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9" w:rsidRDefault="00CE2529" w:rsidP="00845847">
      <w:pPr>
        <w:pStyle w:val="Virsraksts3"/>
        <w:spacing w:before="0" w:after="0"/>
        <w:ind w:firstLine="720"/>
        <w:jc w:val="center"/>
        <w:rPr>
          <w:rFonts w:ascii="Times New Roman" w:hAnsi="Times New Roman" w:cs="Times New Roman"/>
          <w:sz w:val="24"/>
          <w:szCs w:val="24"/>
        </w:rPr>
      </w:pPr>
      <w:bookmarkStart w:id="0" w:name="OLE_LINK5"/>
      <w:bookmarkStart w:id="1" w:name="OLE_LINK6"/>
      <w:r w:rsidRPr="00F81AED">
        <w:rPr>
          <w:rStyle w:val="Izteiksmgs"/>
          <w:rFonts w:ascii="Times New Roman" w:hAnsi="Times New Roman"/>
          <w:b/>
          <w:bCs w:val="0"/>
          <w:sz w:val="24"/>
          <w:szCs w:val="24"/>
        </w:rPr>
        <w:t>Ministru kabineta noteikumu projekta „</w:t>
      </w:r>
      <w:r w:rsidR="00F81AED" w:rsidRPr="00F81AED">
        <w:rPr>
          <w:rStyle w:val="Izteiksmgs"/>
          <w:rFonts w:ascii="Times New Roman" w:hAnsi="Times New Roman"/>
          <w:b/>
          <w:bCs w:val="0"/>
          <w:sz w:val="24"/>
          <w:szCs w:val="24"/>
        </w:rPr>
        <w:t xml:space="preserve">Grozījumi Ministru kabineta </w:t>
      </w:r>
      <w:proofErr w:type="gramStart"/>
      <w:r w:rsidR="00F81AED" w:rsidRPr="00F81AED">
        <w:rPr>
          <w:rStyle w:val="Izteiksmgs"/>
          <w:rFonts w:ascii="Times New Roman" w:hAnsi="Times New Roman"/>
          <w:b/>
          <w:bCs w:val="0"/>
          <w:sz w:val="24"/>
          <w:szCs w:val="24"/>
        </w:rPr>
        <w:t>2015.gada</w:t>
      </w:r>
      <w:proofErr w:type="gramEnd"/>
      <w:r w:rsidR="00F81AED" w:rsidRPr="00F81AED">
        <w:rPr>
          <w:rStyle w:val="Izteiksmgs"/>
          <w:rFonts w:ascii="Times New Roman" w:hAnsi="Times New Roman"/>
          <w:b/>
          <w:bCs w:val="0"/>
          <w:sz w:val="24"/>
          <w:szCs w:val="24"/>
        </w:rPr>
        <w:t xml:space="preserve"> 4.augusta noteikumos Nr.455 „</w:t>
      </w:r>
      <w:bookmarkStart w:id="2" w:name="OLE_LINK3"/>
      <w:bookmarkStart w:id="3" w:name="OLE_LINK4"/>
      <w:r w:rsidR="00F81AED" w:rsidRPr="00F81AED">
        <w:rPr>
          <w:rFonts w:ascii="Times New Roman" w:hAnsi="Times New Roman" w:cs="Times New Roman"/>
          <w:sz w:val="24"/>
          <w:szCs w:val="24"/>
        </w:rPr>
        <w:t xml:space="preserve">Kārtība, kādā piešķir, administrē un uzrauga valsts un Eiropas Savienības atbalstu </w:t>
      </w:r>
      <w:r w:rsidR="00F81AED" w:rsidRPr="00F81AED">
        <w:rPr>
          <w:rFonts w:ascii="Times New Roman" w:hAnsi="Times New Roman" w:cs="Times New Roman"/>
          <w:color w:val="000000"/>
          <w:sz w:val="24"/>
          <w:szCs w:val="24"/>
        </w:rPr>
        <w:t>pasākuma „</w:t>
      </w:r>
      <w:r w:rsidR="00F81AED" w:rsidRPr="00F81AED">
        <w:rPr>
          <w:rFonts w:ascii="Times New Roman" w:hAnsi="Times New Roman" w:cs="Times New Roman"/>
          <w:sz w:val="24"/>
          <w:szCs w:val="24"/>
        </w:rPr>
        <w:t>Ieguldījumi meža platību paplašināšanā un mežu dzīvotspējas uzlabošanā</w:t>
      </w:r>
      <w:r w:rsidR="00F81AED" w:rsidRPr="00F81AED">
        <w:rPr>
          <w:rFonts w:ascii="Times New Roman" w:hAnsi="Times New Roman" w:cs="Times New Roman"/>
          <w:color w:val="000000"/>
          <w:sz w:val="24"/>
          <w:szCs w:val="24"/>
        </w:rPr>
        <w:t>”</w:t>
      </w:r>
      <w:r w:rsidR="00F81AED" w:rsidRPr="00F81AED">
        <w:rPr>
          <w:rFonts w:ascii="Times New Roman" w:hAnsi="Times New Roman" w:cs="Times New Roman"/>
          <w:color w:val="000000"/>
          <w:sz w:val="24"/>
          <w:szCs w:val="24"/>
          <w:shd w:val="clear" w:color="auto" w:fill="FFFFFF"/>
        </w:rPr>
        <w:t xml:space="preserve"> īstenošana</w:t>
      </w:r>
      <w:r w:rsidR="00F81AED" w:rsidRPr="00F81AED">
        <w:rPr>
          <w:rStyle w:val="Izteiksmgs"/>
          <w:rFonts w:ascii="Times New Roman" w:hAnsi="Times New Roman"/>
          <w:b/>
          <w:bCs w:val="0"/>
          <w:sz w:val="24"/>
          <w:szCs w:val="24"/>
        </w:rPr>
        <w:t>i</w:t>
      </w:r>
      <w:bookmarkEnd w:id="2"/>
      <w:bookmarkEnd w:id="3"/>
      <w:r w:rsidR="00F81AED" w:rsidRPr="00F81AED">
        <w:rPr>
          <w:rStyle w:val="Izteiksmgs"/>
          <w:rFonts w:ascii="Times New Roman" w:hAnsi="Times New Roman"/>
          <w:b/>
          <w:bCs w:val="0"/>
          <w:sz w:val="24"/>
          <w:szCs w:val="24"/>
        </w:rPr>
        <w:t>”</w:t>
      </w:r>
      <w:r w:rsidR="00F81AED">
        <w:rPr>
          <w:rStyle w:val="Izteiksmgs"/>
          <w:rFonts w:ascii="Times New Roman" w:hAnsi="Times New Roman"/>
          <w:b/>
          <w:bCs w:val="0"/>
          <w:sz w:val="24"/>
          <w:szCs w:val="24"/>
        </w:rPr>
        <w:t xml:space="preserve"> </w:t>
      </w:r>
      <w:r w:rsidRPr="00F81AED">
        <w:rPr>
          <w:rFonts w:ascii="Times New Roman" w:hAnsi="Times New Roman" w:cs="Times New Roman"/>
          <w:sz w:val="24"/>
          <w:szCs w:val="24"/>
        </w:rPr>
        <w:t>sākotnējās ietekmes novērtējuma ziņojums (anotācija)</w:t>
      </w:r>
      <w:bookmarkEnd w:id="0"/>
      <w:bookmarkEnd w:id="1"/>
    </w:p>
    <w:p w:rsidR="00845847" w:rsidRPr="00845847" w:rsidRDefault="00845847" w:rsidP="00845847"/>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53"/>
        <w:gridCol w:w="5610"/>
      </w:tblGrid>
      <w:tr w:rsidR="007C7D3E" w:rsidRPr="002D2C55" w:rsidTr="00256652">
        <w:trPr>
          <w:trHeight w:val="364"/>
          <w:jc w:val="center"/>
        </w:trPr>
        <w:tc>
          <w:tcPr>
            <w:tcW w:w="9542" w:type="dxa"/>
            <w:gridSpan w:val="3"/>
          </w:tcPr>
          <w:p w:rsidR="00CE2529" w:rsidRPr="002D2C55" w:rsidRDefault="00CE2529" w:rsidP="003074D4">
            <w:pPr>
              <w:pStyle w:val="naislab"/>
              <w:spacing w:before="0" w:after="0"/>
              <w:jc w:val="center"/>
              <w:outlineLvl w:val="0"/>
              <w:rPr>
                <w:b/>
              </w:rPr>
            </w:pPr>
            <w:r w:rsidRPr="002D2C55">
              <w:rPr>
                <w:b/>
              </w:rPr>
              <w:t>I. Tiesību akta projekta izstrādes nepieciešamība</w:t>
            </w:r>
          </w:p>
        </w:tc>
      </w:tr>
      <w:tr w:rsidR="007C7D3E" w:rsidRPr="002D2C55" w:rsidTr="00256652">
        <w:trPr>
          <w:trHeight w:val="3344"/>
          <w:jc w:val="center"/>
        </w:trPr>
        <w:tc>
          <w:tcPr>
            <w:tcW w:w="579" w:type="dxa"/>
          </w:tcPr>
          <w:p w:rsidR="00CE2529" w:rsidRPr="002D2C55" w:rsidRDefault="00CE2529" w:rsidP="003074D4">
            <w:pPr>
              <w:pStyle w:val="naislab"/>
              <w:spacing w:before="0" w:after="0"/>
              <w:jc w:val="center"/>
              <w:outlineLvl w:val="0"/>
            </w:pPr>
            <w:r w:rsidRPr="002D2C55">
              <w:t>1.</w:t>
            </w:r>
          </w:p>
        </w:tc>
        <w:tc>
          <w:tcPr>
            <w:tcW w:w="3353" w:type="dxa"/>
          </w:tcPr>
          <w:p w:rsidR="00CE2529" w:rsidRPr="002D2C55" w:rsidRDefault="00CE2529" w:rsidP="003074D4">
            <w:pPr>
              <w:pStyle w:val="naislab"/>
              <w:spacing w:before="0" w:after="0"/>
              <w:jc w:val="both"/>
              <w:outlineLvl w:val="0"/>
            </w:pPr>
            <w:r w:rsidRPr="002D2C55">
              <w:t>Pamatojums</w:t>
            </w:r>
          </w:p>
        </w:tc>
        <w:tc>
          <w:tcPr>
            <w:tcW w:w="5610" w:type="dxa"/>
          </w:tcPr>
          <w:p w:rsidR="008830E4" w:rsidRPr="002D2C55" w:rsidRDefault="008830E4" w:rsidP="008830E4">
            <w:pPr>
              <w:jc w:val="both"/>
              <w:rPr>
                <w:bCs/>
                <w:iCs/>
              </w:rPr>
            </w:pPr>
            <w:r w:rsidRPr="002D2C55">
              <w:rPr>
                <w:bCs/>
                <w:iCs/>
              </w:rPr>
              <w:t>Lauksaimniecības un lauku attīstības likuma 5.panta ceturtā un septītā daļa</w:t>
            </w:r>
            <w:r w:rsidR="006A0A2E" w:rsidRPr="002D2C55">
              <w:rPr>
                <w:bCs/>
                <w:iCs/>
              </w:rPr>
              <w:t>;</w:t>
            </w:r>
          </w:p>
          <w:p w:rsidR="008830E4" w:rsidRPr="002D2C55" w:rsidRDefault="008830E4" w:rsidP="008830E4">
            <w:pPr>
              <w:jc w:val="both"/>
              <w:rPr>
                <w:bCs/>
                <w:iCs/>
              </w:rPr>
            </w:pPr>
            <w:r w:rsidRPr="002D2C55">
              <w:rPr>
                <w:bCs/>
                <w:iCs/>
              </w:rPr>
              <w:t xml:space="preserve">Eiropas Parlamenta un Padomes 2013.gada 17.decembra Regula Nr.1305/2013 par atbalstu lauku attīstībai no Eiropas Lauksaimniecības fonda lauku attīstībai (ELFLA) un ar ko atceļ Padomes Regulu (EK) Nr.1698/2005 </w:t>
            </w:r>
            <w:r w:rsidRPr="002D2C55">
              <w:t xml:space="preserve">(Eiropas Savienības Oficiālais Vēstnesis, 2013.gada 20.decembris, Nr. </w:t>
            </w:r>
            <w:r w:rsidRPr="002D2C55">
              <w:rPr>
                <w:shd w:val="clear" w:color="auto" w:fill="FFFFFF"/>
              </w:rPr>
              <w:t>L 347/487</w:t>
            </w:r>
            <w:r w:rsidRPr="002D2C55">
              <w:t>)</w:t>
            </w:r>
            <w:r w:rsidR="006737DC" w:rsidRPr="002D2C55">
              <w:rPr>
                <w:bCs/>
                <w:iCs/>
              </w:rPr>
              <w:t>;</w:t>
            </w:r>
          </w:p>
          <w:p w:rsidR="007E27CC" w:rsidRDefault="008830E4" w:rsidP="008830E4">
            <w:pPr>
              <w:pStyle w:val="naislab"/>
              <w:spacing w:before="0" w:after="0"/>
              <w:jc w:val="both"/>
              <w:outlineLvl w:val="0"/>
            </w:pPr>
            <w:r w:rsidRPr="002D2C55">
              <w:t>Latvijas lauku attīstības programma 2014</w:t>
            </w:r>
            <w:r w:rsidR="000E3DC5" w:rsidRPr="002D2C55">
              <w:t>.–</w:t>
            </w:r>
            <w:r w:rsidRPr="002D2C55">
              <w:t>2020.gadam</w:t>
            </w:r>
            <w:r w:rsidR="00FA395B">
              <w:t>;</w:t>
            </w:r>
          </w:p>
          <w:p w:rsidR="008830E4" w:rsidRPr="002D2C55" w:rsidRDefault="007E27CC" w:rsidP="008830E4">
            <w:pPr>
              <w:pStyle w:val="naislab"/>
              <w:spacing w:before="0" w:after="0"/>
              <w:jc w:val="both"/>
              <w:outlineLvl w:val="0"/>
            </w:pPr>
            <w:r w:rsidRPr="007E27CC">
              <w:rPr>
                <w:rStyle w:val="Izteiksmgs"/>
                <w:b w:val="0"/>
                <w:bCs/>
              </w:rPr>
              <w:t>2015.gada 4.augusta noteikumi Nr.455</w:t>
            </w:r>
            <w:r w:rsidRPr="00DF6C3A">
              <w:rPr>
                <w:rStyle w:val="Izteiksmgs"/>
                <w:b w:val="0"/>
                <w:bCs/>
                <w:sz w:val="28"/>
                <w:szCs w:val="28"/>
              </w:rPr>
              <w:t xml:space="preserve"> </w:t>
            </w:r>
            <w:r>
              <w:t>„</w:t>
            </w:r>
            <w:r w:rsidRPr="007E27CC">
              <w:t xml:space="preserve">Kārtība, kādā piešķir, administrē un uzrauga valsts un Eiropas Savienības atbalstu </w:t>
            </w:r>
            <w:r w:rsidRPr="007E27CC">
              <w:rPr>
                <w:bCs/>
                <w:color w:val="000000"/>
              </w:rPr>
              <w:t>pasākuma "</w:t>
            </w:r>
            <w:r w:rsidRPr="007E27CC">
              <w:t>Ieguldījumi meža platību paplašināšanā un mežu dzīvotspējas uzlabošanā</w:t>
            </w:r>
            <w:r w:rsidRPr="007E27CC">
              <w:rPr>
                <w:bCs/>
                <w:color w:val="000000"/>
              </w:rPr>
              <w:t>"</w:t>
            </w:r>
            <w:r w:rsidRPr="007E27CC">
              <w:rPr>
                <w:color w:val="000000"/>
                <w:shd w:val="clear" w:color="auto" w:fill="FFFFFF"/>
              </w:rPr>
              <w:t xml:space="preserve"> īstenošana</w:t>
            </w:r>
            <w:r w:rsidRPr="007E27CC">
              <w:rPr>
                <w:rStyle w:val="Izteiksmgs"/>
                <w:b w:val="0"/>
                <w:bCs/>
              </w:rPr>
              <w:t>i</w:t>
            </w:r>
            <w:r w:rsidRPr="007E27CC">
              <w:t>”</w:t>
            </w:r>
            <w:r w:rsidR="00FA395B">
              <w:t>.</w:t>
            </w:r>
          </w:p>
        </w:tc>
      </w:tr>
      <w:tr w:rsidR="007C7D3E" w:rsidRPr="002D2C55" w:rsidTr="002374D0">
        <w:trPr>
          <w:trHeight w:val="982"/>
          <w:jc w:val="center"/>
        </w:trPr>
        <w:tc>
          <w:tcPr>
            <w:tcW w:w="579" w:type="dxa"/>
          </w:tcPr>
          <w:p w:rsidR="00CE2529" w:rsidRPr="002D2C55" w:rsidRDefault="00CE2529" w:rsidP="003074D4">
            <w:pPr>
              <w:pStyle w:val="naislab"/>
              <w:spacing w:before="0" w:after="0"/>
              <w:jc w:val="center"/>
              <w:outlineLvl w:val="0"/>
            </w:pPr>
            <w:r w:rsidRPr="002D2C55">
              <w:t>2.</w:t>
            </w:r>
          </w:p>
        </w:tc>
        <w:tc>
          <w:tcPr>
            <w:tcW w:w="3353" w:type="dxa"/>
          </w:tcPr>
          <w:p w:rsidR="00CE2529" w:rsidRPr="00A54C8A" w:rsidRDefault="00185B35" w:rsidP="009F581B">
            <w:pPr>
              <w:pStyle w:val="naislab"/>
              <w:spacing w:before="0" w:after="0"/>
              <w:jc w:val="both"/>
              <w:outlineLvl w:val="0"/>
            </w:pPr>
            <w:r w:rsidRPr="00A54C8A">
              <w:t>Pašreizējā situācija un problēmas, kuru risināšanai tiesību akta projekts izstrādāts, tiesiskā regulējuma mērķis un būtība</w:t>
            </w:r>
          </w:p>
        </w:tc>
        <w:tc>
          <w:tcPr>
            <w:tcW w:w="5610" w:type="dxa"/>
          </w:tcPr>
          <w:p w:rsidR="00287C4D" w:rsidRDefault="008830E4" w:rsidP="008F251F">
            <w:pPr>
              <w:jc w:val="both"/>
              <w:outlineLvl w:val="2"/>
            </w:pPr>
            <w:r w:rsidRPr="00A54C8A">
              <w:t xml:space="preserve">Latvijā un pārējās Eiropas Savienības dalībvalstīs </w:t>
            </w:r>
            <w:r w:rsidR="00446F2F" w:rsidRPr="00A54C8A">
              <w:t>ir uzsākts</w:t>
            </w:r>
            <w:r w:rsidRPr="00A54C8A">
              <w:t xml:space="preserve"> jaunais 2014.–2020.gada Eiropas Savienības fondu plānošanas periods</w:t>
            </w:r>
            <w:r w:rsidR="00446F2F" w:rsidRPr="00A54C8A">
              <w:t xml:space="preserve">, </w:t>
            </w:r>
            <w:r w:rsidRPr="00A54C8A">
              <w:t>ir apstiprināta Latvijas lauku attīstības programma 2014</w:t>
            </w:r>
            <w:r w:rsidR="000E3DC5" w:rsidRPr="00A54C8A">
              <w:t>.–</w:t>
            </w:r>
            <w:r w:rsidRPr="00A54C8A">
              <w:t>2020.gadam</w:t>
            </w:r>
            <w:r w:rsidR="007E27CC" w:rsidRPr="00A54C8A">
              <w:t xml:space="preserve"> </w:t>
            </w:r>
            <w:r w:rsidR="0075125D" w:rsidRPr="00A54C8A">
              <w:t xml:space="preserve">(turpmāk – programma) </w:t>
            </w:r>
            <w:r w:rsidR="007E27CC" w:rsidRPr="00A54C8A">
              <w:t xml:space="preserve">un </w:t>
            </w:r>
            <w:r w:rsidR="007E27CC" w:rsidRPr="00121EEF">
              <w:rPr>
                <w:rStyle w:val="Izteiksmgs"/>
                <w:b w:val="0"/>
                <w:bCs/>
              </w:rPr>
              <w:t xml:space="preserve">2015.gada 4.augusta noteikumi Nr.455 </w:t>
            </w:r>
            <w:r w:rsidR="007E27CC" w:rsidRPr="00A54C8A">
              <w:t xml:space="preserve">„Kārtība, kādā piešķir, administrē un uzrauga valsts un Eiropas Savienības atbalstu </w:t>
            </w:r>
            <w:r w:rsidR="007E27CC" w:rsidRPr="00A54C8A">
              <w:rPr>
                <w:bCs/>
                <w:color w:val="000000"/>
              </w:rPr>
              <w:t>pasākuma "</w:t>
            </w:r>
            <w:r w:rsidR="007E27CC" w:rsidRPr="00A54C8A">
              <w:t>Ieguldījumi meža platību paplašināšanā un mežu dzīvotspējas uzlabošanā</w:t>
            </w:r>
            <w:r w:rsidR="007E27CC" w:rsidRPr="00A54C8A">
              <w:rPr>
                <w:bCs/>
                <w:color w:val="000000"/>
              </w:rPr>
              <w:t>"</w:t>
            </w:r>
            <w:r w:rsidR="007E27CC" w:rsidRPr="00A54C8A">
              <w:rPr>
                <w:color w:val="000000"/>
                <w:shd w:val="clear" w:color="auto" w:fill="FFFFFF"/>
              </w:rPr>
              <w:t xml:space="preserve"> īstenošana</w:t>
            </w:r>
            <w:r w:rsidR="007E27CC" w:rsidRPr="00121EEF">
              <w:rPr>
                <w:rStyle w:val="Izteiksmgs"/>
                <w:b w:val="0"/>
                <w:bCs/>
              </w:rPr>
              <w:t>i</w:t>
            </w:r>
            <w:r w:rsidR="007E27CC" w:rsidRPr="00A54C8A">
              <w:t>” (turpmāk – noteikumi</w:t>
            </w:r>
            <w:r w:rsidR="00F81AED">
              <w:t xml:space="preserve"> </w:t>
            </w:r>
            <w:r w:rsidR="00F81AED" w:rsidRPr="007E27CC">
              <w:rPr>
                <w:rStyle w:val="Izteiksmgs"/>
                <w:b w:val="0"/>
                <w:bCs/>
              </w:rPr>
              <w:t>Nr.455</w:t>
            </w:r>
            <w:r w:rsidR="007E27CC" w:rsidRPr="00A54C8A">
              <w:t>)</w:t>
            </w:r>
            <w:r w:rsidR="008F251F" w:rsidRPr="00A54C8A">
              <w:t>. Minētais normatīvais akts nosaka a</w:t>
            </w:r>
            <w:r w:rsidR="00446F2F" w:rsidRPr="00A54C8A">
              <w:t>tbalsta pasākum</w:t>
            </w:r>
            <w:r w:rsidR="00287C4D">
              <w:t>a</w:t>
            </w:r>
            <w:r w:rsidR="00446F2F" w:rsidRPr="00A54C8A">
              <w:t xml:space="preserve"> </w:t>
            </w:r>
            <w:r w:rsidR="00287C4D">
              <w:t>„</w:t>
            </w:r>
            <w:r w:rsidR="008F251F" w:rsidRPr="00A54C8A">
              <w:t xml:space="preserve">Ieguldījumi meža platību paplašināšanā un mežu dzīvotspējas uzlabošanā” (turpmāk – atbalsta pasākums) </w:t>
            </w:r>
            <w:r w:rsidR="00446F2F" w:rsidRPr="00A54C8A">
              <w:t>tiesisko regulējumu</w:t>
            </w:r>
            <w:r w:rsidR="00287C4D">
              <w:t xml:space="preserve">. Atbalsta pasākums ietver šādus </w:t>
            </w:r>
            <w:proofErr w:type="spellStart"/>
            <w:r w:rsidR="00287C4D">
              <w:t>apakšpasākumus</w:t>
            </w:r>
            <w:proofErr w:type="spellEnd"/>
            <w:r w:rsidR="00287C4D">
              <w:t xml:space="preserve">: </w:t>
            </w:r>
          </w:p>
          <w:p w:rsidR="00287C4D" w:rsidRDefault="00CA6C1E" w:rsidP="008F251F">
            <w:pPr>
              <w:jc w:val="both"/>
              <w:outlineLvl w:val="2"/>
            </w:pPr>
            <w:r>
              <w:t>a) </w:t>
            </w:r>
            <w:r w:rsidR="00287C4D" w:rsidRPr="00287C4D">
              <w:t>„Meža ieaudzēšana”</w:t>
            </w:r>
            <w:r w:rsidR="00287C4D">
              <w:t>;</w:t>
            </w:r>
            <w:r w:rsidR="00287C4D" w:rsidRPr="00287C4D">
              <w:t xml:space="preserve"> </w:t>
            </w:r>
          </w:p>
          <w:p w:rsidR="00287C4D" w:rsidRDefault="00CA6C1E" w:rsidP="008F251F">
            <w:pPr>
              <w:jc w:val="both"/>
              <w:outlineLvl w:val="2"/>
            </w:pPr>
            <w:r>
              <w:t>b) </w:t>
            </w:r>
            <w:r w:rsidR="00287C4D" w:rsidRPr="00287C4D">
              <w:t>„Meža ugunsgrēkos un dabas katastrofās iznīcinātu mežaudžu atjaunošana”</w:t>
            </w:r>
            <w:r w:rsidR="00287C4D">
              <w:t>;</w:t>
            </w:r>
          </w:p>
          <w:p w:rsidR="00AB3954" w:rsidRPr="00287C4D" w:rsidRDefault="00CA6C1E" w:rsidP="008F251F">
            <w:pPr>
              <w:jc w:val="both"/>
              <w:outlineLvl w:val="2"/>
            </w:pPr>
            <w:r>
              <w:t>c) </w:t>
            </w:r>
            <w:r w:rsidR="00287C4D" w:rsidRPr="00287C4D">
              <w:t>„Ieguldījumi meža ekosistēmu noturības un ekoloģiskās vērtības uzlabošanai”.</w:t>
            </w:r>
          </w:p>
          <w:p w:rsidR="002374D0" w:rsidRPr="00A54C8A" w:rsidRDefault="00CA6C1E" w:rsidP="000E3DC5">
            <w:pPr>
              <w:jc w:val="both"/>
              <w:outlineLvl w:val="2"/>
            </w:pPr>
            <w:r>
              <w:t>Tā kā</w:t>
            </w:r>
            <w:r w:rsidR="0075125D" w:rsidRPr="00A54C8A">
              <w:t xml:space="preserve"> 2015.gad</w:t>
            </w:r>
            <w:r>
              <w:t>ā bija</w:t>
            </w:r>
            <w:r w:rsidR="0075125D" w:rsidRPr="00A54C8A">
              <w:t xml:space="preserve"> atbalsta pasākuma pirmā </w:t>
            </w:r>
            <w:r w:rsidR="00287C4D">
              <w:t xml:space="preserve">projektu iesniegumu pieņemšanas </w:t>
            </w:r>
            <w:r w:rsidR="0075125D" w:rsidRPr="00A54C8A">
              <w:t>kārta, kuras laikā administrējošās iestādes konstatēja vairākas normatīvā akta tehniskās neprecizitātes, tās ir jānovērš. Tāpat g</w:t>
            </w:r>
            <w:r w:rsidR="007E27CC" w:rsidRPr="00A54C8A">
              <w:t>rozījumi normatīvajā aktā</w:t>
            </w:r>
            <w:r w:rsidR="003A3F40" w:rsidRPr="00A54C8A">
              <w:t xml:space="preserve"> ir vajadzīg</w:t>
            </w:r>
            <w:r w:rsidR="007E27CC" w:rsidRPr="00A54C8A">
              <w:t>i</w:t>
            </w:r>
            <w:r w:rsidR="003A3F40" w:rsidRPr="00A54C8A">
              <w:t xml:space="preserve">, </w:t>
            </w:r>
            <w:r w:rsidR="007E27CC" w:rsidRPr="00A54C8A">
              <w:t xml:space="preserve">lai precizētu </w:t>
            </w:r>
            <w:r>
              <w:t>dažus</w:t>
            </w:r>
            <w:r w:rsidR="0075125D" w:rsidRPr="00A54C8A">
              <w:t xml:space="preserve"> </w:t>
            </w:r>
            <w:r w:rsidR="007E27CC" w:rsidRPr="00A54C8A">
              <w:t>atbalsta saņemšanas nosacījumus</w:t>
            </w:r>
            <w:r w:rsidR="00121EEF">
              <w:t>,</w:t>
            </w:r>
            <w:r w:rsidR="00287C4D">
              <w:t xml:space="preserve"> tā</w:t>
            </w:r>
            <w:r w:rsidR="007E27CC" w:rsidRPr="00A54C8A">
              <w:t xml:space="preserve"> nodrošin</w:t>
            </w:r>
            <w:r w:rsidR="00287C4D">
              <w:t>ot</w:t>
            </w:r>
            <w:r w:rsidR="007E27CC" w:rsidRPr="00A54C8A">
              <w:t xml:space="preserve"> v</w:t>
            </w:r>
            <w:r w:rsidR="00121EEF">
              <w:t>ienotu nosacījumu izpratni un uzlabotu pasākumu administrēšanu.</w:t>
            </w:r>
          </w:p>
          <w:p w:rsidR="0075125D" w:rsidRPr="00A54C8A" w:rsidRDefault="0075125D" w:rsidP="000E3DC5">
            <w:pPr>
              <w:jc w:val="both"/>
              <w:outlineLvl w:val="2"/>
              <w:rPr>
                <w:bCs/>
              </w:rPr>
            </w:pPr>
            <w:r w:rsidRPr="00A54C8A">
              <w:t xml:space="preserve">Noteikumu projektā precizēts </w:t>
            </w:r>
            <w:r w:rsidR="00CA6C1E">
              <w:t xml:space="preserve">noteikumu </w:t>
            </w:r>
            <w:r w:rsidR="00CA6C1E" w:rsidRPr="007E27CC">
              <w:rPr>
                <w:rStyle w:val="Izteiksmgs"/>
                <w:b w:val="0"/>
                <w:bCs/>
              </w:rPr>
              <w:t>Nr.455</w:t>
            </w:r>
            <w:r w:rsidR="00CA6C1E">
              <w:rPr>
                <w:rStyle w:val="Izteiksmgs"/>
                <w:b w:val="0"/>
                <w:bCs/>
              </w:rPr>
              <w:t xml:space="preserve"> </w:t>
            </w:r>
            <w:r w:rsidRPr="00A54C8A">
              <w:t>24. un 38. punkts,</w:t>
            </w:r>
            <w:r w:rsidR="00A54C8A" w:rsidRPr="00A54C8A">
              <w:t xml:space="preserve"> </w:t>
            </w:r>
            <w:r w:rsidR="00CA6C1E">
              <w:t xml:space="preserve">lai </w:t>
            </w:r>
            <w:r w:rsidRPr="00A54C8A">
              <w:t>samazin</w:t>
            </w:r>
            <w:r w:rsidR="00CA6C1E">
              <w:t>ātu</w:t>
            </w:r>
            <w:r w:rsidRPr="00A54C8A">
              <w:t xml:space="preserve"> administratīvo slogu</w:t>
            </w:r>
            <w:r w:rsidR="00CA6C1E">
              <w:t>:</w:t>
            </w:r>
            <w:r w:rsidRPr="00A54C8A">
              <w:t xml:space="preserve"> </w:t>
            </w:r>
            <w:r w:rsidRPr="00A54C8A">
              <w:lastRenderedPageBreak/>
              <w:t xml:space="preserve">turpmāk </w:t>
            </w:r>
            <w:r w:rsidR="00DF2F2B" w:rsidRPr="00A54C8A">
              <w:t>eksperta atzinums par atļauto meža atjaunošanas vai nomaiņas paņēmienu būs nepieciešams tikai</w:t>
            </w:r>
            <w:r w:rsidRPr="00A54C8A">
              <w:t xml:space="preserve"> </w:t>
            </w:r>
            <w:r w:rsidR="00CA6C1E">
              <w:t>tad</w:t>
            </w:r>
            <w:r w:rsidR="00DF2F2B" w:rsidRPr="00A54C8A">
              <w:t>, ja platība ir</w:t>
            </w:r>
            <w:r w:rsidRPr="00A54C8A">
              <w:t xml:space="preserve"> </w:t>
            </w:r>
            <w:r w:rsidR="00DF2F2B" w:rsidRPr="00A54C8A">
              <w:rPr>
                <w:bCs/>
              </w:rPr>
              <w:t>īpaši aizsargājam</w:t>
            </w:r>
            <w:r w:rsidR="00FA395B">
              <w:rPr>
                <w:bCs/>
              </w:rPr>
              <w:t>s</w:t>
            </w:r>
            <w:r w:rsidR="00DF2F2B" w:rsidRPr="00A54C8A">
              <w:rPr>
                <w:bCs/>
              </w:rPr>
              <w:t xml:space="preserve"> biotops vai īpaši aizsargājamās sugas dzīvotne. </w:t>
            </w:r>
          </w:p>
          <w:p w:rsidR="00FA3EC8" w:rsidRDefault="00A54C8A" w:rsidP="00FA3EC8">
            <w:pPr>
              <w:jc w:val="both"/>
              <w:outlineLvl w:val="2"/>
            </w:pPr>
            <w:r w:rsidRPr="00A54C8A">
              <w:t xml:space="preserve">Precizējumi </w:t>
            </w:r>
            <w:r w:rsidR="00CA6C1E">
              <w:t>izdarī</w:t>
            </w:r>
            <w:r w:rsidRPr="00A54C8A">
              <w:t xml:space="preserve">ti </w:t>
            </w:r>
            <w:r w:rsidR="00287C4D">
              <w:t xml:space="preserve">arī </w:t>
            </w:r>
            <w:r w:rsidR="00CA6C1E" w:rsidRPr="00A54C8A">
              <w:t>noteikumi</w:t>
            </w:r>
            <w:r w:rsidR="00CA6C1E">
              <w:t xml:space="preserve"> </w:t>
            </w:r>
            <w:r w:rsidR="00CA6C1E" w:rsidRPr="007E27CC">
              <w:rPr>
                <w:rStyle w:val="Izteiksmgs"/>
                <w:b w:val="0"/>
                <w:bCs/>
              </w:rPr>
              <w:t>Nr.455</w:t>
            </w:r>
            <w:r w:rsidR="00CA6C1E">
              <w:rPr>
                <w:rStyle w:val="Izteiksmgs"/>
                <w:b w:val="0"/>
                <w:bCs/>
              </w:rPr>
              <w:t xml:space="preserve"> </w:t>
            </w:r>
            <w:r w:rsidRPr="00A54C8A">
              <w:t xml:space="preserve">26.punktā, nosakot, ka </w:t>
            </w:r>
            <w:r w:rsidRPr="00A54C8A">
              <w:rPr>
                <w:spacing w:val="-2"/>
              </w:rPr>
              <w:t>retin</w:t>
            </w:r>
            <w:r w:rsidR="00CA6C1E">
              <w:t>ot</w:t>
            </w:r>
            <w:r w:rsidRPr="00A54C8A">
              <w:t xml:space="preserve"> valdošo koku sugu koku vai konkurējošo koku skaitu </w:t>
            </w:r>
            <w:r>
              <w:t xml:space="preserve">samazina </w:t>
            </w:r>
            <w:r w:rsidRPr="00A54C8A">
              <w:t xml:space="preserve">par vismaz par 500 kokiem </w:t>
            </w:r>
            <w:r w:rsidR="00CA6C1E">
              <w:t xml:space="preserve">vienā </w:t>
            </w:r>
            <w:r w:rsidRPr="00A54C8A">
              <w:t>hektār</w:t>
            </w:r>
            <w:r w:rsidR="00CA6C1E">
              <w:t>ā</w:t>
            </w:r>
            <w:r>
              <w:t>. Šis atbilstības nosacījums nav jauns, bet</w:t>
            </w:r>
            <w:r w:rsidR="00CA6C1E">
              <w:t>, izdarot</w:t>
            </w:r>
            <w:r>
              <w:t xml:space="preserve"> grozījumus projektu atlases kritērijos, tas pārcelts uz normatīvā akta </w:t>
            </w:r>
            <w:r w:rsidR="008E30C6">
              <w:t xml:space="preserve">26.punktu. Šāds precizējums </w:t>
            </w:r>
            <w:r w:rsidR="00CA6C1E">
              <w:t>novērsīs</w:t>
            </w:r>
            <w:r w:rsidR="008E30C6">
              <w:t xml:space="preserve"> iespējamas interpretācijas par retināšanas definējumu šo noteikumu izpratn</w:t>
            </w:r>
            <w:r w:rsidR="00121EEF">
              <w:t xml:space="preserve">ē, kā arī atvieglos administrēšanu. </w:t>
            </w:r>
            <w:r w:rsidR="00CA6C1E">
              <w:t xml:space="preserve">Ievērojot </w:t>
            </w:r>
            <w:r w:rsidR="00715908">
              <w:t>26.punktā precizēt</w:t>
            </w:r>
            <w:r w:rsidR="00CA6C1E">
              <w:t>o</w:t>
            </w:r>
            <w:r w:rsidR="00715908">
              <w:t xml:space="preserve"> atbilstības nosacījum</w:t>
            </w:r>
            <w:r w:rsidR="00CA6C1E">
              <w:t>u</w:t>
            </w:r>
            <w:r w:rsidR="00715908">
              <w:t>, tas ie</w:t>
            </w:r>
            <w:r w:rsidR="00CA6C1E">
              <w:t>tver</w:t>
            </w:r>
            <w:r w:rsidR="00715908">
              <w:t xml:space="preserve">ts arī Meža apsaimniekošanas atbalsta pasākuma plāna (turpmāk – </w:t>
            </w:r>
            <w:r w:rsidR="00FA3EC8">
              <w:t xml:space="preserve">pasākumu </w:t>
            </w:r>
            <w:r w:rsidR="00715908">
              <w:t xml:space="preserve">plāns) nosacījumos </w:t>
            </w:r>
            <w:r w:rsidR="00CA6C1E">
              <w:t>(</w:t>
            </w:r>
            <w:r w:rsidR="00715908">
              <w:t>55.punktā</w:t>
            </w:r>
            <w:r w:rsidR="00CA6C1E">
              <w:t>)</w:t>
            </w:r>
            <w:r w:rsidR="00715908">
              <w:t xml:space="preserve"> un atbalsta piešķiršanas nosacījumos </w:t>
            </w:r>
            <w:r w:rsidR="00CA6C1E">
              <w:t>(</w:t>
            </w:r>
            <w:r w:rsidR="00715908">
              <w:t>63.punktā</w:t>
            </w:r>
            <w:r w:rsidR="00CA6C1E">
              <w:t>), un</w:t>
            </w:r>
            <w:r w:rsidR="00FA3EC8">
              <w:t xml:space="preserve"> </w:t>
            </w:r>
            <w:r w:rsidR="00CA6C1E" w:rsidRPr="00A54C8A">
              <w:t>noteikumi</w:t>
            </w:r>
            <w:r w:rsidR="00CA6C1E">
              <w:t xml:space="preserve"> </w:t>
            </w:r>
            <w:r w:rsidR="00CA6C1E" w:rsidRPr="007E27CC">
              <w:rPr>
                <w:rStyle w:val="Izteiksmgs"/>
                <w:b w:val="0"/>
                <w:bCs/>
              </w:rPr>
              <w:t>Nr.455</w:t>
            </w:r>
            <w:r w:rsidR="00FA3EC8">
              <w:t xml:space="preserve"> papildināt</w:t>
            </w:r>
            <w:r w:rsidR="00CA6C1E">
              <w:t>i</w:t>
            </w:r>
            <w:r w:rsidR="00FA3EC8">
              <w:t xml:space="preserve"> ar 80.punktu, kas nosaka</w:t>
            </w:r>
            <w:r w:rsidR="00CA6C1E">
              <w:t>:</w:t>
            </w:r>
            <w:r w:rsidR="00FA3EC8">
              <w:t xml:space="preserve"> ja </w:t>
            </w:r>
            <w:r w:rsidR="00FA3EC8" w:rsidRPr="00FA3EC8">
              <w:t xml:space="preserve">līdz 2016.gada </w:t>
            </w:r>
            <w:r w:rsidR="00FA3EC8">
              <w:t>31.martam saskaņotajos</w:t>
            </w:r>
            <w:r w:rsidR="00FA3EC8" w:rsidRPr="00FA3EC8">
              <w:t xml:space="preserve"> pasākumu plān</w:t>
            </w:r>
            <w:r w:rsidR="00FA3EC8">
              <w:t>os</w:t>
            </w:r>
            <w:r w:rsidR="00FA3EC8" w:rsidRPr="00FA3EC8">
              <w:t xml:space="preserve"> nav norādīta informācija par valdošās sugas koku vai konkurējošo koku skaitu samazināšanu par vi</w:t>
            </w:r>
            <w:r w:rsidR="00FA3EC8">
              <w:t xml:space="preserve">smaz par 500 kokiem </w:t>
            </w:r>
            <w:r w:rsidR="00CA6C1E">
              <w:t xml:space="preserve">vienā </w:t>
            </w:r>
            <w:r w:rsidR="00FA3EC8">
              <w:t>hektār</w:t>
            </w:r>
            <w:r w:rsidR="00CA6C1E">
              <w:t>ā</w:t>
            </w:r>
            <w:r w:rsidR="00FA3EC8">
              <w:t xml:space="preserve"> un </w:t>
            </w:r>
            <w:r w:rsidR="00CA6C1E">
              <w:t xml:space="preserve">ir </w:t>
            </w:r>
            <w:r w:rsidR="00FA3EC8" w:rsidRPr="00FA3EC8">
              <w:t>plāno</w:t>
            </w:r>
            <w:r w:rsidR="00FA3EC8">
              <w:t>ta</w:t>
            </w:r>
            <w:r w:rsidR="00FA3EC8" w:rsidRPr="00FA3EC8">
              <w:t xml:space="preserve"> retināšan</w:t>
            </w:r>
            <w:r w:rsidR="00FA3EC8">
              <w:t>a</w:t>
            </w:r>
            <w:r w:rsidR="00FA3EC8" w:rsidRPr="00FA3EC8">
              <w:t>, atbalsta pretendent</w:t>
            </w:r>
            <w:r w:rsidR="00FA3EC8">
              <w:t>s</w:t>
            </w:r>
            <w:r w:rsidR="00FA3EC8" w:rsidRPr="00FA3EC8">
              <w:t xml:space="preserve">, iesniedzot šādu pasākuma plānu, pievieno </w:t>
            </w:r>
            <w:r w:rsidR="00FA3EC8">
              <w:t xml:space="preserve">tam </w:t>
            </w:r>
            <w:r w:rsidR="00FA3EC8" w:rsidRPr="00FA3EC8">
              <w:t>informāciju ar meža nogabaliem, k</w:t>
            </w:r>
            <w:r w:rsidR="00CA6C1E">
              <w:t>as</w:t>
            </w:r>
            <w:r w:rsidR="00FA3EC8" w:rsidRPr="00FA3EC8">
              <w:t xml:space="preserve"> atbilst atbalsta saņemšanas nosacījumiem</w:t>
            </w:r>
            <w:r w:rsidR="00FA3EC8">
              <w:t>.</w:t>
            </w:r>
          </w:p>
          <w:p w:rsidR="00A54C8A" w:rsidRPr="00A54C8A" w:rsidRDefault="00A54C8A" w:rsidP="000E3DC5">
            <w:pPr>
              <w:jc w:val="both"/>
              <w:outlineLvl w:val="2"/>
            </w:pPr>
            <w:r w:rsidRPr="00A54C8A">
              <w:t>Tehniska rakstura precizējum</w:t>
            </w:r>
            <w:r w:rsidR="00CA6C1E">
              <w:t>i saistībā ar atbalsta saņemšanas nosacījumiem</w:t>
            </w:r>
            <w:r w:rsidR="00CA6C1E" w:rsidRPr="00A54C8A">
              <w:t xml:space="preserve"> </w:t>
            </w:r>
            <w:r w:rsidR="00CA6C1E">
              <w:t xml:space="preserve">jaunaudžu retināšanā izdarīti arī noteikumu </w:t>
            </w:r>
            <w:r w:rsidR="00CA6C1E" w:rsidRPr="007E27CC">
              <w:rPr>
                <w:rStyle w:val="Izteiksmgs"/>
                <w:b w:val="0"/>
                <w:bCs/>
              </w:rPr>
              <w:t>Nr.455</w:t>
            </w:r>
            <w:r w:rsidRPr="00A54C8A">
              <w:t xml:space="preserve"> 30.1. un 64.1. apakšpunkt</w:t>
            </w:r>
            <w:r w:rsidR="00CA6C1E">
              <w:t>ā.</w:t>
            </w:r>
            <w:r w:rsidRPr="00A54C8A">
              <w:t xml:space="preserve"> </w:t>
            </w:r>
          </w:p>
          <w:p w:rsidR="00A54C8A" w:rsidRDefault="00CA6C1E" w:rsidP="000E3DC5">
            <w:pPr>
              <w:jc w:val="both"/>
              <w:outlineLvl w:val="2"/>
            </w:pPr>
            <w:r>
              <w:t>N</w:t>
            </w:r>
            <w:r w:rsidRPr="00A54C8A">
              <w:t>oteikum</w:t>
            </w:r>
            <w:r w:rsidR="00FA395B">
              <w:t>u</w:t>
            </w:r>
            <w:r>
              <w:t xml:space="preserve"> </w:t>
            </w:r>
            <w:r w:rsidRPr="007E27CC">
              <w:rPr>
                <w:rStyle w:val="Izteiksmgs"/>
                <w:b w:val="0"/>
                <w:bCs/>
              </w:rPr>
              <w:t>Nr.455</w:t>
            </w:r>
            <w:r>
              <w:rPr>
                <w:rStyle w:val="Izteiksmgs"/>
                <w:b w:val="0"/>
                <w:bCs/>
              </w:rPr>
              <w:t xml:space="preserve"> </w:t>
            </w:r>
            <w:r w:rsidR="008E30C6">
              <w:t>31.punkta precizētā redakcija nosaka precīzāku pameža definējumu, kas nepieciešams mežaudzes atbilstības izvērtējumam atbalsta saņemšanas nosacījumiem. Tāpat š</w:t>
            </w:r>
            <w:r w:rsidR="00287C4D">
              <w:t>is</w:t>
            </w:r>
            <w:r w:rsidR="008E30C6">
              <w:t xml:space="preserve"> precizējum</w:t>
            </w:r>
            <w:r w:rsidR="00287C4D">
              <w:t>s</w:t>
            </w:r>
            <w:r w:rsidR="008E30C6">
              <w:t xml:space="preserve"> ie</w:t>
            </w:r>
            <w:r w:rsidR="00287C4D">
              <w:t>t</w:t>
            </w:r>
            <w:r w:rsidR="008E30C6">
              <w:t>ver</w:t>
            </w:r>
            <w:r w:rsidR="00287C4D">
              <w:t>ts</w:t>
            </w:r>
            <w:r w:rsidR="008E30C6">
              <w:t xml:space="preserve"> arī noteikumu 3.pielikumā</w:t>
            </w:r>
            <w:r w:rsidR="00121EEF">
              <w:t xml:space="preserve"> </w:t>
            </w:r>
            <w:r>
              <w:t>„</w:t>
            </w:r>
            <w:r w:rsidR="00121EEF">
              <w:t>Pameža novērtējums</w:t>
            </w:r>
            <w:r>
              <w:t>”</w:t>
            </w:r>
            <w:r w:rsidR="00121EEF">
              <w:t>.</w:t>
            </w:r>
          </w:p>
          <w:p w:rsidR="008E30C6" w:rsidRPr="00A54C8A" w:rsidRDefault="00715908" w:rsidP="000E3DC5">
            <w:pPr>
              <w:jc w:val="both"/>
              <w:outlineLvl w:val="2"/>
            </w:pPr>
            <w:r>
              <w:t xml:space="preserve">Precizējumi </w:t>
            </w:r>
            <w:r w:rsidR="00CA6C1E">
              <w:t xml:space="preserve">noteikumu </w:t>
            </w:r>
            <w:r w:rsidR="00CA6C1E" w:rsidRPr="007E27CC">
              <w:rPr>
                <w:rStyle w:val="Izteiksmgs"/>
                <w:b w:val="0"/>
                <w:bCs/>
              </w:rPr>
              <w:t>Nr.455</w:t>
            </w:r>
            <w:r w:rsidR="00CA6C1E">
              <w:rPr>
                <w:rStyle w:val="Izteiksmgs"/>
                <w:b w:val="0"/>
                <w:bCs/>
              </w:rPr>
              <w:t xml:space="preserve"> </w:t>
            </w:r>
            <w:r>
              <w:t xml:space="preserve">36. un 37.punktā papildina </w:t>
            </w:r>
            <w:r w:rsidR="00FA3EC8">
              <w:t xml:space="preserve">pasākumu </w:t>
            </w:r>
            <w:r>
              <w:t xml:space="preserve">plāna sadaļu „Plānotās darbības”, tā nodrošinot </w:t>
            </w:r>
            <w:r w:rsidR="00FA3EC8">
              <w:t xml:space="preserve">pasākumu </w:t>
            </w:r>
            <w:r>
              <w:t xml:space="preserve">plāna atbilstības izvērtējumu konkrētiem atbalsta saņemšanas nosacījumiem. </w:t>
            </w:r>
            <w:r w:rsidR="00260572">
              <w:t>P</w:t>
            </w:r>
            <w:r w:rsidR="00FA3EC8">
              <w:t>asākumu p</w:t>
            </w:r>
            <w:r w:rsidR="00260572">
              <w:t>lānā ietverti arī daži tehniski grozījumi.</w:t>
            </w:r>
          </w:p>
          <w:p w:rsidR="00A54C8A" w:rsidRDefault="00CA6C1E" w:rsidP="000E3DC5">
            <w:pPr>
              <w:jc w:val="both"/>
              <w:outlineLvl w:val="2"/>
            </w:pPr>
            <w:r>
              <w:t>Tā kā</w:t>
            </w:r>
            <w:r w:rsidR="00FA3EC8">
              <w:t xml:space="preserve"> mežaudzes nomaiņai nepiešķir atbalstu par egļu tīraudžu veidošanu, </w:t>
            </w:r>
            <w:r>
              <w:t xml:space="preserve">ar </w:t>
            </w:r>
            <w:r w:rsidR="00FA3EC8">
              <w:t>n</w:t>
            </w:r>
            <w:r w:rsidR="00260572">
              <w:t>oteikumu projekt</w:t>
            </w:r>
            <w:r>
              <w:t>u</w:t>
            </w:r>
            <w:r w:rsidR="00260572">
              <w:t xml:space="preserve"> svītrots </w:t>
            </w:r>
            <w:r>
              <w:t xml:space="preserve">noteikumu </w:t>
            </w:r>
            <w:r w:rsidRPr="007E27CC">
              <w:rPr>
                <w:rStyle w:val="Izteiksmgs"/>
                <w:b w:val="0"/>
                <w:bCs/>
              </w:rPr>
              <w:t>Nr.455</w:t>
            </w:r>
            <w:r>
              <w:rPr>
                <w:rStyle w:val="Izteiksmgs"/>
                <w:b w:val="0"/>
                <w:bCs/>
              </w:rPr>
              <w:t xml:space="preserve"> </w:t>
            </w:r>
            <w:r w:rsidR="00260572" w:rsidRPr="00FA3EC8">
              <w:t>39.punkts</w:t>
            </w:r>
            <w:r w:rsidR="00FA3EC8">
              <w:t>.</w:t>
            </w:r>
          </w:p>
          <w:p w:rsidR="007E27CC" w:rsidRDefault="002374D0" w:rsidP="000E3DC5">
            <w:pPr>
              <w:jc w:val="both"/>
              <w:outlineLvl w:val="2"/>
            </w:pPr>
            <w:r w:rsidRPr="00A54C8A">
              <w:t>Noteikumu projekt</w:t>
            </w:r>
            <w:r w:rsidR="00CA6C1E">
              <w:t>ā</w:t>
            </w:r>
            <w:r w:rsidRPr="00A54C8A">
              <w:t xml:space="preserve"> </w:t>
            </w:r>
            <w:r w:rsidR="00CA6C1E" w:rsidRPr="00A54C8A">
              <w:t xml:space="preserve">atbilstoši Lauku attīstības programmas Uzraudzības komitejā lemtajam </w:t>
            </w:r>
            <w:r w:rsidRPr="00A54C8A">
              <w:t>precizēt</w:t>
            </w:r>
            <w:r w:rsidR="00CA6C1E">
              <w:t>i</w:t>
            </w:r>
            <w:r w:rsidR="007E27CC" w:rsidRPr="00A54C8A">
              <w:t xml:space="preserve"> atbalsta pasākumu projektu atlases</w:t>
            </w:r>
            <w:r w:rsidRPr="00A54C8A">
              <w:t xml:space="preserve"> kritērij</w:t>
            </w:r>
            <w:r w:rsidR="00CA6C1E">
              <w:t>i</w:t>
            </w:r>
            <w:r w:rsidR="008F251F" w:rsidRPr="00A54C8A">
              <w:t>.</w:t>
            </w:r>
            <w:r w:rsidR="002D01E8" w:rsidRPr="00A54C8A">
              <w:t xml:space="preserve"> Precizētie projektu atlases kritēriji </w:t>
            </w:r>
            <w:r w:rsidR="00CA6C1E">
              <w:t>dod</w:t>
            </w:r>
            <w:r w:rsidR="002D01E8" w:rsidRPr="00A54C8A">
              <w:t xml:space="preserve"> līdzvērtīgākas atbalsta iespējas visiem meža īpašniekiem</w:t>
            </w:r>
            <w:r w:rsidR="00CA6C1E">
              <w:t>.</w:t>
            </w:r>
            <w:r w:rsidR="002D01E8" w:rsidRPr="00A54C8A">
              <w:t xml:space="preserve"> </w:t>
            </w:r>
            <w:r w:rsidR="00CA6C1E">
              <w:t>N</w:t>
            </w:r>
            <w:r w:rsidR="002D01E8" w:rsidRPr="00A54C8A">
              <w:t>oteikumu projektā ie</w:t>
            </w:r>
            <w:r w:rsidR="00CA6C1E">
              <w:t>tver</w:t>
            </w:r>
            <w:r w:rsidR="002D01E8" w:rsidRPr="00A54C8A">
              <w:t xml:space="preserve">ts </w:t>
            </w:r>
            <w:r w:rsidR="00CA6C1E">
              <w:t xml:space="preserve">arī </w:t>
            </w:r>
            <w:r w:rsidR="002D01E8" w:rsidRPr="00A54C8A">
              <w:t>jauns projektu atlases kritērijs</w:t>
            </w:r>
            <w:r w:rsidR="00CA6C1E">
              <w:t>, t.i.,</w:t>
            </w:r>
            <w:r w:rsidR="002D01E8" w:rsidRPr="00A54C8A">
              <w:t xml:space="preserve"> </w:t>
            </w:r>
            <w:r w:rsidR="002D01E8" w:rsidRPr="00A54C8A">
              <w:rPr>
                <w:spacing w:val="-2"/>
              </w:rPr>
              <w:t>atbalsta pasākuma projekta iesniegum</w:t>
            </w:r>
            <w:r w:rsidR="00CA6C1E">
              <w:rPr>
                <w:spacing w:val="-2"/>
              </w:rPr>
              <w:t>am</w:t>
            </w:r>
            <w:r w:rsidR="002D01E8" w:rsidRPr="00A54C8A">
              <w:rPr>
                <w:spacing w:val="-2"/>
              </w:rPr>
              <w:t xml:space="preserve"> </w:t>
            </w:r>
            <w:r w:rsidR="00CA6C1E">
              <w:rPr>
                <w:spacing w:val="-2"/>
              </w:rPr>
              <w:t xml:space="preserve">jābūt </w:t>
            </w:r>
            <w:r w:rsidR="002D01E8" w:rsidRPr="00A54C8A">
              <w:rPr>
                <w:spacing w:val="-2"/>
              </w:rPr>
              <w:t>iesniegt</w:t>
            </w:r>
            <w:r w:rsidR="00CA6C1E">
              <w:rPr>
                <w:spacing w:val="-2"/>
              </w:rPr>
              <w:t>am</w:t>
            </w:r>
            <w:r w:rsidR="002D01E8" w:rsidRPr="00A54C8A">
              <w:rPr>
                <w:spacing w:val="-2"/>
              </w:rPr>
              <w:t xml:space="preserve"> Lauku atbalsta dienesta Elektroniskās pieteikšanās sistēmā vai elektroniska dokumenta veidā saskaņā ar Elektronisko dokumentu likumu</w:t>
            </w:r>
            <w:r w:rsidR="00CA6C1E">
              <w:t>.</w:t>
            </w:r>
            <w:r w:rsidR="002D01E8" w:rsidRPr="00A54C8A">
              <w:t xml:space="preserve"> </w:t>
            </w:r>
            <w:r w:rsidR="00CA6C1E">
              <w:t>T</w:t>
            </w:r>
            <w:r w:rsidR="00287C4D">
              <w:t>as</w:t>
            </w:r>
            <w:r w:rsidR="002D01E8" w:rsidRPr="00A54C8A">
              <w:t xml:space="preserve"> veicin</w:t>
            </w:r>
            <w:r w:rsidR="00287C4D">
              <w:t>ās</w:t>
            </w:r>
            <w:r w:rsidR="002D01E8" w:rsidRPr="00A54C8A">
              <w:t xml:space="preserve"> atbalsta pretendentus </w:t>
            </w:r>
            <w:r w:rsidR="002D01E8" w:rsidRPr="00A54C8A">
              <w:lastRenderedPageBreak/>
              <w:t>projekta iesniegum</w:t>
            </w:r>
            <w:r w:rsidR="00FA395B">
              <w:t>u</w:t>
            </w:r>
            <w:r w:rsidR="002D01E8" w:rsidRPr="00A54C8A">
              <w:t>s iesniegt Lauku atbalsta dienesta Elektroniskās pieteikšanās sistēmā vai elektroniska dokumenta veidā saskaņā ar Elektronisko dokumentu likumu.</w:t>
            </w:r>
            <w:r w:rsidR="0075125D" w:rsidRPr="00A54C8A">
              <w:t xml:space="preserve"> </w:t>
            </w:r>
            <w:r w:rsidR="00CA6C1E">
              <w:t>Ievērojot š</w:t>
            </w:r>
            <w:r w:rsidR="00AA7A36">
              <w:t>o jauno kritēriju</w:t>
            </w:r>
            <w:r w:rsidR="00CA6C1E">
              <w:t>, attiecīgi</w:t>
            </w:r>
            <w:r w:rsidR="0075125D" w:rsidRPr="00A54C8A">
              <w:t xml:space="preserve"> </w:t>
            </w:r>
            <w:r w:rsidR="00AA7A36">
              <w:t xml:space="preserve">ir </w:t>
            </w:r>
            <w:r w:rsidR="00CA6C1E">
              <w:t xml:space="preserve">grozīts </w:t>
            </w:r>
            <w:r w:rsidR="00AA7A36">
              <w:t>noteikumu</w:t>
            </w:r>
            <w:r w:rsidR="00CA6C1E">
              <w:t xml:space="preserve"> </w:t>
            </w:r>
            <w:r w:rsidR="00CA6C1E" w:rsidRPr="007E27CC">
              <w:rPr>
                <w:rStyle w:val="Izteiksmgs"/>
                <w:b w:val="0"/>
                <w:bCs/>
              </w:rPr>
              <w:t>Nr.455</w:t>
            </w:r>
            <w:r w:rsidR="00CA6C1E">
              <w:t xml:space="preserve"> </w:t>
            </w:r>
            <w:r w:rsidR="0075125D" w:rsidRPr="00A54C8A">
              <w:t xml:space="preserve">5. un 6. pielikums. </w:t>
            </w:r>
          </w:p>
          <w:p w:rsidR="000C7F60" w:rsidRPr="00A54C8A" w:rsidRDefault="00260572" w:rsidP="000C7F60">
            <w:pPr>
              <w:jc w:val="both"/>
              <w:outlineLvl w:val="2"/>
            </w:pPr>
            <w:r>
              <w:t xml:space="preserve">Noteikumu projektā </w:t>
            </w:r>
            <w:r w:rsidR="00FA395B">
              <w:t xml:space="preserve">ir </w:t>
            </w:r>
            <w:r>
              <w:t xml:space="preserve">papildināta iesniedzamo dokumentu sadaļa </w:t>
            </w:r>
            <w:r w:rsidR="00CA6C1E">
              <w:t>(</w:t>
            </w:r>
            <w:r>
              <w:t>40.punkts</w:t>
            </w:r>
            <w:r w:rsidR="00CA6C1E">
              <w:t>)</w:t>
            </w:r>
            <w:r w:rsidR="00AA7A36">
              <w:t>, ievērojot</w:t>
            </w:r>
            <w:r>
              <w:t xml:space="preserve"> </w:t>
            </w:r>
            <w:r w:rsidR="00AA7A36">
              <w:t xml:space="preserve">grozījumus </w:t>
            </w:r>
            <w:r>
              <w:t>projektu atlases kritērijos</w:t>
            </w:r>
            <w:r w:rsidR="00AA7A36">
              <w:t>,</w:t>
            </w:r>
            <w:r>
              <w:t xml:space="preserve"> un </w:t>
            </w:r>
            <w:r w:rsidR="00AA7A36">
              <w:t xml:space="preserve">šie grozījumi līdz ar dažiem tehniskiem precizējumiem ietverti </w:t>
            </w:r>
            <w:r>
              <w:t>arī 4.</w:t>
            </w:r>
            <w:r w:rsidR="00FA395B">
              <w:t> </w:t>
            </w:r>
            <w:r>
              <w:t xml:space="preserve">pielikumā </w:t>
            </w:r>
            <w:r w:rsidR="00AA7A36">
              <w:t>„</w:t>
            </w:r>
            <w:r>
              <w:t>Projekta iesniegum</w:t>
            </w:r>
            <w:r w:rsidR="00AA7A36">
              <w:t>s”</w:t>
            </w:r>
            <w:r w:rsidR="000C7F60">
              <w:t>, lai atvieglotu projekta iesniegumu izvērtēšanu un uzlabotu pasākumu administrēšanu.</w:t>
            </w:r>
          </w:p>
          <w:p w:rsidR="00260572" w:rsidRPr="00A4163A" w:rsidRDefault="00A4163A" w:rsidP="00260572">
            <w:pPr>
              <w:jc w:val="both"/>
              <w:outlineLvl w:val="2"/>
            </w:pPr>
            <w:r>
              <w:t xml:space="preserve">Precizēts arī projekta iesniegumu vērtēšanas nosacījums, </w:t>
            </w:r>
            <w:r w:rsidR="00AA7A36">
              <w:t>paredzot izmantot</w:t>
            </w:r>
            <w:r>
              <w:t xml:space="preserve"> </w:t>
            </w:r>
            <w:r w:rsidRPr="00A4163A">
              <w:rPr>
                <w:spacing w:val="-2"/>
              </w:rPr>
              <w:t>teritorijas attīstības indeksu atbilstoši normatīvajiem aktiem par teritorijas attīstības indeksu</w:t>
            </w:r>
            <w:r>
              <w:rPr>
                <w:spacing w:val="-2"/>
              </w:rPr>
              <w:t>.</w:t>
            </w:r>
            <w:r>
              <w:t xml:space="preserve"> </w:t>
            </w:r>
            <w:r w:rsidR="00AA7A36">
              <w:t xml:space="preserve">Spēkā esošajos noteikumos </w:t>
            </w:r>
            <w:r w:rsidR="00AA7A36" w:rsidRPr="007E27CC">
              <w:rPr>
                <w:rStyle w:val="Izteiksmgs"/>
                <w:b w:val="0"/>
                <w:bCs/>
              </w:rPr>
              <w:t>Nr.455</w:t>
            </w:r>
            <w:r w:rsidR="00AA7A36">
              <w:rPr>
                <w:rStyle w:val="Izteiksmgs"/>
                <w:b w:val="0"/>
                <w:bCs/>
              </w:rPr>
              <w:t xml:space="preserve"> noteikts, ka</w:t>
            </w:r>
            <w:r w:rsidRPr="00A4163A">
              <w:rPr>
                <w:spacing w:val="-2"/>
              </w:rPr>
              <w:t xml:space="preserve"> priekšroka saņemt atbalstu </w:t>
            </w:r>
            <w:r w:rsidR="00AA7A36">
              <w:rPr>
                <w:spacing w:val="-2"/>
              </w:rPr>
              <w:t xml:space="preserve">ir </w:t>
            </w:r>
            <w:r w:rsidRPr="00A4163A">
              <w:rPr>
                <w:spacing w:val="-2"/>
              </w:rPr>
              <w:t>pretendentam, kas projektu plāno īstenot pašvaldības teritorijā ar mazāku teritorijas attīstības indeksu</w:t>
            </w:r>
            <w:r w:rsidR="00AA7A36">
              <w:rPr>
                <w:spacing w:val="-2"/>
              </w:rPr>
              <w:t>,</w:t>
            </w:r>
            <w:r w:rsidRPr="00A4163A">
              <w:rPr>
                <w:spacing w:val="-2"/>
              </w:rPr>
              <w:t xml:space="preserve"> </w:t>
            </w:r>
            <w:r w:rsidR="00AA7A36">
              <w:t xml:space="preserve">ja </w:t>
            </w:r>
            <w:r w:rsidR="00AA7A36" w:rsidRPr="00A4163A">
              <w:rPr>
                <w:spacing w:val="-2"/>
              </w:rPr>
              <w:t>vērtēšanā iegūto punktu summa ir vienāda</w:t>
            </w:r>
            <w:r w:rsidR="00AA7A36">
              <w:rPr>
                <w:spacing w:val="-2"/>
              </w:rPr>
              <w:t xml:space="preserve">. </w:t>
            </w:r>
            <w:r>
              <w:rPr>
                <w:spacing w:val="-2"/>
              </w:rPr>
              <w:t xml:space="preserve">Jaunā redakcija papildināta ar nosacījumu, kas nosaka </w:t>
            </w:r>
            <w:r w:rsidR="003A7E50">
              <w:rPr>
                <w:spacing w:val="-2"/>
              </w:rPr>
              <w:t xml:space="preserve">projekta iesniegumu rindošanas prioritāti </w:t>
            </w:r>
            <w:r>
              <w:rPr>
                <w:spacing w:val="-2"/>
              </w:rPr>
              <w:t>gadījumos, j</w:t>
            </w:r>
            <w:r w:rsidRPr="00A4163A">
              <w:t>a</w:t>
            </w:r>
            <w:r w:rsidR="00FA395B">
              <w:t>,</w:t>
            </w:r>
            <w:r w:rsidRPr="00A4163A">
              <w:t xml:space="preserve"> piemērojot teritorijas attīstības indeksu, ieg</w:t>
            </w:r>
            <w:r>
              <w:t>ūto punktu summa arī ir vienāda. Turpmāk šādā situācijā</w:t>
            </w:r>
            <w:r w:rsidRPr="00A4163A">
              <w:t xml:space="preserve"> priekšroka saņemt atbalstu </w:t>
            </w:r>
            <w:r w:rsidR="003A7E50">
              <w:t>būs</w:t>
            </w:r>
            <w:r w:rsidRPr="00A4163A">
              <w:t xml:space="preserve"> pretendentam, k</w:t>
            </w:r>
            <w:r w:rsidR="00FA395B">
              <w:t>as</w:t>
            </w:r>
            <w:r w:rsidRPr="00A4163A">
              <w:t xml:space="preserve"> </w:t>
            </w:r>
            <w:r w:rsidR="00AA7A36" w:rsidRPr="00A4163A">
              <w:t xml:space="preserve">projektu </w:t>
            </w:r>
            <w:r w:rsidRPr="00A4163A">
              <w:t>plāno īstenot mazākā platībā</w:t>
            </w:r>
            <w:r w:rsidR="003A7E50">
              <w:t>.</w:t>
            </w:r>
          </w:p>
          <w:p w:rsidR="00DC5853" w:rsidRPr="00A54C8A" w:rsidRDefault="008F251F" w:rsidP="002D01E8">
            <w:pPr>
              <w:jc w:val="both"/>
              <w:outlineLvl w:val="2"/>
            </w:pPr>
            <w:r w:rsidRPr="00A54C8A">
              <w:t>Lai nedublēt</w:t>
            </w:r>
            <w:r w:rsidR="00AA7A36">
              <w:t>os</w:t>
            </w:r>
            <w:r w:rsidRPr="00A54C8A">
              <w:t xml:space="preserve"> </w:t>
            </w:r>
            <w:r w:rsidR="002D01E8" w:rsidRPr="00A54C8A">
              <w:t>normas</w:t>
            </w:r>
            <w:r w:rsidR="00AA7A36">
              <w:t>,</w:t>
            </w:r>
            <w:r w:rsidR="002D01E8" w:rsidRPr="00A54C8A">
              <w:t xml:space="preserve"> </w:t>
            </w:r>
            <w:r w:rsidR="00DC5853" w:rsidRPr="00A54C8A">
              <w:t xml:space="preserve">svītrots </w:t>
            </w:r>
            <w:r w:rsidR="00AA7A36">
              <w:t xml:space="preserve">noteikumu </w:t>
            </w:r>
            <w:r w:rsidR="00AA7A36" w:rsidRPr="007E27CC">
              <w:rPr>
                <w:rStyle w:val="Izteiksmgs"/>
                <w:b w:val="0"/>
                <w:bCs/>
              </w:rPr>
              <w:t>Nr.455</w:t>
            </w:r>
            <w:r w:rsidR="00AA7A36">
              <w:rPr>
                <w:rStyle w:val="Izteiksmgs"/>
                <w:b w:val="0"/>
                <w:bCs/>
              </w:rPr>
              <w:t xml:space="preserve"> </w:t>
            </w:r>
            <w:r w:rsidR="00DC5853" w:rsidRPr="00A54C8A">
              <w:t>52.punkts</w:t>
            </w:r>
            <w:r w:rsidR="002D01E8" w:rsidRPr="00A54C8A">
              <w:t xml:space="preserve">, jo minētie nosacījumi ietverti </w:t>
            </w:r>
            <w:r w:rsidR="00DC5853" w:rsidRPr="00A54C8A">
              <w:t>56.</w:t>
            </w:r>
            <w:r w:rsidR="002D01E8" w:rsidRPr="00A54C8A">
              <w:t xml:space="preserve"> un </w:t>
            </w:r>
            <w:r w:rsidRPr="00A54C8A">
              <w:t xml:space="preserve">57. </w:t>
            </w:r>
            <w:r w:rsidR="002D01E8" w:rsidRPr="00A54C8A">
              <w:t>punktā.</w:t>
            </w:r>
          </w:p>
          <w:p w:rsidR="006D6DD3" w:rsidRPr="00B25EB0" w:rsidRDefault="002F754A" w:rsidP="006D6DD3">
            <w:pPr>
              <w:jc w:val="both"/>
              <w:rPr>
                <w:b/>
                <w:color w:val="000000"/>
              </w:rPr>
            </w:pPr>
            <w:r>
              <w:t>Tā kā</w:t>
            </w:r>
            <w:r w:rsidR="00E12B18" w:rsidRPr="00323672">
              <w:t xml:space="preserve"> </w:t>
            </w:r>
            <w:r w:rsidR="00CC7FAF">
              <w:t>pirmajā</w:t>
            </w:r>
            <w:r w:rsidR="006D6DD3">
              <w:t xml:space="preserve"> </w:t>
            </w:r>
            <w:r w:rsidR="00B25EB0">
              <w:t xml:space="preserve">projektu </w:t>
            </w:r>
            <w:r w:rsidR="00AA7A36">
              <w:t>iesniegumu pieņemšanas</w:t>
            </w:r>
            <w:r w:rsidR="00CC7FAF">
              <w:t xml:space="preserve"> kārtā</w:t>
            </w:r>
            <w:r>
              <w:t xml:space="preserve"> tika konstatēts</w:t>
            </w:r>
            <w:r w:rsidR="00CC7FAF">
              <w:t xml:space="preserve">, ka </w:t>
            </w:r>
            <w:r w:rsidR="00AA7A36">
              <w:t>dažos</w:t>
            </w:r>
            <w:r w:rsidR="00E12B18">
              <w:t xml:space="preserve"> reģionos </w:t>
            </w:r>
            <w:r w:rsidR="00CC7FAF">
              <w:t xml:space="preserve">ir </w:t>
            </w:r>
            <w:r w:rsidR="00E12B18">
              <w:t>ierobežot</w:t>
            </w:r>
            <w:r w:rsidR="007900B6">
              <w:t>a</w:t>
            </w:r>
            <w:r w:rsidR="00E12B18">
              <w:t xml:space="preserve"> </w:t>
            </w:r>
            <w:r w:rsidR="00E12B18" w:rsidRPr="00323672">
              <w:t>augstāk</w:t>
            </w:r>
            <w:r w:rsidR="00E12B18">
              <w:t>o</w:t>
            </w:r>
            <w:r w:rsidR="00E12B18" w:rsidRPr="00323672">
              <w:t xml:space="preserve"> kategorij</w:t>
            </w:r>
            <w:r w:rsidR="00E12B18">
              <w:t>u</w:t>
            </w:r>
            <w:r w:rsidR="00E12B18" w:rsidRPr="00323672">
              <w:t xml:space="preserve"> meža reproduktīvā materiāla</w:t>
            </w:r>
            <w:r w:rsidR="00E12B18">
              <w:t xml:space="preserve"> pieejamīb</w:t>
            </w:r>
            <w:r w:rsidR="007900B6">
              <w:t>a</w:t>
            </w:r>
            <w:r w:rsidR="00E12B18">
              <w:t xml:space="preserve">, </w:t>
            </w:r>
            <w:proofErr w:type="gramStart"/>
            <w:r w:rsidR="00E12B18">
              <w:t>noteikumu projekts</w:t>
            </w:r>
            <w:proofErr w:type="gramEnd"/>
            <w:r w:rsidR="00E12B18">
              <w:t xml:space="preserve"> paredz iespēj</w:t>
            </w:r>
            <w:r w:rsidR="007900B6">
              <w:t>u</w:t>
            </w:r>
            <w:r w:rsidR="00E12B18">
              <w:t xml:space="preserve"> m</w:t>
            </w:r>
            <w:r w:rsidR="00E12B18" w:rsidRPr="00323672">
              <w:t>eža reproduktīvā materiāla ar kategoriju „</w:t>
            </w:r>
            <w:r w:rsidR="00E12B18">
              <w:t>ieguves vieta</w:t>
            </w:r>
            <w:r w:rsidR="00E12B18" w:rsidRPr="00323672">
              <w:t xml:space="preserve"> zināma” izmantošan</w:t>
            </w:r>
            <w:r w:rsidR="00E12B18">
              <w:t>u</w:t>
            </w:r>
            <w:r w:rsidR="00E12B18" w:rsidRPr="00323672">
              <w:t xml:space="preserve"> </w:t>
            </w:r>
            <w:r w:rsidR="00814860">
              <w:t xml:space="preserve">atbalsta </w:t>
            </w:r>
            <w:r w:rsidR="00E12B18">
              <w:t xml:space="preserve">pasākuma </w:t>
            </w:r>
            <w:r w:rsidR="00E12B18" w:rsidRPr="00323672">
              <w:t>apakšaktivitātēs “Mežaudžu nomaiņa” un “Meža atjaunošana pēc meža ugunsgrēkiem un dabas katastrofām”</w:t>
            </w:r>
            <w:r w:rsidR="00AA7A36">
              <w:t>, tāpēc</w:t>
            </w:r>
            <w:r w:rsidR="00E12B18">
              <w:t xml:space="preserve"> precizēts </w:t>
            </w:r>
            <w:r w:rsidR="00AA7A36">
              <w:t xml:space="preserve">noteikumu </w:t>
            </w:r>
            <w:r w:rsidR="00AA7A36" w:rsidRPr="007E27CC">
              <w:rPr>
                <w:rStyle w:val="Izteiksmgs"/>
                <w:b w:val="0"/>
                <w:bCs/>
              </w:rPr>
              <w:t>Nr.455</w:t>
            </w:r>
            <w:r w:rsidR="00AA7A36">
              <w:rPr>
                <w:rStyle w:val="Izteiksmgs"/>
                <w:b w:val="0"/>
                <w:bCs/>
              </w:rPr>
              <w:t xml:space="preserve"> </w:t>
            </w:r>
            <w:r w:rsidR="00E12B18">
              <w:t xml:space="preserve">62.punkts un </w:t>
            </w:r>
            <w:r w:rsidR="00AA7A36">
              <w:t xml:space="preserve">noteikumu </w:t>
            </w:r>
            <w:r w:rsidR="004A2683">
              <w:t>projekt</w:t>
            </w:r>
            <w:r w:rsidR="00AA7A36">
              <w:t>ā</w:t>
            </w:r>
            <w:r w:rsidR="004A2683">
              <w:t xml:space="preserve"> </w:t>
            </w:r>
            <w:r w:rsidR="00AA7A36">
              <w:t xml:space="preserve">tos paredzēts </w:t>
            </w:r>
            <w:r w:rsidR="00E12B18">
              <w:t xml:space="preserve">papildināt ar </w:t>
            </w:r>
            <w:r w:rsidR="00E12B18" w:rsidRPr="00E12B18">
              <w:t>62.</w:t>
            </w:r>
            <w:r w:rsidR="00E12B18" w:rsidRPr="00E12B18">
              <w:rPr>
                <w:vertAlign w:val="superscript"/>
              </w:rPr>
              <w:t>1</w:t>
            </w:r>
            <w:r w:rsidR="00A9746E">
              <w:t xml:space="preserve">un </w:t>
            </w:r>
            <w:r w:rsidR="00A9746E" w:rsidRPr="00A9746E">
              <w:rPr>
                <w:rFonts w:eastAsia="Arial Unicode MS"/>
                <w:color w:val="000000"/>
              </w:rPr>
              <w:t>69.</w:t>
            </w:r>
            <w:r w:rsidR="00A9746E" w:rsidRPr="00A9746E">
              <w:rPr>
                <w:vertAlign w:val="superscript"/>
              </w:rPr>
              <w:t>1</w:t>
            </w:r>
            <w:r w:rsidR="00A9746E" w:rsidRPr="00DF6C3A">
              <w:rPr>
                <w:rFonts w:eastAsia="Arial Unicode MS"/>
                <w:color w:val="000000"/>
                <w:sz w:val="28"/>
                <w:szCs w:val="28"/>
              </w:rPr>
              <w:t xml:space="preserve"> </w:t>
            </w:r>
            <w:r w:rsidR="00A9746E" w:rsidRPr="005C7BA4">
              <w:rPr>
                <w:rFonts w:eastAsia="Arial Unicode MS"/>
                <w:color w:val="000000"/>
              </w:rPr>
              <w:t>p</w:t>
            </w:r>
            <w:r w:rsidR="00E12B18" w:rsidRPr="00E12B18">
              <w:t>unktu</w:t>
            </w:r>
            <w:r w:rsidR="00E12B18">
              <w:rPr>
                <w:sz w:val="28"/>
                <w:szCs w:val="28"/>
              </w:rPr>
              <w:t>.</w:t>
            </w:r>
            <w:r w:rsidR="00825EC5">
              <w:rPr>
                <w:sz w:val="28"/>
                <w:szCs w:val="28"/>
              </w:rPr>
              <w:t xml:space="preserve"> </w:t>
            </w:r>
            <w:r w:rsidR="00825EC5" w:rsidRPr="00B25EB0">
              <w:rPr>
                <w:b/>
              </w:rPr>
              <w:t xml:space="preserve">Atbalsta pasākuma </w:t>
            </w:r>
            <w:proofErr w:type="spellStart"/>
            <w:r w:rsidR="00825EC5" w:rsidRPr="00B25EB0">
              <w:rPr>
                <w:b/>
              </w:rPr>
              <w:t>apakšpasākumos</w:t>
            </w:r>
            <w:proofErr w:type="spellEnd"/>
            <w:r w:rsidR="00825EC5" w:rsidRPr="00B25EB0">
              <w:rPr>
                <w:b/>
              </w:rPr>
              <w:t xml:space="preserve"> iekļautās darbības veicinās oglekļa saglabāšanu un piesaisti mežsaimniecībā. </w:t>
            </w:r>
            <w:r w:rsidR="000B7FA5" w:rsidRPr="00B25EB0">
              <w:rPr>
                <w:b/>
              </w:rPr>
              <w:t xml:space="preserve">Salīdzinot ar līdzšinējo redakciju, projekts paredz papildus precizējumus, kas veicinās pasākuma īstenošanas aktivitāti – precizēti projektu atlases kritēriji, elastīgāki atbalsta saņemšanas nosacījumi attiecībā uz meža reproduktīvā materiāla izmantošanu. </w:t>
            </w:r>
            <w:r w:rsidR="000B7FA5" w:rsidRPr="00B25EB0">
              <w:rPr>
                <w:b/>
                <w:bCs/>
                <w:color w:val="000000"/>
              </w:rPr>
              <w:t>T</w:t>
            </w:r>
            <w:r w:rsidR="006D6DD3" w:rsidRPr="00B25EB0">
              <w:rPr>
                <w:b/>
                <w:bCs/>
                <w:color w:val="000000"/>
              </w:rPr>
              <w:t xml:space="preserve">āpat Zemkopības ministrija ir izstrādājusi </w:t>
            </w:r>
            <w:r w:rsidR="006D6DD3" w:rsidRPr="00B25EB0">
              <w:rPr>
                <w:b/>
              </w:rPr>
              <w:t>Latvijas lauku attīstības programmas 2014.–2020.gadam</w:t>
            </w:r>
            <w:r w:rsidR="006D6DD3" w:rsidRPr="00B25EB0">
              <w:rPr>
                <w:b/>
                <w:bCs/>
                <w:color w:val="000000"/>
              </w:rPr>
              <w:t xml:space="preserve"> grozījumus, kuri pēc apstiprināšanas Eiropas Komisijā tiks iestrādāti noteikumos.</w:t>
            </w:r>
          </w:p>
          <w:p w:rsidR="0075125D" w:rsidRPr="00A54C8A" w:rsidRDefault="004A2683" w:rsidP="004A2683">
            <w:pPr>
              <w:jc w:val="both"/>
              <w:outlineLvl w:val="2"/>
            </w:pPr>
            <w:r>
              <w:t xml:space="preserve">66.3 apakšpunkts precizē tehniskus nosacījumus </w:t>
            </w:r>
            <w:r>
              <w:lastRenderedPageBreak/>
              <w:t>attiecībā uz veikto darbību pārbaudi.</w:t>
            </w:r>
          </w:p>
        </w:tc>
      </w:tr>
      <w:tr w:rsidR="007C7D3E" w:rsidRPr="002D2C55" w:rsidTr="00256652">
        <w:trPr>
          <w:trHeight w:val="729"/>
          <w:jc w:val="center"/>
        </w:trPr>
        <w:tc>
          <w:tcPr>
            <w:tcW w:w="579" w:type="dxa"/>
          </w:tcPr>
          <w:p w:rsidR="00CE2529" w:rsidRPr="002D2C55" w:rsidRDefault="00185B35" w:rsidP="003074D4">
            <w:pPr>
              <w:pStyle w:val="naislab"/>
              <w:spacing w:before="0" w:after="0"/>
              <w:jc w:val="center"/>
              <w:outlineLvl w:val="0"/>
            </w:pPr>
            <w:r w:rsidRPr="002D2C55">
              <w:lastRenderedPageBreak/>
              <w:t>3</w:t>
            </w:r>
            <w:r w:rsidR="00CE2529" w:rsidRPr="002D2C55">
              <w:t>.</w:t>
            </w:r>
          </w:p>
        </w:tc>
        <w:tc>
          <w:tcPr>
            <w:tcW w:w="3353" w:type="dxa"/>
          </w:tcPr>
          <w:p w:rsidR="00CE2529" w:rsidRPr="002D2C55" w:rsidRDefault="00CE2529" w:rsidP="003074D4">
            <w:pPr>
              <w:pStyle w:val="naislab"/>
              <w:spacing w:before="0" w:after="0"/>
              <w:jc w:val="both"/>
              <w:outlineLvl w:val="0"/>
            </w:pPr>
            <w:r w:rsidRPr="002D2C55">
              <w:t>Projekta izstrādē iesaistītās institūcijas</w:t>
            </w:r>
          </w:p>
        </w:tc>
        <w:tc>
          <w:tcPr>
            <w:tcW w:w="5610" w:type="dxa"/>
          </w:tcPr>
          <w:p w:rsidR="0075125D" w:rsidRPr="002D2C55" w:rsidRDefault="00CE2529" w:rsidP="00F852ED">
            <w:pPr>
              <w:pStyle w:val="naiskr"/>
              <w:spacing w:before="0" w:after="0"/>
              <w:jc w:val="both"/>
              <w:rPr>
                <w:iCs/>
              </w:rPr>
            </w:pPr>
            <w:r w:rsidRPr="002D2C55">
              <w:rPr>
                <w:iCs/>
              </w:rPr>
              <w:t>Zemkopības ministrija</w:t>
            </w:r>
            <w:r w:rsidR="0075125D">
              <w:t>, Valsts meža dienests, Lauku atbalsta dienests un Dabas aizsardzības pārvalde</w:t>
            </w:r>
          </w:p>
        </w:tc>
      </w:tr>
      <w:tr w:rsidR="007C7D3E" w:rsidRPr="002D2C55" w:rsidTr="00256652">
        <w:trPr>
          <w:trHeight w:val="385"/>
          <w:jc w:val="center"/>
        </w:trPr>
        <w:tc>
          <w:tcPr>
            <w:tcW w:w="579" w:type="dxa"/>
          </w:tcPr>
          <w:p w:rsidR="00CE2529" w:rsidRPr="002D2C55" w:rsidRDefault="00185B35" w:rsidP="003074D4">
            <w:pPr>
              <w:pStyle w:val="naislab"/>
              <w:spacing w:before="0" w:after="0"/>
              <w:jc w:val="center"/>
              <w:outlineLvl w:val="0"/>
            </w:pPr>
            <w:r w:rsidRPr="002D2C55">
              <w:t>4</w:t>
            </w:r>
            <w:r w:rsidR="00CE2529" w:rsidRPr="002D2C55">
              <w:t>.</w:t>
            </w:r>
          </w:p>
        </w:tc>
        <w:tc>
          <w:tcPr>
            <w:tcW w:w="3353" w:type="dxa"/>
          </w:tcPr>
          <w:p w:rsidR="00CE2529" w:rsidRPr="002D2C55" w:rsidRDefault="00CE2529" w:rsidP="003074D4">
            <w:pPr>
              <w:pStyle w:val="naislab"/>
              <w:spacing w:before="0" w:after="0"/>
              <w:jc w:val="both"/>
              <w:outlineLvl w:val="0"/>
            </w:pPr>
            <w:r w:rsidRPr="002D2C55">
              <w:t>Cita informācija</w:t>
            </w:r>
          </w:p>
        </w:tc>
        <w:tc>
          <w:tcPr>
            <w:tcW w:w="5610" w:type="dxa"/>
          </w:tcPr>
          <w:p w:rsidR="00CE2529" w:rsidRPr="002D2C55" w:rsidRDefault="00CE2529" w:rsidP="00CF5D3D">
            <w:pPr>
              <w:pStyle w:val="naiskr"/>
              <w:spacing w:before="0" w:after="0"/>
              <w:jc w:val="both"/>
            </w:pPr>
            <w:r w:rsidRPr="002D2C55">
              <w:t>Nav</w:t>
            </w:r>
          </w:p>
        </w:tc>
      </w:tr>
    </w:tbl>
    <w:tbl>
      <w:tblPr>
        <w:tblpPr w:leftFromText="180" w:rightFromText="180" w:vertAnchor="text" w:horzAnchor="margin" w:tblpXSpec="center" w:tblpY="119"/>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934"/>
        <w:gridCol w:w="6151"/>
      </w:tblGrid>
      <w:tr w:rsidR="006A0A2E" w:rsidRPr="002D2C55" w:rsidTr="004A5EC9">
        <w:trPr>
          <w:trHeight w:val="699"/>
        </w:trPr>
        <w:tc>
          <w:tcPr>
            <w:tcW w:w="9509" w:type="dxa"/>
            <w:gridSpan w:val="3"/>
            <w:vAlign w:val="center"/>
          </w:tcPr>
          <w:p w:rsidR="006A0A2E" w:rsidRPr="002D2C55" w:rsidRDefault="006A0A2E" w:rsidP="006A0A2E">
            <w:pPr>
              <w:ind w:left="57" w:right="57"/>
              <w:jc w:val="center"/>
              <w:rPr>
                <w:b/>
              </w:rPr>
            </w:pPr>
            <w:r w:rsidRPr="002D2C55">
              <w:rPr>
                <w:b/>
              </w:rPr>
              <w:t>II. Tiesību akta projekta ietekme uz sabiedrību, tautsaimniecības attīstību</w:t>
            </w:r>
          </w:p>
          <w:p w:rsidR="006A0A2E" w:rsidRPr="002D2C55" w:rsidRDefault="006A0A2E" w:rsidP="006A0A2E">
            <w:pPr>
              <w:ind w:left="57" w:right="57"/>
              <w:jc w:val="center"/>
              <w:rPr>
                <w:b/>
              </w:rPr>
            </w:pPr>
            <w:r w:rsidRPr="002D2C55">
              <w:rPr>
                <w:b/>
              </w:rPr>
              <w:t>un administratīvo slogu</w:t>
            </w:r>
          </w:p>
        </w:tc>
      </w:tr>
      <w:tr w:rsidR="006A0A2E" w:rsidRPr="002D2C55" w:rsidTr="009A038F">
        <w:trPr>
          <w:trHeight w:val="756"/>
        </w:trPr>
        <w:tc>
          <w:tcPr>
            <w:tcW w:w="424" w:type="dxa"/>
          </w:tcPr>
          <w:p w:rsidR="006A0A2E" w:rsidRPr="002D2C55" w:rsidRDefault="006A0A2E" w:rsidP="006A0A2E">
            <w:pPr>
              <w:ind w:left="57" w:right="57"/>
              <w:jc w:val="both"/>
            </w:pPr>
            <w:r w:rsidRPr="002D2C55">
              <w:t>1.</w:t>
            </w:r>
          </w:p>
        </w:tc>
        <w:tc>
          <w:tcPr>
            <w:tcW w:w="2934" w:type="dxa"/>
          </w:tcPr>
          <w:p w:rsidR="006A0A2E" w:rsidRPr="002D2C55" w:rsidRDefault="006A0A2E" w:rsidP="006A0A2E">
            <w:pPr>
              <w:ind w:left="57" w:right="57"/>
            </w:pPr>
            <w:r w:rsidRPr="002D2C55">
              <w:t>Sabiedrības mērķgrupas, kuras tiesiskais regulējums ietekmē vai varētu ietekmēt</w:t>
            </w:r>
          </w:p>
        </w:tc>
        <w:tc>
          <w:tcPr>
            <w:tcW w:w="6149" w:type="dxa"/>
          </w:tcPr>
          <w:p w:rsidR="006A0A2E" w:rsidRPr="002D2C55" w:rsidRDefault="004016D1" w:rsidP="00134505">
            <w:pPr>
              <w:shd w:val="clear" w:color="auto" w:fill="FFFFFF"/>
              <w:ind w:left="57" w:right="57"/>
              <w:jc w:val="both"/>
            </w:pPr>
            <w:bookmarkStart w:id="4" w:name="p21"/>
            <w:bookmarkEnd w:id="4"/>
            <w:r w:rsidRPr="002D2C55">
              <w:t xml:space="preserve">Meža zemes un zemes īpašnieki </w:t>
            </w:r>
            <w:r w:rsidR="000E3DC5" w:rsidRPr="002D2C55">
              <w:t>–</w:t>
            </w:r>
            <w:r w:rsidRPr="002D2C55">
              <w:t xml:space="preserve"> f</w:t>
            </w:r>
            <w:r w:rsidR="006A0A2E" w:rsidRPr="002D2C55">
              <w:t xml:space="preserve">iziskas un juridiskas personas, </w:t>
            </w:r>
            <w:r w:rsidRPr="002D2C55">
              <w:t>arī pašvaldības (</w:t>
            </w:r>
            <w:proofErr w:type="spellStart"/>
            <w:r w:rsidRPr="002D2C55">
              <w:t>apakšpasākumā</w:t>
            </w:r>
            <w:proofErr w:type="spellEnd"/>
            <w:r w:rsidRPr="002D2C55">
              <w:t xml:space="preserve"> „Ieguldījumi meža ekosistēmu noturības un ekoloģiskās vērtības uzlabošanai” un „Meža ugunsgrēkos un dabas katastrofās iznīcinātu mežaudžu atjaunošana”) </w:t>
            </w:r>
            <w:r w:rsidR="006A0A2E" w:rsidRPr="002D2C55">
              <w:t xml:space="preserve">– aptuveni </w:t>
            </w:r>
            <w:r w:rsidR="008730A3" w:rsidRPr="002D2C55">
              <w:t>7</w:t>
            </w:r>
            <w:r w:rsidR="00134505" w:rsidRPr="002D2C55">
              <w:t>0</w:t>
            </w:r>
            <w:r w:rsidR="006A0A2E" w:rsidRPr="002D2C55">
              <w:t>00 atbalsta saņēmēju.</w:t>
            </w:r>
          </w:p>
          <w:p w:rsidR="00666674" w:rsidRPr="002D2C55" w:rsidRDefault="00666674" w:rsidP="00134505">
            <w:pPr>
              <w:shd w:val="clear" w:color="auto" w:fill="FFFFFF"/>
              <w:ind w:left="57" w:right="57"/>
              <w:jc w:val="both"/>
            </w:pPr>
          </w:p>
        </w:tc>
      </w:tr>
      <w:tr w:rsidR="006A0A2E" w:rsidRPr="002D2C55" w:rsidTr="009A038F">
        <w:trPr>
          <w:trHeight w:val="847"/>
        </w:trPr>
        <w:tc>
          <w:tcPr>
            <w:tcW w:w="424" w:type="dxa"/>
          </w:tcPr>
          <w:p w:rsidR="006A0A2E" w:rsidRPr="002D2C55" w:rsidRDefault="006A0A2E" w:rsidP="006A0A2E">
            <w:pPr>
              <w:ind w:left="57" w:right="57"/>
              <w:jc w:val="both"/>
            </w:pPr>
            <w:r w:rsidRPr="002D2C55">
              <w:t>2.</w:t>
            </w:r>
          </w:p>
        </w:tc>
        <w:tc>
          <w:tcPr>
            <w:tcW w:w="2934" w:type="dxa"/>
          </w:tcPr>
          <w:p w:rsidR="006A0A2E" w:rsidRPr="002D2C55" w:rsidRDefault="006A0A2E" w:rsidP="006A0A2E">
            <w:pPr>
              <w:ind w:left="57" w:right="57"/>
            </w:pPr>
            <w:r w:rsidRPr="002D2C55">
              <w:t>Tiesiskā regulējuma ietekme uz tautsaimniecību un administratīvo slogu</w:t>
            </w:r>
          </w:p>
        </w:tc>
        <w:tc>
          <w:tcPr>
            <w:tcW w:w="6149" w:type="dxa"/>
          </w:tcPr>
          <w:p w:rsidR="006A0A2E" w:rsidRDefault="00274682" w:rsidP="00274682">
            <w:pPr>
              <w:shd w:val="clear" w:color="auto" w:fill="FFFFFF"/>
              <w:ind w:left="57" w:right="57"/>
              <w:jc w:val="both"/>
            </w:pPr>
            <w:r>
              <w:t>Noteikumu projekta pieņemšana do</w:t>
            </w:r>
            <w:r w:rsidR="00AA7A36">
              <w:t>s</w:t>
            </w:r>
            <w:r>
              <w:t xml:space="preserve"> meža nozares atbalsta pasākumu īstenošanas iespēju pretendentiem, k</w:t>
            </w:r>
            <w:r w:rsidR="00AA7A36">
              <w:t>as</w:t>
            </w:r>
            <w:r>
              <w:t xml:space="preserve"> atbildīs atbalsta saņemšanas nosacījumiem, un tas neradīs administratīvā sloga palielināšanos, jo tiek saglabāta iepriekšējā atbalsta administrēšanas pieeja.</w:t>
            </w:r>
          </w:p>
          <w:p w:rsidR="00274682" w:rsidRPr="002D2C55" w:rsidRDefault="00274682" w:rsidP="005C7BA4">
            <w:pPr>
              <w:shd w:val="clear" w:color="auto" w:fill="FFFFFF"/>
              <w:ind w:right="57"/>
            </w:pPr>
          </w:p>
        </w:tc>
      </w:tr>
      <w:tr w:rsidR="006A0A2E" w:rsidRPr="002D2C55" w:rsidTr="009A038F">
        <w:trPr>
          <w:trHeight w:val="847"/>
        </w:trPr>
        <w:tc>
          <w:tcPr>
            <w:tcW w:w="424" w:type="dxa"/>
          </w:tcPr>
          <w:p w:rsidR="006A0A2E" w:rsidRPr="002D2C55" w:rsidRDefault="006A0A2E" w:rsidP="006A0A2E">
            <w:pPr>
              <w:ind w:left="57" w:right="57"/>
              <w:jc w:val="both"/>
            </w:pPr>
            <w:r w:rsidRPr="002D2C55">
              <w:t>3.</w:t>
            </w:r>
          </w:p>
        </w:tc>
        <w:tc>
          <w:tcPr>
            <w:tcW w:w="2934" w:type="dxa"/>
          </w:tcPr>
          <w:p w:rsidR="006A0A2E" w:rsidRPr="002D2C55" w:rsidRDefault="006A0A2E" w:rsidP="006A0A2E">
            <w:pPr>
              <w:ind w:left="57" w:right="57"/>
            </w:pPr>
            <w:r w:rsidRPr="002D2C55">
              <w:t>Administratīvo izmaksu monetārs novērtējums</w:t>
            </w:r>
          </w:p>
        </w:tc>
        <w:tc>
          <w:tcPr>
            <w:tcW w:w="6149" w:type="dxa"/>
          </w:tcPr>
          <w:p w:rsidR="006A0A2E" w:rsidRDefault="00F81AED" w:rsidP="00F852ED">
            <w:pPr>
              <w:shd w:val="clear" w:color="auto" w:fill="FFFFFF"/>
              <w:ind w:left="57" w:right="57"/>
              <w:jc w:val="both"/>
            </w:pPr>
            <w:r>
              <w:t>Lai pieteiktos uz kādu no iepriekšminētajiem atbalsta pasākumiem, nepieciešams izstrādāt pasākumu plānu</w:t>
            </w:r>
            <w:proofErr w:type="gramStart"/>
            <w:r>
              <w:t xml:space="preserve"> </w:t>
            </w:r>
            <w:r w:rsidR="00AA7A36" w:rsidRPr="00A54C8A">
              <w:t xml:space="preserve"> </w:t>
            </w:r>
            <w:proofErr w:type="gramEnd"/>
            <w:r w:rsidR="00AA7A36">
              <w:t>(</w:t>
            </w:r>
            <w:r w:rsidR="00AA7A36" w:rsidRPr="00A54C8A">
              <w:t>noteikum</w:t>
            </w:r>
            <w:r w:rsidR="00AA7A36">
              <w:t xml:space="preserve">u </w:t>
            </w:r>
            <w:r w:rsidR="00AA7A36" w:rsidRPr="007E27CC">
              <w:rPr>
                <w:rStyle w:val="Izteiksmgs"/>
                <w:b w:val="0"/>
                <w:bCs/>
              </w:rPr>
              <w:t>Nr.455</w:t>
            </w:r>
            <w:r w:rsidR="00AA7A36">
              <w:t xml:space="preserve"> 1.pielikums) </w:t>
            </w:r>
            <w:r>
              <w:t>un aizpildīt projekta iesniegumu</w:t>
            </w:r>
            <w:r w:rsidR="00AA7A36">
              <w:t xml:space="preserve"> (</w:t>
            </w:r>
            <w:r w:rsidR="00AA7A36" w:rsidRPr="00A54C8A">
              <w:t>noteikum</w:t>
            </w:r>
            <w:r w:rsidR="00AA7A36">
              <w:t xml:space="preserve">u </w:t>
            </w:r>
            <w:r w:rsidR="00AA7A36" w:rsidRPr="007E27CC">
              <w:rPr>
                <w:rStyle w:val="Izteiksmgs"/>
                <w:b w:val="0"/>
                <w:bCs/>
              </w:rPr>
              <w:t>Nr.455</w:t>
            </w:r>
            <w:r w:rsidR="00AA7A36">
              <w:t xml:space="preserve"> 4.pielikums)</w:t>
            </w:r>
            <w:r>
              <w:t xml:space="preserve">. </w:t>
            </w:r>
            <w:r w:rsidR="00AA7A36">
              <w:t>T</w:t>
            </w:r>
            <w:r>
              <w:t>o aizpildīšanas administratīvo izmaksu monetārs novērtējums ir ietverts noteikumu Nr.455 anotācijā, kas ir par pamatu arī šī noteikumu projekta atbalsta pasākumiem. Ievērojot minēto, šajā noteikumu projektā administratīvo izmaksu monetārais novērtējums nav iekļaujams</w:t>
            </w:r>
            <w:r w:rsidR="006A0A2E" w:rsidRPr="002D2C55">
              <w:t>.</w:t>
            </w:r>
          </w:p>
          <w:p w:rsidR="00F81AED" w:rsidRPr="002D2C55" w:rsidRDefault="00F81AED" w:rsidP="005C7BA4">
            <w:pPr>
              <w:shd w:val="clear" w:color="auto" w:fill="FFFFFF"/>
              <w:ind w:right="57"/>
            </w:pPr>
          </w:p>
        </w:tc>
      </w:tr>
      <w:tr w:rsidR="006A0A2E" w:rsidRPr="002D2C55" w:rsidTr="009A038F">
        <w:trPr>
          <w:trHeight w:val="578"/>
        </w:trPr>
        <w:tc>
          <w:tcPr>
            <w:tcW w:w="424" w:type="dxa"/>
          </w:tcPr>
          <w:p w:rsidR="006A0A2E" w:rsidRPr="002D2C55" w:rsidRDefault="006A0A2E" w:rsidP="006A0A2E">
            <w:pPr>
              <w:ind w:left="57" w:right="57"/>
              <w:jc w:val="both"/>
            </w:pPr>
            <w:r w:rsidRPr="002D2C55">
              <w:t>4.</w:t>
            </w:r>
          </w:p>
        </w:tc>
        <w:tc>
          <w:tcPr>
            <w:tcW w:w="2934" w:type="dxa"/>
          </w:tcPr>
          <w:p w:rsidR="006A0A2E" w:rsidRPr="002D2C55" w:rsidRDefault="006A0A2E" w:rsidP="006A0A2E">
            <w:pPr>
              <w:ind w:left="57" w:right="57"/>
            </w:pPr>
            <w:r w:rsidRPr="002D2C55">
              <w:t>Cita informācija</w:t>
            </w:r>
          </w:p>
        </w:tc>
        <w:tc>
          <w:tcPr>
            <w:tcW w:w="6149" w:type="dxa"/>
          </w:tcPr>
          <w:p w:rsidR="006A0A2E" w:rsidRPr="002D2C55" w:rsidRDefault="006A0A2E" w:rsidP="006A0A2E">
            <w:pPr>
              <w:shd w:val="clear" w:color="auto" w:fill="FFFFFF"/>
              <w:ind w:left="57" w:right="57"/>
            </w:pPr>
            <w:r w:rsidRPr="002D2C55">
              <w:t>Nav.</w:t>
            </w:r>
          </w:p>
        </w:tc>
      </w:tr>
    </w:tbl>
    <w:p w:rsidR="00845847" w:rsidRDefault="00845847" w:rsidP="00251AD1">
      <w:pPr>
        <w:rPr>
          <w:b/>
        </w:rPr>
      </w:pPr>
    </w:p>
    <w:p w:rsidR="00F81AED" w:rsidRDefault="00F81AED" w:rsidP="00251AD1">
      <w:pPr>
        <w:rPr>
          <w:b/>
        </w:rPr>
      </w:pPr>
      <w:r w:rsidRPr="00F81AED">
        <w:rPr>
          <w:b/>
        </w:rPr>
        <w:t>Anotācijas III, un IV - projekts šo jomu neskar</w:t>
      </w:r>
      <w:r>
        <w:rPr>
          <w:b/>
        </w:rPr>
        <w:t>.</w:t>
      </w:r>
    </w:p>
    <w:p w:rsidR="00845847" w:rsidRPr="00F81AED" w:rsidRDefault="00845847" w:rsidP="00251AD1">
      <w:pPr>
        <w:rPr>
          <w:b/>
        </w:rPr>
      </w:pPr>
    </w:p>
    <w:tbl>
      <w:tblPr>
        <w:tblW w:w="528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1748"/>
        <w:gridCol w:w="31"/>
        <w:gridCol w:w="1627"/>
        <w:gridCol w:w="930"/>
        <w:gridCol w:w="550"/>
        <w:gridCol w:w="1465"/>
        <w:gridCol w:w="2728"/>
      </w:tblGrid>
      <w:tr w:rsidR="00AD4EE7" w:rsidRPr="002D2C55" w:rsidTr="009A038F">
        <w:trPr>
          <w:trHeight w:val="137"/>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4EE7" w:rsidRPr="002D2C55" w:rsidRDefault="00AD4EE7">
            <w:pPr>
              <w:pStyle w:val="tvhtml"/>
              <w:spacing w:line="293" w:lineRule="atLeast"/>
              <w:jc w:val="center"/>
              <w:rPr>
                <w:b/>
                <w:bCs/>
              </w:rPr>
            </w:pPr>
            <w:r w:rsidRPr="002D2C55">
              <w:rPr>
                <w:b/>
                <w:bCs/>
              </w:rPr>
              <w:t>V. Tiesību akta projekta atbilstība Latvijas Republikas starptautiskajām saistībām</w:t>
            </w:r>
          </w:p>
        </w:tc>
      </w:tr>
      <w:tr w:rsidR="00AD4EE7" w:rsidRPr="002D2C55" w:rsidTr="009A038F">
        <w:trPr>
          <w:trHeight w:val="503"/>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1.</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Saistības pret Eiropas Savienību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494F97" w:rsidRPr="002D2C55" w:rsidRDefault="00395966" w:rsidP="00494F97">
            <w:pPr>
              <w:jc w:val="both"/>
            </w:pPr>
            <w:r w:rsidRPr="002D2C55">
              <w:rPr>
                <w:bCs/>
                <w:iCs/>
              </w:rPr>
              <w:t>Eiropas Parlamenta un Padomes 2013.gada 17.decembra Regula Nr. 1305/2013 par atbalstu lauku attīstībai no Eiropas Lauksaimniecības fonda lauku attīstībai (ELFLA) un ar ko atceļ Padomes Regulu (EK) Nr.1698/2005</w:t>
            </w:r>
          </w:p>
        </w:tc>
      </w:tr>
      <w:tr w:rsidR="00AD4EE7" w:rsidRPr="002D2C55" w:rsidTr="009A038F">
        <w:trPr>
          <w:trHeight w:val="13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2.</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Citas starptautiskās saistības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2D2C55" w:rsidRDefault="00494F97">
            <w:r w:rsidRPr="002D2C55">
              <w:t>Nav</w:t>
            </w:r>
          </w:p>
        </w:tc>
      </w:tr>
      <w:tr w:rsidR="00AD4EE7" w:rsidRPr="002D2C55" w:rsidTr="009A038F">
        <w:trPr>
          <w:trHeight w:val="13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3.</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Cita informācija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2D2C55" w:rsidRDefault="00494F97">
            <w:pPr>
              <w:pStyle w:val="tvhtml"/>
              <w:spacing w:line="293" w:lineRule="atLeast"/>
            </w:pPr>
            <w:r w:rsidRPr="002D2C55">
              <w:t>Nav</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234"/>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 </w:t>
            </w:r>
            <w:r w:rsidRPr="002D2C55">
              <w:rPr>
                <w:rFonts w:eastAsia="Calibri"/>
                <w:b/>
                <w:bCs/>
              </w:rPr>
              <w:t>1.tabula</w:t>
            </w:r>
            <w:r w:rsidRPr="002D2C55">
              <w:rPr>
                <w:rFonts w:eastAsia="Calibri"/>
                <w:b/>
                <w:bCs/>
              </w:rPr>
              <w:br/>
              <w:t>Tiesību akta projekta atbilstība ES tiesību aktiem</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537"/>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Attiecīgā ES tiesību akta datums, numurs </w:t>
            </w:r>
            <w:r w:rsidRPr="002D2C55">
              <w:rPr>
                <w:rFonts w:eastAsia="Calibri"/>
              </w:rPr>
              <w:lastRenderedPageBreak/>
              <w:t>un nosaukums</w:t>
            </w:r>
          </w:p>
        </w:tc>
        <w:tc>
          <w:tcPr>
            <w:tcW w:w="3799" w:type="pct"/>
            <w:gridSpan w:val="6"/>
            <w:tcBorders>
              <w:top w:val="outset" w:sz="6" w:space="0" w:color="auto"/>
              <w:left w:val="outset" w:sz="6" w:space="0" w:color="auto"/>
              <w:bottom w:val="outset" w:sz="6" w:space="0" w:color="auto"/>
              <w:right w:val="outset" w:sz="6" w:space="0" w:color="auto"/>
            </w:tcBorders>
            <w:hideMark/>
          </w:tcPr>
          <w:p w:rsidR="002A1B6A" w:rsidRPr="002D2C55" w:rsidRDefault="00395966" w:rsidP="002A1B6A">
            <w:pPr>
              <w:spacing w:after="200"/>
              <w:jc w:val="both"/>
              <w:rPr>
                <w:rFonts w:eastAsia="Calibri"/>
              </w:rPr>
            </w:pPr>
            <w:r w:rsidRPr="002D2C55">
              <w:rPr>
                <w:bCs/>
                <w:iCs/>
              </w:rPr>
              <w:lastRenderedPageBreak/>
              <w:t xml:space="preserve">Eiropas Parlamenta un Padomes 2013.gada 17.decembra Regula Nr. 1305/2013 par atbalstu lauku attīstībai no Eiropas Lauksaimniecības fonda lauku attīstībai (ELFLA) un ar ko atceļ Padomes Regulu (EK) </w:t>
            </w:r>
            <w:r w:rsidRPr="002D2C55">
              <w:rPr>
                <w:bCs/>
                <w:iCs/>
              </w:rPr>
              <w:lastRenderedPageBreak/>
              <w:t>Nr.1698/2005</w:t>
            </w:r>
          </w:p>
        </w:tc>
      </w:tr>
      <w:tr w:rsidR="002A1B6A" w:rsidRPr="002D2C55" w:rsidTr="00F81AED">
        <w:tblPrEx>
          <w:tblBorders>
            <w:top w:val="outset" w:sz="6" w:space="0" w:color="auto"/>
            <w:left w:val="outset" w:sz="6" w:space="0" w:color="auto"/>
            <w:bottom w:val="outset" w:sz="6" w:space="0" w:color="auto"/>
            <w:right w:val="outset" w:sz="6" w:space="0" w:color="auto"/>
          </w:tblBorders>
          <w:shd w:val="clear" w:color="auto" w:fill="auto"/>
        </w:tblPrEx>
        <w:trPr>
          <w:trHeight w:val="124"/>
        </w:trPr>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lastRenderedPageBreak/>
              <w:t>A</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B</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C</w:t>
            </w:r>
          </w:p>
        </w:tc>
        <w:tc>
          <w:tcPr>
            <w:tcW w:w="1414" w:type="pct"/>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D</w:t>
            </w:r>
          </w:p>
        </w:tc>
      </w:tr>
      <w:tr w:rsidR="002A1B6A" w:rsidRPr="002D2C55" w:rsidTr="00F81AED">
        <w:tblPrEx>
          <w:tblBorders>
            <w:top w:val="outset" w:sz="6" w:space="0" w:color="auto"/>
            <w:left w:val="outset" w:sz="6" w:space="0" w:color="auto"/>
            <w:bottom w:val="outset" w:sz="6" w:space="0" w:color="auto"/>
            <w:right w:val="outset" w:sz="6" w:space="0" w:color="auto"/>
          </w:tblBorders>
          <w:shd w:val="clear" w:color="auto" w:fill="auto"/>
        </w:tblPrEx>
        <w:trPr>
          <w:trHeight w:val="131"/>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Attiecīgā ES tiesību akta panta numurs (uzskaitot katru tiesību akta vienību – pantu, daļu, punktu, apakšpunktu)</w:t>
            </w:r>
          </w:p>
        </w:tc>
        <w:tc>
          <w:tcPr>
            <w:tcW w:w="1341"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Projekta vienība, kas pārņem vai ievieš katru šīs tabulas A ailē minēto ES tiesību akta vienību, vai tiesību akts, kur attiecīgā ES tiesību akta vienība pārņemta vai ieviesta</w:t>
            </w:r>
          </w:p>
        </w:tc>
        <w:tc>
          <w:tcPr>
            <w:tcW w:w="1044"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šīs tabulas A ailē minētās ES tiesību akta vienības tiek pārņemtas vai ieviestas pilnībā vai daļēji. </w:t>
            </w:r>
          </w:p>
          <w:p w:rsidR="002A1B6A" w:rsidRPr="002D2C55" w:rsidRDefault="002A1B6A" w:rsidP="002A1B6A">
            <w:pPr>
              <w:spacing w:before="100" w:beforeAutospacing="1" w:after="100" w:afterAutospacing="1"/>
              <w:rPr>
                <w:rFonts w:eastAsia="Calibri"/>
              </w:rPr>
            </w:pPr>
            <w:r w:rsidRPr="002D2C55">
              <w:rPr>
                <w:rFonts w:eastAsia="Calibri"/>
              </w:rPr>
              <w:t>Ja attiecīgā ES tiesību akta vienība tiek pārņemta vai ieviesta daļēji, sniedz attiecīgu skaidrojumu, kā arī precīzi norāda, kad un kādā veidā ES tiesību akta vienība tiks pārņemta vai ieviesta pilnībā.</w:t>
            </w:r>
          </w:p>
          <w:p w:rsidR="002A1B6A" w:rsidRPr="002D2C55" w:rsidRDefault="002A1B6A" w:rsidP="002A1B6A">
            <w:pPr>
              <w:spacing w:before="100" w:beforeAutospacing="1" w:after="100" w:afterAutospacing="1"/>
              <w:rPr>
                <w:rFonts w:eastAsia="Calibri"/>
              </w:rPr>
            </w:pPr>
            <w:r w:rsidRPr="002D2C55">
              <w:rPr>
                <w:rFonts w:eastAsia="Calibri"/>
              </w:rPr>
              <w:t>Norāda institūciju, kas ir atbildīga par šo saistību izpildi pilnībā</w:t>
            </w:r>
          </w:p>
        </w:tc>
        <w:tc>
          <w:tcPr>
            <w:tcW w:w="1414" w:type="pct"/>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šīs tabulas B ailē minētās projekta vienības paredz stingrākas prasības nekā šīs tabulas A ailē minētās ES tiesību akta vienības. </w:t>
            </w:r>
          </w:p>
          <w:p w:rsidR="002A1B6A" w:rsidRPr="002D2C55" w:rsidRDefault="002A1B6A" w:rsidP="002A1B6A">
            <w:pPr>
              <w:spacing w:before="100" w:beforeAutospacing="1" w:after="100" w:afterAutospacing="1"/>
              <w:rPr>
                <w:rFonts w:eastAsia="Calibri"/>
              </w:rPr>
            </w:pPr>
            <w:r w:rsidRPr="002D2C55">
              <w:rPr>
                <w:rFonts w:eastAsia="Calibri"/>
              </w:rPr>
              <w:t>Ja projekts satur stingrākas prasības nekā attiecīgais ES tiesību akts, norāda pamatojumu un samērīgumu.</w:t>
            </w:r>
          </w:p>
          <w:p w:rsidR="002A1B6A" w:rsidRPr="002D2C55" w:rsidRDefault="002A1B6A" w:rsidP="002A1B6A">
            <w:pPr>
              <w:spacing w:before="100" w:beforeAutospacing="1" w:after="100" w:afterAutospacing="1"/>
              <w:rPr>
                <w:rFonts w:eastAsia="Calibri"/>
              </w:rPr>
            </w:pPr>
            <w:r w:rsidRPr="002D2C55">
              <w:rPr>
                <w:rFonts w:eastAsia="Calibri"/>
              </w:rPr>
              <w:t>Norāda iespējamās alternatīvas (t.sk. alternatīvas, kas neparedz tiesiskā regulējuma izstrādi) – kādos gadījumos būtu iespējams izvairīties no stingrāku prasību noteikšanas, nekā paredzēts attiecīgajos ES tiesību aktos</w:t>
            </w:r>
          </w:p>
        </w:tc>
      </w:tr>
      <w:tr w:rsidR="002B4172" w:rsidRPr="002D2C55" w:rsidTr="00F81AED">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201" w:type="pct"/>
            <w:gridSpan w:val="2"/>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lang w:eastAsia="en-US"/>
              </w:rPr>
            </w:pPr>
            <w:r w:rsidRPr="002D2C55">
              <w:rPr>
                <w:rFonts w:eastAsia="Calibri"/>
                <w:lang w:eastAsia="en-US"/>
              </w:rPr>
              <w:t xml:space="preserve">Regulas </w:t>
            </w:r>
            <w:r w:rsidR="00395966" w:rsidRPr="002D2C55">
              <w:rPr>
                <w:rFonts w:eastAsia="Calibri"/>
                <w:lang w:eastAsia="en-US"/>
              </w:rPr>
              <w:t>25</w:t>
            </w:r>
            <w:r w:rsidRPr="002D2C55">
              <w:rPr>
                <w:rFonts w:eastAsia="Calibri"/>
                <w:lang w:eastAsia="en-US"/>
              </w:rPr>
              <w:t>.pant</w:t>
            </w:r>
            <w:r w:rsidR="00395966" w:rsidRPr="002D2C55">
              <w:rPr>
                <w:rFonts w:eastAsia="Calibri"/>
                <w:lang w:eastAsia="en-US"/>
              </w:rPr>
              <w:t>s</w:t>
            </w:r>
          </w:p>
          <w:p w:rsidR="00382E61" w:rsidRPr="002D2C55" w:rsidRDefault="00382E61" w:rsidP="00382E61">
            <w:pPr>
              <w:spacing w:after="200"/>
              <w:rPr>
                <w:rFonts w:eastAsia="Calibri"/>
                <w:lang w:eastAsia="en-US"/>
              </w:rPr>
            </w:pPr>
          </w:p>
        </w:tc>
        <w:tc>
          <w:tcPr>
            <w:tcW w:w="1341" w:type="pct"/>
            <w:gridSpan w:val="3"/>
            <w:tcBorders>
              <w:top w:val="outset" w:sz="6" w:space="0" w:color="auto"/>
              <w:left w:val="outset" w:sz="6" w:space="0" w:color="auto"/>
              <w:bottom w:val="outset" w:sz="6" w:space="0" w:color="auto"/>
              <w:right w:val="outset" w:sz="6" w:space="0" w:color="auto"/>
            </w:tcBorders>
          </w:tcPr>
          <w:p w:rsidR="002B4172" w:rsidRPr="002D2C55" w:rsidRDefault="002B4172" w:rsidP="00461DEC">
            <w:pPr>
              <w:spacing w:after="200"/>
              <w:rPr>
                <w:rFonts w:eastAsia="Calibri"/>
              </w:rPr>
            </w:pPr>
            <w:r w:rsidRPr="002D2C55">
              <w:rPr>
                <w:rFonts w:eastAsia="Calibri"/>
                <w:lang w:eastAsia="en-US"/>
              </w:rPr>
              <w:t xml:space="preserve">Noteikumu projekta </w:t>
            </w:r>
            <w:r w:rsidR="00461DEC" w:rsidRPr="00461DEC">
              <w:rPr>
                <w:rFonts w:eastAsia="Calibri"/>
                <w:b/>
                <w:lang w:eastAsia="en-US"/>
              </w:rPr>
              <w:t>3</w:t>
            </w:r>
            <w:r w:rsidR="009A74C1" w:rsidRPr="00461DEC">
              <w:rPr>
                <w:rFonts w:eastAsia="Calibri"/>
                <w:b/>
                <w:lang w:eastAsia="en-US"/>
              </w:rPr>
              <w:t>.</w:t>
            </w:r>
            <w:r w:rsidR="00AA7A36">
              <w:rPr>
                <w:rFonts w:eastAsia="Calibri"/>
                <w:lang w:eastAsia="en-US"/>
              </w:rPr>
              <w:t> </w:t>
            </w:r>
            <w:r w:rsidR="009A74C1" w:rsidRPr="002D2C55">
              <w:rPr>
                <w:rFonts w:eastAsia="Calibri"/>
                <w:lang w:eastAsia="en-US"/>
              </w:rPr>
              <w:t>punkt</w:t>
            </w:r>
            <w:r w:rsidR="00461DEC">
              <w:rPr>
                <w:rFonts w:eastAsia="Calibri"/>
                <w:lang w:eastAsia="en-US"/>
              </w:rPr>
              <w:t>s</w:t>
            </w:r>
          </w:p>
        </w:tc>
        <w:tc>
          <w:tcPr>
            <w:tcW w:w="1044" w:type="pct"/>
            <w:gridSpan w:val="2"/>
            <w:tcBorders>
              <w:top w:val="outset" w:sz="6" w:space="0" w:color="auto"/>
              <w:left w:val="outset" w:sz="6" w:space="0" w:color="auto"/>
              <w:bottom w:val="outset" w:sz="6" w:space="0" w:color="auto"/>
              <w:right w:val="outset" w:sz="6" w:space="0" w:color="auto"/>
            </w:tcBorders>
          </w:tcPr>
          <w:p w:rsidR="002B4172" w:rsidRPr="002D2C55" w:rsidRDefault="006B0EBD" w:rsidP="00CD7FB4">
            <w:pPr>
              <w:spacing w:after="200"/>
              <w:rPr>
                <w:rFonts w:eastAsia="Calibri"/>
              </w:rPr>
            </w:pPr>
            <w:r w:rsidRPr="002D2C55">
              <w:rPr>
                <w:rFonts w:eastAsia="Calibri"/>
                <w:lang w:eastAsia="en-US"/>
              </w:rPr>
              <w:t>Komisijas</w:t>
            </w:r>
            <w:r w:rsidRPr="002D2C55">
              <w:rPr>
                <w:rFonts w:eastAsia="Calibri"/>
                <w:spacing w:val="-2"/>
                <w:lang w:eastAsia="en-US"/>
              </w:rPr>
              <w:t xml:space="preserve"> </w:t>
            </w:r>
            <w:r w:rsidR="002B4172" w:rsidRPr="002D2C55">
              <w:rPr>
                <w:rFonts w:eastAsia="Calibri"/>
                <w:spacing w:val="-2"/>
                <w:lang w:eastAsia="en-US"/>
              </w:rPr>
              <w:t>Regulas prasības tiek ieviestas pilnībā.</w:t>
            </w:r>
          </w:p>
        </w:tc>
        <w:tc>
          <w:tcPr>
            <w:tcW w:w="1414" w:type="pct"/>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rPr>
            </w:pPr>
            <w:r w:rsidRPr="002D2C55">
              <w:rPr>
                <w:rFonts w:eastAsia="Calibri"/>
                <w:spacing w:val="-2"/>
                <w:lang w:eastAsia="en-US"/>
              </w:rPr>
              <w:t>Noteikumu projekta vienības neparedz stingrākas prasības kā šīs tabulas A ailē minētās ES tiesību akta vienības.</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ascii="Calibri" w:eastAsia="Calibri" w:hAnsi="Calibri"/>
                <w:lang w:eastAsia="en-US"/>
              </w:rPr>
              <w:br w:type="page"/>
            </w:r>
            <w:r w:rsidRPr="002D2C55">
              <w:rPr>
                <w:rFonts w:eastAsia="Calibri"/>
              </w:rPr>
              <w:t> </w:t>
            </w:r>
            <w:r w:rsidRPr="002D2C55">
              <w:rPr>
                <w:rFonts w:eastAsia="Calibri"/>
                <w:b/>
                <w:bCs/>
              </w:rPr>
              <w:t>2.tabula</w:t>
            </w:r>
            <w:r w:rsidRPr="002D2C55">
              <w:rPr>
                <w:rFonts w:eastAsia="Calibri"/>
                <w:b/>
                <w:bCs/>
              </w:rPr>
              <w:br/>
              <w:t>Ar tiesību akta projektu izpildītās vai uzņemtās saistības, kas izriet no starptautiskajiem tiesību aktiem vai starptautiskas institūcijas vai organizācijas dokumentiem.</w:t>
            </w:r>
            <w:r w:rsidRPr="002D2C55">
              <w:rPr>
                <w:rFonts w:eastAsia="Calibri"/>
                <w:b/>
                <w:bCs/>
              </w:rPr>
              <w:br/>
              <w:t>Pasākumi šo saistību izpildei</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after="200"/>
              <w:rPr>
                <w:rFonts w:eastAsia="Calibri"/>
              </w:rPr>
            </w:pPr>
            <w:r w:rsidRPr="002D2C55">
              <w:rPr>
                <w:rFonts w:eastAsia="Calibri"/>
              </w:rPr>
              <w:t>Attiecīgā starptautiskā tiesību akta vai starptautiskas institūcijas vai organizācijas dokumenta (turpmāk – starptautiskais dokuments) datums, numurs un nosaukums</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A</w:t>
            </w:r>
          </w:p>
        </w:tc>
        <w:tc>
          <w:tcPr>
            <w:tcW w:w="1610"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B</w:t>
            </w:r>
          </w:p>
        </w:tc>
        <w:tc>
          <w:tcPr>
            <w:tcW w:w="2173"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C</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Starptautiskās saistības </w:t>
            </w:r>
            <w:r w:rsidRPr="002D2C55">
              <w:rPr>
                <w:rFonts w:eastAsia="Calibri"/>
              </w:rPr>
              <w:lastRenderedPageBreak/>
              <w:t xml:space="preserve">(pēc būtības), kas izriet no norādītā starptautiskā dokumenta. </w:t>
            </w:r>
          </w:p>
          <w:p w:rsidR="002A1B6A" w:rsidRPr="002D2C55" w:rsidRDefault="002A1B6A" w:rsidP="002A1B6A">
            <w:pPr>
              <w:spacing w:before="100" w:beforeAutospacing="1" w:after="100" w:afterAutospacing="1"/>
              <w:rPr>
                <w:rFonts w:eastAsia="Calibri"/>
              </w:rPr>
            </w:pPr>
            <w:r w:rsidRPr="002D2C55">
              <w:rPr>
                <w:rFonts w:eastAsia="Calibri"/>
              </w:rPr>
              <w:t>Konkrēti veicamie pasākumi vai uzdevumi, kas nepieciešami šo starptautisko saistību izpildei</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lastRenderedPageBreak/>
              <w:t xml:space="preserve">Ja pasākumi vai uzdevumi, ar </w:t>
            </w:r>
            <w:r w:rsidRPr="002D2C55">
              <w:rPr>
                <w:rFonts w:eastAsia="Calibri"/>
              </w:rPr>
              <w:lastRenderedPageBreak/>
              <w:t>ko tiks izpildītas starptautiskās saistības, tiek noteikti projektā, norāda attiecīgo projekta vienību vai norāda dokumentu, kurā sniegts izvērsts skaidrojums, kādā veidā tiks nodrošināta starptautisko saistību izpilde</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lastRenderedPageBreak/>
              <w:t xml:space="preserve">Informācija par to, vai starptautiskās </w:t>
            </w:r>
            <w:r w:rsidRPr="002D2C55">
              <w:rPr>
                <w:rFonts w:eastAsia="Calibri"/>
              </w:rPr>
              <w:lastRenderedPageBreak/>
              <w:t xml:space="preserve">saistības, kas minētas šīs tabulas A ailē, tiek izpildītas pilnībā vai daļēji. </w:t>
            </w:r>
          </w:p>
          <w:p w:rsidR="002A1B6A" w:rsidRPr="002D2C55" w:rsidRDefault="002A1B6A" w:rsidP="002A1B6A">
            <w:pPr>
              <w:spacing w:before="100" w:beforeAutospacing="1" w:after="100" w:afterAutospacing="1"/>
              <w:rPr>
                <w:rFonts w:eastAsia="Calibri"/>
              </w:rPr>
            </w:pPr>
            <w:r w:rsidRPr="002D2C55">
              <w:rPr>
                <w:rFonts w:eastAsia="Calibri"/>
              </w:rPr>
              <w:t>Ja attiecīgās starptautiskās saistības tiek izpildītas daļēji, sniedz attiecīgu skaidrojumu, kā arī precīzi norāda, kad un kādā veidā starptautiskās saistības tiks izpildītas pilnībā.</w:t>
            </w:r>
          </w:p>
          <w:p w:rsidR="002A1B6A" w:rsidRPr="002D2C55" w:rsidRDefault="002A1B6A" w:rsidP="002A1B6A">
            <w:pPr>
              <w:spacing w:before="100" w:beforeAutospacing="1" w:after="100" w:afterAutospacing="1"/>
              <w:rPr>
                <w:rFonts w:eastAsia="Calibri"/>
              </w:rPr>
            </w:pPr>
            <w:r w:rsidRPr="002D2C55">
              <w:rPr>
                <w:rFonts w:eastAsia="Calibri"/>
              </w:rPr>
              <w:t>Norāda institūciju, kas ir atbildīga par šo saistību izpildi pilnībā</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lastRenderedPageBreak/>
              <w:t>Projekts šo jomu neskar.</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Vai starptautiskajā dokumentā paredzētās saistības nav pretrunā ar jau esošajām Latvijas Republikas starptautiskajām saistībām</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Cita informācija</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before="100" w:beforeAutospacing="1" w:after="100" w:afterAutospacing="1"/>
              <w:rPr>
                <w:rFonts w:eastAsia="Calibri"/>
              </w:rPr>
            </w:pPr>
            <w:r w:rsidRPr="002D2C55">
              <w:rPr>
                <w:rFonts w:eastAsia="Calibri"/>
              </w:rPr>
              <w:t>Nav</w:t>
            </w:r>
          </w:p>
        </w:tc>
      </w:tr>
    </w:tbl>
    <w:p w:rsidR="002A1B6A" w:rsidRPr="008730A3" w:rsidRDefault="002A1B6A" w:rsidP="007C7D3E">
      <w:pPr>
        <w:rPr>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424"/>
        <w:gridCol w:w="1425"/>
        <w:gridCol w:w="4529"/>
        <w:gridCol w:w="2836"/>
      </w:tblGrid>
      <w:tr w:rsidR="002A1B6A" w:rsidRPr="002D2C55" w:rsidTr="004016D1">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2A1B6A" w:rsidRPr="002D2C55" w:rsidRDefault="002A1B6A" w:rsidP="00FB3E74">
            <w:pPr>
              <w:jc w:val="center"/>
              <w:rPr>
                <w:b/>
                <w:bCs/>
              </w:rPr>
            </w:pPr>
            <w:r w:rsidRPr="002D2C55">
              <w:rPr>
                <w:b/>
                <w:bCs/>
              </w:rPr>
              <w:t>VI. Sabiedrības līdzdalība un komunikācijas aktivitātes</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1.</w:t>
            </w:r>
          </w:p>
        </w:tc>
        <w:tc>
          <w:tcPr>
            <w:tcW w:w="959" w:type="pct"/>
            <w:gridSpan w:val="2"/>
          </w:tcPr>
          <w:p w:rsidR="002A1B6A" w:rsidRPr="002D2C55" w:rsidRDefault="002A1B6A" w:rsidP="00FB3E74">
            <w:pPr>
              <w:pStyle w:val="naiskr"/>
              <w:spacing w:before="0" w:after="0"/>
              <w:jc w:val="both"/>
            </w:pPr>
            <w:r w:rsidRPr="002D2C55">
              <w:t>Plānotās sabiedrības līdzdalības un komunikācijas aktivitātes saistībā ar projektu</w:t>
            </w:r>
          </w:p>
        </w:tc>
        <w:tc>
          <w:tcPr>
            <w:tcW w:w="3820" w:type="pct"/>
            <w:gridSpan w:val="2"/>
          </w:tcPr>
          <w:p w:rsidR="00CD7FB4" w:rsidRPr="002D2C55" w:rsidRDefault="00CD7FB4" w:rsidP="00CD7FB4">
            <w:pPr>
              <w:pStyle w:val="naiskr"/>
              <w:spacing w:before="0" w:after="0"/>
              <w:jc w:val="both"/>
            </w:pPr>
            <w:r w:rsidRPr="002D2C55">
              <w:t>Noteikumu projekta izstrāde notika sadarbībā gan ar nevalstisko organizāciju pārstāvjiem, gan ar administrēšanā iesaistītām institūcijām.</w:t>
            </w:r>
          </w:p>
          <w:p w:rsidR="002A1B6A" w:rsidRPr="002D2C55" w:rsidRDefault="00AA7A36" w:rsidP="00AA7A36">
            <w:pPr>
              <w:pStyle w:val="naiskr"/>
              <w:spacing w:before="0" w:after="0"/>
              <w:jc w:val="both"/>
            </w:pPr>
            <w:r>
              <w:t>P</w:t>
            </w:r>
            <w:r w:rsidRPr="002D2C55">
              <w:t>otenciālie atbalsta pretendenti</w:t>
            </w:r>
            <w:r>
              <w:t xml:space="preserve"> </w:t>
            </w:r>
            <w:r w:rsidRPr="002D2C55">
              <w:t>inform</w:t>
            </w:r>
            <w:r>
              <w:t xml:space="preserve">āciju </w:t>
            </w:r>
            <w:r w:rsidRPr="002D2C55">
              <w:t xml:space="preserve">par atbalsta pasākumu nosacījumiem </w:t>
            </w:r>
            <w:r>
              <w:t>saņem arī</w:t>
            </w:r>
            <w:r w:rsidR="00CD7FB4" w:rsidRPr="002D2C55">
              <w:t xml:space="preserve"> ar konsultāciju pakalpojumu sniedzēju, nevalstisko organizāciju starpniecību un </w:t>
            </w:r>
            <w:r w:rsidR="00647E31" w:rsidRPr="002D2C55">
              <w:t>plašsaziņas līdzekļu</w:t>
            </w:r>
            <w:r w:rsidR="00CD7FB4" w:rsidRPr="002D2C55">
              <w:t xml:space="preserve"> līdzdalību</w:t>
            </w:r>
            <w:r w:rsidR="002374D0">
              <w:t>.</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2.</w:t>
            </w:r>
          </w:p>
        </w:tc>
        <w:tc>
          <w:tcPr>
            <w:tcW w:w="959" w:type="pct"/>
            <w:gridSpan w:val="2"/>
          </w:tcPr>
          <w:p w:rsidR="002A1B6A" w:rsidRPr="002D2C55" w:rsidRDefault="002A1B6A" w:rsidP="00FB3E74">
            <w:pPr>
              <w:pStyle w:val="naiskr"/>
              <w:spacing w:before="0" w:after="0"/>
              <w:jc w:val="both"/>
            </w:pPr>
            <w:r w:rsidRPr="002D2C55">
              <w:t>Sabiedrības līdzdalība projekta izstrādē</w:t>
            </w:r>
          </w:p>
        </w:tc>
        <w:tc>
          <w:tcPr>
            <w:tcW w:w="3820" w:type="pct"/>
            <w:gridSpan w:val="2"/>
          </w:tcPr>
          <w:p w:rsidR="002A1B6A" w:rsidRPr="002D2C55" w:rsidRDefault="00CD7FB4" w:rsidP="00CD7FB4">
            <w:pPr>
              <w:pStyle w:val="naiskr"/>
              <w:spacing w:before="0" w:after="0"/>
              <w:jc w:val="both"/>
            </w:pPr>
            <w:r w:rsidRPr="002D2C55">
              <w:t>Nevalstisko organizāciju pārstāvju līdzdalība.</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3.</w:t>
            </w:r>
          </w:p>
        </w:tc>
        <w:tc>
          <w:tcPr>
            <w:tcW w:w="959" w:type="pct"/>
            <w:gridSpan w:val="2"/>
          </w:tcPr>
          <w:p w:rsidR="002A1B6A" w:rsidRPr="002D2C55" w:rsidRDefault="002A1B6A" w:rsidP="00FB3E74">
            <w:pPr>
              <w:pStyle w:val="naiskr"/>
              <w:spacing w:before="0" w:after="0"/>
              <w:jc w:val="both"/>
            </w:pPr>
            <w:r w:rsidRPr="002D2C55">
              <w:t>Sabiedrības līdzdalības rezultāti</w:t>
            </w:r>
          </w:p>
        </w:tc>
        <w:tc>
          <w:tcPr>
            <w:tcW w:w="3820" w:type="pct"/>
            <w:gridSpan w:val="2"/>
          </w:tcPr>
          <w:p w:rsidR="002A1B6A" w:rsidRPr="002D2C55" w:rsidRDefault="00CD7FB4" w:rsidP="00CD7FB4">
            <w:pPr>
              <w:pStyle w:val="naiskr"/>
              <w:spacing w:before="0" w:after="0"/>
              <w:jc w:val="both"/>
              <w:rPr>
                <w:rFonts w:eastAsia="Arial Unicode MS"/>
              </w:rPr>
            </w:pPr>
            <w:r w:rsidRPr="002D2C55">
              <w:t>Projekt</w:t>
            </w:r>
            <w:r w:rsidR="00647E31" w:rsidRPr="002D2C55">
              <w:t>s</w:t>
            </w:r>
            <w:r w:rsidRPr="002D2C55">
              <w:t xml:space="preserve"> izstrād</w:t>
            </w:r>
            <w:r w:rsidR="00647E31" w:rsidRPr="002D2C55">
              <w:t>āts</w:t>
            </w:r>
            <w:r w:rsidRPr="002D2C55">
              <w:t xml:space="preserve"> ar nevalstisko organizāciju pārstāvju līdzdalību.</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4.</w:t>
            </w:r>
          </w:p>
        </w:tc>
        <w:tc>
          <w:tcPr>
            <w:tcW w:w="959" w:type="pct"/>
            <w:gridSpan w:val="2"/>
          </w:tcPr>
          <w:p w:rsidR="002A1B6A" w:rsidRPr="002D2C55" w:rsidRDefault="002A1B6A" w:rsidP="00FB3E74">
            <w:pPr>
              <w:pStyle w:val="naiskr"/>
              <w:spacing w:before="0" w:after="0"/>
              <w:jc w:val="both"/>
            </w:pPr>
            <w:r w:rsidRPr="002D2C55">
              <w:t>Cita informācija</w:t>
            </w:r>
          </w:p>
        </w:tc>
        <w:tc>
          <w:tcPr>
            <w:tcW w:w="3820" w:type="pct"/>
            <w:gridSpan w:val="2"/>
          </w:tcPr>
          <w:p w:rsidR="002A1B6A" w:rsidRPr="002D2C55" w:rsidRDefault="002A1B6A" w:rsidP="00FB3E74">
            <w:pPr>
              <w:pStyle w:val="naisc"/>
              <w:spacing w:before="0" w:beforeAutospacing="0" w:after="0" w:afterAutospacing="0"/>
              <w:jc w:val="left"/>
              <w:rPr>
                <w:sz w:val="24"/>
                <w:szCs w:val="24"/>
                <w:lang w:val="lv-LV"/>
              </w:rPr>
            </w:pPr>
            <w:r w:rsidRPr="002D2C55">
              <w:rPr>
                <w:sz w:val="24"/>
                <w:szCs w:val="24"/>
                <w:lang w:val="lv-LV"/>
              </w:rPr>
              <w:t>Nav</w:t>
            </w:r>
          </w:p>
        </w:tc>
      </w:tr>
      <w:tr w:rsidR="007C7D3E" w:rsidRPr="002D2C55"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C7D3E" w:rsidRPr="002D2C55" w:rsidRDefault="007C7D3E" w:rsidP="00FB3E74">
            <w:pPr>
              <w:spacing w:before="100" w:beforeAutospacing="1" w:after="100" w:afterAutospacing="1" w:line="360" w:lineRule="auto"/>
              <w:ind w:firstLine="300"/>
              <w:jc w:val="center"/>
              <w:rPr>
                <w:b/>
                <w:bCs/>
                <w:color w:val="414142"/>
              </w:rPr>
            </w:pPr>
            <w:r w:rsidRPr="002D2C55">
              <w:rPr>
                <w:b/>
                <w:bCs/>
              </w:rPr>
              <w:t>VII. Tiesību akta projekta izpildes nodrošināšana un tās ietekme uz institūcijām</w:t>
            </w:r>
          </w:p>
        </w:tc>
      </w:tr>
      <w:tr w:rsidR="007C7D3E" w:rsidRPr="002D2C55" w:rsidTr="005C7BA4">
        <w:tblPrEx>
          <w:tblBorders>
            <w:top w:val="outset" w:sz="6" w:space="0" w:color="414142"/>
            <w:left w:val="outset" w:sz="6" w:space="0" w:color="414142"/>
            <w:bottom w:val="outset" w:sz="6" w:space="0" w:color="414142"/>
            <w:right w:val="outset" w:sz="6" w:space="0" w:color="414142"/>
          </w:tblBorders>
        </w:tblPrEx>
        <w:trPr>
          <w:trHeight w:val="420"/>
        </w:trPr>
        <w:tc>
          <w:tcPr>
            <w:tcW w:w="441"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r w:rsidRPr="002D2C55">
              <w:t>1.</w:t>
            </w:r>
          </w:p>
        </w:tc>
        <w:tc>
          <w:tcPr>
            <w:tcW w:w="3088"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Projekta izpildē iesaistītās institūcijas</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r w:rsidRPr="002D2C55">
              <w:t>La</w:t>
            </w:r>
            <w:r w:rsidR="001136C8" w:rsidRPr="002D2C55">
              <w:t>uku atbalsta dienests</w:t>
            </w:r>
            <w:r w:rsidR="00647E31" w:rsidRPr="002D2C55">
              <w:t>,</w:t>
            </w:r>
          </w:p>
          <w:p w:rsidR="00CD7FB4" w:rsidRPr="002D2C55" w:rsidRDefault="00CD7FB4" w:rsidP="001136C8">
            <w:r w:rsidRPr="002D2C55">
              <w:t>Valsts meža dienests</w:t>
            </w:r>
            <w:r w:rsidR="00647E31" w:rsidRPr="002D2C55">
              <w:t>,</w:t>
            </w:r>
          </w:p>
          <w:p w:rsidR="00CD7FB4" w:rsidRDefault="00CD7FB4" w:rsidP="001136C8">
            <w:r w:rsidRPr="002D2C55">
              <w:t>Valsts zemes dienests</w:t>
            </w:r>
          </w:p>
          <w:p w:rsidR="007900B6" w:rsidRPr="002D2C55" w:rsidRDefault="007900B6" w:rsidP="001136C8">
            <w:pPr>
              <w:rPr>
                <w:color w:val="414142"/>
              </w:rPr>
            </w:pPr>
            <w:r>
              <w:t>Dabas aizsardzības pārvalde</w:t>
            </w:r>
          </w:p>
        </w:tc>
      </w:tr>
      <w:tr w:rsidR="007C7D3E" w:rsidRPr="002D2C55" w:rsidTr="005C7BA4">
        <w:tblPrEx>
          <w:tblBorders>
            <w:top w:val="outset" w:sz="6" w:space="0" w:color="414142"/>
            <w:left w:val="outset" w:sz="6" w:space="0" w:color="414142"/>
            <w:bottom w:val="outset" w:sz="6" w:space="0" w:color="414142"/>
            <w:right w:val="outset" w:sz="6" w:space="0" w:color="414142"/>
          </w:tblBorders>
        </w:tblPrEx>
        <w:trPr>
          <w:trHeight w:val="450"/>
        </w:trPr>
        <w:tc>
          <w:tcPr>
            <w:tcW w:w="441"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r w:rsidRPr="002D2C55">
              <w:t>2.</w:t>
            </w:r>
          </w:p>
        </w:tc>
        <w:tc>
          <w:tcPr>
            <w:tcW w:w="3088"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 xml:space="preserve">Projekta izpildes ietekme uz pārvaldes funkcijām un institucionālo struktūru. </w:t>
            </w:r>
          </w:p>
          <w:p w:rsidR="007C7D3E" w:rsidRPr="002D2C55" w:rsidRDefault="007C7D3E" w:rsidP="00FB3E74">
            <w:r w:rsidRPr="002D2C55">
              <w:t>Jaunu institūciju izveide, esošu institūciju likvidācija vai reorganizācija, to ietekme uz institūcijas cilvēkresursiem</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CD7FB4">
            <w:pPr>
              <w:jc w:val="both"/>
            </w:pPr>
          </w:p>
        </w:tc>
      </w:tr>
      <w:tr w:rsidR="007C7D3E" w:rsidRPr="002D2C55" w:rsidTr="005C7BA4">
        <w:tblPrEx>
          <w:tblBorders>
            <w:top w:val="outset" w:sz="6" w:space="0" w:color="414142"/>
            <w:left w:val="outset" w:sz="6" w:space="0" w:color="414142"/>
            <w:bottom w:val="outset" w:sz="6" w:space="0" w:color="414142"/>
            <w:right w:val="outset" w:sz="6" w:space="0" w:color="414142"/>
          </w:tblBorders>
        </w:tblPrEx>
        <w:trPr>
          <w:trHeight w:val="390"/>
        </w:trPr>
        <w:tc>
          <w:tcPr>
            <w:tcW w:w="441"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p>
        </w:tc>
        <w:tc>
          <w:tcPr>
            <w:tcW w:w="3088" w:type="pct"/>
            <w:gridSpan w:val="2"/>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Cita informācija</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pPr>
              <w:spacing w:before="100" w:beforeAutospacing="1" w:after="100" w:afterAutospacing="1" w:line="360" w:lineRule="auto"/>
            </w:pPr>
            <w:r w:rsidRPr="002D2C55">
              <w:t>Nav</w:t>
            </w:r>
          </w:p>
        </w:tc>
      </w:tr>
    </w:tbl>
    <w:p w:rsidR="009A038F" w:rsidRPr="008730A3" w:rsidRDefault="009A038F" w:rsidP="00251AD1">
      <w:pPr>
        <w:ind w:firstLine="720"/>
        <w:jc w:val="both"/>
        <w:rPr>
          <w:bCs/>
          <w:sz w:val="28"/>
          <w:szCs w:val="28"/>
        </w:rPr>
      </w:pPr>
    </w:p>
    <w:p w:rsidR="00845847" w:rsidRDefault="00845847" w:rsidP="00251AD1">
      <w:pPr>
        <w:ind w:firstLine="720"/>
        <w:jc w:val="both"/>
        <w:rPr>
          <w:bCs/>
          <w:sz w:val="28"/>
          <w:szCs w:val="28"/>
        </w:rPr>
      </w:pPr>
    </w:p>
    <w:p w:rsidR="00251AD1" w:rsidRPr="009A038F" w:rsidRDefault="00251AD1" w:rsidP="00845847">
      <w:pPr>
        <w:jc w:val="both"/>
        <w:rPr>
          <w:bCs/>
          <w:iCs/>
          <w:szCs w:val="28"/>
        </w:rPr>
      </w:pPr>
      <w:r w:rsidRPr="009A038F">
        <w:rPr>
          <w:bCs/>
          <w:szCs w:val="28"/>
        </w:rPr>
        <w:t>Zemkopības ministrs</w:t>
      </w:r>
      <w:r w:rsidRPr="009A038F">
        <w:rPr>
          <w:bCs/>
          <w:szCs w:val="28"/>
        </w:rPr>
        <w:tab/>
      </w:r>
      <w:r w:rsidRPr="009A038F">
        <w:rPr>
          <w:bCs/>
          <w:szCs w:val="28"/>
        </w:rPr>
        <w:tab/>
      </w:r>
      <w:r w:rsidRPr="009A038F">
        <w:rPr>
          <w:bCs/>
          <w:szCs w:val="28"/>
        </w:rPr>
        <w:tab/>
      </w:r>
      <w:r w:rsidRPr="009A038F">
        <w:rPr>
          <w:bCs/>
          <w:szCs w:val="28"/>
        </w:rPr>
        <w:tab/>
      </w:r>
      <w:r w:rsidRPr="009A038F">
        <w:rPr>
          <w:bCs/>
          <w:szCs w:val="28"/>
        </w:rPr>
        <w:tab/>
      </w:r>
      <w:r w:rsidRPr="009A038F">
        <w:rPr>
          <w:bCs/>
          <w:szCs w:val="28"/>
        </w:rPr>
        <w:tab/>
      </w:r>
      <w:r w:rsidR="00845847">
        <w:rPr>
          <w:bCs/>
          <w:szCs w:val="28"/>
        </w:rPr>
        <w:tab/>
      </w:r>
      <w:r w:rsidR="00845847">
        <w:rPr>
          <w:bCs/>
          <w:szCs w:val="28"/>
        </w:rPr>
        <w:tab/>
      </w:r>
      <w:r w:rsidR="00845847">
        <w:rPr>
          <w:bCs/>
          <w:szCs w:val="28"/>
        </w:rPr>
        <w:tab/>
      </w:r>
      <w:proofErr w:type="spellStart"/>
      <w:r w:rsidRPr="009A038F">
        <w:rPr>
          <w:bCs/>
          <w:szCs w:val="28"/>
        </w:rPr>
        <w:t>J.Dūklavs</w:t>
      </w:r>
      <w:proofErr w:type="spellEnd"/>
    </w:p>
    <w:p w:rsidR="0096040C" w:rsidRDefault="0096040C"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Default="00845847" w:rsidP="00D726EF">
      <w:pPr>
        <w:ind w:firstLine="720"/>
        <w:rPr>
          <w:sz w:val="28"/>
          <w:szCs w:val="28"/>
        </w:rPr>
      </w:pPr>
    </w:p>
    <w:p w:rsidR="00845847" w:rsidRPr="008730A3" w:rsidRDefault="00845847" w:rsidP="00D726EF">
      <w:pPr>
        <w:ind w:firstLine="720"/>
        <w:rPr>
          <w:sz w:val="28"/>
          <w:szCs w:val="28"/>
        </w:rPr>
      </w:pPr>
    </w:p>
    <w:p w:rsidR="00845847" w:rsidRDefault="00845847" w:rsidP="00543370">
      <w:pPr>
        <w:jc w:val="both"/>
        <w:rPr>
          <w:sz w:val="20"/>
          <w:szCs w:val="20"/>
        </w:rPr>
      </w:pPr>
      <w:r>
        <w:rPr>
          <w:sz w:val="20"/>
          <w:szCs w:val="20"/>
        </w:rPr>
        <w:t>10.05.2016. 8:42</w:t>
      </w:r>
    </w:p>
    <w:p w:rsidR="00AB0447" w:rsidRDefault="00AB0447" w:rsidP="00543370">
      <w:pPr>
        <w:jc w:val="both"/>
        <w:rPr>
          <w:sz w:val="20"/>
          <w:szCs w:val="20"/>
          <w:lang w:val="de-DE"/>
        </w:rPr>
      </w:pPr>
      <w:r>
        <w:rPr>
          <w:sz w:val="20"/>
          <w:szCs w:val="20"/>
          <w:lang w:val="de-DE"/>
        </w:rPr>
        <w:fldChar w:fldCharType="begin"/>
      </w:r>
      <w:r>
        <w:rPr>
          <w:sz w:val="20"/>
          <w:szCs w:val="20"/>
          <w:lang w:val="de-DE"/>
        </w:rPr>
        <w:instrText xml:space="preserve"> NUMWORDS   \* MERGEFORMAT </w:instrText>
      </w:r>
      <w:r>
        <w:rPr>
          <w:sz w:val="20"/>
          <w:szCs w:val="20"/>
          <w:lang w:val="de-DE"/>
        </w:rPr>
        <w:fldChar w:fldCharType="separate"/>
      </w:r>
      <w:r>
        <w:rPr>
          <w:noProof/>
          <w:sz w:val="20"/>
          <w:szCs w:val="20"/>
          <w:lang w:val="de-DE"/>
        </w:rPr>
        <w:t>1704</w:t>
      </w:r>
      <w:r>
        <w:rPr>
          <w:sz w:val="20"/>
          <w:szCs w:val="20"/>
          <w:lang w:val="de-DE"/>
        </w:rPr>
        <w:fldChar w:fldCharType="end"/>
      </w:r>
    </w:p>
    <w:p w:rsidR="00543370" w:rsidRPr="008730A3" w:rsidRDefault="00543370" w:rsidP="00543370">
      <w:pPr>
        <w:jc w:val="both"/>
        <w:rPr>
          <w:sz w:val="20"/>
          <w:szCs w:val="20"/>
        </w:rPr>
      </w:pPr>
      <w:bookmarkStart w:id="5" w:name="_GoBack"/>
      <w:bookmarkEnd w:id="5"/>
      <w:r w:rsidRPr="008730A3">
        <w:rPr>
          <w:sz w:val="20"/>
          <w:szCs w:val="20"/>
        </w:rPr>
        <w:t>I.Vaite</w:t>
      </w:r>
    </w:p>
    <w:p w:rsidR="00543370" w:rsidRPr="007C7D3E" w:rsidRDefault="00543370" w:rsidP="00543370">
      <w:pPr>
        <w:jc w:val="both"/>
        <w:rPr>
          <w:sz w:val="20"/>
          <w:szCs w:val="20"/>
        </w:rPr>
      </w:pPr>
      <w:r w:rsidRPr="008730A3">
        <w:rPr>
          <w:sz w:val="20"/>
          <w:szCs w:val="20"/>
        </w:rPr>
        <w:t>67027453, Iveta.Vaite@zm.gov.lv</w:t>
      </w:r>
    </w:p>
    <w:sectPr w:rsidR="00543370" w:rsidRPr="007C7D3E" w:rsidSect="00845847">
      <w:headerReference w:type="even" r:id="rId8"/>
      <w:headerReference w:type="default" r:id="rId9"/>
      <w:footerReference w:type="default" r:id="rId10"/>
      <w:headerReference w:type="first" r:id="rId11"/>
      <w:footerReference w:type="first" r:id="rId12"/>
      <w:pgSz w:w="11906" w:h="16838" w:code="9"/>
      <w:pgMar w:top="1134" w:right="1134" w:bottom="567"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9A" w:rsidRDefault="007D759A">
      <w:r>
        <w:separator/>
      </w:r>
    </w:p>
  </w:endnote>
  <w:endnote w:type="continuationSeparator" w:id="0">
    <w:p w:rsidR="007D759A" w:rsidRDefault="007D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Pr="00845847" w:rsidRDefault="00845847" w:rsidP="00845847">
    <w:pPr>
      <w:jc w:val="both"/>
      <w:rPr>
        <w:sz w:val="20"/>
        <w:szCs w:val="20"/>
      </w:rPr>
    </w:pPr>
    <w:r w:rsidRPr="00256652">
      <w:rPr>
        <w:sz w:val="20"/>
        <w:szCs w:val="20"/>
      </w:rPr>
      <w:t>ZMAnot_</w:t>
    </w:r>
    <w:r>
      <w:rPr>
        <w:sz w:val="20"/>
        <w:szCs w:val="20"/>
      </w:rPr>
      <w:t>0</w:t>
    </w:r>
    <w:r w:rsidR="00AB0447">
      <w:rPr>
        <w:sz w:val="20"/>
        <w:szCs w:val="20"/>
      </w:rPr>
      <w:t>9</w:t>
    </w:r>
    <w:r>
      <w:rPr>
        <w:sz w:val="20"/>
        <w:szCs w:val="20"/>
      </w:rPr>
      <w:t>05</w:t>
    </w:r>
    <w:r w:rsidRPr="00E20EBF">
      <w:rPr>
        <w:sz w:val="20"/>
        <w:szCs w:val="20"/>
      </w:rPr>
      <w:t xml:space="preserve">16_Ieguld; </w:t>
    </w:r>
    <w:r w:rsidRPr="00E20EBF">
      <w:rPr>
        <w:rStyle w:val="Izteiksmgs"/>
        <w:b w:val="0"/>
        <w:bCs/>
        <w:sz w:val="20"/>
        <w:szCs w:val="20"/>
      </w:rPr>
      <w:t xml:space="preserve">Grozījumi Ministru kabineta </w:t>
    </w:r>
    <w:proofErr w:type="gramStart"/>
    <w:r w:rsidRPr="00E20EBF">
      <w:rPr>
        <w:rStyle w:val="Izteiksmgs"/>
        <w:b w:val="0"/>
        <w:bCs/>
        <w:sz w:val="20"/>
        <w:szCs w:val="20"/>
      </w:rPr>
      <w:t>2015.gada</w:t>
    </w:r>
    <w:proofErr w:type="gramEnd"/>
    <w:r w:rsidRPr="00E20EBF">
      <w:rPr>
        <w:rStyle w:val="Izteiksmgs"/>
        <w:b w:val="0"/>
        <w:bCs/>
        <w:sz w:val="20"/>
        <w:szCs w:val="20"/>
      </w:rPr>
      <w:t xml:space="preserve"> 4.augusta noteikumos Nr.4</w:t>
    </w:r>
    <w:r>
      <w:rPr>
        <w:rStyle w:val="Izteiksmgs"/>
        <w:b w:val="0"/>
        <w:bCs/>
        <w:sz w:val="20"/>
        <w:szCs w:val="20"/>
      </w:rPr>
      <w:t>5</w:t>
    </w:r>
    <w:r w:rsidRPr="00E20EBF">
      <w:rPr>
        <w:rStyle w:val="Izteiksmgs"/>
        <w:b w:val="0"/>
        <w:bCs/>
        <w:sz w:val="20"/>
        <w:szCs w:val="20"/>
      </w:rPr>
      <w:t>5 „</w:t>
    </w:r>
    <w:r w:rsidRPr="00E20EBF">
      <w:rPr>
        <w:sz w:val="20"/>
        <w:szCs w:val="20"/>
      </w:rPr>
      <w:t xml:space="preserve">Kārtība, kādā piešķir, administrē un uzrauga valsts un Eiropas Savienības atbalstu </w:t>
    </w:r>
    <w:r w:rsidRPr="00E20EBF">
      <w:rPr>
        <w:bCs/>
        <w:color w:val="000000"/>
        <w:sz w:val="20"/>
        <w:szCs w:val="20"/>
      </w:rPr>
      <w:t>pasākuma "</w:t>
    </w:r>
    <w:r w:rsidRPr="00E20EBF">
      <w:rPr>
        <w:sz w:val="20"/>
        <w:szCs w:val="20"/>
      </w:rPr>
      <w:t>Ieguldījumi meža platību paplašināšanā un mežu dzīvotspējas uzlabošanā</w:t>
    </w:r>
    <w:r w:rsidRPr="00E20EBF">
      <w:rPr>
        <w:bCs/>
        <w:color w:val="000000"/>
        <w:sz w:val="20"/>
        <w:szCs w:val="20"/>
      </w:rPr>
      <w:t>"</w:t>
    </w:r>
    <w:r w:rsidRPr="00E20EBF">
      <w:rPr>
        <w:color w:val="000000"/>
        <w:sz w:val="20"/>
        <w:szCs w:val="20"/>
        <w:shd w:val="clear" w:color="auto" w:fill="FFFFFF"/>
      </w:rPr>
      <w:t xml:space="preserve"> īstenošana</w:t>
    </w:r>
    <w:r w:rsidRPr="00E20EBF">
      <w:rPr>
        <w:rStyle w:val="Izteiksmgs"/>
        <w:b w:val="0"/>
        <w:bCs/>
        <w:sz w:val="20"/>
        <w:szCs w:val="20"/>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Pr="00256652" w:rsidRDefault="00A54C8A" w:rsidP="00845847">
    <w:pPr>
      <w:jc w:val="both"/>
      <w:rPr>
        <w:sz w:val="20"/>
        <w:szCs w:val="20"/>
      </w:rPr>
    </w:pPr>
    <w:r w:rsidRPr="00256652">
      <w:rPr>
        <w:sz w:val="20"/>
        <w:szCs w:val="20"/>
      </w:rPr>
      <w:t>ZMAnot_</w:t>
    </w:r>
    <w:r w:rsidR="00845847">
      <w:rPr>
        <w:sz w:val="20"/>
        <w:szCs w:val="20"/>
      </w:rPr>
      <w:t>0</w:t>
    </w:r>
    <w:r w:rsidR="00AB0447">
      <w:rPr>
        <w:sz w:val="20"/>
        <w:szCs w:val="20"/>
      </w:rPr>
      <w:t>9</w:t>
    </w:r>
    <w:r w:rsidR="00845847">
      <w:rPr>
        <w:sz w:val="20"/>
        <w:szCs w:val="20"/>
      </w:rPr>
      <w:t>05</w:t>
    </w:r>
    <w:r w:rsidRPr="00E20EBF">
      <w:rPr>
        <w:sz w:val="20"/>
        <w:szCs w:val="20"/>
      </w:rPr>
      <w:t xml:space="preserve">16_Ieguld; </w:t>
    </w:r>
    <w:r w:rsidRPr="00E20EBF">
      <w:rPr>
        <w:rStyle w:val="Izteiksmgs"/>
        <w:b w:val="0"/>
        <w:bCs/>
        <w:sz w:val="20"/>
        <w:szCs w:val="20"/>
      </w:rPr>
      <w:t xml:space="preserve">Grozījumi Ministru kabineta </w:t>
    </w:r>
    <w:proofErr w:type="gramStart"/>
    <w:r w:rsidRPr="00E20EBF">
      <w:rPr>
        <w:rStyle w:val="Izteiksmgs"/>
        <w:b w:val="0"/>
        <w:bCs/>
        <w:sz w:val="20"/>
        <w:szCs w:val="20"/>
      </w:rPr>
      <w:t>2015.gada</w:t>
    </w:r>
    <w:proofErr w:type="gramEnd"/>
    <w:r w:rsidRPr="00E20EBF">
      <w:rPr>
        <w:rStyle w:val="Izteiksmgs"/>
        <w:b w:val="0"/>
        <w:bCs/>
        <w:sz w:val="20"/>
        <w:szCs w:val="20"/>
      </w:rPr>
      <w:t xml:space="preserve"> 4.augusta noteikumos Nr.4</w:t>
    </w:r>
    <w:r>
      <w:rPr>
        <w:rStyle w:val="Izteiksmgs"/>
        <w:b w:val="0"/>
        <w:bCs/>
        <w:sz w:val="20"/>
        <w:szCs w:val="20"/>
      </w:rPr>
      <w:t>5</w:t>
    </w:r>
    <w:r w:rsidRPr="00E20EBF">
      <w:rPr>
        <w:rStyle w:val="Izteiksmgs"/>
        <w:b w:val="0"/>
        <w:bCs/>
        <w:sz w:val="20"/>
        <w:szCs w:val="20"/>
      </w:rPr>
      <w:t>5 „</w:t>
    </w:r>
    <w:r w:rsidRPr="00E20EBF">
      <w:rPr>
        <w:sz w:val="20"/>
        <w:szCs w:val="20"/>
      </w:rPr>
      <w:t xml:space="preserve">Kārtība, kādā piešķir, administrē un uzrauga valsts un Eiropas Savienības atbalstu </w:t>
    </w:r>
    <w:r w:rsidRPr="00E20EBF">
      <w:rPr>
        <w:bCs/>
        <w:color w:val="000000"/>
        <w:sz w:val="20"/>
        <w:szCs w:val="20"/>
      </w:rPr>
      <w:t>pasākuma "</w:t>
    </w:r>
    <w:r w:rsidRPr="00E20EBF">
      <w:rPr>
        <w:sz w:val="20"/>
        <w:szCs w:val="20"/>
      </w:rPr>
      <w:t>Ieguldījumi meža platību paplašināšanā un mežu dzīvotspējas uzlabošanā</w:t>
    </w:r>
    <w:r w:rsidRPr="00E20EBF">
      <w:rPr>
        <w:bCs/>
        <w:color w:val="000000"/>
        <w:sz w:val="20"/>
        <w:szCs w:val="20"/>
      </w:rPr>
      <w:t>"</w:t>
    </w:r>
    <w:r w:rsidRPr="00E20EBF">
      <w:rPr>
        <w:color w:val="000000"/>
        <w:sz w:val="20"/>
        <w:szCs w:val="20"/>
        <w:shd w:val="clear" w:color="auto" w:fill="FFFFFF"/>
      </w:rPr>
      <w:t xml:space="preserve"> īstenošana</w:t>
    </w:r>
    <w:r w:rsidRPr="00E20EBF">
      <w:rPr>
        <w:rStyle w:val="Izteiksmgs"/>
        <w:b w:val="0"/>
        <w:bCs/>
        <w:sz w:val="20"/>
        <w:szCs w:val="20"/>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9A" w:rsidRDefault="007D759A">
      <w:r>
        <w:separator/>
      </w:r>
    </w:p>
  </w:footnote>
  <w:footnote w:type="continuationSeparator" w:id="0">
    <w:p w:rsidR="007D759A" w:rsidRDefault="007D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Default="00A54C8A"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54C8A" w:rsidRDefault="00A54C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A" w:rsidRDefault="00A54C8A"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B0447">
      <w:rPr>
        <w:rStyle w:val="Lappusesnumurs"/>
        <w:noProof/>
      </w:rPr>
      <w:t>6</w:t>
    </w:r>
    <w:r>
      <w:rPr>
        <w:rStyle w:val="Lappusesnumurs"/>
      </w:rPr>
      <w:fldChar w:fldCharType="end"/>
    </w:r>
  </w:p>
  <w:p w:rsidR="00A54C8A" w:rsidRDefault="00A54C8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47" w:rsidRDefault="00845847" w:rsidP="00845847">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15:restartNumberingAfterBreak="0">
    <w:nsid w:val="195F7FA3"/>
    <w:multiLevelType w:val="hybridMultilevel"/>
    <w:tmpl w:val="D158A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412A05"/>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583A8E"/>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A80125"/>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C727AC1"/>
    <w:multiLevelType w:val="hybridMultilevel"/>
    <w:tmpl w:val="3EA6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04CD7"/>
    <w:multiLevelType w:val="hybridMultilevel"/>
    <w:tmpl w:val="38E64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0D6002"/>
    <w:multiLevelType w:val="hybridMultilevel"/>
    <w:tmpl w:val="F8AEE1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7B62A5B"/>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66AA4EEA"/>
    <w:multiLevelType w:val="hybridMultilevel"/>
    <w:tmpl w:val="349A4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4"/>
  </w:num>
  <w:num w:numId="4">
    <w:abstractNumId w:val="7"/>
  </w:num>
  <w:num w:numId="5">
    <w:abstractNumId w:val="9"/>
  </w:num>
  <w:num w:numId="6">
    <w:abstractNumId w:val="6"/>
  </w:num>
  <w:num w:numId="7">
    <w:abstractNumId w:val="8"/>
  </w:num>
  <w:num w:numId="8">
    <w:abstractNumId w:val="3"/>
  </w:num>
  <w:num w:numId="9">
    <w:abstractNumId w:val="4"/>
  </w:num>
  <w:num w:numId="10">
    <w:abstractNumId w:val="5"/>
  </w:num>
  <w:num w:numId="11">
    <w:abstractNumId w:val="13"/>
  </w:num>
  <w:num w:numId="12">
    <w:abstractNumId w:val="2"/>
  </w:num>
  <w:num w:numId="13">
    <w:abstractNumId w:val="12"/>
  </w:num>
  <w:num w:numId="14">
    <w:abstractNumId w:val="10"/>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10FA0"/>
    <w:rsid w:val="00012718"/>
    <w:rsid w:val="00014A71"/>
    <w:rsid w:val="00015189"/>
    <w:rsid w:val="00016FE9"/>
    <w:rsid w:val="0001767D"/>
    <w:rsid w:val="000236A6"/>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572CD"/>
    <w:rsid w:val="00057419"/>
    <w:rsid w:val="00060D72"/>
    <w:rsid w:val="000660A3"/>
    <w:rsid w:val="0007176A"/>
    <w:rsid w:val="00072A53"/>
    <w:rsid w:val="00077FF2"/>
    <w:rsid w:val="0008145B"/>
    <w:rsid w:val="00084907"/>
    <w:rsid w:val="00091E07"/>
    <w:rsid w:val="0009337F"/>
    <w:rsid w:val="00093C3E"/>
    <w:rsid w:val="00095FDB"/>
    <w:rsid w:val="000A04B8"/>
    <w:rsid w:val="000A15B9"/>
    <w:rsid w:val="000A196D"/>
    <w:rsid w:val="000A2911"/>
    <w:rsid w:val="000A7B2A"/>
    <w:rsid w:val="000B087F"/>
    <w:rsid w:val="000B7F0F"/>
    <w:rsid w:val="000B7FA5"/>
    <w:rsid w:val="000C0189"/>
    <w:rsid w:val="000C0AA9"/>
    <w:rsid w:val="000C18B3"/>
    <w:rsid w:val="000C3BDC"/>
    <w:rsid w:val="000C42BD"/>
    <w:rsid w:val="000C4B8C"/>
    <w:rsid w:val="000C7F60"/>
    <w:rsid w:val="000D0B1C"/>
    <w:rsid w:val="000D2A28"/>
    <w:rsid w:val="000D3276"/>
    <w:rsid w:val="000D33D4"/>
    <w:rsid w:val="000E33C1"/>
    <w:rsid w:val="000E3537"/>
    <w:rsid w:val="000E3CA0"/>
    <w:rsid w:val="000E3DC5"/>
    <w:rsid w:val="000F5137"/>
    <w:rsid w:val="000F5507"/>
    <w:rsid w:val="000F6538"/>
    <w:rsid w:val="00102404"/>
    <w:rsid w:val="00103FFB"/>
    <w:rsid w:val="00104C3E"/>
    <w:rsid w:val="001061B6"/>
    <w:rsid w:val="00106D22"/>
    <w:rsid w:val="00107B33"/>
    <w:rsid w:val="00112127"/>
    <w:rsid w:val="001136C8"/>
    <w:rsid w:val="00114B2C"/>
    <w:rsid w:val="00114F7D"/>
    <w:rsid w:val="00115AE9"/>
    <w:rsid w:val="00121EEF"/>
    <w:rsid w:val="001229E8"/>
    <w:rsid w:val="00123974"/>
    <w:rsid w:val="001249F7"/>
    <w:rsid w:val="00127335"/>
    <w:rsid w:val="00133C28"/>
    <w:rsid w:val="00134505"/>
    <w:rsid w:val="00135F38"/>
    <w:rsid w:val="00137300"/>
    <w:rsid w:val="00140D52"/>
    <w:rsid w:val="00144E3E"/>
    <w:rsid w:val="00144F5A"/>
    <w:rsid w:val="001460FE"/>
    <w:rsid w:val="00146954"/>
    <w:rsid w:val="001470A9"/>
    <w:rsid w:val="001474B5"/>
    <w:rsid w:val="001534CD"/>
    <w:rsid w:val="00155C68"/>
    <w:rsid w:val="00161F09"/>
    <w:rsid w:val="00164C5E"/>
    <w:rsid w:val="001666D7"/>
    <w:rsid w:val="00166D35"/>
    <w:rsid w:val="0017558F"/>
    <w:rsid w:val="001809E6"/>
    <w:rsid w:val="00180F0F"/>
    <w:rsid w:val="001819AA"/>
    <w:rsid w:val="00181F7B"/>
    <w:rsid w:val="00185B35"/>
    <w:rsid w:val="00190C94"/>
    <w:rsid w:val="001931C3"/>
    <w:rsid w:val="00193441"/>
    <w:rsid w:val="00197340"/>
    <w:rsid w:val="001A1034"/>
    <w:rsid w:val="001A13EF"/>
    <w:rsid w:val="001A2EEA"/>
    <w:rsid w:val="001A4274"/>
    <w:rsid w:val="001A4906"/>
    <w:rsid w:val="001A4F3E"/>
    <w:rsid w:val="001A50DB"/>
    <w:rsid w:val="001B29CD"/>
    <w:rsid w:val="001B7536"/>
    <w:rsid w:val="001C2C1B"/>
    <w:rsid w:val="001C4050"/>
    <w:rsid w:val="001C66D2"/>
    <w:rsid w:val="001D0C2D"/>
    <w:rsid w:val="001D68D8"/>
    <w:rsid w:val="001D695C"/>
    <w:rsid w:val="001D796C"/>
    <w:rsid w:val="001D7A69"/>
    <w:rsid w:val="001E1037"/>
    <w:rsid w:val="001E1B85"/>
    <w:rsid w:val="001E1CE7"/>
    <w:rsid w:val="001E21AB"/>
    <w:rsid w:val="001E31C3"/>
    <w:rsid w:val="001E7EA0"/>
    <w:rsid w:val="001E7F5F"/>
    <w:rsid w:val="001F106E"/>
    <w:rsid w:val="001F15B1"/>
    <w:rsid w:val="001F6507"/>
    <w:rsid w:val="002022A6"/>
    <w:rsid w:val="00205D9B"/>
    <w:rsid w:val="00210AC2"/>
    <w:rsid w:val="00222228"/>
    <w:rsid w:val="002336AC"/>
    <w:rsid w:val="00236AC7"/>
    <w:rsid w:val="002374D0"/>
    <w:rsid w:val="00241C20"/>
    <w:rsid w:val="0024753B"/>
    <w:rsid w:val="002507B1"/>
    <w:rsid w:val="00251AD1"/>
    <w:rsid w:val="0025239A"/>
    <w:rsid w:val="002524AA"/>
    <w:rsid w:val="00253916"/>
    <w:rsid w:val="00256448"/>
    <w:rsid w:val="00256464"/>
    <w:rsid w:val="00256652"/>
    <w:rsid w:val="00260572"/>
    <w:rsid w:val="002611F3"/>
    <w:rsid w:val="00270201"/>
    <w:rsid w:val="00271C7E"/>
    <w:rsid w:val="002733F6"/>
    <w:rsid w:val="00274682"/>
    <w:rsid w:val="00283528"/>
    <w:rsid w:val="00285453"/>
    <w:rsid w:val="00287C4D"/>
    <w:rsid w:val="002905E5"/>
    <w:rsid w:val="00295A5E"/>
    <w:rsid w:val="00295CE1"/>
    <w:rsid w:val="002A1859"/>
    <w:rsid w:val="002A1B6A"/>
    <w:rsid w:val="002A2085"/>
    <w:rsid w:val="002A4C35"/>
    <w:rsid w:val="002A551E"/>
    <w:rsid w:val="002A5CC7"/>
    <w:rsid w:val="002A7E22"/>
    <w:rsid w:val="002B307C"/>
    <w:rsid w:val="002B4172"/>
    <w:rsid w:val="002B41BE"/>
    <w:rsid w:val="002B6CE7"/>
    <w:rsid w:val="002B6EF4"/>
    <w:rsid w:val="002C1DC4"/>
    <w:rsid w:val="002C3F17"/>
    <w:rsid w:val="002C665B"/>
    <w:rsid w:val="002C6959"/>
    <w:rsid w:val="002C6F2D"/>
    <w:rsid w:val="002D01E8"/>
    <w:rsid w:val="002D0AA6"/>
    <w:rsid w:val="002D2C55"/>
    <w:rsid w:val="002D65A0"/>
    <w:rsid w:val="002D75C7"/>
    <w:rsid w:val="002E1F79"/>
    <w:rsid w:val="002E2DC1"/>
    <w:rsid w:val="002F0505"/>
    <w:rsid w:val="002F1F19"/>
    <w:rsid w:val="002F2AED"/>
    <w:rsid w:val="002F754A"/>
    <w:rsid w:val="00303B64"/>
    <w:rsid w:val="00304426"/>
    <w:rsid w:val="003044D6"/>
    <w:rsid w:val="00305D9A"/>
    <w:rsid w:val="003074D4"/>
    <w:rsid w:val="00310CAB"/>
    <w:rsid w:val="003124CF"/>
    <w:rsid w:val="00313731"/>
    <w:rsid w:val="00314A13"/>
    <w:rsid w:val="00320B81"/>
    <w:rsid w:val="00321761"/>
    <w:rsid w:val="00321BA3"/>
    <w:rsid w:val="00331595"/>
    <w:rsid w:val="0033441B"/>
    <w:rsid w:val="00335C3E"/>
    <w:rsid w:val="00336986"/>
    <w:rsid w:val="00337272"/>
    <w:rsid w:val="00340604"/>
    <w:rsid w:val="00350330"/>
    <w:rsid w:val="003507AF"/>
    <w:rsid w:val="00350808"/>
    <w:rsid w:val="0036017C"/>
    <w:rsid w:val="0036125C"/>
    <w:rsid w:val="00361FF0"/>
    <w:rsid w:val="00363915"/>
    <w:rsid w:val="00365400"/>
    <w:rsid w:val="0037023F"/>
    <w:rsid w:val="003717D8"/>
    <w:rsid w:val="003721BD"/>
    <w:rsid w:val="00382109"/>
    <w:rsid w:val="00382E61"/>
    <w:rsid w:val="00387C11"/>
    <w:rsid w:val="00390099"/>
    <w:rsid w:val="00390AAF"/>
    <w:rsid w:val="00391809"/>
    <w:rsid w:val="003919D1"/>
    <w:rsid w:val="00393E2D"/>
    <w:rsid w:val="00395966"/>
    <w:rsid w:val="00396A57"/>
    <w:rsid w:val="003A0C41"/>
    <w:rsid w:val="003A1ED1"/>
    <w:rsid w:val="003A3F40"/>
    <w:rsid w:val="003A7E50"/>
    <w:rsid w:val="003B0D36"/>
    <w:rsid w:val="003B0FEF"/>
    <w:rsid w:val="003B2410"/>
    <w:rsid w:val="003B3D50"/>
    <w:rsid w:val="003B4E5D"/>
    <w:rsid w:val="003B7AF6"/>
    <w:rsid w:val="003C4E23"/>
    <w:rsid w:val="003C5026"/>
    <w:rsid w:val="003C7C8A"/>
    <w:rsid w:val="003D0C1B"/>
    <w:rsid w:val="003D28B0"/>
    <w:rsid w:val="003D2A75"/>
    <w:rsid w:val="003D58C1"/>
    <w:rsid w:val="003E1E55"/>
    <w:rsid w:val="003F2AF7"/>
    <w:rsid w:val="003F670A"/>
    <w:rsid w:val="004016D1"/>
    <w:rsid w:val="00403568"/>
    <w:rsid w:val="004048D4"/>
    <w:rsid w:val="004070A0"/>
    <w:rsid w:val="00407F6D"/>
    <w:rsid w:val="00412D00"/>
    <w:rsid w:val="0041683B"/>
    <w:rsid w:val="00417F67"/>
    <w:rsid w:val="00421523"/>
    <w:rsid w:val="00434516"/>
    <w:rsid w:val="0043515E"/>
    <w:rsid w:val="00435CD9"/>
    <w:rsid w:val="004366D8"/>
    <w:rsid w:val="00436830"/>
    <w:rsid w:val="00440346"/>
    <w:rsid w:val="004409E3"/>
    <w:rsid w:val="00442D4B"/>
    <w:rsid w:val="00446A3B"/>
    <w:rsid w:val="00446F2F"/>
    <w:rsid w:val="00450691"/>
    <w:rsid w:val="00451538"/>
    <w:rsid w:val="00453F67"/>
    <w:rsid w:val="00453F93"/>
    <w:rsid w:val="00456507"/>
    <w:rsid w:val="00456557"/>
    <w:rsid w:val="00460076"/>
    <w:rsid w:val="00461DEC"/>
    <w:rsid w:val="00462BCD"/>
    <w:rsid w:val="00465D68"/>
    <w:rsid w:val="00467368"/>
    <w:rsid w:val="0047164F"/>
    <w:rsid w:val="0047394D"/>
    <w:rsid w:val="004744D4"/>
    <w:rsid w:val="00475F24"/>
    <w:rsid w:val="004858AB"/>
    <w:rsid w:val="0048722E"/>
    <w:rsid w:val="004874E4"/>
    <w:rsid w:val="00487F47"/>
    <w:rsid w:val="00491E36"/>
    <w:rsid w:val="00494034"/>
    <w:rsid w:val="00494F97"/>
    <w:rsid w:val="00496362"/>
    <w:rsid w:val="004A158B"/>
    <w:rsid w:val="004A2683"/>
    <w:rsid w:val="004A488C"/>
    <w:rsid w:val="004A5EC9"/>
    <w:rsid w:val="004A67D8"/>
    <w:rsid w:val="004A6A68"/>
    <w:rsid w:val="004B17E9"/>
    <w:rsid w:val="004B37C5"/>
    <w:rsid w:val="004B57FE"/>
    <w:rsid w:val="004B7CB7"/>
    <w:rsid w:val="004C17F6"/>
    <w:rsid w:val="004D1AA3"/>
    <w:rsid w:val="004D5607"/>
    <w:rsid w:val="004D5FE4"/>
    <w:rsid w:val="004D755A"/>
    <w:rsid w:val="004E0CD1"/>
    <w:rsid w:val="004E137A"/>
    <w:rsid w:val="004E183C"/>
    <w:rsid w:val="004E1D98"/>
    <w:rsid w:val="004E26EE"/>
    <w:rsid w:val="004E520D"/>
    <w:rsid w:val="004E5FFD"/>
    <w:rsid w:val="004E6473"/>
    <w:rsid w:val="004E734D"/>
    <w:rsid w:val="004F22A4"/>
    <w:rsid w:val="004F7053"/>
    <w:rsid w:val="004F74F4"/>
    <w:rsid w:val="00500665"/>
    <w:rsid w:val="005014C0"/>
    <w:rsid w:val="005101F0"/>
    <w:rsid w:val="005148E2"/>
    <w:rsid w:val="00517942"/>
    <w:rsid w:val="005219FF"/>
    <w:rsid w:val="00524027"/>
    <w:rsid w:val="00530BD1"/>
    <w:rsid w:val="005335E0"/>
    <w:rsid w:val="005345EE"/>
    <w:rsid w:val="005356CB"/>
    <w:rsid w:val="005378AD"/>
    <w:rsid w:val="00541A5E"/>
    <w:rsid w:val="00542FAB"/>
    <w:rsid w:val="00543370"/>
    <w:rsid w:val="005442D2"/>
    <w:rsid w:val="00553CE3"/>
    <w:rsid w:val="0055753F"/>
    <w:rsid w:val="0056361B"/>
    <w:rsid w:val="00565824"/>
    <w:rsid w:val="005703DC"/>
    <w:rsid w:val="00576043"/>
    <w:rsid w:val="005800FD"/>
    <w:rsid w:val="00580340"/>
    <w:rsid w:val="00581028"/>
    <w:rsid w:val="005847B6"/>
    <w:rsid w:val="00586961"/>
    <w:rsid w:val="0059177B"/>
    <w:rsid w:val="00597025"/>
    <w:rsid w:val="005A1702"/>
    <w:rsid w:val="005A1D94"/>
    <w:rsid w:val="005A223C"/>
    <w:rsid w:val="005A5B54"/>
    <w:rsid w:val="005B5373"/>
    <w:rsid w:val="005B786B"/>
    <w:rsid w:val="005C1B75"/>
    <w:rsid w:val="005C2EA8"/>
    <w:rsid w:val="005C5BF8"/>
    <w:rsid w:val="005C6B09"/>
    <w:rsid w:val="005C7BA4"/>
    <w:rsid w:val="005D01DF"/>
    <w:rsid w:val="005D1468"/>
    <w:rsid w:val="005D1B38"/>
    <w:rsid w:val="005D58BD"/>
    <w:rsid w:val="005E2016"/>
    <w:rsid w:val="005E3BEF"/>
    <w:rsid w:val="005E6EF5"/>
    <w:rsid w:val="005E75C8"/>
    <w:rsid w:val="005F36E8"/>
    <w:rsid w:val="005F7DF5"/>
    <w:rsid w:val="006004CF"/>
    <w:rsid w:val="00603DCD"/>
    <w:rsid w:val="006063EC"/>
    <w:rsid w:val="006068D6"/>
    <w:rsid w:val="00612B96"/>
    <w:rsid w:val="00613362"/>
    <w:rsid w:val="00613CDF"/>
    <w:rsid w:val="006155F4"/>
    <w:rsid w:val="00620A1D"/>
    <w:rsid w:val="006221E0"/>
    <w:rsid w:val="00622434"/>
    <w:rsid w:val="006257BE"/>
    <w:rsid w:val="00627DEC"/>
    <w:rsid w:val="0063035E"/>
    <w:rsid w:val="00633394"/>
    <w:rsid w:val="00634330"/>
    <w:rsid w:val="006413E5"/>
    <w:rsid w:val="00646022"/>
    <w:rsid w:val="006460FB"/>
    <w:rsid w:val="00647E31"/>
    <w:rsid w:val="00651E03"/>
    <w:rsid w:val="00652AAE"/>
    <w:rsid w:val="00657DE4"/>
    <w:rsid w:val="00666674"/>
    <w:rsid w:val="00666F3A"/>
    <w:rsid w:val="00667E8E"/>
    <w:rsid w:val="006737DC"/>
    <w:rsid w:val="0068489E"/>
    <w:rsid w:val="00687B64"/>
    <w:rsid w:val="00691952"/>
    <w:rsid w:val="006920AF"/>
    <w:rsid w:val="00695F6E"/>
    <w:rsid w:val="006960C5"/>
    <w:rsid w:val="006A0A2E"/>
    <w:rsid w:val="006A21D9"/>
    <w:rsid w:val="006A45CB"/>
    <w:rsid w:val="006A5BDB"/>
    <w:rsid w:val="006B0273"/>
    <w:rsid w:val="006B0EBD"/>
    <w:rsid w:val="006B10F4"/>
    <w:rsid w:val="006B1236"/>
    <w:rsid w:val="006B64E0"/>
    <w:rsid w:val="006C1A33"/>
    <w:rsid w:val="006C5E24"/>
    <w:rsid w:val="006C6881"/>
    <w:rsid w:val="006D0B60"/>
    <w:rsid w:val="006D4D81"/>
    <w:rsid w:val="006D5016"/>
    <w:rsid w:val="006D5948"/>
    <w:rsid w:val="006D689A"/>
    <w:rsid w:val="006D6DD3"/>
    <w:rsid w:val="006E1BCE"/>
    <w:rsid w:val="006E22EA"/>
    <w:rsid w:val="006F3087"/>
    <w:rsid w:val="007114E4"/>
    <w:rsid w:val="00713A57"/>
    <w:rsid w:val="0071453A"/>
    <w:rsid w:val="00715908"/>
    <w:rsid w:val="00715B63"/>
    <w:rsid w:val="00716F1B"/>
    <w:rsid w:val="00717C64"/>
    <w:rsid w:val="0072299D"/>
    <w:rsid w:val="00722F7C"/>
    <w:rsid w:val="00726803"/>
    <w:rsid w:val="00734ED0"/>
    <w:rsid w:val="00741C6E"/>
    <w:rsid w:val="00745BD4"/>
    <w:rsid w:val="00750496"/>
    <w:rsid w:val="0075081A"/>
    <w:rsid w:val="0075125D"/>
    <w:rsid w:val="00751A2B"/>
    <w:rsid w:val="00751EC2"/>
    <w:rsid w:val="007560F0"/>
    <w:rsid w:val="00756CFE"/>
    <w:rsid w:val="00760A26"/>
    <w:rsid w:val="00761007"/>
    <w:rsid w:val="00761140"/>
    <w:rsid w:val="00761F27"/>
    <w:rsid w:val="00764D63"/>
    <w:rsid w:val="00767BC9"/>
    <w:rsid w:val="00767FF4"/>
    <w:rsid w:val="00772E62"/>
    <w:rsid w:val="0078055C"/>
    <w:rsid w:val="007805C4"/>
    <w:rsid w:val="00781603"/>
    <w:rsid w:val="0078254B"/>
    <w:rsid w:val="007835D8"/>
    <w:rsid w:val="00785552"/>
    <w:rsid w:val="00786D2F"/>
    <w:rsid w:val="007900B6"/>
    <w:rsid w:val="00796287"/>
    <w:rsid w:val="007A70B8"/>
    <w:rsid w:val="007B08F5"/>
    <w:rsid w:val="007B2548"/>
    <w:rsid w:val="007B3822"/>
    <w:rsid w:val="007B3DFD"/>
    <w:rsid w:val="007C0125"/>
    <w:rsid w:val="007C0FC4"/>
    <w:rsid w:val="007C16F0"/>
    <w:rsid w:val="007C1A8B"/>
    <w:rsid w:val="007C45B1"/>
    <w:rsid w:val="007C5D3A"/>
    <w:rsid w:val="007C780E"/>
    <w:rsid w:val="007C7D3E"/>
    <w:rsid w:val="007D00DC"/>
    <w:rsid w:val="007D1795"/>
    <w:rsid w:val="007D4FAC"/>
    <w:rsid w:val="007D759A"/>
    <w:rsid w:val="007E27CC"/>
    <w:rsid w:val="007E6AFD"/>
    <w:rsid w:val="007E6CE8"/>
    <w:rsid w:val="007E6FA0"/>
    <w:rsid w:val="007F0AB0"/>
    <w:rsid w:val="007F1974"/>
    <w:rsid w:val="007F5072"/>
    <w:rsid w:val="00802D59"/>
    <w:rsid w:val="00805D3D"/>
    <w:rsid w:val="0080770A"/>
    <w:rsid w:val="0080789D"/>
    <w:rsid w:val="00812F0F"/>
    <w:rsid w:val="00814860"/>
    <w:rsid w:val="0082311E"/>
    <w:rsid w:val="008235DC"/>
    <w:rsid w:val="00823631"/>
    <w:rsid w:val="0082549A"/>
    <w:rsid w:val="00825EC5"/>
    <w:rsid w:val="00832FC4"/>
    <w:rsid w:val="00843F98"/>
    <w:rsid w:val="00845847"/>
    <w:rsid w:val="00846552"/>
    <w:rsid w:val="00846889"/>
    <w:rsid w:val="00851153"/>
    <w:rsid w:val="00851630"/>
    <w:rsid w:val="00851CD7"/>
    <w:rsid w:val="00853718"/>
    <w:rsid w:val="0085418B"/>
    <w:rsid w:val="00860515"/>
    <w:rsid w:val="00860997"/>
    <w:rsid w:val="00862D43"/>
    <w:rsid w:val="008730A3"/>
    <w:rsid w:val="00873E16"/>
    <w:rsid w:val="00873ED1"/>
    <w:rsid w:val="00875E18"/>
    <w:rsid w:val="00880116"/>
    <w:rsid w:val="00880508"/>
    <w:rsid w:val="00882F0E"/>
    <w:rsid w:val="008830E4"/>
    <w:rsid w:val="00883366"/>
    <w:rsid w:val="008866D9"/>
    <w:rsid w:val="00891454"/>
    <w:rsid w:val="008919DA"/>
    <w:rsid w:val="00892830"/>
    <w:rsid w:val="00892E2F"/>
    <w:rsid w:val="00892E83"/>
    <w:rsid w:val="0089656B"/>
    <w:rsid w:val="008A13F9"/>
    <w:rsid w:val="008A17E9"/>
    <w:rsid w:val="008A5346"/>
    <w:rsid w:val="008A60AF"/>
    <w:rsid w:val="008B03C0"/>
    <w:rsid w:val="008B08F5"/>
    <w:rsid w:val="008B1611"/>
    <w:rsid w:val="008C0C16"/>
    <w:rsid w:val="008C49E1"/>
    <w:rsid w:val="008C5C61"/>
    <w:rsid w:val="008C60BF"/>
    <w:rsid w:val="008C76C7"/>
    <w:rsid w:val="008D13D0"/>
    <w:rsid w:val="008D212C"/>
    <w:rsid w:val="008E30C6"/>
    <w:rsid w:val="008E3138"/>
    <w:rsid w:val="008E5655"/>
    <w:rsid w:val="008E614B"/>
    <w:rsid w:val="008E62A2"/>
    <w:rsid w:val="008F251F"/>
    <w:rsid w:val="008F63FC"/>
    <w:rsid w:val="008F68BA"/>
    <w:rsid w:val="008F6CF5"/>
    <w:rsid w:val="00901254"/>
    <w:rsid w:val="00912B7C"/>
    <w:rsid w:val="0091439C"/>
    <w:rsid w:val="00923CC5"/>
    <w:rsid w:val="00924CAC"/>
    <w:rsid w:val="00926AD2"/>
    <w:rsid w:val="0093061F"/>
    <w:rsid w:val="009319AD"/>
    <w:rsid w:val="00933A89"/>
    <w:rsid w:val="0094218E"/>
    <w:rsid w:val="00943302"/>
    <w:rsid w:val="00943D22"/>
    <w:rsid w:val="00951466"/>
    <w:rsid w:val="009522B3"/>
    <w:rsid w:val="00954B3F"/>
    <w:rsid w:val="0096040C"/>
    <w:rsid w:val="0096043B"/>
    <w:rsid w:val="00965858"/>
    <w:rsid w:val="00973698"/>
    <w:rsid w:val="00974134"/>
    <w:rsid w:val="00977506"/>
    <w:rsid w:val="009775F5"/>
    <w:rsid w:val="00981DF3"/>
    <w:rsid w:val="00985EF4"/>
    <w:rsid w:val="00986160"/>
    <w:rsid w:val="0099042A"/>
    <w:rsid w:val="0099066D"/>
    <w:rsid w:val="00990D29"/>
    <w:rsid w:val="00993170"/>
    <w:rsid w:val="0099678E"/>
    <w:rsid w:val="009A032E"/>
    <w:rsid w:val="009A038F"/>
    <w:rsid w:val="009A6045"/>
    <w:rsid w:val="009A6E61"/>
    <w:rsid w:val="009A74C1"/>
    <w:rsid w:val="009B2B08"/>
    <w:rsid w:val="009B5E5D"/>
    <w:rsid w:val="009C34A1"/>
    <w:rsid w:val="009C3867"/>
    <w:rsid w:val="009C669E"/>
    <w:rsid w:val="009C7559"/>
    <w:rsid w:val="009D223B"/>
    <w:rsid w:val="009D2B3A"/>
    <w:rsid w:val="009D3C49"/>
    <w:rsid w:val="009D4438"/>
    <w:rsid w:val="009E0860"/>
    <w:rsid w:val="009E594A"/>
    <w:rsid w:val="009E59BD"/>
    <w:rsid w:val="009E71BC"/>
    <w:rsid w:val="009F3273"/>
    <w:rsid w:val="009F3291"/>
    <w:rsid w:val="009F5469"/>
    <w:rsid w:val="009F581B"/>
    <w:rsid w:val="009F5888"/>
    <w:rsid w:val="00A00081"/>
    <w:rsid w:val="00A04AB2"/>
    <w:rsid w:val="00A04C5B"/>
    <w:rsid w:val="00A052EE"/>
    <w:rsid w:val="00A06C70"/>
    <w:rsid w:val="00A1045C"/>
    <w:rsid w:val="00A119F3"/>
    <w:rsid w:val="00A122E9"/>
    <w:rsid w:val="00A127FA"/>
    <w:rsid w:val="00A13B4C"/>
    <w:rsid w:val="00A22291"/>
    <w:rsid w:val="00A273F7"/>
    <w:rsid w:val="00A3288E"/>
    <w:rsid w:val="00A333E9"/>
    <w:rsid w:val="00A34177"/>
    <w:rsid w:val="00A347CC"/>
    <w:rsid w:val="00A3588E"/>
    <w:rsid w:val="00A40A3D"/>
    <w:rsid w:val="00A4163A"/>
    <w:rsid w:val="00A42911"/>
    <w:rsid w:val="00A43B8C"/>
    <w:rsid w:val="00A45924"/>
    <w:rsid w:val="00A478FF"/>
    <w:rsid w:val="00A534B8"/>
    <w:rsid w:val="00A5411F"/>
    <w:rsid w:val="00A547FA"/>
    <w:rsid w:val="00A54C8A"/>
    <w:rsid w:val="00A57138"/>
    <w:rsid w:val="00A615CE"/>
    <w:rsid w:val="00A619F8"/>
    <w:rsid w:val="00A648D1"/>
    <w:rsid w:val="00A73998"/>
    <w:rsid w:val="00A74C2C"/>
    <w:rsid w:val="00A75F02"/>
    <w:rsid w:val="00A77E01"/>
    <w:rsid w:val="00A808F1"/>
    <w:rsid w:val="00A80CF4"/>
    <w:rsid w:val="00A81451"/>
    <w:rsid w:val="00A81676"/>
    <w:rsid w:val="00A8424F"/>
    <w:rsid w:val="00A85B00"/>
    <w:rsid w:val="00A91700"/>
    <w:rsid w:val="00A93596"/>
    <w:rsid w:val="00A9622E"/>
    <w:rsid w:val="00A9746E"/>
    <w:rsid w:val="00AA11FE"/>
    <w:rsid w:val="00AA7A36"/>
    <w:rsid w:val="00AB0447"/>
    <w:rsid w:val="00AB05C0"/>
    <w:rsid w:val="00AB1A51"/>
    <w:rsid w:val="00AB21D5"/>
    <w:rsid w:val="00AB3954"/>
    <w:rsid w:val="00AB660C"/>
    <w:rsid w:val="00AB6D9C"/>
    <w:rsid w:val="00AC2D4C"/>
    <w:rsid w:val="00AC2DA2"/>
    <w:rsid w:val="00AC3120"/>
    <w:rsid w:val="00AC4CB9"/>
    <w:rsid w:val="00AC524E"/>
    <w:rsid w:val="00AD3E25"/>
    <w:rsid w:val="00AD4EE7"/>
    <w:rsid w:val="00AD7CA6"/>
    <w:rsid w:val="00AE215A"/>
    <w:rsid w:val="00AE33FB"/>
    <w:rsid w:val="00AE4AF1"/>
    <w:rsid w:val="00AE61F3"/>
    <w:rsid w:val="00AE79B5"/>
    <w:rsid w:val="00AF03C7"/>
    <w:rsid w:val="00AF10A9"/>
    <w:rsid w:val="00AF1531"/>
    <w:rsid w:val="00AF1641"/>
    <w:rsid w:val="00AF2384"/>
    <w:rsid w:val="00AF2EDA"/>
    <w:rsid w:val="00AF490B"/>
    <w:rsid w:val="00AF6584"/>
    <w:rsid w:val="00AF710B"/>
    <w:rsid w:val="00AF78B6"/>
    <w:rsid w:val="00B0097B"/>
    <w:rsid w:val="00B013B1"/>
    <w:rsid w:val="00B05C81"/>
    <w:rsid w:val="00B06B15"/>
    <w:rsid w:val="00B07244"/>
    <w:rsid w:val="00B12A30"/>
    <w:rsid w:val="00B14840"/>
    <w:rsid w:val="00B16E08"/>
    <w:rsid w:val="00B22475"/>
    <w:rsid w:val="00B23056"/>
    <w:rsid w:val="00B2448B"/>
    <w:rsid w:val="00B25EB0"/>
    <w:rsid w:val="00B302CC"/>
    <w:rsid w:val="00B30A3E"/>
    <w:rsid w:val="00B30E58"/>
    <w:rsid w:val="00B32C5A"/>
    <w:rsid w:val="00B336A0"/>
    <w:rsid w:val="00B363C6"/>
    <w:rsid w:val="00B413B2"/>
    <w:rsid w:val="00B4559A"/>
    <w:rsid w:val="00B46048"/>
    <w:rsid w:val="00B50098"/>
    <w:rsid w:val="00B543E8"/>
    <w:rsid w:val="00B54CB6"/>
    <w:rsid w:val="00B56A22"/>
    <w:rsid w:val="00B614E0"/>
    <w:rsid w:val="00B61A96"/>
    <w:rsid w:val="00B63F3E"/>
    <w:rsid w:val="00B654DA"/>
    <w:rsid w:val="00B736A9"/>
    <w:rsid w:val="00B75DD9"/>
    <w:rsid w:val="00B812D0"/>
    <w:rsid w:val="00B851CF"/>
    <w:rsid w:val="00B90886"/>
    <w:rsid w:val="00B931C2"/>
    <w:rsid w:val="00BA172E"/>
    <w:rsid w:val="00BA1C6F"/>
    <w:rsid w:val="00BA254E"/>
    <w:rsid w:val="00BA4095"/>
    <w:rsid w:val="00BA71A4"/>
    <w:rsid w:val="00BA72C7"/>
    <w:rsid w:val="00BA78D7"/>
    <w:rsid w:val="00BA7BAA"/>
    <w:rsid w:val="00BB0255"/>
    <w:rsid w:val="00BB274E"/>
    <w:rsid w:val="00BB36C6"/>
    <w:rsid w:val="00BB45C2"/>
    <w:rsid w:val="00BB5122"/>
    <w:rsid w:val="00BB62FF"/>
    <w:rsid w:val="00BC0AFD"/>
    <w:rsid w:val="00BC3833"/>
    <w:rsid w:val="00BD05E9"/>
    <w:rsid w:val="00BD1BE3"/>
    <w:rsid w:val="00BD5C63"/>
    <w:rsid w:val="00BD63F5"/>
    <w:rsid w:val="00BD6955"/>
    <w:rsid w:val="00BD7317"/>
    <w:rsid w:val="00BE7677"/>
    <w:rsid w:val="00BF0F0C"/>
    <w:rsid w:val="00BF1735"/>
    <w:rsid w:val="00BF2BDF"/>
    <w:rsid w:val="00BF46E1"/>
    <w:rsid w:val="00BF635D"/>
    <w:rsid w:val="00C0575B"/>
    <w:rsid w:val="00C11B6F"/>
    <w:rsid w:val="00C1440E"/>
    <w:rsid w:val="00C14451"/>
    <w:rsid w:val="00C14BB5"/>
    <w:rsid w:val="00C23953"/>
    <w:rsid w:val="00C25FCB"/>
    <w:rsid w:val="00C30ED1"/>
    <w:rsid w:val="00C332B9"/>
    <w:rsid w:val="00C34D9D"/>
    <w:rsid w:val="00C36652"/>
    <w:rsid w:val="00C4039F"/>
    <w:rsid w:val="00C419F3"/>
    <w:rsid w:val="00C4371E"/>
    <w:rsid w:val="00C457C0"/>
    <w:rsid w:val="00C45B27"/>
    <w:rsid w:val="00C503C9"/>
    <w:rsid w:val="00C513D6"/>
    <w:rsid w:val="00C55938"/>
    <w:rsid w:val="00C57290"/>
    <w:rsid w:val="00C57B92"/>
    <w:rsid w:val="00C61D0B"/>
    <w:rsid w:val="00C67AE1"/>
    <w:rsid w:val="00C72CF9"/>
    <w:rsid w:val="00C73605"/>
    <w:rsid w:val="00C7391E"/>
    <w:rsid w:val="00C73E62"/>
    <w:rsid w:val="00C769D1"/>
    <w:rsid w:val="00C77C8B"/>
    <w:rsid w:val="00C82268"/>
    <w:rsid w:val="00C84350"/>
    <w:rsid w:val="00C91F82"/>
    <w:rsid w:val="00C94003"/>
    <w:rsid w:val="00C96B84"/>
    <w:rsid w:val="00CA1FDE"/>
    <w:rsid w:val="00CA6C1E"/>
    <w:rsid w:val="00CB010D"/>
    <w:rsid w:val="00CB0E45"/>
    <w:rsid w:val="00CB2450"/>
    <w:rsid w:val="00CB2D86"/>
    <w:rsid w:val="00CC33D0"/>
    <w:rsid w:val="00CC3CD0"/>
    <w:rsid w:val="00CC52C2"/>
    <w:rsid w:val="00CC646C"/>
    <w:rsid w:val="00CC7FAF"/>
    <w:rsid w:val="00CD067A"/>
    <w:rsid w:val="00CD3480"/>
    <w:rsid w:val="00CD7FB4"/>
    <w:rsid w:val="00CE131F"/>
    <w:rsid w:val="00CE2529"/>
    <w:rsid w:val="00CE2C53"/>
    <w:rsid w:val="00CE3401"/>
    <w:rsid w:val="00CE490E"/>
    <w:rsid w:val="00CE4E48"/>
    <w:rsid w:val="00CE5AC0"/>
    <w:rsid w:val="00CE7C7A"/>
    <w:rsid w:val="00CF5D3D"/>
    <w:rsid w:val="00D05BB6"/>
    <w:rsid w:val="00D06BC6"/>
    <w:rsid w:val="00D07EB0"/>
    <w:rsid w:val="00D10F81"/>
    <w:rsid w:val="00D13EE2"/>
    <w:rsid w:val="00D14608"/>
    <w:rsid w:val="00D14CD2"/>
    <w:rsid w:val="00D176E6"/>
    <w:rsid w:val="00D24706"/>
    <w:rsid w:val="00D26CE9"/>
    <w:rsid w:val="00D3003E"/>
    <w:rsid w:val="00D30C3D"/>
    <w:rsid w:val="00D30E03"/>
    <w:rsid w:val="00D3300F"/>
    <w:rsid w:val="00D3543A"/>
    <w:rsid w:val="00D36E38"/>
    <w:rsid w:val="00D372BC"/>
    <w:rsid w:val="00D378F7"/>
    <w:rsid w:val="00D437B1"/>
    <w:rsid w:val="00D512CC"/>
    <w:rsid w:val="00D57D80"/>
    <w:rsid w:val="00D7213E"/>
    <w:rsid w:val="00D726EF"/>
    <w:rsid w:val="00D76D21"/>
    <w:rsid w:val="00D77525"/>
    <w:rsid w:val="00D82308"/>
    <w:rsid w:val="00D82EBE"/>
    <w:rsid w:val="00D83D66"/>
    <w:rsid w:val="00D83DD7"/>
    <w:rsid w:val="00D85075"/>
    <w:rsid w:val="00D85C72"/>
    <w:rsid w:val="00D85CC4"/>
    <w:rsid w:val="00DB0231"/>
    <w:rsid w:val="00DB2002"/>
    <w:rsid w:val="00DB2BBD"/>
    <w:rsid w:val="00DC0987"/>
    <w:rsid w:val="00DC444E"/>
    <w:rsid w:val="00DC5853"/>
    <w:rsid w:val="00DC5FC8"/>
    <w:rsid w:val="00DC7E49"/>
    <w:rsid w:val="00DD03FC"/>
    <w:rsid w:val="00DD53A4"/>
    <w:rsid w:val="00DD6DF5"/>
    <w:rsid w:val="00DE3841"/>
    <w:rsid w:val="00DE3A5E"/>
    <w:rsid w:val="00DF0CBF"/>
    <w:rsid w:val="00DF25E9"/>
    <w:rsid w:val="00DF287E"/>
    <w:rsid w:val="00DF2F2B"/>
    <w:rsid w:val="00DF3855"/>
    <w:rsid w:val="00DF63B7"/>
    <w:rsid w:val="00DF7B24"/>
    <w:rsid w:val="00E077E7"/>
    <w:rsid w:val="00E113AE"/>
    <w:rsid w:val="00E12349"/>
    <w:rsid w:val="00E12B18"/>
    <w:rsid w:val="00E14CBC"/>
    <w:rsid w:val="00E1662A"/>
    <w:rsid w:val="00E167E1"/>
    <w:rsid w:val="00E16C64"/>
    <w:rsid w:val="00E17B21"/>
    <w:rsid w:val="00E2025C"/>
    <w:rsid w:val="00E21D90"/>
    <w:rsid w:val="00E22CCA"/>
    <w:rsid w:val="00E2623E"/>
    <w:rsid w:val="00E31AB6"/>
    <w:rsid w:val="00E34E69"/>
    <w:rsid w:val="00E404C2"/>
    <w:rsid w:val="00E45788"/>
    <w:rsid w:val="00E51E59"/>
    <w:rsid w:val="00E523EF"/>
    <w:rsid w:val="00E53142"/>
    <w:rsid w:val="00E546C5"/>
    <w:rsid w:val="00E54990"/>
    <w:rsid w:val="00E62B66"/>
    <w:rsid w:val="00E63A66"/>
    <w:rsid w:val="00E65D72"/>
    <w:rsid w:val="00E70BCD"/>
    <w:rsid w:val="00E74AEE"/>
    <w:rsid w:val="00E77301"/>
    <w:rsid w:val="00E8100B"/>
    <w:rsid w:val="00E82643"/>
    <w:rsid w:val="00E842E7"/>
    <w:rsid w:val="00E86D9D"/>
    <w:rsid w:val="00E86DD3"/>
    <w:rsid w:val="00E95C2D"/>
    <w:rsid w:val="00EA0213"/>
    <w:rsid w:val="00EA3820"/>
    <w:rsid w:val="00EA411D"/>
    <w:rsid w:val="00EA7106"/>
    <w:rsid w:val="00EA7443"/>
    <w:rsid w:val="00EB29A4"/>
    <w:rsid w:val="00EB3145"/>
    <w:rsid w:val="00EB6374"/>
    <w:rsid w:val="00EC4D55"/>
    <w:rsid w:val="00EC67D8"/>
    <w:rsid w:val="00ED1A25"/>
    <w:rsid w:val="00ED34EA"/>
    <w:rsid w:val="00ED3569"/>
    <w:rsid w:val="00ED410C"/>
    <w:rsid w:val="00ED67C3"/>
    <w:rsid w:val="00ED6F68"/>
    <w:rsid w:val="00EE0347"/>
    <w:rsid w:val="00EE074D"/>
    <w:rsid w:val="00EE4C62"/>
    <w:rsid w:val="00EE780C"/>
    <w:rsid w:val="00EF472F"/>
    <w:rsid w:val="00F007B7"/>
    <w:rsid w:val="00F03811"/>
    <w:rsid w:val="00F10AA0"/>
    <w:rsid w:val="00F12BD7"/>
    <w:rsid w:val="00F13363"/>
    <w:rsid w:val="00F151BD"/>
    <w:rsid w:val="00F21CE6"/>
    <w:rsid w:val="00F22413"/>
    <w:rsid w:val="00F2412C"/>
    <w:rsid w:val="00F333B8"/>
    <w:rsid w:val="00F336F7"/>
    <w:rsid w:val="00F35CF4"/>
    <w:rsid w:val="00F37B54"/>
    <w:rsid w:val="00F4642C"/>
    <w:rsid w:val="00F47520"/>
    <w:rsid w:val="00F47A43"/>
    <w:rsid w:val="00F47E3C"/>
    <w:rsid w:val="00F55A88"/>
    <w:rsid w:val="00F55DC4"/>
    <w:rsid w:val="00F576D8"/>
    <w:rsid w:val="00F61CD9"/>
    <w:rsid w:val="00F6426E"/>
    <w:rsid w:val="00F659F8"/>
    <w:rsid w:val="00F75305"/>
    <w:rsid w:val="00F77949"/>
    <w:rsid w:val="00F81AED"/>
    <w:rsid w:val="00F83B89"/>
    <w:rsid w:val="00F83FBD"/>
    <w:rsid w:val="00F852ED"/>
    <w:rsid w:val="00F85928"/>
    <w:rsid w:val="00F86A98"/>
    <w:rsid w:val="00F92C7C"/>
    <w:rsid w:val="00F9711D"/>
    <w:rsid w:val="00FA2BD7"/>
    <w:rsid w:val="00FA395B"/>
    <w:rsid w:val="00FA3EC8"/>
    <w:rsid w:val="00FB3C5C"/>
    <w:rsid w:val="00FB3E74"/>
    <w:rsid w:val="00FB502F"/>
    <w:rsid w:val="00FB55EB"/>
    <w:rsid w:val="00FC3E83"/>
    <w:rsid w:val="00FC4233"/>
    <w:rsid w:val="00FE1E56"/>
    <w:rsid w:val="00FE2EF9"/>
    <w:rsid w:val="00FE484B"/>
    <w:rsid w:val="00FE5186"/>
    <w:rsid w:val="00FF0CF3"/>
    <w:rsid w:val="00FF390E"/>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0B14B8-A5A6-4F53-9C57-F130394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paragraph" w:styleId="Virsraksts3">
    <w:name w:val="heading 3"/>
    <w:basedOn w:val="Parasts"/>
    <w:next w:val="Parasts"/>
    <w:link w:val="Virsraksts3Rakstz"/>
    <w:qFormat/>
    <w:locked/>
    <w:rsid w:val="00F81AED"/>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 w:type="character" w:styleId="Izclums">
    <w:name w:val="Emphasis"/>
    <w:basedOn w:val="Noklusjumarindkopasfonts"/>
    <w:uiPriority w:val="20"/>
    <w:qFormat/>
    <w:locked/>
    <w:rsid w:val="004858AB"/>
    <w:rPr>
      <w:i/>
      <w:iCs/>
    </w:rPr>
  </w:style>
  <w:style w:type="character" w:customStyle="1" w:styleId="apple-converted-space">
    <w:name w:val="apple-converted-space"/>
    <w:basedOn w:val="Noklusjumarindkopasfonts"/>
    <w:rsid w:val="004858AB"/>
  </w:style>
  <w:style w:type="character" w:customStyle="1" w:styleId="Virsraksts3Rakstz">
    <w:name w:val="Virsraksts 3 Rakstz."/>
    <w:basedOn w:val="Noklusjumarindkopasfonts"/>
    <w:link w:val="Virsraksts3"/>
    <w:rsid w:val="00F81AE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10280">
      <w:bodyDiv w:val="1"/>
      <w:marLeft w:val="0"/>
      <w:marRight w:val="0"/>
      <w:marTop w:val="0"/>
      <w:marBottom w:val="0"/>
      <w:divBdr>
        <w:top w:val="none" w:sz="0" w:space="0" w:color="auto"/>
        <w:left w:val="none" w:sz="0" w:space="0" w:color="auto"/>
        <w:bottom w:val="none" w:sz="0" w:space="0" w:color="auto"/>
        <w:right w:val="none" w:sz="0" w:space="0" w:color="auto"/>
      </w:divBdr>
    </w:div>
    <w:div w:id="515121310">
      <w:bodyDiv w:val="1"/>
      <w:marLeft w:val="0"/>
      <w:marRight w:val="0"/>
      <w:marTop w:val="0"/>
      <w:marBottom w:val="0"/>
      <w:divBdr>
        <w:top w:val="none" w:sz="0" w:space="0" w:color="auto"/>
        <w:left w:val="none" w:sz="0" w:space="0" w:color="auto"/>
        <w:bottom w:val="none" w:sz="0" w:space="0" w:color="auto"/>
        <w:right w:val="none" w:sz="0" w:space="0" w:color="auto"/>
      </w:divBdr>
    </w:div>
    <w:div w:id="689838920">
      <w:bodyDiv w:val="1"/>
      <w:marLeft w:val="0"/>
      <w:marRight w:val="0"/>
      <w:marTop w:val="0"/>
      <w:marBottom w:val="0"/>
      <w:divBdr>
        <w:top w:val="none" w:sz="0" w:space="0" w:color="auto"/>
        <w:left w:val="none" w:sz="0" w:space="0" w:color="auto"/>
        <w:bottom w:val="none" w:sz="0" w:space="0" w:color="auto"/>
        <w:right w:val="none" w:sz="0" w:space="0" w:color="auto"/>
      </w:divBdr>
    </w:div>
    <w:div w:id="756369452">
      <w:bodyDiv w:val="1"/>
      <w:marLeft w:val="0"/>
      <w:marRight w:val="0"/>
      <w:marTop w:val="0"/>
      <w:marBottom w:val="0"/>
      <w:divBdr>
        <w:top w:val="none" w:sz="0" w:space="0" w:color="auto"/>
        <w:left w:val="none" w:sz="0" w:space="0" w:color="auto"/>
        <w:bottom w:val="none" w:sz="0" w:space="0" w:color="auto"/>
        <w:right w:val="none" w:sz="0" w:space="0" w:color="auto"/>
      </w:divBdr>
    </w:div>
    <w:div w:id="897008109">
      <w:marLeft w:val="0"/>
      <w:marRight w:val="0"/>
      <w:marTop w:val="0"/>
      <w:marBottom w:val="0"/>
      <w:divBdr>
        <w:top w:val="none" w:sz="0" w:space="0" w:color="auto"/>
        <w:left w:val="none" w:sz="0" w:space="0" w:color="auto"/>
        <w:bottom w:val="none" w:sz="0" w:space="0" w:color="auto"/>
        <w:right w:val="none" w:sz="0" w:space="0" w:color="auto"/>
      </w:divBdr>
      <w:divsChild>
        <w:div w:id="897008110">
          <w:marLeft w:val="0"/>
          <w:marRight w:val="0"/>
          <w:marTop w:val="0"/>
          <w:marBottom w:val="0"/>
          <w:divBdr>
            <w:top w:val="none" w:sz="0" w:space="0" w:color="auto"/>
            <w:left w:val="none" w:sz="0" w:space="0" w:color="auto"/>
            <w:bottom w:val="none" w:sz="0" w:space="0" w:color="auto"/>
            <w:right w:val="none" w:sz="0" w:space="0" w:color="auto"/>
          </w:divBdr>
        </w:div>
      </w:divsChild>
    </w:div>
    <w:div w:id="897008111">
      <w:marLeft w:val="0"/>
      <w:marRight w:val="0"/>
      <w:marTop w:val="0"/>
      <w:marBottom w:val="0"/>
      <w:divBdr>
        <w:top w:val="none" w:sz="0" w:space="0" w:color="auto"/>
        <w:left w:val="none" w:sz="0" w:space="0" w:color="auto"/>
        <w:bottom w:val="none" w:sz="0" w:space="0" w:color="auto"/>
        <w:right w:val="none" w:sz="0" w:space="0" w:color="auto"/>
      </w:divBdr>
    </w:div>
    <w:div w:id="897008113">
      <w:marLeft w:val="0"/>
      <w:marRight w:val="0"/>
      <w:marTop w:val="0"/>
      <w:marBottom w:val="0"/>
      <w:divBdr>
        <w:top w:val="none" w:sz="0" w:space="0" w:color="auto"/>
        <w:left w:val="none" w:sz="0" w:space="0" w:color="auto"/>
        <w:bottom w:val="none" w:sz="0" w:space="0" w:color="auto"/>
        <w:right w:val="none" w:sz="0" w:space="0" w:color="auto"/>
      </w:divBdr>
      <w:divsChild>
        <w:div w:id="897008112">
          <w:marLeft w:val="0"/>
          <w:marRight w:val="0"/>
          <w:marTop w:val="0"/>
          <w:marBottom w:val="0"/>
          <w:divBdr>
            <w:top w:val="none" w:sz="0" w:space="0" w:color="auto"/>
            <w:left w:val="none" w:sz="0" w:space="0" w:color="auto"/>
            <w:bottom w:val="none" w:sz="0" w:space="0" w:color="auto"/>
            <w:right w:val="none" w:sz="0" w:space="0" w:color="auto"/>
          </w:divBdr>
        </w:div>
        <w:div w:id="897008114">
          <w:marLeft w:val="0"/>
          <w:marRight w:val="0"/>
          <w:marTop w:val="0"/>
          <w:marBottom w:val="0"/>
          <w:divBdr>
            <w:top w:val="none" w:sz="0" w:space="0" w:color="auto"/>
            <w:left w:val="none" w:sz="0" w:space="0" w:color="auto"/>
            <w:bottom w:val="none" w:sz="0" w:space="0" w:color="auto"/>
            <w:right w:val="none" w:sz="0" w:space="0" w:color="auto"/>
          </w:divBdr>
        </w:div>
      </w:divsChild>
    </w:div>
    <w:div w:id="1308785043">
      <w:bodyDiv w:val="1"/>
      <w:marLeft w:val="0"/>
      <w:marRight w:val="0"/>
      <w:marTop w:val="0"/>
      <w:marBottom w:val="0"/>
      <w:divBdr>
        <w:top w:val="none" w:sz="0" w:space="0" w:color="auto"/>
        <w:left w:val="none" w:sz="0" w:space="0" w:color="auto"/>
        <w:bottom w:val="none" w:sz="0" w:space="0" w:color="auto"/>
        <w:right w:val="none" w:sz="0" w:space="0" w:color="auto"/>
      </w:divBdr>
    </w:div>
    <w:div w:id="16132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2E84-76DE-45CA-985D-4BA36BF8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1723</Words>
  <Characters>12391</Characters>
  <Application>Microsoft Office Word</Application>
  <DocSecurity>0</DocSecurity>
  <Lines>476</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pasākuma „Ieguldījumi mežu attīstībā un mežu dzīvotspējas pilnveidošanā” īstenošanai</vt:lpstr>
      <vt:lpstr>Valsts un Eiropas Savienības atbalsta piešķiršanas, administrēšanas un uzraudzības kārtība pasākuma „Ieguldījumi mežu attīstībā un mežu dzīvotspējas pilnveidošanā” īstenošanai</vt:lpstr>
    </vt:vector>
  </TitlesOfParts>
  <Company>ZM</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pasākuma „Ieguldījumi mežu attīstībā un mežu dzīvotspējas pilnveidošanā” īstenošanai</dc:title>
  <dc:subject>Anotācija</dc:subject>
  <dc:creator>Iveta.Vaite@zm.gov.lv</dc:creator>
  <cp:lastModifiedBy>Sanita Žagare</cp:lastModifiedBy>
  <cp:revision>17</cp:revision>
  <cp:lastPrinted>2012-04-27T09:58:00Z</cp:lastPrinted>
  <dcterms:created xsi:type="dcterms:W3CDTF">2016-03-29T07:02:00Z</dcterms:created>
  <dcterms:modified xsi:type="dcterms:W3CDTF">2016-05-10T05:43:00Z</dcterms:modified>
</cp:coreProperties>
</file>