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D26EA" w14:textId="77777777" w:rsidR="008D20EE" w:rsidRDefault="008D20EE" w:rsidP="008D20EE">
      <w:pPr>
        <w:jc w:val="right"/>
        <w:rPr>
          <w:i/>
          <w:szCs w:val="28"/>
        </w:rPr>
      </w:pPr>
      <w:r>
        <w:rPr>
          <w:i/>
          <w:szCs w:val="28"/>
        </w:rPr>
        <w:t>Projekts</w:t>
      </w:r>
    </w:p>
    <w:p w14:paraId="53AA9DCC" w14:textId="77777777" w:rsidR="008D20EE" w:rsidRDefault="008D20EE" w:rsidP="008D20EE">
      <w:pPr>
        <w:jc w:val="center"/>
        <w:rPr>
          <w:b/>
          <w:szCs w:val="28"/>
        </w:rPr>
      </w:pPr>
    </w:p>
    <w:p w14:paraId="53747D31" w14:textId="77777777" w:rsidR="008D20EE" w:rsidRDefault="008D20EE" w:rsidP="008D20EE">
      <w:pPr>
        <w:jc w:val="center"/>
        <w:rPr>
          <w:b/>
          <w:i/>
          <w:szCs w:val="28"/>
        </w:rPr>
      </w:pPr>
      <w:r>
        <w:rPr>
          <w:b/>
          <w:szCs w:val="28"/>
        </w:rPr>
        <w:t>LATVIJAS REPUBLIKAS MINISTRU KABINETS</w:t>
      </w:r>
    </w:p>
    <w:p w14:paraId="36F391B9" w14:textId="77777777" w:rsidR="008D20EE" w:rsidRDefault="008D20EE" w:rsidP="008D20EE">
      <w:pPr>
        <w:ind w:right="-1"/>
        <w:jc w:val="center"/>
        <w:rPr>
          <w:szCs w:val="28"/>
        </w:rPr>
      </w:pPr>
    </w:p>
    <w:p w14:paraId="392A46A4" w14:textId="77777777" w:rsidR="008D20EE" w:rsidRDefault="008D20EE" w:rsidP="008D20EE">
      <w:pPr>
        <w:ind w:right="-1"/>
        <w:rPr>
          <w:szCs w:val="28"/>
        </w:rPr>
      </w:pPr>
      <w:r>
        <w:rPr>
          <w:szCs w:val="28"/>
        </w:rPr>
        <w:t>2016.gada ____.__________</w:t>
      </w:r>
      <w:r>
        <w:rPr>
          <w:szCs w:val="28"/>
        </w:rPr>
        <w:tab/>
      </w:r>
      <w:r>
        <w:rPr>
          <w:szCs w:val="28"/>
        </w:rPr>
        <w:tab/>
      </w:r>
      <w:r>
        <w:rPr>
          <w:szCs w:val="28"/>
        </w:rPr>
        <w:tab/>
      </w:r>
      <w:r>
        <w:rPr>
          <w:szCs w:val="28"/>
        </w:rPr>
        <w:tab/>
        <w:t>Noteikumi Nr.______</w:t>
      </w:r>
    </w:p>
    <w:p w14:paraId="25E4D2A7" w14:textId="77777777" w:rsidR="008D20EE" w:rsidRDefault="008D20EE" w:rsidP="008D20EE">
      <w:pPr>
        <w:ind w:right="-1"/>
        <w:jc w:val="center"/>
        <w:rPr>
          <w:szCs w:val="28"/>
        </w:rPr>
      </w:pPr>
      <w:r>
        <w:rPr>
          <w:szCs w:val="28"/>
        </w:rPr>
        <w:t>Rīgā                                                                                  (prot. Nr.         .§)</w:t>
      </w:r>
    </w:p>
    <w:p w14:paraId="567218AC" w14:textId="77777777" w:rsidR="008D20EE" w:rsidRDefault="008D20EE" w:rsidP="008D20EE">
      <w:pPr>
        <w:jc w:val="center"/>
        <w:rPr>
          <w:b/>
          <w:szCs w:val="28"/>
        </w:rPr>
      </w:pPr>
    </w:p>
    <w:p w14:paraId="72296DAD" w14:textId="77777777" w:rsidR="008D20EE" w:rsidRDefault="008D20EE" w:rsidP="008D20EE">
      <w:pPr>
        <w:pStyle w:val="naislab"/>
        <w:spacing w:before="0" w:after="0"/>
        <w:ind w:firstLine="709"/>
        <w:jc w:val="center"/>
        <w:rPr>
          <w:b/>
          <w:sz w:val="28"/>
          <w:szCs w:val="28"/>
        </w:rPr>
      </w:pPr>
      <w:bookmarkStart w:id="0" w:name="OLE_LINK2"/>
      <w:bookmarkStart w:id="1" w:name="OLE_LINK1"/>
    </w:p>
    <w:p w14:paraId="2EDFA46A" w14:textId="4A24BD05" w:rsidR="008D20EE" w:rsidRDefault="008D20EE" w:rsidP="008D20EE">
      <w:pPr>
        <w:pStyle w:val="naislab"/>
        <w:spacing w:before="0" w:after="0"/>
        <w:jc w:val="center"/>
        <w:rPr>
          <w:b/>
          <w:sz w:val="28"/>
          <w:szCs w:val="28"/>
        </w:rPr>
      </w:pPr>
      <w:r>
        <w:rPr>
          <w:b/>
          <w:sz w:val="28"/>
          <w:szCs w:val="28"/>
        </w:rPr>
        <w:t>Grozījumi Ministru kabineta 2010.gada 16.marta noteikumos Nr.262 “Noteikumi par elektroenerģijas ražošanu, izmantojot atjaunojamos energoresursus, un cenu noteikšanas kārtību”</w:t>
      </w:r>
    </w:p>
    <w:p w14:paraId="47D10FF5" w14:textId="77777777" w:rsidR="008D20EE" w:rsidRDefault="008D20EE" w:rsidP="008D20EE">
      <w:pPr>
        <w:pStyle w:val="naislab"/>
        <w:spacing w:before="0" w:after="0"/>
        <w:ind w:firstLine="709"/>
        <w:rPr>
          <w:sz w:val="28"/>
          <w:szCs w:val="28"/>
        </w:rPr>
      </w:pPr>
    </w:p>
    <w:p w14:paraId="3A5DF6E2" w14:textId="7F230A1B" w:rsidR="008D20EE" w:rsidRDefault="008D20EE" w:rsidP="008D20EE">
      <w:pPr>
        <w:pStyle w:val="naislab"/>
        <w:spacing w:before="0" w:after="0"/>
        <w:ind w:firstLine="709"/>
        <w:rPr>
          <w:i/>
        </w:rPr>
      </w:pPr>
      <w:r>
        <w:rPr>
          <w:i/>
        </w:rPr>
        <w:t>Izdoti saskaņā ar Elektroenerģijas tirgus likuma 2</w:t>
      </w:r>
      <w:r w:rsidR="00FF2EF2">
        <w:rPr>
          <w:i/>
        </w:rPr>
        <w:t>9</w:t>
      </w:r>
      <w:r>
        <w:rPr>
          <w:i/>
        </w:rPr>
        <w:t>.panta</w:t>
      </w:r>
    </w:p>
    <w:p w14:paraId="41D4FD84" w14:textId="3947521A" w:rsidR="008D20EE" w:rsidRDefault="008D20EE" w:rsidP="008D20EE">
      <w:pPr>
        <w:pStyle w:val="naislab"/>
        <w:spacing w:before="0" w:after="0"/>
        <w:ind w:firstLine="709"/>
        <w:rPr>
          <w:i/>
        </w:rPr>
      </w:pPr>
      <w:r>
        <w:rPr>
          <w:i/>
        </w:rPr>
        <w:t xml:space="preserve">otro un </w:t>
      </w:r>
      <w:r w:rsidR="00FF2EF2">
        <w:rPr>
          <w:i/>
        </w:rPr>
        <w:t>ceturt</w:t>
      </w:r>
      <w:r>
        <w:rPr>
          <w:i/>
        </w:rPr>
        <w:t>o daļu un 2</w:t>
      </w:r>
      <w:r w:rsidR="00FF2EF2">
        <w:rPr>
          <w:i/>
        </w:rPr>
        <w:t>9</w:t>
      </w:r>
      <w:r>
        <w:rPr>
          <w:i/>
        </w:rPr>
        <w:t>.</w:t>
      </w:r>
      <w:r>
        <w:rPr>
          <w:i/>
          <w:vertAlign w:val="superscript"/>
        </w:rPr>
        <w:t>1</w:t>
      </w:r>
      <w:r>
        <w:rPr>
          <w:i/>
        </w:rPr>
        <w:t>panta otro daļu</w:t>
      </w:r>
    </w:p>
    <w:p w14:paraId="230E7A63" w14:textId="77777777" w:rsidR="008D20EE" w:rsidRDefault="008D20EE" w:rsidP="008D20EE">
      <w:pPr>
        <w:jc w:val="both"/>
        <w:rPr>
          <w:szCs w:val="28"/>
          <w:lang w:eastAsia="lv-LV"/>
        </w:rPr>
      </w:pPr>
      <w:bookmarkStart w:id="2" w:name="p-317659"/>
      <w:bookmarkStart w:id="3" w:name="p1"/>
      <w:bookmarkEnd w:id="2"/>
      <w:bookmarkEnd w:id="3"/>
    </w:p>
    <w:p w14:paraId="7D79DBBD" w14:textId="77777777" w:rsidR="008D20EE" w:rsidRDefault="008D20EE" w:rsidP="008D20EE">
      <w:pPr>
        <w:jc w:val="both"/>
        <w:rPr>
          <w:szCs w:val="28"/>
          <w:lang w:eastAsia="lv-LV"/>
        </w:rPr>
      </w:pPr>
    </w:p>
    <w:p w14:paraId="46EFCF35" w14:textId="695590CF" w:rsidR="008D20EE" w:rsidRDefault="008D20EE" w:rsidP="008D20EE">
      <w:pPr>
        <w:spacing w:before="60" w:after="60"/>
        <w:jc w:val="both"/>
        <w:rPr>
          <w:szCs w:val="28"/>
        </w:rPr>
      </w:pPr>
      <w:bookmarkStart w:id="4" w:name="p-317661"/>
      <w:bookmarkStart w:id="5" w:name="p3"/>
      <w:bookmarkEnd w:id="0"/>
      <w:bookmarkEnd w:id="1"/>
      <w:bookmarkEnd w:id="4"/>
      <w:bookmarkEnd w:id="5"/>
      <w:r>
        <w:rPr>
          <w:szCs w:val="28"/>
        </w:rPr>
        <w:t>Izdarīt Ministru kabineta 2010.gada 16.marta noteikumos Nr.262 “Noteikumi par elektroenerģijas ražošanu, izmantojot atjaunojamos energoresursus, un cenu noteikšanas kārtību” (Latvijas Vēstnesis, 20</w:t>
      </w:r>
      <w:r w:rsidR="00432666">
        <w:rPr>
          <w:szCs w:val="28"/>
        </w:rPr>
        <w:t>10</w:t>
      </w:r>
      <w:r>
        <w:rPr>
          <w:szCs w:val="28"/>
        </w:rPr>
        <w:t xml:space="preserve">, </w:t>
      </w:r>
      <w:r w:rsidR="00432666">
        <w:rPr>
          <w:szCs w:val="28"/>
        </w:rPr>
        <w:t>51/52</w:t>
      </w:r>
      <w:r>
        <w:rPr>
          <w:szCs w:val="28"/>
        </w:rPr>
        <w:t>. nr.; 20</w:t>
      </w:r>
      <w:r w:rsidR="00432666">
        <w:rPr>
          <w:szCs w:val="28"/>
        </w:rPr>
        <w:t>11</w:t>
      </w:r>
      <w:r>
        <w:rPr>
          <w:szCs w:val="28"/>
        </w:rPr>
        <w:t xml:space="preserve">., </w:t>
      </w:r>
      <w:r w:rsidR="008973EE">
        <w:rPr>
          <w:szCs w:val="28"/>
        </w:rPr>
        <w:t>77</w:t>
      </w:r>
      <w:r>
        <w:rPr>
          <w:szCs w:val="28"/>
        </w:rPr>
        <w:t>. nr., 20</w:t>
      </w:r>
      <w:r w:rsidR="00432666">
        <w:rPr>
          <w:szCs w:val="28"/>
        </w:rPr>
        <w:t>11</w:t>
      </w:r>
      <w:r>
        <w:rPr>
          <w:szCs w:val="28"/>
        </w:rPr>
        <w:t xml:space="preserve">, </w:t>
      </w:r>
      <w:r w:rsidR="00432666">
        <w:rPr>
          <w:szCs w:val="28"/>
        </w:rPr>
        <w:t>190</w:t>
      </w:r>
      <w:r>
        <w:rPr>
          <w:szCs w:val="28"/>
        </w:rPr>
        <w:t>. nr., 201</w:t>
      </w:r>
      <w:r w:rsidR="00432666">
        <w:rPr>
          <w:szCs w:val="28"/>
        </w:rPr>
        <w:t>2</w:t>
      </w:r>
      <w:r>
        <w:rPr>
          <w:szCs w:val="28"/>
        </w:rPr>
        <w:t>, 1</w:t>
      </w:r>
      <w:r w:rsidR="00432666">
        <w:rPr>
          <w:szCs w:val="28"/>
        </w:rPr>
        <w:t>42</w:t>
      </w:r>
      <w:r>
        <w:rPr>
          <w:szCs w:val="28"/>
        </w:rPr>
        <w:t>. nr., 201</w:t>
      </w:r>
      <w:r w:rsidR="00432666">
        <w:rPr>
          <w:szCs w:val="28"/>
        </w:rPr>
        <w:t>3</w:t>
      </w:r>
      <w:r>
        <w:rPr>
          <w:szCs w:val="28"/>
        </w:rPr>
        <w:t>, 1</w:t>
      </w:r>
      <w:r w:rsidR="00432666">
        <w:rPr>
          <w:szCs w:val="28"/>
        </w:rPr>
        <w:t>61</w:t>
      </w:r>
      <w:r>
        <w:rPr>
          <w:szCs w:val="28"/>
        </w:rPr>
        <w:t xml:space="preserve">. nr., 2013, </w:t>
      </w:r>
      <w:r w:rsidR="00432666">
        <w:rPr>
          <w:szCs w:val="28"/>
        </w:rPr>
        <w:t>234</w:t>
      </w:r>
      <w:r>
        <w:rPr>
          <w:szCs w:val="28"/>
        </w:rPr>
        <w:t>. nr., 201</w:t>
      </w:r>
      <w:r w:rsidR="00432666">
        <w:rPr>
          <w:szCs w:val="28"/>
        </w:rPr>
        <w:t>4</w:t>
      </w:r>
      <w:r>
        <w:rPr>
          <w:szCs w:val="28"/>
        </w:rPr>
        <w:t xml:space="preserve">, </w:t>
      </w:r>
      <w:r w:rsidR="00432666">
        <w:rPr>
          <w:szCs w:val="28"/>
        </w:rPr>
        <w:t>82</w:t>
      </w:r>
      <w:r>
        <w:rPr>
          <w:szCs w:val="28"/>
        </w:rPr>
        <w:t>. nr., 201</w:t>
      </w:r>
      <w:r w:rsidR="00432666">
        <w:rPr>
          <w:szCs w:val="28"/>
        </w:rPr>
        <w:t>5</w:t>
      </w:r>
      <w:r>
        <w:rPr>
          <w:szCs w:val="28"/>
        </w:rPr>
        <w:t xml:space="preserve">, </w:t>
      </w:r>
      <w:r w:rsidR="00432666">
        <w:rPr>
          <w:szCs w:val="28"/>
        </w:rPr>
        <w:t>250</w:t>
      </w:r>
      <w:r>
        <w:rPr>
          <w:szCs w:val="28"/>
        </w:rPr>
        <w:t> .nr.</w:t>
      </w:r>
      <w:r w:rsidR="00432666">
        <w:rPr>
          <w:szCs w:val="28"/>
        </w:rPr>
        <w:t>)</w:t>
      </w:r>
      <w:r>
        <w:rPr>
          <w:szCs w:val="28"/>
        </w:rPr>
        <w:t xml:space="preserve"> šādus grozījumus:</w:t>
      </w:r>
    </w:p>
    <w:p w14:paraId="3092F6C7" w14:textId="77777777" w:rsidR="008E0212" w:rsidRPr="003C48F8" w:rsidRDefault="008E0212" w:rsidP="008E0212">
      <w:pPr>
        <w:pStyle w:val="NormalWeb"/>
        <w:shd w:val="clear" w:color="auto" w:fill="FFFFFF"/>
        <w:spacing w:before="0" w:beforeAutospacing="0" w:after="0" w:afterAutospacing="0"/>
        <w:ind w:firstLine="300"/>
        <w:rPr>
          <w:sz w:val="28"/>
          <w:szCs w:val="28"/>
          <w:u w:val="single"/>
        </w:rPr>
      </w:pPr>
    </w:p>
    <w:p w14:paraId="11120C02" w14:textId="63849955" w:rsidR="009138FA"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 </w:t>
      </w:r>
      <w:r w:rsidR="009138FA" w:rsidRPr="003C48F8">
        <w:rPr>
          <w:sz w:val="28"/>
          <w:szCs w:val="28"/>
        </w:rPr>
        <w:t>Aizstāt</w:t>
      </w:r>
      <w:r w:rsidR="00F1757D" w:rsidRPr="003C48F8">
        <w:rPr>
          <w:sz w:val="28"/>
          <w:szCs w:val="28"/>
        </w:rPr>
        <w:t xml:space="preserve"> 11.punkt</w:t>
      </w:r>
      <w:r w:rsidR="009138FA" w:rsidRPr="003C48F8">
        <w:rPr>
          <w:sz w:val="28"/>
          <w:szCs w:val="28"/>
        </w:rPr>
        <w:t xml:space="preserve">ā vārdus “un izsniedz par to komersantam attiecīgu lēmumu” ar vārdiem “nosūta to komersantam, sistēmas operatoram un </w:t>
      </w:r>
      <w:r w:rsidR="00DB52F5" w:rsidRPr="003C48F8">
        <w:rPr>
          <w:sz w:val="28"/>
          <w:szCs w:val="28"/>
        </w:rPr>
        <w:t xml:space="preserve">publiskajam </w:t>
      </w:r>
      <w:r w:rsidR="009138FA" w:rsidRPr="003C48F8">
        <w:rPr>
          <w:sz w:val="28"/>
          <w:szCs w:val="28"/>
        </w:rPr>
        <w:t>tirgotājam”</w:t>
      </w:r>
      <w:r w:rsidR="004567AC" w:rsidRPr="003C48F8">
        <w:rPr>
          <w:sz w:val="28"/>
          <w:szCs w:val="28"/>
        </w:rPr>
        <w:t>.</w:t>
      </w:r>
    </w:p>
    <w:p w14:paraId="7C6368C9" w14:textId="77777777" w:rsidR="00542BE9" w:rsidRPr="003C48F8" w:rsidRDefault="00542BE9" w:rsidP="00542BE9">
      <w:pPr>
        <w:pStyle w:val="NormalWeb"/>
        <w:shd w:val="clear" w:color="auto" w:fill="FFFFFF"/>
        <w:tabs>
          <w:tab w:val="left" w:pos="426"/>
        </w:tabs>
        <w:spacing w:before="0" w:beforeAutospacing="0" w:after="0" w:afterAutospacing="0"/>
        <w:jc w:val="both"/>
        <w:rPr>
          <w:sz w:val="28"/>
          <w:szCs w:val="28"/>
        </w:rPr>
      </w:pPr>
    </w:p>
    <w:p w14:paraId="7D1D0A6B" w14:textId="545F3517" w:rsidR="009138FA"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 </w:t>
      </w:r>
      <w:r w:rsidR="009138FA" w:rsidRPr="003C48F8">
        <w:rPr>
          <w:sz w:val="28"/>
          <w:szCs w:val="28"/>
        </w:rPr>
        <w:t>Aizstāt 12.punktā vārdus “</w:t>
      </w:r>
      <w:r w:rsidR="004257A8" w:rsidRPr="003C48F8">
        <w:rPr>
          <w:sz w:val="28"/>
          <w:szCs w:val="28"/>
        </w:rPr>
        <w:t xml:space="preserve">Šo noteikumu 11.punktā minēto lēmumu ministrija komersantam izsniedz trijos eksemplāros. </w:t>
      </w:r>
      <w:r w:rsidR="00684D9C" w:rsidRPr="003C48F8">
        <w:rPr>
          <w:sz w:val="28"/>
          <w:szCs w:val="28"/>
        </w:rPr>
        <w:t>L</w:t>
      </w:r>
      <w:r w:rsidR="009138FA" w:rsidRPr="003C48F8">
        <w:rPr>
          <w:sz w:val="28"/>
          <w:szCs w:val="28"/>
        </w:rPr>
        <w:t>ēmumā papildus Administratīvā procesa likumā noteiktajam norāda</w:t>
      </w:r>
      <w:r w:rsidR="00684D9C" w:rsidRPr="003C48F8">
        <w:rPr>
          <w:sz w:val="28"/>
          <w:szCs w:val="28"/>
        </w:rPr>
        <w:t>:</w:t>
      </w:r>
      <w:r w:rsidR="009138FA" w:rsidRPr="003C48F8">
        <w:rPr>
          <w:sz w:val="28"/>
          <w:szCs w:val="28"/>
        </w:rPr>
        <w:t xml:space="preserve">” ar vārdiem </w:t>
      </w:r>
      <w:r w:rsidR="009D0998" w:rsidRPr="003C48F8">
        <w:rPr>
          <w:sz w:val="28"/>
          <w:szCs w:val="28"/>
        </w:rPr>
        <w:t xml:space="preserve">un skaitli </w:t>
      </w:r>
      <w:r w:rsidR="009138FA" w:rsidRPr="003C48F8">
        <w:rPr>
          <w:sz w:val="28"/>
          <w:szCs w:val="28"/>
        </w:rPr>
        <w:t>“Šo noteikumu 11.punktā minētajā lēmumā ministrija papildus Administratīvā procesa likumā noteiktajam norāda</w:t>
      </w:r>
      <w:r w:rsidR="00684D9C" w:rsidRPr="003C48F8">
        <w:rPr>
          <w:sz w:val="28"/>
          <w:szCs w:val="28"/>
        </w:rPr>
        <w:t>:</w:t>
      </w:r>
      <w:r w:rsidR="009138FA" w:rsidRPr="003C48F8">
        <w:rPr>
          <w:sz w:val="28"/>
          <w:szCs w:val="28"/>
        </w:rPr>
        <w:t>”</w:t>
      </w:r>
      <w:r w:rsidR="004567AC" w:rsidRPr="003C48F8">
        <w:rPr>
          <w:sz w:val="28"/>
          <w:szCs w:val="28"/>
        </w:rPr>
        <w:t>.</w:t>
      </w:r>
    </w:p>
    <w:p w14:paraId="6F43C507" w14:textId="77777777" w:rsidR="00657347" w:rsidRDefault="00657347" w:rsidP="00657347">
      <w:pPr>
        <w:pStyle w:val="ListParagraph"/>
        <w:rPr>
          <w:szCs w:val="28"/>
        </w:rPr>
      </w:pPr>
    </w:p>
    <w:p w14:paraId="71FC1879" w14:textId="7E13B04B" w:rsidR="0065734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3. </w:t>
      </w:r>
      <w:r w:rsidR="00EA1CDD">
        <w:rPr>
          <w:sz w:val="28"/>
          <w:szCs w:val="28"/>
        </w:rPr>
        <w:t>Svītrot 12.1. un 12.4.apakšpunktu</w:t>
      </w:r>
      <w:r w:rsidR="004D3047">
        <w:rPr>
          <w:sz w:val="28"/>
          <w:szCs w:val="28"/>
        </w:rPr>
        <w:t>.</w:t>
      </w:r>
    </w:p>
    <w:p w14:paraId="5E25AAEC" w14:textId="77777777" w:rsidR="00542BE9" w:rsidRPr="003C48F8" w:rsidRDefault="00542BE9" w:rsidP="00542BE9">
      <w:pPr>
        <w:pStyle w:val="ListParagraph"/>
        <w:rPr>
          <w:szCs w:val="28"/>
        </w:rPr>
      </w:pPr>
    </w:p>
    <w:p w14:paraId="661B09E8" w14:textId="1414D3F2"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4. </w:t>
      </w:r>
      <w:r w:rsidR="0062276D" w:rsidRPr="003C48F8">
        <w:rPr>
          <w:sz w:val="28"/>
          <w:szCs w:val="28"/>
        </w:rPr>
        <w:t xml:space="preserve">Aizstāt 37.1.apakšpunktā </w:t>
      </w:r>
      <w:r w:rsidR="00785827" w:rsidRPr="003C48F8">
        <w:rPr>
          <w:sz w:val="28"/>
          <w:szCs w:val="28"/>
        </w:rPr>
        <w:t>formulu “</w:t>
      </w:r>
      <w:r w:rsidR="00785827" w:rsidRPr="00800855">
        <w:rPr>
          <w:i/>
          <w:sz w:val="28"/>
          <w:szCs w:val="28"/>
        </w:rPr>
        <w:t>C</w:t>
      </w:r>
      <w:r w:rsidR="00800855">
        <w:rPr>
          <w:sz w:val="28"/>
          <w:szCs w:val="28"/>
        </w:rPr>
        <w:t> = </w:t>
      </w:r>
      <w:r w:rsidR="00785827" w:rsidRPr="003C48F8">
        <w:rPr>
          <w:sz w:val="28"/>
          <w:szCs w:val="28"/>
        </w:rPr>
        <w:t>147</w:t>
      </w:r>
      <w:r w:rsidR="00800855">
        <w:rPr>
          <w:sz w:val="28"/>
          <w:szCs w:val="28"/>
        </w:rPr>
        <w:t> </w:t>
      </w:r>
      <w:r w:rsidR="00785827" w:rsidRPr="003C48F8">
        <w:rPr>
          <w:sz w:val="28"/>
          <w:szCs w:val="28"/>
        </w:rPr>
        <w:t>×</w:t>
      </w:r>
      <w:r w:rsidR="00800855">
        <w:rPr>
          <w:sz w:val="28"/>
          <w:szCs w:val="28"/>
        </w:rPr>
        <w:t> </w:t>
      </w:r>
      <w:r w:rsidR="00785827" w:rsidRPr="00432666">
        <w:rPr>
          <w:i/>
          <w:sz w:val="28"/>
          <w:szCs w:val="28"/>
        </w:rPr>
        <w:t>k</w:t>
      </w:r>
      <w:r w:rsidR="00785827" w:rsidRPr="003C48F8">
        <w:rPr>
          <w:sz w:val="28"/>
          <w:szCs w:val="28"/>
        </w:rPr>
        <w:t xml:space="preserve">” ar formulu </w:t>
      </w:r>
      <w:r w:rsidR="00800855">
        <w:rPr>
          <w:sz w:val="28"/>
          <w:szCs w:val="28"/>
        </w:rPr>
        <w:br/>
      </w:r>
      <w:r w:rsidR="00785827" w:rsidRPr="003C48F8">
        <w:rPr>
          <w:sz w:val="28"/>
          <w:szCs w:val="28"/>
        </w:rPr>
        <w:t>“</w:t>
      </w:r>
      <w:r w:rsidR="00785827" w:rsidRPr="00800855">
        <w:rPr>
          <w:i/>
          <w:sz w:val="28"/>
          <w:szCs w:val="28"/>
        </w:rPr>
        <w:t>C</w:t>
      </w:r>
      <w:r w:rsidR="00785827" w:rsidRPr="003C48F8">
        <w:rPr>
          <w:sz w:val="28"/>
          <w:szCs w:val="28"/>
        </w:rPr>
        <w:t xml:space="preserve"> = 147 × </w:t>
      </w:r>
      <w:r w:rsidR="00785827" w:rsidRPr="00432666">
        <w:rPr>
          <w:i/>
          <w:sz w:val="28"/>
          <w:szCs w:val="28"/>
        </w:rPr>
        <w:t>k</w:t>
      </w:r>
      <w:r w:rsidR="00785827" w:rsidRPr="003C48F8">
        <w:rPr>
          <w:sz w:val="28"/>
          <w:szCs w:val="28"/>
        </w:rPr>
        <w:t xml:space="preserve"> × </w:t>
      </w:r>
      <w:r w:rsidR="00785827" w:rsidRPr="00432666">
        <w:rPr>
          <w:i/>
          <w:sz w:val="28"/>
          <w:szCs w:val="28"/>
        </w:rPr>
        <w:t>s</w:t>
      </w:r>
      <w:r w:rsidR="00785827" w:rsidRPr="003C48F8">
        <w:rPr>
          <w:sz w:val="28"/>
          <w:szCs w:val="28"/>
        </w:rPr>
        <w:t>”.</w:t>
      </w:r>
    </w:p>
    <w:p w14:paraId="3657F1E2" w14:textId="77777777" w:rsidR="00785827" w:rsidRPr="003C48F8" w:rsidRDefault="00785827" w:rsidP="00785827">
      <w:pPr>
        <w:pStyle w:val="ListParagraph"/>
        <w:rPr>
          <w:szCs w:val="28"/>
        </w:rPr>
      </w:pPr>
    </w:p>
    <w:p w14:paraId="66E73474" w14:textId="436851BF"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5. </w:t>
      </w:r>
      <w:r w:rsidR="00785827" w:rsidRPr="003C48F8">
        <w:rPr>
          <w:sz w:val="28"/>
          <w:szCs w:val="28"/>
        </w:rPr>
        <w:t>Aizstāt 37.2.</w:t>
      </w:r>
      <w:r w:rsidR="00AB4012" w:rsidRPr="003C48F8">
        <w:rPr>
          <w:sz w:val="28"/>
          <w:szCs w:val="28"/>
        </w:rPr>
        <w:t>apakšpunktā</w:t>
      </w:r>
      <w:r w:rsidR="00785827" w:rsidRPr="003C48F8">
        <w:rPr>
          <w:sz w:val="28"/>
          <w:szCs w:val="28"/>
        </w:rPr>
        <w:t xml:space="preserve"> formulu “</w:t>
      </w:r>
      <w:r w:rsidR="00785827" w:rsidRPr="00800855">
        <w:rPr>
          <w:i/>
          <w:sz w:val="28"/>
          <w:szCs w:val="28"/>
        </w:rPr>
        <w:t>C</w:t>
      </w:r>
      <w:r w:rsidR="00800855">
        <w:rPr>
          <w:sz w:val="28"/>
          <w:szCs w:val="28"/>
        </w:rPr>
        <w:t> = </w:t>
      </w:r>
      <w:r w:rsidR="00785827" w:rsidRPr="003C48F8">
        <w:rPr>
          <w:sz w:val="28"/>
          <w:szCs w:val="28"/>
        </w:rPr>
        <w:t>147</w:t>
      </w:r>
      <w:r w:rsidR="00800855">
        <w:rPr>
          <w:sz w:val="28"/>
          <w:szCs w:val="28"/>
        </w:rPr>
        <w:t> </w:t>
      </w:r>
      <w:r w:rsidR="00785827" w:rsidRPr="003C48F8">
        <w:rPr>
          <w:sz w:val="28"/>
          <w:szCs w:val="28"/>
        </w:rPr>
        <w:t>×</w:t>
      </w:r>
      <w:r w:rsidR="00800855">
        <w:rPr>
          <w:sz w:val="28"/>
          <w:szCs w:val="28"/>
        </w:rPr>
        <w:t> </w:t>
      </w:r>
      <w:r w:rsidR="00785827" w:rsidRPr="00432666">
        <w:rPr>
          <w:i/>
          <w:sz w:val="28"/>
          <w:szCs w:val="28"/>
        </w:rPr>
        <w:t>k</w:t>
      </w:r>
      <w:r w:rsidR="00800855">
        <w:rPr>
          <w:sz w:val="28"/>
          <w:szCs w:val="28"/>
        </w:rPr>
        <w:t> </w:t>
      </w:r>
      <w:r w:rsidR="00785827" w:rsidRPr="003C48F8">
        <w:rPr>
          <w:sz w:val="28"/>
          <w:szCs w:val="28"/>
        </w:rPr>
        <w:t>×</w:t>
      </w:r>
      <w:r w:rsidR="00800855">
        <w:rPr>
          <w:sz w:val="28"/>
          <w:szCs w:val="28"/>
        </w:rPr>
        <w:t> </w:t>
      </w:r>
      <w:r w:rsidR="00785827" w:rsidRPr="003C48F8">
        <w:rPr>
          <w:sz w:val="28"/>
          <w:szCs w:val="28"/>
        </w:rPr>
        <w:t xml:space="preserve">0,6” ar formulu </w:t>
      </w:r>
      <w:r w:rsidR="00800855">
        <w:rPr>
          <w:sz w:val="28"/>
          <w:szCs w:val="28"/>
        </w:rPr>
        <w:br/>
      </w:r>
      <w:r w:rsidR="00785827" w:rsidRPr="003C48F8">
        <w:rPr>
          <w:sz w:val="28"/>
          <w:szCs w:val="28"/>
        </w:rPr>
        <w:t>“</w:t>
      </w:r>
      <w:r w:rsidR="00785827" w:rsidRPr="00800855">
        <w:rPr>
          <w:i/>
          <w:sz w:val="28"/>
          <w:szCs w:val="28"/>
        </w:rPr>
        <w:t>C</w:t>
      </w:r>
      <w:r w:rsidR="00800855">
        <w:rPr>
          <w:sz w:val="28"/>
          <w:szCs w:val="28"/>
        </w:rPr>
        <w:t> </w:t>
      </w:r>
      <w:r w:rsidR="00785827" w:rsidRPr="003C48F8">
        <w:rPr>
          <w:sz w:val="28"/>
          <w:szCs w:val="28"/>
        </w:rPr>
        <w:t>=</w:t>
      </w:r>
      <w:r w:rsidR="00800855">
        <w:rPr>
          <w:sz w:val="28"/>
          <w:szCs w:val="28"/>
        </w:rPr>
        <w:t> </w:t>
      </w:r>
      <w:r w:rsidR="00785827" w:rsidRPr="003C48F8">
        <w:rPr>
          <w:sz w:val="28"/>
          <w:szCs w:val="28"/>
        </w:rPr>
        <w:t>147</w:t>
      </w:r>
      <w:r w:rsidR="00800855">
        <w:rPr>
          <w:sz w:val="28"/>
          <w:szCs w:val="28"/>
        </w:rPr>
        <w:t> </w:t>
      </w:r>
      <w:r w:rsidR="00785827" w:rsidRPr="003C48F8">
        <w:rPr>
          <w:sz w:val="28"/>
          <w:szCs w:val="28"/>
        </w:rPr>
        <w:t>×</w:t>
      </w:r>
      <w:r w:rsidR="00800855">
        <w:rPr>
          <w:sz w:val="28"/>
          <w:szCs w:val="28"/>
        </w:rPr>
        <w:t> </w:t>
      </w:r>
      <w:r w:rsidR="00785827" w:rsidRPr="00432666">
        <w:rPr>
          <w:i/>
          <w:sz w:val="28"/>
          <w:szCs w:val="28"/>
        </w:rPr>
        <w:t>k</w:t>
      </w:r>
      <w:r w:rsidR="00800855">
        <w:rPr>
          <w:sz w:val="28"/>
          <w:szCs w:val="28"/>
        </w:rPr>
        <w:t> </w:t>
      </w:r>
      <w:r w:rsidR="00785827" w:rsidRPr="003C48F8">
        <w:rPr>
          <w:sz w:val="28"/>
          <w:szCs w:val="28"/>
        </w:rPr>
        <w:t>×</w:t>
      </w:r>
      <w:r w:rsidR="00800855">
        <w:rPr>
          <w:sz w:val="28"/>
          <w:szCs w:val="28"/>
        </w:rPr>
        <w:t> </w:t>
      </w:r>
      <w:r w:rsidR="00785827" w:rsidRPr="003C48F8">
        <w:rPr>
          <w:sz w:val="28"/>
          <w:szCs w:val="28"/>
        </w:rPr>
        <w:t>0,6</w:t>
      </w:r>
      <w:r w:rsidR="00800855">
        <w:rPr>
          <w:sz w:val="28"/>
          <w:szCs w:val="28"/>
        </w:rPr>
        <w:t> </w:t>
      </w:r>
      <w:r w:rsidR="00785827" w:rsidRPr="003C48F8">
        <w:rPr>
          <w:sz w:val="28"/>
          <w:szCs w:val="28"/>
        </w:rPr>
        <w:t>×</w:t>
      </w:r>
      <w:r w:rsidR="00800855">
        <w:rPr>
          <w:sz w:val="28"/>
          <w:szCs w:val="28"/>
        </w:rPr>
        <w:t> </w:t>
      </w:r>
      <w:r w:rsidR="00785827" w:rsidRPr="00432666">
        <w:rPr>
          <w:i/>
          <w:sz w:val="28"/>
          <w:szCs w:val="28"/>
        </w:rPr>
        <w:t>s</w:t>
      </w:r>
      <w:r w:rsidR="00785827" w:rsidRPr="003C48F8">
        <w:rPr>
          <w:sz w:val="28"/>
          <w:szCs w:val="28"/>
        </w:rPr>
        <w:t>”.</w:t>
      </w:r>
    </w:p>
    <w:p w14:paraId="4ED43FAC" w14:textId="77777777" w:rsidR="00785827" w:rsidRPr="003C48F8" w:rsidRDefault="00785827" w:rsidP="00785827">
      <w:pPr>
        <w:pStyle w:val="ListParagraph"/>
        <w:rPr>
          <w:szCs w:val="28"/>
        </w:rPr>
      </w:pPr>
    </w:p>
    <w:p w14:paraId="3F9B9B27" w14:textId="25D6FB02"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6. </w:t>
      </w:r>
      <w:r w:rsidR="00785827" w:rsidRPr="003C48F8">
        <w:rPr>
          <w:sz w:val="28"/>
          <w:szCs w:val="28"/>
        </w:rPr>
        <w:t>Aizstāt 37.3.</w:t>
      </w:r>
      <w:r w:rsidR="00AB4012" w:rsidRPr="003C48F8">
        <w:rPr>
          <w:sz w:val="28"/>
          <w:szCs w:val="28"/>
        </w:rPr>
        <w:t>apakšpunktā</w:t>
      </w:r>
      <w:r w:rsidR="00785827" w:rsidRPr="003C48F8">
        <w:rPr>
          <w:sz w:val="28"/>
          <w:szCs w:val="28"/>
        </w:rPr>
        <w:t xml:space="preserve"> formulu “</w:t>
      </w:r>
      <w:r w:rsidR="00785827" w:rsidRPr="003C48F8">
        <w:rPr>
          <w:i/>
          <w:iCs/>
          <w:sz w:val="28"/>
          <w:szCs w:val="28"/>
        </w:rPr>
        <w:t>C</w:t>
      </w:r>
      <w:r w:rsidR="00785827" w:rsidRPr="003C48F8">
        <w:rPr>
          <w:sz w:val="28"/>
          <w:szCs w:val="28"/>
        </w:rPr>
        <w:t> =</w:t>
      </w:r>
      <w:r w:rsidR="00800855">
        <w:rPr>
          <w:sz w:val="28"/>
          <w:szCs w:val="28"/>
        </w:rPr>
        <w:t> </w:t>
      </w:r>
      <w:r w:rsidR="00785827" w:rsidRPr="003C48F8">
        <w:rPr>
          <w:sz w:val="28"/>
          <w:szCs w:val="28"/>
        </w:rPr>
        <w:t>120</w:t>
      </w:r>
      <w:r w:rsidR="00800855">
        <w:rPr>
          <w:sz w:val="28"/>
          <w:szCs w:val="28"/>
        </w:rPr>
        <w:t> </w:t>
      </w:r>
      <w:r w:rsidR="00785827" w:rsidRPr="003C48F8">
        <w:rPr>
          <w:sz w:val="28"/>
          <w:szCs w:val="28"/>
        </w:rPr>
        <w:t>×</w:t>
      </w:r>
      <w:r w:rsidR="00800855">
        <w:rPr>
          <w:sz w:val="28"/>
          <w:szCs w:val="28"/>
        </w:rPr>
        <w:t> </w:t>
      </w:r>
      <w:r w:rsidR="00785827" w:rsidRPr="00432666">
        <w:rPr>
          <w:i/>
          <w:iCs/>
          <w:sz w:val="28"/>
          <w:szCs w:val="28"/>
        </w:rPr>
        <w:t>k</w:t>
      </w:r>
      <w:r w:rsidR="00785827" w:rsidRPr="003C48F8">
        <w:rPr>
          <w:sz w:val="28"/>
          <w:szCs w:val="28"/>
        </w:rPr>
        <w:t xml:space="preserve">” ar formulu </w:t>
      </w:r>
      <w:r w:rsidR="00800855">
        <w:rPr>
          <w:sz w:val="28"/>
          <w:szCs w:val="28"/>
        </w:rPr>
        <w:br/>
      </w:r>
      <w:r w:rsidR="00785827" w:rsidRPr="003C48F8">
        <w:rPr>
          <w:sz w:val="28"/>
          <w:szCs w:val="28"/>
        </w:rPr>
        <w:t>“</w:t>
      </w:r>
      <w:r w:rsidR="00785827" w:rsidRPr="003C48F8">
        <w:rPr>
          <w:i/>
          <w:iCs/>
          <w:sz w:val="28"/>
          <w:szCs w:val="28"/>
        </w:rPr>
        <w:t>C</w:t>
      </w:r>
      <w:r w:rsidR="00785827" w:rsidRPr="003C48F8">
        <w:rPr>
          <w:sz w:val="28"/>
          <w:szCs w:val="28"/>
        </w:rPr>
        <w:t xml:space="preserve"> = 120 × </w:t>
      </w:r>
      <w:r w:rsidR="00785827" w:rsidRPr="00432666">
        <w:rPr>
          <w:i/>
          <w:iCs/>
          <w:sz w:val="28"/>
          <w:szCs w:val="28"/>
        </w:rPr>
        <w:t>k</w:t>
      </w:r>
      <w:r w:rsidR="00785827" w:rsidRPr="003C48F8">
        <w:rPr>
          <w:i/>
          <w:iCs/>
          <w:sz w:val="28"/>
          <w:szCs w:val="28"/>
        </w:rPr>
        <w:t xml:space="preserve"> </w:t>
      </w:r>
      <w:r w:rsidR="00785827" w:rsidRPr="003C48F8">
        <w:rPr>
          <w:sz w:val="28"/>
          <w:szCs w:val="28"/>
        </w:rPr>
        <w:t xml:space="preserve">× </w:t>
      </w:r>
      <w:r w:rsidR="00785827" w:rsidRPr="00432666">
        <w:rPr>
          <w:i/>
          <w:sz w:val="28"/>
          <w:szCs w:val="28"/>
        </w:rPr>
        <w:t>s</w:t>
      </w:r>
      <w:r w:rsidR="00785827" w:rsidRPr="003C48F8">
        <w:rPr>
          <w:sz w:val="28"/>
          <w:szCs w:val="28"/>
        </w:rPr>
        <w:t>”.</w:t>
      </w:r>
    </w:p>
    <w:p w14:paraId="4F9BEFB3" w14:textId="77777777" w:rsidR="00785827" w:rsidRPr="003C48F8" w:rsidRDefault="00785827" w:rsidP="00785827">
      <w:pPr>
        <w:pStyle w:val="ListParagraph"/>
        <w:rPr>
          <w:szCs w:val="28"/>
        </w:rPr>
      </w:pPr>
    </w:p>
    <w:p w14:paraId="2C477946" w14:textId="5D4E7478"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lastRenderedPageBreak/>
        <w:t xml:space="preserve">7. </w:t>
      </w:r>
      <w:r w:rsidR="00785827" w:rsidRPr="003C48F8">
        <w:rPr>
          <w:sz w:val="28"/>
          <w:szCs w:val="28"/>
        </w:rPr>
        <w:t>Aizstāt 37.4.</w:t>
      </w:r>
      <w:r w:rsidR="00AB4012" w:rsidRPr="003C48F8">
        <w:rPr>
          <w:sz w:val="28"/>
          <w:szCs w:val="28"/>
        </w:rPr>
        <w:t>apakšpunktā</w:t>
      </w:r>
      <w:r w:rsidR="00785827" w:rsidRPr="003C48F8">
        <w:rPr>
          <w:sz w:val="28"/>
          <w:szCs w:val="28"/>
        </w:rPr>
        <w:t xml:space="preserve"> formulu “</w:t>
      </w:r>
      <w:r w:rsidR="00785827" w:rsidRPr="003C48F8">
        <w:rPr>
          <w:i/>
          <w:iCs/>
          <w:sz w:val="28"/>
          <w:szCs w:val="28"/>
        </w:rPr>
        <w:t>C</w:t>
      </w:r>
      <w:r w:rsidR="00785827" w:rsidRPr="003C48F8">
        <w:rPr>
          <w:sz w:val="28"/>
          <w:szCs w:val="28"/>
        </w:rPr>
        <w:t> =</w:t>
      </w:r>
      <w:r w:rsidR="00800855">
        <w:rPr>
          <w:sz w:val="28"/>
          <w:szCs w:val="28"/>
        </w:rPr>
        <w:t> </w:t>
      </w:r>
      <w:r w:rsidR="00785827" w:rsidRPr="003C48F8">
        <w:rPr>
          <w:sz w:val="28"/>
          <w:szCs w:val="28"/>
        </w:rPr>
        <w:t>120</w:t>
      </w:r>
      <w:r w:rsidR="00800855">
        <w:rPr>
          <w:sz w:val="28"/>
          <w:szCs w:val="28"/>
        </w:rPr>
        <w:t> </w:t>
      </w:r>
      <w:r w:rsidR="00785827" w:rsidRPr="003C48F8">
        <w:rPr>
          <w:sz w:val="28"/>
          <w:szCs w:val="28"/>
        </w:rPr>
        <w:t>×</w:t>
      </w:r>
      <w:r w:rsidR="00800855">
        <w:rPr>
          <w:i/>
          <w:iCs/>
          <w:sz w:val="28"/>
          <w:szCs w:val="28"/>
        </w:rPr>
        <w:t> </w:t>
      </w:r>
      <w:r w:rsidR="00785827" w:rsidRPr="003C48F8">
        <w:rPr>
          <w:i/>
          <w:iCs/>
          <w:sz w:val="28"/>
          <w:szCs w:val="28"/>
        </w:rPr>
        <w:t>k</w:t>
      </w:r>
      <w:r w:rsidR="00785827" w:rsidRPr="003C48F8">
        <w:rPr>
          <w:sz w:val="28"/>
          <w:szCs w:val="28"/>
        </w:rPr>
        <w:t> ×</w:t>
      </w:r>
      <w:r w:rsidR="00800855">
        <w:rPr>
          <w:sz w:val="28"/>
          <w:szCs w:val="28"/>
        </w:rPr>
        <w:t> </w:t>
      </w:r>
      <w:r w:rsidR="00785827" w:rsidRPr="003C48F8">
        <w:rPr>
          <w:sz w:val="28"/>
          <w:szCs w:val="28"/>
        </w:rPr>
        <w:t xml:space="preserve">0,6” ar formulu </w:t>
      </w:r>
      <w:r w:rsidR="00800855">
        <w:rPr>
          <w:sz w:val="28"/>
          <w:szCs w:val="28"/>
        </w:rPr>
        <w:br/>
      </w:r>
      <w:r w:rsidR="00785827" w:rsidRPr="003C48F8">
        <w:rPr>
          <w:sz w:val="28"/>
          <w:szCs w:val="28"/>
        </w:rPr>
        <w:t>“</w:t>
      </w:r>
      <w:r w:rsidR="00785827" w:rsidRPr="003C48F8">
        <w:rPr>
          <w:i/>
          <w:iCs/>
          <w:sz w:val="28"/>
          <w:szCs w:val="28"/>
        </w:rPr>
        <w:t>C</w:t>
      </w:r>
      <w:r w:rsidR="00785827" w:rsidRPr="003C48F8">
        <w:rPr>
          <w:sz w:val="28"/>
          <w:szCs w:val="28"/>
        </w:rPr>
        <w:t xml:space="preserve"> = 120 × </w:t>
      </w:r>
      <w:r w:rsidR="00785827" w:rsidRPr="003C48F8">
        <w:rPr>
          <w:i/>
          <w:iCs/>
          <w:sz w:val="28"/>
          <w:szCs w:val="28"/>
        </w:rPr>
        <w:t xml:space="preserve">k </w:t>
      </w:r>
      <w:r w:rsidR="00785827" w:rsidRPr="003C48F8">
        <w:rPr>
          <w:sz w:val="28"/>
          <w:szCs w:val="28"/>
        </w:rPr>
        <w:t>× 0,6</w:t>
      </w:r>
      <w:r w:rsidR="000002B5">
        <w:rPr>
          <w:sz w:val="28"/>
          <w:szCs w:val="28"/>
        </w:rPr>
        <w:t xml:space="preserve"> </w:t>
      </w:r>
      <w:r w:rsidR="000002B5" w:rsidRPr="003C48F8">
        <w:rPr>
          <w:sz w:val="28"/>
          <w:szCs w:val="28"/>
        </w:rPr>
        <w:t>× s</w:t>
      </w:r>
      <w:r w:rsidR="00785827" w:rsidRPr="003C48F8">
        <w:rPr>
          <w:sz w:val="28"/>
          <w:szCs w:val="28"/>
        </w:rPr>
        <w:t>”.</w:t>
      </w:r>
    </w:p>
    <w:p w14:paraId="4D0444B3" w14:textId="77777777" w:rsidR="00785827" w:rsidRPr="003C48F8" w:rsidRDefault="00785827" w:rsidP="00785827">
      <w:pPr>
        <w:pStyle w:val="ListParagraph"/>
        <w:rPr>
          <w:szCs w:val="28"/>
        </w:rPr>
      </w:pPr>
    </w:p>
    <w:p w14:paraId="37CC71CD" w14:textId="01135271"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8. </w:t>
      </w:r>
      <w:r w:rsidR="00AB4012" w:rsidRPr="003C48F8">
        <w:rPr>
          <w:sz w:val="28"/>
          <w:szCs w:val="28"/>
        </w:rPr>
        <w:t>Aizstāt 37.5.apakšpunktā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×4,5</m:t>
        </m:r>
      </m:oMath>
      <w:r w:rsidR="00AB4012" w:rsidRPr="003C48F8">
        <w:rPr>
          <w:sz w:val="28"/>
          <w:szCs w:val="28"/>
        </w:rPr>
        <w:t>” ar formulu “</w:t>
      </w:r>
      <w:r w:rsidR="00AB4012" w:rsidRPr="003C48F8">
        <w:rPr>
          <w:i/>
          <w:sz w:val="28"/>
          <w:szCs w:val="28"/>
        </w:rPr>
        <w:t>C</w:t>
      </w:r>
      <w:r w:rsidR="00AB4012" w:rsidRPr="003C48F8">
        <w:rPr>
          <w:sz w:val="28"/>
          <w:szCs w:val="28"/>
        </w:rPr>
        <w:t> =158</w:t>
      </w:r>
      <w:r w:rsidR="00FF099A">
        <w:rPr>
          <w:sz w:val="28"/>
          <w:szCs w:val="28"/>
        </w:rPr>
        <w:t>,347</w:t>
      </w:r>
      <w:r w:rsidR="00800855">
        <w:rPr>
          <w:sz w:val="28"/>
          <w:szCs w:val="28"/>
        </w:rPr>
        <w:t> </w:t>
      </w:r>
      <w:r w:rsidR="00AB4012" w:rsidRPr="003C48F8">
        <w:rPr>
          <w:iCs/>
          <w:sz w:val="28"/>
          <w:szCs w:val="28"/>
        </w:rPr>
        <w:t>×</w:t>
      </w:r>
      <w:r w:rsidR="00800855">
        <w:rPr>
          <w:i/>
          <w:iCs/>
          <w:sz w:val="28"/>
          <w:szCs w:val="28"/>
        </w:rPr>
        <w:t> </w:t>
      </w:r>
      <w:r w:rsidR="00AB4012" w:rsidRPr="003C48F8">
        <w:rPr>
          <w:i/>
          <w:iCs/>
          <w:sz w:val="28"/>
          <w:szCs w:val="28"/>
        </w:rPr>
        <w:t>k</w:t>
      </w:r>
      <w:r w:rsidR="00800855">
        <w:rPr>
          <w:sz w:val="28"/>
          <w:szCs w:val="28"/>
        </w:rPr>
        <w:t> </w:t>
      </w:r>
      <w:r w:rsidR="00AB4012" w:rsidRPr="003C48F8">
        <w:rPr>
          <w:sz w:val="28"/>
          <w:szCs w:val="28"/>
        </w:rPr>
        <w:t>×</w:t>
      </w:r>
      <w:r w:rsidR="00800855">
        <w:rPr>
          <w:sz w:val="28"/>
          <w:szCs w:val="28"/>
        </w:rPr>
        <w:t> </w:t>
      </w:r>
      <w:r w:rsidR="00AB4012" w:rsidRPr="003C48F8">
        <w:rPr>
          <w:i/>
          <w:sz w:val="28"/>
          <w:szCs w:val="28"/>
        </w:rPr>
        <w:t>s</w:t>
      </w:r>
      <w:r w:rsidR="00AB4012" w:rsidRPr="003C48F8">
        <w:rPr>
          <w:sz w:val="28"/>
          <w:szCs w:val="28"/>
        </w:rPr>
        <w:t>”</w:t>
      </w:r>
      <w:r w:rsidR="00C36D14" w:rsidRPr="003C48F8">
        <w:rPr>
          <w:sz w:val="28"/>
          <w:szCs w:val="28"/>
        </w:rPr>
        <w:t>.</w:t>
      </w:r>
    </w:p>
    <w:p w14:paraId="39369918" w14:textId="77777777" w:rsidR="00AB4012" w:rsidRPr="003C48F8" w:rsidRDefault="00AB4012" w:rsidP="00AB4012">
      <w:pPr>
        <w:pStyle w:val="ListParagraph"/>
        <w:rPr>
          <w:szCs w:val="28"/>
        </w:rPr>
      </w:pPr>
    </w:p>
    <w:p w14:paraId="7E9BFC77" w14:textId="578BE55F" w:rsidR="00AB4012"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9. </w:t>
      </w:r>
      <w:r w:rsidR="00C36D14" w:rsidRPr="003C48F8">
        <w:rPr>
          <w:sz w:val="28"/>
          <w:szCs w:val="28"/>
        </w:rPr>
        <w:t>Aizstāt 37.6.apakšpunktā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3,4</m:t>
        </m:r>
      </m:oMath>
      <w:r w:rsidR="00C36D14" w:rsidRPr="003C48F8">
        <w:rPr>
          <w:sz w:val="28"/>
          <w:szCs w:val="28"/>
        </w:rPr>
        <w:t xml:space="preserve">” ar formulu </w:t>
      </w:r>
      <w:r w:rsidR="00800855">
        <w:rPr>
          <w:sz w:val="28"/>
          <w:szCs w:val="28"/>
        </w:rPr>
        <w:br/>
      </w:r>
      <w:r w:rsidR="00C36D14" w:rsidRPr="003C48F8">
        <w:rPr>
          <w:sz w:val="28"/>
          <w:szCs w:val="28"/>
        </w:rPr>
        <w:t>“</w:t>
      </w:r>
      <w:r w:rsidR="00C36D14" w:rsidRPr="003C48F8">
        <w:rPr>
          <w:i/>
          <w:sz w:val="28"/>
          <w:szCs w:val="28"/>
        </w:rPr>
        <w:t>C</w:t>
      </w:r>
      <w:r w:rsidR="00C36D14" w:rsidRPr="003C48F8">
        <w:rPr>
          <w:sz w:val="28"/>
          <w:szCs w:val="28"/>
        </w:rPr>
        <w:t> =1</w:t>
      </w:r>
      <w:r w:rsidR="00FF099A">
        <w:rPr>
          <w:sz w:val="28"/>
          <w:szCs w:val="28"/>
        </w:rPr>
        <w:t>19,640</w:t>
      </w:r>
      <w:r w:rsidR="00C36D14" w:rsidRPr="003C48F8">
        <w:rPr>
          <w:sz w:val="28"/>
          <w:szCs w:val="28"/>
        </w:rPr>
        <w:t xml:space="preserve"> </w:t>
      </w:r>
      <w:r w:rsidR="00C36D14" w:rsidRPr="003C48F8">
        <w:rPr>
          <w:iCs/>
          <w:sz w:val="28"/>
          <w:szCs w:val="28"/>
        </w:rPr>
        <w:t>×</w:t>
      </w:r>
      <w:r w:rsidR="00C36D14" w:rsidRPr="003C48F8">
        <w:rPr>
          <w:i/>
          <w:iCs/>
          <w:sz w:val="28"/>
          <w:szCs w:val="28"/>
        </w:rPr>
        <w:t xml:space="preserve"> k</w:t>
      </w:r>
      <w:r w:rsidR="00C36D14" w:rsidRPr="003C48F8">
        <w:rPr>
          <w:sz w:val="28"/>
          <w:szCs w:val="28"/>
        </w:rPr>
        <w:t xml:space="preserve"> × </w:t>
      </w:r>
      <w:r w:rsidR="00C36D14" w:rsidRPr="003C48F8">
        <w:rPr>
          <w:i/>
          <w:sz w:val="28"/>
          <w:szCs w:val="28"/>
        </w:rPr>
        <w:t>s</w:t>
      </w:r>
      <w:r w:rsidR="00C36D14" w:rsidRPr="003C48F8">
        <w:rPr>
          <w:sz w:val="28"/>
          <w:szCs w:val="28"/>
        </w:rPr>
        <w:t>”.</w:t>
      </w:r>
    </w:p>
    <w:p w14:paraId="41315DC3" w14:textId="77777777" w:rsidR="00C36D14" w:rsidRPr="003C48F8" w:rsidRDefault="00C36D14" w:rsidP="00C36D14">
      <w:pPr>
        <w:pStyle w:val="ListParagraph"/>
        <w:rPr>
          <w:szCs w:val="28"/>
        </w:rPr>
      </w:pPr>
    </w:p>
    <w:p w14:paraId="1DE6D77C" w14:textId="1308E6D3" w:rsidR="00C36D14"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10. </w:t>
      </w:r>
      <w:r w:rsidR="00C36D14" w:rsidRPr="003C48F8">
        <w:rPr>
          <w:sz w:val="28"/>
          <w:szCs w:val="28"/>
        </w:rPr>
        <w:t>Aizstāt 37.7.apakšpunktā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3,6</m:t>
        </m:r>
      </m:oMath>
      <w:r w:rsidR="00C36D14" w:rsidRPr="003C48F8">
        <w:rPr>
          <w:sz w:val="28"/>
          <w:szCs w:val="28"/>
        </w:rPr>
        <w:t xml:space="preserve">” ar formulu </w:t>
      </w:r>
      <w:r w:rsidR="00747D2B" w:rsidRPr="003C48F8">
        <w:rPr>
          <w:sz w:val="28"/>
          <w:szCs w:val="28"/>
        </w:rPr>
        <w:t>“</w:t>
      </w:r>
      <w:r w:rsidR="00747D2B" w:rsidRPr="003C48F8">
        <w:rPr>
          <w:i/>
          <w:sz w:val="28"/>
          <w:szCs w:val="28"/>
        </w:rPr>
        <w:t>C</w:t>
      </w:r>
      <w:r w:rsidR="00747D2B" w:rsidRPr="003C48F8">
        <w:rPr>
          <w:sz w:val="28"/>
          <w:szCs w:val="28"/>
        </w:rPr>
        <w:t> =12</w:t>
      </w:r>
      <w:r w:rsidR="00FF099A">
        <w:rPr>
          <w:sz w:val="28"/>
          <w:szCs w:val="28"/>
        </w:rPr>
        <w:t>6,677</w:t>
      </w:r>
      <w:r w:rsidR="00747D2B" w:rsidRPr="003C48F8">
        <w:rPr>
          <w:iCs/>
          <w:sz w:val="28"/>
          <w:szCs w:val="28"/>
        </w:rPr>
        <w:t>×</w:t>
      </w:r>
      <w:r w:rsidR="00747D2B" w:rsidRPr="003C48F8">
        <w:rPr>
          <w:i/>
          <w:iCs/>
          <w:sz w:val="28"/>
          <w:szCs w:val="28"/>
        </w:rPr>
        <w:t xml:space="preserve"> k</w:t>
      </w:r>
      <w:r w:rsidR="00747D2B" w:rsidRPr="003C48F8">
        <w:rPr>
          <w:sz w:val="28"/>
          <w:szCs w:val="28"/>
        </w:rPr>
        <w:t xml:space="preserve"> ×</w:t>
      </w:r>
      <w:r w:rsidR="00747D2B" w:rsidRPr="003C48F8">
        <w:rPr>
          <w:i/>
          <w:sz w:val="28"/>
          <w:szCs w:val="28"/>
        </w:rPr>
        <w:t>s”.</w:t>
      </w:r>
    </w:p>
    <w:p w14:paraId="3BE57B20" w14:textId="77777777" w:rsidR="00747D2B" w:rsidRPr="003C48F8" w:rsidRDefault="00747D2B" w:rsidP="00747D2B">
      <w:pPr>
        <w:pStyle w:val="ListParagraph"/>
        <w:rPr>
          <w:szCs w:val="28"/>
        </w:rPr>
      </w:pPr>
    </w:p>
    <w:p w14:paraId="6DB1549D" w14:textId="4B5B9250" w:rsidR="00747D2B"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11. </w:t>
      </w:r>
      <w:r w:rsidR="00747D2B" w:rsidRPr="003C48F8">
        <w:rPr>
          <w:sz w:val="28"/>
          <w:szCs w:val="28"/>
        </w:rPr>
        <w:t xml:space="preserve">Aizstāt 37.8.apakšpunktā formulu “C </w:t>
      </w:r>
      <m:oMath>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m:t>
        </m:r>
      </m:oMath>
      <w:r w:rsidR="00747D2B" w:rsidRPr="003C48F8">
        <w:rPr>
          <w:sz w:val="28"/>
          <w:szCs w:val="28"/>
        </w:rPr>
        <w:t>” ar formulu “</w:t>
      </w:r>
      <w:r w:rsidR="00747D2B" w:rsidRPr="003C48F8">
        <w:rPr>
          <w:i/>
          <w:sz w:val="28"/>
          <w:szCs w:val="28"/>
        </w:rPr>
        <w:t>C</w:t>
      </w:r>
      <w:r w:rsidR="00747D2B" w:rsidRPr="003C48F8">
        <w:rPr>
          <w:sz w:val="28"/>
          <w:szCs w:val="28"/>
        </w:rPr>
        <w:t> =10</w:t>
      </w:r>
      <w:r w:rsidR="00FF099A">
        <w:rPr>
          <w:sz w:val="28"/>
          <w:szCs w:val="28"/>
        </w:rPr>
        <w:t>5,565</w:t>
      </w:r>
      <w:r w:rsidR="00747D2B" w:rsidRPr="003C48F8">
        <w:rPr>
          <w:iCs/>
          <w:sz w:val="28"/>
          <w:szCs w:val="28"/>
        </w:rPr>
        <w:t>×</w:t>
      </w:r>
      <w:r w:rsidR="00747D2B" w:rsidRPr="003C48F8">
        <w:rPr>
          <w:i/>
          <w:iCs/>
          <w:sz w:val="28"/>
          <w:szCs w:val="28"/>
        </w:rPr>
        <w:t xml:space="preserve"> k</w:t>
      </w:r>
      <w:r w:rsidR="00747D2B" w:rsidRPr="003C48F8">
        <w:rPr>
          <w:sz w:val="28"/>
          <w:szCs w:val="28"/>
        </w:rPr>
        <w:t xml:space="preserve"> ×</w:t>
      </w:r>
      <w:r w:rsidR="00747D2B" w:rsidRPr="003C48F8">
        <w:rPr>
          <w:i/>
          <w:sz w:val="28"/>
          <w:szCs w:val="28"/>
        </w:rPr>
        <w:t>s</w:t>
      </w:r>
      <w:r w:rsidR="00747D2B" w:rsidRPr="003C48F8">
        <w:rPr>
          <w:sz w:val="28"/>
          <w:szCs w:val="28"/>
        </w:rPr>
        <w:t>”.</w:t>
      </w:r>
    </w:p>
    <w:p w14:paraId="4707EAA5" w14:textId="77777777" w:rsidR="00747D2B" w:rsidRPr="003C48F8" w:rsidRDefault="00747D2B" w:rsidP="00747D2B">
      <w:pPr>
        <w:pStyle w:val="ListParagraph"/>
        <w:rPr>
          <w:szCs w:val="28"/>
        </w:rPr>
      </w:pPr>
    </w:p>
    <w:p w14:paraId="15C18D17" w14:textId="60BCF04D" w:rsidR="00747D2B"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12. </w:t>
      </w:r>
      <w:r w:rsidR="00747D2B" w:rsidRPr="003C48F8">
        <w:rPr>
          <w:sz w:val="28"/>
          <w:szCs w:val="28"/>
        </w:rPr>
        <w:t>Aizstāt 37.9.apakšpunktā formulu “</w:t>
      </w:r>
      <w:r w:rsidR="00747D2B" w:rsidRPr="003C48F8">
        <w:rPr>
          <w:i/>
          <w:iCs/>
          <w:sz w:val="28"/>
          <w:szCs w:val="28"/>
        </w:rPr>
        <w:t>C</w:t>
      </w:r>
      <w:r w:rsidR="00747D2B" w:rsidRPr="003C48F8">
        <w:rPr>
          <w:sz w:val="28"/>
          <w:szCs w:val="28"/>
        </w:rPr>
        <w:t> = 188 × </w:t>
      </w:r>
      <w:r w:rsidR="00747D2B" w:rsidRPr="003C48F8">
        <w:rPr>
          <w:i/>
          <w:iCs/>
          <w:sz w:val="28"/>
          <w:szCs w:val="28"/>
        </w:rPr>
        <w:t>k</w:t>
      </w:r>
      <w:r w:rsidR="00747D2B" w:rsidRPr="003C48F8">
        <w:rPr>
          <w:sz w:val="28"/>
          <w:szCs w:val="28"/>
        </w:rPr>
        <w:t xml:space="preserve">” ar formulu </w:t>
      </w:r>
      <w:r w:rsidR="002311C1" w:rsidRPr="003C48F8">
        <w:rPr>
          <w:sz w:val="28"/>
          <w:szCs w:val="28"/>
        </w:rPr>
        <w:t>“</w:t>
      </w:r>
      <w:r w:rsidR="00747D2B" w:rsidRPr="003C48F8">
        <w:rPr>
          <w:i/>
          <w:iCs/>
          <w:sz w:val="28"/>
          <w:szCs w:val="28"/>
        </w:rPr>
        <w:t>C</w:t>
      </w:r>
      <w:r w:rsidR="00747D2B" w:rsidRPr="003C48F8">
        <w:rPr>
          <w:sz w:val="28"/>
          <w:szCs w:val="28"/>
        </w:rPr>
        <w:t> = 188 × </w:t>
      </w:r>
      <w:r w:rsidR="00747D2B" w:rsidRPr="003C48F8">
        <w:rPr>
          <w:i/>
          <w:iCs/>
          <w:sz w:val="28"/>
          <w:szCs w:val="28"/>
        </w:rPr>
        <w:t xml:space="preserve">k </w:t>
      </w:r>
      <w:r w:rsidR="00747D2B" w:rsidRPr="003C48F8">
        <w:rPr>
          <w:sz w:val="28"/>
          <w:szCs w:val="28"/>
        </w:rPr>
        <w:t>×</w:t>
      </w:r>
      <w:r w:rsidR="00747D2B" w:rsidRPr="003C48F8">
        <w:rPr>
          <w:i/>
          <w:sz w:val="28"/>
          <w:szCs w:val="28"/>
        </w:rPr>
        <w:t>s</w:t>
      </w:r>
      <w:r w:rsidR="002311C1" w:rsidRPr="003C48F8">
        <w:rPr>
          <w:i/>
          <w:sz w:val="28"/>
          <w:szCs w:val="28"/>
        </w:rPr>
        <w:t>”.</w:t>
      </w:r>
    </w:p>
    <w:p w14:paraId="3D4E7A55" w14:textId="77777777" w:rsidR="002311C1" w:rsidRPr="003C48F8" w:rsidRDefault="002311C1" w:rsidP="002311C1">
      <w:pPr>
        <w:pStyle w:val="ListParagraph"/>
        <w:rPr>
          <w:szCs w:val="28"/>
        </w:rPr>
      </w:pPr>
    </w:p>
    <w:p w14:paraId="06B7D398" w14:textId="6A23212F"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13. </w:t>
      </w:r>
      <w:r w:rsidR="002311C1" w:rsidRPr="003C48F8">
        <w:rPr>
          <w:sz w:val="28"/>
          <w:szCs w:val="28"/>
        </w:rPr>
        <w:t>Aizstāt 37.10.apakšpunktā formulu “</w:t>
      </w:r>
      <w:r w:rsidR="002311C1" w:rsidRPr="003C48F8">
        <w:rPr>
          <w:i/>
          <w:iCs/>
          <w:sz w:val="28"/>
          <w:szCs w:val="28"/>
        </w:rPr>
        <w:t>C</w:t>
      </w:r>
      <w:r w:rsidR="002311C1" w:rsidRPr="003C48F8">
        <w:rPr>
          <w:sz w:val="28"/>
          <w:szCs w:val="28"/>
        </w:rPr>
        <w:t> =</w:t>
      </w:r>
      <w:r w:rsidR="00800855">
        <w:rPr>
          <w:sz w:val="28"/>
          <w:szCs w:val="28"/>
        </w:rPr>
        <w:t> </w:t>
      </w:r>
      <w:r w:rsidR="002311C1" w:rsidRPr="003C48F8">
        <w:rPr>
          <w:sz w:val="28"/>
          <w:szCs w:val="28"/>
        </w:rPr>
        <w:t>188</w:t>
      </w:r>
      <w:r w:rsidR="00800855">
        <w:rPr>
          <w:sz w:val="28"/>
          <w:szCs w:val="28"/>
        </w:rPr>
        <w:t> </w:t>
      </w:r>
      <w:r w:rsidR="002311C1" w:rsidRPr="003C48F8">
        <w:rPr>
          <w:sz w:val="28"/>
          <w:szCs w:val="28"/>
        </w:rPr>
        <w:t>× </w:t>
      </w:r>
      <w:r w:rsidR="002311C1" w:rsidRPr="003C48F8">
        <w:rPr>
          <w:i/>
          <w:iCs/>
          <w:sz w:val="28"/>
          <w:szCs w:val="28"/>
        </w:rPr>
        <w:t>k</w:t>
      </w:r>
      <w:r w:rsidR="002311C1" w:rsidRPr="003C48F8">
        <w:rPr>
          <w:sz w:val="28"/>
          <w:szCs w:val="28"/>
        </w:rPr>
        <w:t> ×</w:t>
      </w:r>
      <w:r w:rsidR="00800855">
        <w:rPr>
          <w:sz w:val="28"/>
          <w:szCs w:val="28"/>
        </w:rPr>
        <w:t> </w:t>
      </w:r>
      <w:r w:rsidR="002311C1" w:rsidRPr="003C48F8">
        <w:rPr>
          <w:sz w:val="28"/>
          <w:szCs w:val="28"/>
        </w:rPr>
        <w:t xml:space="preserve">0,8” ar formulu </w:t>
      </w:r>
      <w:r w:rsidR="00800855">
        <w:rPr>
          <w:sz w:val="28"/>
          <w:szCs w:val="28"/>
        </w:rPr>
        <w:br/>
      </w:r>
      <w:r w:rsidR="002311C1" w:rsidRPr="003C48F8">
        <w:rPr>
          <w:sz w:val="28"/>
          <w:szCs w:val="28"/>
        </w:rPr>
        <w:t>“</w:t>
      </w:r>
      <w:r w:rsidR="002311C1" w:rsidRPr="003C48F8">
        <w:rPr>
          <w:i/>
          <w:iCs/>
          <w:sz w:val="28"/>
          <w:szCs w:val="28"/>
        </w:rPr>
        <w:t>C</w:t>
      </w:r>
      <w:r w:rsidR="002311C1" w:rsidRPr="003C48F8">
        <w:rPr>
          <w:sz w:val="28"/>
          <w:szCs w:val="28"/>
        </w:rPr>
        <w:t> = 188 × </w:t>
      </w:r>
      <w:r w:rsidR="002311C1" w:rsidRPr="003C48F8">
        <w:rPr>
          <w:i/>
          <w:iCs/>
          <w:sz w:val="28"/>
          <w:szCs w:val="28"/>
        </w:rPr>
        <w:t>k</w:t>
      </w:r>
      <w:r w:rsidR="002311C1" w:rsidRPr="003C48F8">
        <w:rPr>
          <w:sz w:val="28"/>
          <w:szCs w:val="28"/>
        </w:rPr>
        <w:t> × 0,8×</w:t>
      </w:r>
      <w:r w:rsidR="002311C1" w:rsidRPr="003C48F8">
        <w:rPr>
          <w:i/>
          <w:sz w:val="28"/>
          <w:szCs w:val="28"/>
        </w:rPr>
        <w:t>s</w:t>
      </w:r>
      <w:r w:rsidR="002311C1" w:rsidRPr="003C48F8">
        <w:rPr>
          <w:sz w:val="28"/>
          <w:szCs w:val="28"/>
        </w:rPr>
        <w:t>”.</w:t>
      </w:r>
    </w:p>
    <w:p w14:paraId="553D10FC" w14:textId="77777777" w:rsidR="002311C1" w:rsidRPr="003C48F8" w:rsidRDefault="002311C1" w:rsidP="002311C1">
      <w:pPr>
        <w:pStyle w:val="ListParagraph"/>
        <w:rPr>
          <w:szCs w:val="28"/>
        </w:rPr>
      </w:pPr>
    </w:p>
    <w:p w14:paraId="22C1782D" w14:textId="00918836"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14. </w:t>
      </w:r>
      <w:r w:rsidR="002311C1" w:rsidRPr="003C48F8">
        <w:rPr>
          <w:sz w:val="28"/>
          <w:szCs w:val="28"/>
        </w:rPr>
        <w:t>Aizstāt 37.11.apakšpunktā formulu “</w:t>
      </w:r>
      <w:r w:rsidR="002311C1" w:rsidRPr="003C48F8">
        <w:rPr>
          <w:i/>
          <w:iCs/>
          <w:sz w:val="28"/>
          <w:szCs w:val="28"/>
        </w:rPr>
        <w:t>C</w:t>
      </w:r>
      <w:r w:rsidR="002311C1" w:rsidRPr="003C48F8">
        <w:rPr>
          <w:sz w:val="28"/>
          <w:szCs w:val="28"/>
        </w:rPr>
        <w:t> =</w:t>
      </w:r>
      <w:r w:rsidR="00800855">
        <w:rPr>
          <w:sz w:val="28"/>
          <w:szCs w:val="28"/>
        </w:rPr>
        <w:t> </w:t>
      </w:r>
      <w:r w:rsidR="002311C1" w:rsidRPr="003C48F8">
        <w:rPr>
          <w:sz w:val="28"/>
          <w:szCs w:val="28"/>
        </w:rPr>
        <w:t>159</w:t>
      </w:r>
      <w:r w:rsidR="00800855">
        <w:rPr>
          <w:sz w:val="28"/>
          <w:szCs w:val="28"/>
        </w:rPr>
        <w:t> </w:t>
      </w:r>
      <w:r w:rsidR="002311C1" w:rsidRPr="003C48F8">
        <w:rPr>
          <w:sz w:val="28"/>
          <w:szCs w:val="28"/>
        </w:rPr>
        <w:t>×</w:t>
      </w:r>
      <w:r w:rsidR="00800855">
        <w:rPr>
          <w:sz w:val="28"/>
          <w:szCs w:val="28"/>
        </w:rPr>
        <w:t> </w:t>
      </w:r>
      <w:r w:rsidR="002311C1" w:rsidRPr="003C48F8">
        <w:rPr>
          <w:i/>
          <w:iCs/>
          <w:sz w:val="28"/>
          <w:szCs w:val="28"/>
        </w:rPr>
        <w:t>k</w:t>
      </w:r>
      <w:r w:rsidR="002311C1" w:rsidRPr="003C48F8">
        <w:rPr>
          <w:sz w:val="28"/>
          <w:szCs w:val="28"/>
        </w:rPr>
        <w:t xml:space="preserve">” ar formulu </w:t>
      </w:r>
      <w:r w:rsidR="00800855">
        <w:rPr>
          <w:sz w:val="28"/>
          <w:szCs w:val="28"/>
        </w:rPr>
        <w:br/>
      </w:r>
      <w:r w:rsidR="002311C1" w:rsidRPr="003C48F8">
        <w:rPr>
          <w:sz w:val="28"/>
          <w:szCs w:val="28"/>
        </w:rPr>
        <w:t>“</w:t>
      </w:r>
      <w:r w:rsidR="002311C1" w:rsidRPr="003C48F8">
        <w:rPr>
          <w:i/>
          <w:iCs/>
          <w:sz w:val="28"/>
          <w:szCs w:val="28"/>
        </w:rPr>
        <w:t>C</w:t>
      </w:r>
      <w:r w:rsidR="002311C1" w:rsidRPr="003C48F8">
        <w:rPr>
          <w:sz w:val="28"/>
          <w:szCs w:val="28"/>
        </w:rPr>
        <w:t> = 159 × </w:t>
      </w:r>
      <w:r w:rsidR="002311C1" w:rsidRPr="003C48F8">
        <w:rPr>
          <w:i/>
          <w:iCs/>
          <w:sz w:val="28"/>
          <w:szCs w:val="28"/>
        </w:rPr>
        <w:t>k</w:t>
      </w:r>
      <w:r w:rsidR="002311C1" w:rsidRPr="003C48F8">
        <w:rPr>
          <w:sz w:val="28"/>
          <w:szCs w:val="28"/>
        </w:rPr>
        <w:t xml:space="preserve"> ×</w:t>
      </w:r>
      <w:r w:rsidR="002311C1" w:rsidRPr="003C48F8">
        <w:rPr>
          <w:i/>
          <w:sz w:val="28"/>
          <w:szCs w:val="28"/>
        </w:rPr>
        <w:t>s</w:t>
      </w:r>
      <w:r w:rsidR="002311C1" w:rsidRPr="003C48F8">
        <w:rPr>
          <w:sz w:val="28"/>
          <w:szCs w:val="28"/>
        </w:rPr>
        <w:t>”.</w:t>
      </w:r>
    </w:p>
    <w:p w14:paraId="732C2E03" w14:textId="77777777" w:rsidR="002311C1" w:rsidRPr="003C48F8" w:rsidRDefault="002311C1" w:rsidP="002311C1">
      <w:pPr>
        <w:rPr>
          <w:szCs w:val="28"/>
        </w:rPr>
      </w:pPr>
    </w:p>
    <w:p w14:paraId="00EE16DD" w14:textId="4B2C971A"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15. </w:t>
      </w:r>
      <w:r w:rsidR="002311C1" w:rsidRPr="003C48F8">
        <w:rPr>
          <w:sz w:val="28"/>
          <w:szCs w:val="28"/>
        </w:rPr>
        <w:t>Aizstāt 37.12.apakšpunktā formulu “</w:t>
      </w:r>
      <w:r w:rsidR="002311C1" w:rsidRPr="003C48F8">
        <w:rPr>
          <w:i/>
          <w:iCs/>
          <w:sz w:val="28"/>
          <w:szCs w:val="28"/>
        </w:rPr>
        <w:t>C</w:t>
      </w:r>
      <w:r w:rsidR="00800855">
        <w:rPr>
          <w:sz w:val="28"/>
          <w:szCs w:val="28"/>
        </w:rPr>
        <w:t> = 159 </w:t>
      </w:r>
      <w:r w:rsidR="002311C1" w:rsidRPr="003C48F8">
        <w:rPr>
          <w:sz w:val="28"/>
          <w:szCs w:val="28"/>
        </w:rPr>
        <w:t>× </w:t>
      </w:r>
      <w:r w:rsidR="002311C1" w:rsidRPr="003C48F8">
        <w:rPr>
          <w:i/>
          <w:iCs/>
          <w:sz w:val="28"/>
          <w:szCs w:val="28"/>
        </w:rPr>
        <w:t>k</w:t>
      </w:r>
      <w:r w:rsidR="00800855">
        <w:rPr>
          <w:i/>
          <w:iCs/>
          <w:sz w:val="28"/>
          <w:szCs w:val="28"/>
        </w:rPr>
        <w:t> </w:t>
      </w:r>
      <w:r w:rsidR="00800855">
        <w:rPr>
          <w:sz w:val="28"/>
          <w:szCs w:val="28"/>
        </w:rPr>
        <w:t>× </w:t>
      </w:r>
      <w:r w:rsidR="002311C1" w:rsidRPr="003C48F8">
        <w:rPr>
          <w:sz w:val="28"/>
          <w:szCs w:val="28"/>
        </w:rPr>
        <w:t xml:space="preserve">0,8” ar formulu </w:t>
      </w:r>
      <w:r w:rsidR="00800855">
        <w:rPr>
          <w:sz w:val="28"/>
          <w:szCs w:val="28"/>
        </w:rPr>
        <w:br/>
      </w:r>
      <w:r w:rsidR="002311C1" w:rsidRPr="003C48F8">
        <w:rPr>
          <w:sz w:val="28"/>
          <w:szCs w:val="28"/>
        </w:rPr>
        <w:t>“</w:t>
      </w:r>
      <w:r w:rsidR="002311C1" w:rsidRPr="003C48F8">
        <w:rPr>
          <w:i/>
          <w:iCs/>
          <w:sz w:val="28"/>
          <w:szCs w:val="28"/>
        </w:rPr>
        <w:t>C</w:t>
      </w:r>
      <w:r w:rsidR="002311C1" w:rsidRPr="003C48F8">
        <w:rPr>
          <w:sz w:val="28"/>
          <w:szCs w:val="28"/>
        </w:rPr>
        <w:t> = 159 × </w:t>
      </w:r>
      <w:r w:rsidR="002311C1" w:rsidRPr="003C48F8">
        <w:rPr>
          <w:i/>
          <w:iCs/>
          <w:sz w:val="28"/>
          <w:szCs w:val="28"/>
        </w:rPr>
        <w:t>k</w:t>
      </w:r>
      <w:r w:rsidR="002311C1" w:rsidRPr="003C48F8">
        <w:rPr>
          <w:sz w:val="28"/>
          <w:szCs w:val="28"/>
        </w:rPr>
        <w:t> × 0,8 ×</w:t>
      </w:r>
      <w:r w:rsidR="002311C1" w:rsidRPr="003C48F8">
        <w:rPr>
          <w:i/>
          <w:sz w:val="28"/>
          <w:szCs w:val="28"/>
        </w:rPr>
        <w:t>s</w:t>
      </w:r>
      <w:r w:rsidR="002311C1" w:rsidRPr="003C48F8">
        <w:rPr>
          <w:sz w:val="28"/>
          <w:szCs w:val="28"/>
        </w:rPr>
        <w:t>”.</w:t>
      </w:r>
    </w:p>
    <w:p w14:paraId="48EFD3CF" w14:textId="77777777" w:rsidR="00AB4012" w:rsidRPr="003C48F8" w:rsidRDefault="00AB4012" w:rsidP="002311C1">
      <w:pPr>
        <w:rPr>
          <w:szCs w:val="28"/>
        </w:rPr>
      </w:pPr>
    </w:p>
    <w:p w14:paraId="339D7688" w14:textId="5F5FB7C2" w:rsidR="00AB4012" w:rsidRPr="003C48F8" w:rsidRDefault="00363A92" w:rsidP="00363A92">
      <w:pPr>
        <w:pStyle w:val="NormalWeb"/>
        <w:shd w:val="clear" w:color="auto" w:fill="FFFFFF"/>
        <w:tabs>
          <w:tab w:val="left" w:pos="567"/>
        </w:tabs>
        <w:spacing w:before="0" w:beforeAutospacing="0" w:after="0" w:afterAutospacing="0"/>
        <w:jc w:val="both"/>
        <w:rPr>
          <w:sz w:val="28"/>
          <w:szCs w:val="28"/>
        </w:rPr>
      </w:pPr>
      <w:r>
        <w:rPr>
          <w:sz w:val="28"/>
          <w:szCs w:val="28"/>
        </w:rPr>
        <w:t xml:space="preserve">16. </w:t>
      </w:r>
      <w:r w:rsidR="002311C1" w:rsidRPr="003C48F8">
        <w:rPr>
          <w:sz w:val="28"/>
          <w:szCs w:val="28"/>
        </w:rPr>
        <w:t>Aizstāt 37.13.apakšpunktā formulu “</w:t>
      </w:r>
      <w:r w:rsidR="002311C1" w:rsidRPr="003C48F8">
        <w:rPr>
          <w:i/>
          <w:iCs/>
          <w:sz w:val="28"/>
          <w:szCs w:val="28"/>
        </w:rPr>
        <w:t>C</w:t>
      </w:r>
      <w:r w:rsidR="002311C1" w:rsidRPr="003C48F8">
        <w:rPr>
          <w:sz w:val="28"/>
          <w:szCs w:val="28"/>
        </w:rPr>
        <w:t> = 427” ar formulu “</w:t>
      </w:r>
      <w:r w:rsidR="002311C1" w:rsidRPr="003C48F8">
        <w:rPr>
          <w:i/>
          <w:iCs/>
          <w:sz w:val="28"/>
          <w:szCs w:val="28"/>
        </w:rPr>
        <w:t>C</w:t>
      </w:r>
      <w:r w:rsidR="002311C1" w:rsidRPr="003C48F8">
        <w:rPr>
          <w:sz w:val="28"/>
          <w:szCs w:val="28"/>
        </w:rPr>
        <w:t> = 427</w:t>
      </w:r>
      <w:r w:rsidR="00800855">
        <w:rPr>
          <w:sz w:val="28"/>
          <w:szCs w:val="28"/>
        </w:rPr>
        <w:t> </w:t>
      </w:r>
      <w:r w:rsidR="002311C1" w:rsidRPr="003C48F8">
        <w:rPr>
          <w:sz w:val="28"/>
          <w:szCs w:val="28"/>
        </w:rPr>
        <w:t>×</w:t>
      </w:r>
      <w:r w:rsidR="00800855">
        <w:rPr>
          <w:sz w:val="28"/>
          <w:szCs w:val="28"/>
        </w:rPr>
        <w:t> </w:t>
      </w:r>
      <w:r w:rsidR="002311C1" w:rsidRPr="003C48F8">
        <w:rPr>
          <w:i/>
          <w:sz w:val="28"/>
          <w:szCs w:val="28"/>
        </w:rPr>
        <w:t>s”.</w:t>
      </w:r>
    </w:p>
    <w:p w14:paraId="3AD9058A" w14:textId="77777777" w:rsidR="002311C1" w:rsidRPr="003C48F8" w:rsidRDefault="002311C1" w:rsidP="00B039DC">
      <w:pPr>
        <w:rPr>
          <w:szCs w:val="28"/>
        </w:rPr>
      </w:pPr>
    </w:p>
    <w:p w14:paraId="32B65993" w14:textId="2D382E94"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17. </w:t>
      </w:r>
      <w:r w:rsidR="002311C1" w:rsidRPr="003C48F8">
        <w:rPr>
          <w:sz w:val="28"/>
          <w:szCs w:val="28"/>
        </w:rPr>
        <w:t>Aizstāt 37.14.apakšpunktā formulu</w:t>
      </w:r>
      <w:r w:rsidR="00B039DC" w:rsidRPr="003C48F8">
        <w:rPr>
          <w:sz w:val="28"/>
          <w:szCs w:val="28"/>
        </w:rPr>
        <w:t xml:space="preserve"> “C </w:t>
      </w:r>
      <m:oMath>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3,6</m:t>
        </m:r>
      </m:oMath>
      <w:r w:rsidR="00B039DC" w:rsidRPr="003C48F8">
        <w:rPr>
          <w:sz w:val="28"/>
          <w:szCs w:val="28"/>
        </w:rPr>
        <w:t>” ar formulu “</w:t>
      </w:r>
      <w:r w:rsidR="00B039DC" w:rsidRPr="003C48F8">
        <w:rPr>
          <w:i/>
          <w:sz w:val="28"/>
          <w:szCs w:val="28"/>
        </w:rPr>
        <w:t>C</w:t>
      </w:r>
      <w:r w:rsidR="00B039DC" w:rsidRPr="003C48F8">
        <w:rPr>
          <w:sz w:val="28"/>
          <w:szCs w:val="28"/>
        </w:rPr>
        <w:t> =12</w:t>
      </w:r>
      <w:r w:rsidR="00FF099A">
        <w:rPr>
          <w:sz w:val="28"/>
          <w:szCs w:val="28"/>
        </w:rPr>
        <w:t>6,677</w:t>
      </w:r>
      <w:r w:rsidR="00432666">
        <w:rPr>
          <w:sz w:val="28"/>
          <w:szCs w:val="28"/>
        </w:rPr>
        <w:t xml:space="preserve"> </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432666">
        <w:rPr>
          <w:sz w:val="28"/>
          <w:szCs w:val="28"/>
        </w:rPr>
        <w:t xml:space="preserve"> </w:t>
      </w:r>
      <w:r w:rsidR="00B039DC" w:rsidRPr="003C48F8">
        <w:rPr>
          <w:i/>
          <w:sz w:val="28"/>
          <w:szCs w:val="28"/>
        </w:rPr>
        <w:t>s</w:t>
      </w:r>
      <w:r w:rsidR="00B039DC" w:rsidRPr="003C48F8">
        <w:rPr>
          <w:sz w:val="28"/>
          <w:szCs w:val="28"/>
        </w:rPr>
        <w:t>”.</w:t>
      </w:r>
    </w:p>
    <w:p w14:paraId="18971919" w14:textId="77777777" w:rsidR="00B039DC" w:rsidRPr="003C48F8" w:rsidRDefault="00B039DC" w:rsidP="00B039DC">
      <w:pPr>
        <w:rPr>
          <w:szCs w:val="28"/>
        </w:rPr>
      </w:pPr>
    </w:p>
    <w:p w14:paraId="77AA8C80" w14:textId="4ED06ED1"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18. </w:t>
      </w:r>
      <w:r w:rsidR="00B039DC" w:rsidRPr="003C48F8">
        <w:rPr>
          <w:sz w:val="28"/>
          <w:szCs w:val="28"/>
        </w:rPr>
        <w:t xml:space="preserve">Aizstāt 37.15.apakšpunktā formulu “C </w:t>
      </w:r>
      <m:oMath>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2,72</m:t>
        </m:r>
      </m:oMath>
      <w:r w:rsidR="00B039DC" w:rsidRPr="003C48F8">
        <w:rPr>
          <w:sz w:val="28"/>
          <w:szCs w:val="28"/>
        </w:rPr>
        <w:t>” ar formulu “</w:t>
      </w:r>
      <w:r w:rsidR="00B039DC" w:rsidRPr="003C48F8">
        <w:rPr>
          <w:i/>
          <w:sz w:val="28"/>
          <w:szCs w:val="28"/>
        </w:rPr>
        <w:t>C</w:t>
      </w:r>
      <w:r w:rsidR="00B039DC" w:rsidRPr="003C48F8">
        <w:rPr>
          <w:sz w:val="28"/>
          <w:szCs w:val="28"/>
        </w:rPr>
        <w:t> =9</w:t>
      </w:r>
      <w:r w:rsidR="00FF099A">
        <w:rPr>
          <w:sz w:val="28"/>
          <w:szCs w:val="28"/>
        </w:rPr>
        <w:t>5,712</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432666">
        <w:rPr>
          <w:sz w:val="28"/>
          <w:szCs w:val="28"/>
        </w:rPr>
        <w:t xml:space="preserve"> </w:t>
      </w:r>
      <w:r w:rsidR="00B039DC" w:rsidRPr="003C48F8">
        <w:rPr>
          <w:i/>
          <w:sz w:val="28"/>
          <w:szCs w:val="28"/>
        </w:rPr>
        <w:t>s</w:t>
      </w:r>
      <w:r w:rsidR="00B039DC" w:rsidRPr="003C48F8">
        <w:rPr>
          <w:sz w:val="28"/>
          <w:szCs w:val="28"/>
        </w:rPr>
        <w:t>”.</w:t>
      </w:r>
    </w:p>
    <w:p w14:paraId="64DD0215" w14:textId="77777777" w:rsidR="00B039DC" w:rsidRPr="003C48F8" w:rsidRDefault="00B039DC" w:rsidP="00B039DC">
      <w:pPr>
        <w:pStyle w:val="ListParagraph"/>
        <w:rPr>
          <w:szCs w:val="28"/>
        </w:rPr>
      </w:pPr>
    </w:p>
    <w:p w14:paraId="0DA5DBF0" w14:textId="5562EAA4"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19. </w:t>
      </w:r>
      <w:r w:rsidR="00B039DC" w:rsidRPr="003C48F8">
        <w:rPr>
          <w:sz w:val="28"/>
          <w:szCs w:val="28"/>
        </w:rPr>
        <w:t>Aizstāt 37.16.apakšpunktā formulu “</w:t>
      </w:r>
      <w:r w:rsidR="00B039DC" w:rsidRPr="003C48F8">
        <w:rPr>
          <w:i/>
          <w:iCs/>
          <w:sz w:val="28"/>
          <w:szCs w:val="28"/>
        </w:rPr>
        <w:t>C</w:t>
      </w:r>
      <w:r w:rsidR="00800855">
        <w:rPr>
          <w:sz w:val="28"/>
          <w:szCs w:val="28"/>
        </w:rPr>
        <w:t> = </w:t>
      </w:r>
      <w:r w:rsidR="00B039DC" w:rsidRPr="003C48F8">
        <w:rPr>
          <w:sz w:val="28"/>
          <w:szCs w:val="28"/>
        </w:rPr>
        <w:t>188</w:t>
      </w:r>
      <w:r w:rsidR="00800855">
        <w:rPr>
          <w:sz w:val="28"/>
          <w:szCs w:val="28"/>
        </w:rPr>
        <w:t> </w:t>
      </w:r>
      <w:r w:rsidR="00B039DC" w:rsidRPr="003C48F8">
        <w:rPr>
          <w:sz w:val="28"/>
          <w:szCs w:val="28"/>
        </w:rPr>
        <w:t>×</w:t>
      </w:r>
      <w:r w:rsidR="00800855">
        <w:rPr>
          <w:sz w:val="28"/>
          <w:szCs w:val="28"/>
        </w:rPr>
        <w:t> </w:t>
      </w:r>
      <w:r w:rsidR="00B039DC" w:rsidRPr="003C48F8">
        <w:rPr>
          <w:sz w:val="28"/>
          <w:szCs w:val="28"/>
        </w:rPr>
        <w:t>k</w:t>
      </w:r>
      <w:r w:rsidR="00800855">
        <w:rPr>
          <w:sz w:val="28"/>
          <w:szCs w:val="28"/>
        </w:rPr>
        <w:t> </w:t>
      </w:r>
      <w:r w:rsidR="00B039DC" w:rsidRPr="003C48F8">
        <w:rPr>
          <w:sz w:val="28"/>
          <w:szCs w:val="28"/>
        </w:rPr>
        <w:t>×</w:t>
      </w:r>
      <w:r w:rsidR="00800855">
        <w:rPr>
          <w:sz w:val="28"/>
          <w:szCs w:val="28"/>
        </w:rPr>
        <w:t> </w:t>
      </w:r>
      <w:r w:rsidR="00B039DC" w:rsidRPr="003C48F8">
        <w:rPr>
          <w:sz w:val="28"/>
          <w:szCs w:val="28"/>
        </w:rPr>
        <w:t xml:space="preserve">0,8” ar formulu </w:t>
      </w:r>
      <w:r w:rsidR="00800855">
        <w:rPr>
          <w:sz w:val="28"/>
          <w:szCs w:val="28"/>
        </w:rPr>
        <w:br/>
      </w:r>
      <w:r w:rsidR="00B039DC" w:rsidRPr="003C48F8">
        <w:rPr>
          <w:sz w:val="28"/>
          <w:szCs w:val="28"/>
        </w:rPr>
        <w:t>“</w:t>
      </w:r>
      <w:r w:rsidR="00B039DC" w:rsidRPr="003C48F8">
        <w:rPr>
          <w:i/>
          <w:iCs/>
          <w:sz w:val="28"/>
          <w:szCs w:val="28"/>
        </w:rPr>
        <w:t>C</w:t>
      </w:r>
      <w:r w:rsidR="00B039DC" w:rsidRPr="003C48F8">
        <w:rPr>
          <w:sz w:val="28"/>
          <w:szCs w:val="28"/>
        </w:rPr>
        <w:t> = 188 × </w:t>
      </w:r>
      <w:r w:rsidR="00B039DC" w:rsidRPr="003C48F8">
        <w:rPr>
          <w:i/>
          <w:iCs/>
          <w:sz w:val="28"/>
          <w:szCs w:val="28"/>
        </w:rPr>
        <w:t>k</w:t>
      </w:r>
      <w:r w:rsidR="00B039DC" w:rsidRPr="003C48F8">
        <w:rPr>
          <w:sz w:val="28"/>
          <w:szCs w:val="28"/>
        </w:rPr>
        <w:t>× 0,8×</w:t>
      </w:r>
      <w:r w:rsidR="00B039DC" w:rsidRPr="003C48F8">
        <w:rPr>
          <w:i/>
          <w:sz w:val="28"/>
          <w:szCs w:val="28"/>
        </w:rPr>
        <w:t>s”.</w:t>
      </w:r>
    </w:p>
    <w:p w14:paraId="2EF346C7" w14:textId="77777777" w:rsidR="00B039DC" w:rsidRPr="003C48F8" w:rsidRDefault="00B039DC" w:rsidP="00B039DC">
      <w:pPr>
        <w:pStyle w:val="ListParagraph"/>
        <w:rPr>
          <w:szCs w:val="28"/>
        </w:rPr>
      </w:pPr>
    </w:p>
    <w:p w14:paraId="45EF09CC" w14:textId="7544399B"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20. </w:t>
      </w:r>
      <w:r w:rsidR="00B039DC" w:rsidRPr="003C48F8">
        <w:rPr>
          <w:sz w:val="28"/>
          <w:szCs w:val="28"/>
        </w:rPr>
        <w:t>Aizstāt 37.17.apakšpunktā formulu “</w:t>
      </w:r>
      <w:r w:rsidR="00B039DC" w:rsidRPr="003C48F8">
        <w:rPr>
          <w:i/>
          <w:iCs/>
          <w:sz w:val="28"/>
          <w:szCs w:val="28"/>
        </w:rPr>
        <w:t>C</w:t>
      </w:r>
      <w:r w:rsidR="00B039DC" w:rsidRPr="003C48F8">
        <w:rPr>
          <w:sz w:val="28"/>
          <w:szCs w:val="28"/>
        </w:rPr>
        <w:t> = 188</w:t>
      </w:r>
      <w:r w:rsidR="006502A0">
        <w:rPr>
          <w:sz w:val="28"/>
          <w:szCs w:val="28"/>
        </w:rPr>
        <w:t> </w:t>
      </w:r>
      <w:r w:rsidR="00B039DC" w:rsidRPr="003C48F8">
        <w:rPr>
          <w:sz w:val="28"/>
          <w:szCs w:val="28"/>
        </w:rPr>
        <w:t>×</w:t>
      </w:r>
      <w:r w:rsidR="006502A0">
        <w:rPr>
          <w:sz w:val="28"/>
          <w:szCs w:val="28"/>
        </w:rPr>
        <w:t> </w:t>
      </w:r>
      <w:r w:rsidR="00B039DC" w:rsidRPr="003C48F8">
        <w:rPr>
          <w:i/>
          <w:iCs/>
          <w:sz w:val="28"/>
          <w:szCs w:val="28"/>
        </w:rPr>
        <w:t>k</w:t>
      </w:r>
      <w:r w:rsidR="006502A0">
        <w:rPr>
          <w:sz w:val="28"/>
          <w:szCs w:val="28"/>
        </w:rPr>
        <w:t> ×</w:t>
      </w:r>
      <w:r w:rsidR="00B039DC" w:rsidRPr="003C48F8">
        <w:rPr>
          <w:sz w:val="28"/>
          <w:szCs w:val="28"/>
        </w:rPr>
        <w:t xml:space="preserve">0,64” ar formulu </w:t>
      </w:r>
      <w:r w:rsidR="006502A0">
        <w:rPr>
          <w:sz w:val="28"/>
          <w:szCs w:val="28"/>
        </w:rPr>
        <w:br/>
      </w:r>
      <w:r w:rsidR="00B039DC" w:rsidRPr="003C48F8">
        <w:rPr>
          <w:sz w:val="28"/>
          <w:szCs w:val="28"/>
        </w:rPr>
        <w:t>“</w:t>
      </w:r>
      <w:r w:rsidR="00B039DC" w:rsidRPr="003C48F8">
        <w:rPr>
          <w:i/>
          <w:iCs/>
          <w:sz w:val="28"/>
          <w:szCs w:val="28"/>
        </w:rPr>
        <w:t>C</w:t>
      </w:r>
      <w:r w:rsidR="00B039DC" w:rsidRPr="003C48F8">
        <w:rPr>
          <w:sz w:val="28"/>
          <w:szCs w:val="28"/>
        </w:rPr>
        <w:t> = 188 × </w:t>
      </w:r>
      <w:r w:rsidR="00B039DC" w:rsidRPr="003C48F8">
        <w:rPr>
          <w:i/>
          <w:iCs/>
          <w:sz w:val="28"/>
          <w:szCs w:val="28"/>
        </w:rPr>
        <w:t>k</w:t>
      </w:r>
      <w:r w:rsidR="00B039DC" w:rsidRPr="003C48F8">
        <w:rPr>
          <w:sz w:val="28"/>
          <w:szCs w:val="28"/>
        </w:rPr>
        <w:t> × 0,64×</w:t>
      </w:r>
      <w:r w:rsidR="00B039DC" w:rsidRPr="003C48F8">
        <w:rPr>
          <w:i/>
          <w:sz w:val="28"/>
          <w:szCs w:val="28"/>
        </w:rPr>
        <w:t>s</w:t>
      </w:r>
      <w:r w:rsidR="00B039DC" w:rsidRPr="003C48F8">
        <w:rPr>
          <w:sz w:val="28"/>
          <w:szCs w:val="28"/>
        </w:rPr>
        <w:t>”.</w:t>
      </w:r>
    </w:p>
    <w:p w14:paraId="7E57B837" w14:textId="77777777" w:rsidR="00B039DC" w:rsidRPr="003C48F8" w:rsidRDefault="00B039DC" w:rsidP="00B039DC">
      <w:pPr>
        <w:pStyle w:val="ListParagraph"/>
        <w:rPr>
          <w:szCs w:val="28"/>
        </w:rPr>
      </w:pPr>
    </w:p>
    <w:p w14:paraId="0642FF69" w14:textId="3B06219C"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21. </w:t>
      </w:r>
      <w:r w:rsidR="00B039DC" w:rsidRPr="003C48F8">
        <w:rPr>
          <w:sz w:val="28"/>
          <w:szCs w:val="28"/>
        </w:rPr>
        <w:t>Aizstāt 37.18.apakšpunktā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2,88</m:t>
        </m:r>
      </m:oMath>
      <w:r w:rsidR="00B039DC" w:rsidRPr="003C48F8">
        <w:rPr>
          <w:sz w:val="28"/>
          <w:szCs w:val="28"/>
        </w:rPr>
        <w:t xml:space="preserve">” ar formulu </w:t>
      </w:r>
      <w:r w:rsidR="006502A0">
        <w:rPr>
          <w:sz w:val="28"/>
          <w:szCs w:val="28"/>
        </w:rPr>
        <w:br/>
      </w:r>
      <w:r w:rsidR="00B039DC" w:rsidRPr="003C48F8">
        <w:rPr>
          <w:sz w:val="28"/>
          <w:szCs w:val="28"/>
        </w:rPr>
        <w:t>“</w:t>
      </w:r>
      <w:r w:rsidR="00B039DC" w:rsidRPr="003C48F8">
        <w:rPr>
          <w:i/>
          <w:sz w:val="28"/>
          <w:szCs w:val="28"/>
        </w:rPr>
        <w:t>C</w:t>
      </w:r>
      <w:r w:rsidR="00B039DC" w:rsidRPr="003C48F8">
        <w:rPr>
          <w:sz w:val="28"/>
          <w:szCs w:val="28"/>
        </w:rPr>
        <w:t> =</w:t>
      </w:r>
      <w:r w:rsidR="00432666">
        <w:rPr>
          <w:sz w:val="28"/>
          <w:szCs w:val="28"/>
        </w:rPr>
        <w:t xml:space="preserve"> </w:t>
      </w:r>
      <w:r w:rsidR="00B039DC" w:rsidRPr="003C48F8">
        <w:rPr>
          <w:sz w:val="28"/>
          <w:szCs w:val="28"/>
        </w:rPr>
        <w:t>101</w:t>
      </w:r>
      <w:r w:rsidR="00FF099A">
        <w:rPr>
          <w:sz w:val="28"/>
          <w:szCs w:val="28"/>
        </w:rPr>
        <w:t>,342</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B039DC" w:rsidRPr="003C48F8">
        <w:rPr>
          <w:i/>
          <w:sz w:val="28"/>
          <w:szCs w:val="28"/>
        </w:rPr>
        <w:t>s</w:t>
      </w:r>
      <w:r w:rsidR="00B039DC" w:rsidRPr="003C48F8">
        <w:rPr>
          <w:sz w:val="28"/>
          <w:szCs w:val="28"/>
        </w:rPr>
        <w:t>”.</w:t>
      </w:r>
    </w:p>
    <w:p w14:paraId="534D0223" w14:textId="77777777" w:rsidR="00B039DC" w:rsidRPr="003C48F8" w:rsidRDefault="00B039DC" w:rsidP="00B039DC">
      <w:pPr>
        <w:pStyle w:val="ListParagraph"/>
        <w:rPr>
          <w:szCs w:val="28"/>
        </w:rPr>
      </w:pPr>
    </w:p>
    <w:p w14:paraId="4C57CBE3" w14:textId="111DB06E"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22. </w:t>
      </w:r>
      <w:r w:rsidR="00B039DC" w:rsidRPr="003C48F8">
        <w:rPr>
          <w:sz w:val="28"/>
          <w:szCs w:val="28"/>
        </w:rPr>
        <w:t>Aizstāt 37.19.apakšpunktā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2,4</m:t>
        </m:r>
      </m:oMath>
      <w:r w:rsidR="00B039DC" w:rsidRPr="003C48F8">
        <w:rPr>
          <w:sz w:val="28"/>
          <w:szCs w:val="28"/>
        </w:rPr>
        <w:t xml:space="preserve">” ar formulu </w:t>
      </w:r>
      <w:r w:rsidR="006502A0">
        <w:rPr>
          <w:sz w:val="28"/>
          <w:szCs w:val="28"/>
        </w:rPr>
        <w:br/>
      </w:r>
      <w:r w:rsidR="00B039DC" w:rsidRPr="003C48F8">
        <w:rPr>
          <w:sz w:val="28"/>
          <w:szCs w:val="28"/>
        </w:rPr>
        <w:t>“</w:t>
      </w:r>
      <w:r w:rsidR="00B039DC" w:rsidRPr="003C48F8">
        <w:rPr>
          <w:i/>
          <w:sz w:val="28"/>
          <w:szCs w:val="28"/>
        </w:rPr>
        <w:t>C</w:t>
      </w:r>
      <w:r w:rsidR="00B039DC" w:rsidRPr="003C48F8">
        <w:rPr>
          <w:sz w:val="28"/>
          <w:szCs w:val="28"/>
        </w:rPr>
        <w:t> =</w:t>
      </w:r>
      <w:r w:rsidR="00432666">
        <w:rPr>
          <w:sz w:val="28"/>
          <w:szCs w:val="28"/>
        </w:rPr>
        <w:t xml:space="preserve"> </w:t>
      </w:r>
      <w:r w:rsidR="00B039DC" w:rsidRPr="003C48F8">
        <w:rPr>
          <w:sz w:val="28"/>
          <w:szCs w:val="28"/>
        </w:rPr>
        <w:t>84</w:t>
      </w:r>
      <w:r w:rsidR="00FF099A">
        <w:rPr>
          <w:sz w:val="28"/>
          <w:szCs w:val="28"/>
        </w:rPr>
        <w:t>,452</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B039DC" w:rsidRPr="003C48F8">
        <w:rPr>
          <w:i/>
          <w:sz w:val="28"/>
          <w:szCs w:val="28"/>
        </w:rPr>
        <w:t>s</w:t>
      </w:r>
      <w:r w:rsidR="00B039DC" w:rsidRPr="003C48F8">
        <w:rPr>
          <w:sz w:val="28"/>
          <w:szCs w:val="28"/>
        </w:rPr>
        <w:t>”.</w:t>
      </w:r>
    </w:p>
    <w:p w14:paraId="5F358EC4" w14:textId="77777777" w:rsidR="00EA5B7A" w:rsidRPr="003C48F8" w:rsidRDefault="00EA5B7A" w:rsidP="00EA5B7A">
      <w:pPr>
        <w:pStyle w:val="NormalWeb"/>
        <w:shd w:val="clear" w:color="auto" w:fill="FFFFFF"/>
        <w:tabs>
          <w:tab w:val="left" w:pos="426"/>
        </w:tabs>
        <w:spacing w:before="0" w:beforeAutospacing="0" w:after="0" w:afterAutospacing="0"/>
        <w:jc w:val="both"/>
        <w:rPr>
          <w:sz w:val="28"/>
          <w:szCs w:val="28"/>
        </w:rPr>
      </w:pPr>
    </w:p>
    <w:p w14:paraId="24B2E419" w14:textId="37CEBC61" w:rsidR="00EA5B7A" w:rsidRPr="003C48F8" w:rsidRDefault="00363A92" w:rsidP="00363A92">
      <w:pPr>
        <w:pStyle w:val="NormalWeb"/>
        <w:tabs>
          <w:tab w:val="left" w:pos="426"/>
        </w:tabs>
        <w:spacing w:before="0" w:beforeAutospacing="0" w:after="0" w:afterAutospacing="0"/>
        <w:jc w:val="both"/>
        <w:rPr>
          <w:sz w:val="28"/>
          <w:szCs w:val="28"/>
        </w:rPr>
      </w:pPr>
      <w:r>
        <w:rPr>
          <w:sz w:val="28"/>
          <w:szCs w:val="28"/>
        </w:rPr>
        <w:t xml:space="preserve">23. </w:t>
      </w:r>
      <w:r w:rsidR="00EA5B7A" w:rsidRPr="003C48F8">
        <w:rPr>
          <w:sz w:val="28"/>
          <w:szCs w:val="28"/>
        </w:rPr>
        <w:t>Aizstāt 37.punktā teikumu “</w:t>
      </w:r>
      <w:proofErr w:type="spellStart"/>
      <w:r w:rsidR="00EA5B7A" w:rsidRPr="003C48F8">
        <w:rPr>
          <w:i/>
          <w:iCs/>
          <w:sz w:val="28"/>
          <w:szCs w:val="28"/>
        </w:rPr>
        <w:t>T</w:t>
      </w:r>
      <w:r w:rsidR="00EA5B7A" w:rsidRPr="003C48F8">
        <w:rPr>
          <w:sz w:val="28"/>
          <w:szCs w:val="28"/>
          <w:vertAlign w:val="subscript"/>
        </w:rPr>
        <w:t>g</w:t>
      </w:r>
      <w:proofErr w:type="spellEnd"/>
      <w:r w:rsidR="00EA5B7A" w:rsidRPr="003C48F8">
        <w:rPr>
          <w:sz w:val="28"/>
          <w:szCs w:val="28"/>
        </w:rPr>
        <w:t> – regulatora apstiprinātais dabasgāzes tirdzniecības gala tarifs bez pievienotās vērtības nodokļa, kas noteikts dabasgāzes patēriņam no 126 tūkst.n.m</w:t>
      </w:r>
      <w:r w:rsidR="00EA5B7A" w:rsidRPr="003C48F8">
        <w:rPr>
          <w:sz w:val="28"/>
          <w:szCs w:val="28"/>
          <w:vertAlign w:val="superscript"/>
        </w:rPr>
        <w:t>3</w:t>
      </w:r>
      <w:r w:rsidR="00EA5B7A" w:rsidRPr="003C48F8">
        <w:rPr>
          <w:sz w:val="28"/>
          <w:szCs w:val="28"/>
        </w:rPr>
        <w:t> līdz 1260 tūkst.n.m</w:t>
      </w:r>
      <w:r w:rsidR="00EA5B7A" w:rsidRPr="003C48F8">
        <w:rPr>
          <w:sz w:val="28"/>
          <w:szCs w:val="28"/>
          <w:vertAlign w:val="superscript"/>
        </w:rPr>
        <w:t>3</w:t>
      </w:r>
      <w:r w:rsidR="00EA5B7A" w:rsidRPr="003C48F8">
        <w:rPr>
          <w:sz w:val="28"/>
          <w:szCs w:val="28"/>
        </w:rPr>
        <w:t> gadā (EUR/tūkst.n.m</w:t>
      </w:r>
      <w:r w:rsidR="00EA5B7A" w:rsidRPr="003C48F8">
        <w:rPr>
          <w:sz w:val="28"/>
          <w:szCs w:val="28"/>
          <w:vertAlign w:val="superscript"/>
        </w:rPr>
        <w:t>3</w:t>
      </w:r>
      <w:r w:rsidR="00EA5B7A" w:rsidRPr="003C48F8">
        <w:rPr>
          <w:sz w:val="28"/>
          <w:szCs w:val="28"/>
        </w:rPr>
        <w:t xml:space="preserve">), ar faktisko siltumspēju.” ar </w:t>
      </w:r>
      <w:r w:rsidR="007B5F68" w:rsidRPr="003C48F8">
        <w:rPr>
          <w:sz w:val="28"/>
          <w:szCs w:val="28"/>
        </w:rPr>
        <w:t>vārdiem</w:t>
      </w:r>
      <w:r w:rsidR="00EA5B7A" w:rsidRPr="003C48F8">
        <w:rPr>
          <w:sz w:val="28"/>
          <w:szCs w:val="28"/>
        </w:rPr>
        <w:t xml:space="preserve"> “</w:t>
      </w:r>
      <w:r w:rsidR="00EA5B7A" w:rsidRPr="003C48F8">
        <w:rPr>
          <w:i/>
          <w:iCs/>
          <w:sz w:val="28"/>
          <w:szCs w:val="28"/>
        </w:rPr>
        <w:t>s</w:t>
      </w:r>
      <w:r w:rsidR="00EA5B7A" w:rsidRPr="003C48F8">
        <w:rPr>
          <w:sz w:val="28"/>
          <w:szCs w:val="28"/>
        </w:rPr>
        <w:t xml:space="preserve"> – cenas diferencēšanas koeficients </w:t>
      </w:r>
      <w:proofErr w:type="spellStart"/>
      <w:r w:rsidR="00EA5B7A" w:rsidRPr="003C48F8">
        <w:rPr>
          <w:sz w:val="28"/>
          <w:szCs w:val="28"/>
        </w:rPr>
        <w:t>pārkompensācijas</w:t>
      </w:r>
      <w:proofErr w:type="spellEnd"/>
      <w:r w:rsidR="00EA5B7A" w:rsidRPr="003C48F8">
        <w:rPr>
          <w:sz w:val="28"/>
          <w:szCs w:val="28"/>
        </w:rPr>
        <w:t xml:space="preserve"> novēršanai</w:t>
      </w:r>
      <w:r w:rsidR="00EC7661" w:rsidRPr="003C48F8">
        <w:rPr>
          <w:sz w:val="28"/>
          <w:szCs w:val="28"/>
        </w:rPr>
        <w:t>”</w:t>
      </w:r>
      <w:r w:rsidR="00EA5B7A" w:rsidRPr="003C48F8">
        <w:rPr>
          <w:sz w:val="28"/>
          <w:szCs w:val="28"/>
        </w:rPr>
        <w:t>.</w:t>
      </w:r>
    </w:p>
    <w:p w14:paraId="7DE56653" w14:textId="77777777" w:rsidR="00EA5B7A" w:rsidRPr="003C48F8" w:rsidRDefault="00EA5B7A" w:rsidP="00EA5B7A">
      <w:pPr>
        <w:pStyle w:val="NormalWeb"/>
        <w:spacing w:before="0" w:beforeAutospacing="0" w:after="0" w:afterAutospacing="0"/>
        <w:jc w:val="both"/>
        <w:rPr>
          <w:sz w:val="28"/>
          <w:szCs w:val="28"/>
        </w:rPr>
      </w:pPr>
    </w:p>
    <w:p w14:paraId="0840E7F2" w14:textId="313776A1" w:rsidR="00EA5B7A" w:rsidRPr="00363A92" w:rsidRDefault="00363A92" w:rsidP="00363A92">
      <w:pPr>
        <w:shd w:val="clear" w:color="auto" w:fill="FFFFFF"/>
        <w:tabs>
          <w:tab w:val="left" w:pos="426"/>
        </w:tabs>
        <w:spacing w:line="254" w:lineRule="atLeast"/>
        <w:jc w:val="both"/>
        <w:rPr>
          <w:szCs w:val="28"/>
        </w:rPr>
      </w:pPr>
      <w:r>
        <w:rPr>
          <w:szCs w:val="28"/>
        </w:rPr>
        <w:t xml:space="preserve">24. </w:t>
      </w:r>
      <w:r w:rsidR="00EC7661" w:rsidRPr="00363A92">
        <w:rPr>
          <w:szCs w:val="28"/>
        </w:rPr>
        <w:t>Svītrot 37.</w:t>
      </w:r>
      <w:r w:rsidR="00EC7661" w:rsidRPr="00363A92">
        <w:rPr>
          <w:szCs w:val="28"/>
          <w:vertAlign w:val="superscript"/>
        </w:rPr>
        <w:t>1</w:t>
      </w:r>
      <w:r w:rsidR="00ED2D90" w:rsidRPr="00363A92">
        <w:rPr>
          <w:szCs w:val="28"/>
        </w:rPr>
        <w:t xml:space="preserve"> un </w:t>
      </w:r>
      <w:r w:rsidR="00EC7661" w:rsidRPr="00363A92">
        <w:rPr>
          <w:szCs w:val="28"/>
        </w:rPr>
        <w:t>37.</w:t>
      </w:r>
      <w:r w:rsidR="00EC7661" w:rsidRPr="00363A92">
        <w:rPr>
          <w:szCs w:val="28"/>
          <w:vertAlign w:val="superscript"/>
        </w:rPr>
        <w:t>2</w:t>
      </w:r>
      <w:r w:rsidR="00ED2D90" w:rsidRPr="00363A92">
        <w:rPr>
          <w:szCs w:val="28"/>
        </w:rPr>
        <w:t xml:space="preserve"> punktu</w:t>
      </w:r>
      <w:r w:rsidR="00EC7661" w:rsidRPr="00363A92">
        <w:rPr>
          <w:szCs w:val="28"/>
        </w:rPr>
        <w:t>.</w:t>
      </w:r>
      <w:r w:rsidR="00FA18ED" w:rsidRPr="00363A92">
        <w:rPr>
          <w:rFonts w:cs="Times New Roman"/>
          <w:szCs w:val="28"/>
        </w:rPr>
        <w:t xml:space="preserve"> </w:t>
      </w:r>
    </w:p>
    <w:p w14:paraId="5C7511C2" w14:textId="77777777" w:rsidR="00A40AFD" w:rsidRPr="00A40AFD" w:rsidRDefault="00A40AFD" w:rsidP="00A40AFD">
      <w:pPr>
        <w:shd w:val="clear" w:color="auto" w:fill="FFFFFF"/>
        <w:tabs>
          <w:tab w:val="left" w:pos="426"/>
        </w:tabs>
        <w:spacing w:line="254" w:lineRule="atLeast"/>
        <w:jc w:val="both"/>
        <w:rPr>
          <w:szCs w:val="28"/>
        </w:rPr>
      </w:pPr>
    </w:p>
    <w:p w14:paraId="3D0EEA1C" w14:textId="1CF6F706" w:rsidR="00B039DC" w:rsidRPr="001B15A7" w:rsidRDefault="00363A92" w:rsidP="00363A92">
      <w:pPr>
        <w:pStyle w:val="NormalWeb"/>
        <w:shd w:val="clear" w:color="auto" w:fill="FFFFFF"/>
        <w:spacing w:before="0" w:beforeAutospacing="0" w:after="0" w:afterAutospacing="0"/>
        <w:jc w:val="both"/>
        <w:rPr>
          <w:sz w:val="28"/>
          <w:szCs w:val="28"/>
        </w:rPr>
      </w:pPr>
      <w:r>
        <w:rPr>
          <w:sz w:val="28"/>
          <w:szCs w:val="28"/>
        </w:rPr>
        <w:t xml:space="preserve">25. </w:t>
      </w:r>
      <w:r w:rsidR="00EC7661" w:rsidRPr="003C48F8">
        <w:rPr>
          <w:sz w:val="28"/>
          <w:szCs w:val="28"/>
        </w:rPr>
        <w:t>Papildināt noteikumu</w:t>
      </w:r>
      <w:r w:rsidR="00E2412E" w:rsidRPr="003C48F8">
        <w:rPr>
          <w:sz w:val="28"/>
          <w:szCs w:val="28"/>
        </w:rPr>
        <w:t>s</w:t>
      </w:r>
      <w:r w:rsidR="00EC7661" w:rsidRPr="003C48F8">
        <w:rPr>
          <w:sz w:val="28"/>
          <w:szCs w:val="28"/>
        </w:rPr>
        <w:t xml:space="preserve"> ar </w:t>
      </w:r>
      <w:r w:rsidR="00EC7661" w:rsidRPr="003C48F8">
        <w:rPr>
          <w:iCs/>
          <w:sz w:val="28"/>
          <w:szCs w:val="28"/>
        </w:rPr>
        <w:t>37.</w:t>
      </w:r>
      <w:r w:rsidR="00EC7661" w:rsidRPr="003C48F8">
        <w:rPr>
          <w:iCs/>
          <w:sz w:val="28"/>
          <w:szCs w:val="28"/>
          <w:vertAlign w:val="superscript"/>
        </w:rPr>
        <w:t>3</w:t>
      </w:r>
      <w:r w:rsidR="00E2412E" w:rsidRPr="00AD32F7">
        <w:rPr>
          <w:iCs/>
          <w:sz w:val="28"/>
          <w:szCs w:val="28"/>
        </w:rPr>
        <w:t xml:space="preserve"> </w:t>
      </w:r>
      <w:r w:rsidR="00AD32F7" w:rsidRPr="00AD32F7">
        <w:rPr>
          <w:iCs/>
          <w:sz w:val="28"/>
          <w:szCs w:val="28"/>
        </w:rPr>
        <w:t xml:space="preserve">punktu </w:t>
      </w:r>
      <w:r w:rsidR="00E2412E" w:rsidRPr="00AD32F7">
        <w:rPr>
          <w:iCs/>
          <w:sz w:val="28"/>
          <w:szCs w:val="28"/>
        </w:rPr>
        <w:t>š</w:t>
      </w:r>
      <w:r w:rsidR="00E2412E" w:rsidRPr="003C48F8">
        <w:rPr>
          <w:iCs/>
          <w:sz w:val="28"/>
          <w:szCs w:val="28"/>
        </w:rPr>
        <w:t>ādā redakcijā:</w:t>
      </w:r>
    </w:p>
    <w:p w14:paraId="4D58C354" w14:textId="77777777" w:rsidR="001B15A7" w:rsidRPr="003C48F8" w:rsidRDefault="001B15A7" w:rsidP="001B15A7">
      <w:pPr>
        <w:pStyle w:val="NormalWeb"/>
        <w:shd w:val="clear" w:color="auto" w:fill="FFFFFF"/>
        <w:spacing w:before="0" w:beforeAutospacing="0" w:after="0" w:afterAutospacing="0"/>
        <w:jc w:val="both"/>
        <w:rPr>
          <w:sz w:val="28"/>
          <w:szCs w:val="28"/>
        </w:rPr>
      </w:pPr>
    </w:p>
    <w:p w14:paraId="0037FAAF" w14:textId="7CCD0C17" w:rsidR="00E2412E" w:rsidRPr="003C48F8" w:rsidRDefault="00E2412E" w:rsidP="00E2412E">
      <w:pPr>
        <w:shd w:val="clear" w:color="auto" w:fill="FFFFFF"/>
        <w:spacing w:line="254" w:lineRule="atLeast"/>
        <w:jc w:val="both"/>
        <w:rPr>
          <w:rFonts w:eastAsia="Times New Roman" w:cs="Times New Roman"/>
          <w:iCs/>
          <w:szCs w:val="28"/>
          <w:lang w:eastAsia="lv-LV"/>
        </w:rPr>
      </w:pPr>
      <w:r w:rsidRPr="003C48F8">
        <w:rPr>
          <w:rFonts w:cs="Times New Roman"/>
          <w:szCs w:val="28"/>
        </w:rPr>
        <w:t>“</w:t>
      </w:r>
      <w:r w:rsidR="004257A8" w:rsidRPr="003C48F8">
        <w:rPr>
          <w:iCs/>
          <w:szCs w:val="28"/>
        </w:rPr>
        <w:t>37.</w:t>
      </w:r>
      <w:r w:rsidR="004257A8" w:rsidRPr="003C48F8">
        <w:rPr>
          <w:iCs/>
          <w:szCs w:val="28"/>
          <w:vertAlign w:val="superscript"/>
        </w:rPr>
        <w:t xml:space="preserve">3 </w:t>
      </w:r>
      <w:r w:rsidRPr="003C48F8">
        <w:rPr>
          <w:rFonts w:cs="Times New Roman"/>
          <w:szCs w:val="28"/>
        </w:rPr>
        <w:t>Šo noteikumu 37. punkt</w:t>
      </w:r>
      <w:r w:rsidR="0030104C">
        <w:rPr>
          <w:szCs w:val="28"/>
        </w:rPr>
        <w:t>ā noteiktajā</w:t>
      </w:r>
      <w:r w:rsidRPr="003C48F8">
        <w:rPr>
          <w:szCs w:val="28"/>
        </w:rPr>
        <w:t xml:space="preserve"> formulā</w:t>
      </w:r>
      <w:r w:rsidRPr="003C48F8">
        <w:rPr>
          <w:rFonts w:cs="Times New Roman"/>
          <w:szCs w:val="28"/>
        </w:rPr>
        <w:t xml:space="preserve"> izmantotais cenas diferencēšanas koeficients </w:t>
      </w:r>
      <w:proofErr w:type="spellStart"/>
      <w:r w:rsidRPr="003C48F8">
        <w:rPr>
          <w:rFonts w:cs="Times New Roman"/>
          <w:szCs w:val="28"/>
        </w:rPr>
        <w:t>pārkompensācijas</w:t>
      </w:r>
      <w:proofErr w:type="spellEnd"/>
      <w:r w:rsidRPr="003C48F8">
        <w:rPr>
          <w:rFonts w:cs="Times New Roman"/>
          <w:szCs w:val="28"/>
        </w:rPr>
        <w:t xml:space="preserve"> novēršanai </w:t>
      </w:r>
      <w:r w:rsidRPr="003C48F8">
        <w:rPr>
          <w:rFonts w:eastAsia="Times New Roman" w:cs="Times New Roman"/>
          <w:i/>
          <w:iCs/>
          <w:szCs w:val="28"/>
          <w:lang w:eastAsia="lv-LV"/>
        </w:rPr>
        <w:t>s</w:t>
      </w:r>
      <w:r w:rsidRPr="003C48F8">
        <w:rPr>
          <w:rFonts w:eastAsia="Times New Roman" w:cs="Times New Roman"/>
          <w:iCs/>
          <w:szCs w:val="28"/>
          <w:lang w:eastAsia="lv-LV"/>
        </w:rPr>
        <w:t>:</w:t>
      </w:r>
    </w:p>
    <w:p w14:paraId="7E98BC20" w14:textId="53E23318" w:rsidR="00E2412E" w:rsidRPr="003C48F8" w:rsidRDefault="00E2412E" w:rsidP="00E2412E">
      <w:pPr>
        <w:shd w:val="clear" w:color="auto" w:fill="FFFFFF"/>
        <w:spacing w:line="254" w:lineRule="atLeast"/>
        <w:jc w:val="both"/>
        <w:rPr>
          <w:rFonts w:eastAsia="Times New Roman" w:cs="Times New Roman"/>
          <w:szCs w:val="28"/>
          <w:lang w:eastAsia="lv-LV"/>
        </w:rPr>
      </w:pPr>
      <w:r w:rsidRPr="003C48F8">
        <w:rPr>
          <w:rFonts w:eastAsia="Times New Roman" w:cs="Times New Roman"/>
          <w:szCs w:val="28"/>
          <w:lang w:eastAsia="lv-LV"/>
        </w:rPr>
        <w:t>37.</w:t>
      </w:r>
      <w:r w:rsidRPr="003C48F8">
        <w:rPr>
          <w:rFonts w:eastAsia="Times New Roman" w:cs="Times New Roman"/>
          <w:szCs w:val="28"/>
          <w:vertAlign w:val="superscript"/>
          <w:lang w:eastAsia="lv-LV"/>
        </w:rPr>
        <w:t>3</w:t>
      </w:r>
      <w:r w:rsidRPr="003C48F8">
        <w:rPr>
          <w:rFonts w:eastAsia="Times New Roman" w:cs="Times New Roman"/>
          <w:szCs w:val="28"/>
          <w:lang w:eastAsia="lv-LV"/>
        </w:rPr>
        <w:t>1.</w:t>
      </w:r>
      <w:r w:rsidRPr="003C48F8">
        <w:rPr>
          <w:rFonts w:cs="Times New Roman"/>
          <w:szCs w:val="28"/>
        </w:rPr>
        <w:t xml:space="preserve"> </w:t>
      </w:r>
      <w:r w:rsidRPr="003C48F8">
        <w:rPr>
          <w:rFonts w:eastAsia="Times New Roman" w:cs="Times New Roman"/>
          <w:iCs/>
          <w:szCs w:val="28"/>
          <w:lang w:eastAsia="lv-LV"/>
        </w:rPr>
        <w:t>n</w:t>
      </w:r>
      <w:r w:rsidR="00D72BBB">
        <w:rPr>
          <w:rFonts w:eastAsia="Times New Roman" w:cs="Times New Roman"/>
          <w:iCs/>
          <w:szCs w:val="28"/>
          <w:lang w:eastAsia="lv-LV"/>
        </w:rPr>
        <w:t>av mazāks par 0 un n</w:t>
      </w:r>
      <w:r w:rsidRPr="003C48F8">
        <w:rPr>
          <w:rFonts w:eastAsia="Times New Roman" w:cs="Times New Roman"/>
          <w:iCs/>
          <w:szCs w:val="28"/>
          <w:lang w:eastAsia="lv-LV"/>
        </w:rPr>
        <w:t>epārsniedz 1 un ir noteikts ministrijas lēmumā saskaņā ar šo noteikumu</w:t>
      </w:r>
      <w:r w:rsidRPr="003C48F8">
        <w:rPr>
          <w:rFonts w:eastAsia="Times New Roman" w:cs="Times New Roman"/>
          <w:i/>
          <w:iCs/>
          <w:szCs w:val="28"/>
          <w:lang w:eastAsia="lv-LV"/>
        </w:rPr>
        <w:t xml:space="preserve"> </w:t>
      </w:r>
      <w:r w:rsidRPr="003C48F8">
        <w:rPr>
          <w:rFonts w:cs="Times New Roman"/>
          <w:szCs w:val="28"/>
        </w:rPr>
        <w:t>63.</w:t>
      </w:r>
      <w:r w:rsidRPr="003C48F8">
        <w:rPr>
          <w:rFonts w:cs="Times New Roman"/>
          <w:szCs w:val="28"/>
          <w:vertAlign w:val="superscript"/>
        </w:rPr>
        <w:t>10</w:t>
      </w:r>
      <w:r w:rsidRPr="003C48F8">
        <w:rPr>
          <w:rFonts w:cs="Times New Roman"/>
          <w:szCs w:val="28"/>
        </w:rPr>
        <w:t xml:space="preserve"> punktu;</w:t>
      </w:r>
    </w:p>
    <w:p w14:paraId="44760C71" w14:textId="07578117" w:rsidR="00E2412E" w:rsidRDefault="00E2412E" w:rsidP="00E2412E">
      <w:pPr>
        <w:shd w:val="clear" w:color="auto" w:fill="FFFFFF"/>
        <w:spacing w:line="254" w:lineRule="atLeast"/>
        <w:jc w:val="both"/>
        <w:rPr>
          <w:rFonts w:cs="Times New Roman"/>
          <w:szCs w:val="28"/>
        </w:rPr>
      </w:pPr>
      <w:r w:rsidRPr="003C48F8">
        <w:rPr>
          <w:rFonts w:eastAsia="Times New Roman" w:cs="Times New Roman"/>
          <w:szCs w:val="28"/>
          <w:lang w:eastAsia="lv-LV"/>
        </w:rPr>
        <w:t>37.</w:t>
      </w:r>
      <w:r w:rsidRPr="003C48F8">
        <w:rPr>
          <w:rFonts w:eastAsia="Times New Roman" w:cs="Times New Roman"/>
          <w:szCs w:val="28"/>
          <w:vertAlign w:val="superscript"/>
          <w:lang w:eastAsia="lv-LV"/>
        </w:rPr>
        <w:t>3</w:t>
      </w:r>
      <w:r w:rsidRPr="003C48F8">
        <w:rPr>
          <w:rFonts w:eastAsia="Times New Roman" w:cs="Times New Roman"/>
          <w:szCs w:val="28"/>
          <w:lang w:eastAsia="lv-LV"/>
        </w:rPr>
        <w:t>2.</w:t>
      </w:r>
      <w:r w:rsidRPr="003C48F8">
        <w:rPr>
          <w:rFonts w:cs="Times New Roman"/>
          <w:szCs w:val="28"/>
        </w:rPr>
        <w:t xml:space="preserve"> vienāds ar </w:t>
      </w:r>
      <w:r w:rsidRPr="003C48F8">
        <w:rPr>
          <w:rFonts w:eastAsia="Times New Roman" w:cs="Times New Roman"/>
          <w:iCs/>
          <w:szCs w:val="28"/>
          <w:lang w:eastAsia="lv-LV"/>
        </w:rPr>
        <w:t xml:space="preserve">1, </w:t>
      </w:r>
      <w:r w:rsidRPr="003C48F8">
        <w:rPr>
          <w:rFonts w:cs="Times New Roman"/>
          <w:szCs w:val="28"/>
        </w:rPr>
        <w:t xml:space="preserve">ja ministrija nav izdevusi </w:t>
      </w:r>
      <w:r w:rsidRPr="003C48F8">
        <w:rPr>
          <w:rFonts w:eastAsia="Times New Roman" w:cs="Times New Roman"/>
          <w:iCs/>
          <w:szCs w:val="28"/>
          <w:lang w:eastAsia="lv-LV"/>
        </w:rPr>
        <w:t>lēmumu saskaņā ar šo noteikumu</w:t>
      </w:r>
      <w:r w:rsidRPr="003C48F8">
        <w:rPr>
          <w:rFonts w:eastAsia="Times New Roman" w:cs="Times New Roman"/>
          <w:i/>
          <w:iCs/>
          <w:szCs w:val="28"/>
          <w:lang w:eastAsia="lv-LV"/>
        </w:rPr>
        <w:t xml:space="preserve"> </w:t>
      </w:r>
      <w:r w:rsidRPr="003C48F8">
        <w:rPr>
          <w:rFonts w:cs="Times New Roman"/>
          <w:szCs w:val="28"/>
        </w:rPr>
        <w:t>63.</w:t>
      </w:r>
      <w:r w:rsidRPr="003C48F8">
        <w:rPr>
          <w:rFonts w:cs="Times New Roman"/>
          <w:szCs w:val="28"/>
          <w:vertAlign w:val="superscript"/>
        </w:rPr>
        <w:t>10</w:t>
      </w:r>
      <w:r w:rsidRPr="003C48F8">
        <w:rPr>
          <w:rFonts w:cs="Times New Roman"/>
          <w:szCs w:val="28"/>
        </w:rPr>
        <w:t xml:space="preserve"> punktu.</w:t>
      </w:r>
      <w:bookmarkStart w:id="6" w:name="p38"/>
      <w:bookmarkStart w:id="7" w:name="p-333985"/>
      <w:bookmarkEnd w:id="6"/>
      <w:bookmarkEnd w:id="7"/>
      <w:r w:rsidR="001B15A7">
        <w:rPr>
          <w:rFonts w:cs="Times New Roman"/>
          <w:szCs w:val="28"/>
        </w:rPr>
        <w:t>”</w:t>
      </w:r>
    </w:p>
    <w:p w14:paraId="7FC813CD" w14:textId="77777777" w:rsidR="00E2412E" w:rsidRPr="003C48F8" w:rsidRDefault="00E2412E" w:rsidP="00E2412E">
      <w:pPr>
        <w:shd w:val="clear" w:color="auto" w:fill="FFFFFF"/>
        <w:spacing w:line="254" w:lineRule="atLeast"/>
        <w:jc w:val="both"/>
        <w:rPr>
          <w:rFonts w:eastAsia="Times New Roman" w:cs="Times New Roman"/>
          <w:iCs/>
          <w:szCs w:val="28"/>
          <w:lang w:eastAsia="lv-LV"/>
        </w:rPr>
      </w:pPr>
    </w:p>
    <w:p w14:paraId="69D03D44" w14:textId="6A28093A" w:rsidR="001D63D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26. </w:t>
      </w:r>
      <w:r w:rsidR="001D63D8" w:rsidRPr="00363A92">
        <w:rPr>
          <w:rFonts w:eastAsia="Times New Roman" w:cs="Times New Roman"/>
          <w:iCs/>
          <w:szCs w:val="28"/>
          <w:lang w:eastAsia="lv-LV"/>
        </w:rPr>
        <w:t>Svītrot 40.punktu.</w:t>
      </w:r>
    </w:p>
    <w:p w14:paraId="508463EA" w14:textId="77777777" w:rsidR="001D63D8" w:rsidRDefault="001D63D8" w:rsidP="001D63D8">
      <w:pPr>
        <w:pStyle w:val="ListParagraph"/>
        <w:shd w:val="clear" w:color="auto" w:fill="FFFFFF"/>
        <w:spacing w:line="254" w:lineRule="atLeast"/>
        <w:ind w:left="567"/>
        <w:jc w:val="both"/>
        <w:rPr>
          <w:rFonts w:eastAsia="Times New Roman" w:cs="Times New Roman"/>
          <w:iCs/>
          <w:szCs w:val="28"/>
          <w:lang w:eastAsia="lv-LV"/>
        </w:rPr>
      </w:pPr>
    </w:p>
    <w:p w14:paraId="7E214140" w14:textId="60F483C1" w:rsidR="001D63D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27. </w:t>
      </w:r>
      <w:r w:rsidR="001D63D8" w:rsidRPr="00363A92">
        <w:rPr>
          <w:rFonts w:eastAsia="Times New Roman" w:cs="Times New Roman"/>
          <w:iCs/>
          <w:szCs w:val="28"/>
          <w:lang w:eastAsia="lv-LV"/>
        </w:rPr>
        <w:t>Svītrot 61.1.apakšpunktu.</w:t>
      </w:r>
    </w:p>
    <w:p w14:paraId="2672C17B" w14:textId="77777777" w:rsidR="001D63D8" w:rsidRDefault="001D63D8" w:rsidP="001D63D8">
      <w:pPr>
        <w:pStyle w:val="ListParagraph"/>
        <w:shd w:val="clear" w:color="auto" w:fill="FFFFFF"/>
        <w:spacing w:line="254" w:lineRule="atLeast"/>
        <w:ind w:left="567"/>
        <w:jc w:val="both"/>
        <w:rPr>
          <w:rFonts w:eastAsia="Times New Roman" w:cs="Times New Roman"/>
          <w:iCs/>
          <w:szCs w:val="28"/>
          <w:lang w:eastAsia="lv-LV"/>
        </w:rPr>
      </w:pPr>
    </w:p>
    <w:p w14:paraId="39ACADFD" w14:textId="0BD655D5" w:rsidR="00E2412E"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28. </w:t>
      </w:r>
      <w:r w:rsidR="00E2412E" w:rsidRPr="00363A92">
        <w:rPr>
          <w:rFonts w:eastAsia="Times New Roman" w:cs="Times New Roman"/>
          <w:iCs/>
          <w:szCs w:val="28"/>
          <w:lang w:eastAsia="lv-LV"/>
        </w:rPr>
        <w:t xml:space="preserve">Papildināt noteikumus ar </w:t>
      </w:r>
      <w:r w:rsidR="00E2412E" w:rsidRPr="00363A92">
        <w:rPr>
          <w:rFonts w:eastAsia="Times New Roman" w:cs="Times New Roman"/>
          <w:bCs/>
          <w:szCs w:val="28"/>
          <w:lang w:eastAsia="lv-LV"/>
        </w:rPr>
        <w:t>VI</w:t>
      </w:r>
      <w:r w:rsidR="00E2412E" w:rsidRPr="00363A92">
        <w:rPr>
          <w:rFonts w:eastAsia="Times New Roman" w:cs="Times New Roman"/>
          <w:bCs/>
          <w:szCs w:val="28"/>
          <w:vertAlign w:val="superscript"/>
          <w:lang w:eastAsia="lv-LV"/>
        </w:rPr>
        <w:t>2</w:t>
      </w:r>
      <w:r w:rsidR="00E2412E" w:rsidRPr="00363A92">
        <w:rPr>
          <w:rFonts w:eastAsia="Times New Roman" w:cs="Times New Roman"/>
          <w:bCs/>
          <w:szCs w:val="28"/>
          <w:lang w:eastAsia="lv-LV"/>
        </w:rPr>
        <w:t>.nodaļu šādā redakcijā:</w:t>
      </w:r>
      <w:r w:rsidR="00E2412E" w:rsidRPr="00363A92">
        <w:rPr>
          <w:rFonts w:eastAsia="Times New Roman" w:cs="Times New Roman"/>
          <w:b/>
          <w:bCs/>
          <w:szCs w:val="28"/>
          <w:lang w:eastAsia="lv-LV"/>
        </w:rPr>
        <w:t xml:space="preserve"> </w:t>
      </w:r>
    </w:p>
    <w:p w14:paraId="42FFF618" w14:textId="77777777" w:rsidR="001B15A7" w:rsidRPr="003C48F8" w:rsidRDefault="001B15A7" w:rsidP="001B15A7">
      <w:pPr>
        <w:pStyle w:val="ListParagraph"/>
        <w:shd w:val="clear" w:color="auto" w:fill="FFFFFF"/>
        <w:spacing w:line="254" w:lineRule="atLeast"/>
        <w:ind w:left="567"/>
        <w:jc w:val="both"/>
        <w:rPr>
          <w:rFonts w:eastAsia="Times New Roman" w:cs="Times New Roman"/>
          <w:iCs/>
          <w:szCs w:val="28"/>
          <w:lang w:eastAsia="lv-LV"/>
        </w:rPr>
      </w:pPr>
    </w:p>
    <w:p w14:paraId="309B88F8" w14:textId="77777777" w:rsidR="00E2412E" w:rsidRPr="003C48F8" w:rsidRDefault="00E2412E" w:rsidP="00E2412E">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“VI</w:t>
      </w:r>
      <w:r w:rsidRPr="003C48F8">
        <w:rPr>
          <w:rFonts w:eastAsia="Times New Roman" w:cs="Times New Roman"/>
          <w:b/>
          <w:bCs/>
          <w:szCs w:val="28"/>
          <w:vertAlign w:val="superscript"/>
          <w:lang w:eastAsia="lv-LV"/>
        </w:rPr>
        <w:t>2</w:t>
      </w:r>
      <w:r w:rsidRPr="003C48F8">
        <w:rPr>
          <w:rFonts w:eastAsia="Times New Roman" w:cs="Times New Roman"/>
          <w:b/>
          <w:bCs/>
          <w:szCs w:val="28"/>
          <w:lang w:eastAsia="lv-LV"/>
        </w:rPr>
        <w:t xml:space="preserve">. Nosacījumi </w:t>
      </w:r>
      <w:proofErr w:type="spellStart"/>
      <w:r w:rsidRPr="003C48F8">
        <w:rPr>
          <w:rFonts w:eastAsia="Times New Roman" w:cs="Times New Roman"/>
          <w:b/>
          <w:bCs/>
          <w:szCs w:val="28"/>
          <w:lang w:eastAsia="lv-LV"/>
        </w:rPr>
        <w:t>pārkompensācijas</w:t>
      </w:r>
      <w:proofErr w:type="spellEnd"/>
      <w:r w:rsidRPr="003C48F8">
        <w:rPr>
          <w:rFonts w:eastAsia="Times New Roman" w:cs="Times New Roman"/>
          <w:b/>
          <w:bCs/>
          <w:szCs w:val="28"/>
          <w:lang w:eastAsia="lv-LV"/>
        </w:rPr>
        <w:t xml:space="preserve"> izvērtēšanai un novēršanai </w:t>
      </w:r>
    </w:p>
    <w:p w14:paraId="59E26590" w14:textId="77777777" w:rsidR="00E2412E" w:rsidRPr="003C48F8" w:rsidRDefault="00E2412E" w:rsidP="00E2412E">
      <w:pPr>
        <w:shd w:val="clear" w:color="auto" w:fill="FFFFFF"/>
        <w:jc w:val="center"/>
        <w:rPr>
          <w:rFonts w:eastAsia="Times New Roman" w:cs="Times New Roman"/>
          <w:b/>
          <w:bCs/>
          <w:szCs w:val="28"/>
          <w:lang w:eastAsia="lv-LV"/>
        </w:rPr>
      </w:pPr>
    </w:p>
    <w:p w14:paraId="5D5F2C7D" w14:textId="1943300B" w:rsidR="00E2412E" w:rsidRPr="003C48F8" w:rsidRDefault="00E2412E" w:rsidP="00E2412E">
      <w:pPr>
        <w:shd w:val="clear" w:color="auto" w:fill="FFFFFF"/>
        <w:spacing w:line="254" w:lineRule="atLeast"/>
        <w:ind w:firstLine="300"/>
        <w:jc w:val="both"/>
        <w:rPr>
          <w:rFonts w:eastAsia="Times New Roman" w:cs="Times New Roman"/>
          <w:szCs w:val="28"/>
          <w:lang w:eastAsia="lv-LV"/>
        </w:rPr>
      </w:pPr>
      <w:bookmarkStart w:id="8" w:name="n7"/>
      <w:bookmarkEnd w:id="8"/>
      <w:r w:rsidRPr="003C48F8">
        <w:rPr>
          <w:rFonts w:eastAsia="Times New Roman" w:cs="Times New Roman"/>
          <w:szCs w:val="28"/>
          <w:lang w:eastAsia="lv-LV"/>
        </w:rPr>
        <w:t>63.</w:t>
      </w:r>
      <w:r w:rsidRPr="003C48F8">
        <w:rPr>
          <w:rFonts w:eastAsia="Times New Roman" w:cs="Times New Roman"/>
          <w:szCs w:val="28"/>
          <w:vertAlign w:val="superscript"/>
          <w:lang w:eastAsia="lv-LV"/>
        </w:rPr>
        <w:t>8</w:t>
      </w:r>
      <w:r w:rsidRPr="003C48F8">
        <w:rPr>
          <w:rFonts w:eastAsia="Times New Roman" w:cs="Times New Roman"/>
          <w:szCs w:val="28"/>
          <w:lang w:eastAsia="lv-LV"/>
        </w:rPr>
        <w:t xml:space="preserve"> </w:t>
      </w:r>
      <w:r w:rsidRPr="003C48F8">
        <w:rPr>
          <w:szCs w:val="24"/>
          <w:lang w:eastAsia="lv-LV"/>
        </w:rPr>
        <w:t xml:space="preserve">Ja elektroenerģijas ražotājs izmanto tiesības, kas piešķirtas saskaņā ar Elektroenerģijas tirgus likuma 29. pantu, piecus pilnus kalendāra gadus, ieskaitot gadu, par kuru tiek iesniegts </w:t>
      </w:r>
      <w:r w:rsidRPr="003C48F8">
        <w:rPr>
          <w:szCs w:val="28"/>
        </w:rPr>
        <w:t xml:space="preserve">šo noteikumu 60. un 84. punktā minētais pārskats, </w:t>
      </w:r>
      <w:r w:rsidRPr="003C48F8">
        <w:rPr>
          <w:rFonts w:eastAsia="Times New Roman" w:cs="Times New Roman"/>
          <w:szCs w:val="28"/>
          <w:lang w:eastAsia="lv-LV"/>
        </w:rPr>
        <w:t xml:space="preserve">ministrija divu mēnešu laikā </w:t>
      </w:r>
      <w:r w:rsidRPr="003C48F8">
        <w:rPr>
          <w:szCs w:val="28"/>
        </w:rPr>
        <w:t>pēc minētā pārskata saņemšanas veic aprēķinu par elektrostacijas kopējo kapitālieguldījumu iekšējo peļņas normu visam atbalsta periodam saskaņā ar</w:t>
      </w:r>
      <w:r w:rsidRPr="003C48F8">
        <w:rPr>
          <w:rFonts w:eastAsia="Times New Roman" w:cs="Times New Roman"/>
          <w:szCs w:val="28"/>
          <w:lang w:eastAsia="lv-LV"/>
        </w:rPr>
        <w:t xml:space="preserve"> šo noteikumu </w:t>
      </w:r>
      <w:hyperlink r:id="rId8" w:anchor="piel9" w:tgtFrame="_blank" w:history="1">
        <w:r w:rsidRPr="003C48F8">
          <w:rPr>
            <w:rFonts w:eastAsia="Times New Roman" w:cs="Times New Roman"/>
            <w:szCs w:val="28"/>
            <w:lang w:eastAsia="lv-LV"/>
          </w:rPr>
          <w:t>10.pielikumu</w:t>
        </w:r>
      </w:hyperlink>
      <w:r w:rsidRPr="003C48F8">
        <w:rPr>
          <w:rFonts w:eastAsia="Times New Roman" w:cs="Times New Roman"/>
          <w:szCs w:val="28"/>
          <w:lang w:eastAsia="lv-LV"/>
        </w:rPr>
        <w:t>.</w:t>
      </w:r>
      <w:r w:rsidR="00331A8A">
        <w:rPr>
          <w:rFonts w:eastAsia="Times New Roman" w:cs="Times New Roman"/>
          <w:szCs w:val="28"/>
          <w:lang w:eastAsia="lv-LV"/>
        </w:rPr>
        <w:t xml:space="preserve"> Par atbalsta perioda sākumu ir uzskatāms brīdis, kad ražotājs sācis </w:t>
      </w:r>
      <w:r w:rsidR="00331A8A" w:rsidRPr="003C48F8">
        <w:rPr>
          <w:szCs w:val="24"/>
          <w:lang w:eastAsia="lv-LV"/>
        </w:rPr>
        <w:t>izmanto</w:t>
      </w:r>
      <w:r w:rsidR="00331A8A">
        <w:rPr>
          <w:szCs w:val="24"/>
          <w:lang w:eastAsia="lv-LV"/>
        </w:rPr>
        <w:t>t</w:t>
      </w:r>
      <w:r w:rsidR="00331A8A" w:rsidRPr="003C48F8">
        <w:rPr>
          <w:szCs w:val="24"/>
          <w:lang w:eastAsia="lv-LV"/>
        </w:rPr>
        <w:t xml:space="preserve"> tiesības, kas piešķirtas saskaņā ar Elektroenerģijas tirgus likuma 29. pantu</w:t>
      </w:r>
      <w:r w:rsidR="00331A8A">
        <w:rPr>
          <w:szCs w:val="24"/>
          <w:lang w:eastAsia="lv-LV"/>
        </w:rPr>
        <w:t>.</w:t>
      </w:r>
    </w:p>
    <w:p w14:paraId="273A95D2" w14:textId="77777777" w:rsidR="00E2412E" w:rsidRPr="003C48F8" w:rsidRDefault="00E2412E" w:rsidP="00E2412E">
      <w:pPr>
        <w:shd w:val="clear" w:color="auto" w:fill="FFFFFF"/>
        <w:spacing w:line="254" w:lineRule="atLeast"/>
        <w:ind w:firstLine="300"/>
        <w:jc w:val="both"/>
        <w:rPr>
          <w:szCs w:val="28"/>
        </w:rPr>
      </w:pPr>
    </w:p>
    <w:p w14:paraId="0D926E09" w14:textId="54775A56" w:rsidR="00E2412E" w:rsidRPr="003C48F8" w:rsidRDefault="00E2412E" w:rsidP="00E2412E">
      <w:pPr>
        <w:shd w:val="clear" w:color="auto" w:fill="FFFFFF"/>
        <w:spacing w:line="254" w:lineRule="atLeast"/>
        <w:ind w:firstLine="300"/>
        <w:jc w:val="both"/>
        <w:rPr>
          <w:szCs w:val="24"/>
          <w:lang w:eastAsia="lv-LV"/>
        </w:rPr>
      </w:pPr>
      <w:r w:rsidRPr="003C48F8">
        <w:rPr>
          <w:szCs w:val="24"/>
          <w:lang w:eastAsia="lv-LV"/>
        </w:rPr>
        <w:lastRenderedPageBreak/>
        <w:t>63.</w:t>
      </w:r>
      <w:r w:rsidRPr="003C48F8">
        <w:rPr>
          <w:szCs w:val="24"/>
          <w:vertAlign w:val="superscript"/>
          <w:lang w:eastAsia="lv-LV"/>
        </w:rPr>
        <w:t>9</w:t>
      </w:r>
      <w:r w:rsidRPr="003C48F8">
        <w:rPr>
          <w:szCs w:val="24"/>
          <w:lang w:eastAsia="lv-LV"/>
        </w:rPr>
        <w:t xml:space="preserve"> </w:t>
      </w:r>
      <w:r w:rsidRPr="003C48F8">
        <w:rPr>
          <w:szCs w:val="28"/>
        </w:rPr>
        <w:t>Šo noteikumu 63.</w:t>
      </w:r>
      <w:r w:rsidRPr="003C48F8">
        <w:rPr>
          <w:szCs w:val="28"/>
          <w:vertAlign w:val="superscript"/>
        </w:rPr>
        <w:t>8</w:t>
      </w:r>
      <w:r w:rsidRPr="003C48F8">
        <w:rPr>
          <w:szCs w:val="28"/>
        </w:rPr>
        <w:t xml:space="preserve"> punkta prasības nav attiecināmas uz tām elektro</w:t>
      </w:r>
      <w:r w:rsidR="008D27B7">
        <w:rPr>
          <w:szCs w:val="28"/>
        </w:rPr>
        <w:t xml:space="preserve">stacijām, </w:t>
      </w:r>
      <w:r w:rsidR="00AD32F7" w:rsidRPr="00AD32F7">
        <w:rPr>
          <w:szCs w:val="28"/>
        </w:rPr>
        <w:t>kurās koģenerācijas procesā saražotās siltumenerģijas cenu</w:t>
      </w:r>
      <w:r w:rsidR="00925B8C">
        <w:rPr>
          <w:szCs w:val="28"/>
        </w:rPr>
        <w:t xml:space="preserve"> </w:t>
      </w:r>
      <w:r w:rsidR="00AD32F7" w:rsidRPr="00AD32F7">
        <w:rPr>
          <w:szCs w:val="28"/>
        </w:rPr>
        <w:t>ir noteicis vai apstiprinājis regulators</w:t>
      </w:r>
      <w:r w:rsidR="00925B8C">
        <w:rPr>
          <w:szCs w:val="28"/>
        </w:rPr>
        <w:t xml:space="preserve"> pirms 2016. gada 1. jūnija</w:t>
      </w:r>
      <w:r w:rsidR="00AD32F7" w:rsidRPr="00AD32F7">
        <w:rPr>
          <w:szCs w:val="28"/>
        </w:rPr>
        <w:t xml:space="preserve"> un kuru siltumenerģijas pārdošanas cena </w:t>
      </w:r>
      <w:r w:rsidR="00AD32F7">
        <w:rPr>
          <w:szCs w:val="28"/>
        </w:rPr>
        <w:t>nepārsniedz regulatora noteikto</w:t>
      </w:r>
      <w:r w:rsidRPr="003C48F8">
        <w:rPr>
          <w:szCs w:val="24"/>
          <w:lang w:eastAsia="lv-LV"/>
        </w:rPr>
        <w:t>.</w:t>
      </w:r>
    </w:p>
    <w:p w14:paraId="45941374" w14:textId="77777777" w:rsidR="00E2412E" w:rsidRPr="003C48F8" w:rsidRDefault="00E2412E" w:rsidP="00E2412E">
      <w:pPr>
        <w:shd w:val="clear" w:color="auto" w:fill="FFFFFF"/>
        <w:spacing w:line="254" w:lineRule="atLeast"/>
        <w:ind w:firstLine="300"/>
        <w:jc w:val="both"/>
        <w:rPr>
          <w:szCs w:val="24"/>
          <w:lang w:eastAsia="lv-LV"/>
        </w:rPr>
      </w:pPr>
    </w:p>
    <w:p w14:paraId="5CBB2E38" w14:textId="7D4C10E9" w:rsidR="00E2412E" w:rsidRPr="003C48F8" w:rsidRDefault="00E2412E" w:rsidP="00E2412E">
      <w:pPr>
        <w:pStyle w:val="ListParagraph1"/>
        <w:tabs>
          <w:tab w:val="left" w:pos="426"/>
        </w:tabs>
        <w:spacing w:after="0" w:line="240" w:lineRule="auto"/>
        <w:ind w:left="0" w:firstLine="284"/>
        <w:jc w:val="both"/>
        <w:rPr>
          <w:rFonts w:ascii="Times New Roman" w:hAnsi="Times New Roman"/>
          <w:sz w:val="28"/>
          <w:szCs w:val="28"/>
          <w:lang w:val="lv-LV"/>
        </w:rPr>
      </w:pPr>
      <w:r w:rsidRPr="003C48F8">
        <w:rPr>
          <w:rFonts w:ascii="Times New Roman" w:hAnsi="Times New Roman"/>
          <w:sz w:val="28"/>
          <w:szCs w:val="24"/>
          <w:lang w:val="lv-LV" w:eastAsia="lv-LV"/>
        </w:rPr>
        <w:t>63.</w:t>
      </w:r>
      <w:r w:rsidRPr="003C48F8">
        <w:rPr>
          <w:rFonts w:ascii="Times New Roman" w:hAnsi="Times New Roman"/>
          <w:sz w:val="28"/>
          <w:szCs w:val="24"/>
          <w:vertAlign w:val="superscript"/>
          <w:lang w:val="lv-LV" w:eastAsia="lv-LV"/>
        </w:rPr>
        <w:t>10</w:t>
      </w:r>
      <w:r w:rsidRPr="003C48F8">
        <w:rPr>
          <w:rFonts w:ascii="Times New Roman" w:hAnsi="Times New Roman"/>
          <w:sz w:val="28"/>
          <w:szCs w:val="24"/>
          <w:lang w:val="lv-LV" w:eastAsia="lv-LV"/>
        </w:rPr>
        <w:t xml:space="preserve"> </w:t>
      </w:r>
      <w:r w:rsidRPr="003C48F8">
        <w:rPr>
          <w:rFonts w:ascii="Times New Roman" w:hAnsi="Times New Roman"/>
          <w:sz w:val="28"/>
          <w:szCs w:val="28"/>
          <w:lang w:val="lv-LV"/>
        </w:rPr>
        <w:t>Ja atbilstoši šo noteikumu 63.</w:t>
      </w:r>
      <w:r w:rsidRPr="003C48F8">
        <w:rPr>
          <w:rFonts w:ascii="Times New Roman" w:hAnsi="Times New Roman"/>
          <w:sz w:val="28"/>
          <w:szCs w:val="28"/>
          <w:vertAlign w:val="superscript"/>
          <w:lang w:val="lv-LV"/>
        </w:rPr>
        <w:t>8</w:t>
      </w:r>
      <w:r w:rsidRPr="003C48F8">
        <w:rPr>
          <w:rFonts w:ascii="Times New Roman" w:hAnsi="Times New Roman"/>
          <w:sz w:val="28"/>
          <w:szCs w:val="28"/>
          <w:lang w:val="lv-LV"/>
        </w:rPr>
        <w:t xml:space="preserve"> vai 63.</w:t>
      </w:r>
      <w:r w:rsidRPr="003C48F8">
        <w:rPr>
          <w:rFonts w:ascii="Times New Roman" w:hAnsi="Times New Roman"/>
          <w:sz w:val="28"/>
          <w:szCs w:val="28"/>
          <w:vertAlign w:val="superscript"/>
          <w:lang w:val="lv-LV"/>
        </w:rPr>
        <w:t>12</w:t>
      </w:r>
      <w:r w:rsidRPr="003C48F8">
        <w:rPr>
          <w:rFonts w:ascii="Times New Roman" w:hAnsi="Times New Roman"/>
          <w:sz w:val="28"/>
          <w:szCs w:val="28"/>
          <w:lang w:val="lv-LV"/>
        </w:rPr>
        <w:t xml:space="preserve"> punktā minētajam aprēķinam elektrostacijas kopējo kapitālieguldījumu iekšējā peļņas norma visam atbalsta periodam pārsniedz 9%, tad </w:t>
      </w:r>
      <w:r w:rsidRPr="003C48F8">
        <w:rPr>
          <w:rFonts w:ascii="Times New Roman" w:hAnsi="Times New Roman"/>
          <w:sz w:val="28"/>
          <w:szCs w:val="28"/>
          <w:lang w:val="lv-LV" w:eastAsia="lv-LV"/>
        </w:rPr>
        <w:t xml:space="preserve">ministrija veic </w:t>
      </w:r>
      <w:r w:rsidRPr="003C48F8">
        <w:rPr>
          <w:rFonts w:ascii="Times New Roman" w:hAnsi="Times New Roman"/>
          <w:sz w:val="28"/>
          <w:szCs w:val="28"/>
          <w:lang w:val="lv-LV"/>
        </w:rPr>
        <w:t xml:space="preserve">aprēķinu par cenas diferencēšanas koeficientu </w:t>
      </w:r>
      <w:proofErr w:type="spellStart"/>
      <w:r w:rsidRPr="003C48F8">
        <w:rPr>
          <w:rFonts w:ascii="Times New Roman" w:hAnsi="Times New Roman"/>
          <w:sz w:val="28"/>
          <w:szCs w:val="28"/>
          <w:lang w:val="lv-LV"/>
        </w:rPr>
        <w:t>pārkompensācijas</w:t>
      </w:r>
      <w:proofErr w:type="spellEnd"/>
      <w:r w:rsidRPr="003C48F8">
        <w:rPr>
          <w:rFonts w:ascii="Times New Roman" w:hAnsi="Times New Roman"/>
          <w:sz w:val="28"/>
          <w:szCs w:val="28"/>
          <w:lang w:val="lv-LV"/>
        </w:rPr>
        <w:t xml:space="preserve"> novēršanai </w:t>
      </w:r>
      <w:r w:rsidRPr="00885F1E">
        <w:rPr>
          <w:rFonts w:ascii="Times New Roman" w:hAnsi="Times New Roman"/>
          <w:sz w:val="28"/>
          <w:szCs w:val="28"/>
          <w:lang w:val="lv-LV"/>
        </w:rPr>
        <w:t>saskaņā ar</w:t>
      </w:r>
      <w:r w:rsidRPr="00885F1E">
        <w:rPr>
          <w:rFonts w:ascii="Times New Roman" w:hAnsi="Times New Roman"/>
          <w:sz w:val="28"/>
          <w:szCs w:val="28"/>
          <w:lang w:val="lv-LV" w:eastAsia="lv-LV"/>
        </w:rPr>
        <w:t xml:space="preserve"> šo noteikumu </w:t>
      </w:r>
      <w:hyperlink r:id="rId9" w:anchor="piel9" w:tgtFrame="_blank" w:history="1">
        <w:r w:rsidR="002A2B34" w:rsidRPr="00885F1E">
          <w:rPr>
            <w:rFonts w:ascii="Times New Roman" w:hAnsi="Times New Roman"/>
            <w:sz w:val="28"/>
            <w:szCs w:val="28"/>
            <w:lang w:val="lv-LV" w:eastAsia="lv-LV"/>
          </w:rPr>
          <w:t>63.</w:t>
        </w:r>
        <w:r w:rsidR="002A2B34" w:rsidRPr="00885F1E">
          <w:rPr>
            <w:rFonts w:ascii="Times New Roman" w:hAnsi="Times New Roman"/>
            <w:sz w:val="28"/>
            <w:szCs w:val="28"/>
            <w:vertAlign w:val="superscript"/>
            <w:lang w:val="lv-LV" w:eastAsia="lv-LV"/>
          </w:rPr>
          <w:t>15</w:t>
        </w:r>
        <w:r w:rsidR="002A2B34" w:rsidRPr="00885F1E">
          <w:rPr>
            <w:rFonts w:ascii="Times New Roman" w:hAnsi="Times New Roman"/>
            <w:sz w:val="28"/>
            <w:szCs w:val="28"/>
            <w:lang w:val="lv-LV" w:eastAsia="lv-LV"/>
          </w:rPr>
          <w:t>, 63.</w:t>
        </w:r>
        <w:r w:rsidR="002A2B34" w:rsidRPr="00885F1E">
          <w:rPr>
            <w:rFonts w:ascii="Times New Roman" w:hAnsi="Times New Roman"/>
            <w:sz w:val="28"/>
            <w:szCs w:val="28"/>
            <w:vertAlign w:val="superscript"/>
            <w:lang w:val="lv-LV" w:eastAsia="lv-LV"/>
          </w:rPr>
          <w:t>16</w:t>
        </w:r>
        <w:r w:rsidR="002A2B34" w:rsidRPr="00885F1E">
          <w:rPr>
            <w:rFonts w:ascii="Times New Roman" w:hAnsi="Times New Roman"/>
            <w:sz w:val="28"/>
            <w:szCs w:val="28"/>
            <w:lang w:val="lv-LV" w:eastAsia="lv-LV"/>
          </w:rPr>
          <w:t xml:space="preserve"> un 63.</w:t>
        </w:r>
        <w:r w:rsidR="002A2B34" w:rsidRPr="00885F1E">
          <w:rPr>
            <w:rFonts w:ascii="Times New Roman" w:hAnsi="Times New Roman"/>
            <w:sz w:val="28"/>
            <w:szCs w:val="28"/>
            <w:vertAlign w:val="superscript"/>
            <w:lang w:val="lv-LV" w:eastAsia="lv-LV"/>
          </w:rPr>
          <w:t>17</w:t>
        </w:r>
      </w:hyperlink>
      <w:r w:rsidR="002A2B34" w:rsidRPr="00885F1E">
        <w:rPr>
          <w:rFonts w:ascii="Times New Roman" w:hAnsi="Times New Roman"/>
          <w:sz w:val="28"/>
          <w:szCs w:val="28"/>
          <w:lang w:val="lv-LV" w:eastAsia="lv-LV"/>
        </w:rPr>
        <w:t xml:space="preserve"> punktu</w:t>
      </w:r>
      <w:r w:rsidRPr="00885F1E">
        <w:rPr>
          <w:rFonts w:ascii="Times New Roman" w:hAnsi="Times New Roman"/>
          <w:sz w:val="28"/>
          <w:szCs w:val="28"/>
          <w:lang w:val="lv-LV" w:eastAsia="lv-LV"/>
        </w:rPr>
        <w:t xml:space="preserve"> un p</w:t>
      </w:r>
      <w:r w:rsidRPr="00885F1E">
        <w:rPr>
          <w:rFonts w:ascii="Times New Roman" w:hAnsi="Times New Roman"/>
          <w:sz w:val="28"/>
          <w:szCs w:val="28"/>
          <w:lang w:val="lv-LV"/>
        </w:rPr>
        <w:t xml:space="preserve">ieņem lēmumu, ar kuru nosaka šo noteikumu 37. </w:t>
      </w:r>
      <w:r w:rsidR="00A84541">
        <w:rPr>
          <w:rFonts w:ascii="Times New Roman" w:hAnsi="Times New Roman"/>
          <w:sz w:val="28"/>
          <w:szCs w:val="28"/>
          <w:lang w:val="lv-LV"/>
        </w:rPr>
        <w:t>punktā noteiktajā formulā</w:t>
      </w:r>
      <w:r w:rsidRPr="00885F1E">
        <w:rPr>
          <w:rFonts w:ascii="Times New Roman" w:hAnsi="Times New Roman"/>
          <w:sz w:val="28"/>
          <w:szCs w:val="28"/>
          <w:lang w:val="lv-LV"/>
        </w:rPr>
        <w:t xml:space="preserve"> izmantojamo cenas diferencēšanas koeficientu </w:t>
      </w:r>
      <w:proofErr w:type="spellStart"/>
      <w:r w:rsidRPr="00885F1E">
        <w:rPr>
          <w:rFonts w:ascii="Times New Roman" w:hAnsi="Times New Roman"/>
          <w:sz w:val="28"/>
          <w:szCs w:val="28"/>
          <w:lang w:val="lv-LV"/>
        </w:rPr>
        <w:t>pārkompensācijas</w:t>
      </w:r>
      <w:proofErr w:type="spellEnd"/>
      <w:r w:rsidRPr="00885F1E">
        <w:rPr>
          <w:rFonts w:ascii="Times New Roman" w:hAnsi="Times New Roman"/>
          <w:sz w:val="28"/>
          <w:szCs w:val="28"/>
          <w:lang w:val="lv-LV"/>
        </w:rPr>
        <w:t xml:space="preserve"> novēršanai </w:t>
      </w:r>
      <w:r w:rsidRPr="00885F1E">
        <w:rPr>
          <w:rFonts w:ascii="Times New Roman" w:hAnsi="Times New Roman"/>
          <w:i/>
          <w:iCs/>
          <w:sz w:val="28"/>
          <w:szCs w:val="28"/>
          <w:lang w:val="lv-LV" w:eastAsia="lv-LV"/>
        </w:rPr>
        <w:t>s</w:t>
      </w:r>
      <w:r w:rsidRPr="00885F1E">
        <w:rPr>
          <w:rFonts w:ascii="Times New Roman" w:hAnsi="Times New Roman"/>
          <w:iCs/>
          <w:sz w:val="28"/>
          <w:szCs w:val="28"/>
          <w:lang w:val="lv-LV" w:eastAsia="lv-LV"/>
        </w:rPr>
        <w:t>.</w:t>
      </w:r>
      <w:r w:rsidRPr="00885F1E">
        <w:rPr>
          <w:rFonts w:ascii="Times New Roman" w:hAnsi="Times New Roman"/>
          <w:sz w:val="28"/>
          <w:szCs w:val="28"/>
          <w:lang w:val="lv-LV"/>
        </w:rPr>
        <w:t xml:space="preserve"> Lēmumu paziņo komersantam, publiskajam tirgotājam</w:t>
      </w:r>
      <w:r w:rsidRPr="003C48F8">
        <w:rPr>
          <w:rFonts w:ascii="Times New Roman" w:hAnsi="Times New Roman"/>
          <w:sz w:val="28"/>
          <w:szCs w:val="28"/>
          <w:lang w:val="lv-LV"/>
        </w:rPr>
        <w:t xml:space="preserve"> un sistēmas operatoram.</w:t>
      </w:r>
    </w:p>
    <w:p w14:paraId="13E8F576" w14:textId="77777777" w:rsidR="00E2412E" w:rsidRPr="003C48F8" w:rsidRDefault="00E2412E" w:rsidP="00E2412E">
      <w:pPr>
        <w:pStyle w:val="ListParagraph1"/>
        <w:tabs>
          <w:tab w:val="left" w:pos="426"/>
        </w:tabs>
        <w:spacing w:after="0" w:line="240" w:lineRule="auto"/>
        <w:ind w:left="0" w:firstLine="284"/>
        <w:jc w:val="both"/>
        <w:rPr>
          <w:rFonts w:ascii="Times New Roman" w:hAnsi="Times New Roman"/>
          <w:sz w:val="28"/>
          <w:szCs w:val="28"/>
          <w:lang w:val="lv-LV"/>
        </w:rPr>
      </w:pPr>
    </w:p>
    <w:p w14:paraId="6B1D5E8C" w14:textId="53414D0B" w:rsidR="00E2412E" w:rsidRPr="003C48F8" w:rsidRDefault="00E2412E" w:rsidP="00E2412E">
      <w:pPr>
        <w:pStyle w:val="ListParagraph1"/>
        <w:tabs>
          <w:tab w:val="left" w:pos="426"/>
        </w:tabs>
        <w:spacing w:after="0" w:line="240" w:lineRule="auto"/>
        <w:ind w:left="0" w:firstLine="426"/>
        <w:jc w:val="both"/>
        <w:rPr>
          <w:rFonts w:ascii="Times New Roman" w:hAnsi="Times New Roman"/>
          <w:sz w:val="28"/>
          <w:szCs w:val="28"/>
          <w:lang w:val="lv-LV"/>
        </w:rPr>
      </w:pPr>
      <w:r w:rsidRPr="003C48F8">
        <w:rPr>
          <w:rFonts w:ascii="Times New Roman" w:hAnsi="Times New Roman"/>
          <w:sz w:val="28"/>
          <w:szCs w:val="28"/>
          <w:lang w:val="lv-LV"/>
        </w:rPr>
        <w:t>63.</w:t>
      </w:r>
      <w:r w:rsidRPr="003C48F8">
        <w:rPr>
          <w:rFonts w:ascii="Times New Roman" w:hAnsi="Times New Roman"/>
          <w:sz w:val="28"/>
          <w:szCs w:val="28"/>
          <w:vertAlign w:val="superscript"/>
          <w:lang w:val="lv-LV"/>
        </w:rPr>
        <w:t>11</w:t>
      </w:r>
      <w:r w:rsidRPr="003C48F8">
        <w:rPr>
          <w:rFonts w:ascii="Times New Roman" w:hAnsi="Times New Roman"/>
          <w:sz w:val="28"/>
          <w:szCs w:val="28"/>
          <w:lang w:val="lv-LV"/>
        </w:rPr>
        <w:t xml:space="preserve"> Cenas diferencēšanas koeficientu </w:t>
      </w:r>
      <w:proofErr w:type="spellStart"/>
      <w:r w:rsidRPr="003C48F8">
        <w:rPr>
          <w:rFonts w:ascii="Times New Roman" w:hAnsi="Times New Roman"/>
          <w:sz w:val="28"/>
          <w:szCs w:val="28"/>
          <w:lang w:val="lv-LV"/>
        </w:rPr>
        <w:t>pārkompensācijas</w:t>
      </w:r>
      <w:proofErr w:type="spellEnd"/>
      <w:r w:rsidRPr="003C48F8">
        <w:rPr>
          <w:rFonts w:ascii="Times New Roman" w:hAnsi="Times New Roman"/>
          <w:sz w:val="28"/>
          <w:szCs w:val="28"/>
          <w:lang w:val="lv-LV"/>
        </w:rPr>
        <w:t xml:space="preserve"> novēršanai, kas noteikts saskaņā ar šo noteikumu 63.</w:t>
      </w:r>
      <w:r w:rsidRPr="003C48F8">
        <w:rPr>
          <w:rFonts w:ascii="Times New Roman" w:hAnsi="Times New Roman"/>
          <w:sz w:val="28"/>
          <w:szCs w:val="28"/>
          <w:vertAlign w:val="superscript"/>
          <w:lang w:val="lv-LV"/>
        </w:rPr>
        <w:t>10</w:t>
      </w:r>
      <w:r w:rsidRPr="003C48F8">
        <w:rPr>
          <w:rFonts w:ascii="Times New Roman" w:hAnsi="Times New Roman"/>
          <w:sz w:val="28"/>
          <w:szCs w:val="28"/>
          <w:lang w:val="lv-LV"/>
        </w:rPr>
        <w:t xml:space="preserve"> punktā minēto lēmumu, publiskais tirgotājs piemēro sākot ar nākamā pilnā kalendārā mēneša pirmo datumu no</w:t>
      </w:r>
      <w:r w:rsidRPr="003C48F8">
        <w:rPr>
          <w:lang w:val="lv-LV"/>
        </w:rPr>
        <w:t xml:space="preserve"> </w:t>
      </w:r>
      <w:r w:rsidRPr="003C48F8">
        <w:rPr>
          <w:rFonts w:ascii="Times New Roman" w:hAnsi="Times New Roman"/>
          <w:sz w:val="28"/>
          <w:szCs w:val="28"/>
          <w:lang w:val="lv-LV"/>
        </w:rPr>
        <w:t>šo noteikumu 63.</w:t>
      </w:r>
      <w:r w:rsidRPr="003C48F8">
        <w:rPr>
          <w:rFonts w:ascii="Times New Roman" w:hAnsi="Times New Roman"/>
          <w:sz w:val="28"/>
          <w:szCs w:val="28"/>
          <w:vertAlign w:val="superscript"/>
          <w:lang w:val="lv-LV"/>
        </w:rPr>
        <w:t>10</w:t>
      </w:r>
      <w:r w:rsidRPr="003C48F8">
        <w:rPr>
          <w:rFonts w:ascii="Times New Roman" w:hAnsi="Times New Roman"/>
          <w:sz w:val="28"/>
          <w:szCs w:val="28"/>
          <w:lang w:val="lv-LV"/>
        </w:rPr>
        <w:t xml:space="preserve"> punktā minētā lēmuma spēkā stāšanās dienas.</w:t>
      </w:r>
    </w:p>
    <w:p w14:paraId="60C100EA" w14:textId="77777777" w:rsidR="00E2412E" w:rsidRPr="003C48F8" w:rsidRDefault="00E2412E" w:rsidP="00E2412E">
      <w:pPr>
        <w:pStyle w:val="ListParagraph1"/>
        <w:tabs>
          <w:tab w:val="left" w:pos="426"/>
        </w:tabs>
        <w:spacing w:after="0" w:line="240" w:lineRule="auto"/>
        <w:ind w:left="0" w:firstLine="426"/>
        <w:jc w:val="both"/>
        <w:rPr>
          <w:rFonts w:ascii="Times New Roman" w:hAnsi="Times New Roman"/>
          <w:sz w:val="28"/>
          <w:szCs w:val="28"/>
          <w:lang w:val="lv-LV"/>
        </w:rPr>
      </w:pPr>
    </w:p>
    <w:p w14:paraId="4827F922" w14:textId="514C7FB6" w:rsidR="00AD32F7" w:rsidRPr="00CD031C" w:rsidRDefault="00E2412E" w:rsidP="00E2412E">
      <w:pPr>
        <w:pStyle w:val="ListParagraph"/>
        <w:shd w:val="clear" w:color="auto" w:fill="FFFFFF"/>
        <w:spacing w:line="254" w:lineRule="atLeast"/>
        <w:ind w:left="0"/>
        <w:jc w:val="both"/>
        <w:rPr>
          <w:szCs w:val="28"/>
        </w:rPr>
      </w:pPr>
      <w:r w:rsidRPr="003C48F8">
        <w:rPr>
          <w:szCs w:val="28"/>
        </w:rPr>
        <w:t>63.</w:t>
      </w:r>
      <w:r w:rsidRPr="003C48F8">
        <w:rPr>
          <w:szCs w:val="28"/>
          <w:vertAlign w:val="superscript"/>
        </w:rPr>
        <w:t>12</w:t>
      </w:r>
      <w:r w:rsidRPr="003C48F8">
        <w:rPr>
          <w:szCs w:val="28"/>
        </w:rPr>
        <w:t xml:space="preserve"> </w:t>
      </w:r>
      <w:r w:rsidR="00AD32F7" w:rsidRPr="00BD6296">
        <w:rPr>
          <w:szCs w:val="28"/>
        </w:rPr>
        <w:t>Ministrija</w:t>
      </w:r>
      <w:r w:rsidR="00AD32F7">
        <w:rPr>
          <w:szCs w:val="28"/>
        </w:rPr>
        <w:t xml:space="preserve">, konstatējot elektrostacijas uzstādītās elektriskās vai siltuma jaudas </w:t>
      </w:r>
      <w:r w:rsidR="00AD32F7" w:rsidRPr="00CD031C">
        <w:rPr>
          <w:szCs w:val="28"/>
        </w:rPr>
        <w:t>izmaiņas, izmaiņas komersantam piemērotajā subsidētās elektroenerģijas nodokļa likmē, vai, ja saskaņā ar šo noteikumu 63.</w:t>
      </w:r>
      <w:r w:rsidR="00AD32F7" w:rsidRPr="00CD031C">
        <w:rPr>
          <w:szCs w:val="28"/>
          <w:vertAlign w:val="superscript"/>
        </w:rPr>
        <w:t>14</w:t>
      </w:r>
      <w:r w:rsidR="00AD32F7" w:rsidRPr="00CD031C">
        <w:rPr>
          <w:szCs w:val="28"/>
        </w:rPr>
        <w:t xml:space="preserve"> punktu tiek pārskatītas šo noteikumu 10. pielikuma 1., 2., 4., 5., </w:t>
      </w:r>
      <w:r w:rsidR="00CD031C" w:rsidRPr="00CD031C">
        <w:rPr>
          <w:szCs w:val="28"/>
        </w:rPr>
        <w:t xml:space="preserve">vai </w:t>
      </w:r>
      <w:r w:rsidR="00AD32F7" w:rsidRPr="00CD031C">
        <w:rPr>
          <w:szCs w:val="28"/>
        </w:rPr>
        <w:t xml:space="preserve">7. tabulā iekļautās vērtības, vai pēc komersanta pieprasījuma var veikt elektrostacijas kopējo kapitālieguldījumu iekšējās peļņas normas visam atbalsta periodam aprēķinu un cenas diferencēšanas koeficienta </w:t>
      </w:r>
      <w:proofErr w:type="spellStart"/>
      <w:r w:rsidR="00AD32F7" w:rsidRPr="00CD031C">
        <w:rPr>
          <w:szCs w:val="28"/>
        </w:rPr>
        <w:t>pārkompensācijas</w:t>
      </w:r>
      <w:proofErr w:type="spellEnd"/>
      <w:r w:rsidR="00AD32F7" w:rsidRPr="00CD031C">
        <w:rPr>
          <w:szCs w:val="28"/>
        </w:rPr>
        <w:t xml:space="preserve"> novēršanai aprēķinu.</w:t>
      </w:r>
    </w:p>
    <w:p w14:paraId="0CFE85FE" w14:textId="77777777" w:rsidR="00AD32F7" w:rsidRPr="00CD031C" w:rsidRDefault="00AD32F7" w:rsidP="00E2412E">
      <w:pPr>
        <w:pStyle w:val="ListParagraph"/>
        <w:shd w:val="clear" w:color="auto" w:fill="FFFFFF"/>
        <w:spacing w:line="254" w:lineRule="atLeast"/>
        <w:ind w:left="0"/>
        <w:jc w:val="both"/>
        <w:rPr>
          <w:szCs w:val="28"/>
        </w:rPr>
      </w:pPr>
    </w:p>
    <w:p w14:paraId="35487E08" w14:textId="3559B2FD" w:rsidR="00AD32F7" w:rsidRPr="00CD031C" w:rsidRDefault="00AD32F7" w:rsidP="00E2412E">
      <w:pPr>
        <w:pStyle w:val="ListParagraph"/>
        <w:shd w:val="clear" w:color="auto" w:fill="FFFFFF"/>
        <w:spacing w:line="254" w:lineRule="atLeast"/>
        <w:ind w:left="0"/>
        <w:jc w:val="both"/>
        <w:rPr>
          <w:szCs w:val="28"/>
        </w:rPr>
      </w:pPr>
      <w:r w:rsidRPr="00CD031C">
        <w:rPr>
          <w:szCs w:val="28"/>
        </w:rPr>
        <w:t>63.</w:t>
      </w:r>
      <w:r w:rsidRPr="00CD031C">
        <w:rPr>
          <w:szCs w:val="28"/>
          <w:vertAlign w:val="superscript"/>
        </w:rPr>
        <w:t>13</w:t>
      </w:r>
      <w:r w:rsidRPr="00CD031C">
        <w:rPr>
          <w:szCs w:val="28"/>
        </w:rPr>
        <w:t xml:space="preserve"> Šo noteikumu 63.</w:t>
      </w:r>
      <w:r w:rsidRPr="00CD031C">
        <w:rPr>
          <w:szCs w:val="28"/>
          <w:vertAlign w:val="superscript"/>
        </w:rPr>
        <w:t>12</w:t>
      </w:r>
      <w:r w:rsidRPr="00CD031C">
        <w:rPr>
          <w:szCs w:val="28"/>
        </w:rPr>
        <w:t xml:space="preserve"> punktā minēto pieprasījumu komersants var iesniegt, ja tas izmanto šo noteikumu 63.</w:t>
      </w:r>
      <w:r w:rsidRPr="00CD031C">
        <w:rPr>
          <w:szCs w:val="28"/>
          <w:vertAlign w:val="superscript"/>
        </w:rPr>
        <w:t>8</w:t>
      </w:r>
      <w:r w:rsidRPr="00CD031C">
        <w:rPr>
          <w:szCs w:val="28"/>
        </w:rPr>
        <w:t xml:space="preserve"> punktā minētās tiesības mazāk kā piecus pilnus kalendāra gadus, ja ir mainīta elektrostacijas elektriskā vai siltuma jauda, vai ja no </w:t>
      </w:r>
      <w:r w:rsidR="00814232" w:rsidRPr="00CD031C">
        <w:rPr>
          <w:szCs w:val="28"/>
        </w:rPr>
        <w:t>63</w:t>
      </w:r>
      <w:r w:rsidRPr="00CD031C">
        <w:rPr>
          <w:szCs w:val="28"/>
        </w:rPr>
        <w:t>.</w:t>
      </w:r>
      <w:r w:rsidR="00814232" w:rsidRPr="00CD031C">
        <w:rPr>
          <w:szCs w:val="28"/>
          <w:vertAlign w:val="superscript"/>
        </w:rPr>
        <w:t>10</w:t>
      </w:r>
      <w:r w:rsidRPr="00CD031C">
        <w:rPr>
          <w:szCs w:val="28"/>
        </w:rPr>
        <w:t xml:space="preserve"> punktā minētā lēmuma spēkā stāšanās dienas ir pagājis vismaz viens gads.</w:t>
      </w:r>
    </w:p>
    <w:p w14:paraId="4D347577" w14:textId="77777777" w:rsidR="00814232" w:rsidRPr="00CD031C" w:rsidRDefault="00814232" w:rsidP="00E2412E">
      <w:pPr>
        <w:pStyle w:val="ListParagraph"/>
        <w:shd w:val="clear" w:color="auto" w:fill="FFFFFF"/>
        <w:spacing w:line="254" w:lineRule="atLeast"/>
        <w:ind w:left="0"/>
        <w:jc w:val="both"/>
        <w:rPr>
          <w:rFonts w:eastAsia="Times New Roman" w:cs="Times New Roman"/>
          <w:bCs/>
          <w:szCs w:val="28"/>
          <w:lang w:eastAsia="lv-LV"/>
        </w:rPr>
      </w:pPr>
    </w:p>
    <w:p w14:paraId="22B98486" w14:textId="77777777" w:rsidR="00C57FB9" w:rsidRDefault="00814232" w:rsidP="00814232">
      <w:pPr>
        <w:pStyle w:val="ListParagraph"/>
        <w:ind w:left="0"/>
        <w:jc w:val="both"/>
        <w:rPr>
          <w:szCs w:val="28"/>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14</w:t>
      </w:r>
      <w:r w:rsidRPr="00CD031C">
        <w:rPr>
          <w:rFonts w:eastAsia="Times New Roman" w:cs="Times New Roman"/>
          <w:bCs/>
          <w:szCs w:val="28"/>
          <w:lang w:eastAsia="lv-LV"/>
        </w:rPr>
        <w:t xml:space="preserve"> </w:t>
      </w:r>
      <w:r w:rsidRPr="00CD031C">
        <w:rPr>
          <w:szCs w:val="28"/>
        </w:rPr>
        <w:t xml:space="preserve">Ministrija var ierosināt pārskatīt šo noteikumu 10. pielikuma </w:t>
      </w:r>
      <w:r w:rsidR="00CD031C" w:rsidRPr="00CD031C">
        <w:rPr>
          <w:szCs w:val="28"/>
        </w:rPr>
        <w:t>1., 2., 4., 5., vai 7. tabulā</w:t>
      </w:r>
      <w:r w:rsidRPr="00CD031C">
        <w:rPr>
          <w:szCs w:val="28"/>
        </w:rPr>
        <w:t xml:space="preserve"> iekļauto vērtību pamatotību un atbilstību faktiskajai tirgus situācijai.</w:t>
      </w:r>
    </w:p>
    <w:p w14:paraId="0D09B6B4" w14:textId="77777777" w:rsidR="00C57FB9" w:rsidRDefault="00C57FB9" w:rsidP="00814232">
      <w:pPr>
        <w:pStyle w:val="ListParagraph"/>
        <w:ind w:left="0"/>
        <w:jc w:val="both"/>
        <w:rPr>
          <w:szCs w:val="28"/>
        </w:rPr>
      </w:pPr>
    </w:p>
    <w:p w14:paraId="7732D875" w14:textId="54AEE65C" w:rsidR="00C57FB9" w:rsidRPr="00E350DE" w:rsidRDefault="00C57FB9" w:rsidP="00C57FB9">
      <w:pPr>
        <w:jc w:val="both"/>
        <w:rPr>
          <w:rFonts w:eastAsia="Times New Roman" w:cs="Times New Roman"/>
          <w:szCs w:val="28"/>
          <w:lang w:eastAsia="lv-LV"/>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w:t>
      </w:r>
      <w:r>
        <w:rPr>
          <w:rFonts w:eastAsia="Times New Roman" w:cs="Times New Roman"/>
          <w:bCs/>
          <w:szCs w:val="28"/>
          <w:vertAlign w:val="superscript"/>
          <w:lang w:eastAsia="lv-LV"/>
        </w:rPr>
        <w:t>5</w:t>
      </w:r>
      <w:r w:rsidRPr="00CD031C">
        <w:rPr>
          <w:rFonts w:eastAsia="Times New Roman" w:cs="Times New Roman"/>
          <w:bCs/>
          <w:szCs w:val="28"/>
          <w:lang w:eastAsia="lv-LV"/>
        </w:rPr>
        <w:t xml:space="preserve"> </w:t>
      </w:r>
      <w:r w:rsidRPr="00E350DE">
        <w:rPr>
          <w:szCs w:val="28"/>
        </w:rPr>
        <w:t xml:space="preserve">Cenas diferencēšanas koeficientu </w:t>
      </w:r>
      <w:proofErr w:type="spellStart"/>
      <w:r w:rsidRPr="00E350DE">
        <w:rPr>
          <w:szCs w:val="28"/>
        </w:rPr>
        <w:t>pārkompensācijas</w:t>
      </w:r>
      <w:proofErr w:type="spellEnd"/>
      <w:r w:rsidRPr="00E350DE">
        <w:rPr>
          <w:szCs w:val="28"/>
        </w:rPr>
        <w:t xml:space="preserve"> novēršanai </w:t>
      </w:r>
      <w:r w:rsidRPr="00E350DE">
        <w:rPr>
          <w:i/>
          <w:szCs w:val="28"/>
        </w:rPr>
        <w:t>s</w:t>
      </w:r>
      <w:r w:rsidRPr="00E350DE">
        <w:rPr>
          <w:szCs w:val="28"/>
        </w:rPr>
        <w:t xml:space="preserve"> </w:t>
      </w:r>
      <w:r w:rsidRPr="00E350DE">
        <w:rPr>
          <w:rFonts w:eastAsia="Times New Roman" w:cs="Times New Roman"/>
          <w:szCs w:val="28"/>
          <w:lang w:eastAsia="lv-LV"/>
        </w:rPr>
        <w:t>aprēķina ar pakāpeniskām iterācijām, izmantojot iekšējās peļņas normas aprēķinu</w:t>
      </w:r>
      <w:r>
        <w:rPr>
          <w:rFonts w:eastAsia="Times New Roman" w:cs="Times New Roman"/>
          <w:szCs w:val="28"/>
          <w:lang w:eastAsia="lv-LV"/>
        </w:rPr>
        <w:t xml:space="preserve">, kas veikts </w:t>
      </w:r>
      <w:r w:rsidRPr="003C48F8">
        <w:rPr>
          <w:szCs w:val="28"/>
        </w:rPr>
        <w:t>visam atbalsta periodam saskaņā ar</w:t>
      </w:r>
      <w:r w:rsidRPr="003C48F8">
        <w:rPr>
          <w:rFonts w:eastAsia="Times New Roman" w:cs="Times New Roman"/>
          <w:szCs w:val="28"/>
          <w:lang w:eastAsia="lv-LV"/>
        </w:rPr>
        <w:t xml:space="preserve"> šo noteikumu </w:t>
      </w:r>
      <w:hyperlink r:id="rId10" w:anchor="piel9" w:tgtFrame="_blank" w:history="1">
        <w:r w:rsidRPr="003C48F8">
          <w:rPr>
            <w:rFonts w:eastAsia="Times New Roman" w:cs="Times New Roman"/>
            <w:szCs w:val="28"/>
            <w:lang w:eastAsia="lv-LV"/>
          </w:rPr>
          <w:t>10.pielikumu</w:t>
        </w:r>
      </w:hyperlink>
      <w:r w:rsidRPr="00E350DE">
        <w:rPr>
          <w:rFonts w:eastAsia="Times New Roman" w:cs="Times New Roman"/>
          <w:szCs w:val="28"/>
          <w:lang w:eastAsia="lv-LV"/>
        </w:rPr>
        <w:t>.</w:t>
      </w:r>
    </w:p>
    <w:p w14:paraId="74A70AD2" w14:textId="77777777" w:rsidR="00C57FB9" w:rsidRPr="00E350DE" w:rsidRDefault="00C57FB9" w:rsidP="00C57FB9">
      <w:pPr>
        <w:rPr>
          <w:lang w:eastAsia="lv-LV"/>
        </w:rPr>
      </w:pPr>
    </w:p>
    <w:p w14:paraId="4757001E" w14:textId="53CEB3E7" w:rsidR="00C57FB9" w:rsidRDefault="00C57FB9" w:rsidP="00C57FB9">
      <w:pPr>
        <w:jc w:val="both"/>
        <w:rPr>
          <w:szCs w:val="28"/>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w:t>
      </w:r>
      <w:r>
        <w:rPr>
          <w:rFonts w:eastAsia="Times New Roman" w:cs="Times New Roman"/>
          <w:bCs/>
          <w:szCs w:val="28"/>
          <w:vertAlign w:val="superscript"/>
          <w:lang w:eastAsia="lv-LV"/>
        </w:rPr>
        <w:t>6</w:t>
      </w:r>
      <w:r w:rsidRPr="00CD031C">
        <w:rPr>
          <w:rFonts w:eastAsia="Times New Roman" w:cs="Times New Roman"/>
          <w:bCs/>
          <w:szCs w:val="28"/>
          <w:lang w:eastAsia="lv-LV"/>
        </w:rPr>
        <w:t xml:space="preserve"> </w:t>
      </w:r>
      <w:r w:rsidRPr="00E350DE">
        <w:rPr>
          <w:rFonts w:eastAsia="Times New Roman" w:cs="Times New Roman"/>
          <w:szCs w:val="28"/>
          <w:lang w:eastAsia="lv-LV"/>
        </w:rPr>
        <w:t xml:space="preserve">Cenas diferencēšanas koeficientu </w:t>
      </w:r>
      <w:proofErr w:type="spellStart"/>
      <w:r w:rsidRPr="00E350DE">
        <w:rPr>
          <w:rFonts w:eastAsia="Times New Roman" w:cs="Times New Roman"/>
          <w:szCs w:val="28"/>
          <w:lang w:eastAsia="lv-LV"/>
        </w:rPr>
        <w:t>pārkompensācijas</w:t>
      </w:r>
      <w:proofErr w:type="spellEnd"/>
      <w:r w:rsidRPr="00E350DE">
        <w:rPr>
          <w:rFonts w:eastAsia="Times New Roman" w:cs="Times New Roman"/>
          <w:szCs w:val="28"/>
          <w:lang w:eastAsia="lv-LV"/>
        </w:rPr>
        <w:t xml:space="preserve"> novēršanai s nosaka tādā līmenī, lai elektrostacijas kopējo kapitālieguldījumu iekšējā peļņas norma visam atbalsta periodam nepārsniedz 9%,</w:t>
      </w:r>
      <w:r w:rsidRPr="00E350DE">
        <w:rPr>
          <w:szCs w:val="28"/>
        </w:rPr>
        <w:t xml:space="preserve"> aprēķinot to katrai komersanta elektrostacijai individuāli ar precizitāti līdz tūkstošdaļai.</w:t>
      </w:r>
    </w:p>
    <w:p w14:paraId="6FAC530A" w14:textId="77777777" w:rsidR="00C57FB9" w:rsidRDefault="00C57FB9" w:rsidP="00C57FB9">
      <w:pPr>
        <w:pStyle w:val="ListParagraph1"/>
        <w:tabs>
          <w:tab w:val="left" w:pos="426"/>
        </w:tabs>
        <w:spacing w:after="0" w:line="240" w:lineRule="auto"/>
        <w:ind w:left="0"/>
        <w:jc w:val="both"/>
        <w:rPr>
          <w:rFonts w:ascii="Times New Roman" w:eastAsiaTheme="minorHAnsi" w:hAnsi="Times New Roman" w:cstheme="minorBidi"/>
          <w:sz w:val="28"/>
          <w:szCs w:val="28"/>
          <w:lang w:val="lv-LV"/>
        </w:rPr>
      </w:pPr>
    </w:p>
    <w:p w14:paraId="674D0C1D" w14:textId="71257BB3" w:rsidR="00E2412E" w:rsidRPr="003C48F8" w:rsidRDefault="00C57FB9" w:rsidP="00C57FB9">
      <w:pPr>
        <w:pStyle w:val="ListParagraph"/>
        <w:ind w:left="0"/>
        <w:jc w:val="both"/>
        <w:rPr>
          <w:rFonts w:eastAsia="Times New Roman" w:cs="Times New Roman"/>
          <w:b/>
          <w:bCs/>
          <w:szCs w:val="28"/>
          <w:lang w:eastAsia="lv-LV"/>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w:t>
      </w:r>
      <w:r>
        <w:rPr>
          <w:rFonts w:eastAsia="Times New Roman" w:cs="Times New Roman"/>
          <w:bCs/>
          <w:szCs w:val="28"/>
          <w:vertAlign w:val="superscript"/>
          <w:lang w:eastAsia="lv-LV"/>
        </w:rPr>
        <w:t>7</w:t>
      </w:r>
      <w:r w:rsidRPr="00CD031C">
        <w:rPr>
          <w:rFonts w:eastAsia="Times New Roman" w:cs="Times New Roman"/>
          <w:bCs/>
          <w:szCs w:val="28"/>
          <w:lang w:eastAsia="lv-LV"/>
        </w:rPr>
        <w:t xml:space="preserve"> </w:t>
      </w:r>
      <w:r w:rsidRPr="00BD6296">
        <w:rPr>
          <w:szCs w:val="28"/>
        </w:rPr>
        <w:t xml:space="preserve">Ministrija, veicot cenas diferencēšanas koeficienta </w:t>
      </w:r>
      <w:proofErr w:type="spellStart"/>
      <w:r w:rsidRPr="00BD6296">
        <w:rPr>
          <w:szCs w:val="28"/>
        </w:rPr>
        <w:t>pārkompensācijas</w:t>
      </w:r>
      <w:proofErr w:type="spellEnd"/>
      <w:r w:rsidRPr="00BD6296">
        <w:rPr>
          <w:szCs w:val="28"/>
        </w:rPr>
        <w:t xml:space="preserve"> </w:t>
      </w:r>
      <w:r w:rsidRPr="00CD031C">
        <w:rPr>
          <w:szCs w:val="28"/>
        </w:rPr>
        <w:t xml:space="preserve">novēršanai </w:t>
      </w:r>
      <w:r w:rsidRPr="00CD031C">
        <w:rPr>
          <w:i/>
          <w:szCs w:val="28"/>
        </w:rPr>
        <w:t>s</w:t>
      </w:r>
      <w:r w:rsidRPr="00CD031C">
        <w:rPr>
          <w:szCs w:val="28"/>
        </w:rPr>
        <w:t xml:space="preserve"> aprēķinu, ņem vērā tā piemērošanas sākuma datumu saskaņā ar šo noteikumu 63.</w:t>
      </w:r>
      <w:r w:rsidRPr="00CD031C">
        <w:rPr>
          <w:szCs w:val="28"/>
          <w:vertAlign w:val="superscript"/>
        </w:rPr>
        <w:t>11</w:t>
      </w:r>
      <w:r w:rsidRPr="00CD031C">
        <w:rPr>
          <w:szCs w:val="28"/>
        </w:rPr>
        <w:t xml:space="preserve"> punktu</w:t>
      </w:r>
      <w:r>
        <w:rPr>
          <w:szCs w:val="28"/>
        </w:rPr>
        <w:t>.</w:t>
      </w:r>
    </w:p>
    <w:p w14:paraId="11D69F16" w14:textId="77777777" w:rsidR="00E2412E" w:rsidRDefault="00E2412E" w:rsidP="00E2412E">
      <w:pPr>
        <w:pStyle w:val="ListParagraph"/>
        <w:shd w:val="clear" w:color="auto" w:fill="FFFFFF"/>
        <w:spacing w:line="254" w:lineRule="atLeast"/>
        <w:ind w:left="567"/>
        <w:jc w:val="both"/>
        <w:rPr>
          <w:rFonts w:eastAsia="Times New Roman" w:cs="Times New Roman"/>
          <w:b/>
          <w:bCs/>
          <w:szCs w:val="28"/>
          <w:lang w:eastAsia="lv-LV"/>
        </w:rPr>
      </w:pPr>
    </w:p>
    <w:p w14:paraId="79211D21" w14:textId="4ED28822" w:rsidR="00602F3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29. </w:t>
      </w:r>
      <w:r w:rsidR="00602F38" w:rsidRPr="00363A92">
        <w:rPr>
          <w:rFonts w:eastAsia="Times New Roman" w:cs="Times New Roman"/>
          <w:iCs/>
          <w:szCs w:val="28"/>
          <w:lang w:eastAsia="lv-LV"/>
        </w:rPr>
        <w:t xml:space="preserve">Papildināt </w:t>
      </w:r>
      <w:r w:rsidR="00AD04F6" w:rsidRPr="00363A92">
        <w:rPr>
          <w:rFonts w:eastAsia="Times New Roman" w:cs="Times New Roman"/>
          <w:iCs/>
          <w:szCs w:val="28"/>
          <w:lang w:eastAsia="lv-LV"/>
        </w:rPr>
        <w:t xml:space="preserve">noteikumu </w:t>
      </w:r>
      <w:r w:rsidR="00602F38" w:rsidRPr="00363A92">
        <w:rPr>
          <w:rFonts w:eastAsia="Times New Roman" w:cs="Times New Roman"/>
          <w:iCs/>
          <w:szCs w:val="28"/>
          <w:lang w:eastAsia="lv-LV"/>
        </w:rPr>
        <w:t xml:space="preserve">97.punktu </w:t>
      </w:r>
      <w:r w:rsidR="00885F1E" w:rsidRPr="00363A92">
        <w:rPr>
          <w:rFonts w:eastAsia="Times New Roman" w:cs="Times New Roman"/>
          <w:iCs/>
          <w:szCs w:val="28"/>
          <w:lang w:eastAsia="lv-LV"/>
        </w:rPr>
        <w:t>ar otro teikumu šādā redakcijā</w:t>
      </w:r>
      <w:r w:rsidR="00602F38" w:rsidRPr="00363A92">
        <w:rPr>
          <w:rFonts w:eastAsia="Times New Roman" w:cs="Times New Roman"/>
          <w:iCs/>
          <w:szCs w:val="28"/>
          <w:lang w:eastAsia="lv-LV"/>
        </w:rPr>
        <w:t xml:space="preserve"> “</w:t>
      </w:r>
      <w:r w:rsidR="00602F38" w:rsidRPr="00363A92">
        <w:rPr>
          <w:rFonts w:cs="Times New Roman"/>
          <w:szCs w:val="28"/>
          <w:lang w:eastAsia="lv-LV"/>
        </w:rPr>
        <w:t>Minētie komersanti gada pārskatus par izmantoto energoresursu izlietojumu, saražotās elektroenerģijas un siltumenerģijas apjomu un izmantoto tehnoloģiju iesniedz atbilstoši šo noteikumu 9.pielikumam.”.</w:t>
      </w:r>
    </w:p>
    <w:p w14:paraId="294CC6B8" w14:textId="77777777" w:rsidR="002A7B88" w:rsidRPr="002A7B88" w:rsidRDefault="002A7B88" w:rsidP="002A7B88">
      <w:pPr>
        <w:pStyle w:val="ListParagraph"/>
        <w:rPr>
          <w:rFonts w:eastAsia="Times New Roman" w:cs="Times New Roman"/>
          <w:iCs/>
          <w:szCs w:val="28"/>
          <w:lang w:eastAsia="lv-LV"/>
        </w:rPr>
      </w:pPr>
    </w:p>
    <w:p w14:paraId="6C378741" w14:textId="09CB3B16" w:rsidR="002A7B8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30. </w:t>
      </w:r>
      <w:r w:rsidR="002A7B88" w:rsidRPr="00363A92">
        <w:rPr>
          <w:rFonts w:eastAsia="Times New Roman" w:cs="Times New Roman"/>
          <w:iCs/>
          <w:szCs w:val="28"/>
          <w:lang w:eastAsia="lv-LV"/>
        </w:rPr>
        <w:t>Svītrot 98.punktu.</w:t>
      </w:r>
    </w:p>
    <w:p w14:paraId="06677BCB" w14:textId="77777777" w:rsidR="00A37BAA" w:rsidRPr="003C48F8" w:rsidRDefault="00A37BAA" w:rsidP="00A37BAA">
      <w:pPr>
        <w:pStyle w:val="ListParagraph"/>
        <w:rPr>
          <w:rFonts w:eastAsia="Times New Roman" w:cs="Times New Roman"/>
          <w:iCs/>
          <w:szCs w:val="28"/>
          <w:lang w:eastAsia="lv-LV"/>
        </w:rPr>
      </w:pPr>
    </w:p>
    <w:p w14:paraId="3968E621" w14:textId="5785EDB8" w:rsidR="00BB4B33"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31. </w:t>
      </w:r>
      <w:r w:rsidR="00A37BAA" w:rsidRPr="00363A92">
        <w:rPr>
          <w:rFonts w:eastAsia="Times New Roman" w:cs="Times New Roman"/>
          <w:iCs/>
          <w:szCs w:val="28"/>
          <w:lang w:eastAsia="lv-LV"/>
        </w:rPr>
        <w:t xml:space="preserve">Papildināt noteikumus ar 103.punktu šādā redakcijā </w:t>
      </w:r>
    </w:p>
    <w:p w14:paraId="3531DD34" w14:textId="77777777" w:rsidR="00BB4B33" w:rsidRPr="00BB4B33" w:rsidRDefault="00BB4B33" w:rsidP="00BB4B33">
      <w:pPr>
        <w:pStyle w:val="ListParagraph"/>
        <w:rPr>
          <w:rFonts w:eastAsia="Times New Roman" w:cs="Times New Roman"/>
          <w:iCs/>
          <w:szCs w:val="28"/>
          <w:lang w:eastAsia="lv-LV"/>
        </w:rPr>
      </w:pPr>
    </w:p>
    <w:p w14:paraId="4B04D783" w14:textId="2ACE2CCF" w:rsidR="00A37BAA" w:rsidRPr="003C48F8" w:rsidRDefault="00A37BAA" w:rsidP="00BB4B33">
      <w:pPr>
        <w:pStyle w:val="ListParagraph"/>
        <w:shd w:val="clear" w:color="auto" w:fill="FFFFFF"/>
        <w:spacing w:line="254" w:lineRule="atLeast"/>
        <w:ind w:left="567"/>
        <w:jc w:val="both"/>
        <w:rPr>
          <w:rFonts w:eastAsia="Times New Roman" w:cs="Times New Roman"/>
          <w:iCs/>
          <w:szCs w:val="28"/>
          <w:lang w:eastAsia="lv-LV"/>
        </w:rPr>
      </w:pPr>
      <w:r w:rsidRPr="003C48F8">
        <w:rPr>
          <w:rFonts w:eastAsia="Times New Roman" w:cs="Times New Roman"/>
          <w:iCs/>
          <w:szCs w:val="28"/>
          <w:lang w:eastAsia="lv-LV"/>
        </w:rPr>
        <w:t>“</w:t>
      </w:r>
      <w:r w:rsidR="00BB4B33">
        <w:rPr>
          <w:rFonts w:eastAsia="Times New Roman" w:cs="Times New Roman"/>
          <w:iCs/>
          <w:szCs w:val="28"/>
          <w:lang w:eastAsia="lv-LV"/>
        </w:rPr>
        <w:t xml:space="preserve">103. </w:t>
      </w:r>
      <w:r w:rsidRPr="003C48F8">
        <w:rPr>
          <w:szCs w:val="28"/>
        </w:rPr>
        <w:t>Šo noteikumu 60.</w:t>
      </w:r>
      <w:r w:rsidRPr="003C48F8">
        <w:rPr>
          <w:szCs w:val="28"/>
          <w:vertAlign w:val="superscript"/>
        </w:rPr>
        <w:t>1</w:t>
      </w:r>
      <w:r w:rsidRPr="003C48F8">
        <w:rPr>
          <w:szCs w:val="28"/>
        </w:rPr>
        <w:t>, 60.</w:t>
      </w:r>
      <w:r w:rsidRPr="003C48F8">
        <w:rPr>
          <w:szCs w:val="28"/>
          <w:vertAlign w:val="superscript"/>
        </w:rPr>
        <w:t>2</w:t>
      </w:r>
      <w:r w:rsidRPr="003C48F8">
        <w:rPr>
          <w:szCs w:val="28"/>
        </w:rPr>
        <w:t>, 60.</w:t>
      </w:r>
      <w:r w:rsidRPr="003C48F8">
        <w:rPr>
          <w:szCs w:val="28"/>
          <w:vertAlign w:val="superscript"/>
        </w:rPr>
        <w:t>4</w:t>
      </w:r>
      <w:r w:rsidRPr="003C48F8">
        <w:rPr>
          <w:szCs w:val="28"/>
        </w:rPr>
        <w:t>, 60.</w:t>
      </w:r>
      <w:r w:rsidRPr="003C48F8">
        <w:rPr>
          <w:szCs w:val="28"/>
          <w:vertAlign w:val="superscript"/>
        </w:rPr>
        <w:t>6</w:t>
      </w:r>
      <w:r w:rsidRPr="003C48F8">
        <w:rPr>
          <w:szCs w:val="28"/>
        </w:rPr>
        <w:t>, 62., 63.punktos un VI</w:t>
      </w:r>
      <w:r w:rsidRPr="003C48F8">
        <w:rPr>
          <w:szCs w:val="28"/>
          <w:vertAlign w:val="superscript"/>
        </w:rPr>
        <w:t>2</w:t>
      </w:r>
      <w:r w:rsidRPr="003C48F8">
        <w:rPr>
          <w:szCs w:val="28"/>
        </w:rPr>
        <w:t>. nodaļā minētās prasības ir attiecināmas arī uz k</w:t>
      </w:r>
      <w:r w:rsidRPr="003C48F8">
        <w:rPr>
          <w:szCs w:val="28"/>
          <w:shd w:val="clear" w:color="auto" w:fill="FFFFFF"/>
        </w:rPr>
        <w:t xml:space="preserve">omersantiem, kuriem tiesības pārdot elektrostacijā saražoto elektroenerģiju obligātā iepirkuma ietvaros piešķirtas ar lēmumiem, ko ministrija izdevusi saskaņā ar </w:t>
      </w:r>
      <w:r w:rsidRPr="003C48F8">
        <w:rPr>
          <w:rFonts w:eastAsia="Times New Roman" w:cs="Times New Roman"/>
          <w:szCs w:val="28"/>
          <w:lang w:eastAsia="lv-LV"/>
        </w:rPr>
        <w:t>Ministru kabineta 2007.gada 24.jūlija noteikumiem Nr.503 "</w:t>
      </w:r>
      <w:hyperlink r:id="rId11" w:tgtFrame="_blank" w:history="1">
        <w:r w:rsidRPr="003C48F8">
          <w:rPr>
            <w:rFonts w:eastAsia="Times New Roman" w:cs="Times New Roman"/>
            <w:szCs w:val="28"/>
            <w:lang w:eastAsia="lv-LV"/>
          </w:rPr>
          <w:t>Noteikumi par elektroenerģijas ražošanu, izmantojot atjaunojamos energoresursus</w:t>
        </w:r>
      </w:hyperlink>
      <w:r w:rsidRPr="003C48F8">
        <w:rPr>
          <w:rFonts w:eastAsia="Times New Roman" w:cs="Times New Roman"/>
          <w:szCs w:val="28"/>
          <w:lang w:eastAsia="lv-LV"/>
        </w:rPr>
        <w:t>", kā arī Ministru kabineta 2009.gada 24.februāra noteikumiem Nr.198 "</w:t>
      </w:r>
      <w:hyperlink r:id="rId12" w:tgtFrame="_blank" w:history="1">
        <w:r w:rsidRPr="003C48F8">
          <w:rPr>
            <w:rFonts w:eastAsia="Times New Roman" w:cs="Times New Roman"/>
            <w:szCs w:val="28"/>
            <w:lang w:eastAsia="lv-LV"/>
          </w:rPr>
          <w:t>Noteikumi par elektroenerģijas ražošanu, izmantojot atjaunojamos energoresursus</w:t>
        </w:r>
      </w:hyperlink>
      <w:r w:rsidRPr="003C48F8">
        <w:rPr>
          <w:rFonts w:eastAsia="Times New Roman" w:cs="Times New Roman"/>
          <w:szCs w:val="28"/>
          <w:lang w:eastAsia="lv-LV"/>
        </w:rPr>
        <w:t>, un cenu noteikšanas kārtību".</w:t>
      </w:r>
      <w:r w:rsidR="001B15A7">
        <w:rPr>
          <w:rFonts w:eastAsia="Times New Roman" w:cs="Times New Roman"/>
          <w:iCs/>
          <w:szCs w:val="28"/>
          <w:lang w:eastAsia="lv-LV"/>
        </w:rPr>
        <w:t>”</w:t>
      </w:r>
    </w:p>
    <w:p w14:paraId="13CCA258" w14:textId="77777777" w:rsidR="00A37BAA" w:rsidRPr="003C48F8" w:rsidRDefault="00A37BAA" w:rsidP="00A37BAA">
      <w:pPr>
        <w:pStyle w:val="ListParagraph"/>
        <w:rPr>
          <w:rFonts w:eastAsia="Times New Roman" w:cs="Times New Roman"/>
          <w:iCs/>
          <w:szCs w:val="28"/>
          <w:lang w:eastAsia="lv-LV"/>
        </w:rPr>
      </w:pPr>
    </w:p>
    <w:p w14:paraId="4F029262" w14:textId="15F7FC85" w:rsidR="00BB4B33"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32. </w:t>
      </w:r>
      <w:r w:rsidR="00A37BAA" w:rsidRPr="00363A92">
        <w:rPr>
          <w:rFonts w:eastAsia="Times New Roman" w:cs="Times New Roman"/>
          <w:iCs/>
          <w:szCs w:val="28"/>
          <w:lang w:eastAsia="lv-LV"/>
        </w:rPr>
        <w:t>Papildināt noteikum</w:t>
      </w:r>
      <w:r w:rsidR="001B15A7" w:rsidRPr="00363A92">
        <w:rPr>
          <w:rFonts w:eastAsia="Times New Roman" w:cs="Times New Roman"/>
          <w:iCs/>
          <w:szCs w:val="28"/>
          <w:lang w:eastAsia="lv-LV"/>
        </w:rPr>
        <w:t>us ar 104.punktu šādā redakcijā:</w:t>
      </w:r>
    </w:p>
    <w:p w14:paraId="23947EE2" w14:textId="77777777" w:rsidR="001B15A7" w:rsidRDefault="001B15A7" w:rsidP="001B15A7">
      <w:pPr>
        <w:pStyle w:val="ListParagraph"/>
        <w:shd w:val="clear" w:color="auto" w:fill="FFFFFF"/>
        <w:spacing w:line="254" w:lineRule="atLeast"/>
        <w:ind w:left="567"/>
        <w:jc w:val="both"/>
        <w:rPr>
          <w:rFonts w:eastAsia="Times New Roman" w:cs="Times New Roman"/>
          <w:iCs/>
          <w:szCs w:val="28"/>
          <w:lang w:eastAsia="lv-LV"/>
        </w:rPr>
      </w:pPr>
    </w:p>
    <w:p w14:paraId="2C7CD712" w14:textId="51CA2C79" w:rsidR="00A37BAA" w:rsidRPr="003C48F8" w:rsidRDefault="00A37BAA" w:rsidP="00BB4B33">
      <w:pPr>
        <w:pStyle w:val="ListParagraph"/>
        <w:shd w:val="clear" w:color="auto" w:fill="FFFFFF"/>
        <w:spacing w:line="254" w:lineRule="atLeast"/>
        <w:ind w:left="567"/>
        <w:jc w:val="both"/>
        <w:rPr>
          <w:rFonts w:eastAsia="Times New Roman" w:cs="Times New Roman"/>
          <w:iCs/>
          <w:szCs w:val="28"/>
          <w:lang w:eastAsia="lv-LV"/>
        </w:rPr>
      </w:pPr>
      <w:r w:rsidRPr="003C48F8">
        <w:rPr>
          <w:rFonts w:eastAsia="Times New Roman" w:cs="Times New Roman"/>
          <w:iCs/>
          <w:szCs w:val="28"/>
          <w:lang w:eastAsia="lv-LV"/>
        </w:rPr>
        <w:t>“</w:t>
      </w:r>
      <w:r w:rsidR="00BB4B33">
        <w:rPr>
          <w:rFonts w:eastAsia="Times New Roman" w:cs="Times New Roman"/>
          <w:iCs/>
          <w:szCs w:val="28"/>
          <w:lang w:eastAsia="lv-LV"/>
        </w:rPr>
        <w:t xml:space="preserve">104. </w:t>
      </w:r>
      <w:r w:rsidRPr="003C48F8">
        <w:rPr>
          <w:szCs w:val="24"/>
          <w:lang w:eastAsia="lv-LV"/>
        </w:rPr>
        <w:t xml:space="preserve">Ja elektroenerģijas ražotājs izmanto tiesības, kas piešķirtas saskaņā ar Elektroenerģijas tirgus likuma 29. pantu, vismaz piecus pilnus kalendāra gadus līdz šo noteikumu </w:t>
      </w:r>
      <w:r w:rsidRPr="003C48F8">
        <w:rPr>
          <w:szCs w:val="28"/>
        </w:rPr>
        <w:t>VI</w:t>
      </w:r>
      <w:r w:rsidRPr="003C48F8">
        <w:rPr>
          <w:szCs w:val="28"/>
          <w:vertAlign w:val="superscript"/>
        </w:rPr>
        <w:t>2</w:t>
      </w:r>
      <w:r w:rsidRPr="003C48F8">
        <w:rPr>
          <w:szCs w:val="28"/>
        </w:rPr>
        <w:t xml:space="preserve">. nodaļas spēkā stāšanās dienai, </w:t>
      </w:r>
      <w:r w:rsidRPr="003C48F8">
        <w:rPr>
          <w:rFonts w:eastAsia="Times New Roman" w:cs="Times New Roman"/>
          <w:szCs w:val="28"/>
          <w:lang w:eastAsia="lv-LV"/>
        </w:rPr>
        <w:t xml:space="preserve">ministrija veic šo noteikumu </w:t>
      </w:r>
      <w:r w:rsidRPr="003C48F8">
        <w:rPr>
          <w:szCs w:val="28"/>
        </w:rPr>
        <w:t>VI</w:t>
      </w:r>
      <w:r w:rsidRPr="003C48F8">
        <w:rPr>
          <w:szCs w:val="28"/>
          <w:vertAlign w:val="superscript"/>
        </w:rPr>
        <w:t>2</w:t>
      </w:r>
      <w:r w:rsidRPr="003C48F8">
        <w:rPr>
          <w:szCs w:val="28"/>
        </w:rPr>
        <w:t xml:space="preserve">. nodaļā minētās darbības </w:t>
      </w:r>
      <w:r w:rsidRPr="003C48F8">
        <w:rPr>
          <w:rFonts w:eastAsia="Times New Roman" w:cs="Times New Roman"/>
          <w:szCs w:val="28"/>
          <w:lang w:eastAsia="lv-LV"/>
        </w:rPr>
        <w:t xml:space="preserve">divu mēnešu laikā </w:t>
      </w:r>
      <w:r w:rsidRPr="003C48F8">
        <w:rPr>
          <w:szCs w:val="28"/>
        </w:rPr>
        <w:t>pēc šo noteikumu VI</w:t>
      </w:r>
      <w:r w:rsidRPr="003C48F8">
        <w:rPr>
          <w:szCs w:val="28"/>
          <w:vertAlign w:val="superscript"/>
        </w:rPr>
        <w:t>2</w:t>
      </w:r>
      <w:r w:rsidRPr="003C48F8">
        <w:rPr>
          <w:szCs w:val="28"/>
        </w:rPr>
        <w:t>. nodaļas spēkā stāšanās dienas.</w:t>
      </w:r>
      <w:r w:rsidR="001B15A7">
        <w:rPr>
          <w:rFonts w:eastAsia="Times New Roman" w:cs="Times New Roman"/>
          <w:iCs/>
          <w:szCs w:val="28"/>
          <w:lang w:eastAsia="lv-LV"/>
        </w:rPr>
        <w:t>”</w:t>
      </w:r>
    </w:p>
    <w:p w14:paraId="4C53A3DB" w14:textId="77777777" w:rsidR="00A37BAA" w:rsidRPr="003C48F8" w:rsidRDefault="00A37BAA" w:rsidP="00A37BAA">
      <w:pPr>
        <w:rPr>
          <w:rFonts w:eastAsia="Times New Roman" w:cs="Times New Roman"/>
          <w:iCs/>
          <w:szCs w:val="28"/>
          <w:lang w:eastAsia="lv-LV"/>
        </w:rPr>
      </w:pPr>
    </w:p>
    <w:p w14:paraId="6822D097" w14:textId="06E726A4" w:rsidR="00380645"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33. </w:t>
      </w:r>
      <w:r w:rsidR="00814232" w:rsidRPr="00363A92">
        <w:rPr>
          <w:rFonts w:eastAsia="Times New Roman" w:cs="Times New Roman"/>
          <w:iCs/>
          <w:szCs w:val="28"/>
          <w:lang w:eastAsia="lv-LV"/>
        </w:rPr>
        <w:t xml:space="preserve">Papildināt 9.pielikuma I nodaļas tabulu ar </w:t>
      </w:r>
      <w:r w:rsidR="00C57FB9" w:rsidRPr="00363A92">
        <w:rPr>
          <w:rFonts w:eastAsia="Times New Roman" w:cs="Times New Roman"/>
          <w:iCs/>
          <w:szCs w:val="28"/>
          <w:lang w:eastAsia="lv-LV"/>
        </w:rPr>
        <w:t xml:space="preserve">11. un 12. rindu </w:t>
      </w:r>
      <w:r w:rsidR="00380645" w:rsidRPr="00363A92">
        <w:rPr>
          <w:rFonts w:eastAsia="Times New Roman" w:cs="Times New Roman"/>
          <w:iCs/>
          <w:szCs w:val="28"/>
          <w:lang w:eastAsia="lv-LV"/>
        </w:rPr>
        <w:t>šādā redakcijā:</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5"/>
        <w:gridCol w:w="1040"/>
        <w:gridCol w:w="3490"/>
      </w:tblGrid>
      <w:tr w:rsidR="00CA773D" w:rsidRPr="003C48F8" w14:paraId="68898C8A" w14:textId="77777777" w:rsidTr="00CA773D">
        <w:trPr>
          <w:trHeight w:val="480"/>
          <w:jc w:val="center"/>
        </w:trPr>
        <w:tc>
          <w:tcPr>
            <w:tcW w:w="2499" w:type="pct"/>
            <w:tcBorders>
              <w:top w:val="outset" w:sz="6" w:space="0" w:color="414142"/>
              <w:left w:val="outset" w:sz="6" w:space="0" w:color="414142"/>
              <w:right w:val="outset" w:sz="6" w:space="0" w:color="414142"/>
            </w:tcBorders>
            <w:hideMark/>
          </w:tcPr>
          <w:p w14:paraId="1AA93269" w14:textId="77777777" w:rsidR="00380645" w:rsidRPr="003C48F8" w:rsidRDefault="00380645" w:rsidP="00CA773D">
            <w:pPr>
              <w:rPr>
                <w:rFonts w:eastAsia="Times New Roman" w:cs="Times New Roman"/>
                <w:szCs w:val="28"/>
                <w:lang w:eastAsia="lv-LV"/>
              </w:rPr>
            </w:pPr>
            <w:r w:rsidRPr="003C48F8">
              <w:rPr>
                <w:rFonts w:eastAsia="Times New Roman" w:cs="Times New Roman"/>
                <w:szCs w:val="28"/>
                <w:lang w:eastAsia="lv-LV"/>
              </w:rPr>
              <w:t>Biomasas vai biogāzes koģenerācijas iekārtu uzstādītā siltuma jauda (MW)</w:t>
            </w:r>
          </w:p>
        </w:tc>
        <w:tc>
          <w:tcPr>
            <w:tcW w:w="574" w:type="pct"/>
            <w:tcBorders>
              <w:top w:val="outset" w:sz="6" w:space="0" w:color="414142"/>
              <w:left w:val="outset" w:sz="6" w:space="0" w:color="414142"/>
              <w:bottom w:val="outset" w:sz="6" w:space="0" w:color="414142"/>
              <w:right w:val="outset" w:sz="6" w:space="0" w:color="414142"/>
            </w:tcBorders>
            <w:hideMark/>
          </w:tcPr>
          <w:p w14:paraId="67FF9BCB" w14:textId="122448AC" w:rsidR="00380645" w:rsidRPr="003C48F8" w:rsidRDefault="00814232" w:rsidP="00CA773D">
            <w:pPr>
              <w:rPr>
                <w:rFonts w:eastAsia="Times New Roman" w:cs="Times New Roman"/>
                <w:szCs w:val="28"/>
                <w:lang w:eastAsia="lv-LV"/>
              </w:rPr>
            </w:pPr>
            <w:r>
              <w:rPr>
                <w:rFonts w:eastAsia="Times New Roman" w:cs="Times New Roman"/>
                <w:szCs w:val="28"/>
                <w:lang w:eastAsia="lv-LV"/>
              </w:rPr>
              <w:t>bruto</w:t>
            </w:r>
            <w:r w:rsidRPr="00814232">
              <w:rPr>
                <w:rFonts w:eastAsia="Times New Roman" w:cs="Times New Roman"/>
                <w:szCs w:val="28"/>
                <w:vertAlign w:val="superscript"/>
                <w:lang w:eastAsia="lv-LV"/>
              </w:rPr>
              <w:t>7</w:t>
            </w:r>
          </w:p>
        </w:tc>
        <w:tc>
          <w:tcPr>
            <w:tcW w:w="1927" w:type="pct"/>
            <w:tcBorders>
              <w:top w:val="outset" w:sz="6" w:space="0" w:color="414142"/>
              <w:left w:val="outset" w:sz="6" w:space="0" w:color="414142"/>
              <w:bottom w:val="outset" w:sz="6" w:space="0" w:color="414142"/>
              <w:right w:val="outset" w:sz="6" w:space="0" w:color="414142"/>
            </w:tcBorders>
          </w:tcPr>
          <w:p w14:paraId="540896AF" w14:textId="77777777" w:rsidR="00380645" w:rsidRPr="003C48F8" w:rsidRDefault="00380645" w:rsidP="00CA773D">
            <w:pPr>
              <w:rPr>
                <w:rFonts w:eastAsia="Times New Roman" w:cs="Times New Roman"/>
                <w:szCs w:val="28"/>
                <w:lang w:eastAsia="lv-LV"/>
              </w:rPr>
            </w:pPr>
          </w:p>
        </w:tc>
      </w:tr>
      <w:tr w:rsidR="00CA773D" w:rsidRPr="003C48F8" w14:paraId="0120C8F9" w14:textId="77777777" w:rsidTr="00CA773D">
        <w:trPr>
          <w:jc w:val="center"/>
        </w:trPr>
        <w:tc>
          <w:tcPr>
            <w:tcW w:w="2499" w:type="pct"/>
            <w:tcBorders>
              <w:top w:val="outset" w:sz="6" w:space="0" w:color="414142"/>
              <w:left w:val="outset" w:sz="6" w:space="0" w:color="414142"/>
              <w:bottom w:val="outset" w:sz="6" w:space="0" w:color="414142"/>
              <w:right w:val="outset" w:sz="6" w:space="0" w:color="414142"/>
            </w:tcBorders>
            <w:hideMark/>
          </w:tcPr>
          <w:p w14:paraId="09966F39" w14:textId="77777777" w:rsidR="00380645" w:rsidRPr="003C48F8" w:rsidRDefault="00380645" w:rsidP="00CA773D">
            <w:pPr>
              <w:rPr>
                <w:rFonts w:eastAsia="Times New Roman" w:cs="Times New Roman"/>
                <w:szCs w:val="28"/>
                <w:lang w:eastAsia="lv-LV"/>
              </w:rPr>
            </w:pPr>
            <w:r w:rsidRPr="003C48F8">
              <w:rPr>
                <w:rFonts w:eastAsia="Times New Roman" w:cs="Times New Roman"/>
                <w:szCs w:val="28"/>
                <w:lang w:eastAsia="lv-LV"/>
              </w:rPr>
              <w:t>Hidroelektrostacijas ūdens kritums (m)</w:t>
            </w:r>
          </w:p>
        </w:tc>
        <w:tc>
          <w:tcPr>
            <w:tcW w:w="2501" w:type="pct"/>
            <w:gridSpan w:val="2"/>
            <w:tcBorders>
              <w:top w:val="outset" w:sz="6" w:space="0" w:color="414142"/>
              <w:left w:val="outset" w:sz="6" w:space="0" w:color="414142"/>
              <w:bottom w:val="outset" w:sz="6" w:space="0" w:color="414142"/>
              <w:right w:val="outset" w:sz="6" w:space="0" w:color="414142"/>
            </w:tcBorders>
            <w:hideMark/>
          </w:tcPr>
          <w:p w14:paraId="6B3591A1" w14:textId="77777777" w:rsidR="00380645" w:rsidRPr="003C48F8" w:rsidRDefault="00380645" w:rsidP="00CA773D">
            <w:pPr>
              <w:rPr>
                <w:rFonts w:eastAsia="Times New Roman" w:cs="Times New Roman"/>
                <w:szCs w:val="28"/>
                <w:lang w:eastAsia="lv-LV"/>
              </w:rPr>
            </w:pPr>
          </w:p>
        </w:tc>
      </w:tr>
    </w:tbl>
    <w:p w14:paraId="61CAB91E" w14:textId="77777777" w:rsidR="00380645" w:rsidRPr="003C48F8" w:rsidRDefault="00380645" w:rsidP="00380645">
      <w:pPr>
        <w:pStyle w:val="ListParagraph"/>
        <w:shd w:val="clear" w:color="auto" w:fill="FFFFFF"/>
        <w:spacing w:line="254" w:lineRule="atLeast"/>
        <w:ind w:left="567"/>
        <w:jc w:val="both"/>
        <w:rPr>
          <w:rFonts w:eastAsia="Times New Roman" w:cs="Times New Roman"/>
          <w:iCs/>
          <w:szCs w:val="28"/>
          <w:lang w:eastAsia="lv-LV"/>
        </w:rPr>
      </w:pPr>
    </w:p>
    <w:p w14:paraId="392CAABD" w14:textId="0989E9A6" w:rsidR="00380645"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34. </w:t>
      </w:r>
      <w:r w:rsidR="00380645" w:rsidRPr="00363A92">
        <w:rPr>
          <w:rFonts w:eastAsia="Times New Roman" w:cs="Times New Roman"/>
          <w:iCs/>
          <w:szCs w:val="28"/>
          <w:lang w:eastAsia="lv-LV"/>
        </w:rPr>
        <w:t>Papildināt 9.pielikuma piezīmes ar 7.</w:t>
      </w:r>
      <w:r w:rsidR="00FA18ED" w:rsidRPr="00363A92">
        <w:rPr>
          <w:rFonts w:eastAsia="Times New Roman" w:cs="Times New Roman"/>
          <w:iCs/>
          <w:szCs w:val="28"/>
          <w:lang w:eastAsia="lv-LV"/>
        </w:rPr>
        <w:t xml:space="preserve"> </w:t>
      </w:r>
      <w:r w:rsidR="00380645" w:rsidRPr="00363A92">
        <w:rPr>
          <w:rFonts w:eastAsia="Times New Roman" w:cs="Times New Roman"/>
          <w:iCs/>
          <w:szCs w:val="28"/>
          <w:lang w:eastAsia="lv-LV"/>
        </w:rPr>
        <w:t>punktu šādā redakcijā:</w:t>
      </w:r>
    </w:p>
    <w:p w14:paraId="069C9F4B" w14:textId="242BC245" w:rsidR="00380645" w:rsidRPr="003C48F8" w:rsidRDefault="00380645" w:rsidP="00814232">
      <w:pPr>
        <w:shd w:val="clear" w:color="auto" w:fill="FFFFFF"/>
        <w:spacing w:before="100" w:beforeAutospacing="1" w:after="100" w:afterAutospacing="1" w:line="254" w:lineRule="atLeast"/>
        <w:jc w:val="both"/>
        <w:rPr>
          <w:rFonts w:eastAsia="Times New Roman" w:cs="Times New Roman"/>
          <w:szCs w:val="28"/>
          <w:lang w:eastAsia="lv-LV"/>
        </w:rPr>
      </w:pPr>
      <w:r w:rsidRPr="003C48F8">
        <w:rPr>
          <w:rFonts w:eastAsia="Times New Roman" w:cs="Times New Roman"/>
          <w:szCs w:val="28"/>
          <w:lang w:eastAsia="lv-LV"/>
        </w:rPr>
        <w:t>“</w:t>
      </w:r>
      <w:r w:rsidR="00814232">
        <w:rPr>
          <w:rFonts w:eastAsia="Times New Roman" w:cs="Times New Roman"/>
          <w:szCs w:val="28"/>
          <w:lang w:eastAsia="lv-LV"/>
        </w:rPr>
        <w:t>7</w:t>
      </w:r>
      <w:r w:rsidR="00814232" w:rsidRPr="00814232">
        <w:rPr>
          <w:rFonts w:eastAsia="Times New Roman" w:cs="Times New Roman"/>
          <w:szCs w:val="28"/>
          <w:lang w:eastAsia="lv-LV"/>
        </w:rPr>
        <w:t>. Koģenerācijas elektrostacijas uzstādītā siltuma jauda, kas atbilst elektrostacijā uzstādīto koģenerācijas iekārtu izgatavotāja not</w:t>
      </w:r>
      <w:r w:rsidR="00C57FB9">
        <w:rPr>
          <w:rFonts w:eastAsia="Times New Roman" w:cs="Times New Roman"/>
          <w:szCs w:val="28"/>
          <w:lang w:eastAsia="lv-LV"/>
        </w:rPr>
        <w:t xml:space="preserve">eikto bruto </w:t>
      </w:r>
      <w:proofErr w:type="spellStart"/>
      <w:r w:rsidR="00C57FB9">
        <w:rPr>
          <w:rFonts w:eastAsia="Times New Roman" w:cs="Times New Roman"/>
          <w:szCs w:val="28"/>
          <w:lang w:eastAsia="lv-LV"/>
        </w:rPr>
        <w:t>siltumjaudu</w:t>
      </w:r>
      <w:proofErr w:type="spellEnd"/>
      <w:r w:rsidR="00C57FB9">
        <w:rPr>
          <w:rFonts w:eastAsia="Times New Roman" w:cs="Times New Roman"/>
          <w:szCs w:val="28"/>
          <w:lang w:eastAsia="lv-LV"/>
        </w:rPr>
        <w:t xml:space="preserve"> summai.</w:t>
      </w:r>
      <w:r w:rsidRPr="003C48F8">
        <w:rPr>
          <w:rFonts w:eastAsia="Times New Roman" w:cs="Times New Roman"/>
          <w:szCs w:val="28"/>
          <w:lang w:eastAsia="lv-LV"/>
        </w:rPr>
        <w:t>”</w:t>
      </w:r>
    </w:p>
    <w:p w14:paraId="7119316F" w14:textId="237939CC" w:rsidR="00380645"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35. </w:t>
      </w:r>
      <w:r w:rsidR="00380645" w:rsidRPr="00363A92">
        <w:rPr>
          <w:rFonts w:eastAsia="Times New Roman" w:cs="Times New Roman"/>
          <w:iCs/>
          <w:szCs w:val="28"/>
          <w:lang w:eastAsia="lv-LV"/>
        </w:rPr>
        <w:t xml:space="preserve">Papildināt </w:t>
      </w:r>
      <w:r w:rsidR="00CA773D" w:rsidRPr="00363A92">
        <w:rPr>
          <w:rFonts w:eastAsia="Times New Roman" w:cs="Times New Roman"/>
          <w:iCs/>
          <w:szCs w:val="28"/>
          <w:lang w:eastAsia="lv-LV"/>
        </w:rPr>
        <w:t xml:space="preserve">noteikumus ar </w:t>
      </w:r>
      <w:r w:rsidR="00262367" w:rsidRPr="00363A92">
        <w:rPr>
          <w:rFonts w:eastAsia="Times New Roman" w:cs="Times New Roman"/>
          <w:iCs/>
          <w:szCs w:val="28"/>
          <w:lang w:eastAsia="lv-LV"/>
        </w:rPr>
        <w:t>10.pielikumu</w:t>
      </w:r>
      <w:r w:rsidR="00814232" w:rsidRPr="00363A92">
        <w:rPr>
          <w:rFonts w:eastAsia="Times New Roman" w:cs="Times New Roman"/>
          <w:iCs/>
          <w:szCs w:val="28"/>
          <w:lang w:eastAsia="lv-LV"/>
        </w:rPr>
        <w:t xml:space="preserve"> šādā redakcijā:</w:t>
      </w:r>
    </w:p>
    <w:p w14:paraId="7BCE64FB" w14:textId="77777777" w:rsidR="005F68D0" w:rsidRDefault="005F68D0" w:rsidP="006651E0">
      <w:pPr>
        <w:rPr>
          <w:sz w:val="20"/>
        </w:rPr>
      </w:pPr>
    </w:p>
    <w:p w14:paraId="122FE7D6" w14:textId="77777777" w:rsidR="0056441E" w:rsidRDefault="0056441E" w:rsidP="00814232">
      <w:pPr>
        <w:shd w:val="clear" w:color="auto" w:fill="FFFFFF"/>
        <w:jc w:val="right"/>
        <w:rPr>
          <w:rFonts w:eastAsia="Times New Roman" w:cs="Times New Roman"/>
          <w:iCs/>
          <w:szCs w:val="28"/>
          <w:lang w:eastAsia="lv-LV"/>
        </w:rPr>
      </w:pPr>
    </w:p>
    <w:p w14:paraId="3DEE04EF" w14:textId="260F8DD3" w:rsidR="00814232" w:rsidRPr="00554381" w:rsidRDefault="00814232" w:rsidP="00814232">
      <w:pPr>
        <w:shd w:val="clear" w:color="auto" w:fill="FFFFFF"/>
        <w:jc w:val="right"/>
        <w:rPr>
          <w:rFonts w:eastAsia="Times New Roman" w:cs="Times New Roman"/>
          <w:sz w:val="24"/>
          <w:szCs w:val="24"/>
          <w:lang w:eastAsia="lv-LV"/>
        </w:rPr>
      </w:pPr>
      <w:r>
        <w:rPr>
          <w:rFonts w:eastAsia="Times New Roman" w:cs="Times New Roman"/>
          <w:iCs/>
          <w:szCs w:val="28"/>
          <w:lang w:eastAsia="lv-LV"/>
        </w:rPr>
        <w:t>“</w:t>
      </w:r>
      <w:r>
        <w:rPr>
          <w:rFonts w:eastAsia="Times New Roman" w:cs="Times New Roman"/>
          <w:sz w:val="24"/>
          <w:szCs w:val="24"/>
          <w:lang w:eastAsia="lv-LV"/>
        </w:rPr>
        <w:t>10</w:t>
      </w:r>
      <w:r w:rsidRPr="00554381">
        <w:rPr>
          <w:rFonts w:eastAsia="Times New Roman" w:cs="Times New Roman"/>
          <w:sz w:val="24"/>
          <w:szCs w:val="24"/>
          <w:lang w:eastAsia="lv-LV"/>
        </w:rPr>
        <w:t>.pielikums</w:t>
      </w:r>
    </w:p>
    <w:p w14:paraId="6F40221B" w14:textId="77777777" w:rsidR="00814232" w:rsidRPr="00E350DE" w:rsidRDefault="00814232" w:rsidP="00814232">
      <w:pPr>
        <w:ind w:left="300"/>
        <w:jc w:val="right"/>
        <w:rPr>
          <w:rFonts w:cs="Times New Roman"/>
          <w:sz w:val="24"/>
          <w:szCs w:val="24"/>
        </w:rPr>
      </w:pPr>
      <w:r w:rsidRPr="00E350DE">
        <w:rPr>
          <w:rFonts w:cs="Times New Roman"/>
          <w:sz w:val="24"/>
          <w:szCs w:val="24"/>
        </w:rPr>
        <w:t>Ministru kabineta</w:t>
      </w:r>
    </w:p>
    <w:p w14:paraId="0A696B7C" w14:textId="699B7DC0" w:rsidR="00814232" w:rsidRPr="00E350DE" w:rsidRDefault="00814232" w:rsidP="00814232">
      <w:pPr>
        <w:ind w:left="300"/>
        <w:jc w:val="right"/>
        <w:rPr>
          <w:rFonts w:cs="Times New Roman"/>
          <w:sz w:val="24"/>
          <w:szCs w:val="24"/>
        </w:rPr>
      </w:pPr>
      <w:r>
        <w:rPr>
          <w:rFonts w:cs="Times New Roman"/>
          <w:sz w:val="24"/>
          <w:szCs w:val="24"/>
        </w:rPr>
        <w:t>2010</w:t>
      </w:r>
      <w:r w:rsidRPr="00E350DE">
        <w:rPr>
          <w:rFonts w:cs="Times New Roman"/>
          <w:sz w:val="24"/>
          <w:szCs w:val="24"/>
        </w:rPr>
        <w:t xml:space="preserve">.gada </w:t>
      </w:r>
      <w:r>
        <w:rPr>
          <w:rFonts w:cs="Times New Roman"/>
          <w:sz w:val="24"/>
          <w:szCs w:val="24"/>
        </w:rPr>
        <w:t>16</w:t>
      </w:r>
      <w:r w:rsidRPr="00E350DE">
        <w:rPr>
          <w:rFonts w:cs="Times New Roman"/>
          <w:sz w:val="24"/>
          <w:szCs w:val="24"/>
        </w:rPr>
        <w:t>.</w:t>
      </w:r>
      <w:r>
        <w:rPr>
          <w:rFonts w:cs="Times New Roman"/>
          <w:sz w:val="24"/>
          <w:szCs w:val="24"/>
        </w:rPr>
        <w:t>marta</w:t>
      </w:r>
    </w:p>
    <w:p w14:paraId="094D2953" w14:textId="233CB7DF" w:rsidR="00814232" w:rsidRPr="00E350DE" w:rsidRDefault="00814232" w:rsidP="00814232">
      <w:pPr>
        <w:ind w:left="300"/>
        <w:jc w:val="right"/>
        <w:rPr>
          <w:rFonts w:cs="Times New Roman"/>
          <w:sz w:val="24"/>
          <w:szCs w:val="24"/>
        </w:rPr>
      </w:pPr>
      <w:r w:rsidRPr="00E350DE">
        <w:rPr>
          <w:rFonts w:cs="Times New Roman"/>
          <w:sz w:val="24"/>
          <w:szCs w:val="24"/>
        </w:rPr>
        <w:t>noteikumiem Nr.</w:t>
      </w:r>
      <w:r>
        <w:rPr>
          <w:rFonts w:cs="Times New Roman"/>
          <w:sz w:val="24"/>
          <w:szCs w:val="24"/>
        </w:rPr>
        <w:t>262</w:t>
      </w:r>
    </w:p>
    <w:p w14:paraId="70370E3F" w14:textId="77777777" w:rsidR="00814232" w:rsidRDefault="00814232" w:rsidP="00814232">
      <w:pPr>
        <w:shd w:val="clear" w:color="auto" w:fill="FFFFFF"/>
        <w:jc w:val="center"/>
        <w:rPr>
          <w:rFonts w:eastAsia="Times New Roman" w:cs="Times New Roman"/>
          <w:b/>
          <w:bCs/>
          <w:szCs w:val="28"/>
          <w:lang w:eastAsia="lv-LV"/>
        </w:rPr>
      </w:pPr>
    </w:p>
    <w:p w14:paraId="1DF0428C" w14:textId="77777777" w:rsidR="00814232" w:rsidRPr="003C48F8" w:rsidRDefault="00814232" w:rsidP="00814232">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Elektrostacijas kopējo kapitālieguldījumu iekšējās peļņas normas aprēķins</w:t>
      </w:r>
    </w:p>
    <w:p w14:paraId="2535AA96" w14:textId="77777777" w:rsidR="00814232" w:rsidRPr="003C48F8" w:rsidRDefault="00814232" w:rsidP="00814232">
      <w:pPr>
        <w:rPr>
          <w:rFonts w:cs="Times New Roman"/>
          <w:szCs w:val="28"/>
        </w:rPr>
      </w:pPr>
    </w:p>
    <w:p w14:paraId="16DDF909" w14:textId="77777777" w:rsidR="00814232" w:rsidRPr="003C48F8" w:rsidRDefault="00814232" w:rsidP="00814232">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I. Elektrostacijas kopējo kapitālieguldījumu iekšējās peļņas normas aprēķina gaita</w:t>
      </w:r>
    </w:p>
    <w:p w14:paraId="5CA79F1E" w14:textId="77777777" w:rsidR="00814232" w:rsidRPr="003C48F8" w:rsidRDefault="00814232" w:rsidP="00814232">
      <w:pPr>
        <w:rPr>
          <w:rFonts w:cs="Times New Roman"/>
          <w:szCs w:val="28"/>
        </w:rPr>
      </w:pPr>
    </w:p>
    <w:p w14:paraId="25901B5D" w14:textId="77777777" w:rsidR="00814232" w:rsidRPr="003C48F8" w:rsidRDefault="00814232" w:rsidP="00814232">
      <w:pPr>
        <w:ind w:firstLine="426"/>
        <w:jc w:val="both"/>
        <w:rPr>
          <w:rFonts w:eastAsia="Times New Roman" w:cs="Times New Roman"/>
          <w:szCs w:val="28"/>
          <w:lang w:eastAsia="lv-LV"/>
        </w:rPr>
      </w:pPr>
      <w:r w:rsidRPr="003C48F8">
        <w:rPr>
          <w:rFonts w:eastAsia="Times New Roman" w:cs="Times New Roman"/>
          <w:szCs w:val="28"/>
          <w:lang w:eastAsia="lv-LV"/>
        </w:rPr>
        <w:t xml:space="preserve">1. Iekšējā peļņas norma ir diskonta likmes vērtība, pie kuras pašreizējā diskontētās naudas plūsmas vērtība ir vienāda ar sākotnēji ieguldītā kapitāla vērtību. Iekšējā peļņas norma tiek aprēķināta uz pēdējo gadu, kad </w:t>
      </w:r>
      <w:r w:rsidRPr="003C48F8">
        <w:rPr>
          <w:szCs w:val="24"/>
          <w:lang w:eastAsia="lv-LV"/>
        </w:rPr>
        <w:t>ražotājs var izmantot tiesības, kas piešķirtas saskaņā ar Elektroenerģijas tirgus likuma 29. pantu.</w:t>
      </w:r>
    </w:p>
    <w:p w14:paraId="7D92089E" w14:textId="77777777" w:rsidR="00814232" w:rsidRPr="00BD6296" w:rsidRDefault="00814232" w:rsidP="00814232">
      <w:pPr>
        <w:ind w:firstLine="426"/>
        <w:jc w:val="both"/>
        <w:rPr>
          <w:rFonts w:eastAsia="Times New Roman" w:cs="Times New Roman"/>
          <w:szCs w:val="28"/>
          <w:lang w:eastAsia="lv-LV"/>
        </w:rPr>
      </w:pPr>
      <w:r w:rsidRPr="003C48F8">
        <w:rPr>
          <w:rFonts w:eastAsia="Times New Roman" w:cs="Times New Roman"/>
          <w:szCs w:val="28"/>
          <w:lang w:eastAsia="lv-LV"/>
        </w:rPr>
        <w:t xml:space="preserve">2. </w:t>
      </w:r>
      <w:r w:rsidRPr="00BD6296">
        <w:rPr>
          <w:rFonts w:eastAsia="Times New Roman" w:cs="Times New Roman"/>
          <w:szCs w:val="28"/>
          <w:lang w:eastAsia="lv-LV"/>
        </w:rPr>
        <w:t>Iekšējo peļņas normu aprēķina ar pakāpeniskām iterācijām, izmantojot formulu:</w:t>
      </w:r>
    </w:p>
    <w:p w14:paraId="66618E08" w14:textId="77777777" w:rsidR="00814232" w:rsidRPr="00BD6296" w:rsidRDefault="00CE7204" w:rsidP="00814232">
      <w:pPr>
        <w:jc w:val="center"/>
        <w:rPr>
          <w:rFonts w:eastAsia="Times New Roman" w:cs="Times New Roman"/>
          <w:szCs w:val="28"/>
          <w:lang w:eastAsia="lv-LV"/>
        </w:rPr>
      </w:pPr>
      <m:oMath>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t</m:t>
            </m:r>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szCs w:val="28"/>
                    <w:lang w:eastAsia="lv-LV"/>
                  </w:rPr>
                </m:ctrlPr>
              </m:sSubPr>
              <m:e>
                <m:r>
                  <m:rPr>
                    <m:sty m:val="p"/>
                  </m:rP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up>
            <m:r>
              <w:rPr>
                <w:rFonts w:ascii="Cambria Math" w:eastAsia="Times New Roman" w:hAnsi="Cambria Math" w:cs="Times New Roman"/>
                <w:szCs w:val="28"/>
                <w:lang w:eastAsia="lv-LV"/>
              </w:rPr>
              <m:t>n</m:t>
            </m:r>
          </m:sup>
          <m:e>
            <m:f>
              <m:fPr>
                <m:ctrlPr>
                  <w:rPr>
                    <w:rFonts w:ascii="Cambria Math" w:eastAsia="Times New Roman" w:hAnsi="Cambria Math" w:cs="Times New Roman"/>
                    <w:szCs w:val="28"/>
                    <w:lang w:eastAsia="lv-LV"/>
                  </w:rPr>
                </m:ctrlPr>
              </m:fPr>
              <m:num>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num>
              <m:den>
                <m:sSup>
                  <m:sSupPr>
                    <m:ctrlPr>
                      <w:rPr>
                        <w:rFonts w:ascii="Cambria Math" w:eastAsia="Times New Roman" w:hAnsi="Cambria Math" w:cs="Times New Roman"/>
                        <w:szCs w:val="28"/>
                        <w:lang w:eastAsia="lv-LV"/>
                      </w:rPr>
                    </m:ctrlPr>
                  </m:sSupPr>
                  <m:e>
                    <m:d>
                      <m:dPr>
                        <m:ctrlPr>
                          <w:rPr>
                            <w:rFonts w:ascii="Cambria Math" w:eastAsia="Times New Roman" w:hAnsi="Cambria Math" w:cs="Times New Roman"/>
                            <w:szCs w:val="28"/>
                            <w:lang w:eastAsia="lv-LV"/>
                          </w:rPr>
                        </m:ctrlPr>
                      </m:dPr>
                      <m:e>
                        <m:r>
                          <m:rPr>
                            <m:sty m:val="p"/>
                          </m:rPr>
                          <w:rPr>
                            <w:rFonts w:ascii="Cambria Math" w:eastAsia="Times New Roman" w:hAnsi="Cambria Math" w:cs="Times New Roman"/>
                            <w:szCs w:val="28"/>
                            <w:lang w:eastAsia="lv-LV"/>
                          </w:rPr>
                          <m:t>1+</m:t>
                        </m:r>
                        <m:f>
                          <m:fPr>
                            <m:ctrlPr>
                              <w:rPr>
                                <w:rFonts w:ascii="Cambria Math" w:eastAsia="Times New Roman" w:hAnsi="Cambria Math" w:cs="Times New Roman"/>
                                <w:i/>
                                <w:iCs/>
                                <w:szCs w:val="28"/>
                                <w:lang w:eastAsia="lv-LV"/>
                              </w:rPr>
                            </m:ctrlPr>
                          </m:fPr>
                          <m:num>
                            <m:r>
                              <w:rPr>
                                <w:rFonts w:ascii="Cambria Math" w:eastAsia="Times New Roman" w:hAnsi="Cambria Math" w:cs="Times New Roman"/>
                                <w:szCs w:val="28"/>
                                <w:lang w:eastAsia="lv-LV"/>
                              </w:rPr>
                              <m:t>r</m:t>
                            </m:r>
                          </m:num>
                          <m:den>
                            <m:r>
                              <w:rPr>
                                <w:rFonts w:ascii="Cambria Math" w:eastAsia="Times New Roman" w:hAnsi="Cambria Math" w:cs="Times New Roman"/>
                                <w:szCs w:val="28"/>
                                <w:lang w:eastAsia="lv-LV"/>
                              </w:rPr>
                              <m:t>100</m:t>
                            </m:r>
                          </m:den>
                        </m:f>
                      </m:e>
                    </m:d>
                  </m:e>
                  <m:sup>
                    <m:r>
                      <w:rPr>
                        <w:rFonts w:ascii="Cambria Math" w:eastAsia="Times New Roman" w:hAnsi="Cambria Math" w:cs="Times New Roman"/>
                        <w:szCs w:val="28"/>
                        <w:lang w:eastAsia="lv-LV"/>
                      </w:rPr>
                      <m:t>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+1</m:t>
                    </m:r>
                  </m:sup>
                </m:sSup>
              </m:den>
            </m:f>
            <m:r>
              <m:rPr>
                <m:sty m:val="p"/>
              </m:rPr>
              <w:rPr>
                <w:rFonts w:ascii="Cambria Math" w:eastAsia="Times New Roman" w:hAnsi="Cambria Math" w:cs="Times New Roman"/>
                <w:szCs w:val="28"/>
                <w:lang w:eastAsia="lv-LV"/>
              </w:rPr>
              <m:t xml:space="preserve">- </m:t>
            </m:r>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=0</m:t>
            </m:r>
          </m:e>
        </m:nary>
      </m:oMath>
      <w:r w:rsidR="00814232" w:rsidRPr="00BD6296">
        <w:rPr>
          <w:rFonts w:eastAsia="Times New Roman" w:cs="Times New Roman"/>
          <w:szCs w:val="28"/>
          <w:lang w:eastAsia="lv-LV"/>
        </w:rPr>
        <w:t>, kur</w:t>
      </w:r>
    </w:p>
    <w:p w14:paraId="2D16401E" w14:textId="77777777"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I</w:t>
      </w:r>
      <w:r w:rsidRPr="00BD6296">
        <w:rPr>
          <w:rFonts w:eastAsia="Times New Roman" w:cs="Times New Roman"/>
          <w:iCs/>
          <w:szCs w:val="28"/>
          <w:vertAlign w:val="subscript"/>
          <w:lang w:eastAsia="lv-LV"/>
        </w:rPr>
        <w:t>0</w:t>
      </w:r>
      <w:r w:rsidRPr="00BD6296">
        <w:rPr>
          <w:rFonts w:eastAsia="Times New Roman" w:cs="Times New Roman"/>
          <w:szCs w:val="28"/>
          <w:lang w:eastAsia="lv-LV"/>
        </w:rPr>
        <w:t xml:space="preserve"> – komersanta sākotnējās investīcijas elektrostacijā </w:t>
      </w:r>
      <w:r w:rsidRPr="00BD6296">
        <w:rPr>
          <w:szCs w:val="24"/>
          <w:lang w:eastAsia="lv-LV"/>
        </w:rPr>
        <w:t>(EUR)</w:t>
      </w:r>
      <w:r w:rsidRPr="00BD6296">
        <w:rPr>
          <w:rFonts w:eastAsia="Times New Roman" w:cs="Times New Roman"/>
          <w:szCs w:val="28"/>
          <w:lang w:eastAsia="lv-LV"/>
        </w:rPr>
        <w:t>;</w:t>
      </w:r>
    </w:p>
    <w:p w14:paraId="49A67A8B" w14:textId="77777777"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TNP</w:t>
      </w:r>
      <w:r w:rsidRPr="00BD6296">
        <w:rPr>
          <w:rFonts w:eastAsia="Times New Roman" w:cs="Times New Roman"/>
          <w:i/>
          <w:iCs/>
          <w:szCs w:val="28"/>
          <w:vertAlign w:val="subscript"/>
          <w:lang w:eastAsia="lv-LV"/>
        </w:rPr>
        <w:t>t</w:t>
      </w:r>
      <w:proofErr w:type="spellEnd"/>
      <w:r w:rsidRPr="00BD6296">
        <w:rPr>
          <w:rFonts w:eastAsia="Times New Roman" w:cs="Times New Roman"/>
          <w:szCs w:val="28"/>
          <w:lang w:eastAsia="lv-LV"/>
        </w:rPr>
        <w:t xml:space="preserve"> – tīrā naudas plūsma jeb naudas plūsma, kas paliek komersanta rīcībā pēc visu ražošanas izdevumu segšanas,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(EUR);</w:t>
      </w:r>
    </w:p>
    <w:p w14:paraId="12B7F074" w14:textId="77777777"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r</w:t>
      </w:r>
      <w:r w:rsidRPr="00BD6296">
        <w:rPr>
          <w:rFonts w:eastAsia="Times New Roman" w:cs="Times New Roman"/>
          <w:szCs w:val="28"/>
          <w:lang w:eastAsia="lv-LV"/>
        </w:rPr>
        <w:t> – iekšējā peļņas norma (%);</w:t>
      </w:r>
    </w:p>
    <w:p w14:paraId="35905055" w14:textId="77777777" w:rsidR="00814232"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Pr="00BD6296">
        <w:rPr>
          <w:rFonts w:eastAsia="Times New Roman" w:cs="Times New Roman"/>
          <w:szCs w:val="28"/>
          <w:lang w:eastAsia="lv-LV"/>
        </w:rPr>
        <w:t xml:space="preserve"> – </w:t>
      </w:r>
      <w:r>
        <w:rPr>
          <w:rFonts w:eastAsia="Times New Roman" w:cs="Times New Roman"/>
          <w:szCs w:val="28"/>
          <w:lang w:eastAsia="lv-LV"/>
        </w:rPr>
        <w:t>kalendāra gads</w:t>
      </w:r>
      <w:r w:rsidRPr="00BD6296">
        <w:rPr>
          <w:szCs w:val="24"/>
          <w:lang w:eastAsia="lv-LV"/>
        </w:rPr>
        <w:t xml:space="preserve">, </w:t>
      </w:r>
      <w:r>
        <w:rPr>
          <w:szCs w:val="24"/>
          <w:lang w:eastAsia="lv-LV"/>
        </w:rPr>
        <w:t>par kuru tiek veikts aprēķins</w:t>
      </w:r>
      <w:r>
        <w:rPr>
          <w:rFonts w:eastAsia="Times New Roman" w:cs="Times New Roman"/>
          <w:szCs w:val="28"/>
          <w:lang w:eastAsia="lv-LV"/>
        </w:rPr>
        <w:t>;</w:t>
      </w:r>
    </w:p>
    <w:p w14:paraId="7C669D93" w14:textId="2CE6D755" w:rsidR="00814232"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00A26834">
        <w:rPr>
          <w:rFonts w:eastAsia="Times New Roman" w:cs="Times New Roman"/>
          <w:i/>
          <w:iCs/>
          <w:szCs w:val="28"/>
          <w:vertAlign w:val="subscript"/>
          <w:lang w:eastAsia="lv-LV"/>
        </w:rPr>
        <w:t>0</w:t>
      </w:r>
      <w:r w:rsidRPr="00BD6296">
        <w:rPr>
          <w:rFonts w:eastAsia="Times New Roman" w:cs="Times New Roman"/>
          <w:szCs w:val="28"/>
          <w:lang w:eastAsia="lv-LV"/>
        </w:rPr>
        <w:t xml:space="preserve"> – </w:t>
      </w:r>
      <w:r>
        <w:rPr>
          <w:rFonts w:eastAsia="Times New Roman" w:cs="Times New Roman"/>
          <w:szCs w:val="28"/>
          <w:lang w:eastAsia="lv-LV"/>
        </w:rPr>
        <w:t>kalendāra gads, kad komersants ir sācis</w:t>
      </w:r>
      <w:r w:rsidRPr="00BD6296">
        <w:rPr>
          <w:rFonts w:eastAsia="Times New Roman" w:cs="Times New Roman"/>
          <w:szCs w:val="28"/>
          <w:lang w:eastAsia="lv-LV"/>
        </w:rPr>
        <w:t xml:space="preserve"> </w:t>
      </w:r>
      <w:r>
        <w:rPr>
          <w:rFonts w:eastAsia="Times New Roman" w:cs="Times New Roman"/>
          <w:szCs w:val="28"/>
          <w:lang w:eastAsia="lv-LV"/>
        </w:rPr>
        <w:t xml:space="preserve">izmantot </w:t>
      </w:r>
      <w:r w:rsidRPr="00BD6296">
        <w:rPr>
          <w:szCs w:val="24"/>
          <w:lang w:eastAsia="lv-LV"/>
        </w:rPr>
        <w:t>tiesīb</w:t>
      </w:r>
      <w:r>
        <w:rPr>
          <w:szCs w:val="24"/>
          <w:lang w:eastAsia="lv-LV"/>
        </w:rPr>
        <w:t>as</w:t>
      </w:r>
      <w:r w:rsidRPr="00BD6296">
        <w:rPr>
          <w:szCs w:val="24"/>
          <w:lang w:eastAsia="lv-LV"/>
        </w:rPr>
        <w:t xml:space="preserve">, kas piešķirtas saskaņā ar Elektroenerģijas tirgus likuma </w:t>
      </w:r>
      <w:r>
        <w:rPr>
          <w:szCs w:val="24"/>
          <w:lang w:eastAsia="lv-LV"/>
        </w:rPr>
        <w:t>29.</w:t>
      </w:r>
      <w:r w:rsidRPr="00BD6296">
        <w:rPr>
          <w:szCs w:val="24"/>
          <w:lang w:eastAsia="lv-LV"/>
        </w:rPr>
        <w:t xml:space="preserve"> pantu</w:t>
      </w:r>
      <w:r>
        <w:rPr>
          <w:rFonts w:eastAsia="Times New Roman" w:cs="Times New Roman"/>
          <w:szCs w:val="28"/>
          <w:lang w:eastAsia="lv-LV"/>
        </w:rPr>
        <w:t>;</w:t>
      </w:r>
    </w:p>
    <w:p w14:paraId="07B8024C" w14:textId="4F061D3E" w:rsidR="00814232" w:rsidRPr="00BD6296" w:rsidRDefault="00814232" w:rsidP="00814232">
      <w:pPr>
        <w:shd w:val="clear" w:color="auto" w:fill="FFFFFF"/>
        <w:spacing w:before="100" w:beforeAutospacing="1" w:after="100" w:afterAutospacing="1" w:line="254" w:lineRule="atLeast"/>
        <w:ind w:firstLine="300"/>
        <w:jc w:val="both"/>
        <w:rPr>
          <w:szCs w:val="24"/>
          <w:lang w:eastAsia="lv-LV"/>
        </w:rPr>
      </w:pPr>
      <w:r w:rsidRPr="00BD6296">
        <w:rPr>
          <w:rFonts w:eastAsia="Times New Roman" w:cs="Times New Roman"/>
          <w:i/>
          <w:iCs/>
          <w:szCs w:val="28"/>
          <w:lang w:eastAsia="lv-LV"/>
        </w:rPr>
        <w:t>n</w:t>
      </w:r>
      <w:r w:rsidRPr="00BD6296">
        <w:rPr>
          <w:rFonts w:eastAsia="Times New Roman" w:cs="Times New Roman"/>
          <w:szCs w:val="28"/>
          <w:lang w:eastAsia="lv-LV"/>
        </w:rPr>
        <w:t xml:space="preserve"> – </w:t>
      </w:r>
      <w:r>
        <w:rPr>
          <w:rFonts w:eastAsia="Times New Roman" w:cs="Times New Roman"/>
          <w:szCs w:val="28"/>
          <w:lang w:eastAsia="lv-LV"/>
        </w:rPr>
        <w:t>kalendāra gads</w:t>
      </w:r>
      <w:r w:rsidRPr="00BD6296">
        <w:rPr>
          <w:szCs w:val="24"/>
          <w:lang w:eastAsia="lv-LV"/>
        </w:rPr>
        <w:t>, ka</w:t>
      </w:r>
      <w:r>
        <w:rPr>
          <w:szCs w:val="24"/>
          <w:lang w:eastAsia="lv-LV"/>
        </w:rPr>
        <w:t xml:space="preserve">d komersantam beidzas tiesību, kas </w:t>
      </w:r>
      <w:r w:rsidRPr="00BD6296">
        <w:rPr>
          <w:szCs w:val="24"/>
          <w:lang w:eastAsia="lv-LV"/>
        </w:rPr>
        <w:t xml:space="preserve">piešķirtas saskaņā ar Elektroenerģijas tirgus likuma </w:t>
      </w:r>
      <w:r>
        <w:rPr>
          <w:szCs w:val="24"/>
          <w:lang w:eastAsia="lv-LV"/>
        </w:rPr>
        <w:t>29.</w:t>
      </w:r>
      <w:r w:rsidRPr="00BD6296">
        <w:rPr>
          <w:szCs w:val="24"/>
          <w:lang w:eastAsia="lv-LV"/>
        </w:rPr>
        <w:t xml:space="preserve"> pantu, izmantošanas laiks.</w:t>
      </w:r>
    </w:p>
    <w:p w14:paraId="30808843" w14:textId="77777777" w:rsidR="00814232" w:rsidRPr="00BD6296" w:rsidRDefault="00814232" w:rsidP="00814232">
      <w:pPr>
        <w:shd w:val="clear" w:color="auto" w:fill="FFFFFF"/>
        <w:spacing w:before="100" w:beforeAutospacing="1" w:after="100" w:afterAutospacing="1" w:line="254" w:lineRule="atLeast"/>
        <w:ind w:firstLine="300"/>
        <w:jc w:val="both"/>
        <w:rPr>
          <w:szCs w:val="24"/>
          <w:lang w:eastAsia="lv-LV"/>
        </w:rPr>
      </w:pPr>
      <w:r w:rsidRPr="00BD6296">
        <w:rPr>
          <w:szCs w:val="24"/>
          <w:lang w:eastAsia="lv-LV"/>
        </w:rPr>
        <w:t xml:space="preserve">3. </w:t>
      </w:r>
      <w:r w:rsidRPr="00BD6296">
        <w:rPr>
          <w:rFonts w:eastAsia="Times New Roman" w:cs="Times New Roman"/>
          <w:szCs w:val="28"/>
          <w:lang w:eastAsia="lv-LV"/>
        </w:rPr>
        <w:t>Komersanta sākotnējās investīcijas elektrostacijā</w:t>
      </w:r>
      <w:r w:rsidRPr="00BD6296">
        <w:rPr>
          <w:rFonts w:eastAsia="Times New Roman" w:cs="Times New Roman"/>
          <w:i/>
          <w:iCs/>
          <w:szCs w:val="28"/>
          <w:lang w:eastAsia="lv-LV"/>
        </w:rPr>
        <w:t xml:space="preserve"> I</w:t>
      </w:r>
      <w:r w:rsidRPr="00BD6296">
        <w:rPr>
          <w:rFonts w:eastAsia="Times New Roman" w:cs="Times New Roman"/>
          <w:iCs/>
          <w:szCs w:val="28"/>
          <w:vertAlign w:val="subscript"/>
          <w:lang w:eastAsia="lv-LV"/>
        </w:rPr>
        <w:t>0</w:t>
      </w:r>
      <w:r w:rsidRPr="00BD6296">
        <w:rPr>
          <w:szCs w:val="24"/>
          <w:lang w:eastAsia="lv-LV"/>
        </w:rPr>
        <w:t xml:space="preserve"> </w:t>
      </w:r>
      <w:r w:rsidRPr="00BD6296">
        <w:rPr>
          <w:rFonts w:eastAsia="Times New Roman" w:cs="Times New Roman"/>
          <w:szCs w:val="28"/>
          <w:lang w:eastAsia="lv-LV"/>
        </w:rPr>
        <w:t>aprēķina, izmantojot formulu</w:t>
      </w:r>
      <w:r w:rsidRPr="00BD6296">
        <w:rPr>
          <w:szCs w:val="24"/>
          <w:lang w:eastAsia="lv-LV"/>
        </w:rPr>
        <w:t>:</w:t>
      </w:r>
    </w:p>
    <w:p w14:paraId="4DF82D89" w14:textId="48716CBB" w:rsidR="00814232" w:rsidRPr="00BD6296" w:rsidRDefault="00CE7204" w:rsidP="00814232">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pārv</m:t>
            </m:r>
          </m:sub>
        </m:sSub>
      </m:oMath>
      <w:r w:rsidR="00814232" w:rsidRPr="00BD6296">
        <w:rPr>
          <w:rFonts w:eastAsia="Times New Roman" w:cs="Times New Roman"/>
          <w:szCs w:val="28"/>
          <w:lang w:eastAsia="lv-LV"/>
        </w:rPr>
        <w:t>, kur</w:t>
      </w:r>
    </w:p>
    <w:p w14:paraId="44F7B2C7" w14:textId="651BA69E" w:rsidR="00814232" w:rsidRPr="00BD6296" w:rsidRDefault="00CE7204" w:rsidP="00814232">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oMath>
      <w:r w:rsidR="00814232" w:rsidRPr="00BD6296">
        <w:rPr>
          <w:rFonts w:eastAsia="Times New Roman" w:cs="Times New Roman"/>
          <w:szCs w:val="28"/>
          <w:lang w:eastAsia="lv-LV"/>
        </w:rPr>
        <w:t xml:space="preserve"> – elektrostacijas </w:t>
      </w:r>
      <w:r w:rsidR="00814232">
        <w:rPr>
          <w:rFonts w:eastAsia="Times New Roman" w:cs="Times New Roman"/>
          <w:szCs w:val="28"/>
          <w:lang w:eastAsia="lv-LV"/>
        </w:rPr>
        <w:t>uzstādītā</w:t>
      </w:r>
      <w:r w:rsidR="00814232" w:rsidRPr="00BD6296">
        <w:rPr>
          <w:rFonts w:eastAsia="Times New Roman" w:cs="Times New Roman"/>
          <w:szCs w:val="28"/>
          <w:lang w:eastAsia="lv-LV"/>
        </w:rPr>
        <w:t xml:space="preserve"> elektriskā jauda</w:t>
      </w:r>
      <w:r w:rsidR="001B5DB2">
        <w:rPr>
          <w:rFonts w:eastAsia="Times New Roman" w:cs="Times New Roman"/>
          <w:szCs w:val="28"/>
          <w:lang w:eastAsia="lv-LV"/>
        </w:rPr>
        <w:t xml:space="preserve"> </w:t>
      </w:r>
      <w:r w:rsidR="001B5DB2" w:rsidRPr="00BD6296">
        <w:rPr>
          <w:rFonts w:eastAsia="Times New Roman" w:cs="Times New Roman"/>
          <w:szCs w:val="28"/>
          <w:lang w:eastAsia="lv-LV"/>
        </w:rPr>
        <w:t>(MW)</w:t>
      </w:r>
      <w:r w:rsidR="00814232">
        <w:rPr>
          <w:rFonts w:eastAsia="Times New Roman" w:cs="Times New Roman"/>
          <w:szCs w:val="28"/>
          <w:lang w:eastAsia="lv-LV"/>
        </w:rPr>
        <w:t>, kas norādīta līgumā ar publisko tirgotāju</w:t>
      </w:r>
      <w:r w:rsidR="001B5DB2">
        <w:rPr>
          <w:rFonts w:eastAsia="Times New Roman" w:cs="Times New Roman"/>
          <w:szCs w:val="28"/>
          <w:lang w:eastAsia="lv-LV"/>
        </w:rPr>
        <w:t xml:space="preserve"> kalendāra gadā </w:t>
      </w:r>
      <w:r w:rsidR="001B5DB2" w:rsidRPr="00BD6296">
        <w:rPr>
          <w:rFonts w:eastAsia="Times New Roman" w:cs="Times New Roman"/>
          <w:i/>
          <w:iCs/>
          <w:szCs w:val="28"/>
          <w:lang w:eastAsia="lv-LV"/>
        </w:rPr>
        <w:t>t</w:t>
      </w:r>
      <w:r w:rsidR="001B5DB2">
        <w:rPr>
          <w:rFonts w:eastAsia="Times New Roman" w:cs="Times New Roman"/>
          <w:i/>
          <w:iCs/>
          <w:szCs w:val="28"/>
          <w:vertAlign w:val="subscript"/>
          <w:lang w:eastAsia="lv-LV"/>
        </w:rPr>
        <w:t>0</w:t>
      </w:r>
      <w:r w:rsidR="00814232" w:rsidRPr="00BD6296">
        <w:rPr>
          <w:rFonts w:eastAsia="Times New Roman" w:cs="Times New Roman"/>
          <w:szCs w:val="28"/>
          <w:lang w:eastAsia="lv-LV"/>
        </w:rPr>
        <w:t>;</w:t>
      </w:r>
    </w:p>
    <w:p w14:paraId="6D9261E5" w14:textId="06E66CBC" w:rsidR="00814232" w:rsidRPr="00BD6296" w:rsidRDefault="00CE7204"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īp </m:t>
            </m:r>
          </m:sub>
        </m:sSub>
        <m:r>
          <w:rPr>
            <w:rFonts w:ascii="Cambria Math" w:eastAsia="Times New Roman" w:hAnsi="Cambria Math" w:cs="Times New Roman"/>
            <w:szCs w:val="28"/>
            <w:lang w:eastAsia="lv-LV"/>
          </w:rPr>
          <m:t> </m:t>
        </m:r>
      </m:oMath>
      <w:r w:rsidR="00814232" w:rsidRPr="00BD6296">
        <w:rPr>
          <w:rFonts w:eastAsia="Times New Roman" w:cs="Times New Roman"/>
          <w:szCs w:val="28"/>
          <w:lang w:eastAsia="lv-LV"/>
        </w:rPr>
        <w:t xml:space="preserve">– komersanta elektrostacijas īpatnējo investīciju līmeņatzīme (EUR/kW), kas atkarībā no elektrostacijas veida un </w:t>
      </w:r>
      <w:r w:rsidR="0077018B">
        <w:rPr>
          <w:rFonts w:eastAsia="Times New Roman" w:cs="Times New Roman"/>
          <w:szCs w:val="28"/>
          <w:lang w:eastAsia="lv-LV"/>
        </w:rPr>
        <w:t>attiecīgā laika periodā</w:t>
      </w:r>
      <w:r w:rsidR="0077018B" w:rsidRPr="00BD6296">
        <w:rPr>
          <w:rFonts w:eastAsia="Times New Roman" w:cs="Times New Roman"/>
          <w:szCs w:val="28"/>
          <w:lang w:eastAsia="lv-LV"/>
        </w:rPr>
        <w:t xml:space="preserve"> </w:t>
      </w:r>
      <w:r w:rsidR="00814232" w:rsidRPr="00BD6296">
        <w:rPr>
          <w:rFonts w:eastAsia="Times New Roman" w:cs="Times New Roman"/>
          <w:szCs w:val="28"/>
          <w:lang w:eastAsia="lv-LV"/>
        </w:rPr>
        <w:t>uzstādītās elektriskās jaudas</w:t>
      </w:r>
      <w:r w:rsidR="00041C23">
        <w:rPr>
          <w:rFonts w:eastAsia="Times New Roman" w:cs="Times New Roman"/>
          <w:szCs w:val="28"/>
          <w:lang w:eastAsia="lv-LV"/>
        </w:rPr>
        <w:t>, kas norādīta līgumā ar publisko tirgotāju,</w:t>
      </w:r>
      <w:r w:rsidR="00814232" w:rsidRPr="00BD6296">
        <w:rPr>
          <w:rFonts w:eastAsia="Times New Roman" w:cs="Times New Roman"/>
          <w:szCs w:val="28"/>
          <w:lang w:eastAsia="lv-LV"/>
        </w:rPr>
        <w:t xml:space="preserve"> ir noteikta šī pielikuma </w:t>
      </w:r>
      <w:r w:rsidR="006D50F2">
        <w:rPr>
          <w:rFonts w:eastAsia="Times New Roman" w:cs="Times New Roman"/>
          <w:szCs w:val="28"/>
          <w:lang w:eastAsia="lv-LV"/>
        </w:rPr>
        <w:t xml:space="preserve">3.,6.,8. un </w:t>
      </w:r>
      <w:r w:rsidR="006D50F2" w:rsidRPr="003C48F8">
        <w:rPr>
          <w:rFonts w:eastAsia="Times New Roman" w:cs="Times New Roman"/>
          <w:szCs w:val="28"/>
          <w:lang w:eastAsia="lv-LV"/>
        </w:rPr>
        <w:t>9. tabulā</w:t>
      </w:r>
      <w:r w:rsidR="00814232" w:rsidRPr="00BD6296">
        <w:rPr>
          <w:rFonts w:eastAsia="Times New Roman" w:cs="Times New Roman"/>
          <w:szCs w:val="28"/>
          <w:lang w:eastAsia="lv-LV"/>
        </w:rPr>
        <w:t>;</w:t>
      </w:r>
    </w:p>
    <w:p w14:paraId="23C273B9" w14:textId="77777777" w:rsidR="00814232"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 komersanta elektrostacijas faktiskās elektroenerģijas pieslēguma izmaksas elektroenerģijas pārvades tīklam (EUR). Ja komersanta elektrostacija ir pieslēgta elektroenerģijas sadales tīklam, </w:t>
      </w: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ir 0;</w:t>
      </w:r>
    </w:p>
    <w:p w14:paraId="75DE387A" w14:textId="77777777" w:rsidR="00814232" w:rsidRPr="00BD6296" w:rsidRDefault="00814232" w:rsidP="00814232">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 xml:space="preserve">4. </w:t>
      </w:r>
      <w:r w:rsidRPr="00BD6296">
        <w:rPr>
          <w:rFonts w:eastAsia="Times New Roman" w:cs="Times New Roman"/>
          <w:szCs w:val="28"/>
          <w:lang w:eastAsia="lv-LV"/>
        </w:rPr>
        <w:t xml:space="preserve">Tīro naudas plūsmu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aprēķina, izmantojot formulu</w:t>
      </w:r>
      <w:r w:rsidRPr="00BD6296">
        <w:rPr>
          <w:szCs w:val="24"/>
          <w:lang w:eastAsia="lv-LV"/>
        </w:rPr>
        <w:t>:</w:t>
      </w:r>
    </w:p>
    <w:p w14:paraId="692989F8" w14:textId="0FEB317F" w:rsidR="00814232" w:rsidRPr="00BD6296" w:rsidRDefault="00CE7204" w:rsidP="00814232">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r>
          <w:rPr>
            <w:rFonts w:ascii="Cambria Math" w:eastAsia="Times New Roman" w:hAnsi="Cambria Math" w:cs="Times New Roman"/>
            <w:szCs w:val="28"/>
            <w:lang w:eastAsia="lv-LV"/>
          </w:rPr>
          <m:t>=</m:t>
        </m:r>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i</m:t>
            </m:r>
            <m:r>
              <m:rPr>
                <m:sty m:val="p"/>
              </m:rPr>
              <w:rPr>
                <w:rFonts w:ascii="Cambria Math" w:eastAsia="Times New Roman" w:hAnsi="Cambria Math" w:cs="Times New Roman"/>
                <w:szCs w:val="28"/>
                <w:lang w:eastAsia="lv-LV"/>
              </w:rPr>
              <m:t>=1</m:t>
            </m:r>
          </m:sub>
          <m:sup>
            <m:r>
              <w:rPr>
                <w:rFonts w:ascii="Cambria Math" w:eastAsia="Times New Roman" w:hAnsi="Cambria Math" w:cs="Times New Roman"/>
                <w:szCs w:val="28"/>
                <w:lang w:eastAsia="lv-LV"/>
              </w:rPr>
              <m:t>12</m:t>
            </m:r>
          </m:sup>
          <m:e>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t</m:t>
                </m:r>
              </m:sub>
            </m:sSub>
          </m:e>
        </m:nary>
      </m:oMath>
      <w:r w:rsidR="00814232" w:rsidRPr="00BD6296">
        <w:rPr>
          <w:rFonts w:eastAsia="Times New Roman" w:cs="Times New Roman"/>
          <w:szCs w:val="28"/>
          <w:lang w:eastAsia="lv-LV"/>
        </w:rPr>
        <w:t>, kur</w:t>
      </w:r>
    </w:p>
    <w:p w14:paraId="799ECD6D" w14:textId="0CCE45E4" w:rsidR="00814232" w:rsidRDefault="00CE7204"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814232" w:rsidRPr="00BD6296">
        <w:rPr>
          <w:rFonts w:eastAsia="Times New Roman" w:cs="Times New Roman"/>
          <w:szCs w:val="28"/>
          <w:lang w:eastAsia="lv-LV"/>
        </w:rPr>
        <w:t xml:space="preserve"> – tīrā naudas plūsma jeb naudas plūsma, kas paliek komersanta rīcībā pēc visu ražošanas izdevumu segšanas, </w:t>
      </w:r>
      <w:r w:rsidR="00814232">
        <w:rPr>
          <w:rFonts w:eastAsia="Times New Roman" w:cs="Times New Roman"/>
          <w:szCs w:val="28"/>
          <w:lang w:eastAsia="lv-LV"/>
        </w:rPr>
        <w:t>kalendāra gada</w:t>
      </w:r>
      <w:r w:rsidR="00814232" w:rsidRPr="00BD6296">
        <w:rPr>
          <w:rFonts w:eastAsia="Times New Roman" w:cs="Times New Roman"/>
          <w:szCs w:val="28"/>
          <w:lang w:eastAsia="lv-LV"/>
        </w:rPr>
        <w:t xml:space="preserve"> </w:t>
      </w:r>
      <w:r w:rsidR="00814232" w:rsidRPr="00BD6296">
        <w:rPr>
          <w:rFonts w:eastAsia="Times New Roman" w:cs="Times New Roman"/>
          <w:i/>
          <w:szCs w:val="28"/>
          <w:lang w:eastAsia="lv-LV"/>
        </w:rPr>
        <w:t xml:space="preserve">t </w:t>
      </w:r>
      <w:r w:rsidR="00814232" w:rsidRPr="00B93A45">
        <w:rPr>
          <w:rFonts w:eastAsia="Times New Roman" w:cs="Times New Roman"/>
          <w:szCs w:val="28"/>
          <w:lang w:eastAsia="lv-LV"/>
        </w:rPr>
        <w:t xml:space="preserve">kalendāra mēnesī </w:t>
      </w:r>
      <w:r w:rsidR="00814232">
        <w:rPr>
          <w:rFonts w:eastAsia="Times New Roman" w:cs="Times New Roman"/>
          <w:i/>
          <w:szCs w:val="28"/>
          <w:lang w:eastAsia="lv-LV"/>
        </w:rPr>
        <w:t xml:space="preserve">i </w:t>
      </w:r>
      <w:r w:rsidR="00814232">
        <w:rPr>
          <w:rFonts w:eastAsia="Times New Roman" w:cs="Times New Roman"/>
          <w:szCs w:val="28"/>
          <w:lang w:eastAsia="lv-LV"/>
        </w:rPr>
        <w:t>(EUR);</w:t>
      </w:r>
    </w:p>
    <w:p w14:paraId="5C3BC2BC" w14:textId="77777777" w:rsidR="00814232" w:rsidRDefault="00CE7204"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814232" w:rsidRPr="00BD6296">
        <w:rPr>
          <w:rFonts w:eastAsia="Times New Roman" w:cs="Times New Roman"/>
          <w:szCs w:val="28"/>
          <w:lang w:eastAsia="lv-LV"/>
        </w:rPr>
        <w:t> – sākotnējo investīciju</w:t>
      </w:r>
      <w:r w:rsidR="00814232">
        <w:rPr>
          <w:rFonts w:eastAsia="Times New Roman" w:cs="Times New Roman"/>
          <w:szCs w:val="28"/>
          <w:lang w:eastAsia="lv-LV"/>
        </w:rPr>
        <w:t xml:space="preserve"> elektrostacijā korekcija (EUR);</w:t>
      </w:r>
    </w:p>
    <w:p w14:paraId="7BAA951D" w14:textId="3AF61BF6"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D</w:t>
      </w:r>
      <w:r>
        <w:rPr>
          <w:rFonts w:eastAsia="Times New Roman" w:cs="Times New Roman"/>
          <w:i/>
          <w:iCs/>
          <w:szCs w:val="28"/>
          <w:vertAlign w:val="subscript"/>
          <w:lang w:eastAsia="lv-LV"/>
        </w:rPr>
        <w:t>t</w:t>
      </w:r>
      <w:proofErr w:type="spellEnd"/>
      <w:r>
        <w:rPr>
          <w:rFonts w:eastAsia="Times New Roman" w:cs="Times New Roman"/>
          <w:szCs w:val="28"/>
          <w:lang w:eastAsia="lv-LV"/>
        </w:rPr>
        <w:t xml:space="preserve"> </w:t>
      </w:r>
      <w:r w:rsidRPr="00BD6296">
        <w:rPr>
          <w:rFonts w:eastAsia="Times New Roman" w:cs="Times New Roman"/>
          <w:szCs w:val="28"/>
          <w:lang w:eastAsia="lv-LV"/>
        </w:rPr>
        <w:t xml:space="preserve">– </w:t>
      </w:r>
      <w:r>
        <w:rPr>
          <w:rFonts w:eastAsia="Times New Roman" w:cs="Times New Roman"/>
          <w:szCs w:val="28"/>
          <w:lang w:eastAsia="lv-LV"/>
        </w:rPr>
        <w:t>kalendāra gad</w:t>
      </w:r>
      <w:r w:rsidR="00324702">
        <w:rPr>
          <w:rFonts w:eastAsia="Times New Roman" w:cs="Times New Roman"/>
          <w:szCs w:val="28"/>
          <w:lang w:eastAsia="lv-LV"/>
        </w:rPr>
        <w:t>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par komersanta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6534D3EF" w14:textId="77777777" w:rsidR="006D50F2" w:rsidRPr="00BD6296" w:rsidRDefault="006D50F2" w:rsidP="006D50F2">
      <w:pPr>
        <w:shd w:val="clear" w:color="auto" w:fill="FFFFFF"/>
        <w:spacing w:before="100" w:beforeAutospacing="1" w:after="100" w:afterAutospacing="1" w:line="254" w:lineRule="atLeast"/>
        <w:ind w:firstLine="300"/>
        <w:jc w:val="both"/>
        <w:rPr>
          <w:szCs w:val="24"/>
          <w:lang w:eastAsia="lv-LV"/>
        </w:rPr>
      </w:pPr>
      <w:r>
        <w:rPr>
          <w:szCs w:val="24"/>
          <w:lang w:eastAsia="lv-LV"/>
        </w:rPr>
        <w:t>5</w:t>
      </w:r>
      <w:r w:rsidRPr="00BD6296">
        <w:rPr>
          <w:szCs w:val="24"/>
          <w:lang w:eastAsia="lv-LV"/>
        </w:rPr>
        <w:t xml:space="preserve">. </w:t>
      </w:r>
      <w:r w:rsidRPr="00BD6296">
        <w:rPr>
          <w:rFonts w:eastAsia="Times New Roman" w:cs="Times New Roman"/>
          <w:szCs w:val="28"/>
          <w:lang w:eastAsia="lv-LV"/>
        </w:rPr>
        <w:t xml:space="preserve">Tīro naudas plūsmu </w:t>
      </w:r>
      <w:r>
        <w:rPr>
          <w:rFonts w:eastAsia="Times New Roman" w:cs="Times New Roman"/>
          <w:szCs w:val="28"/>
          <w:lang w:eastAsia="lv-LV"/>
        </w:rPr>
        <w:t>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 xml:space="preserve">i </w:t>
      </w:r>
      <w:r w:rsidRPr="00BD6296">
        <w:rPr>
          <w:rFonts w:eastAsia="Times New Roman" w:cs="Times New Roman"/>
          <w:szCs w:val="28"/>
          <w:lang w:eastAsia="lv-LV"/>
        </w:rPr>
        <w:t>aprēķina, izmantojot formulu</w:t>
      </w:r>
      <w:r w:rsidRPr="00BD6296">
        <w:rPr>
          <w:szCs w:val="24"/>
          <w:lang w:eastAsia="lv-LV"/>
        </w:rPr>
        <w:t>:</w:t>
      </w:r>
    </w:p>
    <w:p w14:paraId="36B35CAE" w14:textId="7A232FB8" w:rsidR="006D50F2" w:rsidRPr="00BD6296" w:rsidRDefault="00CE7204" w:rsidP="006D50F2">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6D50F2" w:rsidRPr="00BD6296">
        <w:rPr>
          <w:rFonts w:eastAsia="Times New Roman" w:cs="Times New Roman"/>
          <w:szCs w:val="28"/>
          <w:lang w:eastAsia="lv-LV"/>
        </w:rPr>
        <w:t>, kur</w:t>
      </w:r>
    </w:p>
    <w:p w14:paraId="19F7456C" w14:textId="2AA14A81"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6D50F2" w:rsidRPr="00BD6296">
        <w:rPr>
          <w:rFonts w:eastAsia="Times New Roman" w:cs="Times New Roman"/>
          <w:szCs w:val="28"/>
          <w:lang w:eastAsia="lv-LV"/>
        </w:rPr>
        <w:t xml:space="preserve">– elektrostacijas ieņēmumi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
    <w:p w14:paraId="3E2EFB47" w14:textId="6589239D"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6D50F2" w:rsidRPr="00BD6296">
        <w:rPr>
          <w:rFonts w:eastAsia="Times New Roman" w:cs="Times New Roman"/>
          <w:szCs w:val="28"/>
          <w:lang w:eastAsia="lv-LV"/>
        </w:rPr>
        <w:t xml:space="preserve">– elektrostacijas izdevumi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
    <w:p w14:paraId="2B6AB1BB" w14:textId="47EC788D" w:rsidR="006D50F2" w:rsidRPr="00BD6296" w:rsidRDefault="006D50F2" w:rsidP="006D50F2">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6</w:t>
      </w:r>
      <w:r w:rsidRPr="00BD6296">
        <w:rPr>
          <w:rFonts w:eastAsia="Times New Roman" w:cs="Times New Roman"/>
          <w:szCs w:val="28"/>
          <w:lang w:eastAsia="lv-LV"/>
        </w:rPr>
        <w:t xml:space="preserve">. Ja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komersanta elektrostacijas uzstādītā elektriskā jauda</w:t>
      </w:r>
      <w:r>
        <w:rPr>
          <w:rFonts w:eastAsia="Times New Roman" w:cs="Times New Roman"/>
          <w:szCs w:val="28"/>
          <w:lang w:eastAsia="lv-LV"/>
        </w:rPr>
        <w:t>, kas norādīta līgumā ar publisko tirgotāju,</w:t>
      </w:r>
      <w:r w:rsidRPr="00BD6296">
        <w:rPr>
          <w:rFonts w:eastAsia="Times New Roman" w:cs="Times New Roman"/>
          <w:szCs w:val="28"/>
          <w:lang w:eastAsia="lv-LV"/>
        </w:rPr>
        <w:t xml:space="preserve"> nav palielinājusies, sākotnējo investīciju elektrostacijā korekcija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Pr="00BD6296">
        <w:rPr>
          <w:rFonts w:eastAsia="Times New Roman" w:cs="Times New Roman"/>
          <w:szCs w:val="28"/>
          <w:lang w:eastAsia="lv-LV"/>
        </w:rPr>
        <w:t xml:space="preserve"> ir 0 EUR. Ja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komersanta elektrostacijas uzstādītā elektriskā jauda</w:t>
      </w:r>
      <w:r>
        <w:rPr>
          <w:rFonts w:eastAsia="Times New Roman" w:cs="Times New Roman"/>
          <w:szCs w:val="28"/>
          <w:lang w:eastAsia="lv-LV"/>
        </w:rPr>
        <w:t>, kas norādīta līgumā ar publisko tirgotāju,</w:t>
      </w:r>
      <w:r w:rsidRPr="00BD6296">
        <w:rPr>
          <w:rFonts w:eastAsia="Times New Roman" w:cs="Times New Roman"/>
          <w:szCs w:val="28"/>
          <w:lang w:eastAsia="lv-LV"/>
        </w:rPr>
        <w:t xml:space="preserve"> ir palielinājusies, sākotnējo investīciju elektrostacijā korekciju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Pr="00BD6296">
        <w:rPr>
          <w:rFonts w:eastAsia="Times New Roman" w:cs="Times New Roman"/>
          <w:szCs w:val="28"/>
          <w:lang w:eastAsia="lv-LV"/>
        </w:rPr>
        <w:t xml:space="preserve"> aprēķina, izmantojot formulu</w:t>
      </w:r>
      <w:r w:rsidRPr="00BD6296">
        <w:rPr>
          <w:szCs w:val="24"/>
          <w:lang w:eastAsia="lv-LV"/>
        </w:rPr>
        <w:t>:</w:t>
      </w:r>
    </w:p>
    <w:p w14:paraId="37310BBB" w14:textId="078CC215" w:rsidR="006D50F2" w:rsidRDefault="00CE7204" w:rsidP="006D50F2">
      <w:pPr>
        <w:shd w:val="clear" w:color="auto" w:fill="FFFFFF"/>
        <w:spacing w:before="100" w:beforeAutospacing="1" w:after="100" w:afterAutospacing="1" w:line="254" w:lineRule="atLeast"/>
        <w:ind w:firstLine="300"/>
        <w:jc w:val="center"/>
        <w:rPr>
          <w:rFonts w:eastAsiaTheme="minorEastAsia"/>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 xml:space="preserve">×1000)-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t-1</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oMath>
      <w:r w:rsidR="001B5DB2">
        <w:rPr>
          <w:rFonts w:eastAsiaTheme="minorEastAsia"/>
          <w:szCs w:val="28"/>
          <w:lang w:eastAsia="lv-LV"/>
        </w:rPr>
        <w:t>, kur</w:t>
      </w:r>
    </w:p>
    <w:p w14:paraId="7614BF68" w14:textId="54EA7DE0" w:rsidR="001B5DB2" w:rsidRDefault="00CE7204" w:rsidP="001B5DB2">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 </m:t>
            </m:r>
          </m:sub>
        </m:sSub>
      </m:oMath>
      <w:r w:rsidR="001B5DB2" w:rsidRPr="00BD6296">
        <w:rPr>
          <w:rFonts w:eastAsia="Times New Roman" w:cs="Times New Roman"/>
          <w:szCs w:val="28"/>
          <w:lang w:eastAsia="lv-LV"/>
        </w:rPr>
        <w:t xml:space="preserve"> – elektrostacijas </w:t>
      </w:r>
      <w:r w:rsidR="001B5DB2">
        <w:rPr>
          <w:rFonts w:eastAsia="Times New Roman" w:cs="Times New Roman"/>
          <w:szCs w:val="28"/>
          <w:lang w:eastAsia="lv-LV"/>
        </w:rPr>
        <w:t>uzstādītā</w:t>
      </w:r>
      <w:r w:rsidR="001B5DB2" w:rsidRPr="00BD6296">
        <w:rPr>
          <w:rFonts w:eastAsia="Times New Roman" w:cs="Times New Roman"/>
          <w:szCs w:val="28"/>
          <w:lang w:eastAsia="lv-LV"/>
        </w:rPr>
        <w:t xml:space="preserve"> elektriskā jauda</w:t>
      </w:r>
      <w:r w:rsidR="001B5DB2">
        <w:rPr>
          <w:rFonts w:eastAsia="Times New Roman" w:cs="Times New Roman"/>
          <w:szCs w:val="28"/>
          <w:lang w:eastAsia="lv-LV"/>
        </w:rPr>
        <w:t xml:space="preserve"> </w:t>
      </w:r>
      <w:r w:rsidR="001B5DB2" w:rsidRPr="00BD6296">
        <w:rPr>
          <w:rFonts w:eastAsia="Times New Roman" w:cs="Times New Roman"/>
          <w:szCs w:val="28"/>
          <w:lang w:eastAsia="lv-LV"/>
        </w:rPr>
        <w:t>(MW)</w:t>
      </w:r>
      <w:r w:rsidR="001B5DB2">
        <w:rPr>
          <w:rFonts w:eastAsia="Times New Roman" w:cs="Times New Roman"/>
          <w:szCs w:val="28"/>
          <w:lang w:eastAsia="lv-LV"/>
        </w:rPr>
        <w:t xml:space="preserve">, kas norādīta līgumā ar publisko tirgotāju kalendāra gadā </w:t>
      </w:r>
      <w:r w:rsidR="001B5DB2" w:rsidRPr="00BD6296">
        <w:rPr>
          <w:rFonts w:eastAsia="Times New Roman" w:cs="Times New Roman"/>
          <w:i/>
          <w:iCs/>
          <w:szCs w:val="28"/>
          <w:lang w:eastAsia="lv-LV"/>
        </w:rPr>
        <w:t>t</w:t>
      </w:r>
      <w:r w:rsidR="001B5DB2" w:rsidRPr="00BD6296">
        <w:rPr>
          <w:rFonts w:eastAsia="Times New Roman" w:cs="Times New Roman"/>
          <w:szCs w:val="28"/>
          <w:lang w:eastAsia="lv-LV"/>
        </w:rPr>
        <w:t>;</w:t>
      </w:r>
    </w:p>
    <w:p w14:paraId="250BA78F" w14:textId="513B950A" w:rsidR="001B5DB2" w:rsidRDefault="00CE7204" w:rsidP="001B5DB2">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t-1 </m:t>
            </m:r>
          </m:sub>
        </m:sSub>
      </m:oMath>
      <w:r w:rsidR="001B5DB2" w:rsidRPr="00BD6296">
        <w:rPr>
          <w:rFonts w:eastAsia="Times New Roman" w:cs="Times New Roman"/>
          <w:szCs w:val="28"/>
          <w:lang w:eastAsia="lv-LV"/>
        </w:rPr>
        <w:t xml:space="preserve"> – elektrostacijas </w:t>
      </w:r>
      <w:r w:rsidR="001B5DB2">
        <w:rPr>
          <w:rFonts w:eastAsia="Times New Roman" w:cs="Times New Roman"/>
          <w:szCs w:val="28"/>
          <w:lang w:eastAsia="lv-LV"/>
        </w:rPr>
        <w:t>uzstādītā</w:t>
      </w:r>
      <w:r w:rsidR="001B5DB2" w:rsidRPr="00BD6296">
        <w:rPr>
          <w:rFonts w:eastAsia="Times New Roman" w:cs="Times New Roman"/>
          <w:szCs w:val="28"/>
          <w:lang w:eastAsia="lv-LV"/>
        </w:rPr>
        <w:t xml:space="preserve"> elektriskā jauda</w:t>
      </w:r>
      <w:r w:rsidR="001B5DB2">
        <w:rPr>
          <w:rFonts w:eastAsia="Times New Roman" w:cs="Times New Roman"/>
          <w:szCs w:val="28"/>
          <w:lang w:eastAsia="lv-LV"/>
        </w:rPr>
        <w:t xml:space="preserve"> </w:t>
      </w:r>
      <w:r w:rsidR="001B5DB2" w:rsidRPr="00BD6296">
        <w:rPr>
          <w:rFonts w:eastAsia="Times New Roman" w:cs="Times New Roman"/>
          <w:szCs w:val="28"/>
          <w:lang w:eastAsia="lv-LV"/>
        </w:rPr>
        <w:t>(MW)</w:t>
      </w:r>
      <w:r w:rsidR="001B5DB2">
        <w:rPr>
          <w:rFonts w:eastAsia="Times New Roman" w:cs="Times New Roman"/>
          <w:szCs w:val="28"/>
          <w:lang w:eastAsia="lv-LV"/>
        </w:rPr>
        <w:t xml:space="preserve">, kas norādīta līgumā ar publisko tirgotāju kalendāra gadā </w:t>
      </w:r>
      <w:r w:rsidR="001B5DB2" w:rsidRPr="00BD6296">
        <w:rPr>
          <w:rFonts w:eastAsia="Times New Roman" w:cs="Times New Roman"/>
          <w:i/>
          <w:iCs/>
          <w:szCs w:val="28"/>
          <w:lang w:eastAsia="lv-LV"/>
        </w:rPr>
        <w:t>t</w:t>
      </w:r>
      <w:r w:rsidR="001B5DB2" w:rsidRPr="001B5DB2">
        <w:rPr>
          <w:rFonts w:eastAsia="Times New Roman" w:cs="Times New Roman"/>
          <w:iCs/>
          <w:szCs w:val="28"/>
          <w:lang w:eastAsia="lv-LV"/>
        </w:rPr>
        <w:t>-1</w:t>
      </w:r>
      <w:r w:rsidR="001B5DB2">
        <w:rPr>
          <w:rFonts w:eastAsia="Times New Roman" w:cs="Times New Roman"/>
          <w:szCs w:val="28"/>
          <w:lang w:eastAsia="lv-LV"/>
        </w:rPr>
        <w:t>.</w:t>
      </w:r>
    </w:p>
    <w:p w14:paraId="28B8B2C3" w14:textId="72585EF3" w:rsidR="006D50F2" w:rsidRPr="00BD6296" w:rsidRDefault="006D50F2" w:rsidP="006D50F2">
      <w:pPr>
        <w:shd w:val="clear" w:color="auto" w:fill="FFFFFF"/>
        <w:spacing w:before="100" w:beforeAutospacing="1" w:after="100" w:afterAutospacing="1" w:line="254" w:lineRule="atLeast"/>
        <w:ind w:firstLine="300"/>
        <w:jc w:val="both"/>
        <w:rPr>
          <w:rFonts w:eastAsiaTheme="minorEastAsia"/>
          <w:szCs w:val="24"/>
          <w:lang w:eastAsia="lv-LV"/>
        </w:rPr>
      </w:pPr>
      <w:r>
        <w:rPr>
          <w:szCs w:val="24"/>
          <w:lang w:eastAsia="lv-LV"/>
        </w:rPr>
        <w:t xml:space="preserve">7. </w:t>
      </w:r>
      <w:r w:rsidRPr="00BD6296">
        <w:rPr>
          <w:rFonts w:eastAsia="Times New Roman" w:cs="Times New Roman"/>
          <w:szCs w:val="28"/>
          <w:lang w:eastAsia="lv-LV"/>
        </w:rPr>
        <w:t xml:space="preserve">Elektrostacijas ieņēmumus </w:t>
      </w:r>
      <w:r>
        <w:rPr>
          <w:rFonts w:eastAsia="Times New Roman" w:cs="Times New Roman"/>
          <w:szCs w:val="28"/>
          <w:lang w:eastAsia="lv-LV"/>
        </w:rPr>
        <w:t>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i</w:t>
      </w:r>
      <w:r w:rsidRPr="00BD6296">
        <w:rPr>
          <w:rFonts w:eastAsia="Times New Roman" w:cs="Times New Roman"/>
          <w:i/>
          <w:szCs w:val="28"/>
          <w:lang w:eastAsia="lv-LV"/>
        </w:rPr>
        <w:t xml:space="preserve">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Pr="00BD6296">
        <w:rPr>
          <w:szCs w:val="24"/>
          <w:lang w:eastAsia="lv-LV"/>
        </w:rPr>
        <w:t xml:space="preserve"> </w:t>
      </w:r>
      <w:r w:rsidRPr="00BD6296">
        <w:rPr>
          <w:rFonts w:eastAsia="Times New Roman" w:cs="Times New Roman"/>
          <w:szCs w:val="28"/>
          <w:lang w:eastAsia="lv-LV"/>
        </w:rPr>
        <w:t>aprēķina, izmantojot formulu</w:t>
      </w:r>
      <w:r w:rsidRPr="00BD6296">
        <w:rPr>
          <w:szCs w:val="24"/>
          <w:lang w:eastAsia="lv-LV"/>
        </w:rPr>
        <w:t>:</w:t>
      </w:r>
    </w:p>
    <w:p w14:paraId="50AEA36D" w14:textId="156B165C" w:rsidR="006D50F2" w:rsidRPr="00BD6296" w:rsidRDefault="00CE7204" w:rsidP="006D50F2">
      <w:pPr>
        <w:shd w:val="clear" w:color="auto" w:fill="FFFFFF"/>
        <w:spacing w:before="100" w:beforeAutospacing="1" w:after="100" w:afterAutospacing="1" w:line="254" w:lineRule="atLeast"/>
        <w:ind w:left="-709" w:right="-105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i</m:t>
                    </m:r>
                  </m:sup>
                </m:sSubSup>
              </m:num>
              <m:den>
                <m:r>
                  <w:rPr>
                    <w:rFonts w:ascii="Cambria Math" w:eastAsia="Times New Roman" w:hAnsi="Cambria Math" w:cs="Times New Roman"/>
                    <w:sz w:val="24"/>
                    <w:szCs w:val="28"/>
                    <w:lang w:eastAsia="lv-LV"/>
                  </w:rPr>
                  <m:t>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E</m:t>
                    </m:r>
                  </m:e>
                  <m:sub>
                    <m:r>
                      <w:rPr>
                        <w:rFonts w:ascii="Cambria Math" w:eastAsia="Times New Roman" w:hAnsi="Cambria Math" w:cs="Times New Roman"/>
                        <w:sz w:val="24"/>
                        <w:szCs w:val="28"/>
                        <w:lang w:eastAsia="lv-LV"/>
                      </w:rPr>
                      <m:t>th</m:t>
                    </m:r>
                  </m:sub>
                </m:sSub>
                <m:r>
                  <w:rPr>
                    <w:rFonts w:ascii="Cambria Math" w:eastAsia="Times New Roman" w:hAnsi="Cambria Math" w:cs="Times New Roman"/>
                    <w:sz w:val="24"/>
                    <w:szCs w:val="28"/>
                    <w:lang w:eastAsia="lv-LV"/>
                  </w:rPr>
                  <m:t>×8000</m:t>
                </m:r>
              </m:num>
              <m:den>
                <m:r>
                  <w:rPr>
                    <w:rFonts w:ascii="Cambria Math" w:eastAsia="Times New Roman" w:hAnsi="Cambria Math" w:cs="Times New Roman"/>
                    <w:sz w:val="24"/>
                    <w:szCs w:val="28"/>
                    <w:lang w:eastAsia="lv-LV"/>
                  </w:rPr>
                  <m:t>100×d</m:t>
                </m:r>
              </m:den>
            </m:f>
          </m:e>
        </m:d>
      </m:oMath>
      <w:r w:rsidR="006D50F2" w:rsidRPr="005F5238">
        <w:rPr>
          <w:rFonts w:eastAsia="Times New Roman" w:cs="Times New Roman"/>
          <w:szCs w:val="28"/>
          <w:lang w:eastAsia="lv-LV"/>
        </w:rPr>
        <w:t>,</w:t>
      </w:r>
      <w:r w:rsidR="006D50F2" w:rsidRPr="00BD6296">
        <w:rPr>
          <w:rFonts w:eastAsia="Times New Roman" w:cs="Times New Roman"/>
          <w:szCs w:val="28"/>
          <w:lang w:eastAsia="lv-LV"/>
        </w:rPr>
        <w:t xml:space="preserve"> kur</w:t>
      </w:r>
    </w:p>
    <w:p w14:paraId="56C07C77" w14:textId="60B54416"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w:t>
      </w:r>
      <w:r w:rsidR="00324702">
        <w:rPr>
          <w:rFonts w:eastAsia="Times New Roman" w:cs="Times New Roman"/>
          <w:szCs w:val="28"/>
          <w:lang w:eastAsia="lv-LV"/>
        </w:rPr>
        <w:t xml:space="preserve"> </w:t>
      </w:r>
      <w:r w:rsidR="006D50F2" w:rsidRPr="00BD6296">
        <w:rPr>
          <w:rFonts w:eastAsia="Times New Roman" w:cs="Times New Roman"/>
          <w:szCs w:val="28"/>
          <w:lang w:eastAsia="lv-LV"/>
        </w:rPr>
        <w:t xml:space="preserve">komersanta elektrostacijai noteiktā elektroenerģijas iepirkuma cena </w:t>
      </w:r>
      <w:r w:rsidR="00324702" w:rsidRPr="00BD6296">
        <w:rPr>
          <w:rFonts w:eastAsia="Times New Roman" w:cs="Times New Roman"/>
          <w:szCs w:val="28"/>
          <w:lang w:eastAsia="lv-LV"/>
        </w:rPr>
        <w:t>(EUR/</w:t>
      </w:r>
      <w:proofErr w:type="spellStart"/>
      <w:r w:rsidR="00324702" w:rsidRPr="00BD6296">
        <w:rPr>
          <w:rFonts w:eastAsia="Times New Roman" w:cs="Times New Roman"/>
          <w:szCs w:val="28"/>
          <w:lang w:eastAsia="lv-LV"/>
        </w:rPr>
        <w:t>MWh</w:t>
      </w:r>
      <w:proofErr w:type="spellEnd"/>
      <w:r w:rsidR="00324702" w:rsidRPr="00BD6296">
        <w:rPr>
          <w:rFonts w:eastAsia="Times New Roman" w:cs="Times New Roman"/>
          <w:szCs w:val="28"/>
          <w:lang w:eastAsia="lv-LV"/>
        </w:rPr>
        <w:t>)</w:t>
      </w:r>
      <w:r w:rsidR="00324702">
        <w:rPr>
          <w:rFonts w:eastAsia="Times New Roman" w:cs="Times New Roman"/>
          <w:szCs w:val="28"/>
          <w:lang w:eastAsia="lv-LV"/>
        </w:rPr>
        <w:t xml:space="preserv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i</w:t>
      </w:r>
      <w:r w:rsidR="006D50F2" w:rsidRPr="00BD6296">
        <w:rPr>
          <w:rFonts w:eastAsia="Times New Roman" w:cs="Times New Roman"/>
          <w:szCs w:val="28"/>
          <w:lang w:eastAsia="lv-LV"/>
        </w:rPr>
        <w:t>;</w:t>
      </w:r>
    </w:p>
    <w:p w14:paraId="6568717D" w14:textId="15E96D3F" w:rsidR="00324702" w:rsidRDefault="00CE7204" w:rsidP="006D50F2">
      <w:pPr>
        <w:shd w:val="clear" w:color="auto" w:fill="FFFFFF"/>
        <w:spacing w:before="100" w:beforeAutospacing="1" w:after="100" w:afterAutospacing="1" w:line="254" w:lineRule="atLeast"/>
        <w:ind w:firstLine="300"/>
        <w:jc w:val="both"/>
        <w:rPr>
          <w:rFonts w:eastAsia="Times New Roman" w:cs="Times New Roman"/>
          <w:i/>
          <w:iCs/>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324702" w:rsidRPr="00BD6296">
        <w:rPr>
          <w:rFonts w:eastAsia="Times New Roman" w:cs="Times New Roman"/>
          <w:szCs w:val="28"/>
          <w:lang w:eastAsia="lv-LV"/>
        </w:rPr>
        <w:t xml:space="preserve"> – elektrostacijas </w:t>
      </w:r>
      <w:r w:rsidR="00324702">
        <w:rPr>
          <w:rFonts w:eastAsia="Times New Roman" w:cs="Times New Roman"/>
          <w:szCs w:val="28"/>
          <w:lang w:eastAsia="lv-LV"/>
        </w:rPr>
        <w:t>uzstādītā</w:t>
      </w:r>
      <w:r w:rsidR="00324702" w:rsidRPr="00BD6296">
        <w:rPr>
          <w:rFonts w:eastAsia="Times New Roman" w:cs="Times New Roman"/>
          <w:szCs w:val="28"/>
          <w:lang w:eastAsia="lv-LV"/>
        </w:rPr>
        <w:t xml:space="preserve"> elektriskā jauda</w:t>
      </w:r>
      <w:r w:rsidR="00324702">
        <w:rPr>
          <w:rFonts w:eastAsia="Times New Roman" w:cs="Times New Roman"/>
          <w:szCs w:val="28"/>
          <w:lang w:eastAsia="lv-LV"/>
        </w:rPr>
        <w:t xml:space="preserve"> </w:t>
      </w:r>
      <w:r w:rsidR="00324702" w:rsidRPr="00BD6296">
        <w:rPr>
          <w:rFonts w:eastAsia="Times New Roman" w:cs="Times New Roman"/>
          <w:szCs w:val="28"/>
          <w:lang w:eastAsia="lv-LV"/>
        </w:rPr>
        <w:t>(MW)</w:t>
      </w:r>
      <w:r w:rsidR="00324702">
        <w:rPr>
          <w:rFonts w:eastAsia="Times New Roman" w:cs="Times New Roman"/>
          <w:szCs w:val="28"/>
          <w:lang w:eastAsia="lv-LV"/>
        </w:rPr>
        <w:t>, kas norādīta līgumā ar publisko tirgotāju</w:t>
      </w:r>
      <w:r w:rsidR="00041C23">
        <w:rPr>
          <w:rFonts w:eastAsia="Times New Roman" w:cs="Times New Roman"/>
          <w:szCs w:val="28"/>
          <w:lang w:eastAsia="lv-LV"/>
        </w:rPr>
        <w:t>,</w:t>
      </w:r>
      <w:r w:rsidR="00324702">
        <w:rPr>
          <w:rFonts w:eastAsia="Times New Roman" w:cs="Times New Roman"/>
          <w:szCs w:val="28"/>
          <w:lang w:eastAsia="lv-LV"/>
        </w:rPr>
        <w:t xml:space="preserve"> kalendāra gada </w:t>
      </w:r>
      <w:r w:rsidR="00324702" w:rsidRPr="00BD6296">
        <w:rPr>
          <w:rFonts w:eastAsia="Times New Roman" w:cs="Times New Roman"/>
          <w:i/>
          <w:iCs/>
          <w:szCs w:val="28"/>
          <w:lang w:eastAsia="lv-LV"/>
        </w:rPr>
        <w:t>t</w:t>
      </w:r>
      <w:r w:rsidR="00324702">
        <w:rPr>
          <w:rFonts w:eastAsia="Times New Roman" w:cs="Times New Roman"/>
          <w:i/>
          <w:iCs/>
          <w:szCs w:val="28"/>
          <w:lang w:eastAsia="lv-LV"/>
        </w:rPr>
        <w:t xml:space="preserve"> </w:t>
      </w:r>
      <w:r w:rsidR="00324702" w:rsidRPr="00B93A45">
        <w:rPr>
          <w:rFonts w:eastAsia="Times New Roman" w:cs="Times New Roman"/>
          <w:szCs w:val="28"/>
          <w:lang w:eastAsia="lv-LV"/>
        </w:rPr>
        <w:t xml:space="preserve">kalendāra mēnesī </w:t>
      </w:r>
      <w:r w:rsidR="00324702">
        <w:rPr>
          <w:rFonts w:eastAsia="Times New Roman" w:cs="Times New Roman"/>
          <w:i/>
          <w:szCs w:val="28"/>
          <w:lang w:eastAsia="lv-LV"/>
        </w:rPr>
        <w:t>i</w:t>
      </w:r>
      <w:r w:rsidR="00324702">
        <w:rPr>
          <w:rFonts w:eastAsia="Times New Roman" w:cs="Times New Roman"/>
          <w:i/>
          <w:iCs/>
          <w:szCs w:val="28"/>
          <w:lang w:eastAsia="lv-LV"/>
        </w:rPr>
        <w:t>;</w:t>
      </w:r>
    </w:p>
    <w:p w14:paraId="3173C257" w14:textId="5DFC1EF2" w:rsidR="006D50F2" w:rsidRPr="00BD6296" w:rsidRDefault="006D50F2"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d</w:t>
      </w:r>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komersanta elektrostacijas darba stundu skaita kalendāra gadā līmeņatzīme, kas atkarībā no elektrostacijas veida un uzstādītās elektriskās jaudas</w:t>
      </w:r>
      <w:r w:rsidR="00041C23">
        <w:rPr>
          <w:rFonts w:eastAsia="Times New Roman" w:cs="Times New Roman"/>
          <w:szCs w:val="28"/>
          <w:lang w:eastAsia="lv-LV"/>
        </w:rPr>
        <w:t>, kas norādīta līgumā ar publisko tirgotāju,</w:t>
      </w:r>
      <w:r w:rsidR="0077018B">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63EF2">
        <w:rPr>
          <w:rFonts w:eastAsia="Times New Roman" w:cs="Times New Roman"/>
          <w:szCs w:val="28"/>
          <w:lang w:eastAsia="lv-LV"/>
        </w:rPr>
        <w:t xml:space="preserve"> </w:t>
      </w:r>
      <w:r w:rsidRPr="00BD6296">
        <w:rPr>
          <w:rFonts w:eastAsia="Times New Roman" w:cs="Times New Roman"/>
          <w:szCs w:val="28"/>
          <w:lang w:eastAsia="lv-LV"/>
        </w:rPr>
        <w:t xml:space="preserve">ir noteikta šī pielikuma </w:t>
      </w:r>
      <w:r w:rsidR="00E1274F">
        <w:rPr>
          <w:rFonts w:eastAsia="Times New Roman" w:cs="Times New Roman"/>
          <w:szCs w:val="28"/>
          <w:lang w:eastAsia="lv-LV"/>
        </w:rPr>
        <w:t xml:space="preserve">3.,6.,8. un </w:t>
      </w:r>
      <w:r w:rsidR="00E1274F" w:rsidRPr="003C48F8">
        <w:rPr>
          <w:rFonts w:eastAsia="Times New Roman" w:cs="Times New Roman"/>
          <w:szCs w:val="28"/>
          <w:lang w:eastAsia="lv-LV"/>
        </w:rPr>
        <w:t>9. tabulā</w:t>
      </w:r>
      <w:r w:rsidRPr="00BD6296">
        <w:rPr>
          <w:rFonts w:eastAsia="Times New Roman" w:cs="Times New Roman"/>
          <w:szCs w:val="28"/>
          <w:lang w:eastAsia="lv-LV"/>
        </w:rPr>
        <w:t>;</w:t>
      </w:r>
    </w:p>
    <w:p w14:paraId="40F346AB" w14:textId="0558FC35"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xml:space="preserve"> – komersantam faktiski piemērojamā subsidētās elektroenerģijas nodokļa likme </w:t>
      </w:r>
      <w:r w:rsidR="00324702" w:rsidRPr="00BD6296">
        <w:rPr>
          <w:rFonts w:eastAsia="Times New Roman" w:cs="Times New Roman"/>
          <w:szCs w:val="28"/>
          <w:lang w:eastAsia="lv-LV"/>
        </w:rPr>
        <w:t>(%)</w:t>
      </w:r>
      <w:r w:rsidR="00324702">
        <w:rPr>
          <w:rFonts w:eastAsia="Times New Roman" w:cs="Times New Roman"/>
          <w:szCs w:val="28"/>
          <w:lang w:eastAsia="lv-LV"/>
        </w:rPr>
        <w:t xml:space="preserv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i</w:t>
      </w:r>
      <w:r w:rsidR="006D50F2" w:rsidRPr="00BD6296">
        <w:rPr>
          <w:rFonts w:eastAsia="Times New Roman" w:cs="Times New Roman"/>
          <w:szCs w:val="28"/>
          <w:lang w:eastAsia="lv-LV"/>
        </w:rPr>
        <w:t>. Nākotnes periodam piemērojamā likme tiek noteikta pēc aprēķina dienā komersantam faktiski piemērojamās subsidētās elektroenerģijas nodokļa likmes;</w:t>
      </w:r>
    </w:p>
    <w:p w14:paraId="4FEAD766" w14:textId="273AEE44"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xml:space="preserve">–siltumenerģijas cenas līmeņatzīme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roofErr w:type="spellStart"/>
      <w:r w:rsidR="006D50F2" w:rsidRPr="00BD6296">
        <w:rPr>
          <w:rFonts w:eastAsia="Times New Roman" w:cs="Times New Roman"/>
          <w:szCs w:val="28"/>
          <w:lang w:eastAsia="lv-LV"/>
        </w:rPr>
        <w:t>MWh</w:t>
      </w:r>
      <w:proofErr w:type="spellEnd"/>
      <w:r w:rsidR="006D50F2" w:rsidRPr="00BD6296">
        <w:rPr>
          <w:rFonts w:eastAsia="Times New Roman" w:cs="Times New Roman"/>
          <w:szCs w:val="28"/>
          <w:lang w:eastAsia="lv-LV"/>
        </w:rPr>
        <w:t>);</w:t>
      </w:r>
    </w:p>
    <w:p w14:paraId="7F56569E" w14:textId="2E91AAD7"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elektrostacijas uzstādītā</w:t>
      </w:r>
      <w:r w:rsidR="002A7869">
        <w:rPr>
          <w:rFonts w:eastAsia="Times New Roman" w:cs="Times New Roman"/>
          <w:szCs w:val="28"/>
          <w:lang w:eastAsia="lv-LV"/>
        </w:rPr>
        <w:t>s</w:t>
      </w:r>
      <w:r w:rsidR="006D50F2" w:rsidRPr="00BD6296">
        <w:rPr>
          <w:rFonts w:eastAsia="Times New Roman" w:cs="Times New Roman"/>
          <w:szCs w:val="28"/>
          <w:lang w:eastAsia="lv-LV"/>
        </w:rPr>
        <w:t xml:space="preserve"> neto siltuma jauda</w:t>
      </w:r>
      <w:r w:rsidR="002A7869">
        <w:rPr>
          <w:rFonts w:eastAsia="Times New Roman" w:cs="Times New Roman"/>
          <w:szCs w:val="28"/>
          <w:lang w:eastAsia="lv-LV"/>
        </w:rPr>
        <w:t>s līmeņatzīme</w:t>
      </w:r>
      <w:r w:rsidR="00584AF6">
        <w:rPr>
          <w:rFonts w:eastAsia="Times New Roman" w:cs="Times New Roman"/>
          <w:szCs w:val="28"/>
          <w:lang w:eastAsia="lv-LV"/>
        </w:rPr>
        <w:t xml:space="preserve"> </w:t>
      </w:r>
      <w:r w:rsidR="00DE7CF5" w:rsidRPr="00BD6296">
        <w:rPr>
          <w:rFonts w:eastAsia="Times New Roman" w:cs="Times New Roman"/>
          <w:szCs w:val="28"/>
          <w:lang w:eastAsia="lv-LV"/>
        </w:rPr>
        <w:t>(MW)</w:t>
      </w:r>
      <w:r w:rsidR="00DE7CF5">
        <w:rPr>
          <w:rFonts w:eastAsia="Times New Roman" w:cs="Times New Roman"/>
          <w:szCs w:val="28"/>
          <w:lang w:eastAsia="lv-LV"/>
        </w:rPr>
        <w:t xml:space="preserve"> </w:t>
      </w:r>
      <w:r w:rsidR="00584AF6">
        <w:rPr>
          <w:rFonts w:eastAsia="Times New Roman" w:cs="Times New Roman"/>
          <w:szCs w:val="28"/>
          <w:lang w:eastAsia="lv-LV"/>
        </w:rPr>
        <w:t>kalendāra gada</w:t>
      </w:r>
      <w:r w:rsidR="00584AF6" w:rsidRPr="00BD6296">
        <w:rPr>
          <w:rFonts w:eastAsia="Times New Roman" w:cs="Times New Roman"/>
          <w:szCs w:val="28"/>
          <w:lang w:eastAsia="lv-LV"/>
        </w:rPr>
        <w:t xml:space="preserve"> </w:t>
      </w:r>
      <w:r w:rsidR="00584AF6" w:rsidRPr="00BD6296">
        <w:rPr>
          <w:rFonts w:eastAsia="Times New Roman" w:cs="Times New Roman"/>
          <w:i/>
          <w:szCs w:val="28"/>
          <w:lang w:eastAsia="lv-LV"/>
        </w:rPr>
        <w:t xml:space="preserve">t </w:t>
      </w:r>
      <w:r w:rsidR="00584AF6" w:rsidRPr="00B93A45">
        <w:rPr>
          <w:rFonts w:eastAsia="Times New Roman" w:cs="Times New Roman"/>
          <w:szCs w:val="28"/>
          <w:lang w:eastAsia="lv-LV"/>
        </w:rPr>
        <w:t xml:space="preserve">kalendāra mēnesī </w:t>
      </w:r>
      <w:r w:rsidR="00584AF6">
        <w:rPr>
          <w:rFonts w:eastAsia="Times New Roman" w:cs="Times New Roman"/>
          <w:i/>
          <w:szCs w:val="28"/>
          <w:lang w:eastAsia="lv-LV"/>
        </w:rPr>
        <w:t>i</w:t>
      </w:r>
      <w:r w:rsidR="00E1274F">
        <w:rPr>
          <w:rFonts w:eastAsia="Times New Roman" w:cs="Times New Roman"/>
          <w:szCs w:val="28"/>
          <w:lang w:eastAsia="lv-LV"/>
        </w:rPr>
        <w:t xml:space="preserve">. </w:t>
      </w:r>
      <w:r w:rsidR="00E1274F" w:rsidRPr="003C48F8">
        <w:rPr>
          <w:rFonts w:eastAsia="Times New Roman" w:cs="Times New Roman"/>
          <w:szCs w:val="28"/>
          <w:lang w:eastAsia="lv-LV"/>
        </w:rPr>
        <w:t xml:space="preserve">Vēja un hidroelektrostacijām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 xml:space="preserve"> </m:t>
        </m:r>
      </m:oMath>
      <w:r w:rsidR="00E1274F" w:rsidRPr="003C48F8">
        <w:rPr>
          <w:rFonts w:eastAsia="Times New Roman" w:cs="Times New Roman"/>
          <w:szCs w:val="28"/>
          <w:lang w:eastAsia="lv-LV"/>
        </w:rPr>
        <w:t>ir 0</w:t>
      </w:r>
      <w:r w:rsidR="006D50F2" w:rsidRPr="00BD6296">
        <w:rPr>
          <w:rFonts w:eastAsia="Times New Roman" w:cs="Times New Roman"/>
          <w:szCs w:val="28"/>
          <w:lang w:eastAsia="lv-LV"/>
        </w:rPr>
        <w:t>;</w:t>
      </w:r>
    </w:p>
    <w:p w14:paraId="2E45E130" w14:textId="16112E03" w:rsidR="006D50F2" w:rsidRPr="00BD6296" w:rsidRDefault="006D50F2"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siltumenerģijas </w:t>
      </w:r>
      <w:r>
        <w:rPr>
          <w:rFonts w:eastAsia="Times New Roman" w:cs="Times New Roman"/>
          <w:szCs w:val="28"/>
          <w:lang w:eastAsia="lv-LV"/>
        </w:rPr>
        <w:t xml:space="preserve">patēriņa </w:t>
      </w:r>
      <w:proofErr w:type="spellStart"/>
      <w:r w:rsidRPr="00BD6296">
        <w:rPr>
          <w:rFonts w:eastAsia="Times New Roman" w:cs="Times New Roman"/>
          <w:szCs w:val="28"/>
          <w:lang w:eastAsia="lv-LV"/>
        </w:rPr>
        <w:t>līmeņatzīme</w:t>
      </w:r>
      <w:proofErr w:type="spellEnd"/>
      <w:r>
        <w:rPr>
          <w:rFonts w:eastAsia="Times New Roman" w:cs="Times New Roman"/>
          <w:szCs w:val="28"/>
          <w:lang w:eastAsia="lv-LV"/>
        </w:rPr>
        <w:t xml:space="preserve"> biogāzes ražošanai</w:t>
      </w:r>
      <w:r w:rsidRPr="00BD6296">
        <w:rPr>
          <w:rFonts w:eastAsia="Times New Roman" w:cs="Times New Roman"/>
          <w:szCs w:val="28"/>
          <w:lang w:eastAsia="lv-LV"/>
        </w:rPr>
        <w:t xml:space="preserve"> (%).</w:t>
      </w:r>
      <w:r w:rsidR="00E1274F">
        <w:rPr>
          <w:rFonts w:eastAsia="Times New Roman" w:cs="Times New Roman"/>
          <w:szCs w:val="28"/>
          <w:lang w:eastAsia="lv-LV"/>
        </w:rPr>
        <w:t xml:space="preserve"> </w:t>
      </w:r>
      <w:r w:rsidR="00E1274F" w:rsidRPr="003C48F8">
        <w:rPr>
          <w:rFonts w:eastAsia="Times New Roman" w:cs="Times New Roman"/>
          <w:szCs w:val="28"/>
          <w:lang w:eastAsia="lv-LV"/>
        </w:rPr>
        <w:t xml:space="preserve">Biomasas, biomasas gazifikācijas, </w:t>
      </w:r>
      <w:proofErr w:type="spellStart"/>
      <w:r w:rsidR="00E1274F">
        <w:rPr>
          <w:rFonts w:eastAsia="Times New Roman" w:cs="Times New Roman"/>
          <w:szCs w:val="28"/>
          <w:lang w:eastAsia="lv-LV"/>
        </w:rPr>
        <w:t>poligongāzes</w:t>
      </w:r>
      <w:proofErr w:type="spellEnd"/>
      <w:r w:rsidR="00E1274F">
        <w:rPr>
          <w:rFonts w:eastAsia="Times New Roman" w:cs="Times New Roman"/>
          <w:szCs w:val="28"/>
          <w:lang w:eastAsia="lv-LV"/>
        </w:rPr>
        <w:t xml:space="preserve">, </w:t>
      </w:r>
      <w:r w:rsidR="00E1274F" w:rsidRPr="003C48F8">
        <w:rPr>
          <w:rFonts w:eastAsia="Times New Roman" w:cs="Times New Roman"/>
          <w:szCs w:val="28"/>
          <w:lang w:eastAsia="lv-LV"/>
        </w:rPr>
        <w:t xml:space="preserve">vēja un hidroelektrostacijām </w:t>
      </w:r>
      <w:proofErr w:type="spellStart"/>
      <w:r w:rsidR="00E1274F" w:rsidRPr="003C48F8">
        <w:rPr>
          <w:rFonts w:eastAsia="Times New Roman" w:cs="Times New Roman"/>
          <w:i/>
          <w:iCs/>
          <w:szCs w:val="28"/>
          <w:lang w:eastAsia="lv-LV"/>
        </w:rPr>
        <w:t>E</w:t>
      </w:r>
      <w:r w:rsidR="00E1274F" w:rsidRPr="003C48F8">
        <w:rPr>
          <w:rFonts w:eastAsia="Times New Roman" w:cs="Times New Roman"/>
          <w:i/>
          <w:iCs/>
          <w:szCs w:val="28"/>
          <w:vertAlign w:val="subscript"/>
          <w:lang w:eastAsia="lv-LV"/>
        </w:rPr>
        <w:t>th</w:t>
      </w:r>
      <w:proofErr w:type="spellEnd"/>
      <w:r w:rsidR="00E1274F" w:rsidRPr="003C48F8">
        <w:rPr>
          <w:rFonts w:eastAsia="Times New Roman" w:cs="Times New Roman"/>
          <w:szCs w:val="28"/>
          <w:lang w:eastAsia="lv-LV"/>
        </w:rPr>
        <w:t xml:space="preserve"> ir 0, pārējām biogāzes elektrostacijām </w:t>
      </w:r>
      <w:proofErr w:type="spellStart"/>
      <w:r w:rsidR="00E1274F" w:rsidRPr="003C48F8">
        <w:rPr>
          <w:rFonts w:eastAsia="Times New Roman" w:cs="Times New Roman"/>
          <w:i/>
          <w:iCs/>
          <w:szCs w:val="28"/>
          <w:lang w:eastAsia="lv-LV"/>
        </w:rPr>
        <w:t>E</w:t>
      </w:r>
      <w:r w:rsidR="00E1274F" w:rsidRPr="003C48F8">
        <w:rPr>
          <w:rFonts w:eastAsia="Times New Roman" w:cs="Times New Roman"/>
          <w:i/>
          <w:iCs/>
          <w:szCs w:val="28"/>
          <w:vertAlign w:val="subscript"/>
          <w:lang w:eastAsia="lv-LV"/>
        </w:rPr>
        <w:t>th</w:t>
      </w:r>
      <w:proofErr w:type="spellEnd"/>
      <w:r w:rsidR="00E1274F" w:rsidRPr="003C48F8">
        <w:rPr>
          <w:rFonts w:eastAsia="Times New Roman" w:cs="Times New Roman"/>
          <w:szCs w:val="28"/>
          <w:lang w:eastAsia="lv-LV"/>
        </w:rPr>
        <w:t xml:space="preserve"> ir 35%.</w:t>
      </w:r>
    </w:p>
    <w:p w14:paraId="49DCB698" w14:textId="3537A0EF" w:rsidR="006D50F2" w:rsidRPr="00BD6296" w:rsidRDefault="006D50F2" w:rsidP="006D50F2">
      <w:pPr>
        <w:shd w:val="clear" w:color="auto" w:fill="FFFFFF"/>
        <w:spacing w:before="100" w:beforeAutospacing="1" w:after="100" w:afterAutospacing="1" w:line="254" w:lineRule="atLeast"/>
        <w:ind w:firstLine="300"/>
        <w:jc w:val="both"/>
        <w:rPr>
          <w:szCs w:val="24"/>
          <w:lang w:eastAsia="lv-LV"/>
        </w:rPr>
      </w:pPr>
      <w:r>
        <w:rPr>
          <w:szCs w:val="24"/>
          <w:lang w:eastAsia="lv-LV"/>
        </w:rPr>
        <w:t>8</w:t>
      </w:r>
      <w:r w:rsidRPr="00BD6296">
        <w:rPr>
          <w:szCs w:val="24"/>
          <w:lang w:eastAsia="lv-LV"/>
        </w:rPr>
        <w:t xml:space="preserve">. </w:t>
      </w:r>
      <w:r w:rsidR="00E1274F" w:rsidRPr="003C48F8">
        <w:rPr>
          <w:szCs w:val="24"/>
          <w:lang w:eastAsia="lv-LV"/>
        </w:rPr>
        <w:t>V</w:t>
      </w:r>
      <w:r w:rsidR="00E1274F" w:rsidRPr="003C48F8">
        <w:rPr>
          <w:rFonts w:eastAsia="Times New Roman" w:cs="Times New Roman"/>
          <w:szCs w:val="28"/>
          <w:lang w:eastAsia="lv-LV"/>
        </w:rPr>
        <w:t xml:space="preserve">ēja un hidroelektrostacijām siltumenerģijas cenas līmeņatzīme </w:t>
      </w:r>
      <w:r w:rsidR="00EA7A49">
        <w:rPr>
          <w:rFonts w:eastAsia="Times New Roman" w:cs="Times New Roman"/>
          <w:szCs w:val="28"/>
          <w:lang w:eastAsia="lv-LV"/>
        </w:rPr>
        <w:t>kalendāra gada</w:t>
      </w:r>
      <w:r w:rsidR="00EA7A49" w:rsidRPr="00BD6296">
        <w:rPr>
          <w:rFonts w:eastAsia="Times New Roman" w:cs="Times New Roman"/>
          <w:szCs w:val="28"/>
          <w:lang w:eastAsia="lv-LV"/>
        </w:rPr>
        <w:t xml:space="preserve"> </w:t>
      </w:r>
      <w:r w:rsidR="00EA7A49" w:rsidRPr="00BD6296">
        <w:rPr>
          <w:rFonts w:eastAsia="Times New Roman" w:cs="Times New Roman"/>
          <w:i/>
          <w:szCs w:val="28"/>
          <w:lang w:eastAsia="lv-LV"/>
        </w:rPr>
        <w:t xml:space="preserve">t </w:t>
      </w:r>
      <w:r w:rsidR="00EA7A49" w:rsidRPr="00B93A45">
        <w:rPr>
          <w:rFonts w:eastAsia="Times New Roman" w:cs="Times New Roman"/>
          <w:szCs w:val="28"/>
          <w:lang w:eastAsia="lv-LV"/>
        </w:rPr>
        <w:t xml:space="preserve">kalendāra mēnesī </w:t>
      </w:r>
      <w:r w:rsidR="00EA7A49">
        <w:rPr>
          <w:rFonts w:eastAsia="Times New Roman" w:cs="Times New Roman"/>
          <w:i/>
          <w:szCs w:val="28"/>
          <w:lang w:eastAsia="lv-LV"/>
        </w:rPr>
        <w:t>i</w:t>
      </w:r>
      <w:r w:rsidR="00EA7A49" w:rsidRPr="003C48F8">
        <w:rPr>
          <w:rFonts w:eastAsia="Times New Roman" w:cs="Times New Roman"/>
          <w:iCs/>
          <w:szCs w:val="28"/>
          <w:lang w:eastAsia="lv-LV"/>
        </w:rPr>
        <w:t xml:space="preserve"> </w:t>
      </w:r>
      <w:r w:rsidR="00E1274F" w:rsidRPr="003C48F8">
        <w:rPr>
          <w:rFonts w:eastAsia="Times New Roman" w:cs="Times New Roman"/>
          <w:iCs/>
          <w:szCs w:val="28"/>
          <w:lang w:eastAsia="lv-LV"/>
        </w:rPr>
        <w:t>ir 0</w:t>
      </w:r>
      <w:r w:rsidR="00E1274F" w:rsidRPr="003C48F8">
        <w:rPr>
          <w:rFonts w:eastAsia="Times New Roman" w:cs="Times New Roman"/>
          <w:szCs w:val="28"/>
          <w:lang w:eastAsia="lv-LV"/>
        </w:rPr>
        <w:t>. Pārējām elektrostacijām</w:t>
      </w:r>
      <w:r w:rsidR="00E1274F" w:rsidRPr="003C48F8">
        <w:rPr>
          <w:szCs w:val="24"/>
          <w:lang w:eastAsia="lv-LV"/>
        </w:rPr>
        <w:t xml:space="preserve"> </w:t>
      </w:r>
      <w:r w:rsidR="00E1274F">
        <w:rPr>
          <w:szCs w:val="24"/>
          <w:lang w:eastAsia="lv-LV"/>
        </w:rPr>
        <w:t>s</w:t>
      </w:r>
      <w:r w:rsidRPr="00BD6296">
        <w:rPr>
          <w:rFonts w:eastAsia="Times New Roman" w:cs="Times New Roman"/>
          <w:szCs w:val="28"/>
          <w:lang w:eastAsia="lv-LV"/>
        </w:rPr>
        <w:t>il</w:t>
      </w:r>
      <w:r>
        <w:rPr>
          <w:rFonts w:eastAsia="Times New Roman" w:cs="Times New Roman"/>
          <w:szCs w:val="28"/>
          <w:lang w:eastAsia="lv-LV"/>
        </w:rPr>
        <w:t xml:space="preserve">tumenerģijas cenas </w:t>
      </w:r>
      <w:proofErr w:type="spellStart"/>
      <w:r>
        <w:rPr>
          <w:rFonts w:eastAsia="Times New Roman" w:cs="Times New Roman"/>
          <w:szCs w:val="28"/>
          <w:lang w:eastAsia="lv-LV"/>
        </w:rPr>
        <w:t>līmeņatzīmi</w:t>
      </w:r>
      <w:proofErr w:type="spellEnd"/>
      <w:r>
        <w:rPr>
          <w:rFonts w:eastAsia="Times New Roman" w:cs="Times New Roman"/>
          <w:szCs w:val="28"/>
          <w:lang w:eastAsia="lv-LV"/>
        </w:rPr>
        <w:t xml:space="preserve"> 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 xml:space="preserve">i </w:t>
      </w:r>
      <w:r w:rsidRPr="00BD6296">
        <w:rPr>
          <w:rFonts w:eastAsia="Times New Roman" w:cs="Times New Roman"/>
          <w:szCs w:val="28"/>
          <w:lang w:eastAsia="lv-LV"/>
        </w:rPr>
        <w:t>aprēķina, izmantojot formulu</w:t>
      </w:r>
      <w:r w:rsidRPr="00BD6296">
        <w:rPr>
          <w:szCs w:val="24"/>
          <w:lang w:eastAsia="lv-LV"/>
        </w:rPr>
        <w:t>:</w:t>
      </w:r>
    </w:p>
    <w:p w14:paraId="3355BBFD" w14:textId="292EC0F9" w:rsidR="006D50F2" w:rsidRPr="00BD6296" w:rsidRDefault="00CE7204" w:rsidP="006D50F2">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ref</m:t>
                </m:r>
              </m:sub>
            </m:sSub>
          </m:den>
        </m:f>
      </m:oMath>
      <w:r w:rsidR="006D50F2" w:rsidRPr="00BD6296">
        <w:rPr>
          <w:rFonts w:eastAsia="Times New Roman" w:cs="Times New Roman"/>
          <w:szCs w:val="28"/>
          <w:lang w:eastAsia="lv-LV"/>
        </w:rPr>
        <w:t>, kur</w:t>
      </w:r>
    </w:p>
    <w:p w14:paraId="7B19996C" w14:textId="527B49B0"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xml:space="preserve">– kurināmā cenas līmeņatzīme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roofErr w:type="spellStart"/>
      <w:r w:rsidR="006D50F2" w:rsidRPr="00BD6296">
        <w:rPr>
          <w:rFonts w:eastAsia="Times New Roman" w:cs="Times New Roman"/>
          <w:szCs w:val="28"/>
          <w:lang w:eastAsia="lv-LV"/>
        </w:rPr>
        <w:t>MWh</w:t>
      </w:r>
      <w:proofErr w:type="spellEnd"/>
      <w:r w:rsidR="006D50F2" w:rsidRPr="00BD6296">
        <w:rPr>
          <w:rFonts w:eastAsia="Times New Roman" w:cs="Times New Roman"/>
          <w:szCs w:val="28"/>
          <w:lang w:eastAsia="lv-LV"/>
        </w:rPr>
        <w:t>)</w:t>
      </w:r>
    </w:p>
    <w:p w14:paraId="201FAD23" w14:textId="4E4FF10E" w:rsidR="006D50F2" w:rsidRPr="00BD6296" w:rsidRDefault="00CE7204"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 xml:space="preserve">ref </m:t>
            </m:r>
          </m:sub>
        </m:sSub>
      </m:oMath>
      <w:r w:rsidR="006D50F2" w:rsidRPr="00BD6296">
        <w:rPr>
          <w:rFonts w:eastAsia="Times New Roman" w:cs="Times New Roman"/>
          <w:szCs w:val="28"/>
          <w:lang w:eastAsia="lv-LV"/>
        </w:rPr>
        <w:t xml:space="preserve"> – lietderības koeficients siltumenerģijas pārdošanas cenas aprēķinam, kas ir atkarīgs no izmantotā kurināmā veida un ir noteikts šī pielikuma </w:t>
      </w:r>
      <w:r w:rsidR="00E1274F">
        <w:rPr>
          <w:rFonts w:eastAsia="Times New Roman" w:cs="Times New Roman"/>
          <w:szCs w:val="28"/>
          <w:lang w:eastAsia="lv-LV"/>
        </w:rPr>
        <w:t>4</w:t>
      </w:r>
      <w:r w:rsidR="006D50F2" w:rsidRPr="00BD6296">
        <w:rPr>
          <w:rFonts w:eastAsia="Times New Roman" w:cs="Times New Roman"/>
          <w:szCs w:val="28"/>
          <w:lang w:eastAsia="lv-LV"/>
        </w:rPr>
        <w:t xml:space="preserve">., </w:t>
      </w:r>
      <w:r w:rsidR="00E1274F">
        <w:rPr>
          <w:rFonts w:eastAsia="Times New Roman" w:cs="Times New Roman"/>
          <w:szCs w:val="28"/>
          <w:lang w:eastAsia="lv-LV"/>
        </w:rPr>
        <w:t>5.</w:t>
      </w:r>
      <w:r w:rsidR="006D50F2" w:rsidRPr="00BD6296">
        <w:rPr>
          <w:rFonts w:eastAsia="Times New Roman" w:cs="Times New Roman"/>
          <w:szCs w:val="28"/>
          <w:lang w:eastAsia="lv-LV"/>
        </w:rPr>
        <w:t xml:space="preserve"> un </w:t>
      </w:r>
      <w:r w:rsidR="00E1274F">
        <w:rPr>
          <w:rFonts w:eastAsia="Times New Roman" w:cs="Times New Roman"/>
          <w:szCs w:val="28"/>
          <w:lang w:eastAsia="lv-LV"/>
        </w:rPr>
        <w:t>7</w:t>
      </w:r>
      <w:r w:rsidR="006D50F2" w:rsidRPr="00BD6296">
        <w:rPr>
          <w:rFonts w:eastAsia="Times New Roman" w:cs="Times New Roman"/>
          <w:szCs w:val="28"/>
          <w:lang w:eastAsia="lv-LV"/>
        </w:rPr>
        <w:t>. tabulā.</w:t>
      </w:r>
    </w:p>
    <w:p w14:paraId="295A96A3" w14:textId="46871AD1" w:rsidR="003B6E22" w:rsidRDefault="00604707"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Pr>
          <w:szCs w:val="24"/>
          <w:lang w:eastAsia="lv-LV"/>
        </w:rPr>
        <w:t>9</w:t>
      </w:r>
      <w:r w:rsidR="00C57FB9">
        <w:rPr>
          <w:szCs w:val="24"/>
          <w:lang w:eastAsia="lv-LV"/>
        </w:rPr>
        <w:t xml:space="preserve">. </w:t>
      </w:r>
      <w:r w:rsidR="00C57FB9">
        <w:rPr>
          <w:rFonts w:eastAsia="Times New Roman" w:cs="Times New Roman"/>
          <w:szCs w:val="28"/>
          <w:lang w:eastAsia="lv-LV"/>
        </w:rPr>
        <w:t>Kalendāra gada</w:t>
      </w:r>
      <w:r w:rsidR="00C57FB9" w:rsidRPr="00BD6296">
        <w:rPr>
          <w:rFonts w:eastAsia="Times New Roman" w:cs="Times New Roman"/>
          <w:szCs w:val="28"/>
          <w:lang w:eastAsia="lv-LV"/>
        </w:rPr>
        <w:t xml:space="preserve"> </w:t>
      </w:r>
      <w:r w:rsidR="00C57FB9" w:rsidRPr="00BD6296">
        <w:rPr>
          <w:rFonts w:eastAsia="Times New Roman" w:cs="Times New Roman"/>
          <w:i/>
          <w:szCs w:val="28"/>
          <w:lang w:eastAsia="lv-LV"/>
        </w:rPr>
        <w:t xml:space="preserve">t </w:t>
      </w:r>
      <w:r w:rsidR="00C57FB9" w:rsidRPr="00B93A45">
        <w:rPr>
          <w:rFonts w:eastAsia="Times New Roman" w:cs="Times New Roman"/>
          <w:szCs w:val="28"/>
          <w:lang w:eastAsia="lv-LV"/>
        </w:rPr>
        <w:t xml:space="preserve">kalendāra mēnesī </w:t>
      </w:r>
      <w:r w:rsidR="00C57FB9">
        <w:rPr>
          <w:rFonts w:eastAsia="Times New Roman" w:cs="Times New Roman"/>
          <w:i/>
          <w:szCs w:val="28"/>
          <w:lang w:eastAsia="lv-LV"/>
        </w:rPr>
        <w:t>i</w:t>
      </w:r>
      <w:r w:rsidR="00C57FB9">
        <w:rPr>
          <w:szCs w:val="24"/>
          <w:lang w:eastAsia="lv-LV"/>
        </w:rPr>
        <w:t xml:space="preserve"> </w:t>
      </w:r>
      <w:r w:rsidR="003B6E22">
        <w:rPr>
          <w:szCs w:val="24"/>
          <w:lang w:eastAsia="lv-LV"/>
        </w:rPr>
        <w:t>e</w:t>
      </w:r>
      <w:r w:rsidR="00C57FB9" w:rsidRPr="00BD6296">
        <w:rPr>
          <w:rFonts w:eastAsia="Times New Roman" w:cs="Times New Roman"/>
          <w:szCs w:val="28"/>
          <w:lang w:eastAsia="lv-LV"/>
        </w:rPr>
        <w:t>lektrostacijas uzstād</w:t>
      </w:r>
      <w:r w:rsidR="003B6E22">
        <w:rPr>
          <w:rFonts w:eastAsia="Times New Roman" w:cs="Times New Roman"/>
          <w:szCs w:val="28"/>
          <w:lang w:eastAsia="lv-LV"/>
        </w:rPr>
        <w:t>ītā neto siltuma jauda</w:t>
      </w:r>
      <w:r w:rsidR="002A7869">
        <w:rPr>
          <w:rFonts w:eastAsia="Times New Roman" w:cs="Times New Roman"/>
          <w:szCs w:val="28"/>
          <w:lang w:eastAsia="lv-LV"/>
        </w:rPr>
        <w:t xml:space="preserve">s līmeņatzīme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C57FB9" w:rsidRPr="00BD6296">
        <w:rPr>
          <w:rFonts w:eastAsia="Times New Roman" w:cs="Times New Roman"/>
          <w:szCs w:val="28"/>
          <w:lang w:eastAsia="lv-LV"/>
        </w:rPr>
        <w:t xml:space="preserve"> </w:t>
      </w:r>
      <w:r w:rsidR="003B6E22">
        <w:rPr>
          <w:rFonts w:eastAsia="Times New Roman" w:cs="Times New Roman"/>
          <w:szCs w:val="28"/>
          <w:lang w:eastAsia="lv-LV"/>
        </w:rPr>
        <w:t>v</w:t>
      </w:r>
      <w:r w:rsidR="003B6E22" w:rsidRPr="003C48F8">
        <w:rPr>
          <w:rFonts w:eastAsia="Times New Roman" w:cs="Times New Roman"/>
          <w:szCs w:val="28"/>
          <w:lang w:eastAsia="lv-LV"/>
        </w:rPr>
        <w:t>ēja un hidroelektrostacijām ir 0</w:t>
      </w:r>
      <w:r w:rsidR="003B6E22">
        <w:rPr>
          <w:rFonts w:eastAsia="Times New Roman" w:cs="Times New Roman"/>
          <w:szCs w:val="28"/>
          <w:lang w:eastAsia="lv-LV"/>
        </w:rPr>
        <w:t>, pārējām elektrostacijām to aprēķina pēc formulas:</w:t>
      </w:r>
    </w:p>
    <w:p w14:paraId="523C8AEC" w14:textId="3F2BDE67" w:rsidR="003B6E22" w:rsidRPr="00BD6296" w:rsidRDefault="00CE7204" w:rsidP="003B6E22">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thb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×0,97</m:t>
        </m:r>
      </m:oMath>
      <w:r w:rsidR="003B6E22" w:rsidRPr="00BD6296">
        <w:rPr>
          <w:rFonts w:eastAsia="Times New Roman" w:cs="Times New Roman"/>
          <w:szCs w:val="28"/>
          <w:lang w:eastAsia="lv-LV"/>
        </w:rPr>
        <w:t>, kur</w:t>
      </w:r>
    </w:p>
    <w:p w14:paraId="77AA4E8E" w14:textId="756F86E2" w:rsidR="003B6E22" w:rsidRPr="00BD6296" w:rsidRDefault="00CE7204" w:rsidP="003B6E2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thb  t</m:t>
            </m:r>
          </m:sub>
          <m:sup>
            <m:r>
              <w:rPr>
                <w:rFonts w:ascii="Cambria Math" w:eastAsia="Times New Roman" w:hAnsi="Cambria Math" w:cs="Times New Roman"/>
                <w:sz w:val="24"/>
                <w:szCs w:val="28"/>
                <w:lang w:eastAsia="lv-LV"/>
              </w:rPr>
              <m:t xml:space="preserve"> i</m:t>
            </m:r>
          </m:sup>
        </m:sSubSup>
      </m:oMath>
      <w:r w:rsidR="003B6E22" w:rsidRPr="00BD6296">
        <w:rPr>
          <w:rFonts w:eastAsia="Times New Roman" w:cs="Times New Roman"/>
          <w:szCs w:val="28"/>
          <w:lang w:eastAsia="lv-LV"/>
        </w:rPr>
        <w:t xml:space="preserve">– </w:t>
      </w:r>
      <w:r w:rsidR="007A209D">
        <w:rPr>
          <w:rFonts w:eastAsia="Times New Roman" w:cs="Times New Roman"/>
          <w:szCs w:val="28"/>
          <w:lang w:eastAsia="lv-LV"/>
        </w:rPr>
        <w:t>k</w:t>
      </w:r>
      <w:r w:rsidR="007A209D" w:rsidRPr="00814232">
        <w:rPr>
          <w:rFonts w:eastAsia="Times New Roman" w:cs="Times New Roman"/>
          <w:szCs w:val="28"/>
          <w:lang w:eastAsia="lv-LV"/>
        </w:rPr>
        <w:t>oģenerācijas elektrostacijas uzstādītā siltuma jauda, kas atbilst elektrostacijā uzstādīto koģenerācijas iekārtu izgatavotāja not</w:t>
      </w:r>
      <w:r w:rsidR="007A209D">
        <w:rPr>
          <w:rFonts w:eastAsia="Times New Roman" w:cs="Times New Roman"/>
          <w:szCs w:val="28"/>
          <w:lang w:eastAsia="lv-LV"/>
        </w:rPr>
        <w:t xml:space="preserve">eikto bruto </w:t>
      </w:r>
      <w:proofErr w:type="spellStart"/>
      <w:r w:rsidR="007A209D">
        <w:rPr>
          <w:rFonts w:eastAsia="Times New Roman" w:cs="Times New Roman"/>
          <w:szCs w:val="28"/>
          <w:lang w:eastAsia="lv-LV"/>
        </w:rPr>
        <w:t>siltumjaudu</w:t>
      </w:r>
      <w:proofErr w:type="spellEnd"/>
      <w:r w:rsidR="007A209D">
        <w:rPr>
          <w:rFonts w:eastAsia="Times New Roman" w:cs="Times New Roman"/>
          <w:szCs w:val="28"/>
          <w:lang w:eastAsia="lv-LV"/>
        </w:rPr>
        <w:t xml:space="preserve"> summai</w:t>
      </w:r>
      <w:r w:rsidR="003B6E22">
        <w:rPr>
          <w:rFonts w:eastAsia="Times New Roman" w:cs="Times New Roman"/>
          <w:i/>
          <w:szCs w:val="28"/>
          <w:lang w:eastAsia="lv-LV"/>
        </w:rPr>
        <w:t xml:space="preserve"> </w:t>
      </w:r>
      <w:r w:rsidR="003B6E22" w:rsidRPr="00BD6296">
        <w:rPr>
          <w:rFonts w:eastAsia="Times New Roman" w:cs="Times New Roman"/>
          <w:szCs w:val="28"/>
          <w:lang w:eastAsia="lv-LV"/>
        </w:rPr>
        <w:t>(</w:t>
      </w:r>
      <w:proofErr w:type="spellStart"/>
      <w:r w:rsidR="003B6E22" w:rsidRPr="00BD6296">
        <w:rPr>
          <w:rFonts w:eastAsia="Times New Roman" w:cs="Times New Roman"/>
          <w:szCs w:val="28"/>
          <w:lang w:eastAsia="lv-LV"/>
        </w:rPr>
        <w:t>MWh</w:t>
      </w:r>
      <w:proofErr w:type="spellEnd"/>
      <w:r w:rsidR="003B6E22" w:rsidRPr="00BD6296">
        <w:rPr>
          <w:rFonts w:eastAsia="Times New Roman" w:cs="Times New Roman"/>
          <w:szCs w:val="28"/>
          <w:lang w:eastAsia="lv-LV"/>
        </w:rPr>
        <w:t>)</w:t>
      </w:r>
      <w:r w:rsidR="007A209D">
        <w:rPr>
          <w:rFonts w:eastAsia="Times New Roman" w:cs="Times New Roman"/>
          <w:szCs w:val="28"/>
          <w:lang w:eastAsia="lv-LV"/>
        </w:rPr>
        <w:t>.</w:t>
      </w:r>
    </w:p>
    <w:p w14:paraId="5F390CA8" w14:textId="52968C4E" w:rsidR="00E1274F" w:rsidRPr="003C48F8" w:rsidRDefault="007A209D" w:rsidP="00E1274F">
      <w:pPr>
        <w:shd w:val="clear" w:color="auto" w:fill="FFFFFF"/>
        <w:spacing w:before="100" w:beforeAutospacing="1" w:after="100" w:afterAutospacing="1" w:line="254" w:lineRule="atLeast"/>
        <w:ind w:firstLine="300"/>
        <w:jc w:val="both"/>
        <w:rPr>
          <w:szCs w:val="24"/>
          <w:lang w:eastAsia="lv-LV"/>
        </w:rPr>
      </w:pPr>
      <w:r>
        <w:rPr>
          <w:rFonts w:eastAsia="Times New Roman" w:cs="Times New Roman"/>
          <w:szCs w:val="28"/>
          <w:lang w:eastAsia="lv-LV"/>
        </w:rPr>
        <w:t>10.</w:t>
      </w:r>
      <w:r w:rsidR="00E1274F" w:rsidRPr="003C48F8">
        <w:rPr>
          <w:rFonts w:eastAsia="Times New Roman" w:cs="Times New Roman"/>
          <w:szCs w:val="28"/>
          <w:lang w:eastAsia="lv-LV"/>
        </w:rPr>
        <w:t xml:space="preserve">Elektrostacijas izdevumus </w:t>
      </w:r>
      <w:r w:rsidR="00EA7A49">
        <w:rPr>
          <w:rFonts w:eastAsia="Times New Roman" w:cs="Times New Roman"/>
          <w:szCs w:val="28"/>
          <w:lang w:eastAsia="lv-LV"/>
        </w:rPr>
        <w:t>kalendāra gada</w:t>
      </w:r>
      <w:r w:rsidR="00EA7A49" w:rsidRPr="00BD6296">
        <w:rPr>
          <w:rFonts w:eastAsia="Times New Roman" w:cs="Times New Roman"/>
          <w:szCs w:val="28"/>
          <w:lang w:eastAsia="lv-LV"/>
        </w:rPr>
        <w:t xml:space="preserve"> </w:t>
      </w:r>
      <w:r w:rsidR="00EA7A49" w:rsidRPr="00BD6296">
        <w:rPr>
          <w:rFonts w:eastAsia="Times New Roman" w:cs="Times New Roman"/>
          <w:i/>
          <w:szCs w:val="28"/>
          <w:lang w:eastAsia="lv-LV"/>
        </w:rPr>
        <w:t xml:space="preserve">t </w:t>
      </w:r>
      <w:r w:rsidR="00EA7A49" w:rsidRPr="00B93A45">
        <w:rPr>
          <w:rFonts w:eastAsia="Times New Roman" w:cs="Times New Roman"/>
          <w:szCs w:val="28"/>
          <w:lang w:eastAsia="lv-LV"/>
        </w:rPr>
        <w:t xml:space="preserve">kalendāra mēnesī </w:t>
      </w:r>
      <w:r w:rsidR="00EA7A49">
        <w:rPr>
          <w:rFonts w:eastAsia="Times New Roman" w:cs="Times New Roman"/>
          <w:i/>
          <w:szCs w:val="28"/>
          <w:lang w:eastAsia="lv-LV"/>
        </w:rPr>
        <w:t>i</w:t>
      </w:r>
      <w:r w:rsidR="00E1274F" w:rsidRPr="003C48F8">
        <w:rPr>
          <w:rFonts w:eastAsia="Times New Roman" w:cs="Times New Roman"/>
          <w:szCs w:val="28"/>
          <w:lang w:eastAsia="lv-LV"/>
        </w:rPr>
        <w:t xml:space="preserve">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336F1E">
        <w:rPr>
          <w:rFonts w:eastAsia="Times New Roman" w:cs="Times New Roman"/>
          <w:szCs w:val="28"/>
          <w:lang w:eastAsia="lv-LV"/>
        </w:rPr>
        <w:t xml:space="preserve"> </w:t>
      </w:r>
      <w:r w:rsidR="00E1274F" w:rsidRPr="003C48F8">
        <w:rPr>
          <w:rFonts w:eastAsia="Times New Roman" w:cs="Times New Roman"/>
          <w:szCs w:val="28"/>
          <w:lang w:eastAsia="lv-LV"/>
        </w:rPr>
        <w:t>aprēķina, izmantojot šādas formulas</w:t>
      </w:r>
      <w:r w:rsidR="00E1274F" w:rsidRPr="003C48F8">
        <w:rPr>
          <w:szCs w:val="24"/>
          <w:lang w:eastAsia="lv-LV"/>
        </w:rPr>
        <w:t>:</w:t>
      </w:r>
    </w:p>
    <w:p w14:paraId="2AA76C8A" w14:textId="07D32BFE" w:rsidR="00E1274F" w:rsidRDefault="007A209D" w:rsidP="00E1274F">
      <w:pPr>
        <w:shd w:val="clear" w:color="auto" w:fill="FFFFFF"/>
        <w:spacing w:before="100" w:beforeAutospacing="1" w:after="100" w:afterAutospacing="1" w:line="254" w:lineRule="atLeast"/>
        <w:ind w:firstLine="300"/>
        <w:jc w:val="both"/>
        <w:rPr>
          <w:szCs w:val="24"/>
          <w:lang w:eastAsia="lv-LV"/>
        </w:rPr>
      </w:pPr>
      <w:r>
        <w:rPr>
          <w:szCs w:val="24"/>
          <w:lang w:eastAsia="lv-LV"/>
        </w:rPr>
        <w:t>10</w:t>
      </w:r>
      <w:r w:rsidR="00E1274F" w:rsidRPr="003C48F8">
        <w:rPr>
          <w:szCs w:val="24"/>
          <w:lang w:eastAsia="lv-LV"/>
        </w:rPr>
        <w:t>.1. vēja elektrostacijām:</w:t>
      </w:r>
    </w:p>
    <w:p w14:paraId="20D222D5" w14:textId="4E92C36D" w:rsidR="00E1274F" w:rsidRPr="00BD6296" w:rsidRDefault="00CE7204" w:rsidP="00E1274F">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r>
              <w:rPr>
                <w:rFonts w:ascii="Cambria Math" w:eastAsia="Times New Roman" w:hAnsi="Cambria Math" w:cs="Times New Roman"/>
                <w:sz w:val="24"/>
                <w:szCs w:val="28"/>
                <w:lang w:eastAsia="lv-LV"/>
              </w:rPr>
              <m:t>d</m:t>
            </m:r>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m:rPr>
            <m:sty m:val="p"/>
          </m:rPr>
          <w:rPr>
            <w:rFonts w:ascii="Cambria Math" w:eastAsia="Times New Roman" w:hAnsi="Cambria Math" w:cs="Times New Roman"/>
            <w:szCs w:val="28"/>
            <w:lang w:eastAsia="lv-LV"/>
          </w:rPr>
          <m:t> </m:t>
        </m:r>
        <m:r>
          <w:rPr>
            <w:rFonts w:ascii="Cambria Math" w:eastAsia="Times New Roman" w:hAnsi="Cambria Math" w:cs="Times New Roman"/>
            <w:sz w:val="24"/>
            <w:szCs w:val="28"/>
            <w:lang w:eastAsia="lv-LV"/>
          </w:rPr>
          <m:t>×</m:t>
        </m:r>
        <m:d>
          <m:dPr>
            <m:ctrlPr>
              <w:rPr>
                <w:rFonts w:ascii="Cambria Math" w:eastAsia="Times New Roman" w:hAnsi="Cambria Math" w:cs="Times New Roman"/>
                <w:i/>
                <w:szCs w:val="28"/>
                <w:lang w:eastAsia="lv-LV"/>
              </w:rPr>
            </m:ctrlPr>
          </m:dPr>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O&amp;M </m:t>
                </m:r>
              </m:sub>
            </m:sSub>
            <m:r>
              <w:rPr>
                <w:rFonts w:ascii="Cambria Math" w:eastAsia="Times New Roman" w:hAnsi="Cambria Math" w:cs="Times New Roman"/>
                <w:szCs w:val="28"/>
                <w:lang w:eastAsia="lv-LV"/>
              </w:rPr>
              <m:t>+b</m:t>
            </m:r>
          </m:e>
        </m:d>
      </m:oMath>
      <w:r w:rsidR="00E1274F" w:rsidRPr="00BD6296">
        <w:rPr>
          <w:rFonts w:eastAsia="Times New Roman" w:cs="Times New Roman"/>
          <w:szCs w:val="28"/>
          <w:lang w:eastAsia="lv-LV"/>
        </w:rPr>
        <w:t>, kur</w:t>
      </w:r>
    </w:p>
    <w:p w14:paraId="181C2CDD" w14:textId="51DE0475" w:rsidR="00E1274F" w:rsidRPr="003C48F8" w:rsidRDefault="00E1274F"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3C48F8">
        <w:rPr>
          <w:rFonts w:eastAsia="Times New Roman" w:cs="Times New Roman"/>
          <w:i/>
          <w:iCs/>
          <w:szCs w:val="28"/>
          <w:lang w:eastAsia="lv-LV"/>
        </w:rPr>
        <w:t>A</w:t>
      </w:r>
      <w:r w:rsidRPr="003C48F8">
        <w:rPr>
          <w:rFonts w:eastAsia="Times New Roman" w:cs="Times New Roman"/>
          <w:szCs w:val="28"/>
          <w:lang w:eastAsia="lv-LV"/>
        </w:rPr>
        <w:t> –</w:t>
      </w:r>
      <w:r w:rsidRPr="003C48F8">
        <w:t xml:space="preserve"> </w:t>
      </w:r>
      <w:r w:rsidRPr="003C48F8">
        <w:rPr>
          <w:rFonts w:eastAsia="Times New Roman" w:cs="Times New Roman"/>
          <w:szCs w:val="28"/>
          <w:lang w:eastAsia="lv-LV"/>
        </w:rPr>
        <w:t>komersanta nodarbinātā pilnas darba slodzes elektrostacijas darbinieku skaita līmeņatzīme, kas atkarībā no elektrostacijas veida un uzstādītās elektriskās jaudas</w:t>
      </w:r>
      <w:r w:rsidR="00041C23">
        <w:rPr>
          <w:rFonts w:eastAsia="Times New Roman" w:cs="Times New Roman"/>
          <w:szCs w:val="28"/>
          <w:lang w:eastAsia="lv-LV"/>
        </w:rPr>
        <w:t>, kas norādīta līgumā ar publisko tirgotāju,</w:t>
      </w:r>
      <w:r w:rsidR="00663EF2">
        <w:rPr>
          <w:rFonts w:eastAsia="Times New Roman" w:cs="Times New Roman"/>
          <w:szCs w:val="28"/>
          <w:lang w:eastAsia="lv-LV"/>
        </w:rPr>
        <w:t xml:space="preserve"> kalendāra gada</w:t>
      </w:r>
      <w:r w:rsidR="00663EF2" w:rsidRPr="00BD6296">
        <w:rPr>
          <w:rFonts w:eastAsia="Times New Roman" w:cs="Times New Roman"/>
          <w:szCs w:val="28"/>
          <w:lang w:eastAsia="lv-LV"/>
        </w:rPr>
        <w:t xml:space="preserve"> </w:t>
      </w:r>
      <w:r w:rsidR="00663EF2" w:rsidRPr="00BD6296">
        <w:rPr>
          <w:rFonts w:eastAsia="Times New Roman" w:cs="Times New Roman"/>
          <w:i/>
          <w:szCs w:val="28"/>
          <w:lang w:eastAsia="lv-LV"/>
        </w:rPr>
        <w:t xml:space="preserve">t </w:t>
      </w:r>
      <w:r w:rsidR="00663EF2" w:rsidRPr="00B93A45">
        <w:rPr>
          <w:rFonts w:eastAsia="Times New Roman" w:cs="Times New Roman"/>
          <w:szCs w:val="28"/>
          <w:lang w:eastAsia="lv-LV"/>
        </w:rPr>
        <w:t xml:space="preserve">kalendāra mēnesī </w:t>
      </w:r>
      <w:r w:rsidR="00663EF2">
        <w:rPr>
          <w:rFonts w:eastAsia="Times New Roman" w:cs="Times New Roman"/>
          <w:i/>
          <w:szCs w:val="28"/>
          <w:lang w:eastAsia="lv-LV"/>
        </w:rPr>
        <w:t>i</w:t>
      </w:r>
      <w:r w:rsidR="00663EF2">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63EF2" w:rsidRPr="003C48F8">
        <w:rPr>
          <w:rFonts w:eastAsia="Times New Roman" w:cs="Times New Roman"/>
          <w:szCs w:val="28"/>
          <w:lang w:eastAsia="lv-LV"/>
        </w:rPr>
        <w:t xml:space="preserve"> </w:t>
      </w:r>
      <w:r w:rsidRPr="003C48F8">
        <w:rPr>
          <w:rFonts w:eastAsia="Times New Roman" w:cs="Times New Roman"/>
          <w:szCs w:val="28"/>
          <w:lang w:eastAsia="lv-LV"/>
        </w:rPr>
        <w:t xml:space="preserve">ir noteikta </w:t>
      </w:r>
      <w:r>
        <w:rPr>
          <w:rFonts w:eastAsia="Times New Roman" w:cs="Times New Roman"/>
          <w:szCs w:val="28"/>
          <w:lang w:eastAsia="lv-LV"/>
        </w:rPr>
        <w:t xml:space="preserve">šī pielikuma 3.,6.,8. un </w:t>
      </w:r>
      <w:r w:rsidRPr="003C48F8">
        <w:rPr>
          <w:rFonts w:eastAsia="Times New Roman" w:cs="Times New Roman"/>
          <w:szCs w:val="28"/>
          <w:lang w:eastAsia="lv-LV"/>
        </w:rPr>
        <w:t>9. tabulā;</w:t>
      </w:r>
    </w:p>
    <w:p w14:paraId="0BF1CC44" w14:textId="46DBE843" w:rsidR="00E1274F" w:rsidRPr="003C48F8" w:rsidRDefault="00E1274F"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3C48F8">
        <w:rPr>
          <w:rFonts w:eastAsia="Times New Roman" w:cs="Times New Roman"/>
          <w:i/>
          <w:iCs/>
          <w:szCs w:val="28"/>
          <w:lang w:eastAsia="lv-LV"/>
        </w:rPr>
        <w:t>I</w:t>
      </w:r>
      <w:r w:rsidRPr="003C48F8">
        <w:rPr>
          <w:rFonts w:eastAsia="Times New Roman" w:cs="Times New Roman"/>
          <w:i/>
          <w:iCs/>
          <w:szCs w:val="28"/>
          <w:vertAlign w:val="subscript"/>
          <w:lang w:eastAsia="lv-LV"/>
        </w:rPr>
        <w:t>A t</w:t>
      </w:r>
      <w:r w:rsidRPr="003C48F8">
        <w:rPr>
          <w:rFonts w:eastAsia="Times New Roman" w:cs="Times New Roman"/>
          <w:szCs w:val="28"/>
          <w:lang w:eastAsia="lv-LV"/>
        </w:rPr>
        <w:t xml:space="preserve"> –elektrostacijas personāla izmaksu par pilnu darba slodzi līmeņatzīme (EUR/mēnesī), kas noteikta </w:t>
      </w:r>
      <w:r>
        <w:rPr>
          <w:rFonts w:eastAsia="Times New Roman" w:cs="Times New Roman"/>
          <w:szCs w:val="28"/>
          <w:lang w:eastAsia="lv-LV"/>
        </w:rPr>
        <w:t xml:space="preserve">šī pielikuma </w:t>
      </w:r>
      <w:r w:rsidRPr="003C48F8">
        <w:rPr>
          <w:rFonts w:eastAsia="Times New Roman" w:cs="Times New Roman"/>
          <w:szCs w:val="28"/>
          <w:lang w:eastAsia="lv-LV"/>
        </w:rPr>
        <w:t>2. tabulā;</w:t>
      </w:r>
    </w:p>
    <w:p w14:paraId="56360619" w14:textId="296EAB3E" w:rsidR="00E1274F" w:rsidRPr="003C48F8" w:rsidRDefault="00CE7204"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O&amp;M </m:t>
            </m:r>
          </m:sub>
        </m:sSub>
      </m:oMath>
      <w:r w:rsidR="00E1274F" w:rsidRPr="003C48F8">
        <w:rPr>
          <w:rFonts w:eastAsia="Times New Roman" w:cs="Times New Roman"/>
          <w:szCs w:val="28"/>
          <w:lang w:eastAsia="lv-LV"/>
        </w:rPr>
        <w:t xml:space="preserve"> – ekspluatācijas un pārējo darbības izmaksu </w:t>
      </w:r>
      <w:proofErr w:type="spellStart"/>
      <w:r w:rsidR="00E1274F" w:rsidRPr="003C48F8">
        <w:rPr>
          <w:rFonts w:eastAsia="Times New Roman" w:cs="Times New Roman"/>
          <w:szCs w:val="28"/>
          <w:lang w:eastAsia="lv-LV"/>
        </w:rPr>
        <w:t>līmeņatzīme</w:t>
      </w:r>
      <w:proofErr w:type="spellEnd"/>
      <w:r w:rsidR="00E1274F" w:rsidRPr="003C48F8">
        <w:t xml:space="preserve"> </w:t>
      </w:r>
      <w:r w:rsidR="00E1274F" w:rsidRPr="003C48F8">
        <w:rPr>
          <w:rFonts w:eastAsia="Times New Roman" w:cs="Times New Roman"/>
          <w:szCs w:val="28"/>
          <w:lang w:eastAsia="lv-LV"/>
        </w:rPr>
        <w:t>(EUR/</w:t>
      </w:r>
      <w:proofErr w:type="spellStart"/>
      <w:r w:rsidR="00E1274F" w:rsidRPr="003C48F8">
        <w:rPr>
          <w:rFonts w:eastAsia="Times New Roman" w:cs="Times New Roman"/>
          <w:szCs w:val="28"/>
          <w:lang w:eastAsia="lv-LV"/>
        </w:rPr>
        <w:t>MWh</w:t>
      </w:r>
      <w:proofErr w:type="spellEnd"/>
      <w:r w:rsidR="00E1274F" w:rsidRPr="003C48F8">
        <w:rPr>
          <w:rFonts w:eastAsia="Times New Roman" w:cs="Times New Roman"/>
          <w:szCs w:val="28"/>
          <w:lang w:eastAsia="lv-LV"/>
        </w:rPr>
        <w:t>), kas ietver ekspluatācijas un visas attiecināmās operatīvās darbības izmaksas, t.sk. regulārās apkopes, remontu, administratīvās, transporta, zemes īres, apdrošināšanas un citas izmaksas, un kas ir noteikta 8. tabulā</w:t>
      </w:r>
      <w:r w:rsidR="00A26834">
        <w:rPr>
          <w:rFonts w:eastAsia="Times New Roman" w:cs="Times New Roman"/>
          <w:szCs w:val="28"/>
          <w:lang w:eastAsia="lv-LV"/>
        </w:rPr>
        <w:t xml:space="preserve">. </w:t>
      </w:r>
      <w:r w:rsidR="00A26834" w:rsidRPr="003C48F8">
        <w:rPr>
          <w:rFonts w:eastAsia="Times New Roman" w:cs="Times New Roman"/>
          <w:szCs w:val="28"/>
          <w:lang w:eastAsia="lv-LV"/>
        </w:rPr>
        <w:t>Ekspluatācijas un pārēj</w:t>
      </w:r>
      <w:r w:rsidR="00A26834">
        <w:rPr>
          <w:rFonts w:eastAsia="Times New Roman" w:cs="Times New Roman"/>
          <w:szCs w:val="28"/>
          <w:lang w:eastAsia="lv-LV"/>
        </w:rPr>
        <w:t>ās darbības</w:t>
      </w:r>
      <w:r w:rsidR="00A26834" w:rsidRPr="003C48F8">
        <w:rPr>
          <w:rFonts w:eastAsia="Times New Roman" w:cs="Times New Roman"/>
          <w:szCs w:val="28"/>
          <w:lang w:eastAsia="lv-LV"/>
        </w:rPr>
        <w:t xml:space="preserve"> izmaksas tiek indeksētas ar inflācijas procentu, kas noteikts 1. tabulā, sākot ar nākamo kalendāro gadu no dienas, kad </w:t>
      </w:r>
      <w:r w:rsidR="00A26834" w:rsidRPr="003C48F8">
        <w:rPr>
          <w:szCs w:val="24"/>
          <w:lang w:eastAsia="lv-LV"/>
        </w:rPr>
        <w:t>ražotājs sācis izmanto</w:t>
      </w:r>
      <w:r w:rsidR="00A26834">
        <w:rPr>
          <w:szCs w:val="24"/>
          <w:lang w:eastAsia="lv-LV"/>
        </w:rPr>
        <w:t>t</w:t>
      </w:r>
      <w:r w:rsidR="00A26834" w:rsidRPr="003C48F8">
        <w:rPr>
          <w:szCs w:val="24"/>
          <w:lang w:eastAsia="lv-LV"/>
        </w:rPr>
        <w:t xml:space="preserve"> tiesības, kas piešķirtas saskaņā ar Elektroenerģijas tirgus likuma 29. pantu</w:t>
      </w:r>
      <w:r w:rsidR="00E1274F" w:rsidRPr="003C48F8">
        <w:rPr>
          <w:rFonts w:eastAsia="Times New Roman" w:cs="Times New Roman"/>
          <w:szCs w:val="28"/>
          <w:lang w:eastAsia="lv-LV"/>
        </w:rPr>
        <w:t>;</w:t>
      </w:r>
    </w:p>
    <w:p w14:paraId="7194CC2A" w14:textId="0C6957CF" w:rsidR="00E1274F" w:rsidRPr="003C48F8" w:rsidRDefault="00E1274F"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3C48F8">
        <w:rPr>
          <w:rFonts w:eastAsia="Times New Roman" w:cs="Times New Roman"/>
          <w:i/>
          <w:iCs/>
          <w:szCs w:val="28"/>
          <w:lang w:eastAsia="lv-LV"/>
        </w:rPr>
        <w:t>b</w:t>
      </w:r>
      <w:r w:rsidRPr="003C48F8">
        <w:rPr>
          <w:rFonts w:eastAsia="Times New Roman" w:cs="Times New Roman"/>
          <w:szCs w:val="28"/>
          <w:lang w:eastAsia="lv-LV"/>
        </w:rPr>
        <w:t xml:space="preserve"> –balansēšanas atbildības faktora līmeņatzīme, kas raksturo vēja elektrostacijas </w:t>
      </w:r>
      <w:proofErr w:type="spellStart"/>
      <w:r w:rsidRPr="003C48F8">
        <w:rPr>
          <w:rFonts w:eastAsia="Times New Roman" w:cs="Times New Roman"/>
          <w:szCs w:val="28"/>
          <w:lang w:eastAsia="lv-LV"/>
        </w:rPr>
        <w:t>nebalansa</w:t>
      </w:r>
      <w:proofErr w:type="spellEnd"/>
      <w:r w:rsidRPr="003C48F8">
        <w:rPr>
          <w:rFonts w:eastAsia="Times New Roman" w:cs="Times New Roman"/>
          <w:szCs w:val="28"/>
          <w:lang w:eastAsia="lv-LV"/>
        </w:rPr>
        <w:t xml:space="preserve"> līmeni, un kas atkarībā no uzstādītās elektriskās jaudas</w:t>
      </w:r>
      <w:r w:rsidR="00041C23">
        <w:rPr>
          <w:rFonts w:eastAsia="Times New Roman" w:cs="Times New Roman"/>
          <w:szCs w:val="28"/>
          <w:lang w:eastAsia="lv-LV"/>
        </w:rPr>
        <w:t>, kas norādīta līgumā ar publisko tirgotāju, kalendāra gada</w:t>
      </w:r>
      <w:r w:rsidR="00041C23" w:rsidRPr="00BD6296">
        <w:rPr>
          <w:rFonts w:eastAsia="Times New Roman" w:cs="Times New Roman"/>
          <w:szCs w:val="28"/>
          <w:lang w:eastAsia="lv-LV"/>
        </w:rPr>
        <w:t xml:space="preserve"> </w:t>
      </w:r>
      <w:r w:rsidR="00041C23" w:rsidRPr="00BD6296">
        <w:rPr>
          <w:rFonts w:eastAsia="Times New Roman" w:cs="Times New Roman"/>
          <w:i/>
          <w:szCs w:val="28"/>
          <w:lang w:eastAsia="lv-LV"/>
        </w:rPr>
        <w:t xml:space="preserve">t </w:t>
      </w:r>
      <w:r w:rsidR="00041C23" w:rsidRPr="00B93A45">
        <w:rPr>
          <w:rFonts w:eastAsia="Times New Roman" w:cs="Times New Roman"/>
          <w:szCs w:val="28"/>
          <w:lang w:eastAsia="lv-LV"/>
        </w:rPr>
        <w:t xml:space="preserve">kalendāra mēnesī </w:t>
      </w:r>
      <w:r w:rsidR="00041C23">
        <w:rPr>
          <w:rFonts w:eastAsia="Times New Roman" w:cs="Times New Roman"/>
          <w:i/>
          <w:szCs w:val="28"/>
          <w:lang w:eastAsia="lv-LV"/>
        </w:rPr>
        <w:t>i</w:t>
      </w:r>
      <w:r w:rsidRPr="003C48F8">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336F1E">
        <w:rPr>
          <w:rFonts w:eastAsia="Times New Roman" w:cs="Times New Roman"/>
          <w:szCs w:val="28"/>
          <w:lang w:eastAsia="lv-LV"/>
        </w:rPr>
        <w:t xml:space="preserve"> </w:t>
      </w:r>
      <w:r w:rsidRPr="003C48F8">
        <w:rPr>
          <w:rFonts w:eastAsia="Times New Roman" w:cs="Times New Roman"/>
          <w:szCs w:val="28"/>
          <w:lang w:eastAsia="lv-LV"/>
        </w:rPr>
        <w:t xml:space="preserve">ir noteikta </w:t>
      </w:r>
      <w:r>
        <w:rPr>
          <w:rFonts w:eastAsia="Times New Roman" w:cs="Times New Roman"/>
          <w:szCs w:val="28"/>
          <w:lang w:eastAsia="lv-LV"/>
        </w:rPr>
        <w:t xml:space="preserve">šī pielikuma </w:t>
      </w:r>
      <w:r w:rsidRPr="003C48F8">
        <w:rPr>
          <w:rFonts w:eastAsia="Times New Roman" w:cs="Times New Roman"/>
          <w:szCs w:val="28"/>
          <w:lang w:eastAsia="lv-LV"/>
        </w:rPr>
        <w:t>8. tabulā;</w:t>
      </w:r>
    </w:p>
    <w:p w14:paraId="27DC0B32" w14:textId="23C24C53" w:rsidR="00604707" w:rsidRPr="003C48F8" w:rsidRDefault="007A209D" w:rsidP="00604707">
      <w:pPr>
        <w:shd w:val="clear" w:color="auto" w:fill="FFFFFF"/>
        <w:spacing w:before="100" w:beforeAutospacing="1" w:after="100" w:afterAutospacing="1" w:line="254" w:lineRule="atLeast"/>
        <w:ind w:firstLine="300"/>
        <w:jc w:val="both"/>
        <w:rPr>
          <w:szCs w:val="24"/>
          <w:lang w:eastAsia="lv-LV"/>
        </w:rPr>
      </w:pPr>
      <w:r>
        <w:rPr>
          <w:szCs w:val="24"/>
          <w:lang w:eastAsia="lv-LV"/>
        </w:rPr>
        <w:lastRenderedPageBreak/>
        <w:t>10</w:t>
      </w:r>
      <w:r w:rsidR="00604707" w:rsidRPr="003C48F8">
        <w:rPr>
          <w:szCs w:val="24"/>
          <w:lang w:eastAsia="lv-LV"/>
        </w:rPr>
        <w:t>.2. hidroelektrostacijām:</w:t>
      </w:r>
    </w:p>
    <w:p w14:paraId="3FA63D87" w14:textId="73A0BB64" w:rsidR="00604707" w:rsidRPr="003C48F8" w:rsidRDefault="00CE7204" w:rsidP="00604707">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=A×</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A t</m:t>
            </m:r>
          </m:sub>
        </m:sSub>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īp </m:t>
            </m:r>
          </m:sub>
        </m:sSub>
        <m:r>
          <w:rPr>
            <w:rFonts w:ascii="Cambria Math" w:eastAsia="Times New Roman" w:hAnsi="Cambria Math" w:cs="Times New Roman"/>
            <w:szCs w:val="28"/>
            <w:lang w:eastAsia="lv-LV"/>
          </w:rPr>
          <m:t>×</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M</m:t>
                    </m:r>
                  </m:sub>
                </m:sSub>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O </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DRN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 kur</w:t>
      </w:r>
    </w:p>
    <w:p w14:paraId="67933F01" w14:textId="0AA2E25F" w:rsidR="00604707" w:rsidRPr="003C48F8" w:rsidRDefault="00CE7204" w:rsidP="00604707">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M </m:t>
            </m:r>
          </m:sub>
        </m:sSub>
      </m:oMath>
      <w:r w:rsidR="00604707" w:rsidRPr="003C48F8">
        <w:rPr>
          <w:rFonts w:eastAsia="Times New Roman" w:cs="Times New Roman"/>
          <w:szCs w:val="28"/>
          <w:lang w:eastAsia="lv-LV"/>
        </w:rPr>
        <w:t>– ekspluatācijas izmaksu līmeņatzīme (%), kas raksturo elektrostacijas ikgadējo ar elektrostacijas apkopi saistīto izmaksu attiecību pret kapitālieguldījumu izmaksām, un kas atkarībā no elektrostacijas veida un uzstādītās elektriskās jaudas</w:t>
      </w:r>
      <w:r w:rsidR="00041C23">
        <w:rPr>
          <w:rFonts w:eastAsia="Times New Roman" w:cs="Times New Roman"/>
          <w:szCs w:val="28"/>
          <w:lang w:eastAsia="lv-LV"/>
        </w:rPr>
        <w:t xml:space="preserve">, kas norādīta līgumā ar publisko tirgotāju, </w:t>
      </w:r>
      <w:r w:rsidR="00663EF2">
        <w:rPr>
          <w:rFonts w:eastAsia="Times New Roman" w:cs="Times New Roman"/>
          <w:szCs w:val="28"/>
          <w:lang w:eastAsia="lv-LV"/>
        </w:rPr>
        <w:t xml:space="preserve"> kalendāra gada</w:t>
      </w:r>
      <w:r w:rsidR="00663EF2" w:rsidRPr="00BD6296">
        <w:rPr>
          <w:rFonts w:eastAsia="Times New Roman" w:cs="Times New Roman"/>
          <w:szCs w:val="28"/>
          <w:lang w:eastAsia="lv-LV"/>
        </w:rPr>
        <w:t xml:space="preserve"> </w:t>
      </w:r>
      <w:r w:rsidR="00663EF2" w:rsidRPr="00BD6296">
        <w:rPr>
          <w:rFonts w:eastAsia="Times New Roman" w:cs="Times New Roman"/>
          <w:i/>
          <w:szCs w:val="28"/>
          <w:lang w:eastAsia="lv-LV"/>
        </w:rPr>
        <w:t xml:space="preserve">t </w:t>
      </w:r>
      <w:r w:rsidR="00663EF2" w:rsidRPr="00B93A45">
        <w:rPr>
          <w:rFonts w:eastAsia="Times New Roman" w:cs="Times New Roman"/>
          <w:szCs w:val="28"/>
          <w:lang w:eastAsia="lv-LV"/>
        </w:rPr>
        <w:t xml:space="preserve">kalendāra mēnesī </w:t>
      </w:r>
      <w:r w:rsidR="00663EF2">
        <w:rPr>
          <w:rFonts w:eastAsia="Times New Roman" w:cs="Times New Roman"/>
          <w:i/>
          <w:szCs w:val="28"/>
          <w:lang w:eastAsia="lv-LV"/>
        </w:rPr>
        <w:t>i</w:t>
      </w:r>
      <w:r w:rsidR="006B17A8">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 xml:space="preserve"> ir noteikta</w:t>
      </w:r>
      <w:r w:rsidR="00604707">
        <w:rPr>
          <w:rFonts w:eastAsia="Times New Roman" w:cs="Times New Roman"/>
          <w:szCs w:val="28"/>
          <w:lang w:eastAsia="lv-LV"/>
        </w:rPr>
        <w:t xml:space="preserve"> šī pielikuma </w:t>
      </w:r>
      <w:r w:rsidR="00604707" w:rsidRPr="003C48F8">
        <w:rPr>
          <w:rFonts w:eastAsia="Times New Roman" w:cs="Times New Roman"/>
          <w:szCs w:val="28"/>
          <w:lang w:eastAsia="lv-LV"/>
        </w:rPr>
        <w:t>3.,</w:t>
      </w:r>
      <w:r w:rsidR="00604707">
        <w:rPr>
          <w:rFonts w:eastAsia="Times New Roman" w:cs="Times New Roman"/>
          <w:szCs w:val="28"/>
          <w:lang w:eastAsia="lv-LV"/>
        </w:rPr>
        <w:t xml:space="preserve"> </w:t>
      </w:r>
      <w:r w:rsidR="00604707" w:rsidRPr="003C48F8">
        <w:rPr>
          <w:rFonts w:eastAsia="Times New Roman" w:cs="Times New Roman"/>
          <w:szCs w:val="28"/>
          <w:lang w:eastAsia="lv-LV"/>
        </w:rPr>
        <w:t>6.</w:t>
      </w:r>
      <w:r w:rsidR="00604707">
        <w:rPr>
          <w:rFonts w:eastAsia="Times New Roman" w:cs="Times New Roman"/>
          <w:szCs w:val="28"/>
          <w:lang w:eastAsia="lv-LV"/>
        </w:rPr>
        <w:t xml:space="preserve"> un </w:t>
      </w:r>
      <w:r w:rsidR="00604707" w:rsidRPr="003C48F8">
        <w:rPr>
          <w:rFonts w:eastAsia="Times New Roman" w:cs="Times New Roman"/>
          <w:szCs w:val="28"/>
          <w:lang w:eastAsia="lv-LV"/>
        </w:rPr>
        <w:t xml:space="preserve">9. tabulā. Ekspluatācijas izmaksas ietver arī izmaksas, kas saistītas ar elektrostaciju dzinēju kapitālajiem remontiem un tamlīdzīgiem izdevumiem. Ekspluatācijas izmaksas tiek indeksētas ar inflācijas procentu, kas noteikts 1. tabulā, sākot ar nākamo kalendāro gadu no dienas, kad </w:t>
      </w:r>
      <w:r w:rsidR="00604707" w:rsidRPr="003C48F8">
        <w:rPr>
          <w:szCs w:val="24"/>
          <w:lang w:eastAsia="lv-LV"/>
        </w:rPr>
        <w:t>ražotājs sācis izmanto</w:t>
      </w:r>
      <w:r w:rsidR="00A26834">
        <w:rPr>
          <w:szCs w:val="24"/>
          <w:lang w:eastAsia="lv-LV"/>
        </w:rPr>
        <w:t>t</w:t>
      </w:r>
      <w:r w:rsidR="00604707" w:rsidRPr="003C48F8">
        <w:rPr>
          <w:szCs w:val="24"/>
          <w:lang w:eastAsia="lv-LV"/>
        </w:rPr>
        <w:t xml:space="preserve"> tiesības, kas piešķirtas saskaņā ar Elektroenerģijas tirgus likuma 29. pantu;</w:t>
      </w:r>
    </w:p>
    <w:p w14:paraId="16E4F6D6" w14:textId="374ABAB5" w:rsidR="00604707" w:rsidRPr="003C48F8" w:rsidRDefault="00CE7204" w:rsidP="00604707">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O</m:t>
            </m:r>
          </m:sub>
        </m:sSub>
      </m:oMath>
      <w:r w:rsidR="00604707" w:rsidRPr="003C48F8">
        <w:rPr>
          <w:rFonts w:eastAsia="Times New Roman" w:cs="Times New Roman"/>
          <w:szCs w:val="28"/>
          <w:lang w:eastAsia="lv-LV"/>
        </w:rPr>
        <w:t>– pārējo darbības izmaksu līmeņatzīme (%), kas raksturo pārējo elektrostacijas attiecināmo operatīvās darbības ikgadējo izmaksu attiecību pret kapitālieguldījumu izmaksām, un kas atkarībā no elektrostacijas veida un uzstādītās elektriskās jaudas</w:t>
      </w:r>
      <w:r w:rsidR="00041C23">
        <w:rPr>
          <w:rFonts w:eastAsia="Times New Roman" w:cs="Times New Roman"/>
          <w:szCs w:val="28"/>
          <w:lang w:eastAsia="lv-LV"/>
        </w:rPr>
        <w:t>, kas norādīta līgumā ar publisko tirgotāju,  kalendāra gada</w:t>
      </w:r>
      <w:r w:rsidR="00041C23" w:rsidRPr="00BD6296">
        <w:rPr>
          <w:rFonts w:eastAsia="Times New Roman" w:cs="Times New Roman"/>
          <w:szCs w:val="28"/>
          <w:lang w:eastAsia="lv-LV"/>
        </w:rPr>
        <w:t xml:space="preserve"> </w:t>
      </w:r>
      <w:r w:rsidR="00041C23" w:rsidRPr="00BD6296">
        <w:rPr>
          <w:rFonts w:eastAsia="Times New Roman" w:cs="Times New Roman"/>
          <w:i/>
          <w:szCs w:val="28"/>
          <w:lang w:eastAsia="lv-LV"/>
        </w:rPr>
        <w:t xml:space="preserve">t </w:t>
      </w:r>
      <w:r w:rsidR="00041C23" w:rsidRPr="00B93A45">
        <w:rPr>
          <w:rFonts w:eastAsia="Times New Roman" w:cs="Times New Roman"/>
          <w:szCs w:val="28"/>
          <w:lang w:eastAsia="lv-LV"/>
        </w:rPr>
        <w:t xml:space="preserve">kalendāra mēnesī </w:t>
      </w:r>
      <w:r w:rsidR="00041C23">
        <w:rPr>
          <w:rFonts w:eastAsia="Times New Roman" w:cs="Times New Roman"/>
          <w:i/>
          <w:szCs w:val="28"/>
          <w:lang w:eastAsia="lv-LV"/>
        </w:rPr>
        <w:t>i</w:t>
      </w:r>
      <w:r w:rsidR="00604707" w:rsidRPr="003C48F8">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B17A8">
        <w:rPr>
          <w:rFonts w:eastAsia="Times New Roman" w:cs="Times New Roman"/>
          <w:sz w:val="24"/>
          <w:szCs w:val="28"/>
          <w:lang w:eastAsia="lv-LV"/>
        </w:rPr>
        <w:t xml:space="preserve"> </w:t>
      </w:r>
      <w:r w:rsidR="00604707" w:rsidRPr="003C48F8">
        <w:rPr>
          <w:rFonts w:eastAsia="Times New Roman" w:cs="Times New Roman"/>
          <w:szCs w:val="28"/>
          <w:lang w:eastAsia="lv-LV"/>
        </w:rPr>
        <w:t xml:space="preserve">ir noteikta </w:t>
      </w:r>
      <w:r w:rsidR="00604707">
        <w:rPr>
          <w:rFonts w:eastAsia="Times New Roman" w:cs="Times New Roman"/>
          <w:szCs w:val="28"/>
          <w:lang w:eastAsia="lv-LV"/>
        </w:rPr>
        <w:t xml:space="preserve">šī pielikuma </w:t>
      </w:r>
      <w:r w:rsidR="00604707" w:rsidRPr="003C48F8">
        <w:rPr>
          <w:rFonts w:eastAsia="Times New Roman" w:cs="Times New Roman"/>
          <w:szCs w:val="28"/>
          <w:lang w:eastAsia="lv-LV"/>
        </w:rPr>
        <w:t>3.,</w:t>
      </w:r>
      <w:r w:rsidR="00604707">
        <w:rPr>
          <w:rFonts w:eastAsia="Times New Roman" w:cs="Times New Roman"/>
          <w:szCs w:val="28"/>
          <w:lang w:eastAsia="lv-LV"/>
        </w:rPr>
        <w:t xml:space="preserve"> </w:t>
      </w:r>
      <w:r w:rsidR="00604707" w:rsidRPr="003C48F8">
        <w:rPr>
          <w:rFonts w:eastAsia="Times New Roman" w:cs="Times New Roman"/>
          <w:szCs w:val="28"/>
          <w:lang w:eastAsia="lv-LV"/>
        </w:rPr>
        <w:t>6.</w:t>
      </w:r>
      <w:r w:rsidR="00604707">
        <w:rPr>
          <w:rFonts w:eastAsia="Times New Roman" w:cs="Times New Roman"/>
          <w:szCs w:val="28"/>
          <w:lang w:eastAsia="lv-LV"/>
        </w:rPr>
        <w:t xml:space="preserve"> un </w:t>
      </w:r>
      <w:r w:rsidR="00041C23">
        <w:rPr>
          <w:rFonts w:eastAsia="Times New Roman" w:cs="Times New Roman"/>
          <w:szCs w:val="28"/>
          <w:lang w:eastAsia="lv-LV"/>
        </w:rPr>
        <w:t>9. tabulā.</w:t>
      </w:r>
      <w:r w:rsidR="00604707" w:rsidRPr="003C48F8">
        <w:rPr>
          <w:rFonts w:eastAsia="Times New Roman" w:cs="Times New Roman"/>
          <w:szCs w:val="28"/>
          <w:lang w:eastAsia="lv-LV"/>
        </w:rPr>
        <w:t xml:space="preserve"> Pārējās darbības izmaksas ietver administratīvās, transporta, zemes īres, apdrošināšanas un citas izmaksa. Pārējās darbības izmaksas tiek indeksētas ar inflācijas procentu, kas noteikts 1. tabulā, sākot ar nākamo kalendāro gadu no dienas, kad </w:t>
      </w:r>
      <w:r w:rsidR="00604707" w:rsidRPr="003C48F8">
        <w:rPr>
          <w:szCs w:val="24"/>
          <w:lang w:eastAsia="lv-LV"/>
        </w:rPr>
        <w:t>ražotājs sācis izmanto tiesības, kas piešķirtas saskaņā ar Elektroenerģijas tirgus likuma 29. pantu;</w:t>
      </w:r>
    </w:p>
    <w:p w14:paraId="68DE31AD" w14:textId="61F0752C" w:rsidR="00604707" w:rsidRPr="003C48F8" w:rsidRDefault="00CE7204" w:rsidP="00604707">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DRN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–dabas resursu nodoklis par ūdeņu lietošanu elektrostacijās</w:t>
      </w:r>
      <w:r w:rsidR="006B17A8">
        <w:rPr>
          <w:rFonts w:eastAsia="Times New Roman" w:cs="Times New Roman"/>
          <w:szCs w:val="28"/>
          <w:lang w:eastAsia="lv-LV"/>
        </w:rPr>
        <w:t xml:space="preserve"> (EUR)</w:t>
      </w:r>
      <w:r w:rsidR="00604707" w:rsidRPr="003C48F8">
        <w:rPr>
          <w:rFonts w:eastAsia="Times New Roman" w:cs="Times New Roman"/>
          <w:szCs w:val="28"/>
          <w:lang w:eastAsia="lv-LV"/>
        </w:rPr>
        <w:t xml:space="preserve">, kas tiek aprēķināta katrai hidroelektrostacijai saskaņā ar Dabas resursu nodokļa likumu, ņemot vērā hidroelektrostacijas faktisko ūdens kritumu, lietderības koeficientu un pieņemot, ka saražotās elektroenerģijas daudzums </w:t>
      </w:r>
      <w:r w:rsidR="00663EF2">
        <w:rPr>
          <w:rFonts w:eastAsia="Times New Roman" w:cs="Times New Roman"/>
          <w:szCs w:val="28"/>
          <w:lang w:eastAsia="lv-LV"/>
        </w:rPr>
        <w:t>kalendāra gada</w:t>
      </w:r>
      <w:r w:rsidR="00663EF2" w:rsidRPr="00BD6296">
        <w:rPr>
          <w:rFonts w:eastAsia="Times New Roman" w:cs="Times New Roman"/>
          <w:szCs w:val="28"/>
          <w:lang w:eastAsia="lv-LV"/>
        </w:rPr>
        <w:t xml:space="preserve"> </w:t>
      </w:r>
      <w:r w:rsidR="00663EF2" w:rsidRPr="00BD6296">
        <w:rPr>
          <w:rFonts w:eastAsia="Times New Roman" w:cs="Times New Roman"/>
          <w:i/>
          <w:szCs w:val="28"/>
          <w:lang w:eastAsia="lv-LV"/>
        </w:rPr>
        <w:t xml:space="preserve">t </w:t>
      </w:r>
      <w:r w:rsidR="00663EF2" w:rsidRPr="00B93A45">
        <w:rPr>
          <w:rFonts w:eastAsia="Times New Roman" w:cs="Times New Roman"/>
          <w:szCs w:val="28"/>
          <w:lang w:eastAsia="lv-LV"/>
        </w:rPr>
        <w:t xml:space="preserve">kalendāra mēnesī </w:t>
      </w:r>
      <w:r w:rsidR="00663EF2">
        <w:rPr>
          <w:rFonts w:eastAsia="Times New Roman" w:cs="Times New Roman"/>
          <w:i/>
          <w:szCs w:val="28"/>
          <w:lang w:eastAsia="lv-LV"/>
        </w:rPr>
        <w:t>i</w:t>
      </w:r>
      <w:r w:rsidR="00663EF2" w:rsidRPr="003C48F8">
        <w:rPr>
          <w:rFonts w:eastAsia="Times New Roman" w:cs="Times New Roman"/>
          <w:szCs w:val="28"/>
          <w:lang w:eastAsia="lv-LV"/>
        </w:rPr>
        <w:t xml:space="preserve"> </w:t>
      </w:r>
      <w:r w:rsidR="00604707" w:rsidRPr="003C48F8">
        <w:rPr>
          <w:rFonts w:eastAsia="Times New Roman" w:cs="Times New Roman"/>
          <w:szCs w:val="28"/>
          <w:lang w:eastAsia="lv-LV"/>
        </w:rPr>
        <w:t xml:space="preserve">vienāds ar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d</m:t>
            </m:r>
          </m:num>
          <m:den>
            <m:r>
              <w:rPr>
                <w:rFonts w:ascii="Cambria Math" w:eastAsia="Times New Roman" w:hAnsi="Cambria Math" w:cs="Times New Roman"/>
                <w:szCs w:val="28"/>
                <w:lang w:eastAsia="lv-LV"/>
              </w:rPr>
              <m:t>12</m:t>
            </m:r>
          </m:den>
        </m:f>
      </m:oMath>
      <w:r w:rsidR="00604707" w:rsidRPr="003C48F8">
        <w:rPr>
          <w:rFonts w:eastAsia="Times New Roman" w:cs="Times New Roman"/>
          <w:szCs w:val="28"/>
          <w:lang w:eastAsia="lv-LV"/>
        </w:rPr>
        <w:t>;</w:t>
      </w:r>
    </w:p>
    <w:p w14:paraId="771D6A83" w14:textId="6A0AFF2C" w:rsidR="00604707" w:rsidRDefault="007A209D" w:rsidP="00604707">
      <w:pPr>
        <w:shd w:val="clear" w:color="auto" w:fill="FFFFFF"/>
        <w:spacing w:before="100" w:beforeAutospacing="1" w:after="100" w:afterAutospacing="1" w:line="254" w:lineRule="atLeast"/>
        <w:ind w:firstLine="300"/>
        <w:jc w:val="both"/>
        <w:rPr>
          <w:szCs w:val="24"/>
          <w:lang w:eastAsia="lv-LV"/>
        </w:rPr>
      </w:pPr>
      <w:r>
        <w:rPr>
          <w:szCs w:val="24"/>
          <w:lang w:eastAsia="lv-LV"/>
        </w:rPr>
        <w:t>10</w:t>
      </w:r>
      <w:r w:rsidR="00604707" w:rsidRPr="003C48F8">
        <w:rPr>
          <w:szCs w:val="24"/>
          <w:lang w:eastAsia="lv-LV"/>
        </w:rPr>
        <w:t>.</w:t>
      </w:r>
      <w:r w:rsidR="00604707">
        <w:rPr>
          <w:szCs w:val="24"/>
          <w:lang w:eastAsia="lv-LV"/>
        </w:rPr>
        <w:t>3</w:t>
      </w:r>
      <w:r w:rsidR="00604707" w:rsidRPr="003C48F8">
        <w:rPr>
          <w:szCs w:val="24"/>
          <w:lang w:eastAsia="lv-LV"/>
        </w:rPr>
        <w:t>. pārējām elektrostacijām:</w:t>
      </w:r>
    </w:p>
    <w:p w14:paraId="476832E0" w14:textId="46BA2B2B" w:rsidR="00604707" w:rsidRPr="00BD6296" w:rsidRDefault="00CE7204" w:rsidP="00604707">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īp</m:t>
            </m:r>
          </m:sub>
        </m:sSub>
        <m:r>
          <w:rPr>
            <w:rFonts w:ascii="Cambria Math" w:eastAsia="Times New Roman" w:hAnsi="Cambria Math" w:cs="Times New Roman"/>
            <w:sz w:val="24"/>
            <w:szCs w:val="28"/>
            <w:lang w:eastAsia="lv-LV"/>
          </w:rPr>
          <m:t>×1000×</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M</m:t>
                    </m:r>
                  </m:sub>
                </m:sSub>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O </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604707" w:rsidRPr="00BD6296">
        <w:rPr>
          <w:rFonts w:eastAsia="Times New Roman" w:cs="Times New Roman"/>
          <w:szCs w:val="28"/>
          <w:lang w:eastAsia="lv-LV"/>
        </w:rPr>
        <w:t>, kur</w:t>
      </w:r>
    </w:p>
    <w:p w14:paraId="1FE18488" w14:textId="52418BE9" w:rsidR="00604707" w:rsidRPr="003C48F8" w:rsidRDefault="00CE7204" w:rsidP="00604707">
      <w:pPr>
        <w:shd w:val="clear" w:color="auto" w:fill="FFFFFF"/>
        <w:spacing w:before="100" w:beforeAutospacing="1" w:after="100" w:afterAutospacing="1" w:line="254" w:lineRule="atLeast"/>
        <w:ind w:firstLine="300"/>
        <w:jc w:val="both"/>
        <w:rPr>
          <w:szCs w:val="24"/>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–aprēķinātais patērētā kurināmā apjoms (MWh), kas nepieciešams komersanta elektrostacijas darbības nodrošināšanai</w:t>
      </w:r>
      <w:r w:rsidR="00604707">
        <w:rPr>
          <w:rFonts w:eastAsia="Times New Roman" w:cs="Times New Roman"/>
          <w:szCs w:val="28"/>
          <w:lang w:eastAsia="lv-LV"/>
        </w:rPr>
        <w:t xml:space="preserve"> </w:t>
      </w:r>
      <w:r w:rsidR="006B17A8">
        <w:rPr>
          <w:rFonts w:eastAsia="Times New Roman" w:cs="Times New Roman"/>
          <w:szCs w:val="28"/>
          <w:lang w:eastAsia="lv-LV"/>
        </w:rPr>
        <w:t>kalendāra gada</w:t>
      </w:r>
      <w:r w:rsidR="006B17A8" w:rsidRPr="00BD6296">
        <w:rPr>
          <w:rFonts w:eastAsia="Times New Roman" w:cs="Times New Roman"/>
          <w:szCs w:val="28"/>
          <w:lang w:eastAsia="lv-LV"/>
        </w:rPr>
        <w:t xml:space="preserve"> </w:t>
      </w:r>
      <w:r w:rsidR="006B17A8" w:rsidRPr="00BD6296">
        <w:rPr>
          <w:rFonts w:eastAsia="Times New Roman" w:cs="Times New Roman"/>
          <w:i/>
          <w:szCs w:val="28"/>
          <w:lang w:eastAsia="lv-LV"/>
        </w:rPr>
        <w:t xml:space="preserve">t </w:t>
      </w:r>
      <w:r w:rsidR="006B17A8" w:rsidRPr="00B93A45">
        <w:rPr>
          <w:rFonts w:eastAsia="Times New Roman" w:cs="Times New Roman"/>
          <w:szCs w:val="28"/>
          <w:lang w:eastAsia="lv-LV"/>
        </w:rPr>
        <w:t xml:space="preserve">kalendāra mēnesī </w:t>
      </w:r>
      <w:r w:rsidR="006B17A8">
        <w:rPr>
          <w:rFonts w:eastAsia="Times New Roman" w:cs="Times New Roman"/>
          <w:i/>
          <w:szCs w:val="28"/>
          <w:lang w:eastAsia="lv-LV"/>
        </w:rPr>
        <w:t>i</w:t>
      </w:r>
      <w:r w:rsidR="00604707" w:rsidRPr="003C48F8">
        <w:rPr>
          <w:rFonts w:eastAsia="Times New Roman" w:cs="Times New Roman"/>
          <w:szCs w:val="28"/>
          <w:lang w:eastAsia="lv-LV"/>
        </w:rPr>
        <w:t>.</w:t>
      </w:r>
    </w:p>
    <w:p w14:paraId="4441D8D0" w14:textId="7A150436" w:rsidR="00604707" w:rsidRPr="00BD6296" w:rsidRDefault="00604707" w:rsidP="00604707">
      <w:pPr>
        <w:shd w:val="clear" w:color="auto" w:fill="FFFFFF"/>
        <w:spacing w:before="100" w:beforeAutospacing="1" w:after="100" w:afterAutospacing="1" w:line="254" w:lineRule="atLeast"/>
        <w:ind w:firstLine="300"/>
        <w:jc w:val="both"/>
        <w:rPr>
          <w:szCs w:val="24"/>
          <w:lang w:eastAsia="lv-LV"/>
        </w:rPr>
      </w:pPr>
      <w:r>
        <w:rPr>
          <w:szCs w:val="24"/>
          <w:lang w:eastAsia="lv-LV"/>
        </w:rPr>
        <w:t>1</w:t>
      </w:r>
      <w:r w:rsidR="007A209D">
        <w:rPr>
          <w:szCs w:val="24"/>
          <w:lang w:eastAsia="lv-LV"/>
        </w:rPr>
        <w:t>1</w:t>
      </w:r>
      <w:r w:rsidRPr="00BD6296">
        <w:rPr>
          <w:szCs w:val="24"/>
          <w:lang w:eastAsia="lv-LV"/>
        </w:rPr>
        <w:t xml:space="preserve">. </w:t>
      </w:r>
      <w:r w:rsidRPr="00BD6296">
        <w:rPr>
          <w:rFonts w:eastAsia="Times New Roman" w:cs="Times New Roman"/>
          <w:szCs w:val="28"/>
          <w:lang w:eastAsia="lv-LV"/>
        </w:rPr>
        <w:t xml:space="preserve">Aprēķināto patērētā kurināmā apjomu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Pr="00BD6296">
        <w:rPr>
          <w:rFonts w:eastAsia="Times New Roman" w:cs="Times New Roman"/>
          <w:szCs w:val="28"/>
          <w:lang w:eastAsia="lv-LV"/>
        </w:rPr>
        <w:t xml:space="preserve"> nosaka, izmantojot formulu</w:t>
      </w:r>
      <w:r w:rsidRPr="00BD6296">
        <w:rPr>
          <w:szCs w:val="24"/>
          <w:lang w:eastAsia="lv-LV"/>
        </w:rPr>
        <w:t>:</w:t>
      </w:r>
    </w:p>
    <w:p w14:paraId="2D277C0E" w14:textId="01E37785" w:rsidR="00604707" w:rsidRPr="00BD6296" w:rsidRDefault="00CE7204" w:rsidP="00604707">
      <w:pPr>
        <w:shd w:val="clear" w:color="auto" w:fill="FFFFFF"/>
        <w:spacing w:before="100" w:beforeAutospacing="1" w:after="100" w:afterAutospacing="1" w:line="254" w:lineRule="atLeast"/>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d>
              <m:dPr>
                <m:ctrlPr>
                  <w:rPr>
                    <w:rFonts w:ascii="Cambria Math" w:eastAsia="Times New Roman" w:hAnsi="Cambria Math" w:cs="Times New Roman"/>
                    <w:i/>
                    <w:szCs w:val="28"/>
                    <w:lang w:eastAsia="lv-LV"/>
                  </w:rPr>
                </m:ctrlPr>
              </m:d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e>
            </m:d>
            <m:r>
              <w:rPr>
                <w:rFonts w:ascii="Cambria Math" w:eastAsia="Times New Roman" w:hAnsi="Cambria Math" w:cs="Times New Roman"/>
                <w:szCs w:val="28"/>
                <w:lang w:eastAsia="lv-LV"/>
              </w:rPr>
              <m:t>×d</m:t>
            </m:r>
          </m:num>
          <m:den>
            <m:r>
              <w:rPr>
                <w:rFonts w:ascii="Cambria Math" w:eastAsia="Times New Roman" w:hAnsi="Cambria Math" w:cs="Times New Roman"/>
                <w:szCs w:val="28"/>
                <w:lang w:eastAsia="lv-LV"/>
              </w:rPr>
              <m:t>12×0,75</m:t>
            </m:r>
          </m:den>
        </m:f>
      </m:oMath>
      <w:r w:rsidR="00604707" w:rsidRPr="00BD6296">
        <w:rPr>
          <w:rFonts w:eastAsia="Times New Roman" w:cs="Times New Roman"/>
          <w:szCs w:val="28"/>
          <w:lang w:eastAsia="lv-LV"/>
        </w:rPr>
        <w:t>, kur</w:t>
      </w:r>
    </w:p>
    <w:p w14:paraId="5ECEEC6B" w14:textId="77777777" w:rsidR="00604707" w:rsidRDefault="00604707" w:rsidP="00604707">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i/>
          <w:iCs/>
          <w:szCs w:val="28"/>
          <w:lang w:eastAsia="lv-LV"/>
        </w:rPr>
        <w:t>0,75</w:t>
      </w:r>
      <w:r w:rsidRPr="00BD6296">
        <w:rPr>
          <w:rFonts w:eastAsia="Times New Roman" w:cs="Times New Roman"/>
          <w:szCs w:val="28"/>
          <w:lang w:eastAsia="lv-LV"/>
        </w:rPr>
        <w:t> –koeficients, kas raksturo elektrostacijas minimālo efektivitāti.</w:t>
      </w:r>
    </w:p>
    <w:p w14:paraId="35FAFF2B" w14:textId="6DDC0739" w:rsidR="0020448F" w:rsidRDefault="0020448F" w:rsidP="0020448F">
      <w:pPr>
        <w:shd w:val="clear" w:color="auto" w:fill="FFFFFF"/>
        <w:spacing w:before="100" w:beforeAutospacing="1" w:after="100" w:afterAutospacing="1" w:line="254" w:lineRule="atLeast"/>
        <w:ind w:left="426"/>
        <w:jc w:val="both"/>
        <w:rPr>
          <w:rFonts w:eastAsia="Times New Roman" w:cs="Times New Roman"/>
          <w:szCs w:val="28"/>
          <w:lang w:eastAsia="lv-LV"/>
        </w:rPr>
      </w:pPr>
      <w:r>
        <w:rPr>
          <w:rFonts w:eastAsia="Times New Roman" w:cs="Times New Roman"/>
          <w:szCs w:val="28"/>
          <w:lang w:eastAsia="lv-LV"/>
        </w:rPr>
        <w:t>1</w:t>
      </w:r>
      <w:r w:rsidR="007A209D">
        <w:rPr>
          <w:rFonts w:eastAsia="Times New Roman" w:cs="Times New Roman"/>
          <w:szCs w:val="28"/>
          <w:lang w:eastAsia="lv-LV"/>
        </w:rPr>
        <w:t>2</w:t>
      </w:r>
      <w:r>
        <w:rPr>
          <w:rFonts w:eastAsia="Times New Roman" w:cs="Times New Roman"/>
          <w:szCs w:val="28"/>
          <w:lang w:eastAsia="lv-LV"/>
        </w:rPr>
        <w:t xml:space="preserve">. Aprēķinā, kas veikts saskaņā ar šo pielikumu, </w:t>
      </w:r>
      <w:r w:rsidRPr="0020448F">
        <w:rPr>
          <w:rFonts w:eastAsia="Times New Roman" w:cs="Times New Roman"/>
          <w:szCs w:val="28"/>
          <w:lang w:eastAsia="lv-LV"/>
        </w:rPr>
        <w:t>vērtības naudas izteiksmē noapaļo līdz tuvākajam centam, ņemot vērā trešo zīmi aiz komata. Ja trešā zīme aiz komata ir no 0 līdz 4, tad centa vērtība nemainās. Ja trešā zīme aiz komata ir no 5 līdz 9, tad cents tiek noapaļots par vienu vienību uz augšu.</w:t>
      </w:r>
    </w:p>
    <w:p w14:paraId="63EEF96F" w14:textId="3CC0B742" w:rsidR="0020448F" w:rsidRPr="00BD6296" w:rsidRDefault="0020448F" w:rsidP="0020448F">
      <w:pPr>
        <w:shd w:val="clear" w:color="auto" w:fill="FFFFFF"/>
        <w:spacing w:before="100" w:beforeAutospacing="1" w:after="100" w:afterAutospacing="1" w:line="254" w:lineRule="atLeast"/>
        <w:ind w:left="426"/>
        <w:jc w:val="both"/>
        <w:rPr>
          <w:rFonts w:eastAsia="Times New Roman" w:cs="Times New Roman"/>
          <w:szCs w:val="28"/>
          <w:lang w:eastAsia="lv-LV"/>
        </w:rPr>
      </w:pPr>
    </w:p>
    <w:p w14:paraId="6A6F20E1" w14:textId="77777777" w:rsidR="00814232" w:rsidRPr="003C48F8" w:rsidRDefault="00814232" w:rsidP="00814232">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 xml:space="preserve">II. </w:t>
      </w:r>
      <w:proofErr w:type="spellStart"/>
      <w:r w:rsidRPr="003C48F8">
        <w:rPr>
          <w:rFonts w:eastAsia="Times New Roman" w:cs="Times New Roman"/>
          <w:b/>
          <w:bCs/>
          <w:szCs w:val="28"/>
          <w:lang w:eastAsia="lv-LV"/>
        </w:rPr>
        <w:t>Līmeņatzīmes</w:t>
      </w:r>
      <w:proofErr w:type="spellEnd"/>
      <w:r w:rsidRPr="003C48F8">
        <w:rPr>
          <w:rFonts w:eastAsia="Times New Roman" w:cs="Times New Roman"/>
          <w:b/>
          <w:bCs/>
          <w:szCs w:val="28"/>
          <w:lang w:eastAsia="lv-LV"/>
        </w:rPr>
        <w:t xml:space="preserve"> elektrostacijas kopējo kapitālieguldījumu iekšējās peļņas normas aprēķinam</w:t>
      </w:r>
    </w:p>
    <w:p w14:paraId="40917605" w14:textId="77777777" w:rsidR="00A77DFD" w:rsidRPr="00BD6296" w:rsidRDefault="00A77DFD" w:rsidP="00A77DFD">
      <w:pPr>
        <w:jc w:val="right"/>
        <w:rPr>
          <w:rFonts w:cs="Times New Roman"/>
          <w:b/>
          <w:szCs w:val="28"/>
        </w:rPr>
      </w:pPr>
      <w:r w:rsidRPr="00BD6296">
        <w:rPr>
          <w:rFonts w:cs="Times New Roman"/>
          <w:b/>
          <w:szCs w:val="28"/>
        </w:rPr>
        <w:t>1.tabula</w:t>
      </w:r>
    </w:p>
    <w:p w14:paraId="276984D8" w14:textId="77777777" w:rsidR="00A77DFD" w:rsidRDefault="00A77DFD" w:rsidP="00A77DFD">
      <w:pPr>
        <w:jc w:val="center"/>
        <w:rPr>
          <w:rFonts w:cs="Times New Roman"/>
          <w:b/>
          <w:szCs w:val="28"/>
        </w:rPr>
      </w:pPr>
      <w:r w:rsidRPr="00BD6296">
        <w:rPr>
          <w:rFonts w:cs="Times New Roman"/>
          <w:b/>
          <w:szCs w:val="28"/>
        </w:rPr>
        <w:t xml:space="preserve">Inflācijas </w:t>
      </w:r>
      <w:proofErr w:type="spellStart"/>
      <w:r w:rsidRPr="00BD6296">
        <w:rPr>
          <w:rFonts w:cs="Times New Roman"/>
          <w:b/>
          <w:szCs w:val="28"/>
        </w:rPr>
        <w:t>līmeņatzīmes</w:t>
      </w:r>
      <w:proofErr w:type="spellEnd"/>
    </w:p>
    <w:p w14:paraId="161A22F2" w14:textId="77777777" w:rsidR="00A77DFD" w:rsidRDefault="00A77DFD" w:rsidP="00A77DFD">
      <w:pPr>
        <w:jc w:val="center"/>
        <w:rPr>
          <w:rFonts w:cs="Times New Roman"/>
          <w:b/>
          <w:szCs w:val="28"/>
        </w:rPr>
      </w:pPr>
    </w:p>
    <w:tbl>
      <w:tblPr>
        <w:tblStyle w:val="TableGrid"/>
        <w:tblW w:w="0" w:type="auto"/>
        <w:jc w:val="center"/>
        <w:tblLook w:val="04A0" w:firstRow="1" w:lastRow="0" w:firstColumn="1" w:lastColumn="0" w:noHBand="0" w:noVBand="1"/>
      </w:tblPr>
      <w:tblGrid>
        <w:gridCol w:w="1686"/>
        <w:gridCol w:w="680"/>
        <w:gridCol w:w="680"/>
        <w:gridCol w:w="680"/>
        <w:gridCol w:w="680"/>
        <w:gridCol w:w="680"/>
        <w:gridCol w:w="683"/>
        <w:gridCol w:w="683"/>
        <w:gridCol w:w="680"/>
      </w:tblGrid>
      <w:tr w:rsidR="00A77DFD" w14:paraId="578A6883" w14:textId="77777777" w:rsidTr="000002B5">
        <w:trPr>
          <w:jc w:val="center"/>
        </w:trPr>
        <w:tc>
          <w:tcPr>
            <w:tcW w:w="1686" w:type="dxa"/>
          </w:tcPr>
          <w:p w14:paraId="03BB548A" w14:textId="77777777" w:rsidR="00A77DFD" w:rsidRDefault="00A77DFD" w:rsidP="000002B5">
            <w:pPr>
              <w:jc w:val="center"/>
              <w:rPr>
                <w:rFonts w:cs="Times New Roman"/>
                <w:b/>
                <w:szCs w:val="28"/>
              </w:rPr>
            </w:pPr>
            <w:r w:rsidRPr="00BD6296">
              <w:rPr>
                <w:rFonts w:eastAsia="Times New Roman" w:cs="Times New Roman"/>
                <w:b/>
                <w:sz w:val="20"/>
                <w:szCs w:val="20"/>
                <w:lang w:eastAsia="lv-LV"/>
              </w:rPr>
              <w:t>Gads</w:t>
            </w:r>
          </w:p>
        </w:tc>
        <w:tc>
          <w:tcPr>
            <w:tcW w:w="680" w:type="dxa"/>
          </w:tcPr>
          <w:p w14:paraId="44A6F591" w14:textId="77777777" w:rsidR="00A77DFD" w:rsidRDefault="00A77DFD" w:rsidP="000002B5">
            <w:pPr>
              <w:jc w:val="center"/>
              <w:rPr>
                <w:rFonts w:cs="Times New Roman"/>
                <w:b/>
                <w:szCs w:val="28"/>
              </w:rPr>
            </w:pPr>
            <w:r w:rsidRPr="00BD6296">
              <w:rPr>
                <w:rFonts w:eastAsia="Times New Roman" w:cs="Times New Roman"/>
                <w:b/>
                <w:sz w:val="20"/>
                <w:szCs w:val="20"/>
                <w:lang w:eastAsia="lv-LV"/>
              </w:rPr>
              <w:t>2007</w:t>
            </w:r>
          </w:p>
        </w:tc>
        <w:tc>
          <w:tcPr>
            <w:tcW w:w="680" w:type="dxa"/>
            <w:vAlign w:val="center"/>
          </w:tcPr>
          <w:p w14:paraId="5427A7CC"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105D1B1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5EE452D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784AB8A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3" w:type="dxa"/>
            <w:vAlign w:val="center"/>
          </w:tcPr>
          <w:p w14:paraId="659AC17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3" w:type="dxa"/>
            <w:vAlign w:val="center"/>
          </w:tcPr>
          <w:p w14:paraId="7CFE157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3A89E7B2"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r>
      <w:tr w:rsidR="00A77DFD" w14:paraId="3B57F758" w14:textId="77777777" w:rsidTr="000002B5">
        <w:trPr>
          <w:jc w:val="center"/>
        </w:trPr>
        <w:tc>
          <w:tcPr>
            <w:tcW w:w="1686" w:type="dxa"/>
          </w:tcPr>
          <w:p w14:paraId="73D8430D" w14:textId="77777777" w:rsidR="00A77DFD" w:rsidRDefault="00A77DFD" w:rsidP="000002B5">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4A914547" w14:textId="77777777" w:rsidR="00A77DFD" w:rsidRDefault="00A77DFD" w:rsidP="000002B5">
            <w:pPr>
              <w:jc w:val="center"/>
              <w:rPr>
                <w:rFonts w:cs="Times New Roman"/>
                <w:b/>
                <w:szCs w:val="28"/>
              </w:rPr>
            </w:pPr>
            <w:r w:rsidRPr="00BD6296">
              <w:rPr>
                <w:rFonts w:cs="Times New Roman"/>
                <w:sz w:val="20"/>
                <w:szCs w:val="20"/>
              </w:rPr>
              <w:t>10,1</w:t>
            </w:r>
          </w:p>
        </w:tc>
        <w:tc>
          <w:tcPr>
            <w:tcW w:w="680" w:type="dxa"/>
            <w:vAlign w:val="center"/>
          </w:tcPr>
          <w:p w14:paraId="421BA2DD"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15,3</w:t>
            </w:r>
          </w:p>
        </w:tc>
        <w:tc>
          <w:tcPr>
            <w:tcW w:w="680" w:type="dxa"/>
            <w:vAlign w:val="center"/>
          </w:tcPr>
          <w:p w14:paraId="3943CB9B"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3,3</w:t>
            </w:r>
          </w:p>
        </w:tc>
        <w:tc>
          <w:tcPr>
            <w:tcW w:w="680" w:type="dxa"/>
            <w:vAlign w:val="center"/>
          </w:tcPr>
          <w:p w14:paraId="78E6D28C"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-1,2</w:t>
            </w:r>
          </w:p>
        </w:tc>
        <w:tc>
          <w:tcPr>
            <w:tcW w:w="680" w:type="dxa"/>
            <w:vAlign w:val="center"/>
          </w:tcPr>
          <w:p w14:paraId="4A282B83"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4,2</w:t>
            </w:r>
          </w:p>
        </w:tc>
        <w:tc>
          <w:tcPr>
            <w:tcW w:w="683" w:type="dxa"/>
            <w:vAlign w:val="center"/>
          </w:tcPr>
          <w:p w14:paraId="021A14BD"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2,3</w:t>
            </w:r>
          </w:p>
        </w:tc>
        <w:tc>
          <w:tcPr>
            <w:tcW w:w="683" w:type="dxa"/>
            <w:vAlign w:val="center"/>
          </w:tcPr>
          <w:p w14:paraId="3D9A4976" w14:textId="77777777" w:rsidR="00A77DFD" w:rsidRPr="00BD6296" w:rsidRDefault="00A77DFD" w:rsidP="000002B5">
            <w:pPr>
              <w:jc w:val="center"/>
              <w:rPr>
                <w:rFonts w:cs="Times New Roman"/>
                <w:sz w:val="20"/>
                <w:szCs w:val="20"/>
              </w:rPr>
            </w:pPr>
            <w:r w:rsidRPr="00BD6296">
              <w:rPr>
                <w:rFonts w:cs="Times New Roman"/>
                <w:sz w:val="20"/>
                <w:szCs w:val="20"/>
              </w:rPr>
              <w:t>0,0</w:t>
            </w:r>
          </w:p>
        </w:tc>
        <w:tc>
          <w:tcPr>
            <w:tcW w:w="680" w:type="dxa"/>
            <w:vAlign w:val="center"/>
          </w:tcPr>
          <w:p w14:paraId="6301138D" w14:textId="77777777" w:rsidR="00A77DFD" w:rsidRPr="00BD6296" w:rsidRDefault="00A77DFD" w:rsidP="000002B5">
            <w:pPr>
              <w:jc w:val="center"/>
              <w:rPr>
                <w:rFonts w:cs="Times New Roman"/>
                <w:sz w:val="20"/>
                <w:szCs w:val="20"/>
              </w:rPr>
            </w:pPr>
            <w:r w:rsidRPr="00BD6296">
              <w:rPr>
                <w:rFonts w:cs="Times New Roman"/>
                <w:sz w:val="20"/>
                <w:szCs w:val="20"/>
              </w:rPr>
              <w:t>0,7</w:t>
            </w:r>
          </w:p>
        </w:tc>
      </w:tr>
      <w:tr w:rsidR="00A77DFD" w14:paraId="75AC5F11" w14:textId="77777777" w:rsidTr="000002B5">
        <w:trPr>
          <w:jc w:val="center"/>
        </w:trPr>
        <w:tc>
          <w:tcPr>
            <w:tcW w:w="1686" w:type="dxa"/>
          </w:tcPr>
          <w:p w14:paraId="38B8ACC2" w14:textId="77777777" w:rsidR="00A77DFD" w:rsidRDefault="00A77DFD" w:rsidP="000002B5">
            <w:pPr>
              <w:jc w:val="center"/>
              <w:rPr>
                <w:rFonts w:cs="Times New Roman"/>
                <w:b/>
                <w:szCs w:val="28"/>
              </w:rPr>
            </w:pPr>
            <w:r w:rsidRPr="00BD6296">
              <w:rPr>
                <w:rFonts w:eastAsia="Times New Roman" w:cs="Times New Roman"/>
                <w:b/>
                <w:sz w:val="20"/>
                <w:szCs w:val="20"/>
                <w:lang w:eastAsia="lv-LV"/>
              </w:rPr>
              <w:t>Gads</w:t>
            </w:r>
          </w:p>
        </w:tc>
        <w:tc>
          <w:tcPr>
            <w:tcW w:w="680" w:type="dxa"/>
            <w:vAlign w:val="center"/>
          </w:tcPr>
          <w:p w14:paraId="1FC8546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c>
          <w:tcPr>
            <w:tcW w:w="680" w:type="dxa"/>
            <w:vAlign w:val="center"/>
          </w:tcPr>
          <w:p w14:paraId="635A1F7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13773A8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600E373F" w14:textId="77777777" w:rsidR="00A77DFD" w:rsidRPr="00BD6296" w:rsidRDefault="00A77DFD" w:rsidP="000002B5">
            <w:pPr>
              <w:jc w:val="center"/>
              <w:rPr>
                <w:rFonts w:cs="Times New Roman"/>
                <w:b/>
                <w:sz w:val="20"/>
                <w:szCs w:val="20"/>
              </w:rPr>
            </w:pPr>
            <w:r w:rsidRPr="00BD6296">
              <w:rPr>
                <w:rFonts w:eastAsia="Times New Roman" w:cs="Times New Roman"/>
                <w:b/>
                <w:sz w:val="20"/>
                <w:szCs w:val="20"/>
                <w:lang w:eastAsia="lv-LV"/>
              </w:rPr>
              <w:t>2018</w:t>
            </w:r>
          </w:p>
        </w:tc>
        <w:tc>
          <w:tcPr>
            <w:tcW w:w="680" w:type="dxa"/>
            <w:vAlign w:val="center"/>
          </w:tcPr>
          <w:p w14:paraId="1C6A47AD" w14:textId="77777777" w:rsidR="00A77DFD" w:rsidRPr="00BD6296" w:rsidRDefault="00A77DFD" w:rsidP="000002B5">
            <w:pPr>
              <w:jc w:val="center"/>
              <w:rPr>
                <w:rFonts w:cs="Times New Roman"/>
                <w:b/>
                <w:sz w:val="20"/>
                <w:szCs w:val="20"/>
              </w:rPr>
            </w:pPr>
            <w:r w:rsidRPr="00BD6296">
              <w:rPr>
                <w:rFonts w:eastAsia="Times New Roman" w:cs="Times New Roman"/>
                <w:b/>
                <w:sz w:val="20"/>
                <w:szCs w:val="20"/>
                <w:lang w:eastAsia="lv-LV"/>
              </w:rPr>
              <w:t>2019</w:t>
            </w:r>
          </w:p>
        </w:tc>
        <w:tc>
          <w:tcPr>
            <w:tcW w:w="2046" w:type="dxa"/>
            <w:gridSpan w:val="3"/>
            <w:vAlign w:val="center"/>
          </w:tcPr>
          <w:p w14:paraId="344C7EE1" w14:textId="77777777" w:rsidR="00A77DFD" w:rsidRPr="00BD6296" w:rsidRDefault="00A77DFD" w:rsidP="000002B5">
            <w:pPr>
              <w:jc w:val="center"/>
              <w:rPr>
                <w:rFonts w:cs="Times New Roman"/>
                <w:b/>
                <w:sz w:val="20"/>
                <w:szCs w:val="20"/>
              </w:rPr>
            </w:pPr>
            <w:r w:rsidRPr="00BD6296">
              <w:rPr>
                <w:rFonts w:cs="Times New Roman"/>
                <w:b/>
                <w:sz w:val="20"/>
                <w:szCs w:val="20"/>
              </w:rPr>
              <w:t>2020-2040</w:t>
            </w:r>
          </w:p>
        </w:tc>
      </w:tr>
      <w:tr w:rsidR="00A77DFD" w14:paraId="7AA03F7F" w14:textId="77777777" w:rsidTr="000002B5">
        <w:trPr>
          <w:jc w:val="center"/>
        </w:trPr>
        <w:tc>
          <w:tcPr>
            <w:tcW w:w="1686" w:type="dxa"/>
          </w:tcPr>
          <w:p w14:paraId="70C80D81" w14:textId="77777777" w:rsidR="00A77DFD" w:rsidRDefault="00A77DFD" w:rsidP="000002B5">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45BAF14B"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0,2</w:t>
            </w:r>
          </w:p>
        </w:tc>
        <w:tc>
          <w:tcPr>
            <w:tcW w:w="680" w:type="dxa"/>
            <w:vAlign w:val="center"/>
          </w:tcPr>
          <w:p w14:paraId="2FC7A596"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0,4</w:t>
            </w:r>
          </w:p>
        </w:tc>
        <w:tc>
          <w:tcPr>
            <w:tcW w:w="680" w:type="dxa"/>
            <w:vAlign w:val="center"/>
          </w:tcPr>
          <w:p w14:paraId="19282F15"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2,0</w:t>
            </w:r>
          </w:p>
        </w:tc>
        <w:tc>
          <w:tcPr>
            <w:tcW w:w="680" w:type="dxa"/>
            <w:vAlign w:val="center"/>
          </w:tcPr>
          <w:p w14:paraId="35A2E5F6" w14:textId="77777777" w:rsidR="00A77DFD" w:rsidRPr="00BD6296" w:rsidRDefault="00A77DFD" w:rsidP="000002B5">
            <w:pPr>
              <w:jc w:val="center"/>
              <w:rPr>
                <w:rFonts w:cs="Times New Roman"/>
                <w:sz w:val="20"/>
                <w:szCs w:val="20"/>
              </w:rPr>
            </w:pPr>
            <w:r w:rsidRPr="00BD6296">
              <w:rPr>
                <w:rFonts w:cs="Times New Roman"/>
                <w:sz w:val="20"/>
                <w:szCs w:val="20"/>
              </w:rPr>
              <w:t>2,5</w:t>
            </w:r>
          </w:p>
        </w:tc>
        <w:tc>
          <w:tcPr>
            <w:tcW w:w="680" w:type="dxa"/>
            <w:vAlign w:val="center"/>
          </w:tcPr>
          <w:p w14:paraId="455CE416" w14:textId="77777777" w:rsidR="00A77DFD" w:rsidRPr="00BD6296" w:rsidRDefault="00A77DFD" w:rsidP="000002B5">
            <w:pPr>
              <w:jc w:val="center"/>
              <w:rPr>
                <w:rFonts w:cs="Times New Roman"/>
                <w:sz w:val="20"/>
                <w:szCs w:val="20"/>
              </w:rPr>
            </w:pPr>
            <w:r w:rsidRPr="00BD6296">
              <w:rPr>
                <w:rFonts w:cs="Times New Roman"/>
                <w:sz w:val="20"/>
                <w:szCs w:val="20"/>
              </w:rPr>
              <w:t>2,5</w:t>
            </w:r>
          </w:p>
        </w:tc>
        <w:tc>
          <w:tcPr>
            <w:tcW w:w="2046" w:type="dxa"/>
            <w:gridSpan w:val="3"/>
            <w:vAlign w:val="center"/>
          </w:tcPr>
          <w:p w14:paraId="17A6F20B" w14:textId="77777777" w:rsidR="00A77DFD" w:rsidRPr="00BD6296" w:rsidRDefault="00A77DFD" w:rsidP="000002B5">
            <w:pPr>
              <w:jc w:val="center"/>
              <w:rPr>
                <w:rFonts w:cs="Times New Roman"/>
                <w:sz w:val="20"/>
                <w:szCs w:val="20"/>
              </w:rPr>
            </w:pPr>
            <w:r w:rsidRPr="00BD6296">
              <w:rPr>
                <w:rFonts w:cs="Times New Roman"/>
                <w:sz w:val="20"/>
                <w:szCs w:val="20"/>
              </w:rPr>
              <w:t>1,8</w:t>
            </w:r>
          </w:p>
        </w:tc>
      </w:tr>
    </w:tbl>
    <w:p w14:paraId="70B0F17B" w14:textId="77777777" w:rsidR="00A77DFD" w:rsidRDefault="00A77DFD" w:rsidP="00A77DFD">
      <w:pPr>
        <w:jc w:val="center"/>
        <w:rPr>
          <w:rFonts w:cs="Times New Roman"/>
          <w:b/>
          <w:szCs w:val="28"/>
        </w:rPr>
      </w:pPr>
    </w:p>
    <w:p w14:paraId="4F2CEFBF" w14:textId="77777777" w:rsidR="00A77DFD" w:rsidRPr="00BD6296" w:rsidRDefault="00A77DFD" w:rsidP="00A77DFD">
      <w:pPr>
        <w:jc w:val="right"/>
        <w:rPr>
          <w:rFonts w:cs="Times New Roman"/>
          <w:b/>
          <w:sz w:val="24"/>
          <w:szCs w:val="28"/>
        </w:rPr>
      </w:pPr>
    </w:p>
    <w:p w14:paraId="09F65A2B" w14:textId="77777777" w:rsidR="00A77DFD" w:rsidRPr="00BD6296" w:rsidRDefault="00A77DFD" w:rsidP="00A77DFD">
      <w:pPr>
        <w:jc w:val="right"/>
        <w:rPr>
          <w:rFonts w:cs="Times New Roman"/>
          <w:b/>
          <w:szCs w:val="28"/>
        </w:rPr>
      </w:pPr>
      <w:r w:rsidRPr="00BD6296">
        <w:rPr>
          <w:rFonts w:cs="Times New Roman"/>
          <w:b/>
          <w:szCs w:val="28"/>
        </w:rPr>
        <w:t>2.tabula</w:t>
      </w:r>
    </w:p>
    <w:p w14:paraId="4AEDC6B0" w14:textId="77777777" w:rsidR="00A77DFD" w:rsidRPr="00BD6296" w:rsidRDefault="00A77DFD" w:rsidP="00A77DFD">
      <w:pPr>
        <w:jc w:val="center"/>
        <w:rPr>
          <w:rFonts w:cs="Times New Roman"/>
          <w:b/>
          <w:szCs w:val="28"/>
        </w:rPr>
      </w:pPr>
      <w:r w:rsidRPr="00BD6296">
        <w:rPr>
          <w:rFonts w:cs="Times New Roman"/>
          <w:b/>
          <w:szCs w:val="28"/>
        </w:rPr>
        <w:t>Elektrostacijas personāla izmaksu par pilnu darba slodzi līmeņatzīme</w:t>
      </w:r>
    </w:p>
    <w:tbl>
      <w:tblPr>
        <w:tblStyle w:val="TableGrid"/>
        <w:tblpPr w:leftFromText="180" w:rightFromText="180" w:vertAnchor="text" w:horzAnchor="margin" w:tblpXSpec="center" w:tblpY="163"/>
        <w:tblW w:w="8242" w:type="dxa"/>
        <w:tblLook w:val="04A0" w:firstRow="1" w:lastRow="0" w:firstColumn="1" w:lastColumn="0" w:noHBand="0" w:noVBand="1"/>
      </w:tblPr>
      <w:tblGrid>
        <w:gridCol w:w="2122"/>
        <w:gridCol w:w="680"/>
        <w:gridCol w:w="680"/>
        <w:gridCol w:w="680"/>
        <w:gridCol w:w="680"/>
        <w:gridCol w:w="680"/>
        <w:gridCol w:w="680"/>
        <w:gridCol w:w="680"/>
        <w:gridCol w:w="680"/>
        <w:gridCol w:w="680"/>
      </w:tblGrid>
      <w:tr w:rsidR="00A77DFD" w14:paraId="25BB12CF" w14:textId="77777777" w:rsidTr="000002B5">
        <w:tc>
          <w:tcPr>
            <w:tcW w:w="2122" w:type="dxa"/>
            <w:vAlign w:val="center"/>
          </w:tcPr>
          <w:p w14:paraId="1EEC2814"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Gads</w:t>
            </w:r>
          </w:p>
        </w:tc>
        <w:tc>
          <w:tcPr>
            <w:tcW w:w="680" w:type="dxa"/>
            <w:vAlign w:val="center"/>
          </w:tcPr>
          <w:p w14:paraId="64CA4E72"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2007</w:t>
            </w:r>
          </w:p>
        </w:tc>
        <w:tc>
          <w:tcPr>
            <w:tcW w:w="680" w:type="dxa"/>
            <w:vAlign w:val="center"/>
          </w:tcPr>
          <w:p w14:paraId="40305AA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1A13BB4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020536A5"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1D0DF7D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0" w:type="dxa"/>
            <w:vAlign w:val="center"/>
          </w:tcPr>
          <w:p w14:paraId="3BEA9B4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0" w:type="dxa"/>
            <w:vAlign w:val="center"/>
          </w:tcPr>
          <w:p w14:paraId="3254A46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7434C010"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c>
          <w:tcPr>
            <w:tcW w:w="680" w:type="dxa"/>
            <w:vAlign w:val="center"/>
          </w:tcPr>
          <w:p w14:paraId="26B9172E"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r>
      <w:tr w:rsidR="00A77DFD" w14:paraId="70F7152C" w14:textId="77777777" w:rsidTr="000002B5">
        <w:tc>
          <w:tcPr>
            <w:tcW w:w="2122" w:type="dxa"/>
            <w:vAlign w:val="bottom"/>
          </w:tcPr>
          <w:p w14:paraId="14CD5389"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240A7B6C"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1082</w:t>
            </w:r>
          </w:p>
        </w:tc>
        <w:tc>
          <w:tcPr>
            <w:tcW w:w="680" w:type="dxa"/>
            <w:vAlign w:val="center"/>
          </w:tcPr>
          <w:p w14:paraId="412DB11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1140</w:t>
            </w:r>
          </w:p>
        </w:tc>
        <w:tc>
          <w:tcPr>
            <w:tcW w:w="680" w:type="dxa"/>
            <w:vAlign w:val="center"/>
          </w:tcPr>
          <w:p w14:paraId="10F02E9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1083</w:t>
            </w:r>
          </w:p>
        </w:tc>
        <w:tc>
          <w:tcPr>
            <w:tcW w:w="680" w:type="dxa"/>
            <w:vAlign w:val="center"/>
          </w:tcPr>
          <w:p w14:paraId="6938A2F5"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1143</w:t>
            </w:r>
          </w:p>
        </w:tc>
        <w:tc>
          <w:tcPr>
            <w:tcW w:w="680" w:type="dxa"/>
            <w:vAlign w:val="center"/>
          </w:tcPr>
          <w:p w14:paraId="3CD0891D"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1180</w:t>
            </w:r>
          </w:p>
        </w:tc>
        <w:tc>
          <w:tcPr>
            <w:tcW w:w="680" w:type="dxa"/>
            <w:vAlign w:val="center"/>
          </w:tcPr>
          <w:p w14:paraId="2728FDE5"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1237</w:t>
            </w:r>
          </w:p>
        </w:tc>
        <w:tc>
          <w:tcPr>
            <w:tcW w:w="680" w:type="dxa"/>
            <w:vAlign w:val="center"/>
          </w:tcPr>
          <w:p w14:paraId="6AA1044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1248</w:t>
            </w:r>
          </w:p>
        </w:tc>
        <w:tc>
          <w:tcPr>
            <w:tcW w:w="680" w:type="dxa"/>
            <w:vAlign w:val="center"/>
          </w:tcPr>
          <w:p w14:paraId="3E2EA3BD"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1310</w:t>
            </w:r>
          </w:p>
        </w:tc>
        <w:tc>
          <w:tcPr>
            <w:tcW w:w="680" w:type="dxa"/>
            <w:vAlign w:val="center"/>
          </w:tcPr>
          <w:p w14:paraId="1E4C521E"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1379</w:t>
            </w:r>
          </w:p>
        </w:tc>
      </w:tr>
      <w:tr w:rsidR="00A77DFD" w14:paraId="3A05A388" w14:textId="77777777" w:rsidTr="000002B5">
        <w:tc>
          <w:tcPr>
            <w:tcW w:w="2122" w:type="dxa"/>
            <w:vAlign w:val="bottom"/>
          </w:tcPr>
          <w:p w14:paraId="51F435BD"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20BE7E2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46F9BC7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75BFDA19"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2018</w:t>
            </w:r>
          </w:p>
        </w:tc>
        <w:tc>
          <w:tcPr>
            <w:tcW w:w="680" w:type="dxa"/>
            <w:vAlign w:val="center"/>
          </w:tcPr>
          <w:p w14:paraId="5C1EEC1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2019</w:t>
            </w:r>
          </w:p>
        </w:tc>
        <w:tc>
          <w:tcPr>
            <w:tcW w:w="680" w:type="dxa"/>
            <w:vAlign w:val="center"/>
          </w:tcPr>
          <w:p w14:paraId="2954F844"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2020</w:t>
            </w:r>
          </w:p>
        </w:tc>
        <w:tc>
          <w:tcPr>
            <w:tcW w:w="680" w:type="dxa"/>
            <w:vAlign w:val="center"/>
          </w:tcPr>
          <w:p w14:paraId="3BC5197A"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2021</w:t>
            </w:r>
          </w:p>
        </w:tc>
        <w:tc>
          <w:tcPr>
            <w:tcW w:w="680" w:type="dxa"/>
            <w:vAlign w:val="center"/>
          </w:tcPr>
          <w:p w14:paraId="136F2FD2"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2022</w:t>
            </w:r>
          </w:p>
        </w:tc>
        <w:tc>
          <w:tcPr>
            <w:tcW w:w="680" w:type="dxa"/>
            <w:vAlign w:val="center"/>
          </w:tcPr>
          <w:p w14:paraId="2B8A3E3E"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2023</w:t>
            </w:r>
          </w:p>
        </w:tc>
        <w:tc>
          <w:tcPr>
            <w:tcW w:w="680" w:type="dxa"/>
            <w:vAlign w:val="center"/>
          </w:tcPr>
          <w:p w14:paraId="718297C7"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2024</w:t>
            </w:r>
          </w:p>
        </w:tc>
      </w:tr>
      <w:tr w:rsidR="00A77DFD" w14:paraId="133792BE" w14:textId="77777777" w:rsidTr="000002B5">
        <w:tc>
          <w:tcPr>
            <w:tcW w:w="2122" w:type="dxa"/>
            <w:vAlign w:val="bottom"/>
          </w:tcPr>
          <w:p w14:paraId="055F642A"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379244D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1379</w:t>
            </w:r>
          </w:p>
        </w:tc>
        <w:tc>
          <w:tcPr>
            <w:tcW w:w="680" w:type="dxa"/>
            <w:vAlign w:val="center"/>
          </w:tcPr>
          <w:p w14:paraId="0168FFE6"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1396</w:t>
            </w:r>
          </w:p>
        </w:tc>
        <w:tc>
          <w:tcPr>
            <w:tcW w:w="680" w:type="dxa"/>
            <w:vAlign w:val="center"/>
          </w:tcPr>
          <w:p w14:paraId="342DC8B6"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1417</w:t>
            </w:r>
          </w:p>
        </w:tc>
        <w:tc>
          <w:tcPr>
            <w:tcW w:w="680" w:type="dxa"/>
            <w:vAlign w:val="center"/>
          </w:tcPr>
          <w:p w14:paraId="5B79C3C3"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1438</w:t>
            </w:r>
          </w:p>
        </w:tc>
        <w:tc>
          <w:tcPr>
            <w:tcW w:w="680" w:type="dxa"/>
            <w:vAlign w:val="center"/>
          </w:tcPr>
          <w:p w14:paraId="6957E66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1464</w:t>
            </w:r>
          </w:p>
        </w:tc>
        <w:tc>
          <w:tcPr>
            <w:tcW w:w="680" w:type="dxa"/>
            <w:vAlign w:val="center"/>
          </w:tcPr>
          <w:p w14:paraId="6C2F7F78"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1490</w:t>
            </w:r>
          </w:p>
        </w:tc>
        <w:tc>
          <w:tcPr>
            <w:tcW w:w="680" w:type="dxa"/>
            <w:vAlign w:val="center"/>
          </w:tcPr>
          <w:p w14:paraId="753A0E4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1517</w:t>
            </w:r>
          </w:p>
        </w:tc>
        <w:tc>
          <w:tcPr>
            <w:tcW w:w="680" w:type="dxa"/>
            <w:vAlign w:val="center"/>
          </w:tcPr>
          <w:p w14:paraId="4F43E64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1544</w:t>
            </w:r>
          </w:p>
        </w:tc>
        <w:tc>
          <w:tcPr>
            <w:tcW w:w="680" w:type="dxa"/>
            <w:vAlign w:val="center"/>
          </w:tcPr>
          <w:p w14:paraId="7AE7370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1572</w:t>
            </w:r>
          </w:p>
        </w:tc>
      </w:tr>
      <w:tr w:rsidR="00A77DFD" w14:paraId="2D7C8B3E" w14:textId="77777777" w:rsidTr="000002B5">
        <w:tc>
          <w:tcPr>
            <w:tcW w:w="2122" w:type="dxa"/>
            <w:vAlign w:val="bottom"/>
          </w:tcPr>
          <w:p w14:paraId="56052C4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1F81AFC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2025</w:t>
            </w:r>
          </w:p>
        </w:tc>
        <w:tc>
          <w:tcPr>
            <w:tcW w:w="680" w:type="dxa"/>
            <w:vAlign w:val="center"/>
          </w:tcPr>
          <w:p w14:paraId="4D40963E"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2026</w:t>
            </w:r>
          </w:p>
        </w:tc>
        <w:tc>
          <w:tcPr>
            <w:tcW w:w="680" w:type="dxa"/>
            <w:vAlign w:val="center"/>
          </w:tcPr>
          <w:p w14:paraId="41D0B08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2027</w:t>
            </w:r>
          </w:p>
        </w:tc>
        <w:tc>
          <w:tcPr>
            <w:tcW w:w="680" w:type="dxa"/>
            <w:vAlign w:val="center"/>
          </w:tcPr>
          <w:p w14:paraId="7E10E30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2028</w:t>
            </w:r>
          </w:p>
        </w:tc>
        <w:tc>
          <w:tcPr>
            <w:tcW w:w="680" w:type="dxa"/>
            <w:vAlign w:val="center"/>
          </w:tcPr>
          <w:p w14:paraId="68E1DE3A"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2031</w:t>
            </w:r>
          </w:p>
        </w:tc>
        <w:tc>
          <w:tcPr>
            <w:tcW w:w="680" w:type="dxa"/>
            <w:vAlign w:val="center"/>
          </w:tcPr>
          <w:p w14:paraId="3C1745E4"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2032</w:t>
            </w:r>
          </w:p>
        </w:tc>
        <w:tc>
          <w:tcPr>
            <w:tcW w:w="680" w:type="dxa"/>
            <w:vAlign w:val="center"/>
          </w:tcPr>
          <w:p w14:paraId="63E1081A"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2033</w:t>
            </w:r>
          </w:p>
        </w:tc>
        <w:tc>
          <w:tcPr>
            <w:tcW w:w="680" w:type="dxa"/>
            <w:vAlign w:val="center"/>
          </w:tcPr>
          <w:p w14:paraId="4B00CA33"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2034</w:t>
            </w:r>
          </w:p>
        </w:tc>
        <w:tc>
          <w:tcPr>
            <w:tcW w:w="680" w:type="dxa"/>
            <w:vAlign w:val="center"/>
          </w:tcPr>
          <w:p w14:paraId="7859F0EC"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2035</w:t>
            </w:r>
          </w:p>
        </w:tc>
      </w:tr>
      <w:tr w:rsidR="00A77DFD" w14:paraId="7110109F" w14:textId="77777777" w:rsidTr="000002B5">
        <w:tc>
          <w:tcPr>
            <w:tcW w:w="2122" w:type="dxa"/>
            <w:vAlign w:val="bottom"/>
          </w:tcPr>
          <w:p w14:paraId="1DF68698"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15962A1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1600</w:t>
            </w:r>
          </w:p>
        </w:tc>
        <w:tc>
          <w:tcPr>
            <w:tcW w:w="680" w:type="dxa"/>
            <w:vAlign w:val="center"/>
          </w:tcPr>
          <w:p w14:paraId="3CDAA3E1"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1629</w:t>
            </w:r>
          </w:p>
        </w:tc>
        <w:tc>
          <w:tcPr>
            <w:tcW w:w="680" w:type="dxa"/>
            <w:vAlign w:val="center"/>
          </w:tcPr>
          <w:p w14:paraId="2ACDC68E"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1659</w:t>
            </w:r>
          </w:p>
        </w:tc>
        <w:tc>
          <w:tcPr>
            <w:tcW w:w="680" w:type="dxa"/>
            <w:vAlign w:val="center"/>
          </w:tcPr>
          <w:p w14:paraId="33470AEE"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1688</w:t>
            </w:r>
          </w:p>
        </w:tc>
        <w:tc>
          <w:tcPr>
            <w:tcW w:w="680" w:type="dxa"/>
            <w:vAlign w:val="center"/>
          </w:tcPr>
          <w:p w14:paraId="477B2207"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1781</w:t>
            </w:r>
          </w:p>
        </w:tc>
        <w:tc>
          <w:tcPr>
            <w:tcW w:w="680" w:type="dxa"/>
            <w:vAlign w:val="center"/>
          </w:tcPr>
          <w:p w14:paraId="59D55104"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1813</w:t>
            </w:r>
          </w:p>
        </w:tc>
        <w:tc>
          <w:tcPr>
            <w:tcW w:w="680" w:type="dxa"/>
            <w:vAlign w:val="center"/>
          </w:tcPr>
          <w:p w14:paraId="6791E490"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1846</w:t>
            </w:r>
          </w:p>
        </w:tc>
        <w:tc>
          <w:tcPr>
            <w:tcW w:w="680" w:type="dxa"/>
            <w:vAlign w:val="center"/>
          </w:tcPr>
          <w:p w14:paraId="62FA478B"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1879</w:t>
            </w:r>
          </w:p>
        </w:tc>
        <w:tc>
          <w:tcPr>
            <w:tcW w:w="680" w:type="dxa"/>
            <w:vAlign w:val="center"/>
          </w:tcPr>
          <w:p w14:paraId="36979A87"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1913</w:t>
            </w:r>
          </w:p>
        </w:tc>
      </w:tr>
      <w:tr w:rsidR="00A77DFD" w14:paraId="5D6164A6" w14:textId="77777777" w:rsidTr="000002B5">
        <w:trPr>
          <w:gridAfter w:val="4"/>
          <w:wAfter w:w="2720" w:type="dxa"/>
        </w:trPr>
        <w:tc>
          <w:tcPr>
            <w:tcW w:w="2122" w:type="dxa"/>
            <w:vAlign w:val="bottom"/>
          </w:tcPr>
          <w:p w14:paraId="105A8CF7"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7CDE941A"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2036</w:t>
            </w:r>
          </w:p>
        </w:tc>
        <w:tc>
          <w:tcPr>
            <w:tcW w:w="680" w:type="dxa"/>
            <w:vAlign w:val="center"/>
          </w:tcPr>
          <w:p w14:paraId="01E4A861"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2037</w:t>
            </w:r>
          </w:p>
        </w:tc>
        <w:tc>
          <w:tcPr>
            <w:tcW w:w="680" w:type="dxa"/>
            <w:vAlign w:val="center"/>
          </w:tcPr>
          <w:p w14:paraId="3C1C3953"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2038</w:t>
            </w:r>
          </w:p>
        </w:tc>
        <w:tc>
          <w:tcPr>
            <w:tcW w:w="680" w:type="dxa"/>
            <w:vAlign w:val="center"/>
          </w:tcPr>
          <w:p w14:paraId="21D005D0"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2039</w:t>
            </w:r>
          </w:p>
        </w:tc>
        <w:tc>
          <w:tcPr>
            <w:tcW w:w="680" w:type="dxa"/>
            <w:vAlign w:val="center"/>
          </w:tcPr>
          <w:p w14:paraId="447BD32E" w14:textId="77777777" w:rsidR="00A77DFD" w:rsidRPr="00BD6296" w:rsidRDefault="00A77DFD" w:rsidP="000002B5">
            <w:pPr>
              <w:jc w:val="center"/>
              <w:rPr>
                <w:rFonts w:eastAsia="Times New Roman" w:cs="Times New Roman"/>
                <w:sz w:val="20"/>
                <w:szCs w:val="20"/>
                <w:lang w:eastAsia="lv-LV"/>
              </w:rPr>
            </w:pPr>
            <w:r w:rsidRPr="00BD6296">
              <w:rPr>
                <w:rFonts w:cs="Times New Roman"/>
                <w:b/>
                <w:sz w:val="20"/>
                <w:szCs w:val="20"/>
              </w:rPr>
              <w:t>2040</w:t>
            </w:r>
          </w:p>
        </w:tc>
      </w:tr>
      <w:tr w:rsidR="00A77DFD" w14:paraId="6EABA122" w14:textId="77777777" w:rsidTr="000002B5">
        <w:trPr>
          <w:gridAfter w:val="4"/>
          <w:wAfter w:w="2720" w:type="dxa"/>
        </w:trPr>
        <w:tc>
          <w:tcPr>
            <w:tcW w:w="2122" w:type="dxa"/>
            <w:vAlign w:val="bottom"/>
          </w:tcPr>
          <w:p w14:paraId="7C5F2571"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92C6AE4"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1947</w:t>
            </w:r>
          </w:p>
        </w:tc>
        <w:tc>
          <w:tcPr>
            <w:tcW w:w="680" w:type="dxa"/>
            <w:vAlign w:val="center"/>
          </w:tcPr>
          <w:p w14:paraId="680D9CFE"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1982</w:t>
            </w:r>
          </w:p>
        </w:tc>
        <w:tc>
          <w:tcPr>
            <w:tcW w:w="680" w:type="dxa"/>
            <w:vAlign w:val="center"/>
          </w:tcPr>
          <w:p w14:paraId="6D4CB940"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2018</w:t>
            </w:r>
          </w:p>
        </w:tc>
        <w:tc>
          <w:tcPr>
            <w:tcW w:w="680" w:type="dxa"/>
            <w:vAlign w:val="center"/>
          </w:tcPr>
          <w:p w14:paraId="336BCB8E"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2054</w:t>
            </w:r>
          </w:p>
        </w:tc>
        <w:tc>
          <w:tcPr>
            <w:tcW w:w="680" w:type="dxa"/>
            <w:vAlign w:val="center"/>
          </w:tcPr>
          <w:p w14:paraId="496CD170" w14:textId="77777777" w:rsidR="00A77DFD" w:rsidRPr="00D23D85" w:rsidRDefault="00A77DFD" w:rsidP="000002B5">
            <w:pPr>
              <w:jc w:val="center"/>
              <w:rPr>
                <w:rFonts w:cs="Times New Roman"/>
                <w:sz w:val="20"/>
                <w:szCs w:val="20"/>
              </w:rPr>
            </w:pPr>
            <w:r w:rsidRPr="00BD6296">
              <w:rPr>
                <w:rFonts w:cs="Times New Roman"/>
                <w:sz w:val="20"/>
                <w:szCs w:val="20"/>
              </w:rPr>
              <w:t>2091</w:t>
            </w:r>
          </w:p>
        </w:tc>
      </w:tr>
    </w:tbl>
    <w:p w14:paraId="49518153" w14:textId="77777777" w:rsidR="00A77DFD" w:rsidRDefault="00A77DFD" w:rsidP="00A77DFD">
      <w:pPr>
        <w:jc w:val="right"/>
        <w:rPr>
          <w:rFonts w:cs="Times New Roman"/>
          <w:b/>
          <w:sz w:val="24"/>
          <w:szCs w:val="28"/>
        </w:rPr>
      </w:pPr>
    </w:p>
    <w:p w14:paraId="56DB1D40" w14:textId="77777777" w:rsidR="00A77DFD" w:rsidRPr="00BD6296" w:rsidRDefault="00A77DFD" w:rsidP="00A77DFD">
      <w:pPr>
        <w:jc w:val="right"/>
        <w:rPr>
          <w:rFonts w:cs="Times New Roman"/>
          <w:b/>
          <w:szCs w:val="28"/>
        </w:rPr>
      </w:pPr>
      <w:r w:rsidRPr="00BD6296">
        <w:rPr>
          <w:rFonts w:cs="Times New Roman"/>
          <w:b/>
          <w:szCs w:val="28"/>
        </w:rPr>
        <w:t>3.tabula</w:t>
      </w:r>
    </w:p>
    <w:p w14:paraId="2EFE00C2" w14:textId="77777777" w:rsidR="00A77DFD" w:rsidRPr="00BD6296" w:rsidRDefault="00A77DFD" w:rsidP="00A77DFD">
      <w:pPr>
        <w:jc w:val="center"/>
        <w:rPr>
          <w:rFonts w:cs="Times New Roman"/>
          <w:b/>
          <w:szCs w:val="28"/>
        </w:rPr>
      </w:pPr>
      <w:r w:rsidRPr="00BD6296">
        <w:rPr>
          <w:rFonts w:cs="Times New Roman"/>
          <w:b/>
          <w:szCs w:val="28"/>
        </w:rPr>
        <w:t xml:space="preserve">Biogāzes stacijām, izņemot biomasas gazifikācijas stacijām, piemērojamās </w:t>
      </w:r>
      <w:proofErr w:type="spellStart"/>
      <w:r w:rsidRPr="00BD6296">
        <w:rPr>
          <w:rFonts w:cs="Times New Roman"/>
          <w:b/>
          <w:szCs w:val="28"/>
        </w:rPr>
        <w:t>līmeņatzīmes</w:t>
      </w:r>
      <w:proofErr w:type="spellEnd"/>
    </w:p>
    <w:p w14:paraId="32FFB337" w14:textId="77777777" w:rsidR="00814232" w:rsidRPr="003C48F8" w:rsidRDefault="00814232" w:rsidP="00814232">
      <w:pPr>
        <w:shd w:val="clear" w:color="auto" w:fill="FFFFFF"/>
        <w:spacing w:line="254" w:lineRule="atLeast"/>
        <w:jc w:val="both"/>
        <w:rPr>
          <w:rFonts w:eastAsia="Times New Roman" w:cs="Times New Roman"/>
          <w:iCs/>
          <w:szCs w:val="28"/>
          <w:lang w:eastAsia="lv-LV"/>
        </w:rPr>
      </w:pPr>
    </w:p>
    <w:tbl>
      <w:tblPr>
        <w:tblW w:w="5473" w:type="pct"/>
        <w:jc w:val="center"/>
        <w:tblLayout w:type="fixed"/>
        <w:tblLook w:val="04A0" w:firstRow="1" w:lastRow="0" w:firstColumn="1" w:lastColumn="0" w:noHBand="0" w:noVBand="1"/>
      </w:tblPr>
      <w:tblGrid>
        <w:gridCol w:w="2121"/>
        <w:gridCol w:w="709"/>
        <w:gridCol w:w="709"/>
        <w:gridCol w:w="709"/>
        <w:gridCol w:w="711"/>
        <w:gridCol w:w="713"/>
        <w:gridCol w:w="680"/>
        <w:gridCol w:w="696"/>
        <w:gridCol w:w="728"/>
        <w:gridCol w:w="607"/>
        <w:gridCol w:w="690"/>
        <w:gridCol w:w="845"/>
      </w:tblGrid>
      <w:tr w:rsidR="007C65FA" w:rsidRPr="003C48F8" w14:paraId="3F7A1A6E" w14:textId="77777777" w:rsidTr="007C65FA">
        <w:trPr>
          <w:cantSplit/>
          <w:trHeight w:val="1386"/>
          <w:jc w:val="center"/>
        </w:trPr>
        <w:tc>
          <w:tcPr>
            <w:tcW w:w="1069" w:type="pct"/>
            <w:vMerge w:val="restart"/>
            <w:tcBorders>
              <w:top w:val="single" w:sz="4" w:space="0" w:color="auto"/>
              <w:left w:val="single" w:sz="4" w:space="0" w:color="auto"/>
              <w:right w:val="single" w:sz="4" w:space="0" w:color="auto"/>
            </w:tcBorders>
            <w:shd w:val="clear" w:color="auto" w:fill="auto"/>
            <w:vAlign w:val="center"/>
            <w:hideMark/>
          </w:tcPr>
          <w:p w14:paraId="168B0A5E" w14:textId="77777777" w:rsidR="00E90173" w:rsidRPr="003C48F8" w:rsidRDefault="00E90173"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1788" w:type="pct"/>
            <w:gridSpan w:val="5"/>
            <w:tcBorders>
              <w:top w:val="single" w:sz="4" w:space="0" w:color="auto"/>
              <w:left w:val="nil"/>
              <w:bottom w:val="single" w:sz="4" w:space="0" w:color="auto"/>
              <w:right w:val="single" w:sz="4" w:space="0" w:color="auto"/>
            </w:tcBorders>
            <w:vAlign w:val="center"/>
          </w:tcPr>
          <w:p w14:paraId="6F197344" w14:textId="282D06B6" w:rsidR="00E90173" w:rsidRPr="003C48F8" w:rsidRDefault="00E90173" w:rsidP="00E90173">
            <w:pPr>
              <w:jc w:val="center"/>
              <w:rPr>
                <w:rFonts w:eastAsia="Times New Roman" w:cs="Times New Roman"/>
                <w:b/>
                <w:sz w:val="20"/>
                <w:szCs w:val="20"/>
                <w:lang w:eastAsia="lv-LV"/>
              </w:rPr>
            </w:pPr>
            <w:r>
              <w:rPr>
                <w:rFonts w:eastAsia="Times New Roman" w:cs="Times New Roman"/>
                <w:b/>
                <w:sz w:val="20"/>
                <w:szCs w:val="20"/>
                <w:lang w:eastAsia="lv-LV"/>
              </w:rPr>
              <w:t>Darba stundu skaits gadā</w:t>
            </w:r>
            <w:r>
              <w:rPr>
                <w:rFonts w:eastAsia="Times New Roman" w:cs="Times New Roman"/>
                <w:b/>
                <w:sz w:val="20"/>
                <w:szCs w:val="20"/>
                <w:lang w:eastAsia="lv-LV"/>
              </w:rPr>
              <w:br/>
            </w:r>
            <w:r w:rsidRPr="003C48F8">
              <w:rPr>
                <w:rFonts w:eastAsia="Times New Roman" w:cs="Times New Roman"/>
                <w:i/>
                <w:sz w:val="20"/>
                <w:szCs w:val="20"/>
                <w:lang w:eastAsia="lv-LV"/>
              </w:rPr>
              <w:t>d</w:t>
            </w:r>
            <w:r w:rsidRPr="003C48F8">
              <w:rPr>
                <w:rFonts w:eastAsia="Times New Roman" w:cs="Times New Roman"/>
                <w:sz w:val="20"/>
                <w:szCs w:val="20"/>
                <w:lang w:eastAsia="lv-LV"/>
              </w:rPr>
              <w:t xml:space="preserve"> </w:t>
            </w:r>
            <w:r w:rsidRPr="003C48F8">
              <w:rPr>
                <w:rFonts w:eastAsia="Times New Roman" w:cs="Times New Roman"/>
                <w:b/>
                <w:sz w:val="20"/>
                <w:szCs w:val="20"/>
                <w:lang w:eastAsia="lv-LV"/>
              </w:rPr>
              <w:t>(h)</w:t>
            </w:r>
          </w:p>
        </w:tc>
        <w:tc>
          <w:tcPr>
            <w:tcW w:w="343" w:type="pct"/>
            <w:vMerge w:val="restart"/>
            <w:tcBorders>
              <w:top w:val="single" w:sz="4" w:space="0" w:color="auto"/>
              <w:left w:val="nil"/>
              <w:right w:val="single" w:sz="4" w:space="0" w:color="auto"/>
            </w:tcBorders>
            <w:shd w:val="clear" w:color="auto" w:fill="auto"/>
            <w:textDirection w:val="btLr"/>
            <w:vAlign w:val="center"/>
            <w:hideMark/>
          </w:tcPr>
          <w:p w14:paraId="3E67DD9B" w14:textId="05BCC7DC" w:rsidR="00E90173" w:rsidRPr="003C48F8" w:rsidRDefault="00E90173"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w:r>
              <w:rPr>
                <w:rFonts w:eastAsia="Times New Roman" w:cs="Times New Roman"/>
                <w:b/>
                <w:sz w:val="20"/>
                <w:szCs w:val="20"/>
                <w:lang w:eastAsia="lv-LV"/>
              </w:rPr>
              <w:br/>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351" w:type="pct"/>
            <w:vMerge w:val="restart"/>
            <w:tcBorders>
              <w:top w:val="single" w:sz="4" w:space="0" w:color="auto"/>
              <w:left w:val="nil"/>
              <w:right w:val="single" w:sz="4" w:space="0" w:color="auto"/>
            </w:tcBorders>
            <w:shd w:val="clear" w:color="auto" w:fill="auto"/>
            <w:textDirection w:val="btLr"/>
            <w:vAlign w:val="center"/>
            <w:hideMark/>
          </w:tcPr>
          <w:p w14:paraId="31AD5E59" w14:textId="6A5C1C99" w:rsidR="00E90173" w:rsidRPr="003C48F8" w:rsidRDefault="00E90173"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m:t>
              </m:r>
              <m:r>
                <m:rPr>
                  <m:sty m:val="p"/>
                </m:rPr>
                <w:rPr>
                  <w:rFonts w:ascii="Cambria Math" w:eastAsia="Times New Roman" w:hAnsi="Cambria Math" w:cs="Times New Roman"/>
                  <w:sz w:val="20"/>
                  <w:szCs w:val="20"/>
                  <w:lang w:eastAsia="lv-LV"/>
                </w:rPr>
                <w:br/>
              </m:r>
              <m:r>
                <w:rPr>
                  <w:rFonts w:ascii="Cambria Math" w:eastAsia="Times New Roman" w:hAnsi="Cambria Math" w:cs="Times New Roman"/>
                  <w:sz w:val="20"/>
                  <w:szCs w:val="20"/>
                  <w:lang w:eastAsia="lv-LV"/>
                </w:rPr>
                <m:t>A</m:t>
              </m:r>
            </m:oMath>
            <w:r w:rsidRPr="003C48F8">
              <w:rPr>
                <w:rFonts w:eastAsia="Times New Roman" w:cs="Times New Roman"/>
                <w:b/>
                <w:sz w:val="20"/>
                <w:szCs w:val="20"/>
                <w:lang w:eastAsia="lv-LV"/>
              </w:rPr>
              <w:t xml:space="preserve"> (attiecināmās darba slodzes)</w:t>
            </w:r>
          </w:p>
        </w:tc>
        <w:tc>
          <w:tcPr>
            <w:tcW w:w="367" w:type="pct"/>
            <w:vMerge w:val="restart"/>
            <w:tcBorders>
              <w:top w:val="single" w:sz="4" w:space="0" w:color="auto"/>
              <w:left w:val="nil"/>
              <w:right w:val="single" w:sz="4" w:space="0" w:color="000000"/>
            </w:tcBorders>
            <w:shd w:val="clear" w:color="auto" w:fill="auto"/>
            <w:textDirection w:val="btLr"/>
            <w:vAlign w:val="center"/>
          </w:tcPr>
          <w:p w14:paraId="63094A68" w14:textId="195B4747" w:rsidR="00E90173" w:rsidRPr="003C48F8" w:rsidRDefault="00E90173" w:rsidP="007C65FA">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izmaksas </w:t>
            </w:r>
            <w:r w:rsidR="007C65FA">
              <w:rPr>
                <w:rFonts w:eastAsia="Times New Roman" w:cs="Times New Roman"/>
                <w:b/>
                <w:sz w:val="20"/>
                <w:szCs w:val="20"/>
                <w:lang w:eastAsia="lv-LV"/>
              </w:rPr>
              <w:br/>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M</w:t>
            </w:r>
            <w:r w:rsidRPr="003C48F8">
              <w:rPr>
                <w:rFonts w:eastAsia="Times New Roman" w:cs="Times New Roman"/>
                <w:b/>
                <w:sz w:val="20"/>
                <w:szCs w:val="20"/>
                <w:lang w:eastAsia="lv-LV"/>
              </w:rPr>
              <w:t xml:space="preserve"> (% no kopējām investīcijām</w:t>
            </w:r>
          </w:p>
        </w:tc>
        <w:tc>
          <w:tcPr>
            <w:tcW w:w="306" w:type="pct"/>
            <w:vMerge w:val="restart"/>
            <w:tcBorders>
              <w:top w:val="single" w:sz="4" w:space="0" w:color="auto"/>
              <w:left w:val="nil"/>
              <w:right w:val="single" w:sz="4" w:space="0" w:color="auto"/>
            </w:tcBorders>
            <w:shd w:val="clear" w:color="auto" w:fill="auto"/>
            <w:textDirection w:val="btLr"/>
            <w:vAlign w:val="center"/>
            <w:hideMark/>
          </w:tcPr>
          <w:p w14:paraId="76785BF5" w14:textId="4E2DEAA7" w:rsidR="00E90173" w:rsidRPr="003C48F8" w:rsidRDefault="00E90173" w:rsidP="007C65FA">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Pārējās darbības izmaksas </w:t>
            </w:r>
            <w:r w:rsidR="007C65FA">
              <w:rPr>
                <w:rFonts w:eastAsia="Times New Roman" w:cs="Times New Roman"/>
                <w:b/>
                <w:sz w:val="20"/>
                <w:szCs w:val="20"/>
                <w:lang w:eastAsia="lv-LV"/>
              </w:rPr>
              <w:br/>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w:t>
            </w:r>
            <w:r w:rsidR="007C65FA">
              <w:rPr>
                <w:rFonts w:eastAsia="Times New Roman" w:cs="Times New Roman"/>
                <w:i/>
                <w:iCs/>
                <w:sz w:val="20"/>
                <w:szCs w:val="20"/>
                <w:vertAlign w:val="subscript"/>
                <w:lang w:eastAsia="lv-LV"/>
              </w:rPr>
              <w:t xml:space="preserve"> </w:t>
            </w:r>
            <w:r w:rsidRPr="003C48F8">
              <w:rPr>
                <w:rFonts w:eastAsia="Times New Roman" w:cs="Times New Roman"/>
                <w:b/>
                <w:sz w:val="20"/>
                <w:szCs w:val="20"/>
                <w:lang w:eastAsia="lv-LV"/>
              </w:rPr>
              <w:t>(% no kopējām investīcijām)</w:t>
            </w:r>
          </w:p>
        </w:tc>
        <w:tc>
          <w:tcPr>
            <w:tcW w:w="348" w:type="pct"/>
            <w:vMerge w:val="restart"/>
            <w:tcBorders>
              <w:top w:val="single" w:sz="4" w:space="0" w:color="auto"/>
              <w:left w:val="nil"/>
              <w:right w:val="single" w:sz="4" w:space="0" w:color="auto"/>
            </w:tcBorders>
            <w:textDirection w:val="btLr"/>
          </w:tcPr>
          <w:p w14:paraId="026CC097" w14:textId="5AB2D5AF" w:rsidR="00E90173" w:rsidRPr="003C48F8" w:rsidRDefault="00E90173" w:rsidP="007C65FA">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Siltumenerģijas patēriņš </w:t>
            </w:r>
            <w:r w:rsidRPr="00A77DFD">
              <w:rPr>
                <w:rFonts w:eastAsia="Times New Roman" w:cs="Times New Roman"/>
                <w:b/>
                <w:sz w:val="20"/>
                <w:szCs w:val="20"/>
                <w:lang w:eastAsia="lv-LV"/>
              </w:rPr>
              <w:t>biogāzes ražošanai</w:t>
            </w:r>
            <w:r w:rsidR="007C65FA">
              <w:rPr>
                <w:rFonts w:eastAsia="Times New Roman" w:cs="Times New Roman"/>
                <w:b/>
                <w:sz w:val="20"/>
                <w:szCs w:val="20"/>
                <w:lang w:eastAsia="lv-LV"/>
              </w:rPr>
              <w:t xml:space="preserve"> </w:t>
            </w:r>
            <w:proofErr w:type="spellStart"/>
            <w:r w:rsidR="007C65FA" w:rsidRPr="003C48F8">
              <w:rPr>
                <w:rFonts w:eastAsia="Times New Roman" w:cs="Times New Roman"/>
                <w:i/>
                <w:iCs/>
                <w:sz w:val="20"/>
                <w:szCs w:val="28"/>
                <w:lang w:eastAsia="lv-LV"/>
              </w:rPr>
              <w:t>E</w:t>
            </w:r>
            <w:r w:rsidR="007C65FA" w:rsidRPr="003C48F8">
              <w:rPr>
                <w:rFonts w:eastAsia="Times New Roman" w:cs="Times New Roman"/>
                <w:i/>
                <w:iCs/>
                <w:sz w:val="20"/>
                <w:szCs w:val="28"/>
                <w:vertAlign w:val="subscript"/>
                <w:lang w:eastAsia="lv-LV"/>
              </w:rPr>
              <w:t>th</w:t>
            </w:r>
            <w:proofErr w:type="spellEnd"/>
            <w:r w:rsidR="007C65FA" w:rsidRPr="003C48F8">
              <w:rPr>
                <w:rFonts w:eastAsia="Times New Roman" w:cs="Times New Roman"/>
                <w:b/>
                <w:sz w:val="14"/>
                <w:szCs w:val="20"/>
                <w:lang w:eastAsia="lv-LV"/>
              </w:rPr>
              <w:t xml:space="preserve"> </w:t>
            </w:r>
            <w:r w:rsidRPr="00A77DFD">
              <w:rPr>
                <w:rFonts w:eastAsia="Times New Roman" w:cs="Times New Roman"/>
                <w:b/>
                <w:sz w:val="20"/>
                <w:szCs w:val="20"/>
                <w:lang w:eastAsia="lv-LV"/>
              </w:rPr>
              <w:t xml:space="preserve">(% </w:t>
            </w:r>
            <w:r w:rsidRPr="003C48F8">
              <w:rPr>
                <w:rFonts w:eastAsia="Times New Roman" w:cs="Times New Roman"/>
                <w:b/>
                <w:sz w:val="20"/>
                <w:szCs w:val="20"/>
                <w:lang w:eastAsia="lv-LV"/>
              </w:rPr>
              <w:t>no saražotā)</w:t>
            </w:r>
          </w:p>
        </w:tc>
        <w:tc>
          <w:tcPr>
            <w:tcW w:w="426" w:type="pct"/>
            <w:vMerge w:val="restart"/>
            <w:tcBorders>
              <w:top w:val="single" w:sz="4" w:space="0" w:color="auto"/>
              <w:left w:val="nil"/>
              <w:right w:val="single" w:sz="4" w:space="0" w:color="auto"/>
            </w:tcBorders>
            <w:textDirection w:val="btLr"/>
          </w:tcPr>
          <w:p w14:paraId="277B47B1" w14:textId="1AD0DA6D" w:rsidR="00E90173" w:rsidRPr="003C48F8" w:rsidRDefault="00E90173" w:rsidP="00336F1E">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3C48F8">
              <w:rPr>
                <w:rFonts w:eastAsia="Times New Roman" w:cs="Times New Roman"/>
                <w:b/>
                <w:sz w:val="20"/>
                <w:szCs w:val="20"/>
                <w:lang w:eastAsia="lv-LV"/>
              </w:rPr>
              <w:t xml:space="preserve"> (%)</w:t>
            </w:r>
          </w:p>
        </w:tc>
      </w:tr>
      <w:tr w:rsidR="00E90173" w:rsidRPr="003C48F8" w14:paraId="4D8C8F31" w14:textId="77777777" w:rsidTr="007C65FA">
        <w:trPr>
          <w:cantSplit/>
          <w:trHeight w:val="1737"/>
          <w:jc w:val="center"/>
        </w:trPr>
        <w:tc>
          <w:tcPr>
            <w:tcW w:w="1069" w:type="pct"/>
            <w:vMerge/>
            <w:tcBorders>
              <w:left w:val="single" w:sz="4" w:space="0" w:color="auto"/>
              <w:bottom w:val="single" w:sz="4" w:space="0" w:color="auto"/>
              <w:right w:val="single" w:sz="4" w:space="0" w:color="auto"/>
            </w:tcBorders>
            <w:shd w:val="clear" w:color="auto" w:fill="auto"/>
            <w:vAlign w:val="center"/>
          </w:tcPr>
          <w:p w14:paraId="2BE3ADC7" w14:textId="77777777" w:rsidR="00E90173" w:rsidRPr="003C48F8" w:rsidRDefault="00E90173" w:rsidP="00814232">
            <w:pPr>
              <w:jc w:val="center"/>
              <w:rPr>
                <w:rFonts w:eastAsia="Times New Roman" w:cs="Times New Roman"/>
                <w:b/>
                <w:sz w:val="20"/>
                <w:szCs w:val="20"/>
                <w:lang w:eastAsia="lv-LV"/>
              </w:rPr>
            </w:pPr>
          </w:p>
        </w:tc>
        <w:tc>
          <w:tcPr>
            <w:tcW w:w="357" w:type="pct"/>
            <w:tcBorders>
              <w:top w:val="single" w:sz="4" w:space="0" w:color="auto"/>
              <w:left w:val="nil"/>
              <w:bottom w:val="single" w:sz="4" w:space="0" w:color="auto"/>
              <w:right w:val="single" w:sz="4" w:space="0" w:color="auto"/>
            </w:tcBorders>
            <w:vAlign w:val="center"/>
          </w:tcPr>
          <w:p w14:paraId="31F4376B" w14:textId="19083634"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2007.-2011. gads</w:t>
            </w:r>
          </w:p>
        </w:tc>
        <w:tc>
          <w:tcPr>
            <w:tcW w:w="357" w:type="pct"/>
            <w:tcBorders>
              <w:top w:val="single" w:sz="4" w:space="0" w:color="auto"/>
              <w:left w:val="nil"/>
              <w:bottom w:val="single" w:sz="4" w:space="0" w:color="auto"/>
              <w:right w:val="single" w:sz="4" w:space="0" w:color="auto"/>
            </w:tcBorders>
            <w:vAlign w:val="center"/>
          </w:tcPr>
          <w:p w14:paraId="00FED8C5" w14:textId="7D70395A"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2012.-2013. gads</w:t>
            </w:r>
          </w:p>
        </w:tc>
        <w:tc>
          <w:tcPr>
            <w:tcW w:w="357" w:type="pct"/>
            <w:tcBorders>
              <w:top w:val="single" w:sz="4" w:space="0" w:color="auto"/>
              <w:left w:val="nil"/>
              <w:bottom w:val="single" w:sz="4" w:space="0" w:color="auto"/>
              <w:right w:val="single" w:sz="4" w:space="0" w:color="auto"/>
            </w:tcBorders>
            <w:vAlign w:val="center"/>
          </w:tcPr>
          <w:p w14:paraId="4BCEA953" w14:textId="2C9285DF"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2014. gads</w:t>
            </w:r>
          </w:p>
        </w:tc>
        <w:tc>
          <w:tcPr>
            <w:tcW w:w="358" w:type="pct"/>
            <w:tcBorders>
              <w:top w:val="single" w:sz="4" w:space="0" w:color="auto"/>
              <w:left w:val="nil"/>
              <w:bottom w:val="single" w:sz="4" w:space="0" w:color="auto"/>
              <w:right w:val="single" w:sz="4" w:space="0" w:color="auto"/>
            </w:tcBorders>
            <w:vAlign w:val="center"/>
          </w:tcPr>
          <w:p w14:paraId="5242B1FD" w14:textId="41A961A1" w:rsidR="00E90173" w:rsidRDefault="00E90173" w:rsidP="00CC2648">
            <w:pPr>
              <w:jc w:val="center"/>
              <w:rPr>
                <w:rFonts w:eastAsia="Times New Roman" w:cs="Times New Roman"/>
                <w:b/>
                <w:sz w:val="20"/>
                <w:szCs w:val="20"/>
                <w:lang w:eastAsia="lv-LV"/>
              </w:rPr>
            </w:pPr>
            <w:r>
              <w:rPr>
                <w:rFonts w:eastAsia="Times New Roman" w:cs="Times New Roman"/>
                <w:b/>
                <w:sz w:val="20"/>
                <w:szCs w:val="20"/>
                <w:lang w:eastAsia="lv-LV"/>
              </w:rPr>
              <w:t>20</w:t>
            </w:r>
            <w:r w:rsidR="00CC2648">
              <w:rPr>
                <w:rFonts w:eastAsia="Times New Roman" w:cs="Times New Roman"/>
                <w:b/>
                <w:sz w:val="20"/>
                <w:szCs w:val="20"/>
                <w:lang w:eastAsia="lv-LV"/>
              </w:rPr>
              <w:t>1</w:t>
            </w:r>
            <w:r>
              <w:rPr>
                <w:rFonts w:eastAsia="Times New Roman" w:cs="Times New Roman"/>
                <w:b/>
                <w:sz w:val="20"/>
                <w:szCs w:val="20"/>
                <w:lang w:eastAsia="lv-LV"/>
              </w:rPr>
              <w:t>5.-2016. gads</w:t>
            </w:r>
          </w:p>
        </w:tc>
        <w:tc>
          <w:tcPr>
            <w:tcW w:w="358" w:type="pct"/>
            <w:tcBorders>
              <w:top w:val="single" w:sz="4" w:space="0" w:color="auto"/>
              <w:left w:val="nil"/>
              <w:bottom w:val="single" w:sz="4" w:space="0" w:color="auto"/>
              <w:right w:val="single" w:sz="4" w:space="0" w:color="auto"/>
            </w:tcBorders>
            <w:vAlign w:val="center"/>
          </w:tcPr>
          <w:p w14:paraId="588E7C5D" w14:textId="17CA5E1D"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2017. gads un turpmāk</w:t>
            </w:r>
          </w:p>
        </w:tc>
        <w:tc>
          <w:tcPr>
            <w:tcW w:w="343" w:type="pct"/>
            <w:vMerge/>
            <w:tcBorders>
              <w:left w:val="nil"/>
              <w:bottom w:val="single" w:sz="4" w:space="0" w:color="auto"/>
              <w:right w:val="single" w:sz="4" w:space="0" w:color="auto"/>
            </w:tcBorders>
            <w:shd w:val="clear" w:color="auto" w:fill="auto"/>
            <w:textDirection w:val="btLr"/>
            <w:vAlign w:val="center"/>
          </w:tcPr>
          <w:p w14:paraId="6D45EA27" w14:textId="77777777" w:rsidR="00E90173" w:rsidRPr="003C48F8" w:rsidRDefault="00E90173" w:rsidP="00814232">
            <w:pPr>
              <w:ind w:left="113" w:right="113"/>
              <w:jc w:val="center"/>
              <w:rPr>
                <w:rFonts w:eastAsia="Times New Roman" w:cs="Times New Roman"/>
                <w:b/>
                <w:sz w:val="20"/>
                <w:szCs w:val="20"/>
                <w:lang w:eastAsia="lv-LV"/>
              </w:rPr>
            </w:pPr>
          </w:p>
        </w:tc>
        <w:tc>
          <w:tcPr>
            <w:tcW w:w="351" w:type="pct"/>
            <w:vMerge/>
            <w:tcBorders>
              <w:left w:val="nil"/>
              <w:bottom w:val="single" w:sz="4" w:space="0" w:color="auto"/>
              <w:right w:val="single" w:sz="4" w:space="0" w:color="auto"/>
            </w:tcBorders>
            <w:shd w:val="clear" w:color="auto" w:fill="auto"/>
            <w:textDirection w:val="btLr"/>
            <w:vAlign w:val="center"/>
          </w:tcPr>
          <w:p w14:paraId="2E34C95D" w14:textId="77777777" w:rsidR="00E90173" w:rsidRPr="003C48F8" w:rsidRDefault="00E90173" w:rsidP="00814232">
            <w:pPr>
              <w:ind w:left="113" w:right="113"/>
              <w:jc w:val="center"/>
              <w:rPr>
                <w:rFonts w:eastAsia="Times New Roman" w:cs="Times New Roman"/>
                <w:b/>
                <w:sz w:val="20"/>
                <w:szCs w:val="20"/>
                <w:lang w:eastAsia="lv-LV"/>
              </w:rPr>
            </w:pPr>
          </w:p>
        </w:tc>
        <w:tc>
          <w:tcPr>
            <w:tcW w:w="367" w:type="pct"/>
            <w:vMerge/>
            <w:tcBorders>
              <w:left w:val="nil"/>
              <w:bottom w:val="single" w:sz="4" w:space="0" w:color="auto"/>
              <w:right w:val="single" w:sz="4" w:space="0" w:color="000000"/>
            </w:tcBorders>
            <w:shd w:val="clear" w:color="auto" w:fill="auto"/>
            <w:textDirection w:val="btLr"/>
            <w:vAlign w:val="center"/>
          </w:tcPr>
          <w:p w14:paraId="3A1DBD8B" w14:textId="77777777" w:rsidR="00E90173" w:rsidRPr="003C48F8" w:rsidRDefault="00E90173" w:rsidP="00814232">
            <w:pPr>
              <w:ind w:left="113" w:right="113"/>
              <w:jc w:val="center"/>
              <w:rPr>
                <w:rFonts w:eastAsia="Times New Roman" w:cs="Times New Roman"/>
                <w:b/>
                <w:sz w:val="20"/>
                <w:szCs w:val="20"/>
                <w:lang w:eastAsia="lv-LV"/>
              </w:rPr>
            </w:pPr>
          </w:p>
        </w:tc>
        <w:tc>
          <w:tcPr>
            <w:tcW w:w="306" w:type="pct"/>
            <w:vMerge/>
            <w:tcBorders>
              <w:left w:val="nil"/>
              <w:bottom w:val="single" w:sz="4" w:space="0" w:color="auto"/>
              <w:right w:val="single" w:sz="4" w:space="0" w:color="auto"/>
            </w:tcBorders>
            <w:shd w:val="clear" w:color="auto" w:fill="auto"/>
            <w:textDirection w:val="btLr"/>
            <w:vAlign w:val="center"/>
          </w:tcPr>
          <w:p w14:paraId="21FD3F49" w14:textId="77777777" w:rsidR="00E90173" w:rsidRPr="003C48F8" w:rsidRDefault="00E90173" w:rsidP="00814232">
            <w:pPr>
              <w:ind w:left="113" w:right="113"/>
              <w:jc w:val="center"/>
              <w:rPr>
                <w:rFonts w:eastAsia="Times New Roman" w:cs="Times New Roman"/>
                <w:b/>
                <w:sz w:val="20"/>
                <w:szCs w:val="20"/>
                <w:lang w:eastAsia="lv-LV"/>
              </w:rPr>
            </w:pPr>
          </w:p>
        </w:tc>
        <w:tc>
          <w:tcPr>
            <w:tcW w:w="348" w:type="pct"/>
            <w:vMerge/>
            <w:tcBorders>
              <w:left w:val="nil"/>
              <w:bottom w:val="single" w:sz="4" w:space="0" w:color="auto"/>
              <w:right w:val="single" w:sz="4" w:space="0" w:color="auto"/>
            </w:tcBorders>
            <w:textDirection w:val="btLr"/>
          </w:tcPr>
          <w:p w14:paraId="0B71996E" w14:textId="77777777" w:rsidR="00E90173" w:rsidRPr="003C48F8" w:rsidRDefault="00E90173" w:rsidP="00A77DFD">
            <w:pPr>
              <w:ind w:left="113" w:right="113"/>
              <w:jc w:val="center"/>
              <w:rPr>
                <w:rFonts w:eastAsia="Times New Roman" w:cs="Times New Roman"/>
                <w:b/>
                <w:sz w:val="20"/>
                <w:szCs w:val="20"/>
                <w:lang w:eastAsia="lv-LV"/>
              </w:rPr>
            </w:pPr>
          </w:p>
        </w:tc>
        <w:tc>
          <w:tcPr>
            <w:tcW w:w="426" w:type="pct"/>
            <w:vMerge/>
            <w:tcBorders>
              <w:left w:val="nil"/>
              <w:bottom w:val="single" w:sz="4" w:space="0" w:color="auto"/>
              <w:right w:val="single" w:sz="4" w:space="0" w:color="auto"/>
            </w:tcBorders>
            <w:textDirection w:val="btLr"/>
          </w:tcPr>
          <w:p w14:paraId="2017D67F" w14:textId="77777777" w:rsidR="00E90173" w:rsidRPr="003C48F8" w:rsidRDefault="00E90173" w:rsidP="00336F1E">
            <w:pPr>
              <w:ind w:left="113" w:right="113"/>
              <w:jc w:val="center"/>
              <w:rPr>
                <w:rFonts w:eastAsia="Times New Roman" w:cs="Times New Roman"/>
                <w:b/>
                <w:sz w:val="20"/>
                <w:szCs w:val="20"/>
                <w:lang w:eastAsia="lv-LV"/>
              </w:rPr>
            </w:pPr>
          </w:p>
        </w:tc>
      </w:tr>
      <w:tr w:rsidR="00E90173" w:rsidRPr="003C48F8" w14:paraId="1057A03C" w14:textId="77777777" w:rsidTr="007C65FA">
        <w:trPr>
          <w:trHeight w:val="300"/>
          <w:jc w:val="center"/>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D297"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Nepārsniedz 0,5 MW</w:t>
            </w:r>
          </w:p>
        </w:tc>
        <w:tc>
          <w:tcPr>
            <w:tcW w:w="357" w:type="pct"/>
            <w:tcBorders>
              <w:top w:val="single" w:sz="4" w:space="0" w:color="auto"/>
              <w:left w:val="nil"/>
              <w:bottom w:val="single" w:sz="4" w:space="0" w:color="auto"/>
              <w:right w:val="single" w:sz="4" w:space="0" w:color="auto"/>
            </w:tcBorders>
            <w:vAlign w:val="center"/>
          </w:tcPr>
          <w:p w14:paraId="72C8413C" w14:textId="1227F19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4EECED9D" w14:textId="50211B8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2A20D59C" w14:textId="7CA8FE48"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0F563135" w14:textId="11E5BCD3"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FC286" w14:textId="2FF2C401"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4765616"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4000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AD167CE"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3E880D32" w14:textId="09B23F15"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4,7</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46F1C52"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359E3182"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3377A73D"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r w:rsidR="00E90173" w:rsidRPr="003C48F8" w14:paraId="445773EE" w14:textId="77777777" w:rsidTr="007C65FA">
        <w:trPr>
          <w:trHeight w:val="300"/>
          <w:jc w:val="center"/>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E5CE"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Lielāka par 0,5 MW, bet nepārsniedz 1 MW</w:t>
            </w:r>
          </w:p>
        </w:tc>
        <w:tc>
          <w:tcPr>
            <w:tcW w:w="357" w:type="pct"/>
            <w:tcBorders>
              <w:top w:val="single" w:sz="4" w:space="0" w:color="auto"/>
              <w:left w:val="nil"/>
              <w:bottom w:val="single" w:sz="4" w:space="0" w:color="auto"/>
              <w:right w:val="single" w:sz="4" w:space="0" w:color="auto"/>
            </w:tcBorders>
            <w:vAlign w:val="center"/>
          </w:tcPr>
          <w:p w14:paraId="2C6BFB5F" w14:textId="216B9642"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12CCC1C0" w14:textId="2129AE9C"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12DCAE8D" w14:textId="7A301839" w:rsidR="00E90173" w:rsidRPr="003C48F8" w:rsidRDefault="00E90173" w:rsidP="00E90173">
            <w:pPr>
              <w:tabs>
                <w:tab w:val="left" w:pos="218"/>
              </w:tabs>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40D96213" w14:textId="35899BF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D8AB" w14:textId="78AA85BB"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D0AE0E0"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3800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561D986"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5</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25E2D61A" w14:textId="7F7C751E"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4,3</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A3C76EB"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4CAAD62F"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621114CA"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r w:rsidR="00E90173" w:rsidRPr="003C48F8" w14:paraId="263CA096" w14:textId="77777777" w:rsidTr="007C65FA">
        <w:trPr>
          <w:trHeight w:val="300"/>
          <w:jc w:val="center"/>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5689"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Lielāka par 1 MW, bet nepārsniedz 2 MW</w:t>
            </w:r>
          </w:p>
        </w:tc>
        <w:tc>
          <w:tcPr>
            <w:tcW w:w="357" w:type="pct"/>
            <w:tcBorders>
              <w:top w:val="single" w:sz="4" w:space="0" w:color="auto"/>
              <w:left w:val="nil"/>
              <w:bottom w:val="single" w:sz="4" w:space="0" w:color="auto"/>
              <w:right w:val="single" w:sz="4" w:space="0" w:color="auto"/>
            </w:tcBorders>
            <w:vAlign w:val="center"/>
          </w:tcPr>
          <w:p w14:paraId="54E81AEA" w14:textId="37702424"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0DA1FDA4" w14:textId="571C62B9"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0AC0D9E6" w14:textId="221E3D84"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4C171243" w14:textId="7B30CD68"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FC73F" w14:textId="6E945894"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4DB90EE"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3800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653DA85"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6</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9F2F4E9" w14:textId="4D64CDF4"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3,9</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8AA6B42"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0CE189F0"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0B5DBD87"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r w:rsidR="00E90173" w:rsidRPr="003C48F8" w14:paraId="36AD1B0D" w14:textId="77777777" w:rsidTr="007C65FA">
        <w:trPr>
          <w:trHeight w:val="300"/>
          <w:jc w:val="center"/>
        </w:trPr>
        <w:tc>
          <w:tcPr>
            <w:tcW w:w="1069" w:type="pct"/>
            <w:tcBorders>
              <w:top w:val="nil"/>
              <w:left w:val="single" w:sz="4" w:space="0" w:color="auto"/>
              <w:bottom w:val="single" w:sz="4" w:space="0" w:color="auto"/>
              <w:right w:val="single" w:sz="4" w:space="0" w:color="auto"/>
            </w:tcBorders>
            <w:shd w:val="clear" w:color="auto" w:fill="auto"/>
            <w:noWrap/>
            <w:vAlign w:val="center"/>
            <w:hideMark/>
          </w:tcPr>
          <w:p w14:paraId="7EE96B56"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Lielāka par 2 MW</w:t>
            </w:r>
          </w:p>
        </w:tc>
        <w:tc>
          <w:tcPr>
            <w:tcW w:w="357" w:type="pct"/>
            <w:tcBorders>
              <w:top w:val="single" w:sz="4" w:space="0" w:color="auto"/>
              <w:left w:val="nil"/>
              <w:bottom w:val="single" w:sz="4" w:space="0" w:color="auto"/>
              <w:right w:val="single" w:sz="4" w:space="0" w:color="auto"/>
            </w:tcBorders>
            <w:vAlign w:val="center"/>
          </w:tcPr>
          <w:p w14:paraId="02FF2B2C" w14:textId="64273B76"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1177FF9A" w14:textId="77043B0E"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363A4D2C" w14:textId="7D2ABFB3"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0CBAAB5A" w14:textId="1A4512F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C212" w14:textId="2C246EC8"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nil"/>
              <w:left w:val="nil"/>
              <w:bottom w:val="single" w:sz="4" w:space="0" w:color="auto"/>
              <w:right w:val="single" w:sz="4" w:space="0" w:color="auto"/>
            </w:tcBorders>
            <w:shd w:val="clear" w:color="auto" w:fill="auto"/>
            <w:noWrap/>
            <w:vAlign w:val="center"/>
            <w:hideMark/>
          </w:tcPr>
          <w:p w14:paraId="196D01E3"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3300</w:t>
            </w:r>
          </w:p>
        </w:tc>
        <w:tc>
          <w:tcPr>
            <w:tcW w:w="351" w:type="pct"/>
            <w:tcBorders>
              <w:top w:val="nil"/>
              <w:left w:val="nil"/>
              <w:bottom w:val="single" w:sz="4" w:space="0" w:color="auto"/>
              <w:right w:val="single" w:sz="4" w:space="0" w:color="auto"/>
            </w:tcBorders>
            <w:shd w:val="clear" w:color="auto" w:fill="auto"/>
            <w:noWrap/>
            <w:vAlign w:val="center"/>
            <w:hideMark/>
          </w:tcPr>
          <w:p w14:paraId="05EE10AC"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6</w:t>
            </w:r>
          </w:p>
        </w:tc>
        <w:tc>
          <w:tcPr>
            <w:tcW w:w="367" w:type="pct"/>
            <w:tcBorders>
              <w:top w:val="nil"/>
              <w:left w:val="nil"/>
              <w:bottom w:val="single" w:sz="4" w:space="0" w:color="auto"/>
              <w:right w:val="single" w:sz="4" w:space="0" w:color="auto"/>
            </w:tcBorders>
            <w:shd w:val="clear" w:color="auto" w:fill="auto"/>
            <w:noWrap/>
            <w:vAlign w:val="center"/>
            <w:hideMark/>
          </w:tcPr>
          <w:p w14:paraId="19025A99" w14:textId="74BCD24F"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3,6</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A5A5755"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46D510C0"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002F6E74"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bl>
    <w:p w14:paraId="29F3A36F" w14:textId="77777777" w:rsidR="00814232" w:rsidRPr="003C48F8" w:rsidRDefault="00814232" w:rsidP="00814232">
      <w:pPr>
        <w:jc w:val="right"/>
        <w:rPr>
          <w:rFonts w:cs="Times New Roman"/>
          <w:b/>
          <w:szCs w:val="28"/>
        </w:rPr>
      </w:pPr>
    </w:p>
    <w:p w14:paraId="02D195CC" w14:textId="77777777" w:rsidR="00814232" w:rsidRPr="003C48F8" w:rsidRDefault="00814232" w:rsidP="00814232">
      <w:pPr>
        <w:jc w:val="right"/>
        <w:rPr>
          <w:rFonts w:cs="Times New Roman"/>
          <w:b/>
          <w:szCs w:val="28"/>
        </w:rPr>
      </w:pPr>
      <w:r w:rsidRPr="003C48F8">
        <w:rPr>
          <w:rFonts w:cs="Times New Roman"/>
          <w:b/>
          <w:szCs w:val="28"/>
        </w:rPr>
        <w:t>4.tabula</w:t>
      </w:r>
    </w:p>
    <w:p w14:paraId="3D6C56A0" w14:textId="77777777" w:rsidR="00814232" w:rsidRPr="003C48F8" w:rsidRDefault="00814232" w:rsidP="00814232">
      <w:pPr>
        <w:jc w:val="center"/>
        <w:rPr>
          <w:rFonts w:cs="Times New Roman"/>
          <w:b/>
          <w:szCs w:val="28"/>
        </w:rPr>
      </w:pPr>
      <w:r w:rsidRPr="003C48F8">
        <w:rPr>
          <w:rFonts w:cs="Times New Roman"/>
          <w:b/>
          <w:szCs w:val="28"/>
        </w:rPr>
        <w:t xml:space="preserve">Biogāzes stacijām piemērojamās kurināmā cenas </w:t>
      </w:r>
      <w:proofErr w:type="spellStart"/>
      <w:r w:rsidRPr="003C48F8">
        <w:rPr>
          <w:rFonts w:cs="Times New Roman"/>
          <w:b/>
          <w:szCs w:val="28"/>
        </w:rPr>
        <w:t>līmeņatzīmes</w:t>
      </w:r>
      <w:proofErr w:type="spellEnd"/>
      <w:r w:rsidRPr="003C48F8">
        <w:rPr>
          <w:rFonts w:cs="Times New Roman"/>
          <w:b/>
          <w:szCs w:val="28"/>
        </w:rPr>
        <w:t xml:space="preserve">, izņemot stacijas, kurās izmanto biomasas gazifikāciju vai </w:t>
      </w:r>
      <w:proofErr w:type="spellStart"/>
      <w:r w:rsidRPr="003C48F8">
        <w:rPr>
          <w:rFonts w:cs="Times New Roman"/>
          <w:b/>
          <w:szCs w:val="28"/>
        </w:rPr>
        <w:t>poligongāzes</w:t>
      </w:r>
      <w:proofErr w:type="spellEnd"/>
      <w:r w:rsidRPr="003C48F8">
        <w:rPr>
          <w:rFonts w:cs="Times New Roman"/>
          <w:b/>
          <w:szCs w:val="28"/>
        </w:rPr>
        <w:t xml:space="preserve"> </w:t>
      </w:r>
    </w:p>
    <w:tbl>
      <w:tblPr>
        <w:tblW w:w="8795" w:type="dxa"/>
        <w:jc w:val="center"/>
        <w:tblLook w:val="04A0" w:firstRow="1" w:lastRow="0" w:firstColumn="1" w:lastColumn="0" w:noHBand="0" w:noVBand="1"/>
      </w:tblPr>
      <w:tblGrid>
        <w:gridCol w:w="2731"/>
        <w:gridCol w:w="666"/>
        <w:gridCol w:w="666"/>
        <w:gridCol w:w="666"/>
        <w:gridCol w:w="666"/>
        <w:gridCol w:w="666"/>
        <w:gridCol w:w="666"/>
        <w:gridCol w:w="666"/>
        <w:gridCol w:w="666"/>
        <w:gridCol w:w="766"/>
      </w:tblGrid>
      <w:tr w:rsidR="00814232" w:rsidRPr="003C48F8" w14:paraId="140629A4" w14:textId="77777777" w:rsidTr="009839FF">
        <w:trPr>
          <w:trHeight w:val="406"/>
          <w:jc w:val="center"/>
        </w:trPr>
        <w:tc>
          <w:tcPr>
            <w:tcW w:w="2731" w:type="dxa"/>
            <w:vMerge w:val="restart"/>
            <w:tcBorders>
              <w:top w:val="single" w:sz="4" w:space="0" w:color="auto"/>
              <w:left w:val="single" w:sz="4" w:space="0" w:color="auto"/>
              <w:right w:val="single" w:sz="4" w:space="0" w:color="auto"/>
            </w:tcBorders>
            <w:shd w:val="clear" w:color="auto" w:fill="auto"/>
            <w:vAlign w:val="center"/>
          </w:tcPr>
          <w:p w14:paraId="004415B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6064" w:type="dxa"/>
            <w:gridSpan w:val="9"/>
            <w:tcBorders>
              <w:top w:val="single" w:sz="4" w:space="0" w:color="auto"/>
              <w:left w:val="nil"/>
              <w:bottom w:val="single" w:sz="4" w:space="0" w:color="auto"/>
              <w:right w:val="single" w:sz="4" w:space="0" w:color="auto"/>
            </w:tcBorders>
            <w:shd w:val="clear" w:color="auto" w:fill="auto"/>
            <w:noWrap/>
            <w:vAlign w:val="center"/>
          </w:tcPr>
          <w:p w14:paraId="4F01D2F0"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sz w:val="20"/>
                <w:szCs w:val="20"/>
                <w:vertAlign w:val="superscript"/>
                <w:lang w:eastAsia="lv-LV"/>
              </w:rPr>
              <w:t>1</w:t>
            </w:r>
            <w:r w:rsidRPr="003C48F8">
              <w:rPr>
                <w:rFonts w:eastAsia="Times New Roman" w:cs="Times New Roman"/>
                <w:b/>
                <w:sz w:val="20"/>
                <w:szCs w:val="20"/>
                <w:lang w:eastAsia="lv-LV"/>
              </w:rPr>
              <w:t>, EUR/</w:t>
            </w:r>
            <w:proofErr w:type="spellStart"/>
            <w:r w:rsidRPr="003C48F8">
              <w:rPr>
                <w:rFonts w:eastAsia="Times New Roman" w:cs="Times New Roman"/>
                <w:b/>
                <w:sz w:val="20"/>
                <w:szCs w:val="20"/>
                <w:lang w:eastAsia="lv-LV"/>
              </w:rPr>
              <w:t>MWh</w:t>
            </w:r>
            <w:proofErr w:type="spellEnd"/>
          </w:p>
        </w:tc>
      </w:tr>
      <w:tr w:rsidR="00814232" w:rsidRPr="003C48F8" w14:paraId="04029D0B" w14:textId="77777777" w:rsidTr="009839FF">
        <w:trPr>
          <w:trHeight w:val="129"/>
          <w:jc w:val="center"/>
        </w:trPr>
        <w:tc>
          <w:tcPr>
            <w:tcW w:w="2731" w:type="dxa"/>
            <w:vMerge/>
            <w:tcBorders>
              <w:left w:val="single" w:sz="4" w:space="0" w:color="auto"/>
              <w:bottom w:val="single" w:sz="4" w:space="0" w:color="auto"/>
              <w:right w:val="single" w:sz="4" w:space="0" w:color="auto"/>
            </w:tcBorders>
            <w:shd w:val="clear" w:color="auto" w:fill="auto"/>
            <w:vAlign w:val="center"/>
            <w:hideMark/>
          </w:tcPr>
          <w:p w14:paraId="4B784262" w14:textId="77777777" w:rsidR="00814232" w:rsidRPr="003C48F8" w:rsidRDefault="00814232" w:rsidP="00814232">
            <w:pPr>
              <w:jc w:val="center"/>
              <w:rPr>
                <w:rFonts w:eastAsia="Times New Roman" w:cs="Times New Roman"/>
                <w:b/>
                <w:sz w:val="20"/>
                <w:szCs w:val="20"/>
                <w:lang w:eastAsia="lv-LV"/>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F97803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2008</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21EBD4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2009</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050644D"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7249C17"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284E816"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FC87206"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7CB4ECF"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D9B342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62C13DC"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2016</w:t>
            </w:r>
            <w:r w:rsidRPr="003C48F8">
              <w:rPr>
                <w:rFonts w:eastAsia="Times New Roman" w:cs="Times New Roman"/>
                <w:b/>
                <w:sz w:val="20"/>
                <w:szCs w:val="20"/>
                <w:vertAlign w:val="superscript"/>
                <w:lang w:eastAsia="lv-LV"/>
              </w:rPr>
              <w:t>1</w:t>
            </w:r>
          </w:p>
        </w:tc>
      </w:tr>
      <w:tr w:rsidR="009839FF" w:rsidRPr="003C48F8" w14:paraId="25C0AEF2"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734F525C"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Nepārsniedz 0,5 MW</w:t>
            </w:r>
          </w:p>
        </w:tc>
        <w:tc>
          <w:tcPr>
            <w:tcW w:w="666" w:type="dxa"/>
            <w:tcBorders>
              <w:top w:val="nil"/>
              <w:left w:val="nil"/>
              <w:bottom w:val="single" w:sz="4" w:space="0" w:color="auto"/>
              <w:right w:val="single" w:sz="4" w:space="0" w:color="auto"/>
            </w:tcBorders>
            <w:shd w:val="clear" w:color="auto" w:fill="auto"/>
            <w:noWrap/>
            <w:vAlign w:val="center"/>
            <w:hideMark/>
          </w:tcPr>
          <w:p w14:paraId="4517896F" w14:textId="7A3D692C" w:rsidR="009839FF" w:rsidRPr="003C48F8" w:rsidRDefault="009839FF" w:rsidP="009839FF">
            <w:pPr>
              <w:jc w:val="center"/>
              <w:rPr>
                <w:rFonts w:eastAsia="Times New Roman" w:cs="Times New Roman"/>
                <w:sz w:val="20"/>
                <w:szCs w:val="20"/>
                <w:lang w:eastAsia="lv-LV"/>
              </w:rPr>
            </w:pPr>
            <w:r>
              <w:rPr>
                <w:rFonts w:cs="Times New Roman"/>
                <w:sz w:val="20"/>
                <w:szCs w:val="20"/>
              </w:rPr>
              <w:t>21,12</w:t>
            </w:r>
          </w:p>
        </w:tc>
        <w:tc>
          <w:tcPr>
            <w:tcW w:w="666" w:type="dxa"/>
            <w:tcBorders>
              <w:top w:val="nil"/>
              <w:left w:val="nil"/>
              <w:bottom w:val="single" w:sz="4" w:space="0" w:color="auto"/>
              <w:right w:val="single" w:sz="4" w:space="0" w:color="auto"/>
            </w:tcBorders>
            <w:shd w:val="clear" w:color="auto" w:fill="auto"/>
            <w:noWrap/>
            <w:vAlign w:val="center"/>
            <w:hideMark/>
          </w:tcPr>
          <w:p w14:paraId="33004476" w14:textId="3926DAC6" w:rsidR="009839FF" w:rsidRPr="003C48F8" w:rsidRDefault="009839FF" w:rsidP="009839FF">
            <w:pPr>
              <w:jc w:val="center"/>
              <w:rPr>
                <w:rFonts w:eastAsia="Times New Roman" w:cs="Times New Roman"/>
                <w:sz w:val="20"/>
                <w:szCs w:val="20"/>
                <w:lang w:eastAsia="lv-LV"/>
              </w:rPr>
            </w:pPr>
            <w:r>
              <w:rPr>
                <w:rFonts w:cs="Times New Roman"/>
                <w:sz w:val="20"/>
                <w:szCs w:val="20"/>
              </w:rPr>
              <w:t>21,82</w:t>
            </w:r>
          </w:p>
        </w:tc>
        <w:tc>
          <w:tcPr>
            <w:tcW w:w="666" w:type="dxa"/>
            <w:tcBorders>
              <w:top w:val="nil"/>
              <w:left w:val="nil"/>
              <w:bottom w:val="single" w:sz="4" w:space="0" w:color="auto"/>
              <w:right w:val="single" w:sz="4" w:space="0" w:color="auto"/>
            </w:tcBorders>
            <w:shd w:val="clear" w:color="auto" w:fill="auto"/>
            <w:noWrap/>
            <w:vAlign w:val="center"/>
            <w:hideMark/>
          </w:tcPr>
          <w:p w14:paraId="2C4F343E" w14:textId="0DB1E565" w:rsidR="009839FF" w:rsidRPr="003C48F8" w:rsidRDefault="009839FF" w:rsidP="009839FF">
            <w:pPr>
              <w:jc w:val="center"/>
              <w:rPr>
                <w:rFonts w:eastAsia="Times New Roman" w:cs="Times New Roman"/>
                <w:sz w:val="20"/>
                <w:szCs w:val="20"/>
                <w:lang w:eastAsia="lv-LV"/>
              </w:rPr>
            </w:pPr>
            <w:r>
              <w:rPr>
                <w:rFonts w:cs="Times New Roman"/>
                <w:sz w:val="20"/>
                <w:szCs w:val="20"/>
              </w:rPr>
              <w:t>21,56</w:t>
            </w:r>
          </w:p>
        </w:tc>
        <w:tc>
          <w:tcPr>
            <w:tcW w:w="666" w:type="dxa"/>
            <w:tcBorders>
              <w:top w:val="nil"/>
              <w:left w:val="nil"/>
              <w:bottom w:val="single" w:sz="4" w:space="0" w:color="auto"/>
              <w:right w:val="single" w:sz="4" w:space="0" w:color="auto"/>
            </w:tcBorders>
            <w:shd w:val="clear" w:color="auto" w:fill="auto"/>
            <w:noWrap/>
            <w:vAlign w:val="center"/>
            <w:hideMark/>
          </w:tcPr>
          <w:p w14:paraId="7593EC09" w14:textId="38B8079C" w:rsidR="009839FF" w:rsidRPr="003C48F8" w:rsidRDefault="009839FF" w:rsidP="009839FF">
            <w:pPr>
              <w:jc w:val="center"/>
              <w:rPr>
                <w:rFonts w:eastAsia="Times New Roman" w:cs="Times New Roman"/>
                <w:sz w:val="20"/>
                <w:szCs w:val="20"/>
                <w:lang w:eastAsia="lv-LV"/>
              </w:rPr>
            </w:pPr>
            <w:r>
              <w:rPr>
                <w:rFonts w:cs="Times New Roman"/>
                <w:sz w:val="20"/>
                <w:szCs w:val="20"/>
              </w:rPr>
              <w:t>22,47</w:t>
            </w:r>
          </w:p>
        </w:tc>
        <w:tc>
          <w:tcPr>
            <w:tcW w:w="666" w:type="dxa"/>
            <w:tcBorders>
              <w:top w:val="nil"/>
              <w:left w:val="nil"/>
              <w:bottom w:val="single" w:sz="4" w:space="0" w:color="auto"/>
              <w:right w:val="single" w:sz="4" w:space="0" w:color="auto"/>
            </w:tcBorders>
            <w:shd w:val="clear" w:color="auto" w:fill="auto"/>
            <w:noWrap/>
            <w:vAlign w:val="center"/>
            <w:hideMark/>
          </w:tcPr>
          <w:p w14:paraId="46D31A58" w14:textId="34724AE3" w:rsidR="009839FF" w:rsidRPr="003C48F8" w:rsidRDefault="009839FF" w:rsidP="009839FF">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2BA66C39" w14:textId="36BB5130" w:rsidR="009839FF" w:rsidRPr="003C48F8" w:rsidRDefault="009839FF" w:rsidP="009839FF">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2A92A0C6" w14:textId="43DF3260" w:rsidR="009839FF" w:rsidRPr="003C48F8" w:rsidRDefault="009839FF" w:rsidP="009839FF">
            <w:pPr>
              <w:jc w:val="center"/>
              <w:rPr>
                <w:rFonts w:eastAsia="Times New Roman" w:cs="Times New Roman"/>
                <w:sz w:val="20"/>
                <w:szCs w:val="20"/>
                <w:lang w:eastAsia="lv-LV"/>
              </w:rPr>
            </w:pPr>
            <w:r>
              <w:rPr>
                <w:rFonts w:cs="Times New Roman"/>
                <w:sz w:val="20"/>
                <w:szCs w:val="20"/>
              </w:rPr>
              <w:t>23,15</w:t>
            </w:r>
          </w:p>
        </w:tc>
        <w:tc>
          <w:tcPr>
            <w:tcW w:w="656" w:type="dxa"/>
            <w:tcBorders>
              <w:top w:val="nil"/>
              <w:left w:val="nil"/>
              <w:bottom w:val="single" w:sz="4" w:space="0" w:color="auto"/>
              <w:right w:val="single" w:sz="4" w:space="0" w:color="auto"/>
            </w:tcBorders>
            <w:shd w:val="clear" w:color="auto" w:fill="auto"/>
            <w:noWrap/>
            <w:vAlign w:val="center"/>
            <w:hideMark/>
          </w:tcPr>
          <w:p w14:paraId="562E8C24" w14:textId="7D01F409" w:rsidR="009839FF" w:rsidRPr="003C48F8" w:rsidRDefault="009839FF" w:rsidP="009839FF">
            <w:pPr>
              <w:jc w:val="center"/>
              <w:rPr>
                <w:rFonts w:eastAsia="Times New Roman" w:cs="Times New Roman"/>
                <w:sz w:val="20"/>
                <w:szCs w:val="20"/>
                <w:lang w:eastAsia="lv-LV"/>
              </w:rPr>
            </w:pPr>
            <w:r>
              <w:rPr>
                <w:rFonts w:cs="Times New Roman"/>
                <w:sz w:val="20"/>
                <w:szCs w:val="20"/>
              </w:rPr>
              <w:t>23,20</w:t>
            </w:r>
          </w:p>
        </w:tc>
        <w:tc>
          <w:tcPr>
            <w:tcW w:w="766" w:type="dxa"/>
            <w:tcBorders>
              <w:top w:val="nil"/>
              <w:left w:val="nil"/>
              <w:bottom w:val="single" w:sz="4" w:space="0" w:color="auto"/>
              <w:right w:val="single" w:sz="4" w:space="0" w:color="auto"/>
            </w:tcBorders>
            <w:shd w:val="clear" w:color="auto" w:fill="auto"/>
            <w:noWrap/>
            <w:vAlign w:val="center"/>
            <w:hideMark/>
          </w:tcPr>
          <w:p w14:paraId="52C33478" w14:textId="6695C0A5" w:rsidR="009839FF" w:rsidRPr="003C48F8" w:rsidRDefault="009839FF" w:rsidP="009839FF">
            <w:pPr>
              <w:jc w:val="center"/>
              <w:rPr>
                <w:rFonts w:eastAsia="Times New Roman" w:cs="Times New Roman"/>
                <w:sz w:val="20"/>
                <w:szCs w:val="20"/>
                <w:lang w:eastAsia="lv-LV"/>
              </w:rPr>
            </w:pPr>
            <w:r>
              <w:rPr>
                <w:rFonts w:cs="Times New Roman"/>
                <w:sz w:val="20"/>
                <w:szCs w:val="20"/>
              </w:rPr>
              <w:t>23,30</w:t>
            </w:r>
          </w:p>
        </w:tc>
      </w:tr>
      <w:tr w:rsidR="009839FF" w:rsidRPr="003C48F8" w14:paraId="79F107C5"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6C043B19"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Lielāka par 0,5 MW, bet nepārsniedz 1 MW</w:t>
            </w:r>
          </w:p>
        </w:tc>
        <w:tc>
          <w:tcPr>
            <w:tcW w:w="666" w:type="dxa"/>
            <w:tcBorders>
              <w:top w:val="nil"/>
              <w:left w:val="nil"/>
              <w:bottom w:val="single" w:sz="4" w:space="0" w:color="auto"/>
              <w:right w:val="single" w:sz="4" w:space="0" w:color="auto"/>
            </w:tcBorders>
            <w:shd w:val="clear" w:color="auto" w:fill="auto"/>
            <w:noWrap/>
            <w:vAlign w:val="center"/>
            <w:hideMark/>
          </w:tcPr>
          <w:p w14:paraId="795C2F55" w14:textId="68370F0C" w:rsidR="009839FF" w:rsidRPr="003C48F8" w:rsidRDefault="009839FF" w:rsidP="009839FF">
            <w:pPr>
              <w:jc w:val="center"/>
              <w:rPr>
                <w:rFonts w:eastAsia="Times New Roman" w:cs="Times New Roman"/>
                <w:sz w:val="20"/>
                <w:szCs w:val="20"/>
                <w:lang w:eastAsia="lv-LV"/>
              </w:rPr>
            </w:pPr>
            <w:r>
              <w:rPr>
                <w:rFonts w:cs="Times New Roman"/>
                <w:sz w:val="20"/>
                <w:szCs w:val="20"/>
              </w:rPr>
              <w:t>26,46</w:t>
            </w:r>
          </w:p>
        </w:tc>
        <w:tc>
          <w:tcPr>
            <w:tcW w:w="666" w:type="dxa"/>
            <w:tcBorders>
              <w:top w:val="nil"/>
              <w:left w:val="nil"/>
              <w:bottom w:val="single" w:sz="4" w:space="0" w:color="auto"/>
              <w:right w:val="single" w:sz="4" w:space="0" w:color="auto"/>
            </w:tcBorders>
            <w:shd w:val="clear" w:color="auto" w:fill="auto"/>
            <w:noWrap/>
            <w:vAlign w:val="center"/>
            <w:hideMark/>
          </w:tcPr>
          <w:p w14:paraId="6090B674" w14:textId="7BB16A8C" w:rsidR="009839FF" w:rsidRPr="003C48F8" w:rsidRDefault="009839FF" w:rsidP="009839FF">
            <w:pPr>
              <w:jc w:val="center"/>
              <w:rPr>
                <w:rFonts w:eastAsia="Times New Roman" w:cs="Times New Roman"/>
                <w:sz w:val="20"/>
                <w:szCs w:val="20"/>
                <w:lang w:eastAsia="lv-LV"/>
              </w:rPr>
            </w:pPr>
            <w:r>
              <w:rPr>
                <w:rFonts w:cs="Times New Roman"/>
                <w:sz w:val="20"/>
                <w:szCs w:val="20"/>
              </w:rPr>
              <w:t>27,33</w:t>
            </w:r>
          </w:p>
        </w:tc>
        <w:tc>
          <w:tcPr>
            <w:tcW w:w="666" w:type="dxa"/>
            <w:tcBorders>
              <w:top w:val="nil"/>
              <w:left w:val="nil"/>
              <w:bottom w:val="single" w:sz="4" w:space="0" w:color="auto"/>
              <w:right w:val="single" w:sz="4" w:space="0" w:color="auto"/>
            </w:tcBorders>
            <w:shd w:val="clear" w:color="auto" w:fill="auto"/>
            <w:noWrap/>
            <w:vAlign w:val="center"/>
            <w:hideMark/>
          </w:tcPr>
          <w:p w14:paraId="2AB4739B" w14:textId="090D9EA6" w:rsidR="009839FF" w:rsidRPr="003C48F8" w:rsidRDefault="009839FF" w:rsidP="009839FF">
            <w:pPr>
              <w:jc w:val="center"/>
              <w:rPr>
                <w:rFonts w:eastAsia="Times New Roman" w:cs="Times New Roman"/>
                <w:sz w:val="20"/>
                <w:szCs w:val="20"/>
                <w:lang w:eastAsia="lv-LV"/>
              </w:rPr>
            </w:pPr>
            <w:r>
              <w:rPr>
                <w:rFonts w:cs="Times New Roman"/>
                <w:sz w:val="20"/>
                <w:szCs w:val="20"/>
              </w:rPr>
              <w:t>27,00</w:t>
            </w:r>
          </w:p>
        </w:tc>
        <w:tc>
          <w:tcPr>
            <w:tcW w:w="666" w:type="dxa"/>
            <w:tcBorders>
              <w:top w:val="nil"/>
              <w:left w:val="nil"/>
              <w:bottom w:val="single" w:sz="4" w:space="0" w:color="auto"/>
              <w:right w:val="single" w:sz="4" w:space="0" w:color="auto"/>
            </w:tcBorders>
            <w:shd w:val="clear" w:color="auto" w:fill="auto"/>
            <w:noWrap/>
            <w:vAlign w:val="center"/>
            <w:hideMark/>
          </w:tcPr>
          <w:p w14:paraId="67C3D7A0" w14:textId="77881902" w:rsidR="009839FF" w:rsidRPr="003C48F8" w:rsidRDefault="009839FF" w:rsidP="009839FF">
            <w:pPr>
              <w:jc w:val="center"/>
              <w:rPr>
                <w:rFonts w:eastAsia="Times New Roman" w:cs="Times New Roman"/>
                <w:sz w:val="20"/>
                <w:szCs w:val="20"/>
                <w:lang w:eastAsia="lv-LV"/>
              </w:rPr>
            </w:pPr>
            <w:r>
              <w:rPr>
                <w:rFonts w:cs="Times New Roman"/>
                <w:sz w:val="20"/>
                <w:szCs w:val="20"/>
              </w:rPr>
              <w:t>28,13</w:t>
            </w:r>
          </w:p>
        </w:tc>
        <w:tc>
          <w:tcPr>
            <w:tcW w:w="666" w:type="dxa"/>
            <w:tcBorders>
              <w:top w:val="nil"/>
              <w:left w:val="nil"/>
              <w:bottom w:val="single" w:sz="4" w:space="0" w:color="auto"/>
              <w:right w:val="single" w:sz="4" w:space="0" w:color="auto"/>
            </w:tcBorders>
            <w:shd w:val="clear" w:color="auto" w:fill="auto"/>
            <w:noWrap/>
            <w:vAlign w:val="center"/>
            <w:hideMark/>
          </w:tcPr>
          <w:p w14:paraId="5F33F88E" w14:textId="4C400B00" w:rsidR="009839FF" w:rsidRPr="003C48F8" w:rsidRDefault="009839FF" w:rsidP="009839FF">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67D33AD9" w14:textId="1ACA9108" w:rsidR="009839FF" w:rsidRPr="003C48F8" w:rsidRDefault="009839FF" w:rsidP="009839FF">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2D8579D0" w14:textId="6181909B" w:rsidR="009839FF" w:rsidRPr="003C48F8" w:rsidRDefault="009839FF" w:rsidP="009839FF">
            <w:pPr>
              <w:jc w:val="center"/>
              <w:rPr>
                <w:rFonts w:eastAsia="Times New Roman" w:cs="Times New Roman"/>
                <w:sz w:val="20"/>
                <w:szCs w:val="20"/>
                <w:lang w:eastAsia="lv-LV"/>
              </w:rPr>
            </w:pPr>
            <w:r>
              <w:rPr>
                <w:rFonts w:cs="Times New Roman"/>
                <w:sz w:val="20"/>
                <w:szCs w:val="20"/>
              </w:rPr>
              <w:t>28,98</w:t>
            </w:r>
          </w:p>
        </w:tc>
        <w:tc>
          <w:tcPr>
            <w:tcW w:w="656" w:type="dxa"/>
            <w:tcBorders>
              <w:top w:val="nil"/>
              <w:left w:val="nil"/>
              <w:bottom w:val="single" w:sz="4" w:space="0" w:color="auto"/>
              <w:right w:val="single" w:sz="4" w:space="0" w:color="auto"/>
            </w:tcBorders>
            <w:shd w:val="clear" w:color="auto" w:fill="auto"/>
            <w:noWrap/>
            <w:vAlign w:val="center"/>
            <w:hideMark/>
          </w:tcPr>
          <w:p w14:paraId="749EF860" w14:textId="3377454B" w:rsidR="009839FF" w:rsidRPr="003C48F8" w:rsidRDefault="009839FF" w:rsidP="009839FF">
            <w:pPr>
              <w:jc w:val="center"/>
              <w:rPr>
                <w:rFonts w:eastAsia="Times New Roman" w:cs="Times New Roman"/>
                <w:sz w:val="20"/>
                <w:szCs w:val="20"/>
                <w:lang w:eastAsia="lv-LV"/>
              </w:rPr>
            </w:pPr>
            <w:r>
              <w:rPr>
                <w:rFonts w:cs="Times New Roman"/>
                <w:sz w:val="20"/>
                <w:szCs w:val="20"/>
              </w:rPr>
              <w:t>29,04</w:t>
            </w:r>
          </w:p>
        </w:tc>
        <w:tc>
          <w:tcPr>
            <w:tcW w:w="766" w:type="dxa"/>
            <w:tcBorders>
              <w:top w:val="nil"/>
              <w:left w:val="nil"/>
              <w:bottom w:val="single" w:sz="4" w:space="0" w:color="auto"/>
              <w:right w:val="single" w:sz="4" w:space="0" w:color="auto"/>
            </w:tcBorders>
            <w:shd w:val="clear" w:color="auto" w:fill="auto"/>
            <w:noWrap/>
            <w:vAlign w:val="center"/>
            <w:hideMark/>
          </w:tcPr>
          <w:p w14:paraId="11AB7696" w14:textId="67D6FBBB" w:rsidR="009839FF" w:rsidRPr="003C48F8" w:rsidRDefault="009839FF" w:rsidP="009839FF">
            <w:pPr>
              <w:jc w:val="center"/>
              <w:rPr>
                <w:rFonts w:eastAsia="Times New Roman" w:cs="Times New Roman"/>
                <w:sz w:val="20"/>
                <w:szCs w:val="20"/>
                <w:lang w:eastAsia="lv-LV"/>
              </w:rPr>
            </w:pPr>
            <w:r>
              <w:rPr>
                <w:rFonts w:cs="Times New Roman"/>
                <w:sz w:val="20"/>
                <w:szCs w:val="20"/>
              </w:rPr>
              <w:t>29,16</w:t>
            </w:r>
          </w:p>
        </w:tc>
      </w:tr>
      <w:tr w:rsidR="009839FF" w:rsidRPr="003C48F8" w14:paraId="0C254562"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2EC40202"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Lielāka par 1MW, bet nepārsniedz 2 MW</w:t>
            </w:r>
          </w:p>
        </w:tc>
        <w:tc>
          <w:tcPr>
            <w:tcW w:w="666" w:type="dxa"/>
            <w:tcBorders>
              <w:top w:val="nil"/>
              <w:left w:val="nil"/>
              <w:bottom w:val="single" w:sz="4" w:space="0" w:color="auto"/>
              <w:right w:val="single" w:sz="4" w:space="0" w:color="auto"/>
            </w:tcBorders>
            <w:shd w:val="clear" w:color="auto" w:fill="auto"/>
            <w:noWrap/>
            <w:vAlign w:val="center"/>
            <w:hideMark/>
          </w:tcPr>
          <w:p w14:paraId="308DE0DE" w14:textId="49216B20" w:rsidR="009839FF" w:rsidRPr="003C48F8" w:rsidRDefault="009839FF" w:rsidP="009839FF">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4DF86BD4" w14:textId="3245D467" w:rsidR="009839FF" w:rsidRPr="003C48F8" w:rsidRDefault="009839FF" w:rsidP="009839FF">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4E4D9349" w14:textId="16EEBFD9" w:rsidR="009839FF" w:rsidRPr="003C48F8" w:rsidRDefault="009839FF" w:rsidP="009839FF">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1118273F" w14:textId="618FB0CC" w:rsidR="009839FF" w:rsidRPr="003C48F8" w:rsidRDefault="009839FF" w:rsidP="009839FF">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66A6598D" w14:textId="344BE3B1"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16C662DF" w14:textId="476FE53A"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53CBC706" w14:textId="78CDF05C" w:rsidR="009839FF" w:rsidRPr="003C48F8" w:rsidRDefault="009839FF" w:rsidP="009839FF">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4B9F0BFE" w14:textId="78E1B960" w:rsidR="009839FF" w:rsidRPr="003C48F8" w:rsidRDefault="009839FF" w:rsidP="009839FF">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2F9BEECF" w14:textId="0E7F705F" w:rsidR="009839FF" w:rsidRPr="003C48F8" w:rsidRDefault="009839FF" w:rsidP="009839FF">
            <w:pPr>
              <w:jc w:val="center"/>
              <w:rPr>
                <w:rFonts w:eastAsia="Times New Roman" w:cs="Times New Roman"/>
                <w:sz w:val="20"/>
                <w:szCs w:val="20"/>
                <w:lang w:eastAsia="lv-LV"/>
              </w:rPr>
            </w:pPr>
            <w:r>
              <w:rPr>
                <w:rFonts w:cs="Times New Roman"/>
                <w:sz w:val="20"/>
                <w:szCs w:val="20"/>
              </w:rPr>
              <w:t>31,63</w:t>
            </w:r>
          </w:p>
        </w:tc>
      </w:tr>
      <w:tr w:rsidR="009839FF" w:rsidRPr="003C48F8" w14:paraId="7CF2785B"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0CE36D56"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Lielāka par 2 MW</w:t>
            </w:r>
          </w:p>
        </w:tc>
        <w:tc>
          <w:tcPr>
            <w:tcW w:w="666" w:type="dxa"/>
            <w:tcBorders>
              <w:top w:val="nil"/>
              <w:left w:val="nil"/>
              <w:bottom w:val="single" w:sz="4" w:space="0" w:color="auto"/>
              <w:right w:val="single" w:sz="4" w:space="0" w:color="auto"/>
            </w:tcBorders>
            <w:shd w:val="clear" w:color="auto" w:fill="auto"/>
            <w:noWrap/>
            <w:vAlign w:val="center"/>
            <w:hideMark/>
          </w:tcPr>
          <w:p w14:paraId="0BE64095" w14:textId="7D4143E1" w:rsidR="009839FF" w:rsidRPr="003C48F8" w:rsidRDefault="009839FF" w:rsidP="009839FF">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1B483A6B" w14:textId="59F509DD" w:rsidR="009839FF" w:rsidRPr="003C48F8" w:rsidRDefault="009839FF" w:rsidP="009839FF">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3CF5EDBE" w14:textId="78B41BB1" w:rsidR="009839FF" w:rsidRPr="003C48F8" w:rsidRDefault="009839FF" w:rsidP="009839FF">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41AE67D1" w14:textId="6E51C024" w:rsidR="009839FF" w:rsidRPr="003C48F8" w:rsidRDefault="009839FF" w:rsidP="009839FF">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5AD195F0" w14:textId="4042DA7D"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3572104C" w14:textId="31B59377"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73E813F7" w14:textId="620D1B7E" w:rsidR="009839FF" w:rsidRPr="003C48F8" w:rsidRDefault="009839FF" w:rsidP="009839FF">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2952DB33" w14:textId="194502D6" w:rsidR="009839FF" w:rsidRPr="003C48F8" w:rsidRDefault="009839FF" w:rsidP="009839FF">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6AAFFFBA" w14:textId="7CF20A88" w:rsidR="009839FF" w:rsidRPr="003C48F8" w:rsidRDefault="009839FF" w:rsidP="009839FF">
            <w:pPr>
              <w:jc w:val="center"/>
              <w:rPr>
                <w:rFonts w:eastAsia="Times New Roman" w:cs="Times New Roman"/>
                <w:sz w:val="20"/>
                <w:szCs w:val="20"/>
                <w:lang w:eastAsia="lv-LV"/>
              </w:rPr>
            </w:pPr>
            <w:r>
              <w:rPr>
                <w:rFonts w:cs="Times New Roman"/>
                <w:sz w:val="20"/>
                <w:szCs w:val="20"/>
              </w:rPr>
              <w:t>31,63</w:t>
            </w:r>
          </w:p>
        </w:tc>
      </w:tr>
    </w:tbl>
    <w:p w14:paraId="7D002993" w14:textId="77777777" w:rsidR="00814232" w:rsidRPr="003C48F8" w:rsidRDefault="00814232" w:rsidP="00814232">
      <w:pPr>
        <w:spacing w:after="160" w:line="259" w:lineRule="auto"/>
        <w:rPr>
          <w:rFonts w:cs="Times New Roman"/>
          <w:sz w:val="22"/>
        </w:rPr>
      </w:pPr>
      <w:r w:rsidRPr="003C48F8">
        <w:rPr>
          <w:rFonts w:cs="Times New Roman"/>
          <w:sz w:val="22"/>
          <w:vertAlign w:val="superscript"/>
        </w:rPr>
        <w:t>1</w:t>
      </w:r>
      <w:r w:rsidRPr="003C48F8">
        <w:rPr>
          <w:rFonts w:cs="Times New Roman"/>
          <w:sz w:val="22"/>
        </w:rPr>
        <w:t xml:space="preserve"> turpmākajiem gadiem cenas indeksētas saskaņā ar 1.tabulas inflācijas prognozi</w:t>
      </w:r>
    </w:p>
    <w:p w14:paraId="0A47E99C" w14:textId="4BC06738" w:rsidR="00814232" w:rsidRPr="003C48F8" w:rsidRDefault="009839FF" w:rsidP="00814232">
      <w:pPr>
        <w:jc w:val="right"/>
        <w:rPr>
          <w:rFonts w:cs="Times New Roman"/>
          <w:b/>
          <w:szCs w:val="28"/>
        </w:rPr>
      </w:pPr>
      <w:r w:rsidRPr="003C48F8">
        <w:rPr>
          <w:rFonts w:cs="Times New Roman"/>
          <w:b/>
          <w:szCs w:val="28"/>
        </w:rPr>
        <w:t xml:space="preserve"> </w:t>
      </w:r>
      <w:r w:rsidR="00814232" w:rsidRPr="003C48F8">
        <w:rPr>
          <w:rFonts w:cs="Times New Roman"/>
          <w:b/>
          <w:szCs w:val="28"/>
        </w:rPr>
        <w:t>5.tabula</w:t>
      </w:r>
    </w:p>
    <w:p w14:paraId="03D9CD3B" w14:textId="77777777" w:rsidR="00814232" w:rsidRPr="003C48F8" w:rsidRDefault="00814232" w:rsidP="00814232">
      <w:pPr>
        <w:jc w:val="center"/>
        <w:rPr>
          <w:rFonts w:cs="Times New Roman"/>
          <w:b/>
          <w:szCs w:val="28"/>
        </w:rPr>
      </w:pPr>
      <w:proofErr w:type="spellStart"/>
      <w:r w:rsidRPr="003C48F8">
        <w:rPr>
          <w:rFonts w:cs="Times New Roman"/>
          <w:b/>
          <w:szCs w:val="28"/>
        </w:rPr>
        <w:t>Poligongāzes</w:t>
      </w:r>
      <w:proofErr w:type="spellEnd"/>
      <w:r w:rsidRPr="003C48F8">
        <w:rPr>
          <w:rFonts w:cs="Times New Roman"/>
          <w:b/>
          <w:szCs w:val="28"/>
        </w:rPr>
        <w:t xml:space="preserve"> cenas </w:t>
      </w:r>
      <w:proofErr w:type="spellStart"/>
      <w:r w:rsidRPr="003C48F8">
        <w:rPr>
          <w:rFonts w:cs="Times New Roman"/>
          <w:b/>
          <w:szCs w:val="28"/>
        </w:rPr>
        <w:t>līmeņatzīmes</w:t>
      </w:r>
      <w:proofErr w:type="spellEnd"/>
      <w:r w:rsidRPr="003C48F8">
        <w:rPr>
          <w:rFonts w:cs="Times New Roman"/>
          <w:b/>
          <w:szCs w:val="28"/>
        </w:rPr>
        <w:t xml:space="preserve"> </w:t>
      </w:r>
    </w:p>
    <w:tbl>
      <w:tblPr>
        <w:tblW w:w="7082" w:type="dxa"/>
        <w:jc w:val="center"/>
        <w:tblLook w:val="04A0" w:firstRow="1" w:lastRow="0" w:firstColumn="1" w:lastColumn="0" w:noHBand="0" w:noVBand="1"/>
      </w:tblPr>
      <w:tblGrid>
        <w:gridCol w:w="2830"/>
        <w:gridCol w:w="4252"/>
      </w:tblGrid>
      <w:tr w:rsidR="00814232" w:rsidRPr="003C48F8" w14:paraId="58497FAF" w14:textId="77777777" w:rsidTr="00814232">
        <w:trPr>
          <w:trHeight w:val="300"/>
          <w:jc w:val="center"/>
        </w:trPr>
        <w:tc>
          <w:tcPr>
            <w:tcW w:w="2830" w:type="dxa"/>
            <w:vMerge w:val="restart"/>
            <w:tcBorders>
              <w:top w:val="single" w:sz="4" w:space="0" w:color="auto"/>
              <w:left w:val="single" w:sz="4" w:space="0" w:color="auto"/>
              <w:right w:val="single" w:sz="4" w:space="0" w:color="auto"/>
            </w:tcBorders>
            <w:shd w:val="clear" w:color="auto" w:fill="auto"/>
            <w:noWrap/>
            <w:vAlign w:val="center"/>
            <w:hideMark/>
          </w:tcPr>
          <w:p w14:paraId="55A315D1"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4252" w:type="dxa"/>
            <w:tcBorders>
              <w:top w:val="single" w:sz="4" w:space="0" w:color="auto"/>
              <w:left w:val="nil"/>
              <w:bottom w:val="nil"/>
              <w:right w:val="single" w:sz="4" w:space="0" w:color="auto"/>
            </w:tcBorders>
            <w:shd w:val="clear" w:color="auto" w:fill="auto"/>
            <w:noWrap/>
            <w:vAlign w:val="center"/>
            <w:hideMark/>
          </w:tcPr>
          <w:p w14:paraId="6C88D468" w14:textId="77777777" w:rsidR="00814232" w:rsidRPr="003C48F8" w:rsidRDefault="00814232" w:rsidP="00814232">
            <w:pPr>
              <w:jc w:val="center"/>
              <w:rPr>
                <w:rFonts w:eastAsia="Times New Roman" w:cs="Times New Roman"/>
                <w:b/>
                <w:bCs/>
                <w:sz w:val="20"/>
                <w:lang w:eastAsia="lv-LV"/>
              </w:rPr>
            </w:pPr>
            <w:r w:rsidRPr="003C48F8">
              <w:rPr>
                <w:rFonts w:eastAsia="Times New Roman" w:cs="Times New Roman"/>
                <w:b/>
                <w:bCs/>
                <w:sz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bCs/>
                <w:sz w:val="20"/>
                <w:lang w:eastAsia="lv-LV"/>
              </w:rPr>
              <w:t>, EUR/MWh</w:t>
            </w:r>
          </w:p>
        </w:tc>
      </w:tr>
      <w:tr w:rsidR="00814232" w:rsidRPr="003C48F8" w14:paraId="44FC265A" w14:textId="77777777" w:rsidTr="00814232">
        <w:trPr>
          <w:trHeight w:val="300"/>
          <w:jc w:val="center"/>
        </w:trPr>
        <w:tc>
          <w:tcPr>
            <w:tcW w:w="2830" w:type="dxa"/>
            <w:vMerge/>
            <w:tcBorders>
              <w:left w:val="single" w:sz="4" w:space="0" w:color="auto"/>
              <w:bottom w:val="single" w:sz="4" w:space="0" w:color="auto"/>
              <w:right w:val="single" w:sz="4" w:space="0" w:color="auto"/>
            </w:tcBorders>
            <w:shd w:val="clear" w:color="auto" w:fill="auto"/>
            <w:noWrap/>
            <w:vAlign w:val="bottom"/>
            <w:hideMark/>
          </w:tcPr>
          <w:p w14:paraId="16B4379D" w14:textId="77777777" w:rsidR="00814232" w:rsidRPr="003C48F8" w:rsidRDefault="00814232" w:rsidP="00814232">
            <w:pPr>
              <w:rPr>
                <w:rFonts w:eastAsia="Times New Roman" w:cs="Times New Roman"/>
                <w:sz w:val="20"/>
                <w:lang w:eastAsia="lv-LV"/>
              </w:rPr>
            </w:pP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1AC6501D" w14:textId="77777777" w:rsidR="00814232" w:rsidRPr="003C48F8" w:rsidRDefault="00814232" w:rsidP="00814232">
            <w:pPr>
              <w:jc w:val="center"/>
              <w:rPr>
                <w:rFonts w:eastAsia="Times New Roman" w:cs="Times New Roman"/>
                <w:b/>
                <w:bCs/>
                <w:sz w:val="20"/>
                <w:lang w:eastAsia="lv-LV"/>
              </w:rPr>
            </w:pPr>
            <w:r w:rsidRPr="003C48F8">
              <w:rPr>
                <w:rFonts w:eastAsia="Times New Roman" w:cs="Times New Roman"/>
                <w:b/>
                <w:bCs/>
                <w:sz w:val="20"/>
                <w:lang w:eastAsia="lv-LV"/>
              </w:rPr>
              <w:t>Visi gadi</w:t>
            </w:r>
          </w:p>
        </w:tc>
      </w:tr>
      <w:tr w:rsidR="00814232" w:rsidRPr="003C48F8" w14:paraId="26985BA4" w14:textId="77777777" w:rsidTr="00814232">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81EEB"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szCs w:val="20"/>
                <w:lang w:eastAsia="lv-LV"/>
              </w:rPr>
              <w:t>Visas jaudas</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07A6D725" w14:textId="77777777" w:rsidR="00814232" w:rsidRPr="003C48F8" w:rsidRDefault="00814232" w:rsidP="00814232">
            <w:pPr>
              <w:jc w:val="center"/>
              <w:rPr>
                <w:rFonts w:eastAsia="Times New Roman" w:cs="Times New Roman"/>
                <w:bCs/>
                <w:sz w:val="20"/>
                <w:lang w:eastAsia="lv-LV"/>
              </w:rPr>
            </w:pPr>
            <w:r w:rsidRPr="003C48F8">
              <w:rPr>
                <w:rFonts w:eastAsia="Times New Roman" w:cs="Times New Roman"/>
                <w:bCs/>
                <w:sz w:val="20"/>
                <w:lang w:eastAsia="lv-LV"/>
              </w:rPr>
              <w:t>0</w:t>
            </w:r>
          </w:p>
        </w:tc>
      </w:tr>
    </w:tbl>
    <w:p w14:paraId="3E007B12" w14:textId="77777777" w:rsidR="00814232" w:rsidRPr="003C48F8" w:rsidRDefault="00814232" w:rsidP="00814232">
      <w:pPr>
        <w:jc w:val="right"/>
        <w:rPr>
          <w:rFonts w:cs="Times New Roman"/>
          <w:b/>
          <w:szCs w:val="28"/>
        </w:rPr>
      </w:pPr>
    </w:p>
    <w:p w14:paraId="337E28DF" w14:textId="77777777" w:rsidR="00814232" w:rsidRPr="003C48F8" w:rsidRDefault="00814232" w:rsidP="00814232">
      <w:pPr>
        <w:jc w:val="right"/>
        <w:rPr>
          <w:rFonts w:cs="Times New Roman"/>
          <w:b/>
          <w:szCs w:val="28"/>
        </w:rPr>
      </w:pPr>
      <w:r w:rsidRPr="003C48F8">
        <w:rPr>
          <w:rFonts w:cs="Times New Roman"/>
          <w:b/>
          <w:szCs w:val="28"/>
        </w:rPr>
        <w:t>6.tabula</w:t>
      </w:r>
    </w:p>
    <w:p w14:paraId="09F2C9DB" w14:textId="77777777" w:rsidR="00814232" w:rsidRPr="003C48F8" w:rsidRDefault="00814232" w:rsidP="00814232">
      <w:pPr>
        <w:jc w:val="center"/>
        <w:rPr>
          <w:rFonts w:cs="Times New Roman"/>
          <w:b/>
          <w:szCs w:val="28"/>
        </w:rPr>
      </w:pPr>
      <w:r w:rsidRPr="003C48F8">
        <w:rPr>
          <w:rFonts w:cs="Times New Roman"/>
          <w:b/>
          <w:szCs w:val="28"/>
        </w:rPr>
        <w:t xml:space="preserve">Biomasas un biomasas gazifikācijas stacijām piemērojamās </w:t>
      </w:r>
      <w:proofErr w:type="spellStart"/>
      <w:r w:rsidRPr="003C48F8">
        <w:rPr>
          <w:rFonts w:cs="Times New Roman"/>
          <w:b/>
          <w:szCs w:val="28"/>
        </w:rPr>
        <w:t>līmeņatzīmes</w:t>
      </w:r>
      <w:proofErr w:type="spellEnd"/>
    </w:p>
    <w:tbl>
      <w:tblPr>
        <w:tblW w:w="4409" w:type="pct"/>
        <w:jc w:val="center"/>
        <w:tblLayout w:type="fixed"/>
        <w:tblLook w:val="04A0" w:firstRow="1" w:lastRow="0" w:firstColumn="1" w:lastColumn="0" w:noHBand="0" w:noVBand="1"/>
      </w:tblPr>
      <w:tblGrid>
        <w:gridCol w:w="2318"/>
        <w:gridCol w:w="796"/>
        <w:gridCol w:w="794"/>
        <w:gridCol w:w="1042"/>
        <w:gridCol w:w="892"/>
        <w:gridCol w:w="10"/>
        <w:gridCol w:w="903"/>
        <w:gridCol w:w="1235"/>
      </w:tblGrid>
      <w:tr w:rsidR="003059DC" w:rsidRPr="003C48F8" w14:paraId="13D3D81C" w14:textId="77777777" w:rsidTr="00EF438C">
        <w:trPr>
          <w:trHeight w:val="745"/>
          <w:jc w:val="center"/>
        </w:trPr>
        <w:tc>
          <w:tcPr>
            <w:tcW w:w="1451" w:type="pct"/>
            <w:vMerge w:val="restart"/>
            <w:tcBorders>
              <w:top w:val="single" w:sz="4" w:space="0" w:color="auto"/>
              <w:left w:val="single" w:sz="4" w:space="0" w:color="auto"/>
              <w:right w:val="single" w:sz="4" w:space="0" w:color="auto"/>
            </w:tcBorders>
            <w:shd w:val="clear" w:color="auto" w:fill="auto"/>
            <w:vAlign w:val="center"/>
            <w:hideMark/>
          </w:tcPr>
          <w:p w14:paraId="42369E0A" w14:textId="77777777" w:rsidR="003059DC" w:rsidRPr="003C48F8" w:rsidRDefault="003059DC"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498" w:type="pct"/>
            <w:vMerge w:val="restart"/>
            <w:tcBorders>
              <w:top w:val="single" w:sz="4" w:space="0" w:color="auto"/>
              <w:left w:val="nil"/>
              <w:right w:val="single" w:sz="4" w:space="0" w:color="auto"/>
            </w:tcBorders>
            <w:shd w:val="clear" w:color="auto" w:fill="auto"/>
            <w:textDirection w:val="btLr"/>
            <w:vAlign w:val="center"/>
            <w:hideMark/>
          </w:tcPr>
          <w:p w14:paraId="4459CA69"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Darba stundu skaits gadā </w:t>
            </w:r>
            <w:r w:rsidRPr="003C48F8">
              <w:rPr>
                <w:rFonts w:eastAsia="Times New Roman" w:cs="Times New Roman"/>
                <w:i/>
                <w:sz w:val="20"/>
                <w:szCs w:val="20"/>
                <w:lang w:eastAsia="lv-LV"/>
              </w:rPr>
              <w:t>d</w:t>
            </w:r>
            <w:r w:rsidRPr="003C48F8">
              <w:rPr>
                <w:rFonts w:eastAsia="Times New Roman" w:cs="Times New Roman"/>
                <w:b/>
                <w:sz w:val="20"/>
                <w:szCs w:val="20"/>
                <w:lang w:eastAsia="lv-LV"/>
              </w:rPr>
              <w:t xml:space="preserve"> (h)</w:t>
            </w:r>
          </w:p>
        </w:tc>
        <w:tc>
          <w:tcPr>
            <w:tcW w:w="497" w:type="pct"/>
            <w:vMerge w:val="restart"/>
            <w:tcBorders>
              <w:top w:val="single" w:sz="4" w:space="0" w:color="auto"/>
              <w:left w:val="nil"/>
              <w:right w:val="single" w:sz="4" w:space="0" w:color="auto"/>
            </w:tcBorders>
            <w:shd w:val="clear" w:color="auto" w:fill="auto"/>
            <w:textDirection w:val="btLr"/>
            <w:vAlign w:val="center"/>
            <w:hideMark/>
          </w:tcPr>
          <w:p w14:paraId="43B703BF"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652" w:type="pct"/>
            <w:vMerge w:val="restart"/>
            <w:tcBorders>
              <w:top w:val="single" w:sz="4" w:space="0" w:color="auto"/>
              <w:left w:val="nil"/>
              <w:right w:val="single" w:sz="4" w:space="0" w:color="auto"/>
            </w:tcBorders>
            <w:shd w:val="clear" w:color="auto" w:fill="auto"/>
            <w:textDirection w:val="btLr"/>
            <w:vAlign w:val="center"/>
            <w:hideMark/>
          </w:tcPr>
          <w:p w14:paraId="5F179BEA"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3C48F8">
              <w:rPr>
                <w:rFonts w:eastAsia="Times New Roman" w:cs="Times New Roman"/>
                <w:b/>
                <w:sz w:val="20"/>
                <w:szCs w:val="20"/>
                <w:lang w:eastAsia="lv-LV"/>
              </w:rPr>
              <w:t xml:space="preserve"> (attiecināmās darba slodzes)</w:t>
            </w:r>
          </w:p>
        </w:tc>
        <w:tc>
          <w:tcPr>
            <w:tcW w:w="558" w:type="pct"/>
            <w:vMerge w:val="restart"/>
            <w:tcBorders>
              <w:top w:val="single" w:sz="4" w:space="0" w:color="auto"/>
              <w:left w:val="nil"/>
              <w:right w:val="single" w:sz="4" w:space="0" w:color="000000"/>
            </w:tcBorders>
            <w:shd w:val="clear" w:color="auto" w:fill="auto"/>
            <w:textDirection w:val="btLr"/>
            <w:vAlign w:val="center"/>
            <w:hideMark/>
          </w:tcPr>
          <w:p w14:paraId="27C53E92"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M</w:t>
            </w:r>
            <w:r w:rsidRPr="003C48F8">
              <w:rPr>
                <w:rFonts w:eastAsia="Times New Roman" w:cs="Times New Roman"/>
                <w:b/>
                <w:sz w:val="20"/>
                <w:szCs w:val="20"/>
                <w:lang w:eastAsia="lv-LV"/>
              </w:rPr>
              <w:t xml:space="preserve"> </w:t>
            </w:r>
            <w:r w:rsidRPr="003C48F8">
              <w:rPr>
                <w:rFonts w:eastAsia="Times New Roman" w:cs="Times New Roman"/>
                <w:b/>
                <w:sz w:val="20"/>
                <w:szCs w:val="20"/>
                <w:lang w:eastAsia="lv-LV"/>
              </w:rPr>
              <w:br/>
              <w:t>(% no kopējām investīcijām)</w:t>
            </w:r>
          </w:p>
        </w:tc>
        <w:tc>
          <w:tcPr>
            <w:tcW w:w="571" w:type="pct"/>
            <w:gridSpan w:val="2"/>
            <w:vMerge w:val="restart"/>
            <w:tcBorders>
              <w:top w:val="single" w:sz="4" w:space="0" w:color="auto"/>
              <w:left w:val="nil"/>
              <w:right w:val="single" w:sz="4" w:space="0" w:color="auto"/>
            </w:tcBorders>
            <w:shd w:val="clear" w:color="auto" w:fill="auto"/>
            <w:textDirection w:val="btLr"/>
            <w:vAlign w:val="center"/>
            <w:hideMark/>
          </w:tcPr>
          <w:p w14:paraId="54FE235B"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Pārējās darbības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w:t>
            </w:r>
            <w:r w:rsidRPr="003C48F8">
              <w:rPr>
                <w:rFonts w:eastAsia="Times New Roman" w:cs="Times New Roman"/>
                <w:b/>
                <w:sz w:val="20"/>
                <w:szCs w:val="20"/>
                <w:lang w:eastAsia="lv-LV"/>
              </w:rPr>
              <w:t xml:space="preserve"> (% no kopējām investīcijām)</w:t>
            </w:r>
          </w:p>
        </w:tc>
        <w:tc>
          <w:tcPr>
            <w:tcW w:w="773" w:type="pct"/>
            <w:vMerge w:val="restart"/>
            <w:tcBorders>
              <w:top w:val="single" w:sz="4" w:space="0" w:color="auto"/>
              <w:left w:val="nil"/>
              <w:right w:val="single" w:sz="4" w:space="0" w:color="auto"/>
            </w:tcBorders>
            <w:textDirection w:val="btLr"/>
          </w:tcPr>
          <w:p w14:paraId="5BDBA19D" w14:textId="59585440" w:rsidR="003059DC" w:rsidRPr="003C48F8" w:rsidRDefault="003059DC" w:rsidP="00336F1E">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3C48F8">
              <w:rPr>
                <w:rFonts w:eastAsia="Times New Roman" w:cs="Times New Roman"/>
                <w:b/>
                <w:sz w:val="20"/>
                <w:szCs w:val="20"/>
                <w:lang w:eastAsia="lv-LV"/>
              </w:rPr>
              <w:t xml:space="preserve"> (%)</w:t>
            </w:r>
          </w:p>
        </w:tc>
      </w:tr>
      <w:tr w:rsidR="003059DC" w:rsidRPr="003C48F8" w14:paraId="2FD50A51" w14:textId="77777777" w:rsidTr="00EF438C">
        <w:trPr>
          <w:trHeight w:val="1793"/>
          <w:jc w:val="center"/>
        </w:trPr>
        <w:tc>
          <w:tcPr>
            <w:tcW w:w="1451" w:type="pct"/>
            <w:vMerge/>
            <w:tcBorders>
              <w:left w:val="single" w:sz="4" w:space="0" w:color="auto"/>
              <w:bottom w:val="single" w:sz="4" w:space="0" w:color="auto"/>
              <w:right w:val="single" w:sz="4" w:space="0" w:color="auto"/>
            </w:tcBorders>
            <w:shd w:val="clear" w:color="auto" w:fill="auto"/>
            <w:noWrap/>
            <w:vAlign w:val="center"/>
          </w:tcPr>
          <w:p w14:paraId="41165601" w14:textId="77777777" w:rsidR="003059DC" w:rsidRPr="003C48F8" w:rsidRDefault="003059DC" w:rsidP="00814232">
            <w:pPr>
              <w:jc w:val="center"/>
              <w:rPr>
                <w:rFonts w:eastAsia="Times New Roman" w:cs="Times New Roman"/>
                <w:sz w:val="20"/>
                <w:szCs w:val="20"/>
                <w:lang w:eastAsia="lv-LV"/>
              </w:rPr>
            </w:pPr>
          </w:p>
        </w:tc>
        <w:tc>
          <w:tcPr>
            <w:tcW w:w="498" w:type="pct"/>
            <w:vMerge/>
            <w:tcBorders>
              <w:left w:val="nil"/>
              <w:bottom w:val="single" w:sz="4" w:space="0" w:color="auto"/>
              <w:right w:val="single" w:sz="4" w:space="0" w:color="auto"/>
            </w:tcBorders>
            <w:shd w:val="clear" w:color="auto" w:fill="auto"/>
            <w:noWrap/>
            <w:vAlign w:val="center"/>
          </w:tcPr>
          <w:p w14:paraId="10EE482C" w14:textId="77777777" w:rsidR="003059DC" w:rsidRPr="003C48F8" w:rsidRDefault="003059DC" w:rsidP="00814232">
            <w:pPr>
              <w:jc w:val="center"/>
              <w:rPr>
                <w:rFonts w:eastAsia="Times New Roman" w:cs="Times New Roman"/>
                <w:sz w:val="20"/>
                <w:szCs w:val="20"/>
                <w:lang w:eastAsia="lv-LV"/>
              </w:rPr>
            </w:pPr>
          </w:p>
        </w:tc>
        <w:tc>
          <w:tcPr>
            <w:tcW w:w="497" w:type="pct"/>
            <w:vMerge/>
            <w:tcBorders>
              <w:left w:val="nil"/>
              <w:bottom w:val="single" w:sz="4" w:space="0" w:color="auto"/>
              <w:right w:val="single" w:sz="4" w:space="0" w:color="auto"/>
            </w:tcBorders>
            <w:shd w:val="clear" w:color="auto" w:fill="auto"/>
            <w:noWrap/>
            <w:vAlign w:val="center"/>
          </w:tcPr>
          <w:p w14:paraId="2053715D" w14:textId="77777777" w:rsidR="003059DC" w:rsidRPr="003C48F8" w:rsidRDefault="003059DC" w:rsidP="00814232">
            <w:pPr>
              <w:jc w:val="center"/>
              <w:rPr>
                <w:rFonts w:eastAsia="Times New Roman" w:cs="Times New Roman"/>
                <w:sz w:val="20"/>
                <w:szCs w:val="20"/>
                <w:lang w:eastAsia="lv-LV"/>
              </w:rPr>
            </w:pPr>
          </w:p>
        </w:tc>
        <w:tc>
          <w:tcPr>
            <w:tcW w:w="652" w:type="pct"/>
            <w:vMerge/>
            <w:tcBorders>
              <w:left w:val="nil"/>
              <w:bottom w:val="single" w:sz="4" w:space="0" w:color="auto"/>
              <w:right w:val="single" w:sz="4" w:space="0" w:color="auto"/>
            </w:tcBorders>
            <w:shd w:val="clear" w:color="auto" w:fill="auto"/>
            <w:vAlign w:val="center"/>
          </w:tcPr>
          <w:p w14:paraId="3C30CB29" w14:textId="77777777" w:rsidR="003059DC" w:rsidRPr="003C48F8" w:rsidRDefault="003059DC" w:rsidP="00814232">
            <w:pPr>
              <w:jc w:val="center"/>
              <w:rPr>
                <w:rFonts w:eastAsia="Times New Roman" w:cs="Times New Roman"/>
                <w:sz w:val="20"/>
                <w:szCs w:val="20"/>
                <w:lang w:eastAsia="lv-LV"/>
              </w:rPr>
            </w:pPr>
          </w:p>
        </w:tc>
        <w:tc>
          <w:tcPr>
            <w:tcW w:w="558" w:type="pct"/>
            <w:vMerge/>
            <w:tcBorders>
              <w:left w:val="nil"/>
              <w:bottom w:val="single" w:sz="4" w:space="0" w:color="auto"/>
              <w:right w:val="single" w:sz="4" w:space="0" w:color="000000"/>
            </w:tcBorders>
            <w:shd w:val="clear" w:color="auto" w:fill="auto"/>
            <w:vAlign w:val="center"/>
          </w:tcPr>
          <w:p w14:paraId="36EEBD96" w14:textId="77777777" w:rsidR="003059DC" w:rsidRPr="003C48F8" w:rsidRDefault="003059DC" w:rsidP="00814232">
            <w:pPr>
              <w:jc w:val="center"/>
              <w:rPr>
                <w:rFonts w:eastAsia="Times New Roman" w:cs="Times New Roman"/>
                <w:sz w:val="20"/>
                <w:szCs w:val="20"/>
                <w:lang w:eastAsia="lv-LV"/>
              </w:rPr>
            </w:pPr>
          </w:p>
        </w:tc>
        <w:tc>
          <w:tcPr>
            <w:tcW w:w="571" w:type="pct"/>
            <w:gridSpan w:val="2"/>
            <w:vMerge/>
            <w:tcBorders>
              <w:left w:val="nil"/>
              <w:bottom w:val="single" w:sz="4" w:space="0" w:color="auto"/>
              <w:right w:val="single" w:sz="4" w:space="0" w:color="auto"/>
            </w:tcBorders>
            <w:shd w:val="clear" w:color="auto" w:fill="auto"/>
            <w:noWrap/>
            <w:vAlign w:val="center"/>
            <w:hideMark/>
          </w:tcPr>
          <w:p w14:paraId="7FEBE739" w14:textId="77777777" w:rsidR="003059DC" w:rsidRPr="003C48F8" w:rsidRDefault="003059DC" w:rsidP="00814232">
            <w:pPr>
              <w:jc w:val="center"/>
              <w:rPr>
                <w:rFonts w:eastAsia="Times New Roman" w:cs="Times New Roman"/>
                <w:sz w:val="20"/>
                <w:szCs w:val="20"/>
                <w:lang w:eastAsia="lv-LV"/>
              </w:rPr>
            </w:pPr>
          </w:p>
        </w:tc>
        <w:tc>
          <w:tcPr>
            <w:tcW w:w="773" w:type="pct"/>
            <w:vMerge/>
            <w:tcBorders>
              <w:left w:val="nil"/>
              <w:bottom w:val="single" w:sz="4" w:space="0" w:color="auto"/>
              <w:right w:val="single" w:sz="4" w:space="0" w:color="auto"/>
            </w:tcBorders>
          </w:tcPr>
          <w:p w14:paraId="186D2FF2" w14:textId="77777777" w:rsidR="003059DC" w:rsidRPr="003C48F8" w:rsidRDefault="003059DC" w:rsidP="00814232">
            <w:pPr>
              <w:jc w:val="center"/>
              <w:rPr>
                <w:rFonts w:eastAsia="Times New Roman" w:cs="Times New Roman"/>
                <w:sz w:val="20"/>
                <w:szCs w:val="20"/>
                <w:lang w:eastAsia="lv-LV"/>
              </w:rPr>
            </w:pPr>
          </w:p>
        </w:tc>
      </w:tr>
      <w:tr w:rsidR="003059DC" w:rsidRPr="003C48F8" w14:paraId="33C9F52D" w14:textId="77777777" w:rsidTr="00EF438C">
        <w:trPr>
          <w:trHeight w:val="300"/>
          <w:jc w:val="center"/>
        </w:trPr>
        <w:tc>
          <w:tcPr>
            <w:tcW w:w="1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9022" w14:textId="77777777" w:rsidR="003059DC" w:rsidRPr="003C48F8" w:rsidRDefault="003059DC" w:rsidP="00814232">
            <w:pPr>
              <w:rPr>
                <w:rFonts w:eastAsia="Times New Roman" w:cs="Times New Roman"/>
                <w:sz w:val="20"/>
                <w:szCs w:val="20"/>
                <w:lang w:eastAsia="lv-LV"/>
              </w:rPr>
            </w:pPr>
            <w:r w:rsidRPr="003C48F8">
              <w:rPr>
                <w:rFonts w:eastAsia="Times New Roman" w:cs="Times New Roman"/>
                <w:sz w:val="20"/>
                <w:szCs w:val="20"/>
                <w:lang w:eastAsia="lv-LV"/>
              </w:rPr>
              <w:t>Nepārsniedz 1 MW</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731B1F7F"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5500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72943F59"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4500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3C4F2F0C"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3</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tcPr>
          <w:p w14:paraId="44CCA09F"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565" w:type="pct"/>
            <w:tcBorders>
              <w:top w:val="single" w:sz="4" w:space="0" w:color="auto"/>
              <w:left w:val="nil"/>
              <w:bottom w:val="single" w:sz="4" w:space="0" w:color="auto"/>
              <w:right w:val="single" w:sz="4" w:space="0" w:color="auto"/>
            </w:tcBorders>
            <w:shd w:val="clear" w:color="auto" w:fill="auto"/>
            <w:vAlign w:val="center"/>
          </w:tcPr>
          <w:p w14:paraId="793AD59D"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773" w:type="pct"/>
            <w:tcBorders>
              <w:top w:val="single" w:sz="4" w:space="0" w:color="auto"/>
              <w:left w:val="nil"/>
              <w:bottom w:val="single" w:sz="4" w:space="0" w:color="auto"/>
              <w:right w:val="single" w:sz="4" w:space="0" w:color="auto"/>
            </w:tcBorders>
            <w:vAlign w:val="center"/>
          </w:tcPr>
          <w:p w14:paraId="6E1EEF29"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80</w:t>
            </w:r>
          </w:p>
        </w:tc>
      </w:tr>
      <w:tr w:rsidR="003059DC" w:rsidRPr="003C48F8" w14:paraId="39622A58" w14:textId="77777777" w:rsidTr="00EF438C">
        <w:trPr>
          <w:trHeight w:val="300"/>
          <w:jc w:val="center"/>
        </w:trPr>
        <w:tc>
          <w:tcPr>
            <w:tcW w:w="1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8DCC" w14:textId="77777777" w:rsidR="003059DC" w:rsidRPr="003C48F8" w:rsidRDefault="003059DC" w:rsidP="00814232">
            <w:pPr>
              <w:rPr>
                <w:rFonts w:eastAsia="Times New Roman" w:cs="Times New Roman"/>
                <w:sz w:val="20"/>
                <w:lang w:eastAsia="lv-LV"/>
              </w:rPr>
            </w:pPr>
            <w:r w:rsidRPr="003C48F8">
              <w:rPr>
                <w:rFonts w:eastAsia="Times New Roman" w:cs="Times New Roman"/>
                <w:sz w:val="20"/>
                <w:lang w:eastAsia="lv-LV"/>
              </w:rPr>
              <w:t>Lielāka par 1 MW, bet nepārsniedz 4 MW</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667FABC4"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5500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4AED642E"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4000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10291AB8"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5</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tcPr>
          <w:p w14:paraId="13F2CECD"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565" w:type="pct"/>
            <w:tcBorders>
              <w:top w:val="single" w:sz="4" w:space="0" w:color="auto"/>
              <w:left w:val="nil"/>
              <w:bottom w:val="single" w:sz="4" w:space="0" w:color="auto"/>
              <w:right w:val="single" w:sz="4" w:space="0" w:color="auto"/>
            </w:tcBorders>
            <w:shd w:val="clear" w:color="auto" w:fill="auto"/>
            <w:vAlign w:val="center"/>
          </w:tcPr>
          <w:p w14:paraId="64F44CA9"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773" w:type="pct"/>
            <w:tcBorders>
              <w:top w:val="single" w:sz="4" w:space="0" w:color="auto"/>
              <w:left w:val="nil"/>
              <w:bottom w:val="single" w:sz="4" w:space="0" w:color="auto"/>
              <w:right w:val="single" w:sz="4" w:space="0" w:color="auto"/>
            </w:tcBorders>
            <w:vAlign w:val="center"/>
          </w:tcPr>
          <w:p w14:paraId="7AEEE207"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80</w:t>
            </w:r>
          </w:p>
        </w:tc>
      </w:tr>
      <w:tr w:rsidR="003059DC" w:rsidRPr="003C48F8" w14:paraId="0E3CCBBA" w14:textId="77777777" w:rsidTr="00EF438C">
        <w:trPr>
          <w:trHeight w:val="300"/>
          <w:jc w:val="center"/>
        </w:trPr>
        <w:tc>
          <w:tcPr>
            <w:tcW w:w="1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38EE" w14:textId="77777777" w:rsidR="003059DC" w:rsidRPr="003C48F8" w:rsidRDefault="003059DC" w:rsidP="00814232">
            <w:pPr>
              <w:rPr>
                <w:rFonts w:eastAsia="Times New Roman" w:cs="Times New Roman"/>
                <w:sz w:val="20"/>
                <w:lang w:eastAsia="lv-LV"/>
              </w:rPr>
            </w:pPr>
            <w:r w:rsidRPr="003C48F8">
              <w:rPr>
                <w:rFonts w:eastAsia="Times New Roman" w:cs="Times New Roman"/>
                <w:sz w:val="20"/>
                <w:lang w:eastAsia="lv-LV"/>
              </w:rPr>
              <w:t>Lielāka par 4 MW</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2B37B676"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5500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135FA8F5"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3600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57E17B8B"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7</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tcPr>
          <w:p w14:paraId="004D7AB6"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565" w:type="pct"/>
            <w:tcBorders>
              <w:top w:val="single" w:sz="4" w:space="0" w:color="auto"/>
              <w:left w:val="nil"/>
              <w:bottom w:val="single" w:sz="4" w:space="0" w:color="auto"/>
              <w:right w:val="single" w:sz="4" w:space="0" w:color="auto"/>
            </w:tcBorders>
            <w:shd w:val="clear" w:color="auto" w:fill="auto"/>
            <w:vAlign w:val="center"/>
          </w:tcPr>
          <w:p w14:paraId="37694B38"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773" w:type="pct"/>
            <w:tcBorders>
              <w:top w:val="single" w:sz="4" w:space="0" w:color="auto"/>
              <w:left w:val="nil"/>
              <w:bottom w:val="single" w:sz="4" w:space="0" w:color="auto"/>
              <w:right w:val="single" w:sz="4" w:space="0" w:color="auto"/>
            </w:tcBorders>
            <w:vAlign w:val="center"/>
          </w:tcPr>
          <w:p w14:paraId="4B581C26"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80</w:t>
            </w:r>
          </w:p>
        </w:tc>
      </w:tr>
    </w:tbl>
    <w:p w14:paraId="4D6063F4" w14:textId="77777777" w:rsidR="00814232" w:rsidRPr="003C48F8" w:rsidRDefault="00814232" w:rsidP="00814232">
      <w:pPr>
        <w:jc w:val="center"/>
        <w:rPr>
          <w:rFonts w:cs="Times New Roman"/>
          <w:b/>
          <w:szCs w:val="28"/>
        </w:rPr>
      </w:pPr>
    </w:p>
    <w:p w14:paraId="05E76920" w14:textId="77777777" w:rsidR="00814232" w:rsidRPr="003C48F8" w:rsidRDefault="00814232" w:rsidP="00814232">
      <w:pPr>
        <w:jc w:val="right"/>
        <w:rPr>
          <w:rFonts w:cs="Times New Roman"/>
          <w:b/>
          <w:szCs w:val="28"/>
        </w:rPr>
      </w:pPr>
      <w:r w:rsidRPr="003C48F8">
        <w:rPr>
          <w:rFonts w:cs="Times New Roman"/>
          <w:b/>
          <w:szCs w:val="28"/>
        </w:rPr>
        <w:lastRenderedPageBreak/>
        <w:t>7.tabula</w:t>
      </w:r>
    </w:p>
    <w:p w14:paraId="19B8B02B" w14:textId="77777777" w:rsidR="00814232" w:rsidRPr="003C48F8" w:rsidRDefault="00814232" w:rsidP="00814232">
      <w:pPr>
        <w:jc w:val="center"/>
        <w:rPr>
          <w:rFonts w:cs="Times New Roman"/>
          <w:b/>
          <w:szCs w:val="28"/>
        </w:rPr>
      </w:pPr>
      <w:r w:rsidRPr="003C48F8">
        <w:rPr>
          <w:rFonts w:cs="Times New Roman"/>
          <w:b/>
          <w:szCs w:val="28"/>
        </w:rPr>
        <w:t xml:space="preserve">Biomasas un biomasas gazifikācijas stacijām piemērojamās kurināmā cenas </w:t>
      </w:r>
      <w:proofErr w:type="spellStart"/>
      <w:r w:rsidRPr="003C48F8">
        <w:rPr>
          <w:rFonts w:cs="Times New Roman"/>
          <w:b/>
          <w:szCs w:val="28"/>
        </w:rPr>
        <w:t>līmeņatzīmes</w:t>
      </w:r>
      <w:proofErr w:type="spellEnd"/>
      <w:r w:rsidRPr="003C48F8">
        <w:rPr>
          <w:rFonts w:cs="Times New Roman"/>
          <w:b/>
          <w:szCs w:val="28"/>
        </w:rPr>
        <w:t xml:space="preserve"> </w:t>
      </w:r>
    </w:p>
    <w:tbl>
      <w:tblPr>
        <w:tblW w:w="8745" w:type="dxa"/>
        <w:jc w:val="center"/>
        <w:tblLook w:val="04A0" w:firstRow="1" w:lastRow="0" w:firstColumn="1" w:lastColumn="0" w:noHBand="0" w:noVBand="1"/>
      </w:tblPr>
      <w:tblGrid>
        <w:gridCol w:w="2731"/>
        <w:gridCol w:w="656"/>
        <w:gridCol w:w="656"/>
        <w:gridCol w:w="656"/>
        <w:gridCol w:w="656"/>
        <w:gridCol w:w="656"/>
        <w:gridCol w:w="656"/>
        <w:gridCol w:w="656"/>
        <w:gridCol w:w="656"/>
        <w:gridCol w:w="766"/>
      </w:tblGrid>
      <w:tr w:rsidR="00814232" w:rsidRPr="003C48F8" w14:paraId="236930C1" w14:textId="77777777" w:rsidTr="003059DC">
        <w:trPr>
          <w:trHeight w:val="406"/>
          <w:jc w:val="center"/>
        </w:trPr>
        <w:tc>
          <w:tcPr>
            <w:tcW w:w="2731" w:type="dxa"/>
            <w:vMerge w:val="restart"/>
            <w:tcBorders>
              <w:top w:val="single" w:sz="4" w:space="0" w:color="auto"/>
              <w:left w:val="single" w:sz="4" w:space="0" w:color="auto"/>
              <w:right w:val="single" w:sz="4" w:space="0" w:color="auto"/>
            </w:tcBorders>
            <w:shd w:val="clear" w:color="auto" w:fill="auto"/>
            <w:vAlign w:val="center"/>
          </w:tcPr>
          <w:p w14:paraId="5D4B164B"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6014" w:type="dxa"/>
            <w:gridSpan w:val="9"/>
            <w:tcBorders>
              <w:top w:val="single" w:sz="4" w:space="0" w:color="auto"/>
              <w:left w:val="nil"/>
              <w:bottom w:val="single" w:sz="4" w:space="0" w:color="auto"/>
              <w:right w:val="single" w:sz="4" w:space="0" w:color="auto"/>
            </w:tcBorders>
            <w:shd w:val="clear" w:color="auto" w:fill="auto"/>
            <w:noWrap/>
            <w:vAlign w:val="center"/>
          </w:tcPr>
          <w:p w14:paraId="24A32FB0"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sz w:val="20"/>
                <w:szCs w:val="20"/>
                <w:vertAlign w:val="superscript"/>
                <w:lang w:eastAsia="lv-LV"/>
              </w:rPr>
              <w:t>1</w:t>
            </w:r>
            <w:r w:rsidRPr="003C48F8">
              <w:rPr>
                <w:rFonts w:eastAsia="Times New Roman" w:cs="Times New Roman"/>
                <w:b/>
                <w:sz w:val="20"/>
                <w:szCs w:val="20"/>
                <w:lang w:eastAsia="lv-LV"/>
              </w:rPr>
              <w:t>, EUR/</w:t>
            </w:r>
            <w:proofErr w:type="spellStart"/>
            <w:r w:rsidRPr="003C48F8">
              <w:rPr>
                <w:rFonts w:eastAsia="Times New Roman" w:cs="Times New Roman"/>
                <w:b/>
                <w:sz w:val="20"/>
                <w:szCs w:val="20"/>
                <w:lang w:eastAsia="lv-LV"/>
              </w:rPr>
              <w:t>MWh</w:t>
            </w:r>
            <w:proofErr w:type="spellEnd"/>
          </w:p>
        </w:tc>
      </w:tr>
      <w:tr w:rsidR="00814232" w:rsidRPr="003C48F8" w14:paraId="770525AB" w14:textId="77777777" w:rsidTr="003059DC">
        <w:trPr>
          <w:trHeight w:val="129"/>
          <w:jc w:val="center"/>
        </w:trPr>
        <w:tc>
          <w:tcPr>
            <w:tcW w:w="2731" w:type="dxa"/>
            <w:vMerge/>
            <w:tcBorders>
              <w:left w:val="single" w:sz="4" w:space="0" w:color="auto"/>
              <w:bottom w:val="single" w:sz="4" w:space="0" w:color="auto"/>
              <w:right w:val="single" w:sz="4" w:space="0" w:color="auto"/>
            </w:tcBorders>
            <w:shd w:val="clear" w:color="auto" w:fill="auto"/>
            <w:vAlign w:val="center"/>
            <w:hideMark/>
          </w:tcPr>
          <w:p w14:paraId="15803056" w14:textId="77777777" w:rsidR="00814232" w:rsidRPr="003C48F8" w:rsidRDefault="00814232" w:rsidP="00814232">
            <w:pPr>
              <w:jc w:val="center"/>
              <w:rPr>
                <w:rFonts w:eastAsia="Times New Roman" w:cs="Times New Roman"/>
                <w:b/>
                <w:sz w:val="20"/>
                <w:szCs w:val="20"/>
                <w:lang w:eastAsia="lv-LV"/>
              </w:rPr>
            </w:pP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1CB0D0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5BF07A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C956A4F"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B1C2DF7"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31C51B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076E1F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BC7CBCC"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AE22FBE"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24E75AC"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2016</w:t>
            </w:r>
            <w:r w:rsidRPr="003C48F8">
              <w:rPr>
                <w:rFonts w:eastAsia="Times New Roman" w:cs="Times New Roman"/>
                <w:b/>
                <w:sz w:val="20"/>
                <w:szCs w:val="20"/>
                <w:vertAlign w:val="superscript"/>
                <w:lang w:eastAsia="lv-LV"/>
              </w:rPr>
              <w:t>1</w:t>
            </w:r>
          </w:p>
        </w:tc>
      </w:tr>
      <w:tr w:rsidR="00814232" w:rsidRPr="003C48F8" w14:paraId="1126611F" w14:textId="77777777" w:rsidTr="003059DC">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1B82F753" w14:textId="77777777" w:rsidR="00814232" w:rsidRPr="003C48F8" w:rsidRDefault="00814232" w:rsidP="00814232">
            <w:pPr>
              <w:rPr>
                <w:rFonts w:eastAsia="Times New Roman" w:cs="Times New Roman"/>
                <w:sz w:val="20"/>
                <w:szCs w:val="20"/>
                <w:lang w:eastAsia="lv-LV"/>
              </w:rPr>
            </w:pPr>
            <w:r w:rsidRPr="003C48F8">
              <w:rPr>
                <w:rFonts w:eastAsia="Times New Roman" w:cs="Times New Roman"/>
                <w:sz w:val="20"/>
                <w:szCs w:val="20"/>
                <w:lang w:eastAsia="lv-LV"/>
              </w:rPr>
              <w:t>Visas jaudas</w:t>
            </w:r>
          </w:p>
        </w:tc>
        <w:tc>
          <w:tcPr>
            <w:tcW w:w="656" w:type="dxa"/>
            <w:tcBorders>
              <w:top w:val="nil"/>
              <w:left w:val="nil"/>
              <w:bottom w:val="single" w:sz="4" w:space="0" w:color="auto"/>
              <w:right w:val="single" w:sz="4" w:space="0" w:color="auto"/>
            </w:tcBorders>
            <w:shd w:val="clear" w:color="auto" w:fill="auto"/>
            <w:noWrap/>
            <w:vAlign w:val="center"/>
            <w:hideMark/>
          </w:tcPr>
          <w:p w14:paraId="0A56FBB4"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11,3</w:t>
            </w:r>
          </w:p>
        </w:tc>
        <w:tc>
          <w:tcPr>
            <w:tcW w:w="656" w:type="dxa"/>
            <w:tcBorders>
              <w:top w:val="nil"/>
              <w:left w:val="nil"/>
              <w:bottom w:val="single" w:sz="4" w:space="0" w:color="auto"/>
              <w:right w:val="single" w:sz="4" w:space="0" w:color="auto"/>
            </w:tcBorders>
            <w:shd w:val="clear" w:color="auto" w:fill="auto"/>
            <w:noWrap/>
            <w:vAlign w:val="center"/>
            <w:hideMark/>
          </w:tcPr>
          <w:p w14:paraId="4602E5FB"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12,6</w:t>
            </w:r>
          </w:p>
        </w:tc>
        <w:tc>
          <w:tcPr>
            <w:tcW w:w="656" w:type="dxa"/>
            <w:tcBorders>
              <w:top w:val="nil"/>
              <w:left w:val="nil"/>
              <w:bottom w:val="single" w:sz="4" w:space="0" w:color="auto"/>
              <w:right w:val="single" w:sz="4" w:space="0" w:color="auto"/>
            </w:tcBorders>
            <w:shd w:val="clear" w:color="auto" w:fill="auto"/>
            <w:noWrap/>
            <w:vAlign w:val="center"/>
            <w:hideMark/>
          </w:tcPr>
          <w:p w14:paraId="783DB3DC"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c>
          <w:tcPr>
            <w:tcW w:w="656" w:type="dxa"/>
            <w:tcBorders>
              <w:top w:val="nil"/>
              <w:left w:val="nil"/>
              <w:bottom w:val="single" w:sz="4" w:space="0" w:color="auto"/>
              <w:right w:val="single" w:sz="4" w:space="0" w:color="auto"/>
            </w:tcBorders>
            <w:shd w:val="clear" w:color="auto" w:fill="auto"/>
            <w:noWrap/>
            <w:vAlign w:val="center"/>
            <w:hideMark/>
          </w:tcPr>
          <w:p w14:paraId="7229EB6A"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9,5</w:t>
            </w:r>
          </w:p>
        </w:tc>
        <w:tc>
          <w:tcPr>
            <w:tcW w:w="656" w:type="dxa"/>
            <w:tcBorders>
              <w:top w:val="nil"/>
              <w:left w:val="nil"/>
              <w:bottom w:val="single" w:sz="4" w:space="0" w:color="auto"/>
              <w:right w:val="single" w:sz="4" w:space="0" w:color="auto"/>
            </w:tcBorders>
            <w:shd w:val="clear" w:color="auto" w:fill="auto"/>
            <w:noWrap/>
            <w:vAlign w:val="center"/>
            <w:hideMark/>
          </w:tcPr>
          <w:p w14:paraId="4D39424F"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28B1B3D5"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10,9</w:t>
            </w:r>
          </w:p>
        </w:tc>
        <w:tc>
          <w:tcPr>
            <w:tcW w:w="656" w:type="dxa"/>
            <w:tcBorders>
              <w:top w:val="nil"/>
              <w:left w:val="nil"/>
              <w:bottom w:val="single" w:sz="4" w:space="0" w:color="auto"/>
              <w:right w:val="single" w:sz="4" w:space="0" w:color="auto"/>
            </w:tcBorders>
            <w:shd w:val="clear" w:color="auto" w:fill="auto"/>
            <w:noWrap/>
            <w:vAlign w:val="center"/>
            <w:hideMark/>
          </w:tcPr>
          <w:p w14:paraId="444CB1C5"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4D4C9FAB"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11,2</w:t>
            </w:r>
          </w:p>
        </w:tc>
        <w:tc>
          <w:tcPr>
            <w:tcW w:w="766" w:type="dxa"/>
            <w:tcBorders>
              <w:top w:val="nil"/>
              <w:left w:val="nil"/>
              <w:bottom w:val="single" w:sz="4" w:space="0" w:color="auto"/>
              <w:right w:val="single" w:sz="4" w:space="0" w:color="auto"/>
            </w:tcBorders>
            <w:shd w:val="clear" w:color="auto" w:fill="auto"/>
            <w:noWrap/>
            <w:vAlign w:val="center"/>
            <w:hideMark/>
          </w:tcPr>
          <w:p w14:paraId="0F963971"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11,2</w:t>
            </w:r>
          </w:p>
        </w:tc>
      </w:tr>
    </w:tbl>
    <w:p w14:paraId="0868972A" w14:textId="77777777" w:rsidR="00814232" w:rsidRPr="003C48F8" w:rsidRDefault="00814232" w:rsidP="00814232">
      <w:pPr>
        <w:spacing w:after="160" w:line="259" w:lineRule="auto"/>
        <w:rPr>
          <w:rFonts w:cs="Times New Roman"/>
          <w:sz w:val="22"/>
        </w:rPr>
      </w:pPr>
      <w:r w:rsidRPr="003C48F8">
        <w:rPr>
          <w:rFonts w:cs="Times New Roman"/>
          <w:sz w:val="22"/>
          <w:vertAlign w:val="superscript"/>
        </w:rPr>
        <w:t>1</w:t>
      </w:r>
      <w:r w:rsidRPr="003C48F8">
        <w:rPr>
          <w:rFonts w:cs="Times New Roman"/>
          <w:sz w:val="22"/>
        </w:rPr>
        <w:t xml:space="preserve"> turpmākajiem gadiem cenas indeksētas saskaņā ar 1.tabulas inflācijas prognozi</w:t>
      </w:r>
    </w:p>
    <w:p w14:paraId="17D25DCF" w14:textId="77777777" w:rsidR="00D94636" w:rsidRPr="003C48F8" w:rsidRDefault="00D94636" w:rsidP="0056441E">
      <w:pPr>
        <w:jc w:val="center"/>
        <w:rPr>
          <w:rFonts w:cs="Times New Roman"/>
          <w:b/>
          <w:szCs w:val="28"/>
        </w:rPr>
      </w:pPr>
    </w:p>
    <w:p w14:paraId="3EBB8331" w14:textId="77777777" w:rsidR="00814232" w:rsidRPr="003C48F8" w:rsidRDefault="00814232" w:rsidP="00814232">
      <w:pPr>
        <w:jc w:val="right"/>
        <w:rPr>
          <w:rFonts w:cs="Times New Roman"/>
          <w:b/>
          <w:szCs w:val="28"/>
        </w:rPr>
      </w:pPr>
      <w:r w:rsidRPr="003C48F8">
        <w:rPr>
          <w:rFonts w:cs="Times New Roman"/>
          <w:b/>
          <w:szCs w:val="28"/>
        </w:rPr>
        <w:t>8.tabula</w:t>
      </w:r>
    </w:p>
    <w:p w14:paraId="3AA4C425" w14:textId="77777777" w:rsidR="00814232" w:rsidRPr="003C48F8" w:rsidRDefault="00814232" w:rsidP="00814232">
      <w:pPr>
        <w:jc w:val="center"/>
        <w:rPr>
          <w:rFonts w:cs="Times New Roman"/>
          <w:b/>
          <w:szCs w:val="28"/>
        </w:rPr>
      </w:pPr>
      <w:r w:rsidRPr="003C48F8">
        <w:rPr>
          <w:rFonts w:cs="Times New Roman"/>
          <w:b/>
          <w:szCs w:val="28"/>
        </w:rPr>
        <w:t xml:space="preserve">Vēja elektrostacijām piemērojamās </w:t>
      </w:r>
      <w:proofErr w:type="spellStart"/>
      <w:r w:rsidRPr="003C48F8">
        <w:rPr>
          <w:rFonts w:cs="Times New Roman"/>
          <w:b/>
          <w:szCs w:val="28"/>
        </w:rPr>
        <w:t>līmeņatzīmes</w:t>
      </w:r>
      <w:proofErr w:type="spellEnd"/>
    </w:p>
    <w:tbl>
      <w:tblPr>
        <w:tblpPr w:leftFromText="180" w:rightFromText="180" w:vertAnchor="text" w:horzAnchor="page" w:tblpX="1222" w:tblpY="117"/>
        <w:tblW w:w="5721" w:type="pct"/>
        <w:tblLayout w:type="fixed"/>
        <w:tblLook w:val="04A0" w:firstRow="1" w:lastRow="0" w:firstColumn="1" w:lastColumn="0" w:noHBand="0" w:noVBand="1"/>
      </w:tblPr>
      <w:tblGrid>
        <w:gridCol w:w="4331"/>
        <w:gridCol w:w="819"/>
        <w:gridCol w:w="776"/>
        <w:gridCol w:w="1041"/>
        <w:gridCol w:w="1856"/>
        <w:gridCol w:w="1545"/>
      </w:tblGrid>
      <w:tr w:rsidR="00814232" w:rsidRPr="003C48F8" w14:paraId="036BC5A8" w14:textId="77777777" w:rsidTr="00EF438C">
        <w:trPr>
          <w:trHeight w:val="695"/>
        </w:trPr>
        <w:tc>
          <w:tcPr>
            <w:tcW w:w="2089" w:type="pct"/>
            <w:vMerge w:val="restart"/>
            <w:tcBorders>
              <w:top w:val="single" w:sz="4" w:space="0" w:color="auto"/>
              <w:left w:val="single" w:sz="4" w:space="0" w:color="auto"/>
              <w:right w:val="single" w:sz="4" w:space="0" w:color="auto"/>
            </w:tcBorders>
            <w:shd w:val="clear" w:color="auto" w:fill="auto"/>
            <w:vAlign w:val="center"/>
            <w:hideMark/>
          </w:tcPr>
          <w:p w14:paraId="5E05950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395" w:type="pct"/>
            <w:vMerge w:val="restart"/>
            <w:tcBorders>
              <w:top w:val="single" w:sz="4" w:space="0" w:color="auto"/>
              <w:left w:val="nil"/>
              <w:right w:val="single" w:sz="4" w:space="0" w:color="auto"/>
            </w:tcBorders>
            <w:shd w:val="clear" w:color="auto" w:fill="auto"/>
            <w:textDirection w:val="btLr"/>
            <w:vAlign w:val="center"/>
            <w:hideMark/>
          </w:tcPr>
          <w:p w14:paraId="17325834" w14:textId="77777777" w:rsidR="00814232" w:rsidRPr="003C48F8" w:rsidRDefault="00814232"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Darba stundu skaits gadā </w:t>
            </w:r>
            <w:r w:rsidRPr="003C48F8">
              <w:rPr>
                <w:rFonts w:eastAsia="Times New Roman" w:cs="Times New Roman"/>
                <w:i/>
                <w:sz w:val="20"/>
                <w:szCs w:val="20"/>
                <w:lang w:eastAsia="lv-LV"/>
              </w:rPr>
              <w:t>d</w:t>
            </w:r>
            <w:r w:rsidRPr="003C48F8">
              <w:rPr>
                <w:rFonts w:eastAsia="Times New Roman" w:cs="Times New Roman"/>
                <w:b/>
                <w:sz w:val="20"/>
                <w:szCs w:val="20"/>
                <w:lang w:eastAsia="lv-LV"/>
              </w:rPr>
              <w:t xml:space="preserve"> (h)</w:t>
            </w:r>
          </w:p>
        </w:tc>
        <w:tc>
          <w:tcPr>
            <w:tcW w:w="374" w:type="pct"/>
            <w:vMerge w:val="restart"/>
            <w:tcBorders>
              <w:top w:val="single" w:sz="4" w:space="0" w:color="auto"/>
              <w:left w:val="nil"/>
              <w:right w:val="single" w:sz="4" w:space="0" w:color="auto"/>
            </w:tcBorders>
            <w:shd w:val="clear" w:color="auto" w:fill="auto"/>
            <w:textDirection w:val="btLr"/>
            <w:vAlign w:val="center"/>
            <w:hideMark/>
          </w:tcPr>
          <w:p w14:paraId="016E7AA4" w14:textId="77777777" w:rsidR="00814232" w:rsidRPr="003C48F8" w:rsidRDefault="00814232"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502" w:type="pct"/>
            <w:vMerge w:val="restart"/>
            <w:tcBorders>
              <w:top w:val="single" w:sz="4" w:space="0" w:color="auto"/>
              <w:left w:val="nil"/>
              <w:right w:val="single" w:sz="4" w:space="0" w:color="auto"/>
            </w:tcBorders>
            <w:shd w:val="clear" w:color="auto" w:fill="auto"/>
            <w:textDirection w:val="btLr"/>
            <w:vAlign w:val="center"/>
            <w:hideMark/>
          </w:tcPr>
          <w:p w14:paraId="06639E74" w14:textId="77777777" w:rsidR="00814232" w:rsidRPr="003C48F8" w:rsidRDefault="00814232"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3C48F8">
              <w:rPr>
                <w:rFonts w:eastAsia="Times New Roman" w:cs="Times New Roman"/>
                <w:b/>
                <w:sz w:val="20"/>
                <w:szCs w:val="20"/>
                <w:lang w:eastAsia="lv-LV"/>
              </w:rPr>
              <w:t xml:space="preserve"> (attiecināmās darba slodzes)</w:t>
            </w:r>
          </w:p>
        </w:tc>
        <w:tc>
          <w:tcPr>
            <w:tcW w:w="895" w:type="pct"/>
            <w:vMerge w:val="restart"/>
            <w:tcBorders>
              <w:top w:val="single" w:sz="4" w:space="0" w:color="auto"/>
              <w:left w:val="nil"/>
              <w:right w:val="single" w:sz="4" w:space="0" w:color="000000"/>
            </w:tcBorders>
            <w:shd w:val="clear" w:color="auto" w:fill="auto"/>
            <w:vAlign w:val="center"/>
            <w:hideMark/>
          </w:tcPr>
          <w:p w14:paraId="36C2767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un pārējās darbības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O&amp;M</w:t>
            </w:r>
            <w:r w:rsidRPr="003C48F8">
              <w:rPr>
                <w:rFonts w:eastAsia="Times New Roman" w:cs="Times New Roman"/>
                <w:b/>
                <w:sz w:val="20"/>
                <w:szCs w:val="20"/>
                <w:lang w:eastAsia="lv-LV"/>
              </w:rPr>
              <w:t xml:space="preserve"> (EUR/</w:t>
            </w:r>
            <w:proofErr w:type="spellStart"/>
            <w:r w:rsidRPr="003C48F8">
              <w:rPr>
                <w:rFonts w:eastAsia="Times New Roman" w:cs="Times New Roman"/>
                <w:b/>
                <w:sz w:val="20"/>
                <w:szCs w:val="20"/>
                <w:lang w:eastAsia="lv-LV"/>
              </w:rPr>
              <w:t>MWh</w:t>
            </w:r>
            <w:proofErr w:type="spellEnd"/>
            <w:r w:rsidRPr="003C48F8">
              <w:rPr>
                <w:rFonts w:eastAsia="Times New Roman" w:cs="Times New Roman"/>
                <w:b/>
                <w:sz w:val="20"/>
                <w:szCs w:val="20"/>
                <w:lang w:eastAsia="lv-LV"/>
              </w:rPr>
              <w:t>)</w:t>
            </w:r>
          </w:p>
        </w:tc>
        <w:tc>
          <w:tcPr>
            <w:tcW w:w="746" w:type="pct"/>
            <w:vMerge w:val="restart"/>
            <w:tcBorders>
              <w:top w:val="single" w:sz="4" w:space="0" w:color="auto"/>
              <w:left w:val="nil"/>
              <w:right w:val="single" w:sz="4" w:space="0" w:color="auto"/>
            </w:tcBorders>
            <w:vAlign w:val="center"/>
          </w:tcPr>
          <w:p w14:paraId="5D46E27D"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Balansēšanas atbildības faktors </w:t>
            </w:r>
            <w:r w:rsidRPr="003C48F8">
              <w:rPr>
                <w:rFonts w:eastAsia="Times New Roman" w:cs="Times New Roman"/>
                <w:i/>
                <w:sz w:val="20"/>
                <w:szCs w:val="20"/>
                <w:lang w:eastAsia="lv-LV"/>
              </w:rPr>
              <w:t>b</w:t>
            </w:r>
            <w:r w:rsidRPr="003C48F8">
              <w:rPr>
                <w:rFonts w:eastAsia="Times New Roman" w:cs="Times New Roman"/>
                <w:b/>
                <w:sz w:val="20"/>
                <w:szCs w:val="20"/>
                <w:lang w:eastAsia="lv-LV"/>
              </w:rPr>
              <w:t xml:space="preserve"> (%)</w:t>
            </w:r>
          </w:p>
        </w:tc>
      </w:tr>
      <w:tr w:rsidR="00814232" w:rsidRPr="003C48F8" w14:paraId="682945A9" w14:textId="77777777" w:rsidTr="00814232">
        <w:trPr>
          <w:trHeight w:val="1663"/>
        </w:trPr>
        <w:tc>
          <w:tcPr>
            <w:tcW w:w="2089" w:type="pct"/>
            <w:vMerge/>
            <w:tcBorders>
              <w:left w:val="single" w:sz="4" w:space="0" w:color="auto"/>
              <w:bottom w:val="single" w:sz="4" w:space="0" w:color="auto"/>
              <w:right w:val="single" w:sz="4" w:space="0" w:color="auto"/>
            </w:tcBorders>
            <w:shd w:val="clear" w:color="auto" w:fill="auto"/>
            <w:noWrap/>
            <w:vAlign w:val="center"/>
          </w:tcPr>
          <w:p w14:paraId="588A7541" w14:textId="77777777" w:rsidR="00814232" w:rsidRPr="003C48F8" w:rsidRDefault="00814232" w:rsidP="00814232">
            <w:pPr>
              <w:jc w:val="center"/>
              <w:rPr>
                <w:rFonts w:eastAsia="Times New Roman" w:cs="Times New Roman"/>
                <w:sz w:val="20"/>
                <w:szCs w:val="20"/>
                <w:lang w:eastAsia="lv-LV"/>
              </w:rPr>
            </w:pPr>
          </w:p>
        </w:tc>
        <w:tc>
          <w:tcPr>
            <w:tcW w:w="395" w:type="pct"/>
            <w:vMerge/>
            <w:tcBorders>
              <w:left w:val="nil"/>
              <w:bottom w:val="single" w:sz="4" w:space="0" w:color="auto"/>
              <w:right w:val="single" w:sz="4" w:space="0" w:color="auto"/>
            </w:tcBorders>
            <w:shd w:val="clear" w:color="auto" w:fill="auto"/>
            <w:noWrap/>
            <w:vAlign w:val="center"/>
          </w:tcPr>
          <w:p w14:paraId="52C1136E" w14:textId="77777777" w:rsidR="00814232" w:rsidRPr="003C48F8" w:rsidRDefault="00814232" w:rsidP="00814232">
            <w:pPr>
              <w:jc w:val="center"/>
              <w:rPr>
                <w:rFonts w:eastAsia="Times New Roman" w:cs="Times New Roman"/>
                <w:sz w:val="20"/>
                <w:szCs w:val="20"/>
                <w:lang w:eastAsia="lv-LV"/>
              </w:rPr>
            </w:pPr>
          </w:p>
        </w:tc>
        <w:tc>
          <w:tcPr>
            <w:tcW w:w="374" w:type="pct"/>
            <w:vMerge/>
            <w:tcBorders>
              <w:left w:val="nil"/>
              <w:bottom w:val="single" w:sz="4" w:space="0" w:color="auto"/>
              <w:right w:val="single" w:sz="4" w:space="0" w:color="auto"/>
            </w:tcBorders>
            <w:shd w:val="clear" w:color="auto" w:fill="auto"/>
            <w:noWrap/>
            <w:vAlign w:val="center"/>
          </w:tcPr>
          <w:p w14:paraId="5413547A" w14:textId="77777777" w:rsidR="00814232" w:rsidRPr="003C48F8" w:rsidRDefault="00814232" w:rsidP="00814232">
            <w:pPr>
              <w:jc w:val="center"/>
              <w:rPr>
                <w:rFonts w:eastAsia="Times New Roman" w:cs="Times New Roman"/>
                <w:sz w:val="20"/>
                <w:szCs w:val="20"/>
                <w:lang w:eastAsia="lv-LV"/>
              </w:rPr>
            </w:pPr>
          </w:p>
        </w:tc>
        <w:tc>
          <w:tcPr>
            <w:tcW w:w="502" w:type="pct"/>
            <w:vMerge/>
            <w:tcBorders>
              <w:left w:val="nil"/>
              <w:bottom w:val="single" w:sz="4" w:space="0" w:color="auto"/>
              <w:right w:val="single" w:sz="4" w:space="0" w:color="auto"/>
            </w:tcBorders>
            <w:shd w:val="clear" w:color="auto" w:fill="auto"/>
            <w:vAlign w:val="center"/>
          </w:tcPr>
          <w:p w14:paraId="049CAD48" w14:textId="77777777" w:rsidR="00814232" w:rsidRPr="003C48F8" w:rsidRDefault="00814232" w:rsidP="00814232">
            <w:pPr>
              <w:jc w:val="center"/>
              <w:rPr>
                <w:rFonts w:eastAsia="Times New Roman" w:cs="Times New Roman"/>
                <w:sz w:val="20"/>
                <w:szCs w:val="20"/>
                <w:lang w:eastAsia="lv-LV"/>
              </w:rPr>
            </w:pPr>
          </w:p>
        </w:tc>
        <w:tc>
          <w:tcPr>
            <w:tcW w:w="895" w:type="pct"/>
            <w:vMerge/>
            <w:tcBorders>
              <w:left w:val="nil"/>
              <w:bottom w:val="single" w:sz="4" w:space="0" w:color="auto"/>
              <w:right w:val="single" w:sz="4" w:space="0" w:color="000000"/>
            </w:tcBorders>
            <w:shd w:val="clear" w:color="auto" w:fill="auto"/>
            <w:vAlign w:val="center"/>
          </w:tcPr>
          <w:p w14:paraId="09B05849" w14:textId="77777777" w:rsidR="00814232" w:rsidRPr="003C48F8" w:rsidRDefault="00814232" w:rsidP="00814232">
            <w:pPr>
              <w:jc w:val="center"/>
              <w:rPr>
                <w:rFonts w:eastAsia="Times New Roman" w:cs="Times New Roman"/>
                <w:sz w:val="20"/>
                <w:szCs w:val="20"/>
                <w:lang w:eastAsia="lv-LV"/>
              </w:rPr>
            </w:pPr>
          </w:p>
        </w:tc>
        <w:tc>
          <w:tcPr>
            <w:tcW w:w="746" w:type="pct"/>
            <w:vMerge/>
            <w:tcBorders>
              <w:left w:val="nil"/>
              <w:bottom w:val="single" w:sz="4" w:space="0" w:color="auto"/>
              <w:right w:val="single" w:sz="4" w:space="0" w:color="auto"/>
            </w:tcBorders>
          </w:tcPr>
          <w:p w14:paraId="4D3793AE" w14:textId="77777777" w:rsidR="00814232" w:rsidRPr="003C48F8" w:rsidRDefault="00814232" w:rsidP="00814232">
            <w:pPr>
              <w:jc w:val="center"/>
              <w:rPr>
                <w:rFonts w:eastAsia="Times New Roman" w:cs="Times New Roman"/>
                <w:sz w:val="20"/>
                <w:szCs w:val="20"/>
                <w:lang w:eastAsia="lv-LV"/>
              </w:rPr>
            </w:pPr>
          </w:p>
        </w:tc>
      </w:tr>
      <w:tr w:rsidR="00814232" w:rsidRPr="003C48F8" w14:paraId="7602643C"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613A" w14:textId="77777777" w:rsidR="00814232" w:rsidRPr="003C48F8" w:rsidRDefault="00814232" w:rsidP="00814232">
            <w:pPr>
              <w:rPr>
                <w:rFonts w:eastAsia="Times New Roman" w:cs="Times New Roman"/>
                <w:sz w:val="20"/>
                <w:szCs w:val="20"/>
                <w:lang w:eastAsia="lv-LV"/>
              </w:rPr>
            </w:pPr>
            <w:r w:rsidRPr="003C48F8">
              <w:rPr>
                <w:rFonts w:eastAsia="Times New Roman" w:cs="Times New Roman"/>
                <w:sz w:val="20"/>
                <w:szCs w:val="20"/>
                <w:lang w:eastAsia="lv-LV"/>
              </w:rPr>
              <w:t>Nepārsniedz 0,25 MW</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6338B912"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1220E0ED"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2150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1261A178"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467C2301"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14</w:t>
            </w:r>
          </w:p>
        </w:tc>
        <w:tc>
          <w:tcPr>
            <w:tcW w:w="746" w:type="pct"/>
            <w:tcBorders>
              <w:top w:val="single" w:sz="4" w:space="0" w:color="auto"/>
              <w:left w:val="nil"/>
              <w:bottom w:val="single" w:sz="4" w:space="0" w:color="auto"/>
              <w:right w:val="single" w:sz="4" w:space="0" w:color="auto"/>
            </w:tcBorders>
            <w:vAlign w:val="center"/>
          </w:tcPr>
          <w:p w14:paraId="2357AFDD"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w:t>
            </w:r>
            <w:r w:rsidRPr="003C48F8">
              <w:rPr>
                <w:rFonts w:eastAsia="Times New Roman" w:cs="Times New Roman"/>
                <w:b/>
                <w:sz w:val="20"/>
                <w:szCs w:val="20"/>
                <w:vertAlign w:val="superscript"/>
                <w:lang w:eastAsia="lv-LV"/>
              </w:rPr>
              <w:t>1</w:t>
            </w:r>
          </w:p>
        </w:tc>
      </w:tr>
      <w:tr w:rsidR="00814232" w:rsidRPr="003C48F8" w14:paraId="1CB326D9"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3F6B"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0,25 MW, bet nepārsniedz 1 MW</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3AA9BBD2"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2100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1C9739DD"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1400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70938D34"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0,5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679CED63"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w:t>
            </w:r>
          </w:p>
        </w:tc>
        <w:tc>
          <w:tcPr>
            <w:tcW w:w="746" w:type="pct"/>
            <w:tcBorders>
              <w:top w:val="single" w:sz="4" w:space="0" w:color="auto"/>
              <w:left w:val="nil"/>
              <w:bottom w:val="single" w:sz="4" w:space="0" w:color="auto"/>
              <w:right w:val="single" w:sz="4" w:space="0" w:color="auto"/>
            </w:tcBorders>
            <w:vAlign w:val="center"/>
          </w:tcPr>
          <w:p w14:paraId="0A4BE594" w14:textId="77777777" w:rsidR="00814232" w:rsidRPr="003C48F8" w:rsidRDefault="00814232" w:rsidP="00814232">
            <w:pPr>
              <w:jc w:val="center"/>
              <w:rPr>
                <w:rFonts w:eastAsia="Times New Roman" w:cs="Times New Roman"/>
                <w:sz w:val="22"/>
                <w:lang w:eastAsia="lv-LV"/>
              </w:rPr>
            </w:pPr>
            <w:r w:rsidRPr="003C48F8">
              <w:rPr>
                <w:rFonts w:eastAsia="Times New Roman" w:cs="Times New Roman"/>
                <w:sz w:val="22"/>
                <w:lang w:eastAsia="lv-LV"/>
              </w:rPr>
              <w:t>15</w:t>
            </w:r>
          </w:p>
        </w:tc>
      </w:tr>
      <w:tr w:rsidR="00814232" w:rsidRPr="003C48F8" w14:paraId="261B7038"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622A2"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1 MW, bet nepārsniedz 2 MW</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5ACB657C"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2100</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48012E92"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1400</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70647FC9"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0,5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5A873FAC"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w:t>
            </w:r>
          </w:p>
        </w:tc>
        <w:tc>
          <w:tcPr>
            <w:tcW w:w="746" w:type="pct"/>
            <w:tcBorders>
              <w:top w:val="single" w:sz="4" w:space="0" w:color="auto"/>
              <w:left w:val="nil"/>
              <w:bottom w:val="single" w:sz="4" w:space="0" w:color="auto"/>
              <w:right w:val="single" w:sz="4" w:space="0" w:color="auto"/>
            </w:tcBorders>
            <w:vAlign w:val="center"/>
          </w:tcPr>
          <w:p w14:paraId="11A29ADB" w14:textId="77777777" w:rsidR="00814232" w:rsidRPr="003C48F8" w:rsidRDefault="00814232" w:rsidP="00814232">
            <w:pPr>
              <w:jc w:val="center"/>
              <w:rPr>
                <w:rFonts w:eastAsia="Times New Roman" w:cs="Times New Roman"/>
                <w:sz w:val="22"/>
                <w:lang w:eastAsia="lv-LV"/>
              </w:rPr>
            </w:pPr>
            <w:r w:rsidRPr="003C48F8">
              <w:rPr>
                <w:rFonts w:eastAsia="Times New Roman" w:cs="Times New Roman"/>
                <w:sz w:val="22"/>
                <w:lang w:eastAsia="lv-LV"/>
              </w:rPr>
              <w:t>15</w:t>
            </w:r>
          </w:p>
        </w:tc>
      </w:tr>
      <w:tr w:rsidR="00814232" w:rsidRPr="003C48F8" w14:paraId="3ADA4024"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D1B7"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2 MW</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1F603E4"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2100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66001452"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1400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2C188D78"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44F7FBDA"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w:t>
            </w:r>
          </w:p>
        </w:tc>
        <w:tc>
          <w:tcPr>
            <w:tcW w:w="746" w:type="pct"/>
            <w:tcBorders>
              <w:top w:val="single" w:sz="4" w:space="0" w:color="auto"/>
              <w:left w:val="nil"/>
              <w:bottom w:val="single" w:sz="4" w:space="0" w:color="auto"/>
              <w:right w:val="single" w:sz="4" w:space="0" w:color="auto"/>
            </w:tcBorders>
            <w:vAlign w:val="center"/>
          </w:tcPr>
          <w:p w14:paraId="7885AA11" w14:textId="77777777" w:rsidR="00814232" w:rsidRPr="003C48F8" w:rsidRDefault="00814232" w:rsidP="00814232">
            <w:pPr>
              <w:jc w:val="center"/>
              <w:rPr>
                <w:rFonts w:eastAsia="Times New Roman" w:cs="Times New Roman"/>
                <w:sz w:val="22"/>
                <w:lang w:eastAsia="lv-LV"/>
              </w:rPr>
            </w:pPr>
            <w:r w:rsidRPr="003C48F8">
              <w:rPr>
                <w:rFonts w:eastAsia="Times New Roman" w:cs="Times New Roman"/>
                <w:sz w:val="22"/>
                <w:lang w:eastAsia="lv-LV"/>
              </w:rPr>
              <w:t>10</w:t>
            </w:r>
          </w:p>
        </w:tc>
      </w:tr>
    </w:tbl>
    <w:p w14:paraId="61DB898E" w14:textId="3DC76EF6" w:rsidR="00814232" w:rsidRPr="003C48F8" w:rsidRDefault="00814232" w:rsidP="00814232">
      <w:pPr>
        <w:spacing w:after="160" w:line="259" w:lineRule="auto"/>
        <w:rPr>
          <w:rFonts w:cs="Times New Roman"/>
          <w:sz w:val="22"/>
        </w:rPr>
      </w:pPr>
      <w:r w:rsidRPr="003C48F8">
        <w:rPr>
          <w:rFonts w:eastAsia="Times New Roman" w:cs="Times New Roman"/>
          <w:b/>
          <w:sz w:val="22"/>
          <w:szCs w:val="20"/>
          <w:vertAlign w:val="superscript"/>
          <w:lang w:eastAsia="lv-LV"/>
        </w:rPr>
        <w:t xml:space="preserve">1 </w:t>
      </w:r>
      <w:r w:rsidR="003059DC">
        <w:rPr>
          <w:rFonts w:cs="Times New Roman"/>
          <w:sz w:val="22"/>
        </w:rPr>
        <w:t>10</w:t>
      </w:r>
      <w:r w:rsidRPr="003C48F8">
        <w:rPr>
          <w:rFonts w:cs="Times New Roman"/>
          <w:sz w:val="22"/>
        </w:rPr>
        <w:t>%, ja vēja elektrostacijai piemēro noteikumu 55.2. apakšpunktu</w:t>
      </w:r>
    </w:p>
    <w:p w14:paraId="3E38FCAE" w14:textId="77777777" w:rsidR="00814232" w:rsidRPr="003C48F8" w:rsidRDefault="00814232" w:rsidP="00814232">
      <w:pPr>
        <w:jc w:val="right"/>
        <w:rPr>
          <w:rFonts w:cs="Times New Roman"/>
          <w:b/>
          <w:szCs w:val="28"/>
        </w:rPr>
      </w:pPr>
    </w:p>
    <w:p w14:paraId="2B426EDC" w14:textId="77777777" w:rsidR="00814232" w:rsidRPr="003C48F8" w:rsidRDefault="00814232" w:rsidP="00814232">
      <w:pPr>
        <w:jc w:val="right"/>
        <w:rPr>
          <w:rFonts w:cs="Times New Roman"/>
          <w:b/>
          <w:szCs w:val="28"/>
        </w:rPr>
      </w:pPr>
      <w:r w:rsidRPr="003C48F8">
        <w:rPr>
          <w:rFonts w:cs="Times New Roman"/>
          <w:b/>
          <w:szCs w:val="28"/>
        </w:rPr>
        <w:t>9.tabula</w:t>
      </w:r>
    </w:p>
    <w:p w14:paraId="2EA3CAFC" w14:textId="77777777" w:rsidR="00814232" w:rsidRPr="003C48F8" w:rsidRDefault="00814232" w:rsidP="00814232">
      <w:pPr>
        <w:jc w:val="center"/>
        <w:rPr>
          <w:rFonts w:cs="Times New Roman"/>
          <w:b/>
          <w:szCs w:val="28"/>
        </w:rPr>
      </w:pPr>
      <w:r w:rsidRPr="003C48F8">
        <w:rPr>
          <w:rFonts w:cs="Times New Roman"/>
          <w:b/>
          <w:szCs w:val="28"/>
        </w:rPr>
        <w:t xml:space="preserve">Hidroelektrostacijām piemērojamās </w:t>
      </w:r>
      <w:proofErr w:type="spellStart"/>
      <w:r w:rsidRPr="003C48F8">
        <w:rPr>
          <w:rFonts w:cs="Times New Roman"/>
          <w:b/>
          <w:szCs w:val="28"/>
        </w:rPr>
        <w:t>līmeņatzīmes</w:t>
      </w:r>
      <w:proofErr w:type="spellEnd"/>
    </w:p>
    <w:tbl>
      <w:tblPr>
        <w:tblpPr w:leftFromText="180" w:rightFromText="180" w:vertAnchor="text" w:horzAnchor="page" w:tblpX="1222" w:tblpY="117"/>
        <w:tblW w:w="5806" w:type="pct"/>
        <w:tblLayout w:type="fixed"/>
        <w:tblLook w:val="04A0" w:firstRow="1" w:lastRow="0" w:firstColumn="1" w:lastColumn="0" w:noHBand="0" w:noVBand="1"/>
      </w:tblPr>
      <w:tblGrid>
        <w:gridCol w:w="2324"/>
        <w:gridCol w:w="1237"/>
        <w:gridCol w:w="1547"/>
        <w:gridCol w:w="1702"/>
        <w:gridCol w:w="1856"/>
        <w:gridCol w:w="1856"/>
      </w:tblGrid>
      <w:tr w:rsidR="00814232" w:rsidRPr="003C48F8" w14:paraId="7026C918" w14:textId="77777777" w:rsidTr="00814232">
        <w:trPr>
          <w:cantSplit/>
          <w:trHeight w:val="1123"/>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EEFF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3E382547"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Darba stundu skaits gadā </w:t>
            </w:r>
            <w:r w:rsidRPr="003C48F8">
              <w:rPr>
                <w:rFonts w:eastAsia="Times New Roman" w:cs="Times New Roman"/>
                <w:i/>
                <w:sz w:val="20"/>
                <w:szCs w:val="20"/>
                <w:lang w:eastAsia="lv-LV"/>
              </w:rPr>
              <w:t>d</w:t>
            </w:r>
            <w:r w:rsidRPr="003C48F8">
              <w:rPr>
                <w:rFonts w:eastAsia="Times New Roman" w:cs="Times New Roman"/>
                <w:sz w:val="20"/>
                <w:szCs w:val="20"/>
                <w:lang w:eastAsia="lv-LV"/>
              </w:rPr>
              <w:t xml:space="preserve"> </w:t>
            </w:r>
            <w:r w:rsidRPr="003C48F8">
              <w:rPr>
                <w:rFonts w:eastAsia="Times New Roman" w:cs="Times New Roman"/>
                <w:b/>
                <w:sz w:val="20"/>
                <w:szCs w:val="20"/>
                <w:lang w:eastAsia="lv-LV"/>
              </w:rPr>
              <w:t>(h)</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0AFAF32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584E06C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3C48F8">
              <w:rPr>
                <w:rFonts w:eastAsia="Times New Roman" w:cs="Times New Roman"/>
                <w:b/>
                <w:sz w:val="20"/>
                <w:szCs w:val="20"/>
                <w:lang w:eastAsia="lv-LV"/>
              </w:rPr>
              <w:t xml:space="preserve"> (attiecināmās darba slodzes)</w:t>
            </w:r>
          </w:p>
        </w:tc>
        <w:tc>
          <w:tcPr>
            <w:tcW w:w="882" w:type="pct"/>
            <w:tcBorders>
              <w:top w:val="single" w:sz="4" w:space="0" w:color="auto"/>
              <w:left w:val="nil"/>
              <w:bottom w:val="single" w:sz="4" w:space="0" w:color="auto"/>
              <w:right w:val="single" w:sz="4" w:space="0" w:color="000000"/>
            </w:tcBorders>
            <w:shd w:val="clear" w:color="auto" w:fill="auto"/>
            <w:vAlign w:val="center"/>
          </w:tcPr>
          <w:p w14:paraId="4466558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M</w:t>
            </w:r>
            <w:r w:rsidRPr="003C48F8">
              <w:rPr>
                <w:rFonts w:eastAsia="Times New Roman" w:cs="Times New Roman"/>
                <w:b/>
                <w:sz w:val="20"/>
                <w:szCs w:val="20"/>
                <w:lang w:eastAsia="lv-LV"/>
              </w:rPr>
              <w:t xml:space="preserve"> </w:t>
            </w:r>
            <w:r w:rsidRPr="003C48F8">
              <w:rPr>
                <w:rFonts w:eastAsia="Times New Roman" w:cs="Times New Roman"/>
                <w:b/>
                <w:sz w:val="20"/>
                <w:szCs w:val="20"/>
                <w:lang w:eastAsia="lv-LV"/>
              </w:rPr>
              <w:br/>
              <w:t>(% no kopējām investīcijām</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24EB40EF"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Pārējās darbības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w:t>
            </w:r>
            <w:r w:rsidRPr="003C48F8">
              <w:rPr>
                <w:rFonts w:eastAsia="Times New Roman" w:cs="Times New Roman"/>
                <w:b/>
                <w:sz w:val="20"/>
                <w:szCs w:val="20"/>
                <w:lang w:eastAsia="lv-LV"/>
              </w:rPr>
              <w:br/>
              <w:t>(% no kopējām investīcijām)</w:t>
            </w:r>
          </w:p>
        </w:tc>
      </w:tr>
      <w:tr w:rsidR="00814232" w:rsidRPr="003C48F8" w14:paraId="53E9CB9D" w14:textId="77777777" w:rsidTr="00814232">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875F"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Nepārsniedz 0,5 MW</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0B3EFF7D"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0ADC05D3"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35D837F6"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0,4</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2E796B5"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98D7C63"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2,1</w:t>
            </w:r>
          </w:p>
        </w:tc>
      </w:tr>
      <w:tr w:rsidR="00814232" w:rsidRPr="003C48F8" w14:paraId="1FFCAE15" w14:textId="77777777" w:rsidTr="00814232">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2438"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0,5 MW, bet nepārsniedz 1 MW</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50BB5E8C"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3F26F168"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2000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540806BC"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0,4</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52F73FF9"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725E1FF3"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2,3</w:t>
            </w:r>
          </w:p>
        </w:tc>
      </w:tr>
      <w:tr w:rsidR="00814232" w:rsidRPr="003C48F8" w14:paraId="37458530" w14:textId="77777777" w:rsidTr="00814232">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F1865"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1 MW, bet nepārsniedz 5 MW</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4747C072"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26AEA284"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149D7846"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1,8</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781BD27E"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5E672D66"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2,4</w:t>
            </w:r>
          </w:p>
        </w:tc>
      </w:tr>
    </w:tbl>
    <w:p w14:paraId="610EB862" w14:textId="71D174CA" w:rsidR="00814232" w:rsidRPr="003059DC" w:rsidRDefault="003059DC" w:rsidP="006651E0">
      <w:pPr>
        <w:rPr>
          <w:szCs w:val="28"/>
        </w:rPr>
      </w:pPr>
      <w:r w:rsidRPr="003059DC">
        <w:rPr>
          <w:szCs w:val="28"/>
        </w:rPr>
        <w:t>”</w:t>
      </w:r>
    </w:p>
    <w:p w14:paraId="2E6CB417" w14:textId="3048CC0E" w:rsidR="003059DC"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36. </w:t>
      </w:r>
      <w:r w:rsidR="003059DC" w:rsidRPr="00363A92">
        <w:rPr>
          <w:rFonts w:eastAsia="Times New Roman" w:cs="Times New Roman"/>
          <w:iCs/>
          <w:szCs w:val="28"/>
          <w:lang w:eastAsia="lv-LV"/>
        </w:rPr>
        <w:t>Šie noteikumi stājas spēkā</w:t>
      </w:r>
      <w:r w:rsidR="00C634C4" w:rsidRPr="00363A92">
        <w:rPr>
          <w:rFonts w:eastAsia="Times New Roman" w:cs="Times New Roman"/>
          <w:iCs/>
          <w:szCs w:val="28"/>
          <w:lang w:eastAsia="lv-LV"/>
        </w:rPr>
        <w:t xml:space="preserve"> </w:t>
      </w:r>
      <w:r w:rsidR="00C634C4" w:rsidRPr="00C634C4">
        <w:rPr>
          <w:lang w:eastAsia="lv-LV"/>
        </w:rPr>
        <w:t>nākamā pilnā kalendārā mēneša pirmajā datumā</w:t>
      </w:r>
      <w:r w:rsidR="003059DC" w:rsidRPr="00363A92">
        <w:rPr>
          <w:rFonts w:eastAsia="Times New Roman" w:cs="Times New Roman"/>
          <w:iCs/>
          <w:szCs w:val="28"/>
          <w:lang w:eastAsia="lv-LV"/>
        </w:rPr>
        <w:t xml:space="preserve"> pēc tam, kad Eiropas Komisija ir pieņēmusi lēmumu par valsts a</w:t>
      </w:r>
      <w:r w:rsidR="00FF2F24" w:rsidRPr="00363A92">
        <w:rPr>
          <w:rFonts w:eastAsia="Times New Roman" w:cs="Times New Roman"/>
          <w:iCs/>
          <w:szCs w:val="28"/>
          <w:lang w:eastAsia="lv-LV"/>
        </w:rPr>
        <w:t>tbalsta nosacījumu atbilstību Eiropas Savienības</w:t>
      </w:r>
      <w:r w:rsidR="003059DC" w:rsidRPr="00363A92">
        <w:rPr>
          <w:rFonts w:eastAsia="Times New Roman" w:cs="Times New Roman"/>
          <w:iCs/>
          <w:szCs w:val="28"/>
          <w:lang w:eastAsia="lv-LV"/>
        </w:rPr>
        <w:t xml:space="preserve"> iekšējā tirgus nosacījumiem atbalsta lietas SA.43140 (2015/NN) </w:t>
      </w:r>
      <w:r w:rsidR="001705FB" w:rsidRPr="00363A92">
        <w:rPr>
          <w:rFonts w:eastAsia="Times New Roman" w:cs="Times New Roman"/>
          <w:iCs/>
          <w:szCs w:val="28"/>
          <w:lang w:eastAsia="lv-LV"/>
        </w:rPr>
        <w:t>“</w:t>
      </w:r>
      <w:r w:rsidR="003059DC" w:rsidRPr="00363A92">
        <w:rPr>
          <w:rFonts w:eastAsia="Times New Roman" w:cs="Times New Roman"/>
          <w:iCs/>
          <w:szCs w:val="28"/>
          <w:lang w:eastAsia="lv-LV"/>
        </w:rPr>
        <w:t>Atbal</w:t>
      </w:r>
      <w:r w:rsidR="001705FB" w:rsidRPr="00363A92">
        <w:rPr>
          <w:rFonts w:eastAsia="Times New Roman" w:cs="Times New Roman"/>
          <w:iCs/>
          <w:szCs w:val="28"/>
          <w:lang w:eastAsia="lv-LV"/>
        </w:rPr>
        <w:t>sts elektroenerģijas ražotājiem”</w:t>
      </w:r>
      <w:r w:rsidR="003059DC" w:rsidRPr="00363A92">
        <w:rPr>
          <w:rFonts w:eastAsia="Times New Roman" w:cs="Times New Roman"/>
          <w:iCs/>
          <w:szCs w:val="28"/>
          <w:lang w:eastAsia="lv-LV"/>
        </w:rPr>
        <w:t xml:space="preserve"> ietvaros.</w:t>
      </w:r>
    </w:p>
    <w:p w14:paraId="1B459AD8" w14:textId="77777777" w:rsidR="003059DC" w:rsidRPr="002F68E4" w:rsidRDefault="003059DC" w:rsidP="003059DC">
      <w:pPr>
        <w:shd w:val="clear" w:color="auto" w:fill="FFFFFF"/>
        <w:spacing w:line="254" w:lineRule="atLeast"/>
        <w:jc w:val="both"/>
        <w:rPr>
          <w:rFonts w:eastAsia="Times New Roman" w:cs="Times New Roman"/>
          <w:iCs/>
          <w:szCs w:val="28"/>
          <w:lang w:eastAsia="lv-LV"/>
        </w:rPr>
      </w:pPr>
    </w:p>
    <w:p w14:paraId="585204B1" w14:textId="38FECE0F" w:rsidR="003059DC"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37. </w:t>
      </w:r>
      <w:r w:rsidR="008B0E92" w:rsidRPr="00363A92">
        <w:rPr>
          <w:rFonts w:eastAsia="Times New Roman" w:cs="Times New Roman"/>
          <w:iCs/>
          <w:szCs w:val="28"/>
          <w:lang w:eastAsia="lv-LV"/>
        </w:rPr>
        <w:t>M</w:t>
      </w:r>
      <w:r w:rsidR="003059DC" w:rsidRPr="00363A92">
        <w:rPr>
          <w:rFonts w:eastAsia="Times New Roman" w:cs="Times New Roman"/>
          <w:iCs/>
          <w:szCs w:val="28"/>
          <w:lang w:eastAsia="lv-LV"/>
        </w:rPr>
        <w:t xml:space="preserve">inistrija pēc tam, kad Eiropas Komisijas pieņēmusi lēmumu </w:t>
      </w:r>
      <w:r w:rsidR="00D17555" w:rsidRPr="00363A92">
        <w:rPr>
          <w:szCs w:val="28"/>
        </w:rPr>
        <w:t>par valsts atbalsta nosacījumu atbilstību E</w:t>
      </w:r>
      <w:r w:rsidR="00FF2F24" w:rsidRPr="00363A92">
        <w:rPr>
          <w:szCs w:val="28"/>
        </w:rPr>
        <w:t>iropas Savienības</w:t>
      </w:r>
      <w:r w:rsidR="00D17555" w:rsidRPr="00363A92">
        <w:rPr>
          <w:szCs w:val="28"/>
        </w:rPr>
        <w:t xml:space="preserve"> iekšējā tirgus nosacījumiem atbalsta lietas SA.43140 (2015/NN) “Atbalsts elektroenerģijas ražotājiem” </w:t>
      </w:r>
      <w:r w:rsidR="00D17555" w:rsidRPr="00363A92">
        <w:rPr>
          <w:szCs w:val="28"/>
        </w:rPr>
        <w:lastRenderedPageBreak/>
        <w:t>ietvaros, nosūta attiecīgu paziņojumu publicēšanai oficiālajā izdevumā “Latvijas Vēstnesis”.</w:t>
      </w:r>
    </w:p>
    <w:p w14:paraId="5D8AEB4B" w14:textId="77777777" w:rsidR="003059DC" w:rsidRPr="00E350DE" w:rsidRDefault="003059DC" w:rsidP="003059DC">
      <w:pPr>
        <w:shd w:val="clear" w:color="auto" w:fill="FFFFFF"/>
        <w:spacing w:line="254" w:lineRule="atLeast"/>
        <w:jc w:val="both"/>
        <w:rPr>
          <w:rFonts w:eastAsia="Times New Roman" w:cs="Times New Roman"/>
          <w:iCs/>
          <w:szCs w:val="28"/>
          <w:lang w:eastAsia="lv-LV"/>
        </w:rPr>
      </w:pPr>
    </w:p>
    <w:p w14:paraId="2E3EE0C0" w14:textId="77777777" w:rsidR="005F68D0" w:rsidRPr="00D23D85" w:rsidRDefault="005F68D0" w:rsidP="005F68D0">
      <w:pPr>
        <w:spacing w:before="120" w:after="120"/>
        <w:jc w:val="both"/>
        <w:rPr>
          <w:szCs w:val="28"/>
        </w:rPr>
      </w:pPr>
      <w:r w:rsidRPr="00D23D85">
        <w:rPr>
          <w:szCs w:val="28"/>
        </w:rPr>
        <w:t>Ministru prezidents</w:t>
      </w:r>
      <w:r w:rsidRPr="00D23D85">
        <w:rPr>
          <w:szCs w:val="28"/>
        </w:rPr>
        <w:tab/>
      </w:r>
      <w:r w:rsidRPr="00D23D85">
        <w:rPr>
          <w:szCs w:val="28"/>
        </w:rPr>
        <w:tab/>
      </w:r>
      <w:r w:rsidRPr="00D23D85">
        <w:rPr>
          <w:szCs w:val="28"/>
        </w:rPr>
        <w:tab/>
      </w:r>
      <w:r w:rsidRPr="00D23D85">
        <w:rPr>
          <w:szCs w:val="28"/>
        </w:rPr>
        <w:tab/>
      </w:r>
      <w:r w:rsidRPr="00D23D85">
        <w:rPr>
          <w:szCs w:val="28"/>
        </w:rPr>
        <w:tab/>
        <w:t xml:space="preserve">      </w:t>
      </w:r>
      <w:r w:rsidRPr="00D23D85">
        <w:rPr>
          <w:szCs w:val="28"/>
        </w:rPr>
        <w:tab/>
      </w:r>
      <w:r w:rsidRPr="00D23D85">
        <w:rPr>
          <w:szCs w:val="28"/>
        </w:rPr>
        <w:tab/>
      </w:r>
      <w:proofErr w:type="spellStart"/>
      <w:r w:rsidRPr="00D23D85">
        <w:rPr>
          <w:szCs w:val="28"/>
        </w:rPr>
        <w:t>M.Kučinskis</w:t>
      </w:r>
      <w:proofErr w:type="spellEnd"/>
    </w:p>
    <w:p w14:paraId="3D40ED15" w14:textId="77777777" w:rsidR="005F68D0" w:rsidRPr="00D23D85" w:rsidRDefault="005F68D0" w:rsidP="005F68D0">
      <w:pPr>
        <w:spacing w:before="120" w:after="120"/>
        <w:jc w:val="both"/>
        <w:rPr>
          <w:szCs w:val="28"/>
        </w:rPr>
      </w:pPr>
    </w:p>
    <w:p w14:paraId="7ED41578" w14:textId="77777777" w:rsidR="005F68D0" w:rsidRPr="00D23D85" w:rsidRDefault="005F68D0" w:rsidP="005F68D0">
      <w:pPr>
        <w:spacing w:before="120" w:after="120"/>
        <w:rPr>
          <w:szCs w:val="28"/>
        </w:rPr>
      </w:pPr>
      <w:r w:rsidRPr="00D23D85">
        <w:rPr>
          <w:szCs w:val="28"/>
        </w:rPr>
        <w:t>Ministru prezidenta biedrs,</w:t>
      </w:r>
    </w:p>
    <w:p w14:paraId="29488A71" w14:textId="77777777" w:rsidR="005F68D0" w:rsidRPr="00D23D85" w:rsidRDefault="005F68D0" w:rsidP="005F68D0">
      <w:pPr>
        <w:spacing w:before="120" w:after="120"/>
        <w:jc w:val="both"/>
        <w:rPr>
          <w:szCs w:val="28"/>
        </w:rPr>
      </w:pPr>
      <w:r w:rsidRPr="00D23D85">
        <w:rPr>
          <w:szCs w:val="28"/>
        </w:rPr>
        <w:t>ekonomikas ministrs</w:t>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proofErr w:type="spellStart"/>
      <w:r w:rsidRPr="00D23D85">
        <w:rPr>
          <w:szCs w:val="28"/>
        </w:rPr>
        <w:t>A.Ašeradens</w:t>
      </w:r>
      <w:proofErr w:type="spellEnd"/>
    </w:p>
    <w:p w14:paraId="5EF3CF9D" w14:textId="77777777" w:rsidR="005F68D0" w:rsidRPr="00D23D85" w:rsidRDefault="005F68D0" w:rsidP="005F68D0">
      <w:pPr>
        <w:spacing w:before="120" w:after="120"/>
        <w:jc w:val="both"/>
        <w:rPr>
          <w:szCs w:val="28"/>
        </w:rPr>
      </w:pPr>
    </w:p>
    <w:p w14:paraId="4A70AD93" w14:textId="77777777" w:rsidR="005F68D0" w:rsidRPr="00D23D85" w:rsidRDefault="005F68D0" w:rsidP="005F68D0">
      <w:pPr>
        <w:spacing w:before="120" w:after="120"/>
        <w:jc w:val="both"/>
        <w:rPr>
          <w:szCs w:val="28"/>
        </w:rPr>
      </w:pPr>
      <w:r w:rsidRPr="00D23D85">
        <w:rPr>
          <w:szCs w:val="28"/>
        </w:rPr>
        <w:t>Iesniedzējs:</w:t>
      </w:r>
    </w:p>
    <w:p w14:paraId="5FBFBDB0" w14:textId="77777777" w:rsidR="005F68D0" w:rsidRPr="00D23D85" w:rsidRDefault="005F68D0" w:rsidP="005F68D0">
      <w:pPr>
        <w:spacing w:before="120" w:after="120"/>
        <w:rPr>
          <w:szCs w:val="28"/>
        </w:rPr>
      </w:pPr>
      <w:r w:rsidRPr="00D23D85">
        <w:rPr>
          <w:szCs w:val="28"/>
        </w:rPr>
        <w:t>Ministru prezidenta biedrs,</w:t>
      </w:r>
    </w:p>
    <w:p w14:paraId="59DCE83F" w14:textId="77777777" w:rsidR="005F68D0" w:rsidRPr="00D23D85" w:rsidRDefault="005F68D0" w:rsidP="005F68D0">
      <w:pPr>
        <w:spacing w:before="120" w:after="120"/>
        <w:jc w:val="both"/>
        <w:rPr>
          <w:szCs w:val="28"/>
        </w:rPr>
      </w:pPr>
      <w:r w:rsidRPr="00D23D85">
        <w:rPr>
          <w:szCs w:val="28"/>
        </w:rPr>
        <w:t>ekonomikas ministrs</w:t>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proofErr w:type="spellStart"/>
      <w:r w:rsidRPr="00D23D85">
        <w:rPr>
          <w:szCs w:val="28"/>
        </w:rPr>
        <w:t>A.Ašeradens</w:t>
      </w:r>
      <w:proofErr w:type="spellEnd"/>
    </w:p>
    <w:p w14:paraId="0AC69487" w14:textId="77777777" w:rsidR="005F68D0" w:rsidRPr="00D23D85" w:rsidRDefault="005F68D0" w:rsidP="005F68D0">
      <w:pPr>
        <w:spacing w:before="120" w:after="120"/>
        <w:jc w:val="both"/>
        <w:rPr>
          <w:szCs w:val="28"/>
        </w:rPr>
      </w:pPr>
    </w:p>
    <w:p w14:paraId="7F3CB823" w14:textId="77777777" w:rsidR="005F68D0" w:rsidRPr="00D23D85" w:rsidRDefault="005F68D0" w:rsidP="005F68D0">
      <w:pPr>
        <w:pStyle w:val="EnvelopeReturn"/>
        <w:tabs>
          <w:tab w:val="right" w:pos="8222"/>
        </w:tabs>
        <w:spacing w:before="120" w:after="120"/>
        <w:jc w:val="both"/>
        <w:rPr>
          <w:sz w:val="28"/>
          <w:szCs w:val="28"/>
          <w:lang w:val="lv-LV"/>
        </w:rPr>
      </w:pPr>
      <w:r w:rsidRPr="00D23D85">
        <w:rPr>
          <w:sz w:val="28"/>
          <w:szCs w:val="28"/>
          <w:lang w:val="lv-LV"/>
        </w:rPr>
        <w:t xml:space="preserve">Vīza: </w:t>
      </w:r>
    </w:p>
    <w:p w14:paraId="5771004A" w14:textId="72308868" w:rsidR="005F68D0" w:rsidRPr="00D23D85" w:rsidRDefault="005F68D0" w:rsidP="005F68D0">
      <w:pPr>
        <w:pStyle w:val="EnvelopeReturn"/>
        <w:tabs>
          <w:tab w:val="right" w:pos="0"/>
          <w:tab w:val="left" w:pos="7371"/>
        </w:tabs>
        <w:spacing w:before="120" w:after="120"/>
        <w:jc w:val="both"/>
        <w:rPr>
          <w:sz w:val="28"/>
          <w:szCs w:val="28"/>
          <w:lang w:val="lv-LV"/>
        </w:rPr>
      </w:pPr>
      <w:r w:rsidRPr="00D23D85">
        <w:rPr>
          <w:sz w:val="28"/>
          <w:szCs w:val="28"/>
          <w:lang w:val="lv-LV"/>
        </w:rPr>
        <w:t>Valsts sekretār</w:t>
      </w:r>
      <w:r w:rsidR="00B7497D">
        <w:rPr>
          <w:sz w:val="28"/>
          <w:szCs w:val="28"/>
          <w:lang w:val="lv-LV"/>
        </w:rPr>
        <w:t>s</w:t>
      </w:r>
      <w:r w:rsidR="00B7497D">
        <w:rPr>
          <w:sz w:val="28"/>
          <w:szCs w:val="28"/>
          <w:lang w:val="lv-LV"/>
        </w:rPr>
        <w:tab/>
      </w:r>
      <w:proofErr w:type="spellStart"/>
      <w:r>
        <w:rPr>
          <w:sz w:val="28"/>
          <w:szCs w:val="28"/>
          <w:lang w:val="lv-LV"/>
        </w:rPr>
        <w:t>J.Stinka</w:t>
      </w:r>
      <w:proofErr w:type="spellEnd"/>
    </w:p>
    <w:p w14:paraId="2524EE2D" w14:textId="77777777" w:rsidR="005F68D0" w:rsidRDefault="005F68D0" w:rsidP="005F68D0">
      <w:pPr>
        <w:pStyle w:val="naislab"/>
        <w:spacing w:before="120" w:after="120"/>
        <w:jc w:val="left"/>
        <w:rPr>
          <w:sz w:val="20"/>
          <w:szCs w:val="20"/>
        </w:rPr>
      </w:pPr>
    </w:p>
    <w:p w14:paraId="5C610FD3" w14:textId="77777777" w:rsidR="00CE7204" w:rsidRDefault="00CE7204" w:rsidP="005F68D0">
      <w:pPr>
        <w:pStyle w:val="naislab"/>
        <w:spacing w:before="120" w:after="120"/>
        <w:jc w:val="left"/>
        <w:rPr>
          <w:sz w:val="20"/>
          <w:szCs w:val="20"/>
        </w:rPr>
      </w:pPr>
    </w:p>
    <w:p w14:paraId="12A8FDA1" w14:textId="77777777" w:rsidR="00CE7204" w:rsidRDefault="00CE7204" w:rsidP="005F68D0">
      <w:pPr>
        <w:pStyle w:val="naislab"/>
        <w:spacing w:before="120" w:after="120"/>
        <w:jc w:val="left"/>
        <w:rPr>
          <w:sz w:val="20"/>
          <w:szCs w:val="20"/>
        </w:rPr>
      </w:pPr>
    </w:p>
    <w:p w14:paraId="7816B325" w14:textId="77777777" w:rsidR="00CE7204" w:rsidRDefault="00CE7204" w:rsidP="005F68D0">
      <w:pPr>
        <w:pStyle w:val="naislab"/>
        <w:spacing w:before="120" w:after="120"/>
        <w:jc w:val="left"/>
        <w:rPr>
          <w:sz w:val="20"/>
          <w:szCs w:val="20"/>
        </w:rPr>
      </w:pPr>
    </w:p>
    <w:p w14:paraId="19E39259" w14:textId="77777777" w:rsidR="00CE7204" w:rsidRDefault="00CE7204" w:rsidP="005F68D0">
      <w:pPr>
        <w:pStyle w:val="naislab"/>
        <w:spacing w:before="120" w:after="120"/>
        <w:jc w:val="left"/>
        <w:rPr>
          <w:sz w:val="20"/>
          <w:szCs w:val="20"/>
        </w:rPr>
      </w:pPr>
    </w:p>
    <w:p w14:paraId="4A721635" w14:textId="77777777" w:rsidR="00CE7204" w:rsidRDefault="00CE7204" w:rsidP="005F68D0">
      <w:pPr>
        <w:pStyle w:val="naislab"/>
        <w:spacing w:before="120" w:after="120"/>
        <w:jc w:val="left"/>
        <w:rPr>
          <w:sz w:val="20"/>
          <w:szCs w:val="20"/>
        </w:rPr>
      </w:pPr>
    </w:p>
    <w:p w14:paraId="15CAB9BC" w14:textId="77777777" w:rsidR="00CE7204" w:rsidRDefault="00CE7204" w:rsidP="005F68D0">
      <w:pPr>
        <w:pStyle w:val="naislab"/>
        <w:spacing w:before="120" w:after="120"/>
        <w:jc w:val="left"/>
        <w:rPr>
          <w:sz w:val="20"/>
          <w:szCs w:val="20"/>
        </w:rPr>
      </w:pPr>
    </w:p>
    <w:p w14:paraId="1D4429E8" w14:textId="77777777" w:rsidR="00CE7204" w:rsidRDefault="00CE7204" w:rsidP="005F68D0">
      <w:pPr>
        <w:pStyle w:val="naislab"/>
        <w:spacing w:before="120" w:after="120"/>
        <w:jc w:val="left"/>
        <w:rPr>
          <w:sz w:val="20"/>
          <w:szCs w:val="20"/>
        </w:rPr>
      </w:pPr>
    </w:p>
    <w:p w14:paraId="5B085D21" w14:textId="77777777" w:rsidR="00CE7204" w:rsidRDefault="00CE7204" w:rsidP="005F68D0">
      <w:pPr>
        <w:pStyle w:val="naislab"/>
        <w:spacing w:before="120" w:after="120"/>
        <w:jc w:val="left"/>
        <w:rPr>
          <w:sz w:val="20"/>
          <w:szCs w:val="20"/>
        </w:rPr>
      </w:pPr>
      <w:bookmarkStart w:id="9" w:name="_GoBack"/>
      <w:bookmarkEnd w:id="9"/>
    </w:p>
    <w:p w14:paraId="14D1FF47" w14:textId="06A1659D" w:rsidR="005F68D0" w:rsidRDefault="00842630" w:rsidP="005F68D0">
      <w:pPr>
        <w:rPr>
          <w:sz w:val="20"/>
        </w:rPr>
      </w:pPr>
      <w:r>
        <w:rPr>
          <w:sz w:val="20"/>
        </w:rPr>
        <w:t>26</w:t>
      </w:r>
      <w:r w:rsidR="005F68D0">
        <w:rPr>
          <w:sz w:val="20"/>
        </w:rPr>
        <w:t xml:space="preserve">.05.2016. </w:t>
      </w:r>
      <w:r w:rsidR="001A5B07">
        <w:rPr>
          <w:sz w:val="20"/>
        </w:rPr>
        <w:t>11:02</w:t>
      </w:r>
    </w:p>
    <w:p w14:paraId="573B12D8" w14:textId="61E225CB" w:rsidR="005F68D0" w:rsidRDefault="009271EA" w:rsidP="005F68D0">
      <w:pPr>
        <w:rPr>
          <w:sz w:val="20"/>
        </w:rPr>
      </w:pPr>
      <w:r>
        <w:rPr>
          <w:sz w:val="20"/>
        </w:rPr>
        <w:t>3392</w:t>
      </w:r>
    </w:p>
    <w:p w14:paraId="12ECCC4D" w14:textId="77777777" w:rsidR="0056441E" w:rsidRPr="002763E8" w:rsidRDefault="0056441E" w:rsidP="0056441E">
      <w:pPr>
        <w:pStyle w:val="Header"/>
        <w:tabs>
          <w:tab w:val="clear" w:pos="4153"/>
          <w:tab w:val="clear" w:pos="8306"/>
        </w:tabs>
        <w:rPr>
          <w:color w:val="000000" w:themeColor="text1"/>
          <w:sz w:val="20"/>
          <w:szCs w:val="20"/>
        </w:rPr>
      </w:pPr>
      <w:proofErr w:type="spellStart"/>
      <w:r w:rsidRPr="002763E8">
        <w:rPr>
          <w:color w:val="000000" w:themeColor="text1"/>
          <w:sz w:val="20"/>
          <w:szCs w:val="20"/>
        </w:rPr>
        <w:t>I.Iļjina</w:t>
      </w:r>
      <w:proofErr w:type="spellEnd"/>
      <w:r w:rsidRPr="002763E8">
        <w:rPr>
          <w:color w:val="000000" w:themeColor="text1"/>
          <w:sz w:val="20"/>
          <w:szCs w:val="20"/>
        </w:rPr>
        <w:t xml:space="preserve">, </w:t>
      </w:r>
    </w:p>
    <w:p w14:paraId="216671BA" w14:textId="77777777" w:rsidR="0056441E" w:rsidRPr="002763E8" w:rsidRDefault="0056441E" w:rsidP="0056441E">
      <w:pPr>
        <w:pStyle w:val="Header"/>
        <w:tabs>
          <w:tab w:val="clear" w:pos="4153"/>
          <w:tab w:val="clear" w:pos="8306"/>
        </w:tabs>
        <w:rPr>
          <w:color w:val="000000" w:themeColor="text1"/>
          <w:sz w:val="20"/>
          <w:szCs w:val="20"/>
        </w:rPr>
      </w:pPr>
      <w:r w:rsidRPr="002763E8">
        <w:rPr>
          <w:color w:val="000000" w:themeColor="text1"/>
          <w:sz w:val="20"/>
          <w:szCs w:val="20"/>
        </w:rPr>
        <w:t>67013095</w:t>
      </w:r>
    </w:p>
    <w:p w14:paraId="7225B88B" w14:textId="77777777" w:rsidR="0056441E" w:rsidRPr="002763E8" w:rsidRDefault="00CE7204" w:rsidP="0056441E">
      <w:pPr>
        <w:pStyle w:val="Header"/>
        <w:tabs>
          <w:tab w:val="clear" w:pos="4153"/>
          <w:tab w:val="clear" w:pos="8306"/>
        </w:tabs>
        <w:rPr>
          <w:color w:val="000000" w:themeColor="text1"/>
          <w:sz w:val="20"/>
          <w:szCs w:val="20"/>
        </w:rPr>
      </w:pPr>
      <w:hyperlink r:id="rId13" w:history="1">
        <w:r w:rsidR="0056441E" w:rsidRPr="002763E8">
          <w:rPr>
            <w:rStyle w:val="Hyperlink"/>
            <w:sz w:val="20"/>
            <w:szCs w:val="20"/>
          </w:rPr>
          <w:t>Inga.Iljina@em.gov.lv</w:t>
        </w:r>
      </w:hyperlink>
      <w:r w:rsidR="0056441E" w:rsidRPr="002763E8">
        <w:rPr>
          <w:sz w:val="20"/>
          <w:szCs w:val="20"/>
        </w:rPr>
        <w:t xml:space="preserve"> </w:t>
      </w:r>
      <w:r w:rsidR="0056441E" w:rsidRPr="002763E8">
        <w:rPr>
          <w:color w:val="000000" w:themeColor="text1"/>
          <w:sz w:val="20"/>
          <w:szCs w:val="20"/>
        </w:rPr>
        <w:t xml:space="preserve"> </w:t>
      </w:r>
    </w:p>
    <w:p w14:paraId="01AA500D" w14:textId="77777777" w:rsidR="0056441E" w:rsidRDefault="0056441E" w:rsidP="0056441E">
      <w:pPr>
        <w:pStyle w:val="Header"/>
        <w:tabs>
          <w:tab w:val="clear" w:pos="4153"/>
          <w:tab w:val="clear" w:pos="8306"/>
        </w:tabs>
        <w:rPr>
          <w:color w:val="000000" w:themeColor="text1"/>
          <w:sz w:val="20"/>
          <w:szCs w:val="20"/>
        </w:rPr>
      </w:pPr>
    </w:p>
    <w:p w14:paraId="7DCDB6B8" w14:textId="6ED632C3" w:rsidR="0056441E" w:rsidRDefault="0056441E" w:rsidP="0056441E">
      <w:pPr>
        <w:pStyle w:val="Header"/>
        <w:tabs>
          <w:tab w:val="clear" w:pos="4153"/>
          <w:tab w:val="clear" w:pos="8306"/>
        </w:tabs>
        <w:rPr>
          <w:color w:val="000000" w:themeColor="text1"/>
          <w:sz w:val="20"/>
          <w:szCs w:val="20"/>
        </w:rPr>
      </w:pPr>
      <w:proofErr w:type="spellStart"/>
      <w:r>
        <w:rPr>
          <w:color w:val="000000" w:themeColor="text1"/>
          <w:sz w:val="20"/>
          <w:szCs w:val="20"/>
        </w:rPr>
        <w:t>R.Meijers</w:t>
      </w:r>
      <w:proofErr w:type="spellEnd"/>
      <w:r>
        <w:rPr>
          <w:color w:val="000000" w:themeColor="text1"/>
          <w:sz w:val="20"/>
          <w:szCs w:val="20"/>
        </w:rPr>
        <w:t>,</w:t>
      </w:r>
    </w:p>
    <w:p w14:paraId="3D6D549E" w14:textId="347C941F" w:rsidR="0056441E" w:rsidRPr="002763E8" w:rsidRDefault="0056441E" w:rsidP="0056441E">
      <w:pPr>
        <w:pStyle w:val="Header"/>
        <w:tabs>
          <w:tab w:val="clear" w:pos="4153"/>
          <w:tab w:val="clear" w:pos="8306"/>
        </w:tabs>
        <w:rPr>
          <w:color w:val="000000" w:themeColor="text1"/>
          <w:sz w:val="20"/>
          <w:szCs w:val="20"/>
        </w:rPr>
      </w:pPr>
      <w:r>
        <w:rPr>
          <w:color w:val="000000" w:themeColor="text1"/>
          <w:sz w:val="20"/>
          <w:szCs w:val="20"/>
        </w:rPr>
        <w:t>67013176</w:t>
      </w:r>
    </w:p>
    <w:p w14:paraId="26540E03" w14:textId="03BDE6C7" w:rsidR="0056441E" w:rsidRDefault="00CE7204" w:rsidP="0056441E">
      <w:pPr>
        <w:pStyle w:val="Header"/>
        <w:tabs>
          <w:tab w:val="clear" w:pos="4153"/>
          <w:tab w:val="clear" w:pos="8306"/>
        </w:tabs>
        <w:rPr>
          <w:color w:val="000000" w:themeColor="text1"/>
          <w:sz w:val="20"/>
          <w:szCs w:val="20"/>
        </w:rPr>
      </w:pPr>
      <w:hyperlink r:id="rId14" w:history="1">
        <w:r w:rsidR="0056441E" w:rsidRPr="007C260D">
          <w:rPr>
            <w:rStyle w:val="Hyperlink"/>
            <w:sz w:val="20"/>
            <w:szCs w:val="20"/>
          </w:rPr>
          <w:t>Roberts.Meijers@em.gov.lv</w:t>
        </w:r>
      </w:hyperlink>
      <w:r w:rsidR="0056441E" w:rsidRPr="002763E8">
        <w:rPr>
          <w:sz w:val="20"/>
          <w:szCs w:val="20"/>
        </w:rPr>
        <w:t xml:space="preserve"> </w:t>
      </w:r>
      <w:r w:rsidR="0056441E" w:rsidRPr="002763E8">
        <w:rPr>
          <w:color w:val="000000" w:themeColor="text1"/>
          <w:sz w:val="20"/>
          <w:szCs w:val="20"/>
        </w:rPr>
        <w:t xml:space="preserve"> </w:t>
      </w:r>
    </w:p>
    <w:p w14:paraId="4588FE56" w14:textId="77777777" w:rsidR="0056441E" w:rsidRDefault="0056441E" w:rsidP="0056441E">
      <w:pPr>
        <w:pStyle w:val="Header"/>
        <w:tabs>
          <w:tab w:val="clear" w:pos="4153"/>
          <w:tab w:val="clear" w:pos="8306"/>
        </w:tabs>
        <w:rPr>
          <w:color w:val="000000" w:themeColor="text1"/>
          <w:sz w:val="20"/>
          <w:szCs w:val="20"/>
        </w:rPr>
      </w:pPr>
    </w:p>
    <w:p w14:paraId="054D7A21" w14:textId="616300ED" w:rsidR="0056441E" w:rsidRDefault="0056441E" w:rsidP="0056441E">
      <w:pPr>
        <w:pStyle w:val="Header"/>
        <w:tabs>
          <w:tab w:val="clear" w:pos="4153"/>
          <w:tab w:val="clear" w:pos="8306"/>
        </w:tabs>
        <w:rPr>
          <w:color w:val="000000" w:themeColor="text1"/>
          <w:sz w:val="20"/>
          <w:szCs w:val="20"/>
        </w:rPr>
      </w:pPr>
      <w:proofErr w:type="spellStart"/>
      <w:r>
        <w:rPr>
          <w:color w:val="000000" w:themeColor="text1"/>
          <w:sz w:val="20"/>
          <w:szCs w:val="20"/>
        </w:rPr>
        <w:t>H.Skarbnieks</w:t>
      </w:r>
      <w:proofErr w:type="spellEnd"/>
      <w:r>
        <w:rPr>
          <w:color w:val="000000" w:themeColor="text1"/>
          <w:sz w:val="20"/>
          <w:szCs w:val="20"/>
        </w:rPr>
        <w:t>,</w:t>
      </w:r>
    </w:p>
    <w:p w14:paraId="0853004F" w14:textId="3731B306" w:rsidR="0056441E" w:rsidRPr="002763E8" w:rsidRDefault="0056441E" w:rsidP="0056441E">
      <w:pPr>
        <w:pStyle w:val="Header"/>
        <w:tabs>
          <w:tab w:val="clear" w:pos="4153"/>
          <w:tab w:val="clear" w:pos="8306"/>
        </w:tabs>
        <w:rPr>
          <w:color w:val="000000" w:themeColor="text1"/>
          <w:sz w:val="20"/>
          <w:szCs w:val="20"/>
        </w:rPr>
      </w:pPr>
      <w:r>
        <w:rPr>
          <w:color w:val="000000" w:themeColor="text1"/>
          <w:sz w:val="20"/>
          <w:szCs w:val="20"/>
        </w:rPr>
        <w:t>67013226</w:t>
      </w:r>
    </w:p>
    <w:p w14:paraId="733F92A4" w14:textId="389D84FC" w:rsidR="0056441E" w:rsidRPr="002763E8" w:rsidRDefault="00CE7204" w:rsidP="0056441E">
      <w:pPr>
        <w:pStyle w:val="Header"/>
        <w:tabs>
          <w:tab w:val="clear" w:pos="4153"/>
          <w:tab w:val="clear" w:pos="8306"/>
        </w:tabs>
        <w:rPr>
          <w:color w:val="000000" w:themeColor="text1"/>
          <w:sz w:val="20"/>
          <w:szCs w:val="20"/>
        </w:rPr>
      </w:pPr>
      <w:hyperlink r:id="rId15" w:history="1">
        <w:r w:rsidR="0056441E" w:rsidRPr="007C260D">
          <w:rPr>
            <w:rStyle w:val="Hyperlink"/>
            <w:sz w:val="20"/>
            <w:szCs w:val="20"/>
          </w:rPr>
          <w:t>Haralds.Skarbnieks@em.gov.lv</w:t>
        </w:r>
      </w:hyperlink>
      <w:r w:rsidR="0056441E" w:rsidRPr="002763E8">
        <w:rPr>
          <w:sz w:val="20"/>
          <w:szCs w:val="20"/>
        </w:rPr>
        <w:t xml:space="preserve"> </w:t>
      </w:r>
      <w:r w:rsidR="0056441E" w:rsidRPr="002763E8">
        <w:rPr>
          <w:color w:val="000000" w:themeColor="text1"/>
          <w:sz w:val="20"/>
          <w:szCs w:val="20"/>
        </w:rPr>
        <w:t xml:space="preserve"> </w:t>
      </w:r>
    </w:p>
    <w:p w14:paraId="33920EC5" w14:textId="77777777" w:rsidR="0056441E" w:rsidRPr="002763E8" w:rsidRDefault="0056441E" w:rsidP="0056441E">
      <w:pPr>
        <w:pStyle w:val="Header"/>
        <w:tabs>
          <w:tab w:val="clear" w:pos="4153"/>
          <w:tab w:val="clear" w:pos="8306"/>
        </w:tabs>
        <w:rPr>
          <w:color w:val="000000" w:themeColor="text1"/>
          <w:sz w:val="20"/>
          <w:szCs w:val="20"/>
        </w:rPr>
      </w:pPr>
    </w:p>
    <w:p w14:paraId="641BA098" w14:textId="77777777" w:rsidR="0056441E" w:rsidRDefault="0056441E" w:rsidP="005F68D0">
      <w:pPr>
        <w:rPr>
          <w:sz w:val="20"/>
        </w:rPr>
      </w:pPr>
    </w:p>
    <w:p w14:paraId="3804E12A" w14:textId="77777777" w:rsidR="005F68D0" w:rsidRDefault="005F68D0" w:rsidP="006651E0">
      <w:pPr>
        <w:rPr>
          <w:sz w:val="20"/>
        </w:rPr>
      </w:pPr>
    </w:p>
    <w:sectPr w:rsidR="005F68D0" w:rsidSect="001423CC">
      <w:headerReference w:type="default" r:id="rId16"/>
      <w:footerReference w:type="default" r:id="rId17"/>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00FA9" w14:textId="77777777" w:rsidR="00A84541" w:rsidRDefault="00A84541" w:rsidP="009D281C">
      <w:r>
        <w:separator/>
      </w:r>
    </w:p>
  </w:endnote>
  <w:endnote w:type="continuationSeparator" w:id="0">
    <w:p w14:paraId="234FE80F" w14:textId="77777777" w:rsidR="00A84541" w:rsidRDefault="00A84541"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0601" w14:textId="6F5B7DC6" w:rsidR="00A84541" w:rsidRPr="0056441E" w:rsidRDefault="00A84541" w:rsidP="0056441E">
    <w:pPr>
      <w:contextualSpacing/>
      <w:jc w:val="both"/>
      <w:outlineLvl w:val="0"/>
    </w:pPr>
    <w:r>
      <w:rPr>
        <w:sz w:val="20"/>
        <w:szCs w:val="20"/>
      </w:rPr>
      <w:t>EMNot</w:t>
    </w:r>
    <w:r w:rsidRPr="004024C2">
      <w:rPr>
        <w:sz w:val="20"/>
        <w:szCs w:val="20"/>
      </w:rPr>
      <w:t>_</w:t>
    </w:r>
    <w:r w:rsidR="00842630">
      <w:rPr>
        <w:sz w:val="20"/>
        <w:szCs w:val="20"/>
      </w:rPr>
      <w:t>26</w:t>
    </w:r>
    <w:r>
      <w:rPr>
        <w:sz w:val="20"/>
        <w:szCs w:val="20"/>
      </w:rPr>
      <w:t>0516</w:t>
    </w:r>
    <w:r w:rsidRPr="004024C2">
      <w:rPr>
        <w:sz w:val="20"/>
        <w:szCs w:val="20"/>
      </w:rPr>
      <w:t>_</w:t>
    </w:r>
    <w:r>
      <w:rPr>
        <w:sz w:val="20"/>
        <w:szCs w:val="20"/>
      </w:rPr>
      <w:t>MK262</w:t>
    </w:r>
    <w:r w:rsidRPr="004024C2">
      <w:rPr>
        <w:sz w:val="20"/>
        <w:szCs w:val="20"/>
      </w:rPr>
      <w:t xml:space="preserve">; </w:t>
    </w:r>
    <w:r w:rsidRPr="004024C2">
      <w:rPr>
        <w:color w:val="000000"/>
        <w:sz w:val="20"/>
        <w:szCs w:val="20"/>
      </w:rPr>
      <w:t>Mini</w:t>
    </w:r>
    <w:r>
      <w:rPr>
        <w:color w:val="000000"/>
        <w:sz w:val="20"/>
        <w:szCs w:val="20"/>
      </w:rPr>
      <w:t>stru kabineta noteikumu projekts</w:t>
    </w:r>
    <w:r w:rsidRPr="004024C2">
      <w:rPr>
        <w:color w:val="000000"/>
        <w:sz w:val="20"/>
        <w:szCs w:val="20"/>
      </w:rPr>
      <w:t xml:space="preserve"> </w:t>
    </w:r>
    <w:r>
      <w:rPr>
        <w:bCs/>
        <w:sz w:val="20"/>
        <w:szCs w:val="20"/>
      </w:rPr>
      <w:t>“</w:t>
    </w:r>
    <w:r w:rsidRPr="004024C2">
      <w:rPr>
        <w:bCs/>
        <w:sz w:val="20"/>
        <w:szCs w:val="20"/>
      </w:rPr>
      <w:t>Grozījum</w:t>
    </w:r>
    <w:r>
      <w:rPr>
        <w:bCs/>
        <w:sz w:val="20"/>
        <w:szCs w:val="20"/>
      </w:rPr>
      <w:t>i</w:t>
    </w:r>
    <w:r w:rsidRPr="004024C2">
      <w:rPr>
        <w:bCs/>
        <w:sz w:val="20"/>
        <w:szCs w:val="20"/>
      </w:rPr>
      <w:t xml:space="preserve"> </w:t>
    </w:r>
    <w:r>
      <w:rPr>
        <w:color w:val="000000"/>
        <w:sz w:val="20"/>
        <w:szCs w:val="20"/>
      </w:rPr>
      <w:t>Ministru kabineta 20</w:t>
    </w:r>
    <w:r w:rsidR="00A8650B">
      <w:rPr>
        <w:color w:val="000000"/>
        <w:sz w:val="20"/>
        <w:szCs w:val="20"/>
      </w:rPr>
      <w:t>10</w:t>
    </w:r>
    <w:r>
      <w:rPr>
        <w:color w:val="000000"/>
        <w:sz w:val="20"/>
        <w:szCs w:val="20"/>
      </w:rPr>
      <w:t xml:space="preserve">.gada </w:t>
    </w:r>
    <w:r w:rsidR="00A8650B">
      <w:rPr>
        <w:color w:val="000000"/>
        <w:sz w:val="20"/>
        <w:szCs w:val="20"/>
      </w:rPr>
      <w:t>16</w:t>
    </w:r>
    <w:r>
      <w:rPr>
        <w:color w:val="000000"/>
        <w:sz w:val="20"/>
        <w:szCs w:val="20"/>
      </w:rPr>
      <w:t>.</w:t>
    </w:r>
    <w:r w:rsidRPr="004024C2">
      <w:rPr>
        <w:color w:val="000000"/>
        <w:sz w:val="20"/>
        <w:szCs w:val="20"/>
      </w:rPr>
      <w:t>marta noteikumos Nr.2</w:t>
    </w:r>
    <w:r>
      <w:rPr>
        <w:color w:val="000000"/>
        <w:sz w:val="20"/>
        <w:szCs w:val="20"/>
      </w:rPr>
      <w:t>62</w:t>
    </w:r>
    <w:r w:rsidRPr="004024C2">
      <w:rPr>
        <w:color w:val="000000"/>
        <w:sz w:val="20"/>
        <w:szCs w:val="20"/>
      </w:rPr>
      <w:t xml:space="preserve"> </w:t>
    </w:r>
    <w:r>
      <w:rPr>
        <w:color w:val="000000"/>
        <w:sz w:val="20"/>
        <w:szCs w:val="20"/>
      </w:rPr>
      <w:t>“</w:t>
    </w:r>
    <w:r w:rsidRPr="00BA077D">
      <w:rPr>
        <w:color w:val="000000"/>
        <w:sz w:val="20"/>
        <w:szCs w:val="20"/>
      </w:rPr>
      <w:t>Noteikumi par elektroenerģijas ražošanu, izmantojot atjaunojamos energoresursus, un cenu noteikšanas kārtību</w:t>
    </w:r>
    <w:r w:rsidRPr="004024C2">
      <w:rPr>
        <w:color w:val="000000"/>
        <w:sz w:val="20"/>
        <w:szCs w:val="20"/>
      </w:rPr>
      <w:t>”</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87CC" w14:textId="77777777" w:rsidR="00A84541" w:rsidRDefault="00A84541" w:rsidP="009D281C">
      <w:r>
        <w:separator/>
      </w:r>
    </w:p>
  </w:footnote>
  <w:footnote w:type="continuationSeparator" w:id="0">
    <w:p w14:paraId="6CB13E37" w14:textId="77777777" w:rsidR="00A84541" w:rsidRDefault="00A84541" w:rsidP="009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586"/>
      <w:docPartObj>
        <w:docPartGallery w:val="Page Numbers (Top of Page)"/>
        <w:docPartUnique/>
      </w:docPartObj>
    </w:sdtPr>
    <w:sdtEndPr>
      <w:rPr>
        <w:noProof/>
      </w:rPr>
    </w:sdtEndPr>
    <w:sdtContent>
      <w:p w14:paraId="39766A3B" w14:textId="49B65EE5" w:rsidR="00A84541" w:rsidRDefault="00A84541">
        <w:pPr>
          <w:pStyle w:val="Header"/>
          <w:jc w:val="right"/>
        </w:pPr>
        <w:r>
          <w:fldChar w:fldCharType="begin"/>
        </w:r>
        <w:r>
          <w:instrText xml:space="preserve"> PAGE   \* MERGEFORMAT </w:instrText>
        </w:r>
        <w:r>
          <w:fldChar w:fldCharType="separate"/>
        </w:r>
        <w:r w:rsidR="00CE7204">
          <w:rPr>
            <w:noProof/>
          </w:rPr>
          <w:t>13</w:t>
        </w:r>
        <w:r>
          <w:rPr>
            <w:noProof/>
          </w:rPr>
          <w:fldChar w:fldCharType="end"/>
        </w:r>
      </w:p>
    </w:sdtContent>
  </w:sdt>
  <w:p w14:paraId="0DE1DC71" w14:textId="77777777" w:rsidR="00A84541" w:rsidRDefault="00A84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DC35741"/>
    <w:multiLevelType w:val="hybridMultilevel"/>
    <w:tmpl w:val="48D0A152"/>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668143E"/>
    <w:multiLevelType w:val="hybridMultilevel"/>
    <w:tmpl w:val="6EFE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B5"/>
    <w:rsid w:val="00041C23"/>
    <w:rsid w:val="00096FF9"/>
    <w:rsid w:val="001265E5"/>
    <w:rsid w:val="001423CC"/>
    <w:rsid w:val="001705FB"/>
    <w:rsid w:val="001A14CC"/>
    <w:rsid w:val="001A4F07"/>
    <w:rsid w:val="001A5B07"/>
    <w:rsid w:val="001B15A7"/>
    <w:rsid w:val="001B5DB2"/>
    <w:rsid w:val="001D63D8"/>
    <w:rsid w:val="0020448F"/>
    <w:rsid w:val="002311C1"/>
    <w:rsid w:val="00244A0E"/>
    <w:rsid w:val="00262367"/>
    <w:rsid w:val="00271B44"/>
    <w:rsid w:val="002A2B34"/>
    <w:rsid w:val="002A7869"/>
    <w:rsid w:val="002A7B88"/>
    <w:rsid w:val="002B3F1A"/>
    <w:rsid w:val="002F4E38"/>
    <w:rsid w:val="0030104C"/>
    <w:rsid w:val="003059DC"/>
    <w:rsid w:val="00324702"/>
    <w:rsid w:val="00331A8A"/>
    <w:rsid w:val="00336F1E"/>
    <w:rsid w:val="00356D00"/>
    <w:rsid w:val="00363A92"/>
    <w:rsid w:val="00380645"/>
    <w:rsid w:val="003B6E22"/>
    <w:rsid w:val="003C2D71"/>
    <w:rsid w:val="003C48F8"/>
    <w:rsid w:val="003E2AF9"/>
    <w:rsid w:val="004116C3"/>
    <w:rsid w:val="004257A8"/>
    <w:rsid w:val="00432666"/>
    <w:rsid w:val="00433858"/>
    <w:rsid w:val="004567AC"/>
    <w:rsid w:val="004D3047"/>
    <w:rsid w:val="004E055C"/>
    <w:rsid w:val="00542BE9"/>
    <w:rsid w:val="0056441E"/>
    <w:rsid w:val="00584AF6"/>
    <w:rsid w:val="005D029D"/>
    <w:rsid w:val="005F68D0"/>
    <w:rsid w:val="00602F38"/>
    <w:rsid w:val="00604707"/>
    <w:rsid w:val="0061703D"/>
    <w:rsid w:val="0062276D"/>
    <w:rsid w:val="006314BE"/>
    <w:rsid w:val="00640F00"/>
    <w:rsid w:val="006502A0"/>
    <w:rsid w:val="00657347"/>
    <w:rsid w:val="00663EF2"/>
    <w:rsid w:val="006651E0"/>
    <w:rsid w:val="00677DF2"/>
    <w:rsid w:val="00684D9C"/>
    <w:rsid w:val="006B17A8"/>
    <w:rsid w:val="006C70BD"/>
    <w:rsid w:val="006D50F2"/>
    <w:rsid w:val="00710669"/>
    <w:rsid w:val="00747D2B"/>
    <w:rsid w:val="00761897"/>
    <w:rsid w:val="0077018B"/>
    <w:rsid w:val="00785827"/>
    <w:rsid w:val="00794AEB"/>
    <w:rsid w:val="007A209D"/>
    <w:rsid w:val="007B5EDA"/>
    <w:rsid w:val="007B5F68"/>
    <w:rsid w:val="007C65FA"/>
    <w:rsid w:val="007D62C3"/>
    <w:rsid w:val="00800855"/>
    <w:rsid w:val="0080286B"/>
    <w:rsid w:val="00814232"/>
    <w:rsid w:val="008417CE"/>
    <w:rsid w:val="00842630"/>
    <w:rsid w:val="0085135A"/>
    <w:rsid w:val="008558EA"/>
    <w:rsid w:val="00885F1E"/>
    <w:rsid w:val="008955D1"/>
    <w:rsid w:val="008973EE"/>
    <w:rsid w:val="008A5D46"/>
    <w:rsid w:val="008B0E92"/>
    <w:rsid w:val="008C7F1D"/>
    <w:rsid w:val="008D20EE"/>
    <w:rsid w:val="008D27B7"/>
    <w:rsid w:val="008E0212"/>
    <w:rsid w:val="009138FA"/>
    <w:rsid w:val="00925B8C"/>
    <w:rsid w:val="009271EA"/>
    <w:rsid w:val="009839FF"/>
    <w:rsid w:val="009C3EA4"/>
    <w:rsid w:val="009D0998"/>
    <w:rsid w:val="009D281C"/>
    <w:rsid w:val="009F55AB"/>
    <w:rsid w:val="00A26834"/>
    <w:rsid w:val="00A37BAA"/>
    <w:rsid w:val="00A40AA8"/>
    <w:rsid w:val="00A40AFD"/>
    <w:rsid w:val="00A45BA8"/>
    <w:rsid w:val="00A77DFD"/>
    <w:rsid w:val="00A84541"/>
    <w:rsid w:val="00A8650B"/>
    <w:rsid w:val="00A908FB"/>
    <w:rsid w:val="00AB4012"/>
    <w:rsid w:val="00AD04F6"/>
    <w:rsid w:val="00AD32F7"/>
    <w:rsid w:val="00B039DC"/>
    <w:rsid w:val="00B218EF"/>
    <w:rsid w:val="00B7497D"/>
    <w:rsid w:val="00B76743"/>
    <w:rsid w:val="00BB4B33"/>
    <w:rsid w:val="00C36D14"/>
    <w:rsid w:val="00C57FB9"/>
    <w:rsid w:val="00C634C4"/>
    <w:rsid w:val="00CA773D"/>
    <w:rsid w:val="00CC2648"/>
    <w:rsid w:val="00CD031C"/>
    <w:rsid w:val="00CE7204"/>
    <w:rsid w:val="00D17555"/>
    <w:rsid w:val="00D72BBB"/>
    <w:rsid w:val="00D94636"/>
    <w:rsid w:val="00D96BB4"/>
    <w:rsid w:val="00DB3FFD"/>
    <w:rsid w:val="00DB52F5"/>
    <w:rsid w:val="00DE0CC4"/>
    <w:rsid w:val="00DE7CF5"/>
    <w:rsid w:val="00E1274F"/>
    <w:rsid w:val="00E2412E"/>
    <w:rsid w:val="00E25667"/>
    <w:rsid w:val="00E25E35"/>
    <w:rsid w:val="00E734F7"/>
    <w:rsid w:val="00E90173"/>
    <w:rsid w:val="00EA1CDD"/>
    <w:rsid w:val="00EA5B7A"/>
    <w:rsid w:val="00EA7A49"/>
    <w:rsid w:val="00EC7661"/>
    <w:rsid w:val="00ED2C99"/>
    <w:rsid w:val="00ED2D90"/>
    <w:rsid w:val="00EE1706"/>
    <w:rsid w:val="00EF438C"/>
    <w:rsid w:val="00EF723D"/>
    <w:rsid w:val="00F01361"/>
    <w:rsid w:val="00F1757D"/>
    <w:rsid w:val="00F20541"/>
    <w:rsid w:val="00F51E3F"/>
    <w:rsid w:val="00F53F62"/>
    <w:rsid w:val="00F97BB0"/>
    <w:rsid w:val="00FA18ED"/>
    <w:rsid w:val="00FA6990"/>
    <w:rsid w:val="00FD2695"/>
    <w:rsid w:val="00FF099A"/>
    <w:rsid w:val="00FF2EF2"/>
    <w:rsid w:val="00FF2F24"/>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9E208A"/>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paragraph" w:customStyle="1" w:styleId="tvhtml">
    <w:name w:val="tv_html"/>
    <w:basedOn w:val="Normal"/>
    <w:rsid w:val="003C48F8"/>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8D20EE"/>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5F68D0"/>
    <w:pPr>
      <w:keepLines/>
      <w:widowControl w:val="0"/>
      <w:spacing w:before="600"/>
    </w:pPr>
    <w:rPr>
      <w:rFonts w:eastAsia="Times New Roman" w:cs="Times New Roman"/>
      <w:sz w:val="26"/>
      <w:szCs w:val="20"/>
      <w:lang w:val="en-AU"/>
    </w:rPr>
  </w:style>
  <w:style w:type="table" w:styleId="TableGrid">
    <w:name w:val="Table Grid"/>
    <w:basedOn w:val="TableNormal"/>
    <w:uiPriority w:val="39"/>
    <w:rsid w:val="0081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41E"/>
    <w:pPr>
      <w:tabs>
        <w:tab w:val="center" w:pos="4153"/>
        <w:tab w:val="right" w:pos="8306"/>
      </w:tabs>
    </w:pPr>
  </w:style>
  <w:style w:type="character" w:customStyle="1" w:styleId="HeaderChar">
    <w:name w:val="Header Char"/>
    <w:basedOn w:val="DefaultParagraphFont"/>
    <w:link w:val="Header"/>
    <w:uiPriority w:val="99"/>
    <w:rsid w:val="0056441E"/>
  </w:style>
  <w:style w:type="paragraph" w:styleId="Footer">
    <w:name w:val="footer"/>
    <w:basedOn w:val="Normal"/>
    <w:link w:val="FooterChar"/>
    <w:uiPriority w:val="99"/>
    <w:unhideWhenUsed/>
    <w:rsid w:val="0056441E"/>
    <w:pPr>
      <w:tabs>
        <w:tab w:val="center" w:pos="4153"/>
        <w:tab w:val="right" w:pos="8306"/>
      </w:tabs>
    </w:pPr>
  </w:style>
  <w:style w:type="character" w:customStyle="1" w:styleId="FooterChar">
    <w:name w:val="Footer Char"/>
    <w:basedOn w:val="DefaultParagraphFont"/>
    <w:link w:val="Footer"/>
    <w:uiPriority w:val="99"/>
    <w:rsid w:val="0056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528">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475797908">
      <w:bodyDiv w:val="1"/>
      <w:marLeft w:val="0"/>
      <w:marRight w:val="0"/>
      <w:marTop w:val="0"/>
      <w:marBottom w:val="0"/>
      <w:divBdr>
        <w:top w:val="none" w:sz="0" w:space="0" w:color="auto"/>
        <w:left w:val="none" w:sz="0" w:space="0" w:color="auto"/>
        <w:bottom w:val="none" w:sz="0" w:space="0" w:color="auto"/>
        <w:right w:val="none" w:sz="0" w:space="0" w:color="auto"/>
      </w:divBdr>
      <w:divsChild>
        <w:div w:id="1184133302">
          <w:marLeft w:val="0"/>
          <w:marRight w:val="0"/>
          <w:marTop w:val="0"/>
          <w:marBottom w:val="0"/>
          <w:divBdr>
            <w:top w:val="none" w:sz="0" w:space="0" w:color="auto"/>
            <w:left w:val="none" w:sz="0" w:space="0" w:color="auto"/>
            <w:bottom w:val="none" w:sz="0" w:space="0" w:color="auto"/>
            <w:right w:val="none" w:sz="0" w:space="0" w:color="auto"/>
          </w:divBdr>
        </w:div>
        <w:div w:id="291667727">
          <w:marLeft w:val="0"/>
          <w:marRight w:val="0"/>
          <w:marTop w:val="240"/>
          <w:marBottom w:val="0"/>
          <w:divBdr>
            <w:top w:val="none" w:sz="0" w:space="0" w:color="auto"/>
            <w:left w:val="none" w:sz="0" w:space="0" w:color="auto"/>
            <w:bottom w:val="none" w:sz="0" w:space="0" w:color="auto"/>
            <w:right w:val="none" w:sz="0" w:space="0" w:color="auto"/>
          </w:divBdr>
        </w:div>
      </w:divsChild>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784689986">
      <w:bodyDiv w:val="1"/>
      <w:marLeft w:val="0"/>
      <w:marRight w:val="0"/>
      <w:marTop w:val="0"/>
      <w:marBottom w:val="0"/>
      <w:divBdr>
        <w:top w:val="none" w:sz="0" w:space="0" w:color="auto"/>
        <w:left w:val="none" w:sz="0" w:space="0" w:color="auto"/>
        <w:bottom w:val="none" w:sz="0" w:space="0" w:color="auto"/>
        <w:right w:val="none" w:sz="0" w:space="0" w:color="auto"/>
      </w:divBdr>
    </w:div>
    <w:div w:id="1031765875">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207458&amp;version_date=23.12.2015&amp;version_date_end=...&amp;grozijumi=0&amp;pielikumi=1&amp;saturs=0&amp;piezimes=0&amp;large_font=0" TargetMode="External"/><Relationship Id="rId13" Type="http://schemas.openxmlformats.org/officeDocument/2006/relationships/hyperlink" Target="mailto:Inga.Iljina@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62007-noteikumi-par-elektroenergijas-razosanu-izmantojot-atjaunojamos-energoresurs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62007-noteikumi-par-elektroenergijas-razosanu-izmantojot-atjaunojamos-energoresursus" TargetMode="External"/><Relationship Id="rId5" Type="http://schemas.openxmlformats.org/officeDocument/2006/relationships/webSettings" Target="webSettings.xml"/><Relationship Id="rId15" Type="http://schemas.openxmlformats.org/officeDocument/2006/relationships/hyperlink" Target="mailto:Haralds.Skarbnieks@em.gov.lv" TargetMode="External"/><Relationship Id="rId10" Type="http://schemas.openxmlformats.org/officeDocument/2006/relationships/hyperlink" Target="http://likumi.lv/body_print.php?id=207458&amp;version_date=23.12.2015&amp;version_date_end=...&amp;grozijumi=0&amp;pielikumi=1&amp;saturs=0&amp;piezimes=0&amp;large_fon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body_print.php?id=207458&amp;version_date=23.12.2015&amp;version_date_end=...&amp;grozijumi=0&amp;pielikumi=1&amp;saturs=0&amp;piezimes=0&amp;large_font=0" TargetMode="External"/><Relationship Id="rId14" Type="http://schemas.openxmlformats.org/officeDocument/2006/relationships/hyperlink" Target="mailto:Roberts.Meijer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1CC6-BD2E-4119-8BCE-E2B568C1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16998</Words>
  <Characters>9690</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Roberts Meijers</cp:lastModifiedBy>
  <cp:revision>18</cp:revision>
  <cp:lastPrinted>2016-05-17T05:40:00Z</cp:lastPrinted>
  <dcterms:created xsi:type="dcterms:W3CDTF">2016-05-25T07:10:00Z</dcterms:created>
  <dcterms:modified xsi:type="dcterms:W3CDTF">2016-05-26T08:02:00Z</dcterms:modified>
</cp:coreProperties>
</file>