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2AA" w14:textId="5141142B" w:rsidR="00171D36" w:rsidRPr="00070370" w:rsidRDefault="00B7426D" w:rsidP="00B241FD">
      <w:pPr>
        <w:tabs>
          <w:tab w:val="left" w:pos="6663"/>
        </w:tabs>
        <w:spacing w:after="0" w:line="240" w:lineRule="auto"/>
        <w:jc w:val="center"/>
        <w:rPr>
          <w:rFonts w:ascii="Times New Roman" w:hAnsi="Times New Roman" w:cs="Times New Roman"/>
          <w:b/>
          <w:sz w:val="24"/>
          <w:szCs w:val="24"/>
        </w:rPr>
      </w:pPr>
      <w:bookmarkStart w:id="0" w:name="_GoBack"/>
      <w:bookmarkEnd w:id="0"/>
      <w:r w:rsidRPr="00070370">
        <w:rPr>
          <w:rFonts w:ascii="Times New Roman" w:hAnsi="Times New Roman" w:cs="Times New Roman"/>
          <w:b/>
          <w:sz w:val="24"/>
          <w:szCs w:val="24"/>
        </w:rPr>
        <w:t>Ministru kabineta noteikumu projekta “</w:t>
      </w:r>
      <w:r w:rsidR="00403CAB" w:rsidRPr="00070370">
        <w:rPr>
          <w:rFonts w:ascii="Times New Roman" w:hAnsi="Times New Roman" w:cs="Times New Roman"/>
          <w:b/>
          <w:sz w:val="24"/>
          <w:szCs w:val="24"/>
        </w:rPr>
        <w:t>Grozījumi Ministru kabineta 2015.gada 10.februāra noteikumos Nr.77 „Eiropas Savienības struktūrfondu un Kohēzijas fonda projektu pārbaužu veikšanas kārtība 2014.–2020.gada plānošanas periodā”</w:t>
      </w:r>
      <w:r w:rsidRPr="00070370">
        <w:rPr>
          <w:rFonts w:ascii="Times New Roman" w:hAnsi="Times New Roman" w:cs="Times New Roman"/>
          <w:b/>
          <w:sz w:val="24"/>
          <w:szCs w:val="24"/>
        </w:rPr>
        <w:t>”</w:t>
      </w:r>
      <w:r w:rsidR="00843AFD" w:rsidRPr="00070370">
        <w:rPr>
          <w:rFonts w:ascii="Times New Roman" w:hAnsi="Times New Roman" w:cs="Times New Roman"/>
          <w:b/>
          <w:sz w:val="24"/>
          <w:szCs w:val="24"/>
        </w:rPr>
        <w:t xml:space="preserve"> </w:t>
      </w:r>
      <w:r w:rsidR="00B241FD" w:rsidRPr="00070370">
        <w:rPr>
          <w:rFonts w:ascii="Times New Roman" w:hAnsi="Times New Roman" w:cs="Times New Roman"/>
          <w:b/>
          <w:sz w:val="24"/>
          <w:szCs w:val="24"/>
        </w:rPr>
        <w:t>sākotnējās ietekmes novērtējuma ziņojums (anotācija)</w:t>
      </w:r>
    </w:p>
    <w:p w14:paraId="5EDF1D9D" w14:textId="77777777" w:rsidR="00184133" w:rsidRPr="00070370" w:rsidRDefault="00184133" w:rsidP="00171D36">
      <w:pPr>
        <w:pStyle w:val="naisf"/>
        <w:spacing w:before="0" w:beforeAutospacing="0" w:after="0" w:afterAutospacing="0"/>
        <w:jc w:val="right"/>
      </w:pPr>
    </w:p>
    <w:tbl>
      <w:tblPr>
        <w:tblpPr w:leftFromText="180" w:rightFromText="180" w:vertAnchor="text" w:horzAnchor="margin" w:tblpXSpec="center" w:tblpY="149"/>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400"/>
        <w:gridCol w:w="5671"/>
      </w:tblGrid>
      <w:tr w:rsidR="00DA6C86" w:rsidRPr="00070370" w14:paraId="5EDF1D9F" w14:textId="77777777" w:rsidTr="00682E61">
        <w:trPr>
          <w:trHeight w:val="419"/>
        </w:trPr>
        <w:tc>
          <w:tcPr>
            <w:tcW w:w="5000" w:type="pct"/>
            <w:gridSpan w:val="3"/>
            <w:vAlign w:val="center"/>
          </w:tcPr>
          <w:p w14:paraId="5EDF1D9E" w14:textId="77777777" w:rsidR="00DA6C86" w:rsidRPr="00070370" w:rsidRDefault="00DA6C86" w:rsidP="00176CB2">
            <w:pPr>
              <w:pStyle w:val="naisnod"/>
              <w:spacing w:before="0" w:beforeAutospacing="0" w:after="0" w:afterAutospacing="0"/>
              <w:ind w:right="57"/>
              <w:jc w:val="center"/>
              <w:rPr>
                <w:b/>
              </w:rPr>
            </w:pPr>
            <w:r w:rsidRPr="00070370">
              <w:rPr>
                <w:b/>
              </w:rPr>
              <w:t>I. Tiesību akta projekta izstrādes nepieciešamība</w:t>
            </w:r>
          </w:p>
        </w:tc>
      </w:tr>
      <w:tr w:rsidR="00DA6C86" w:rsidRPr="00070370" w14:paraId="5EDF1DA3" w14:textId="77777777" w:rsidTr="00682E61">
        <w:trPr>
          <w:trHeight w:val="980"/>
        </w:trPr>
        <w:tc>
          <w:tcPr>
            <w:tcW w:w="222" w:type="pct"/>
          </w:tcPr>
          <w:p w14:paraId="5EDF1DA0" w14:textId="77777777" w:rsidR="00DA6C86" w:rsidRPr="00070370" w:rsidRDefault="00DA6C86" w:rsidP="00176CB2">
            <w:pPr>
              <w:pStyle w:val="naiskr"/>
              <w:spacing w:before="0" w:beforeAutospacing="0" w:after="0" w:afterAutospacing="0"/>
              <w:ind w:right="57"/>
              <w:jc w:val="center"/>
            </w:pPr>
            <w:r w:rsidRPr="00070370">
              <w:t>1.</w:t>
            </w:r>
          </w:p>
        </w:tc>
        <w:tc>
          <w:tcPr>
            <w:tcW w:w="1791" w:type="pct"/>
          </w:tcPr>
          <w:p w14:paraId="5EDF1DA1" w14:textId="1B6B9A4C" w:rsidR="00DD7205" w:rsidRPr="00070370" w:rsidRDefault="00DA6C86" w:rsidP="00F57E68">
            <w:pPr>
              <w:pStyle w:val="naiskr"/>
              <w:spacing w:before="0" w:beforeAutospacing="0" w:after="0" w:afterAutospacing="0"/>
              <w:ind w:left="57" w:right="57"/>
            </w:pPr>
            <w:r w:rsidRPr="00070370">
              <w:t>Pamatojums</w:t>
            </w:r>
          </w:p>
          <w:p w14:paraId="1914C571" w14:textId="77777777" w:rsidR="00DA6C86" w:rsidRPr="00070370" w:rsidRDefault="00DA6C86" w:rsidP="00B86115">
            <w:pPr>
              <w:rPr>
                <w:rFonts w:ascii="Times New Roman" w:hAnsi="Times New Roman" w:cs="Times New Roman"/>
                <w:sz w:val="24"/>
                <w:szCs w:val="24"/>
              </w:rPr>
            </w:pPr>
          </w:p>
        </w:tc>
        <w:tc>
          <w:tcPr>
            <w:tcW w:w="2987" w:type="pct"/>
          </w:tcPr>
          <w:p w14:paraId="05919B67" w14:textId="17CA4075" w:rsidR="00550042" w:rsidRPr="00070370" w:rsidRDefault="00550042" w:rsidP="00403CAB">
            <w:pPr>
              <w:spacing w:after="0" w:line="240" w:lineRule="auto"/>
              <w:ind w:left="57" w:right="57"/>
              <w:jc w:val="both"/>
              <w:rPr>
                <w:rFonts w:ascii="Times New Roman" w:hAnsi="Times New Roman" w:cs="Times New Roman"/>
                <w:sz w:val="24"/>
                <w:szCs w:val="24"/>
              </w:rPr>
            </w:pPr>
            <w:r w:rsidRPr="00070370">
              <w:rPr>
                <w:rFonts w:ascii="Times New Roman" w:hAnsi="Times New Roman" w:cs="Times New Roman"/>
                <w:sz w:val="24"/>
                <w:szCs w:val="24"/>
              </w:rPr>
              <w:t>Eiropas Parlamenta un Padomes 2013.gada 17.decembra Regula (ES) Nr.1304/2013, par Eiropas Sociālo fondu un ar ko atceļ Padomes Regulu (EK) Nr. 1081/2006.</w:t>
            </w:r>
          </w:p>
          <w:p w14:paraId="5EDF1DA2" w14:textId="675DF8E3" w:rsidR="001A3439" w:rsidRPr="00070370" w:rsidRDefault="00B86115" w:rsidP="00403CAB">
            <w:pPr>
              <w:spacing w:after="0" w:line="240" w:lineRule="auto"/>
              <w:ind w:left="57" w:right="57"/>
              <w:jc w:val="both"/>
              <w:rPr>
                <w:rFonts w:ascii="Times New Roman" w:hAnsi="Times New Roman" w:cs="Times New Roman"/>
                <w:sz w:val="24"/>
                <w:szCs w:val="24"/>
              </w:rPr>
            </w:pPr>
            <w:r w:rsidRPr="00070370">
              <w:rPr>
                <w:rFonts w:ascii="Times New Roman" w:hAnsi="Times New Roman" w:cs="Times New Roman"/>
                <w:sz w:val="24"/>
                <w:szCs w:val="24"/>
              </w:rPr>
              <w:t>Eiropas Savienības struktūrfondu un Kohēzijas fonda</w:t>
            </w:r>
            <w:r w:rsidR="00403CAB" w:rsidRPr="00070370">
              <w:rPr>
                <w:rFonts w:ascii="Times New Roman" w:hAnsi="Times New Roman" w:cs="Times New Roman"/>
                <w:sz w:val="24"/>
                <w:szCs w:val="24"/>
              </w:rPr>
              <w:t xml:space="preserve"> 2014.-2020.gada plānošanas perioda</w:t>
            </w:r>
            <w:r w:rsidRPr="00070370">
              <w:rPr>
                <w:rFonts w:ascii="Times New Roman" w:hAnsi="Times New Roman" w:cs="Times New Roman"/>
                <w:sz w:val="24"/>
                <w:szCs w:val="24"/>
              </w:rPr>
              <w:t xml:space="preserve"> vadības likuma </w:t>
            </w:r>
            <w:r w:rsidR="00403CAB" w:rsidRPr="00070370">
              <w:rPr>
                <w:rFonts w:ascii="Times New Roman" w:hAnsi="Times New Roman" w:cs="Times New Roman"/>
                <w:sz w:val="24"/>
                <w:szCs w:val="24"/>
              </w:rPr>
              <w:t>20.panta 3</w:t>
            </w:r>
            <w:r w:rsidR="002C28EF" w:rsidRPr="00070370">
              <w:rPr>
                <w:rFonts w:ascii="Times New Roman" w:hAnsi="Times New Roman" w:cs="Times New Roman"/>
                <w:sz w:val="24"/>
                <w:szCs w:val="24"/>
              </w:rPr>
              <w:t>.</w:t>
            </w:r>
            <w:r w:rsidR="00403CAB" w:rsidRPr="00070370">
              <w:rPr>
                <w:rFonts w:ascii="Times New Roman" w:hAnsi="Times New Roman" w:cs="Times New Roman"/>
                <w:sz w:val="24"/>
                <w:szCs w:val="24"/>
              </w:rPr>
              <w:t>, 4., 7. un 8</w:t>
            </w:r>
            <w:r w:rsidR="00041867" w:rsidRPr="00070370">
              <w:rPr>
                <w:rFonts w:ascii="Times New Roman" w:hAnsi="Times New Roman" w:cs="Times New Roman"/>
                <w:sz w:val="24"/>
                <w:szCs w:val="24"/>
              </w:rPr>
              <w:t>.</w:t>
            </w:r>
            <w:r w:rsidR="00403CAB" w:rsidRPr="00070370">
              <w:rPr>
                <w:rFonts w:ascii="Times New Roman" w:hAnsi="Times New Roman" w:cs="Times New Roman"/>
                <w:sz w:val="24"/>
                <w:szCs w:val="24"/>
              </w:rPr>
              <w:t xml:space="preserve"> </w:t>
            </w:r>
            <w:r w:rsidRPr="00070370">
              <w:rPr>
                <w:rFonts w:ascii="Times New Roman" w:hAnsi="Times New Roman" w:cs="Times New Roman"/>
                <w:sz w:val="24"/>
                <w:szCs w:val="24"/>
              </w:rPr>
              <w:t>punkts</w:t>
            </w:r>
            <w:r w:rsidR="005C7323" w:rsidRPr="00070370">
              <w:rPr>
                <w:rFonts w:ascii="Times New Roman" w:hAnsi="Times New Roman" w:cs="Times New Roman"/>
                <w:sz w:val="24"/>
                <w:szCs w:val="24"/>
              </w:rPr>
              <w:t>.</w:t>
            </w:r>
          </w:p>
        </w:tc>
      </w:tr>
      <w:tr w:rsidR="00DA6C86" w:rsidRPr="00070370" w14:paraId="5EDF1DA7" w14:textId="77777777" w:rsidTr="00682E61">
        <w:trPr>
          <w:trHeight w:val="472"/>
        </w:trPr>
        <w:tc>
          <w:tcPr>
            <w:tcW w:w="222" w:type="pct"/>
          </w:tcPr>
          <w:p w14:paraId="5EDF1DA4" w14:textId="7FFA3DCC" w:rsidR="00DA6C86" w:rsidRPr="00070370" w:rsidRDefault="00DA6C86" w:rsidP="00176CB2">
            <w:pPr>
              <w:pStyle w:val="naiskr"/>
              <w:spacing w:before="0" w:beforeAutospacing="0" w:after="0" w:afterAutospacing="0"/>
              <w:ind w:right="57"/>
              <w:jc w:val="center"/>
            </w:pPr>
            <w:r w:rsidRPr="00070370">
              <w:t>2.</w:t>
            </w:r>
          </w:p>
        </w:tc>
        <w:tc>
          <w:tcPr>
            <w:tcW w:w="1791" w:type="pct"/>
          </w:tcPr>
          <w:p w14:paraId="2F008769" w14:textId="31421509" w:rsidR="00DD7205" w:rsidRPr="00070370" w:rsidRDefault="00502937" w:rsidP="00B86115">
            <w:pPr>
              <w:pStyle w:val="naiskr"/>
              <w:tabs>
                <w:tab w:val="left" w:pos="170"/>
              </w:tabs>
              <w:spacing w:before="0" w:beforeAutospacing="0" w:after="0" w:afterAutospacing="0"/>
              <w:ind w:left="57" w:right="57"/>
            </w:pPr>
            <w:r w:rsidRPr="00070370">
              <w:t>Pašreizējā situācija un problēmas, kuru risināšanai tiesību akta projekts izstrādāts, tiesiskā regulējuma mērķis un būtība</w:t>
            </w:r>
          </w:p>
          <w:p w14:paraId="58061920" w14:textId="77777777" w:rsidR="00DA6C86" w:rsidRPr="00070370" w:rsidRDefault="00DA6C86" w:rsidP="00DD7205">
            <w:pPr>
              <w:ind w:firstLine="720"/>
              <w:rPr>
                <w:rFonts w:ascii="Times New Roman" w:hAnsi="Times New Roman" w:cs="Times New Roman"/>
                <w:sz w:val="24"/>
                <w:szCs w:val="24"/>
              </w:rPr>
            </w:pPr>
          </w:p>
        </w:tc>
        <w:tc>
          <w:tcPr>
            <w:tcW w:w="2987" w:type="pct"/>
          </w:tcPr>
          <w:p w14:paraId="46417451" w14:textId="30C0F01B" w:rsidR="000F561E" w:rsidRPr="00070370" w:rsidRDefault="00550042" w:rsidP="00317CDE">
            <w:pPr>
              <w:pStyle w:val="Heading3"/>
              <w:shd w:val="clear" w:color="auto" w:fill="FFFFFF"/>
              <w:spacing w:before="0" w:beforeAutospacing="0" w:after="0" w:afterAutospacing="0"/>
              <w:ind w:right="57"/>
              <w:jc w:val="both"/>
              <w:rPr>
                <w:b w:val="0"/>
                <w:sz w:val="24"/>
                <w:szCs w:val="24"/>
              </w:rPr>
            </w:pPr>
            <w:r w:rsidRPr="00070370">
              <w:rPr>
                <w:b w:val="0"/>
                <w:sz w:val="24"/>
                <w:szCs w:val="24"/>
              </w:rPr>
              <w:t xml:space="preserve">Ministru kabineta noteikumu projekts izstrādāts, ņemot vērā Eiropas Komisijas 2015.gada 18.septembra norādījumus par Eiropas Parlamenta un Padomes 2013.gada 17.decembra Regulu (ES) Nr.1304/2013 par Eiropas Sociālo fondu un ar ko atceļ Padomes Regulu (EK) Nr.1081/2006 </w:t>
            </w:r>
            <w:r w:rsidR="00317CDE" w:rsidRPr="00070370">
              <w:rPr>
                <w:b w:val="0"/>
                <w:sz w:val="24"/>
                <w:szCs w:val="24"/>
              </w:rPr>
              <w:t xml:space="preserve">(turpmāk – Regula Nr.1304/2013) </w:t>
            </w:r>
            <w:r w:rsidRPr="00070370">
              <w:rPr>
                <w:b w:val="0"/>
                <w:sz w:val="24"/>
                <w:szCs w:val="24"/>
              </w:rPr>
              <w:t xml:space="preserve">1.pielikuma 3.punktā noteikto kopējo tūlītējo </w:t>
            </w:r>
            <w:r w:rsidR="0061403D" w:rsidRPr="00070370">
              <w:rPr>
                <w:b w:val="0"/>
                <w:sz w:val="24"/>
                <w:szCs w:val="24"/>
              </w:rPr>
              <w:t xml:space="preserve">rezultātu </w:t>
            </w:r>
            <w:r w:rsidRPr="00070370">
              <w:rPr>
                <w:b w:val="0"/>
                <w:sz w:val="24"/>
                <w:szCs w:val="24"/>
              </w:rPr>
              <w:t xml:space="preserve">rādītāju uzkrāšanu, apkopošanu un ziņošanu par visiem Darbības programmas “Izaugsme un nodarbinātība” ietvertajiem specifiskajiem atbalsta mērķiem, nevis atsevišķiem kopējiem tūlītējiem rezultātu rādītājiem, par ko bijusi </w:t>
            </w:r>
            <w:r w:rsidR="0061403D" w:rsidRPr="00070370">
              <w:rPr>
                <w:b w:val="0"/>
                <w:sz w:val="24"/>
                <w:szCs w:val="24"/>
              </w:rPr>
              <w:t xml:space="preserve">provizoriska </w:t>
            </w:r>
            <w:r w:rsidRPr="00070370">
              <w:rPr>
                <w:b w:val="0"/>
                <w:sz w:val="24"/>
                <w:szCs w:val="24"/>
              </w:rPr>
              <w:t xml:space="preserve">vienošanās </w:t>
            </w:r>
            <w:r w:rsidR="008D1EF5" w:rsidRPr="00070370">
              <w:rPr>
                <w:b w:val="0"/>
                <w:sz w:val="24"/>
                <w:szCs w:val="24"/>
              </w:rPr>
              <w:t>ar</w:t>
            </w:r>
            <w:r w:rsidR="00041867" w:rsidRPr="00070370">
              <w:rPr>
                <w:b w:val="0"/>
                <w:sz w:val="24"/>
                <w:szCs w:val="24"/>
              </w:rPr>
              <w:t xml:space="preserve"> </w:t>
            </w:r>
            <w:r w:rsidR="009D312C" w:rsidRPr="00070370">
              <w:rPr>
                <w:b w:val="0"/>
                <w:sz w:val="24"/>
                <w:szCs w:val="24"/>
              </w:rPr>
              <w:t xml:space="preserve">Eiropas Komisijas </w:t>
            </w:r>
            <w:r w:rsidR="00041867" w:rsidRPr="00070370">
              <w:rPr>
                <w:b w:val="0"/>
                <w:sz w:val="24"/>
                <w:szCs w:val="24"/>
              </w:rPr>
              <w:t xml:space="preserve">Nodarbinātības, sociālo lietu un </w:t>
            </w:r>
            <w:proofErr w:type="spellStart"/>
            <w:r w:rsidR="00041867" w:rsidRPr="00070370">
              <w:rPr>
                <w:b w:val="0"/>
                <w:sz w:val="24"/>
                <w:szCs w:val="24"/>
              </w:rPr>
              <w:t>iekļautības</w:t>
            </w:r>
            <w:proofErr w:type="spellEnd"/>
            <w:r w:rsidR="00041867" w:rsidRPr="00070370">
              <w:rPr>
                <w:b w:val="0"/>
                <w:sz w:val="24"/>
                <w:szCs w:val="24"/>
              </w:rPr>
              <w:t xml:space="preserve"> ģenerāldirektorāta un Finanšu ministrijas pārstāvjiem</w:t>
            </w:r>
            <w:r w:rsidR="008D1EF5" w:rsidRPr="00070370">
              <w:rPr>
                <w:b w:val="0"/>
                <w:sz w:val="24"/>
                <w:szCs w:val="24"/>
              </w:rPr>
              <w:t xml:space="preserve"> </w:t>
            </w:r>
            <w:r w:rsidRPr="00070370">
              <w:rPr>
                <w:b w:val="0"/>
                <w:sz w:val="24"/>
                <w:szCs w:val="24"/>
              </w:rPr>
              <w:t>Darbības programmas izstrādes gaitā. Ievērojot minētos norādījumus</w:t>
            </w:r>
            <w:r w:rsidR="00BE083F" w:rsidRPr="00070370">
              <w:rPr>
                <w:b w:val="0"/>
                <w:sz w:val="24"/>
                <w:szCs w:val="24"/>
              </w:rPr>
              <w:t>,</w:t>
            </w:r>
            <w:r w:rsidRPr="00070370">
              <w:rPr>
                <w:b w:val="0"/>
                <w:sz w:val="24"/>
                <w:szCs w:val="24"/>
              </w:rPr>
              <w:t xml:space="preserve"> precizēts M</w:t>
            </w:r>
            <w:r w:rsidR="00030155" w:rsidRPr="00070370">
              <w:rPr>
                <w:b w:val="0"/>
                <w:sz w:val="24"/>
                <w:szCs w:val="24"/>
              </w:rPr>
              <w:t>inistru kabineta</w:t>
            </w:r>
            <w:r w:rsidRPr="00070370">
              <w:rPr>
                <w:b w:val="0"/>
                <w:sz w:val="24"/>
                <w:szCs w:val="24"/>
              </w:rPr>
              <w:t xml:space="preserve"> 2015.gada 10.februāra noteikum</w:t>
            </w:r>
            <w:r w:rsidR="00317CDE" w:rsidRPr="00070370">
              <w:rPr>
                <w:b w:val="0"/>
                <w:sz w:val="24"/>
                <w:szCs w:val="24"/>
              </w:rPr>
              <w:t>u</w:t>
            </w:r>
            <w:r w:rsidRPr="00070370">
              <w:rPr>
                <w:b w:val="0"/>
                <w:sz w:val="24"/>
                <w:szCs w:val="24"/>
              </w:rPr>
              <w:t xml:space="preserve"> Nr.77 „Eiropas Savienības struktūrfondu un Kohēzijas fonda projektu pārbaužu veikšanas kārtība 2014.-2020.gada plānošanas periodā” (turpmāk – MK noteikumi Nr.77) 2.pielikums “Maksājum</w:t>
            </w:r>
            <w:r w:rsidR="00041867" w:rsidRPr="00070370">
              <w:rPr>
                <w:b w:val="0"/>
                <w:sz w:val="24"/>
                <w:szCs w:val="24"/>
              </w:rPr>
              <w:t>a</w:t>
            </w:r>
            <w:r w:rsidRPr="00070370">
              <w:rPr>
                <w:b w:val="0"/>
                <w:sz w:val="24"/>
                <w:szCs w:val="24"/>
              </w:rPr>
              <w:t xml:space="preserve"> pieprasījums” (turpmāk – MP</w:t>
            </w:r>
            <w:r w:rsidR="005F35BA" w:rsidRPr="00070370">
              <w:rPr>
                <w:b w:val="0"/>
                <w:sz w:val="24"/>
                <w:szCs w:val="24"/>
              </w:rPr>
              <w:t xml:space="preserve"> veidlapa</w:t>
            </w:r>
            <w:r w:rsidRPr="00070370">
              <w:rPr>
                <w:b w:val="0"/>
                <w:sz w:val="24"/>
                <w:szCs w:val="24"/>
              </w:rPr>
              <w:t>)</w:t>
            </w:r>
            <w:r w:rsidR="00041867" w:rsidRPr="00070370">
              <w:rPr>
                <w:b w:val="0"/>
                <w:sz w:val="24"/>
                <w:szCs w:val="24"/>
              </w:rPr>
              <w:t>,</w:t>
            </w:r>
            <w:r w:rsidR="003E3F5A" w:rsidRPr="00070370">
              <w:rPr>
                <w:b w:val="0"/>
                <w:sz w:val="24"/>
                <w:szCs w:val="24"/>
              </w:rPr>
              <w:t xml:space="preserve"> veicot šādus precizējumus</w:t>
            </w:r>
            <w:r w:rsidRPr="00070370">
              <w:rPr>
                <w:b w:val="0"/>
                <w:sz w:val="24"/>
                <w:szCs w:val="24"/>
              </w:rPr>
              <w:t>:</w:t>
            </w:r>
          </w:p>
          <w:p w14:paraId="4CF44E72" w14:textId="77777777" w:rsidR="00DA4269" w:rsidRPr="00070370" w:rsidRDefault="00317CDE" w:rsidP="00DA4269">
            <w:pPr>
              <w:pStyle w:val="Heading3"/>
              <w:shd w:val="clear" w:color="auto" w:fill="FFFFFF"/>
              <w:spacing w:before="0" w:beforeAutospacing="0" w:after="0" w:afterAutospacing="0"/>
              <w:ind w:right="57"/>
              <w:jc w:val="both"/>
              <w:rPr>
                <w:b w:val="0"/>
                <w:sz w:val="24"/>
                <w:szCs w:val="24"/>
              </w:rPr>
            </w:pPr>
            <w:r w:rsidRPr="00070370">
              <w:rPr>
                <w:b w:val="0"/>
                <w:sz w:val="24"/>
                <w:szCs w:val="24"/>
              </w:rPr>
              <w:t>1. paplašin</w:t>
            </w:r>
            <w:r w:rsidR="003E3F5A" w:rsidRPr="00070370">
              <w:rPr>
                <w:b w:val="0"/>
                <w:sz w:val="24"/>
                <w:szCs w:val="24"/>
              </w:rPr>
              <w:t>āts</w:t>
            </w:r>
            <w:r w:rsidRPr="00070370">
              <w:rPr>
                <w:b w:val="0"/>
                <w:sz w:val="24"/>
                <w:szCs w:val="24"/>
              </w:rPr>
              <w:t xml:space="preserve"> iegūstamās informācijas apjom</w:t>
            </w:r>
            <w:r w:rsidR="003E3F5A" w:rsidRPr="00070370">
              <w:rPr>
                <w:b w:val="0"/>
                <w:sz w:val="24"/>
                <w:szCs w:val="24"/>
              </w:rPr>
              <w:t>s</w:t>
            </w:r>
            <w:r w:rsidRPr="00070370">
              <w:rPr>
                <w:b w:val="0"/>
                <w:sz w:val="24"/>
                <w:szCs w:val="24"/>
              </w:rPr>
              <w:t xml:space="preserve"> attiecībā uz Eiropas Sociālā fonda mērķa grupu (Regulas Nr.1304/2013 1.pielikuma 3.punktā noteiktajiem kopējiem tūlītējiem rādītājiem), ko uzkrāj un iesniedz finansējuma saņēmējs</w:t>
            </w:r>
            <w:r w:rsidR="00DA4269" w:rsidRPr="00070370">
              <w:rPr>
                <w:b w:val="0"/>
                <w:sz w:val="24"/>
                <w:szCs w:val="24"/>
              </w:rPr>
              <w:t>.</w:t>
            </w:r>
          </w:p>
          <w:p w14:paraId="474C9FE1" w14:textId="7452532D" w:rsidR="00154F31" w:rsidRPr="00070370" w:rsidRDefault="00154F31" w:rsidP="00DA4269">
            <w:pPr>
              <w:pStyle w:val="Heading3"/>
              <w:shd w:val="clear" w:color="auto" w:fill="FFFFFF"/>
              <w:spacing w:before="0" w:beforeAutospacing="0" w:after="0" w:afterAutospacing="0"/>
              <w:ind w:right="57"/>
              <w:jc w:val="both"/>
              <w:rPr>
                <w:b w:val="0"/>
                <w:sz w:val="24"/>
                <w:szCs w:val="24"/>
              </w:rPr>
            </w:pPr>
            <w:r w:rsidRPr="00070370">
              <w:rPr>
                <w:b w:val="0"/>
                <w:sz w:val="24"/>
                <w:szCs w:val="24"/>
              </w:rPr>
              <w:t xml:space="preserve">Regulas Nr.1304/2013 </w:t>
            </w:r>
            <w:r w:rsidR="00EF4473">
              <w:rPr>
                <w:b w:val="0"/>
                <w:sz w:val="24"/>
                <w:szCs w:val="24"/>
              </w:rPr>
              <w:t>1.</w:t>
            </w:r>
            <w:r w:rsidRPr="00070370">
              <w:rPr>
                <w:b w:val="0"/>
                <w:sz w:val="24"/>
                <w:szCs w:val="24"/>
              </w:rPr>
              <w:t xml:space="preserve"> pielikuma 1.punktā noteikti dati, kas dalībvalstij par dalībniekiem jāsniedz gada īstenošanas ziņojuma ietvaros. Saskaņā ar minētās regulas </w:t>
            </w:r>
            <w:r w:rsidR="00EF4473">
              <w:rPr>
                <w:b w:val="0"/>
                <w:sz w:val="24"/>
                <w:szCs w:val="24"/>
              </w:rPr>
              <w:t>1.</w:t>
            </w:r>
            <w:r w:rsidRPr="00070370">
              <w:rPr>
                <w:b w:val="0"/>
                <w:sz w:val="24"/>
                <w:szCs w:val="24"/>
              </w:rPr>
              <w:t xml:space="preserve"> pielikumu dalībvalstij ir jāiesniedz arī šādi rādītāji:</w:t>
            </w:r>
          </w:p>
          <w:p w14:paraId="619E4CA2" w14:textId="77777777" w:rsidR="00154F31" w:rsidRPr="00070370" w:rsidRDefault="00154F31" w:rsidP="00DA4269">
            <w:pPr>
              <w:pStyle w:val="Heading3"/>
              <w:shd w:val="clear" w:color="auto" w:fill="FFFFFF"/>
              <w:spacing w:before="0" w:beforeAutospacing="0" w:after="0" w:afterAutospacing="0"/>
              <w:ind w:right="57"/>
              <w:jc w:val="both"/>
              <w:rPr>
                <w:b w:val="0"/>
                <w:sz w:val="24"/>
                <w:szCs w:val="24"/>
              </w:rPr>
            </w:pPr>
            <w:r w:rsidRPr="00070370">
              <w:rPr>
                <w:b w:val="0"/>
                <w:sz w:val="24"/>
                <w:szCs w:val="24"/>
              </w:rPr>
              <w:t xml:space="preserve">-migranti, dalībnieki ar ārvalstu izcelsmi, minoritātes (tostarp sociāli atstumtās kopienas, piemēram, </w:t>
            </w:r>
            <w:proofErr w:type="spellStart"/>
            <w:r w:rsidRPr="00070370">
              <w:rPr>
                <w:b w:val="0"/>
                <w:sz w:val="24"/>
                <w:szCs w:val="24"/>
              </w:rPr>
              <w:t>romi</w:t>
            </w:r>
            <w:proofErr w:type="spellEnd"/>
            <w:r w:rsidRPr="00070370">
              <w:rPr>
                <w:b w:val="0"/>
                <w:sz w:val="24"/>
                <w:szCs w:val="24"/>
              </w:rPr>
              <w:t>),</w:t>
            </w:r>
          </w:p>
          <w:p w14:paraId="10EED126" w14:textId="77777777" w:rsidR="00154F31" w:rsidRPr="00070370" w:rsidRDefault="00154F31" w:rsidP="00DA4269">
            <w:pPr>
              <w:pStyle w:val="Heading3"/>
              <w:shd w:val="clear" w:color="auto" w:fill="FFFFFF"/>
              <w:spacing w:before="0" w:beforeAutospacing="0" w:after="0" w:afterAutospacing="0"/>
              <w:ind w:right="57"/>
              <w:jc w:val="both"/>
              <w:rPr>
                <w:b w:val="0"/>
                <w:sz w:val="24"/>
                <w:szCs w:val="24"/>
              </w:rPr>
            </w:pPr>
            <w:r w:rsidRPr="00070370">
              <w:rPr>
                <w:b w:val="0"/>
                <w:sz w:val="24"/>
                <w:szCs w:val="24"/>
              </w:rPr>
              <w:t>- dalībnieki ar invaliditāti,</w:t>
            </w:r>
          </w:p>
          <w:p w14:paraId="34DA60AB" w14:textId="77777777" w:rsidR="00154F31" w:rsidRPr="00070370" w:rsidRDefault="00154F31" w:rsidP="00DA4269">
            <w:pPr>
              <w:pStyle w:val="Heading3"/>
              <w:shd w:val="clear" w:color="auto" w:fill="FFFFFF"/>
              <w:spacing w:before="0" w:beforeAutospacing="0" w:after="0" w:afterAutospacing="0"/>
              <w:ind w:right="57"/>
              <w:jc w:val="both"/>
              <w:rPr>
                <w:b w:val="0"/>
                <w:sz w:val="24"/>
                <w:szCs w:val="24"/>
              </w:rPr>
            </w:pPr>
            <w:r w:rsidRPr="00070370">
              <w:rPr>
                <w:b w:val="0"/>
                <w:sz w:val="24"/>
                <w:szCs w:val="24"/>
              </w:rPr>
              <w:t>- citas nelabvēlīgā situācijā esošas personas.</w:t>
            </w:r>
          </w:p>
          <w:p w14:paraId="38BB4D00" w14:textId="52219340" w:rsidR="00154F31" w:rsidRPr="00070370" w:rsidRDefault="00154F31" w:rsidP="00DA4269">
            <w:pPr>
              <w:pStyle w:val="Heading3"/>
              <w:shd w:val="clear" w:color="auto" w:fill="FFFFFF"/>
              <w:spacing w:before="0" w:beforeAutospacing="0" w:after="0" w:afterAutospacing="0"/>
              <w:ind w:right="57"/>
              <w:jc w:val="both"/>
              <w:rPr>
                <w:b w:val="0"/>
                <w:sz w:val="24"/>
                <w:szCs w:val="24"/>
              </w:rPr>
            </w:pPr>
            <w:r w:rsidRPr="00070370">
              <w:rPr>
                <w:b w:val="0"/>
                <w:sz w:val="24"/>
                <w:szCs w:val="24"/>
              </w:rPr>
              <w:t xml:space="preserve">Atbilstoši Eiropas Parlamenta un Padomes 1995.gada 24.oktobra Direktīvas Nr.95/46/EK par personu aizsardzību attiecībā uz personas datu apstrādi un šādu datu </w:t>
            </w:r>
            <w:r w:rsidRPr="00070370">
              <w:rPr>
                <w:b w:val="0"/>
                <w:sz w:val="24"/>
                <w:szCs w:val="24"/>
              </w:rPr>
              <w:lastRenderedPageBreak/>
              <w:t xml:space="preserve">brīvu apriti (turpmāk – Direktīva) 8.pantam, minēti dati ir īpašas kategorijas dati, t.i., atbilstoši Fizisko personu datu aizsardzības likuma (turpmāk – Likums) 2.panta 8.punktam – </w:t>
            </w:r>
            <w:proofErr w:type="spellStart"/>
            <w:r w:rsidRPr="00070370">
              <w:rPr>
                <w:b w:val="0"/>
                <w:sz w:val="24"/>
                <w:szCs w:val="24"/>
              </w:rPr>
              <w:t>sensitīvie</w:t>
            </w:r>
            <w:proofErr w:type="spellEnd"/>
            <w:r w:rsidRPr="00070370">
              <w:rPr>
                <w:b w:val="0"/>
                <w:sz w:val="24"/>
                <w:szCs w:val="24"/>
              </w:rPr>
              <w:t xml:space="preserve"> dati, kuru apstrādei ir noteikti īpaši ierobežojumi.</w:t>
            </w:r>
            <w:r w:rsidR="002D0362" w:rsidRPr="00070370">
              <w:rPr>
                <w:b w:val="0"/>
                <w:sz w:val="24"/>
                <w:szCs w:val="24"/>
              </w:rPr>
              <w:t xml:space="preserve"> Eiropas Komisija Regulas Nr.1304/2013 preambulas 16.punktā norādījusi, ka minētie </w:t>
            </w:r>
            <w:proofErr w:type="spellStart"/>
            <w:r w:rsidR="002D0362" w:rsidRPr="00070370">
              <w:rPr>
                <w:b w:val="0"/>
                <w:sz w:val="24"/>
                <w:szCs w:val="24"/>
              </w:rPr>
              <w:t>sensitīvie</w:t>
            </w:r>
            <w:proofErr w:type="spellEnd"/>
            <w:r w:rsidR="002D0362" w:rsidRPr="00070370">
              <w:rPr>
                <w:b w:val="0"/>
                <w:sz w:val="24"/>
                <w:szCs w:val="24"/>
              </w:rPr>
              <w:t xml:space="preserve"> dati ir nepieciešami, lai </w:t>
            </w:r>
            <w:r w:rsidR="00EF4473">
              <w:rPr>
                <w:b w:val="0"/>
                <w:sz w:val="24"/>
                <w:szCs w:val="24"/>
              </w:rPr>
              <w:t>varētu</w:t>
            </w:r>
            <w:r w:rsidR="00EF4473" w:rsidRPr="00070370">
              <w:rPr>
                <w:b w:val="0"/>
                <w:sz w:val="24"/>
                <w:szCs w:val="24"/>
              </w:rPr>
              <w:t xml:space="preserve">  </w:t>
            </w:r>
            <w:r w:rsidR="00406EA4" w:rsidRPr="00070370">
              <w:rPr>
                <w:b w:val="0"/>
                <w:sz w:val="24"/>
                <w:szCs w:val="24"/>
              </w:rPr>
              <w:t xml:space="preserve">izvērtēt </w:t>
            </w:r>
            <w:r w:rsidR="002D0362" w:rsidRPr="00070370">
              <w:rPr>
                <w:b w:val="0"/>
                <w:sz w:val="24"/>
                <w:szCs w:val="24"/>
              </w:rPr>
              <w:t xml:space="preserve">ESF atbalsta efektivitāti, lietderību un ietekmi sociālās </w:t>
            </w:r>
            <w:proofErr w:type="spellStart"/>
            <w:r w:rsidR="002D0362" w:rsidRPr="00070370">
              <w:rPr>
                <w:b w:val="0"/>
                <w:sz w:val="24"/>
                <w:szCs w:val="24"/>
              </w:rPr>
              <w:t>iekļautības</w:t>
            </w:r>
            <w:proofErr w:type="spellEnd"/>
            <w:r w:rsidR="002D0362" w:rsidRPr="00070370">
              <w:rPr>
                <w:b w:val="0"/>
                <w:sz w:val="24"/>
                <w:szCs w:val="24"/>
              </w:rPr>
              <w:t xml:space="preserve"> veicināšanā un nabadzības apkarošanā, jo īpaši attiecībā uz tādām nelabvēlīgā situācijā esošām personām kā </w:t>
            </w:r>
            <w:proofErr w:type="spellStart"/>
            <w:r w:rsidR="002D0362" w:rsidRPr="00070370">
              <w:rPr>
                <w:b w:val="0"/>
                <w:sz w:val="24"/>
                <w:szCs w:val="24"/>
              </w:rPr>
              <w:t>romi</w:t>
            </w:r>
            <w:proofErr w:type="spellEnd"/>
            <w:r w:rsidR="002D0362" w:rsidRPr="00070370">
              <w:rPr>
                <w:b w:val="0"/>
                <w:sz w:val="24"/>
                <w:szCs w:val="24"/>
              </w:rPr>
              <w:t>.</w:t>
            </w:r>
            <w:r w:rsidR="00406EA4" w:rsidRPr="00070370">
              <w:rPr>
                <w:b w:val="0"/>
                <w:sz w:val="24"/>
                <w:szCs w:val="24"/>
              </w:rPr>
              <w:t xml:space="preserve"> Ievērojot </w:t>
            </w:r>
            <w:r w:rsidR="005B3492" w:rsidRPr="00070370">
              <w:rPr>
                <w:b w:val="0"/>
                <w:sz w:val="24"/>
                <w:szCs w:val="24"/>
              </w:rPr>
              <w:t xml:space="preserve"> Regulā Nr.1304/2013 </w:t>
            </w:r>
            <w:r w:rsidR="00406EA4" w:rsidRPr="00070370">
              <w:rPr>
                <w:b w:val="0"/>
                <w:sz w:val="24"/>
                <w:szCs w:val="24"/>
              </w:rPr>
              <w:t>minēto, precizējot MP veidlapu, tās E sada</w:t>
            </w:r>
            <w:r w:rsidR="002252BF" w:rsidRPr="00070370">
              <w:rPr>
                <w:b w:val="0"/>
                <w:sz w:val="24"/>
                <w:szCs w:val="24"/>
              </w:rPr>
              <w:t xml:space="preserve">ļas 12.tabulā ir iekļauti šādi </w:t>
            </w:r>
            <w:r w:rsidR="00406EA4" w:rsidRPr="00070370">
              <w:rPr>
                <w:b w:val="0"/>
                <w:sz w:val="24"/>
                <w:szCs w:val="24"/>
              </w:rPr>
              <w:t xml:space="preserve">dati, kas ir </w:t>
            </w:r>
            <w:proofErr w:type="spellStart"/>
            <w:r w:rsidR="00406EA4" w:rsidRPr="00070370">
              <w:rPr>
                <w:b w:val="0"/>
                <w:sz w:val="24"/>
                <w:szCs w:val="24"/>
              </w:rPr>
              <w:t>sensitīvie</w:t>
            </w:r>
            <w:proofErr w:type="spellEnd"/>
            <w:r w:rsidR="00406EA4" w:rsidRPr="00070370">
              <w:rPr>
                <w:b w:val="0"/>
                <w:sz w:val="24"/>
                <w:szCs w:val="24"/>
              </w:rPr>
              <w:t xml:space="preserve"> dati:</w:t>
            </w:r>
          </w:p>
          <w:p w14:paraId="4E1AF3DB" w14:textId="29370F23" w:rsidR="00406EA4" w:rsidRPr="00070370" w:rsidRDefault="00406EA4" w:rsidP="00DA4269">
            <w:pPr>
              <w:pStyle w:val="Heading3"/>
              <w:shd w:val="clear" w:color="auto" w:fill="FFFFFF"/>
              <w:spacing w:before="0" w:beforeAutospacing="0" w:after="0" w:afterAutospacing="0"/>
              <w:ind w:right="57"/>
              <w:jc w:val="both"/>
              <w:rPr>
                <w:b w:val="0"/>
                <w:sz w:val="24"/>
                <w:szCs w:val="24"/>
              </w:rPr>
            </w:pPr>
            <w:r w:rsidRPr="00070370">
              <w:rPr>
                <w:b w:val="0"/>
                <w:sz w:val="24"/>
                <w:szCs w:val="24"/>
              </w:rPr>
              <w:t>- Bezdarbnieki;</w:t>
            </w:r>
          </w:p>
          <w:p w14:paraId="060885A5" w14:textId="6AEE5804" w:rsidR="00406EA4" w:rsidRPr="00070370" w:rsidRDefault="00406EA4" w:rsidP="00DA4269">
            <w:pPr>
              <w:pStyle w:val="Heading3"/>
              <w:shd w:val="clear" w:color="auto" w:fill="FFFFFF"/>
              <w:spacing w:before="0" w:beforeAutospacing="0" w:after="0" w:afterAutospacing="0"/>
              <w:ind w:right="57"/>
              <w:jc w:val="both"/>
              <w:rPr>
                <w:b w:val="0"/>
                <w:sz w:val="24"/>
                <w:szCs w:val="24"/>
              </w:rPr>
            </w:pPr>
            <w:r w:rsidRPr="00070370">
              <w:rPr>
                <w:b w:val="0"/>
                <w:sz w:val="24"/>
                <w:szCs w:val="24"/>
              </w:rPr>
              <w:t xml:space="preserve">-  Migranti, dalībnieki ar ārvalstu izcelsmi, minoritātes (tostarp sociāli atstumtās kopienas, piemēram, </w:t>
            </w:r>
            <w:proofErr w:type="spellStart"/>
            <w:r w:rsidRPr="00070370">
              <w:rPr>
                <w:b w:val="0"/>
                <w:sz w:val="24"/>
                <w:szCs w:val="24"/>
              </w:rPr>
              <w:t>romi</w:t>
            </w:r>
            <w:proofErr w:type="spellEnd"/>
            <w:r w:rsidRPr="00070370">
              <w:rPr>
                <w:b w:val="0"/>
                <w:sz w:val="24"/>
                <w:szCs w:val="24"/>
              </w:rPr>
              <w:t>);</w:t>
            </w:r>
          </w:p>
          <w:p w14:paraId="54B38B49" w14:textId="275E2252" w:rsidR="00406EA4" w:rsidRPr="00070370" w:rsidRDefault="00406EA4" w:rsidP="00406EA4">
            <w:pPr>
              <w:pStyle w:val="Heading3"/>
              <w:shd w:val="clear" w:color="auto" w:fill="FFFFFF"/>
              <w:spacing w:before="0" w:beforeAutospacing="0" w:after="0" w:afterAutospacing="0"/>
              <w:ind w:right="57"/>
              <w:jc w:val="both"/>
              <w:rPr>
                <w:b w:val="0"/>
                <w:sz w:val="24"/>
                <w:szCs w:val="24"/>
              </w:rPr>
            </w:pPr>
            <w:r w:rsidRPr="00070370">
              <w:rPr>
                <w:b w:val="0"/>
                <w:sz w:val="24"/>
                <w:szCs w:val="24"/>
              </w:rPr>
              <w:t>-  Dalībnieki ar invaliditāti, t.sk. redzes traucējumiem,  dzirdes traucējumiem,  kustību traucējumiem,  psihiskiem traucējumiem un  cita veida invaliditāte;</w:t>
            </w:r>
          </w:p>
          <w:p w14:paraId="615763ED" w14:textId="659BA7E5" w:rsidR="00406EA4" w:rsidRPr="00070370" w:rsidRDefault="00406EA4" w:rsidP="002252BF">
            <w:pPr>
              <w:pStyle w:val="Heading3"/>
              <w:shd w:val="clear" w:color="auto" w:fill="FFFFFF"/>
              <w:spacing w:before="0" w:beforeAutospacing="0" w:after="0" w:afterAutospacing="0"/>
              <w:ind w:right="57"/>
              <w:jc w:val="both"/>
              <w:rPr>
                <w:b w:val="0"/>
                <w:sz w:val="24"/>
                <w:szCs w:val="24"/>
              </w:rPr>
            </w:pPr>
            <w:r w:rsidRPr="00070370">
              <w:rPr>
                <w:b w:val="0"/>
                <w:sz w:val="24"/>
                <w:szCs w:val="24"/>
              </w:rPr>
              <w:t xml:space="preserve">-  Citas nelabvēlīgā situācijā esošas personas, t.sk., personas ar prognozējamu invaliditāti, no </w:t>
            </w:r>
            <w:proofErr w:type="spellStart"/>
            <w:r w:rsidRPr="00070370">
              <w:rPr>
                <w:b w:val="0"/>
                <w:sz w:val="24"/>
                <w:szCs w:val="24"/>
              </w:rPr>
              <w:t>psihoaktīvām</w:t>
            </w:r>
            <w:proofErr w:type="spellEnd"/>
            <w:r w:rsidRPr="00070370">
              <w:rPr>
                <w:b w:val="0"/>
                <w:sz w:val="24"/>
                <w:szCs w:val="24"/>
              </w:rPr>
              <w:t xml:space="preserve"> vielām atkarīgas personas un </w:t>
            </w:r>
            <w:proofErr w:type="spellStart"/>
            <w:r w:rsidRPr="00070370">
              <w:rPr>
                <w:b w:val="0"/>
                <w:sz w:val="24"/>
                <w:szCs w:val="24"/>
              </w:rPr>
              <w:t>līdzatkarīgie</w:t>
            </w:r>
            <w:proofErr w:type="spellEnd"/>
            <w:r w:rsidRPr="00070370">
              <w:rPr>
                <w:b w:val="0"/>
                <w:sz w:val="24"/>
                <w:szCs w:val="24"/>
              </w:rPr>
              <w:t xml:space="preserve"> ģimenes locekļi, ieslodzījumā esošas un no ieslodzījuma vietām atbrīvotas personas, no vardarbības cietušas personas un ģimenes un </w:t>
            </w:r>
            <w:proofErr w:type="spellStart"/>
            <w:r w:rsidRPr="00070370">
              <w:rPr>
                <w:b w:val="0"/>
                <w:sz w:val="24"/>
                <w:szCs w:val="24"/>
              </w:rPr>
              <w:t>cilvēktirdzniecības</w:t>
            </w:r>
            <w:proofErr w:type="spellEnd"/>
            <w:r w:rsidRPr="00070370">
              <w:rPr>
                <w:b w:val="0"/>
                <w:sz w:val="24"/>
                <w:szCs w:val="24"/>
              </w:rPr>
              <w:t xml:space="preserve"> upuri, bezpajumtnieki vai mājokli zaudējušas personas</w:t>
            </w:r>
            <w:r w:rsidR="002252BF" w:rsidRPr="00070370">
              <w:rPr>
                <w:b w:val="0"/>
                <w:sz w:val="24"/>
                <w:szCs w:val="24"/>
              </w:rPr>
              <w:t>.</w:t>
            </w:r>
          </w:p>
          <w:p w14:paraId="35FA98CF" w14:textId="1F8CA0D8" w:rsidR="00317CDE" w:rsidRPr="00070370" w:rsidRDefault="00154F31" w:rsidP="00154F31">
            <w:pPr>
              <w:pStyle w:val="Heading3"/>
              <w:shd w:val="clear" w:color="auto" w:fill="FFFFFF"/>
              <w:spacing w:before="0" w:beforeAutospacing="0" w:after="0" w:afterAutospacing="0"/>
              <w:ind w:right="57"/>
              <w:jc w:val="both"/>
              <w:rPr>
                <w:b w:val="0"/>
                <w:sz w:val="24"/>
                <w:szCs w:val="24"/>
              </w:rPr>
            </w:pPr>
            <w:r w:rsidRPr="00070370">
              <w:rPr>
                <w:b w:val="0"/>
                <w:sz w:val="24"/>
                <w:szCs w:val="24"/>
              </w:rPr>
              <w:t xml:space="preserve">Atbilstoši Direktīvas 7.pantam a) apakšpunktam un Likuma 11.panta 1.punktam, </w:t>
            </w:r>
            <w:proofErr w:type="spellStart"/>
            <w:r w:rsidRPr="00070370">
              <w:rPr>
                <w:b w:val="0"/>
                <w:sz w:val="24"/>
                <w:szCs w:val="24"/>
              </w:rPr>
              <w:t>sensitīvo</w:t>
            </w:r>
            <w:proofErr w:type="spellEnd"/>
            <w:r w:rsidRPr="00070370">
              <w:rPr>
                <w:b w:val="0"/>
                <w:sz w:val="24"/>
                <w:szCs w:val="24"/>
              </w:rPr>
              <w:t xml:space="preserve"> personas datu apstrāde ir aizliegta, izņemot,  ja datu subjekts ir devis nepārprotamu piekrišanu (rakstveida piekrišanu) savu </w:t>
            </w:r>
            <w:proofErr w:type="spellStart"/>
            <w:r w:rsidRPr="00070370">
              <w:rPr>
                <w:b w:val="0"/>
                <w:sz w:val="24"/>
                <w:szCs w:val="24"/>
              </w:rPr>
              <w:t>sensitīvo</w:t>
            </w:r>
            <w:proofErr w:type="spellEnd"/>
            <w:r w:rsidRPr="00070370">
              <w:rPr>
                <w:b w:val="0"/>
                <w:sz w:val="24"/>
                <w:szCs w:val="24"/>
              </w:rPr>
              <w:t xml:space="preserve"> datu apstrādei</w:t>
            </w:r>
            <w:r w:rsidR="00DA4269" w:rsidRPr="00070370">
              <w:rPr>
                <w:b w:val="0"/>
                <w:sz w:val="24"/>
                <w:szCs w:val="24"/>
              </w:rPr>
              <w:t xml:space="preserve">. </w:t>
            </w:r>
            <w:r w:rsidR="002D0362" w:rsidRPr="00070370">
              <w:rPr>
                <w:b w:val="0"/>
                <w:sz w:val="24"/>
                <w:szCs w:val="24"/>
              </w:rPr>
              <w:t xml:space="preserve">Ievērojot minēto,  finansējuma saņēmējiem ir izstrādāts anketas paraugs,  kuru aizpildot, dalībnieki sniedz Eiropas Komisijai </w:t>
            </w:r>
            <w:r w:rsidR="002252BF" w:rsidRPr="00070370">
              <w:rPr>
                <w:b w:val="0"/>
                <w:sz w:val="24"/>
                <w:szCs w:val="24"/>
              </w:rPr>
              <w:t xml:space="preserve">izvērtēšanai </w:t>
            </w:r>
            <w:r w:rsidR="002D0362" w:rsidRPr="00070370">
              <w:rPr>
                <w:b w:val="0"/>
                <w:sz w:val="24"/>
                <w:szCs w:val="24"/>
              </w:rPr>
              <w:t>nepieciešamos datus</w:t>
            </w:r>
            <w:r w:rsidR="002252BF" w:rsidRPr="00070370">
              <w:rPr>
                <w:b w:val="0"/>
                <w:sz w:val="24"/>
                <w:szCs w:val="24"/>
              </w:rPr>
              <w:t xml:space="preserve">, tai skaitā arī </w:t>
            </w:r>
            <w:proofErr w:type="spellStart"/>
            <w:r w:rsidR="002252BF" w:rsidRPr="00070370">
              <w:rPr>
                <w:b w:val="0"/>
                <w:sz w:val="24"/>
                <w:szCs w:val="24"/>
              </w:rPr>
              <w:t>sensitīvos</w:t>
            </w:r>
            <w:proofErr w:type="spellEnd"/>
            <w:r w:rsidR="002252BF" w:rsidRPr="00070370">
              <w:rPr>
                <w:b w:val="0"/>
                <w:sz w:val="24"/>
                <w:szCs w:val="24"/>
              </w:rPr>
              <w:t xml:space="preserve"> datus</w:t>
            </w:r>
            <w:r w:rsidR="002D0362" w:rsidRPr="00070370">
              <w:rPr>
                <w:b w:val="0"/>
                <w:sz w:val="24"/>
                <w:szCs w:val="24"/>
              </w:rPr>
              <w:t>. Dalībnieks, sniedzot informāciju, uz minētās anketas ar parakstu apliecina, ka piekrīt savu anketā norādīto un valsts reģistros pieejamo personas datu uzglabāšanai, apstrādei, kā arī pārbaudei, lai veiktu personas identifikāciju, kā arī piekrīt, ka normatīvajos aktos noteiktajos gadījumos, kārtībā un apjomā personas dati var tikt nodoti citām kompetentajām institūcijām to funkciju nodrošināšanai. Kā arī persona apliecina, ka tā ir informēta par anketā norādīto datu apstrādes nepieciešamību, kā arī apzinās un saprot, ka ir devis piekrišanu datu apstrādei.</w:t>
            </w:r>
          </w:p>
          <w:p w14:paraId="772BC79D" w14:textId="47EF4A03" w:rsidR="00317CDE" w:rsidRPr="00070370" w:rsidRDefault="00317CDE" w:rsidP="00317CDE">
            <w:pPr>
              <w:pStyle w:val="Heading3"/>
              <w:shd w:val="clear" w:color="auto" w:fill="FFFFFF"/>
              <w:spacing w:before="0" w:beforeAutospacing="0" w:after="0" w:afterAutospacing="0"/>
              <w:ind w:right="57"/>
              <w:jc w:val="both"/>
              <w:rPr>
                <w:b w:val="0"/>
                <w:sz w:val="24"/>
                <w:szCs w:val="24"/>
              </w:rPr>
            </w:pPr>
            <w:r w:rsidRPr="00070370">
              <w:rPr>
                <w:b w:val="0"/>
                <w:sz w:val="24"/>
                <w:szCs w:val="24"/>
              </w:rPr>
              <w:t>2. paredz</w:t>
            </w:r>
            <w:r w:rsidR="003E3F5A" w:rsidRPr="00070370">
              <w:rPr>
                <w:b w:val="0"/>
                <w:sz w:val="24"/>
                <w:szCs w:val="24"/>
              </w:rPr>
              <w:t>ē</w:t>
            </w:r>
            <w:r w:rsidRPr="00070370">
              <w:rPr>
                <w:b w:val="0"/>
                <w:sz w:val="24"/>
                <w:szCs w:val="24"/>
              </w:rPr>
              <w:t>t</w:t>
            </w:r>
            <w:r w:rsidR="003E3F5A" w:rsidRPr="00070370">
              <w:rPr>
                <w:b w:val="0"/>
                <w:sz w:val="24"/>
                <w:szCs w:val="24"/>
              </w:rPr>
              <w:t>s</w:t>
            </w:r>
            <w:r w:rsidRPr="00070370">
              <w:rPr>
                <w:b w:val="0"/>
                <w:sz w:val="24"/>
                <w:szCs w:val="24"/>
              </w:rPr>
              <w:t>, ka finansējuma saņēmējs datus apkopo un iesniedz sadarbības iestādē nevis reizi ceturksnī (ar katru MP</w:t>
            </w:r>
            <w:r w:rsidR="005F35BA" w:rsidRPr="00070370">
              <w:rPr>
                <w:b w:val="0"/>
                <w:sz w:val="24"/>
                <w:szCs w:val="24"/>
              </w:rPr>
              <w:t xml:space="preserve"> veidlapu</w:t>
            </w:r>
            <w:r w:rsidRPr="00070370">
              <w:rPr>
                <w:b w:val="0"/>
                <w:sz w:val="24"/>
                <w:szCs w:val="24"/>
              </w:rPr>
              <w:t>), bet reizi gadā (līdz ar pirmo kalendārā gada MP</w:t>
            </w:r>
            <w:r w:rsidR="005F35BA" w:rsidRPr="00070370">
              <w:rPr>
                <w:b w:val="0"/>
                <w:sz w:val="24"/>
                <w:szCs w:val="24"/>
              </w:rPr>
              <w:t xml:space="preserve"> veidlapu</w:t>
            </w:r>
            <w:r w:rsidRPr="00070370">
              <w:rPr>
                <w:b w:val="0"/>
                <w:sz w:val="24"/>
                <w:szCs w:val="24"/>
              </w:rPr>
              <w:t>) - šādi nodrošinot administratīvā sloga samazināšanu</w:t>
            </w:r>
            <w:r w:rsidR="007904F2" w:rsidRPr="00070370">
              <w:rPr>
                <w:b w:val="0"/>
                <w:sz w:val="24"/>
                <w:szCs w:val="24"/>
              </w:rPr>
              <w:t>, galvenokārt,</w:t>
            </w:r>
            <w:r w:rsidR="0061403D" w:rsidRPr="00070370">
              <w:rPr>
                <w:b w:val="0"/>
                <w:sz w:val="24"/>
                <w:szCs w:val="24"/>
              </w:rPr>
              <w:t xml:space="preserve"> </w:t>
            </w:r>
            <w:r w:rsidR="007904F2" w:rsidRPr="00070370">
              <w:rPr>
                <w:b w:val="0"/>
                <w:sz w:val="24"/>
                <w:szCs w:val="24"/>
              </w:rPr>
              <w:t>finansējuma saņēmējiem un gala saņēmējiem</w:t>
            </w:r>
            <w:r w:rsidR="001A1CBC" w:rsidRPr="00070370">
              <w:rPr>
                <w:b w:val="0"/>
                <w:sz w:val="24"/>
                <w:szCs w:val="24"/>
              </w:rPr>
              <w:t>,</w:t>
            </w:r>
            <w:r w:rsidR="007904F2" w:rsidRPr="00070370">
              <w:rPr>
                <w:b w:val="0"/>
                <w:sz w:val="24"/>
                <w:szCs w:val="24"/>
              </w:rPr>
              <w:t xml:space="preserve"> </w:t>
            </w:r>
            <w:r w:rsidR="001A1CBC" w:rsidRPr="00070370">
              <w:rPr>
                <w:b w:val="0"/>
                <w:sz w:val="24"/>
                <w:szCs w:val="24"/>
              </w:rPr>
              <w:t>kā</w:t>
            </w:r>
            <w:r w:rsidR="007904F2" w:rsidRPr="00070370">
              <w:rPr>
                <w:sz w:val="24"/>
                <w:szCs w:val="24"/>
              </w:rPr>
              <w:t xml:space="preserve"> </w:t>
            </w:r>
            <w:r w:rsidR="007904F2" w:rsidRPr="00070370">
              <w:rPr>
                <w:b w:val="0"/>
                <w:sz w:val="24"/>
                <w:szCs w:val="24"/>
              </w:rPr>
              <w:t xml:space="preserve">arī </w:t>
            </w:r>
            <w:r w:rsidRPr="00070370">
              <w:rPr>
                <w:b w:val="0"/>
                <w:sz w:val="24"/>
                <w:szCs w:val="24"/>
              </w:rPr>
              <w:t>sadarbības iestādei;</w:t>
            </w:r>
          </w:p>
          <w:p w14:paraId="24F2103A" w14:textId="3245EE33" w:rsidR="003E3F5A" w:rsidRPr="00070370" w:rsidRDefault="00317CDE" w:rsidP="003E3F5A">
            <w:pPr>
              <w:pStyle w:val="Heading3"/>
              <w:shd w:val="clear" w:color="auto" w:fill="FFFFFF"/>
              <w:spacing w:before="0" w:beforeAutospacing="0" w:after="0" w:afterAutospacing="0"/>
              <w:ind w:right="57"/>
              <w:jc w:val="both"/>
              <w:rPr>
                <w:b w:val="0"/>
                <w:sz w:val="24"/>
                <w:szCs w:val="24"/>
              </w:rPr>
            </w:pPr>
            <w:r w:rsidRPr="00070370">
              <w:rPr>
                <w:b w:val="0"/>
                <w:sz w:val="24"/>
                <w:szCs w:val="24"/>
              </w:rPr>
              <w:lastRenderedPageBreak/>
              <w:t>3. preciz</w:t>
            </w:r>
            <w:r w:rsidR="00675FB9" w:rsidRPr="00070370">
              <w:rPr>
                <w:b w:val="0"/>
                <w:sz w:val="24"/>
                <w:szCs w:val="24"/>
              </w:rPr>
              <w:t>ēta</w:t>
            </w:r>
            <w:r w:rsidRPr="00070370">
              <w:rPr>
                <w:b w:val="0"/>
                <w:sz w:val="24"/>
                <w:szCs w:val="24"/>
              </w:rPr>
              <w:t xml:space="preserve"> MP veidlap</w:t>
            </w:r>
            <w:r w:rsidR="00675FB9" w:rsidRPr="00070370">
              <w:rPr>
                <w:b w:val="0"/>
                <w:sz w:val="24"/>
                <w:szCs w:val="24"/>
              </w:rPr>
              <w:t>a</w:t>
            </w:r>
            <w:r w:rsidRPr="00070370">
              <w:rPr>
                <w:b w:val="0"/>
                <w:sz w:val="24"/>
                <w:szCs w:val="24"/>
              </w:rPr>
              <w:t xml:space="preserve"> (izdalot MP</w:t>
            </w:r>
            <w:r w:rsidR="005F35BA" w:rsidRPr="00070370">
              <w:rPr>
                <w:b w:val="0"/>
                <w:sz w:val="24"/>
                <w:szCs w:val="24"/>
              </w:rPr>
              <w:t xml:space="preserve"> veidlapas</w:t>
            </w:r>
            <w:r w:rsidRPr="00070370">
              <w:rPr>
                <w:b w:val="0"/>
                <w:sz w:val="24"/>
                <w:szCs w:val="24"/>
              </w:rPr>
              <w:t xml:space="preserve"> </w:t>
            </w:r>
            <w:r w:rsidR="00E55A65" w:rsidRPr="00070370">
              <w:rPr>
                <w:b w:val="0"/>
                <w:sz w:val="24"/>
                <w:szCs w:val="24"/>
              </w:rPr>
              <w:t xml:space="preserve">B </w:t>
            </w:r>
            <w:r w:rsidRPr="00070370">
              <w:rPr>
                <w:b w:val="0"/>
                <w:sz w:val="24"/>
                <w:szCs w:val="24"/>
              </w:rPr>
              <w:t xml:space="preserve">sadaļās </w:t>
            </w:r>
            <w:r w:rsidR="00C623F9" w:rsidRPr="00070370">
              <w:rPr>
                <w:b w:val="0"/>
                <w:sz w:val="24"/>
                <w:szCs w:val="24"/>
              </w:rPr>
              <w:t xml:space="preserve">3., </w:t>
            </w:r>
            <w:r w:rsidR="00E55A65" w:rsidRPr="00070370">
              <w:rPr>
                <w:b w:val="0"/>
                <w:sz w:val="24"/>
                <w:szCs w:val="24"/>
              </w:rPr>
              <w:t>5. un 7.punkta apakšpunktus (tabulas)</w:t>
            </w:r>
            <w:r w:rsidRPr="00070370">
              <w:rPr>
                <w:b w:val="0"/>
                <w:sz w:val="24"/>
                <w:szCs w:val="24"/>
              </w:rPr>
              <w:t xml:space="preserve"> atsevišķās </w:t>
            </w:r>
            <w:r w:rsidR="00E55A65" w:rsidRPr="00070370">
              <w:rPr>
                <w:b w:val="0"/>
                <w:sz w:val="24"/>
                <w:szCs w:val="24"/>
              </w:rPr>
              <w:t>darb</w:t>
            </w:r>
            <w:r w:rsidRPr="00070370">
              <w:rPr>
                <w:b w:val="0"/>
                <w:sz w:val="24"/>
                <w:szCs w:val="24"/>
              </w:rPr>
              <w:t>lapās)</w:t>
            </w:r>
            <w:r w:rsidR="00E55A65" w:rsidRPr="00070370">
              <w:rPr>
                <w:b w:val="0"/>
                <w:sz w:val="24"/>
                <w:szCs w:val="24"/>
              </w:rPr>
              <w:t xml:space="preserve">, </w:t>
            </w:r>
            <w:r w:rsidR="000F3F1C" w:rsidRPr="00070370">
              <w:rPr>
                <w:b w:val="0"/>
                <w:sz w:val="24"/>
                <w:szCs w:val="24"/>
              </w:rPr>
              <w:t xml:space="preserve">nodrošinot iekļaujamās informācijas pārskatāmību, kā arī, </w:t>
            </w:r>
            <w:r w:rsidR="00E55A65" w:rsidRPr="00070370">
              <w:rPr>
                <w:b w:val="0"/>
                <w:sz w:val="24"/>
                <w:szCs w:val="24"/>
              </w:rPr>
              <w:t>lai sadarbības iest</w:t>
            </w:r>
            <w:r w:rsidR="003E3F5A" w:rsidRPr="00070370">
              <w:rPr>
                <w:b w:val="0"/>
                <w:sz w:val="24"/>
                <w:szCs w:val="24"/>
              </w:rPr>
              <w:t>ādei</w:t>
            </w:r>
            <w:r w:rsidR="00E55A65" w:rsidRPr="00070370">
              <w:rPr>
                <w:b w:val="0"/>
                <w:sz w:val="24"/>
                <w:szCs w:val="24"/>
              </w:rPr>
              <w:t xml:space="preserve"> būtu tehniski ērtāk</w:t>
            </w:r>
            <w:r w:rsidR="00C623F9" w:rsidRPr="00070370">
              <w:rPr>
                <w:b w:val="0"/>
                <w:sz w:val="24"/>
                <w:szCs w:val="24"/>
              </w:rPr>
              <w:t xml:space="preserve">, pilnveidojot Kohēzijas politikas fondu vadības </w:t>
            </w:r>
            <w:r w:rsidR="00041867" w:rsidRPr="00070370">
              <w:rPr>
                <w:b w:val="0"/>
                <w:sz w:val="24"/>
                <w:szCs w:val="24"/>
              </w:rPr>
              <w:t xml:space="preserve">informācijas </w:t>
            </w:r>
            <w:r w:rsidR="00C623F9" w:rsidRPr="00070370">
              <w:rPr>
                <w:b w:val="0"/>
                <w:sz w:val="24"/>
                <w:szCs w:val="24"/>
              </w:rPr>
              <w:t>sistēmu 2014.-2020.gad</w:t>
            </w:r>
            <w:r w:rsidR="007904F2" w:rsidRPr="00070370">
              <w:rPr>
                <w:b w:val="0"/>
                <w:sz w:val="24"/>
                <w:szCs w:val="24"/>
              </w:rPr>
              <w:t>a</w:t>
            </w:r>
            <w:r w:rsidR="00C623F9" w:rsidRPr="00070370">
              <w:rPr>
                <w:b w:val="0"/>
                <w:sz w:val="24"/>
                <w:szCs w:val="24"/>
              </w:rPr>
              <w:t>m,</w:t>
            </w:r>
            <w:r w:rsidR="00E55A65" w:rsidRPr="00070370">
              <w:rPr>
                <w:b w:val="0"/>
                <w:sz w:val="24"/>
                <w:szCs w:val="24"/>
              </w:rPr>
              <w:t xml:space="preserve"> izstrādāt risinājumu līgumu un vienošanos </w:t>
            </w:r>
            <w:r w:rsidR="00C623F9" w:rsidRPr="00070370">
              <w:rPr>
                <w:b w:val="0"/>
                <w:sz w:val="24"/>
                <w:szCs w:val="24"/>
              </w:rPr>
              <w:t>un rādītāju datu</w:t>
            </w:r>
            <w:r w:rsidR="00E55A65" w:rsidRPr="00070370">
              <w:rPr>
                <w:b w:val="0"/>
                <w:sz w:val="24"/>
                <w:szCs w:val="24"/>
              </w:rPr>
              <w:t xml:space="preserve"> augšupielādei no </w:t>
            </w:r>
            <w:r w:rsidR="00E55A65" w:rsidRPr="00070370">
              <w:rPr>
                <w:b w:val="0"/>
                <w:i/>
                <w:sz w:val="24"/>
                <w:szCs w:val="24"/>
              </w:rPr>
              <w:t>Excel</w:t>
            </w:r>
            <w:r w:rsidR="00E55A65" w:rsidRPr="00070370">
              <w:rPr>
                <w:b w:val="0"/>
                <w:sz w:val="24"/>
                <w:szCs w:val="24"/>
              </w:rPr>
              <w:t xml:space="preserve"> failiem</w:t>
            </w:r>
            <w:r w:rsidR="003E3F5A" w:rsidRPr="00070370">
              <w:rPr>
                <w:b w:val="0"/>
                <w:sz w:val="24"/>
                <w:szCs w:val="24"/>
              </w:rPr>
              <w:t xml:space="preserve">, </w:t>
            </w:r>
            <w:r w:rsidR="000F3F1C" w:rsidRPr="00070370">
              <w:rPr>
                <w:b w:val="0"/>
                <w:sz w:val="24"/>
                <w:szCs w:val="24"/>
              </w:rPr>
              <w:t>un nepieciešamības gadījumā veikt</w:t>
            </w:r>
            <w:r w:rsidR="003E3F5A" w:rsidRPr="00070370">
              <w:rPr>
                <w:sz w:val="24"/>
                <w:szCs w:val="24"/>
              </w:rPr>
              <w:t xml:space="preserve"> </w:t>
            </w:r>
            <w:r w:rsidR="003E3F5A" w:rsidRPr="00070370">
              <w:rPr>
                <w:b w:val="0"/>
                <w:sz w:val="24"/>
                <w:szCs w:val="24"/>
              </w:rPr>
              <w:t>minēto datu augšupielādi</w:t>
            </w:r>
            <w:r w:rsidR="00BE083F" w:rsidRPr="00070370">
              <w:rPr>
                <w:b w:val="0"/>
                <w:sz w:val="24"/>
                <w:szCs w:val="24"/>
              </w:rPr>
              <w:t>;</w:t>
            </w:r>
          </w:p>
          <w:p w14:paraId="6B86812F" w14:textId="387704EF" w:rsidR="00317CDE" w:rsidRPr="00070370" w:rsidRDefault="003E3F5A" w:rsidP="00675FB9">
            <w:pPr>
              <w:pStyle w:val="Heading3"/>
              <w:shd w:val="clear" w:color="auto" w:fill="FFFFFF"/>
              <w:spacing w:before="0" w:beforeAutospacing="0" w:after="0" w:afterAutospacing="0"/>
              <w:ind w:right="57"/>
              <w:jc w:val="both"/>
              <w:rPr>
                <w:b w:val="0"/>
                <w:sz w:val="24"/>
                <w:szCs w:val="24"/>
              </w:rPr>
            </w:pPr>
            <w:r w:rsidRPr="00070370">
              <w:rPr>
                <w:b w:val="0"/>
                <w:sz w:val="24"/>
                <w:szCs w:val="24"/>
              </w:rPr>
              <w:t xml:space="preserve">4. </w:t>
            </w:r>
            <w:r w:rsidR="00675FB9" w:rsidRPr="00070370">
              <w:rPr>
                <w:b w:val="0"/>
                <w:sz w:val="24"/>
                <w:szCs w:val="24"/>
              </w:rPr>
              <w:t xml:space="preserve">ņemot vērā, ka fizisko personu datu apstrādei, t.i., </w:t>
            </w:r>
            <w:r w:rsidR="00675FB9" w:rsidRPr="00070370">
              <w:rPr>
                <w:sz w:val="24"/>
                <w:szCs w:val="24"/>
              </w:rPr>
              <w:t xml:space="preserve"> </w:t>
            </w:r>
            <w:r w:rsidR="00675FB9" w:rsidRPr="00070370">
              <w:rPr>
                <w:b w:val="0"/>
                <w:sz w:val="24"/>
                <w:szCs w:val="24"/>
              </w:rPr>
              <w:t>vākšanai, reģistrēšanai, ievadīšanai, glabāšanai, sakārtošanai, pārveidošanai, izmantošanai, nodošanai, pārraidīšanai un izpaušanai, bloķēšanai vai dzēšanai, normatīvajos aktos ir noteikti ierobežojumi, tad MP</w:t>
            </w:r>
            <w:r w:rsidR="005F35BA" w:rsidRPr="00070370">
              <w:rPr>
                <w:b w:val="0"/>
                <w:sz w:val="24"/>
                <w:szCs w:val="24"/>
              </w:rPr>
              <w:t xml:space="preserve"> veidlapas</w:t>
            </w:r>
            <w:r w:rsidR="00675FB9" w:rsidRPr="00070370">
              <w:rPr>
                <w:b w:val="0"/>
                <w:sz w:val="24"/>
                <w:szCs w:val="24"/>
              </w:rPr>
              <w:t xml:space="preserve"> apliecinājums tiek papildināts ar finansējuma saņēmēja apliecinājumu, ka tas ir informējis gala saņēmēju, ka tā personas dati tiks apstrādāti saskaņā ar </w:t>
            </w:r>
            <w:r w:rsidR="00EF4473">
              <w:rPr>
                <w:b w:val="0"/>
                <w:sz w:val="24"/>
                <w:szCs w:val="24"/>
              </w:rPr>
              <w:t>L</w:t>
            </w:r>
            <w:r w:rsidR="00675FB9" w:rsidRPr="00070370">
              <w:rPr>
                <w:b w:val="0"/>
                <w:sz w:val="24"/>
                <w:szCs w:val="24"/>
              </w:rPr>
              <w:t>ikumā noteiktajām prasībām</w:t>
            </w:r>
            <w:r w:rsidR="00041867" w:rsidRPr="00070370">
              <w:rPr>
                <w:b w:val="0"/>
                <w:sz w:val="24"/>
                <w:szCs w:val="24"/>
              </w:rPr>
              <w:t>,</w:t>
            </w:r>
            <w:r w:rsidR="00675FB9" w:rsidRPr="00070370">
              <w:rPr>
                <w:b w:val="0"/>
                <w:sz w:val="24"/>
                <w:szCs w:val="24"/>
              </w:rPr>
              <w:t xml:space="preserve"> un attiecīgai</w:t>
            </w:r>
            <w:r w:rsidR="00C81092" w:rsidRPr="00070370">
              <w:rPr>
                <w:b w:val="0"/>
                <w:sz w:val="24"/>
                <w:szCs w:val="24"/>
              </w:rPr>
              <w:t>s</w:t>
            </w:r>
            <w:r w:rsidR="00675FB9" w:rsidRPr="00070370">
              <w:rPr>
                <w:b w:val="0"/>
                <w:sz w:val="24"/>
                <w:szCs w:val="24"/>
              </w:rPr>
              <w:t xml:space="preserve"> datu subjekts ir devis savu piekrišanu datu apstrādei.</w:t>
            </w:r>
          </w:p>
          <w:p w14:paraId="149C6D52" w14:textId="573159DB" w:rsidR="002F4C15" w:rsidRPr="00070370" w:rsidRDefault="00C81092" w:rsidP="00675FB9">
            <w:pPr>
              <w:pStyle w:val="Heading3"/>
              <w:shd w:val="clear" w:color="auto" w:fill="FFFFFF"/>
              <w:spacing w:before="0" w:beforeAutospacing="0" w:after="0" w:afterAutospacing="0"/>
              <w:ind w:right="57"/>
              <w:jc w:val="both"/>
              <w:rPr>
                <w:b w:val="0"/>
                <w:sz w:val="24"/>
                <w:szCs w:val="24"/>
              </w:rPr>
            </w:pPr>
            <w:r w:rsidRPr="00070370">
              <w:rPr>
                <w:b w:val="0"/>
                <w:sz w:val="24"/>
                <w:szCs w:val="24"/>
              </w:rPr>
              <w:t xml:space="preserve">5. </w:t>
            </w:r>
            <w:r w:rsidR="00464B7B" w:rsidRPr="00070370">
              <w:rPr>
                <w:b w:val="0"/>
                <w:sz w:val="24"/>
                <w:szCs w:val="24"/>
              </w:rPr>
              <w:t xml:space="preserve">ņemot vērā, ka vienkāršoto izmaksu gadījumā nav jāpārbauda izdevumus pamatojošie dokumenti, kas iekļaujami MP veidlapas 8.tabulā “Rēķini”, MP veidlapa </w:t>
            </w:r>
            <w:r w:rsidR="00405F9A" w:rsidRPr="00070370">
              <w:rPr>
                <w:b w:val="0"/>
                <w:sz w:val="24"/>
                <w:szCs w:val="24"/>
              </w:rPr>
              <w:t>papildināta ar jaun</w:t>
            </w:r>
            <w:r w:rsidR="00464B7B" w:rsidRPr="00070370">
              <w:rPr>
                <w:b w:val="0"/>
                <w:sz w:val="24"/>
                <w:szCs w:val="24"/>
              </w:rPr>
              <w:t>ām</w:t>
            </w:r>
            <w:r w:rsidR="000F3F1C" w:rsidRPr="00070370">
              <w:rPr>
                <w:b w:val="0"/>
                <w:sz w:val="24"/>
                <w:szCs w:val="24"/>
              </w:rPr>
              <w:t xml:space="preserve"> </w:t>
            </w:r>
            <w:r w:rsidR="00464B7B" w:rsidRPr="00070370">
              <w:rPr>
                <w:b w:val="0"/>
                <w:sz w:val="24"/>
                <w:szCs w:val="24"/>
              </w:rPr>
              <w:t xml:space="preserve">tabulām: </w:t>
            </w:r>
            <w:r w:rsidR="00405F9A" w:rsidRPr="00070370">
              <w:rPr>
                <w:b w:val="0"/>
                <w:sz w:val="24"/>
                <w:szCs w:val="24"/>
              </w:rPr>
              <w:t>8.2</w:t>
            </w:r>
            <w:r w:rsidR="00464B7B" w:rsidRPr="00070370">
              <w:rPr>
                <w:b w:val="0"/>
                <w:sz w:val="24"/>
                <w:szCs w:val="24"/>
              </w:rPr>
              <w:t>. tabula</w:t>
            </w:r>
            <w:r w:rsidR="00405F9A" w:rsidRPr="00070370">
              <w:rPr>
                <w:b w:val="0"/>
                <w:sz w:val="24"/>
                <w:szCs w:val="24"/>
              </w:rPr>
              <w:t>, kuru aizpilda, ja projektā ir paredzēti vienības izmaksas standarta likmes izdevumi</w:t>
            </w:r>
            <w:r w:rsidR="00464B7B" w:rsidRPr="00070370">
              <w:rPr>
                <w:b w:val="0"/>
                <w:sz w:val="24"/>
                <w:szCs w:val="24"/>
              </w:rPr>
              <w:t xml:space="preserve"> un 8.3. tabula</w:t>
            </w:r>
            <w:r w:rsidR="002F4C15" w:rsidRPr="00070370">
              <w:rPr>
                <w:b w:val="0"/>
                <w:sz w:val="24"/>
                <w:szCs w:val="24"/>
              </w:rPr>
              <w:t>, kuru aizpilda, ja projekt</w:t>
            </w:r>
            <w:r w:rsidR="00510AC8" w:rsidRPr="00070370">
              <w:rPr>
                <w:b w:val="0"/>
                <w:sz w:val="24"/>
                <w:szCs w:val="24"/>
              </w:rPr>
              <w:t>ā</w:t>
            </w:r>
            <w:r w:rsidR="002F4C15" w:rsidRPr="00070370">
              <w:rPr>
                <w:b w:val="0"/>
                <w:sz w:val="24"/>
                <w:szCs w:val="24"/>
              </w:rPr>
              <w:t xml:space="preserve"> ir paredzēti vienreizējie maksājumi.</w:t>
            </w:r>
          </w:p>
          <w:p w14:paraId="1B5102F3" w14:textId="33401216" w:rsidR="00464B7B" w:rsidRPr="00070370" w:rsidRDefault="00464B7B" w:rsidP="00675FB9">
            <w:pPr>
              <w:pStyle w:val="Heading3"/>
              <w:shd w:val="clear" w:color="auto" w:fill="FFFFFF"/>
              <w:spacing w:before="0" w:beforeAutospacing="0" w:after="0" w:afterAutospacing="0"/>
              <w:ind w:right="57"/>
              <w:jc w:val="both"/>
              <w:rPr>
                <w:b w:val="0"/>
                <w:sz w:val="24"/>
                <w:szCs w:val="24"/>
              </w:rPr>
            </w:pPr>
            <w:r w:rsidRPr="00070370">
              <w:rPr>
                <w:b w:val="0"/>
                <w:sz w:val="24"/>
                <w:szCs w:val="24"/>
              </w:rPr>
              <w:t>6. ņemot vērā to, ka ieguldījumu natūrā nepieciešamā informācija atšķiras no MP veidlapas 8.tabulā “Rēķini” iekļautiem datiem, MP veidlapa papildināta ar jaunu 8.4. tabulu ieguldījumu natūrā norādīšanai.</w:t>
            </w:r>
          </w:p>
          <w:p w14:paraId="7943FD7F" w14:textId="4173DD8B" w:rsidR="00C81092" w:rsidRPr="00070370" w:rsidRDefault="002F4C15" w:rsidP="00675FB9">
            <w:pPr>
              <w:pStyle w:val="Heading3"/>
              <w:shd w:val="clear" w:color="auto" w:fill="FFFFFF"/>
              <w:spacing w:before="0" w:beforeAutospacing="0" w:after="0" w:afterAutospacing="0"/>
              <w:ind w:right="57"/>
              <w:jc w:val="both"/>
              <w:rPr>
                <w:b w:val="0"/>
                <w:sz w:val="24"/>
                <w:szCs w:val="24"/>
              </w:rPr>
            </w:pPr>
            <w:r w:rsidRPr="00070370">
              <w:rPr>
                <w:b w:val="0"/>
                <w:sz w:val="24"/>
                <w:szCs w:val="24"/>
              </w:rPr>
              <w:t>7</w:t>
            </w:r>
            <w:r w:rsidR="00405F9A" w:rsidRPr="00070370">
              <w:rPr>
                <w:b w:val="0"/>
                <w:sz w:val="24"/>
                <w:szCs w:val="24"/>
              </w:rPr>
              <w:t>.</w:t>
            </w:r>
            <w:r w:rsidR="00C81092" w:rsidRPr="00070370">
              <w:rPr>
                <w:b w:val="0"/>
                <w:sz w:val="24"/>
                <w:szCs w:val="24"/>
              </w:rPr>
              <w:t>veikti tehniski precizējumi.</w:t>
            </w:r>
          </w:p>
          <w:p w14:paraId="0A4EE6C6" w14:textId="75075548" w:rsidR="0032319B" w:rsidRPr="00070370" w:rsidRDefault="0032319B" w:rsidP="00EA339E">
            <w:pPr>
              <w:pStyle w:val="Heading3"/>
              <w:shd w:val="clear" w:color="auto" w:fill="FFFFFF"/>
              <w:spacing w:before="120" w:beforeAutospacing="0" w:after="0" w:afterAutospacing="0"/>
              <w:ind w:right="57"/>
              <w:jc w:val="both"/>
              <w:rPr>
                <w:b w:val="0"/>
                <w:sz w:val="24"/>
                <w:szCs w:val="24"/>
              </w:rPr>
            </w:pPr>
            <w:r w:rsidRPr="00070370">
              <w:rPr>
                <w:b w:val="0"/>
                <w:sz w:val="24"/>
                <w:szCs w:val="24"/>
              </w:rPr>
              <w:t>Ņemot vērā Eiropas Komisijas 2014.gada 22.septembra Īstenošanas regulas Nr.1011/2014, ar ko paredz sīki izstrādātus noteikumus, lai īstenotu Eiropas Parlam</w:t>
            </w:r>
            <w:r w:rsidR="005F35BA" w:rsidRPr="00070370">
              <w:rPr>
                <w:b w:val="0"/>
                <w:sz w:val="24"/>
                <w:szCs w:val="24"/>
              </w:rPr>
              <w:t>enta un Padomes Regulu (ES) Nr.</w:t>
            </w:r>
            <w:r w:rsidRPr="00070370">
              <w:rPr>
                <w:b w:val="0"/>
                <w:sz w:val="24"/>
                <w:szCs w:val="24"/>
              </w:rPr>
              <w:t xml:space="preserve">1303/2013 attiecībā uz paraugiem, saskaņā ar kuriem iesniedz noteiktu informāciju Komisijai, un sīki izstrādātiem noteikumiem saistībā ar informācijas apmaiņu starp atbalsta saņēmējiem un vadošajām iestādēm, sertifikācijas iestādēm, revīzijas iestādēm un </w:t>
            </w:r>
            <w:proofErr w:type="spellStart"/>
            <w:r w:rsidRPr="00070370">
              <w:rPr>
                <w:b w:val="0"/>
                <w:sz w:val="24"/>
                <w:szCs w:val="24"/>
              </w:rPr>
              <w:t>starpniekstruktūrām</w:t>
            </w:r>
            <w:proofErr w:type="spellEnd"/>
            <w:r w:rsidRPr="00070370">
              <w:rPr>
                <w:b w:val="0"/>
                <w:sz w:val="24"/>
                <w:szCs w:val="24"/>
              </w:rPr>
              <w:t xml:space="preserve"> </w:t>
            </w:r>
            <w:r w:rsidR="005F35BA" w:rsidRPr="00070370">
              <w:rPr>
                <w:b w:val="0"/>
                <w:sz w:val="24"/>
                <w:szCs w:val="24"/>
              </w:rPr>
              <w:t xml:space="preserve">(turpmāk – Regula Nr.1011/2014) </w:t>
            </w:r>
            <w:r w:rsidRPr="00070370">
              <w:rPr>
                <w:b w:val="0"/>
                <w:sz w:val="24"/>
                <w:szCs w:val="24"/>
              </w:rPr>
              <w:t>6.pantu un VI pielikumā noteikto maksājum</w:t>
            </w:r>
            <w:r w:rsidR="00041867" w:rsidRPr="00070370">
              <w:rPr>
                <w:b w:val="0"/>
                <w:sz w:val="24"/>
                <w:szCs w:val="24"/>
              </w:rPr>
              <w:t>a</w:t>
            </w:r>
            <w:r w:rsidRPr="00070370">
              <w:rPr>
                <w:b w:val="0"/>
                <w:sz w:val="24"/>
                <w:szCs w:val="24"/>
              </w:rPr>
              <w:t xml:space="preserve"> pieprasījuma paraugu finanšu instrumentiem, kā arī </w:t>
            </w:r>
            <w:r w:rsidR="00D51463" w:rsidRPr="00070370">
              <w:rPr>
                <w:b w:val="0"/>
                <w:sz w:val="24"/>
                <w:szCs w:val="24"/>
              </w:rPr>
              <w:t xml:space="preserve">Eiropas Komisijas </w:t>
            </w:r>
            <w:r w:rsidR="00EA339E" w:rsidRPr="00070370">
              <w:rPr>
                <w:b w:val="0"/>
                <w:sz w:val="24"/>
                <w:szCs w:val="24"/>
              </w:rPr>
              <w:t>2014.gada 28.</w:t>
            </w:r>
            <w:r w:rsidR="00D51463" w:rsidRPr="00070370">
              <w:rPr>
                <w:b w:val="0"/>
                <w:sz w:val="24"/>
                <w:szCs w:val="24"/>
              </w:rPr>
              <w:t>jūlija Īstenošanas regulas</w:t>
            </w:r>
            <w:r w:rsidR="00D51463" w:rsidRPr="00070370">
              <w:rPr>
                <w:sz w:val="24"/>
                <w:szCs w:val="24"/>
              </w:rPr>
              <w:t xml:space="preserve"> </w:t>
            </w:r>
            <w:r w:rsidR="00D51463" w:rsidRPr="00070370">
              <w:rPr>
                <w:b w:val="0"/>
                <w:sz w:val="24"/>
                <w:szCs w:val="24"/>
              </w:rPr>
              <w:t>Nr.821/2014,</w:t>
            </w:r>
            <w:r w:rsidR="00D51463" w:rsidRPr="00070370">
              <w:rPr>
                <w:sz w:val="24"/>
                <w:szCs w:val="24"/>
              </w:rPr>
              <w:t xml:space="preserve"> </w:t>
            </w:r>
            <w:r w:rsidR="00D51463" w:rsidRPr="00070370">
              <w:rPr>
                <w:b w:val="0"/>
                <w:sz w:val="24"/>
                <w:szCs w:val="24"/>
              </w:rPr>
              <w:t xml:space="preserve">ar ko paredz noteikumus par to, kā piemērot Eiropas Parlamenta un Padomes Regulu (ES) Nr. 1303/2013 attiecībā uz sīki izstrādātiem noteikumiem par programmas ieguldījumu pārskaitīšanu un pārvaldību, ziņošanu par finanšu instrumentiem, informācijas un komunikācijas pasākumu tehniskajiem rādītājiem, kas attiecas uz darbību, un datu reģistrēšanas un glabāšanas sistēmu </w:t>
            </w:r>
            <w:r w:rsidR="00EA339E" w:rsidRPr="00070370">
              <w:rPr>
                <w:b w:val="0"/>
                <w:sz w:val="24"/>
                <w:szCs w:val="24"/>
              </w:rPr>
              <w:t xml:space="preserve">(turpmāk – Regula Nr.821/2014) I pielikumā </w:t>
            </w:r>
            <w:r w:rsidR="00EA339E" w:rsidRPr="00070370">
              <w:rPr>
                <w:b w:val="0"/>
                <w:sz w:val="24"/>
                <w:szCs w:val="24"/>
              </w:rPr>
              <w:lastRenderedPageBreak/>
              <w:t>noteikto detalizēto informāciju, kas jāsniedz Eiropas Komisijai kā ziņojums, tika secināts, ka MP</w:t>
            </w:r>
            <w:r w:rsidR="005F35BA" w:rsidRPr="00070370">
              <w:rPr>
                <w:b w:val="0"/>
                <w:sz w:val="24"/>
                <w:szCs w:val="24"/>
              </w:rPr>
              <w:t xml:space="preserve"> veidlapā</w:t>
            </w:r>
            <w:r w:rsidR="00EA339E" w:rsidRPr="00070370">
              <w:rPr>
                <w:b w:val="0"/>
                <w:sz w:val="24"/>
                <w:szCs w:val="24"/>
              </w:rPr>
              <w:t xml:space="preserve"> ietvertā informācija attiecībā uz finanšu instrumentiem nenodrošina to datu uzkrāšanu un apkopošanu, kurus nepieciešamas </w:t>
            </w:r>
            <w:r w:rsidR="005F35BA" w:rsidRPr="00070370">
              <w:rPr>
                <w:b w:val="0"/>
                <w:sz w:val="24"/>
                <w:szCs w:val="24"/>
              </w:rPr>
              <w:t>ie</w:t>
            </w:r>
            <w:r w:rsidR="00EA339E" w:rsidRPr="00070370">
              <w:rPr>
                <w:b w:val="0"/>
                <w:sz w:val="24"/>
                <w:szCs w:val="24"/>
              </w:rPr>
              <w:t>sniegt Eiropas Komisijai saskaņā ar Regulas Nr.821/2014 prasībām. Ievērojot minēto</w:t>
            </w:r>
            <w:r w:rsidR="005F35BA" w:rsidRPr="00070370">
              <w:rPr>
                <w:b w:val="0"/>
                <w:sz w:val="24"/>
                <w:szCs w:val="24"/>
              </w:rPr>
              <w:t>,</w:t>
            </w:r>
            <w:r w:rsidR="00EA339E" w:rsidRPr="00070370">
              <w:rPr>
                <w:b w:val="0"/>
                <w:sz w:val="24"/>
                <w:szCs w:val="24"/>
              </w:rPr>
              <w:t xml:space="preserve"> </w:t>
            </w:r>
            <w:r w:rsidR="00F621E2" w:rsidRPr="00070370">
              <w:rPr>
                <w:b w:val="0"/>
                <w:sz w:val="24"/>
                <w:szCs w:val="24"/>
              </w:rPr>
              <w:t xml:space="preserve">būtu </w:t>
            </w:r>
            <w:r w:rsidR="00EA339E" w:rsidRPr="00070370">
              <w:rPr>
                <w:b w:val="0"/>
                <w:sz w:val="24"/>
                <w:szCs w:val="24"/>
              </w:rPr>
              <w:t>jāprecizē</w:t>
            </w:r>
            <w:r w:rsidR="005F35BA" w:rsidRPr="00070370">
              <w:rPr>
                <w:b w:val="0"/>
                <w:sz w:val="24"/>
                <w:szCs w:val="24"/>
              </w:rPr>
              <w:t xml:space="preserve"> MP veidlapa. Tomēr, izvērtējot</w:t>
            </w:r>
            <w:r w:rsidR="005F35BA" w:rsidRPr="00070370">
              <w:rPr>
                <w:sz w:val="24"/>
                <w:szCs w:val="24"/>
              </w:rPr>
              <w:t xml:space="preserve"> </w:t>
            </w:r>
            <w:r w:rsidR="005F35BA" w:rsidRPr="00070370">
              <w:rPr>
                <w:b w:val="0"/>
                <w:sz w:val="24"/>
                <w:szCs w:val="24"/>
              </w:rPr>
              <w:t>Regulas Nr.821/2014 pielikumā ietverto informāciju, secināms, ka, veicot nepieciešamos papildinājumus MP veidlapā, tā būs sarežģīta un finansējuma saņēmējam</w:t>
            </w:r>
            <w:r w:rsidR="002D7FC2" w:rsidRPr="00070370">
              <w:rPr>
                <w:b w:val="0"/>
                <w:sz w:val="24"/>
                <w:szCs w:val="24"/>
              </w:rPr>
              <w:t>,</w:t>
            </w:r>
            <w:r w:rsidR="005F35BA" w:rsidRPr="00070370">
              <w:rPr>
                <w:b w:val="0"/>
                <w:sz w:val="24"/>
                <w:szCs w:val="24"/>
              </w:rPr>
              <w:t xml:space="preserve"> kā arī sadarbības iestādei nebūs ērti lietojama. Līdz ar to MK noteikumos Nr.77 tiek noteikts, ka MP veidlapa neattiecas uz finanšu instrumentiem un fondu fondiem. Tomēr, lai nodrošinātu </w:t>
            </w:r>
            <w:r w:rsidR="005F35BA" w:rsidRPr="00070370">
              <w:rPr>
                <w:sz w:val="24"/>
                <w:szCs w:val="24"/>
              </w:rPr>
              <w:t xml:space="preserve"> </w:t>
            </w:r>
            <w:r w:rsidR="005F35BA" w:rsidRPr="00070370">
              <w:rPr>
                <w:b w:val="0"/>
                <w:sz w:val="24"/>
                <w:szCs w:val="24"/>
              </w:rPr>
              <w:t>Regulas</w:t>
            </w:r>
            <w:r w:rsidR="005F35BA" w:rsidRPr="00070370">
              <w:rPr>
                <w:sz w:val="24"/>
                <w:szCs w:val="24"/>
              </w:rPr>
              <w:t xml:space="preserve"> </w:t>
            </w:r>
            <w:r w:rsidR="005F35BA" w:rsidRPr="00070370">
              <w:rPr>
                <w:b w:val="0"/>
                <w:sz w:val="24"/>
                <w:szCs w:val="24"/>
              </w:rPr>
              <w:t>Nr.1011/2014 un Regulas Nr.821/2014 prasību ievērošanu</w:t>
            </w:r>
            <w:r w:rsidR="00F621E2" w:rsidRPr="00070370">
              <w:rPr>
                <w:b w:val="0"/>
                <w:sz w:val="24"/>
                <w:szCs w:val="24"/>
              </w:rPr>
              <w:t>,</w:t>
            </w:r>
            <w:r w:rsidR="00170A7A" w:rsidRPr="00070370">
              <w:rPr>
                <w:b w:val="0"/>
                <w:sz w:val="24"/>
                <w:szCs w:val="24"/>
              </w:rPr>
              <w:t xml:space="preserve"> kā arī Eiropas Savienības struktūrfondu un Kohēzijas fonda regulējošo nacionālo normatīvo aktu prasības, </w:t>
            </w:r>
            <w:r w:rsidR="005C53C1" w:rsidRPr="00070370">
              <w:rPr>
                <w:b w:val="0"/>
                <w:sz w:val="24"/>
                <w:szCs w:val="24"/>
              </w:rPr>
              <w:t xml:space="preserve">Centrālā finanšu un līgumu aģentūra kā Eiropas Savienības struktūrfondu un </w:t>
            </w:r>
            <w:r w:rsidR="002D7FC2" w:rsidRPr="00070370">
              <w:rPr>
                <w:b w:val="0"/>
                <w:sz w:val="24"/>
                <w:szCs w:val="24"/>
              </w:rPr>
              <w:t>K</w:t>
            </w:r>
            <w:r w:rsidR="005C53C1" w:rsidRPr="00070370">
              <w:rPr>
                <w:b w:val="0"/>
                <w:sz w:val="24"/>
                <w:szCs w:val="24"/>
              </w:rPr>
              <w:t xml:space="preserve">ohēzijas fonda sadarbības iestāde </w:t>
            </w:r>
            <w:r w:rsidR="00170A7A" w:rsidRPr="00070370">
              <w:rPr>
                <w:b w:val="0"/>
                <w:sz w:val="24"/>
                <w:szCs w:val="24"/>
              </w:rPr>
              <w:t>izstrādās atsevišķu maksājum</w:t>
            </w:r>
            <w:r w:rsidR="002D7FC2" w:rsidRPr="00070370">
              <w:rPr>
                <w:b w:val="0"/>
                <w:sz w:val="24"/>
                <w:szCs w:val="24"/>
              </w:rPr>
              <w:t>a</w:t>
            </w:r>
            <w:r w:rsidR="00170A7A" w:rsidRPr="00070370">
              <w:rPr>
                <w:b w:val="0"/>
                <w:sz w:val="24"/>
                <w:szCs w:val="24"/>
              </w:rPr>
              <w:t xml:space="preserve"> pieprasījumu veidlapu attiecībā uz finanšu instrumentiem un fondu fondiem, kura tiks</w:t>
            </w:r>
            <w:r w:rsidR="00170A7A" w:rsidRPr="00070370">
              <w:rPr>
                <w:sz w:val="24"/>
                <w:szCs w:val="24"/>
              </w:rPr>
              <w:t xml:space="preserve"> </w:t>
            </w:r>
            <w:r w:rsidR="00170A7A" w:rsidRPr="00070370">
              <w:rPr>
                <w:b w:val="0"/>
                <w:sz w:val="24"/>
                <w:szCs w:val="24"/>
              </w:rPr>
              <w:t>pievienota finansēšanas nolīgumam, kuru noslēgs sadarbības iestāde un akciju sabiedrība “Attīstības finanšu institūcija ALTUM” par finanšu instrumenta īstenošanu.</w:t>
            </w:r>
          </w:p>
          <w:p w14:paraId="2DEBB4AC" w14:textId="1822025C" w:rsidR="003B072F" w:rsidRPr="00070370" w:rsidRDefault="009A264A" w:rsidP="00C81092">
            <w:pPr>
              <w:pStyle w:val="Heading3"/>
              <w:shd w:val="clear" w:color="auto" w:fill="FFFFFF"/>
              <w:spacing w:before="120" w:beforeAutospacing="0" w:after="0" w:afterAutospacing="0"/>
              <w:ind w:right="57"/>
              <w:jc w:val="both"/>
              <w:rPr>
                <w:sz w:val="24"/>
                <w:szCs w:val="24"/>
              </w:rPr>
            </w:pPr>
            <w:r w:rsidRPr="00070370">
              <w:rPr>
                <w:b w:val="0"/>
                <w:sz w:val="24"/>
                <w:szCs w:val="24"/>
              </w:rPr>
              <w:t xml:space="preserve">Finansējuma saņēmējs MP veidlapu aizpilda un iesniedz saskaņā ar sadarbības iestādes izstrādātiem </w:t>
            </w:r>
            <w:r w:rsidR="00CF192E" w:rsidRPr="00070370">
              <w:rPr>
                <w:b w:val="0"/>
                <w:sz w:val="24"/>
                <w:szCs w:val="24"/>
              </w:rPr>
              <w:t>norādījumiem</w:t>
            </w:r>
            <w:r w:rsidRPr="00070370">
              <w:rPr>
                <w:b w:val="0"/>
                <w:sz w:val="24"/>
                <w:szCs w:val="24"/>
              </w:rPr>
              <w:t>.</w:t>
            </w:r>
            <w:r w:rsidR="00BE68FB" w:rsidRPr="00070370">
              <w:rPr>
                <w:b w:val="0"/>
                <w:sz w:val="24"/>
                <w:szCs w:val="24"/>
              </w:rPr>
              <w:t xml:space="preserve"> Saskaņā ar līgumu vai vienošanos par projekta īstenošanu MP iekļautos izdevumus pamatojošo</w:t>
            </w:r>
            <w:r w:rsidR="003A41A3" w:rsidRPr="00070370">
              <w:rPr>
                <w:b w:val="0"/>
                <w:sz w:val="24"/>
                <w:szCs w:val="24"/>
              </w:rPr>
              <w:t>s</w:t>
            </w:r>
            <w:r w:rsidR="00BE68FB" w:rsidRPr="00070370">
              <w:rPr>
                <w:b w:val="0"/>
                <w:sz w:val="24"/>
                <w:szCs w:val="24"/>
              </w:rPr>
              <w:t xml:space="preserve"> dokumentus finansējuma saņēmējs iesniedz pēc sadarbības iestādes pieprasījuma izlases veida pārbaudes veikšanai. Sadarbības iestāde pārbauda finansējuma saņēmēja iesniegto MP veidlapu un izlases veidā </w:t>
            </w:r>
            <w:r w:rsidR="003A41A3" w:rsidRPr="00070370">
              <w:rPr>
                <w:b w:val="0"/>
                <w:sz w:val="24"/>
                <w:szCs w:val="24"/>
              </w:rPr>
              <w:t xml:space="preserve">MP </w:t>
            </w:r>
            <w:r w:rsidR="00BE68FB" w:rsidRPr="00070370">
              <w:rPr>
                <w:b w:val="0"/>
                <w:sz w:val="24"/>
                <w:szCs w:val="24"/>
              </w:rPr>
              <w:t>iekļauto izdevumus pamatojošo dokumentu kopijas</w:t>
            </w:r>
            <w:r w:rsidR="009E51FB" w:rsidRPr="00070370">
              <w:rPr>
                <w:b w:val="0"/>
                <w:sz w:val="24"/>
                <w:szCs w:val="24"/>
              </w:rPr>
              <w:t xml:space="preserve"> MK noteikumu Nr.77 50.1.apakšpunktā noteiktajā termiņā, t.i., 20 darbdienu laikā pēc MP veidlapas saņemšanas. Ņemot vērā</w:t>
            </w:r>
            <w:r w:rsidR="00BB15AD" w:rsidRPr="00070370">
              <w:rPr>
                <w:sz w:val="24"/>
                <w:szCs w:val="24"/>
              </w:rPr>
              <w:t xml:space="preserve"> </w:t>
            </w:r>
            <w:r w:rsidR="00BB15AD" w:rsidRPr="00070370">
              <w:rPr>
                <w:b w:val="0"/>
                <w:sz w:val="24"/>
                <w:szCs w:val="24"/>
              </w:rPr>
              <w:t>iesniedzamo izdevumus pamatojošo dokumentu apjomus, to, ka finansējuma saņēmējam vairāki izlasē iekļuvušie dokumenti jālūdz sadarbības partneriem vai gala saņēmējiem, kas prasa finansējuma saņēmējam garāku iesniegšanas termiņu, kā arī ņemot vērā</w:t>
            </w:r>
            <w:r w:rsidR="00D0060F" w:rsidRPr="00070370">
              <w:rPr>
                <w:b w:val="0"/>
                <w:sz w:val="24"/>
                <w:szCs w:val="24"/>
              </w:rPr>
              <w:t xml:space="preserve"> </w:t>
            </w:r>
            <w:r w:rsidR="001A1CBC" w:rsidRPr="00070370">
              <w:rPr>
                <w:b w:val="0"/>
                <w:sz w:val="24"/>
                <w:szCs w:val="24"/>
              </w:rPr>
              <w:t>praktisko pieredzi</w:t>
            </w:r>
            <w:r w:rsidR="009E51FB" w:rsidRPr="00070370">
              <w:rPr>
                <w:b w:val="0"/>
                <w:sz w:val="24"/>
                <w:szCs w:val="24"/>
              </w:rPr>
              <w:t>, ka</w:t>
            </w:r>
            <w:r w:rsidR="001A1CBC" w:rsidRPr="00070370">
              <w:rPr>
                <w:b w:val="0"/>
                <w:sz w:val="24"/>
                <w:szCs w:val="24"/>
              </w:rPr>
              <w:t>d</w:t>
            </w:r>
            <w:r w:rsidR="009E51FB" w:rsidRPr="00070370">
              <w:rPr>
                <w:sz w:val="24"/>
                <w:szCs w:val="24"/>
              </w:rPr>
              <w:t xml:space="preserve"> </w:t>
            </w:r>
            <w:r w:rsidR="009E51FB" w:rsidRPr="00070370">
              <w:rPr>
                <w:b w:val="0"/>
                <w:sz w:val="24"/>
                <w:szCs w:val="24"/>
              </w:rPr>
              <w:t>finansējuma saņēmējs</w:t>
            </w:r>
            <w:r w:rsidR="00673DC8" w:rsidRPr="00070370">
              <w:rPr>
                <w:b w:val="0"/>
                <w:sz w:val="24"/>
                <w:szCs w:val="24"/>
              </w:rPr>
              <w:t xml:space="preserve"> neiesniedz izdevumus pamatojošo</w:t>
            </w:r>
            <w:r w:rsidR="00510AC8" w:rsidRPr="00070370">
              <w:rPr>
                <w:b w:val="0"/>
                <w:sz w:val="24"/>
                <w:szCs w:val="24"/>
              </w:rPr>
              <w:t>s</w:t>
            </w:r>
            <w:r w:rsidR="00673DC8" w:rsidRPr="00070370">
              <w:rPr>
                <w:b w:val="0"/>
                <w:sz w:val="24"/>
                <w:szCs w:val="24"/>
              </w:rPr>
              <w:t xml:space="preserve"> dokumentus sadarbības iestādes noteiktajā termiņā, tai skaitā arī pēc atkārtota lūguma, tad sadarbības iestāde </w:t>
            </w:r>
            <w:r w:rsidR="0005159C" w:rsidRPr="00070370">
              <w:rPr>
                <w:b w:val="0"/>
                <w:sz w:val="24"/>
                <w:szCs w:val="24"/>
              </w:rPr>
              <w:t>nevar ievērot MK noteikumu Nr.77 50.1.apakšpunktā noteikto termiņu. Ievērojot minēt</w:t>
            </w:r>
            <w:r w:rsidR="00CC141F" w:rsidRPr="00070370">
              <w:rPr>
                <w:b w:val="0"/>
                <w:sz w:val="24"/>
                <w:szCs w:val="24"/>
              </w:rPr>
              <w:t>o</w:t>
            </w:r>
            <w:r w:rsidR="00510AC8" w:rsidRPr="00070370">
              <w:rPr>
                <w:b w:val="0"/>
                <w:sz w:val="24"/>
                <w:szCs w:val="24"/>
              </w:rPr>
              <w:t>,</w:t>
            </w:r>
            <w:r w:rsidR="00CC141F" w:rsidRPr="00070370">
              <w:rPr>
                <w:b w:val="0"/>
                <w:sz w:val="24"/>
                <w:szCs w:val="24"/>
              </w:rPr>
              <w:t xml:space="preserve"> MK noteikumu Nr.77 50.1.apak</w:t>
            </w:r>
            <w:r w:rsidR="0005159C" w:rsidRPr="00070370">
              <w:rPr>
                <w:b w:val="0"/>
                <w:sz w:val="24"/>
                <w:szCs w:val="24"/>
              </w:rPr>
              <w:t>špunkts tiek papildināts ar nosac</w:t>
            </w:r>
            <w:r w:rsidR="00CC141F" w:rsidRPr="00070370">
              <w:rPr>
                <w:b w:val="0"/>
                <w:sz w:val="24"/>
                <w:szCs w:val="24"/>
              </w:rPr>
              <w:t xml:space="preserve">ījumu, ja maksājuma pieprasījumā iekļauto izdevumus pamatojošo dokumentu pārbaude tiek veikta izlases veidā, tad sadarbības iestāde MP veidlapu pārbauda  un veic maksājumu 20 darbdienu laikā pēc visu pieprasīto izdevumus pamatojošo dokumentu saņemšanas. Lai </w:t>
            </w:r>
            <w:r w:rsidR="00CC141F" w:rsidRPr="00070370">
              <w:rPr>
                <w:b w:val="0"/>
                <w:sz w:val="24"/>
                <w:szCs w:val="24"/>
              </w:rPr>
              <w:lastRenderedPageBreak/>
              <w:t>netiktu pārkāpts Eiropas Parlamenta un</w:t>
            </w:r>
            <w:r w:rsidR="00D0060F" w:rsidRPr="00070370">
              <w:rPr>
                <w:b w:val="0"/>
                <w:sz w:val="24"/>
                <w:szCs w:val="24"/>
              </w:rPr>
              <w:t xml:space="preserve"> Padomes 2013.gada 17.decembra </w:t>
            </w:r>
            <w:r w:rsidR="00CC141F" w:rsidRPr="00070370">
              <w:rPr>
                <w:b w:val="0"/>
                <w:sz w:val="24"/>
                <w:szCs w:val="24"/>
              </w:rPr>
              <w:t>Regula (ES) Nr.1303/2013,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Nr.1083/2006 132.pantā noteiktais regulējums, sadarbības iestādei MP iekļautie izdevumus pamatojošie dokumenti finansējuma saņēmējam jāpieprasa indikatīvi 5 darbdienu laikā pēc MP saņemšanas.</w:t>
            </w:r>
            <w:r w:rsidR="00870AD3" w:rsidRPr="00070370">
              <w:rPr>
                <w:b w:val="0"/>
                <w:sz w:val="24"/>
                <w:szCs w:val="24"/>
              </w:rPr>
              <w:t xml:space="preserve"> Ievērojot minēto</w:t>
            </w:r>
            <w:r w:rsidR="000833DD" w:rsidRPr="00070370">
              <w:rPr>
                <w:b w:val="0"/>
                <w:sz w:val="24"/>
                <w:szCs w:val="24"/>
              </w:rPr>
              <w:t>,</w:t>
            </w:r>
            <w:r w:rsidR="00870AD3" w:rsidRPr="00070370">
              <w:rPr>
                <w:b w:val="0"/>
                <w:sz w:val="24"/>
                <w:szCs w:val="24"/>
              </w:rPr>
              <w:t xml:space="preserve"> vadošā iestāde savu funkciju ietvaros kontrolēs, lai sadarbības iestāde </w:t>
            </w:r>
            <w:r w:rsidR="00CD5F21" w:rsidRPr="00070370">
              <w:rPr>
                <w:b w:val="0"/>
                <w:sz w:val="24"/>
                <w:szCs w:val="24"/>
              </w:rPr>
              <w:t>iekšējos normatīvos aktos</w:t>
            </w:r>
            <w:r w:rsidR="000833DD" w:rsidRPr="00070370">
              <w:rPr>
                <w:b w:val="0"/>
                <w:sz w:val="24"/>
                <w:szCs w:val="24"/>
              </w:rPr>
              <w:t xml:space="preserve"> precīzi </w:t>
            </w:r>
            <w:r w:rsidR="00BD7490" w:rsidRPr="00070370">
              <w:rPr>
                <w:b w:val="0"/>
                <w:sz w:val="24"/>
                <w:szCs w:val="24"/>
              </w:rPr>
              <w:t>noregulēt</w:t>
            </w:r>
            <w:r w:rsidR="00323028" w:rsidRPr="00070370">
              <w:rPr>
                <w:b w:val="0"/>
                <w:sz w:val="24"/>
                <w:szCs w:val="24"/>
              </w:rPr>
              <w:t>u</w:t>
            </w:r>
            <w:r w:rsidR="000833DD" w:rsidRPr="00070370">
              <w:rPr>
                <w:b w:val="0"/>
                <w:sz w:val="24"/>
                <w:szCs w:val="24"/>
              </w:rPr>
              <w:t xml:space="preserve"> termi</w:t>
            </w:r>
            <w:r w:rsidR="00BD7490" w:rsidRPr="00070370">
              <w:rPr>
                <w:b w:val="0"/>
                <w:sz w:val="24"/>
                <w:szCs w:val="24"/>
              </w:rPr>
              <w:t>ņ</w:t>
            </w:r>
            <w:r w:rsidR="00323028" w:rsidRPr="00070370">
              <w:rPr>
                <w:b w:val="0"/>
                <w:sz w:val="24"/>
                <w:szCs w:val="24"/>
              </w:rPr>
              <w:t>us</w:t>
            </w:r>
            <w:r w:rsidR="00F65030" w:rsidRPr="00070370">
              <w:rPr>
                <w:b w:val="0"/>
                <w:sz w:val="24"/>
                <w:szCs w:val="24"/>
              </w:rPr>
              <w:t>,</w:t>
            </w:r>
            <w:r w:rsidR="000833DD" w:rsidRPr="00070370">
              <w:rPr>
                <w:b w:val="0"/>
                <w:sz w:val="24"/>
                <w:szCs w:val="24"/>
              </w:rPr>
              <w:t xml:space="preserve"> kādos </w:t>
            </w:r>
            <w:r w:rsidR="00BD7490" w:rsidRPr="00070370">
              <w:rPr>
                <w:b w:val="0"/>
                <w:sz w:val="24"/>
                <w:szCs w:val="24"/>
              </w:rPr>
              <w:t xml:space="preserve">finansējumam saņēmējiem tiks </w:t>
            </w:r>
            <w:r w:rsidR="000833DD" w:rsidRPr="00070370">
              <w:rPr>
                <w:b w:val="0"/>
                <w:sz w:val="24"/>
                <w:szCs w:val="24"/>
              </w:rPr>
              <w:t xml:space="preserve">pieprasīti izdevumus pamatojošie dokumenti, </w:t>
            </w:r>
            <w:r w:rsidR="00BD7490" w:rsidRPr="00070370">
              <w:rPr>
                <w:b w:val="0"/>
                <w:sz w:val="24"/>
                <w:szCs w:val="24"/>
              </w:rPr>
              <w:t xml:space="preserve">tai skaitā </w:t>
            </w:r>
            <w:r w:rsidR="00323028" w:rsidRPr="00070370">
              <w:rPr>
                <w:b w:val="0"/>
                <w:sz w:val="24"/>
                <w:szCs w:val="24"/>
              </w:rPr>
              <w:t>atgādinājumi minēto dokumentu neiesniegšanas gadījumā un rīcību, ja lūgtie dokumenti netiek iesniegti, kā arī, lai sadarbības iestāde minētos nosacījumus ievērotu.</w:t>
            </w:r>
            <w:r w:rsidR="00F302B1" w:rsidRPr="00070370">
              <w:rPr>
                <w:b w:val="0"/>
                <w:sz w:val="24"/>
                <w:szCs w:val="24"/>
              </w:rPr>
              <w:t xml:space="preserve"> Savuk</w:t>
            </w:r>
            <w:r w:rsidR="00154F31" w:rsidRPr="00070370">
              <w:rPr>
                <w:b w:val="0"/>
                <w:sz w:val="24"/>
                <w:szCs w:val="24"/>
              </w:rPr>
              <w:t>ārt</w:t>
            </w:r>
            <w:r w:rsidR="00F302B1" w:rsidRPr="00070370">
              <w:rPr>
                <w:b w:val="0"/>
                <w:sz w:val="24"/>
                <w:szCs w:val="24"/>
              </w:rPr>
              <w:t xml:space="preserve"> attiecībā uz finansējuma saņēmēju MK noteikumu projekts tiek papildināts</w:t>
            </w:r>
            <w:r w:rsidR="00154F31" w:rsidRPr="00070370">
              <w:rPr>
                <w:b w:val="0"/>
                <w:sz w:val="24"/>
                <w:szCs w:val="24"/>
              </w:rPr>
              <w:t xml:space="preserve"> ar jaunu punktu, nosakot</w:t>
            </w:r>
            <w:r w:rsidR="00F302B1" w:rsidRPr="00070370">
              <w:rPr>
                <w:b w:val="0"/>
                <w:sz w:val="24"/>
                <w:szCs w:val="24"/>
              </w:rPr>
              <w:t xml:space="preserve"> </w:t>
            </w:r>
            <w:r w:rsidR="00154F31" w:rsidRPr="00070370">
              <w:rPr>
                <w:b w:val="0"/>
                <w:sz w:val="24"/>
                <w:szCs w:val="24"/>
              </w:rPr>
              <w:t>termiņu, kādā finansējuma saņēmējam</w:t>
            </w:r>
            <w:r w:rsidR="00F302B1" w:rsidRPr="00070370">
              <w:rPr>
                <w:b w:val="0"/>
                <w:sz w:val="24"/>
                <w:szCs w:val="24"/>
              </w:rPr>
              <w:t xml:space="preserve"> </w:t>
            </w:r>
            <w:r w:rsidR="00154F31" w:rsidRPr="00070370">
              <w:rPr>
                <w:b w:val="0"/>
                <w:sz w:val="24"/>
                <w:szCs w:val="24"/>
              </w:rPr>
              <w:t xml:space="preserve">ir jāiesniedz izlases pārbaudei nepieciešamie </w:t>
            </w:r>
            <w:r w:rsidR="00F302B1" w:rsidRPr="00070370">
              <w:rPr>
                <w:b w:val="0"/>
                <w:sz w:val="24"/>
                <w:szCs w:val="24"/>
              </w:rPr>
              <w:t>izdevumu pamatojošie dokumenti</w:t>
            </w:r>
            <w:r w:rsidR="00154F31" w:rsidRPr="00070370">
              <w:rPr>
                <w:b w:val="0"/>
                <w:sz w:val="24"/>
                <w:szCs w:val="24"/>
              </w:rPr>
              <w:t>. Tādejādi nodrošinot, ka visi nepieciešamie dokumenti sadarbības iestādei tiek iesniegti laicīgi un MP tiek pārbaudīti MK noteikumu Nr.77 50.punktā noteiktajos termiņos.</w:t>
            </w:r>
          </w:p>
          <w:p w14:paraId="22B08235" w14:textId="467EF064" w:rsidR="00C81092" w:rsidRPr="00070370" w:rsidRDefault="00C81092" w:rsidP="00C81092">
            <w:pPr>
              <w:pStyle w:val="Heading3"/>
              <w:shd w:val="clear" w:color="auto" w:fill="FFFFFF"/>
              <w:spacing w:before="120" w:beforeAutospacing="0" w:after="0" w:afterAutospacing="0"/>
              <w:ind w:right="57"/>
              <w:jc w:val="both"/>
              <w:rPr>
                <w:b w:val="0"/>
                <w:sz w:val="24"/>
                <w:szCs w:val="24"/>
              </w:rPr>
            </w:pPr>
            <w:r w:rsidRPr="00070370">
              <w:rPr>
                <w:b w:val="0"/>
                <w:sz w:val="24"/>
                <w:szCs w:val="24"/>
              </w:rPr>
              <w:t xml:space="preserve">Lai sadarbības iestāde varētu izvērtēt vidēja un zema riska projektu iepirkumu risku atbilstoši Iepirkuma uzraudzības biroja metodikas “Metodikas par iepirkumu </w:t>
            </w:r>
            <w:proofErr w:type="spellStart"/>
            <w:r w:rsidRPr="00070370">
              <w:rPr>
                <w:b w:val="0"/>
                <w:sz w:val="24"/>
                <w:szCs w:val="24"/>
              </w:rPr>
              <w:t>pirmspārbaužu</w:t>
            </w:r>
            <w:proofErr w:type="spellEnd"/>
            <w:r w:rsidRPr="00070370">
              <w:rPr>
                <w:b w:val="0"/>
                <w:sz w:val="24"/>
                <w:szCs w:val="24"/>
              </w:rPr>
              <w:t xml:space="preserve"> veikšanu sadarbības iestādei ES struktūrfondu un Kohēzijas fonda 2014.-2020.gada plānošanas periodā” 4.9.5.apakšpunktam, tiek precizēts MK noteikumu Nr.77 1.pielikums “Iepirkumu plāns”, papildinot to ar jaunu kolonnu “</w:t>
            </w:r>
            <w:r w:rsidR="002F4C15" w:rsidRPr="00070370">
              <w:rPr>
                <w:b w:val="0"/>
                <w:sz w:val="24"/>
                <w:szCs w:val="24"/>
              </w:rPr>
              <w:t>Līgumcenas daļa, kas attiecas uz projektu</w:t>
            </w:r>
            <w:r w:rsidRPr="00070370">
              <w:rPr>
                <w:b w:val="0"/>
                <w:sz w:val="24"/>
                <w:szCs w:val="24"/>
              </w:rPr>
              <w:t>” un atbilstošu zemsvītras atsauci.</w:t>
            </w:r>
            <w:r w:rsidR="002F4C15" w:rsidRPr="00070370">
              <w:rPr>
                <w:b w:val="0"/>
                <w:sz w:val="24"/>
                <w:szCs w:val="24"/>
              </w:rPr>
              <w:t xml:space="preserve"> Papildus minētais pielikums papildināts ar kolonnu “Piemērojams zaļais iepirkums”, tādejādi nodrošinot, ka jau plānošanas posmā tiek veikta MK noteikumos par specifiskā atbalsta mērķa īstenošanu noteikto nosacījumu izpildes uzraudzība.</w:t>
            </w:r>
          </w:p>
          <w:p w14:paraId="5EDF1DA6" w14:textId="070B3A90" w:rsidR="00C81092" w:rsidRPr="00070370" w:rsidRDefault="00C81092" w:rsidP="00F302B1">
            <w:pPr>
              <w:pStyle w:val="Heading3"/>
              <w:shd w:val="clear" w:color="auto" w:fill="FFFFFF"/>
              <w:spacing w:before="120" w:beforeAutospacing="0" w:after="0" w:afterAutospacing="0"/>
              <w:ind w:right="57"/>
              <w:jc w:val="both"/>
              <w:rPr>
                <w:b w:val="0"/>
                <w:sz w:val="24"/>
                <w:szCs w:val="24"/>
              </w:rPr>
            </w:pPr>
            <w:r w:rsidRPr="00070370">
              <w:rPr>
                <w:b w:val="0"/>
                <w:sz w:val="24"/>
                <w:szCs w:val="24"/>
              </w:rPr>
              <w:t>Ņemot vērā</w:t>
            </w:r>
            <w:r w:rsidR="001A1CBC" w:rsidRPr="00070370">
              <w:rPr>
                <w:b w:val="0"/>
                <w:sz w:val="24"/>
                <w:szCs w:val="24"/>
              </w:rPr>
              <w:t xml:space="preserve"> to</w:t>
            </w:r>
            <w:r w:rsidRPr="00070370">
              <w:rPr>
                <w:b w:val="0"/>
                <w:sz w:val="24"/>
                <w:szCs w:val="24"/>
              </w:rPr>
              <w:t>, ka pārskatā par pievienotās vērtības nodokļa summām, kuras finansējuma saņēmējs 2014.–2020.gada plānošanas perioda pārskata periodā paredz iekļaut projekta attiecināmajās izmaksās</w:t>
            </w:r>
            <w:r w:rsidR="002D7FC2" w:rsidRPr="00070370">
              <w:rPr>
                <w:b w:val="0"/>
                <w:sz w:val="24"/>
                <w:szCs w:val="24"/>
              </w:rPr>
              <w:t>,</w:t>
            </w:r>
            <w:r w:rsidRPr="00070370">
              <w:rPr>
                <w:b w:val="0"/>
                <w:sz w:val="24"/>
                <w:szCs w:val="24"/>
              </w:rPr>
              <w:t xml:space="preserve"> neiekļauj tās tiešās izmaksas, kuras tiek segtas saskaņā ar </w:t>
            </w:r>
            <w:r w:rsidR="00F302B1" w:rsidRPr="00A92B15">
              <w:rPr>
                <w:b w:val="0"/>
                <w:sz w:val="24"/>
                <w:szCs w:val="24"/>
              </w:rPr>
              <w:t>vienkāršotajām izmaksām</w:t>
            </w:r>
            <w:r w:rsidRPr="00A92B15">
              <w:rPr>
                <w:b w:val="0"/>
                <w:sz w:val="24"/>
                <w:szCs w:val="24"/>
              </w:rPr>
              <w:t>,</w:t>
            </w:r>
            <w:r w:rsidRPr="00070370">
              <w:rPr>
                <w:b w:val="0"/>
                <w:sz w:val="24"/>
                <w:szCs w:val="24"/>
              </w:rPr>
              <w:t xml:space="preserve"> tiek precizēta MK noteikumu Nr.77 54</w:t>
            </w:r>
            <w:r w:rsidR="00CA2566" w:rsidRPr="00070370">
              <w:rPr>
                <w:b w:val="0"/>
                <w:sz w:val="24"/>
                <w:szCs w:val="24"/>
              </w:rPr>
              <w:t>.punkta redakcija un 3.pielikuma 2.piezīme</w:t>
            </w:r>
            <w:r w:rsidR="000F3F1C" w:rsidRPr="00070370">
              <w:rPr>
                <w:sz w:val="24"/>
                <w:szCs w:val="24"/>
              </w:rPr>
              <w:t xml:space="preserve"> </w:t>
            </w:r>
            <w:r w:rsidR="000F3F1C" w:rsidRPr="00070370">
              <w:rPr>
                <w:b w:val="0"/>
                <w:sz w:val="24"/>
                <w:szCs w:val="24"/>
              </w:rPr>
              <w:t>un apliecinājums</w:t>
            </w:r>
            <w:r w:rsidRPr="00070370">
              <w:rPr>
                <w:b w:val="0"/>
                <w:sz w:val="24"/>
                <w:szCs w:val="24"/>
              </w:rPr>
              <w:t>.</w:t>
            </w:r>
          </w:p>
        </w:tc>
      </w:tr>
      <w:tr w:rsidR="00DA6C86" w:rsidRPr="00070370" w14:paraId="5EDF1DAB" w14:textId="77777777" w:rsidTr="00682E61">
        <w:trPr>
          <w:trHeight w:val="476"/>
        </w:trPr>
        <w:tc>
          <w:tcPr>
            <w:tcW w:w="222" w:type="pct"/>
          </w:tcPr>
          <w:p w14:paraId="5EDF1DA8" w14:textId="70A16784" w:rsidR="00DA6C86" w:rsidRPr="00070370" w:rsidRDefault="00DA6C86" w:rsidP="00176CB2">
            <w:pPr>
              <w:pStyle w:val="naiskr"/>
              <w:spacing w:before="0" w:beforeAutospacing="0" w:after="0" w:afterAutospacing="0"/>
              <w:ind w:right="57"/>
              <w:jc w:val="center"/>
            </w:pPr>
            <w:r w:rsidRPr="00070370">
              <w:lastRenderedPageBreak/>
              <w:t>3.</w:t>
            </w:r>
          </w:p>
        </w:tc>
        <w:tc>
          <w:tcPr>
            <w:tcW w:w="1791" w:type="pct"/>
          </w:tcPr>
          <w:p w14:paraId="5EDF1DA9" w14:textId="77777777" w:rsidR="00DA6C86" w:rsidRPr="00070370" w:rsidRDefault="00DA6C86" w:rsidP="00F57E68">
            <w:pPr>
              <w:pStyle w:val="naiskr"/>
              <w:spacing w:before="0" w:beforeAutospacing="0" w:after="0" w:afterAutospacing="0"/>
              <w:ind w:left="57" w:right="57"/>
            </w:pPr>
            <w:r w:rsidRPr="00070370">
              <w:t>Projekta izstrādē iesaistītās institūcijas</w:t>
            </w:r>
          </w:p>
        </w:tc>
        <w:tc>
          <w:tcPr>
            <w:tcW w:w="2987" w:type="pct"/>
          </w:tcPr>
          <w:p w14:paraId="5EDF1DAA" w14:textId="2FEF7F68" w:rsidR="00DA6C86" w:rsidRPr="00070370" w:rsidRDefault="001F0072" w:rsidP="00B7426D">
            <w:pPr>
              <w:spacing w:before="120" w:after="120" w:line="240" w:lineRule="auto"/>
              <w:ind w:left="57" w:right="57"/>
              <w:jc w:val="both"/>
              <w:rPr>
                <w:rFonts w:ascii="Times New Roman" w:hAnsi="Times New Roman" w:cs="Times New Roman"/>
                <w:sz w:val="24"/>
                <w:szCs w:val="24"/>
              </w:rPr>
            </w:pPr>
            <w:r w:rsidRPr="00070370">
              <w:rPr>
                <w:rFonts w:ascii="Times New Roman" w:hAnsi="Times New Roman" w:cs="Times New Roman"/>
                <w:sz w:val="24"/>
                <w:szCs w:val="24"/>
              </w:rPr>
              <w:t>Finanšu</w:t>
            </w:r>
            <w:r w:rsidR="003D38D2" w:rsidRPr="00070370">
              <w:rPr>
                <w:rFonts w:ascii="Times New Roman" w:hAnsi="Times New Roman" w:cs="Times New Roman"/>
                <w:sz w:val="24"/>
                <w:szCs w:val="24"/>
              </w:rPr>
              <w:t xml:space="preserve"> ministrija</w:t>
            </w:r>
            <w:r w:rsidR="003D38D2" w:rsidRPr="00070370">
              <w:rPr>
                <w:rFonts w:ascii="Times New Roman" w:hAnsi="Times New Roman" w:cs="Times New Roman"/>
                <w:sz w:val="24"/>
                <w:szCs w:val="24"/>
                <w:highlight w:val="yellow"/>
              </w:rPr>
              <w:t xml:space="preserve"> </w:t>
            </w:r>
          </w:p>
        </w:tc>
      </w:tr>
      <w:tr w:rsidR="00DA6C86" w:rsidRPr="00070370" w14:paraId="5EDF1DB0" w14:textId="77777777" w:rsidTr="00682E61">
        <w:tc>
          <w:tcPr>
            <w:tcW w:w="222" w:type="pct"/>
          </w:tcPr>
          <w:p w14:paraId="5EDF1DAC" w14:textId="77777777" w:rsidR="00DA6C86" w:rsidRPr="00070370" w:rsidRDefault="00DA6C86" w:rsidP="00176CB2">
            <w:pPr>
              <w:pStyle w:val="naiskr"/>
              <w:spacing w:before="0" w:beforeAutospacing="0" w:after="0" w:afterAutospacing="0"/>
              <w:ind w:right="57"/>
              <w:jc w:val="center"/>
            </w:pPr>
            <w:r w:rsidRPr="00070370">
              <w:t>4.</w:t>
            </w:r>
          </w:p>
        </w:tc>
        <w:tc>
          <w:tcPr>
            <w:tcW w:w="1791" w:type="pct"/>
          </w:tcPr>
          <w:p w14:paraId="5EDF1DAD" w14:textId="77777777" w:rsidR="00DA6C86" w:rsidRPr="00070370" w:rsidRDefault="00DA6C86" w:rsidP="00F57E68">
            <w:pPr>
              <w:pStyle w:val="naiskr"/>
              <w:spacing w:before="0" w:beforeAutospacing="0" w:after="0" w:afterAutospacing="0"/>
              <w:ind w:left="57" w:right="57"/>
            </w:pPr>
            <w:r w:rsidRPr="00070370">
              <w:t>Cita informācija</w:t>
            </w:r>
          </w:p>
        </w:tc>
        <w:tc>
          <w:tcPr>
            <w:tcW w:w="2987" w:type="pct"/>
          </w:tcPr>
          <w:p w14:paraId="5EDF1DAF" w14:textId="47C94749" w:rsidR="00E74E50" w:rsidRPr="00070370" w:rsidRDefault="001F0072" w:rsidP="00F57E68">
            <w:pPr>
              <w:pStyle w:val="naiskr"/>
              <w:spacing w:before="0" w:beforeAutospacing="0" w:after="0" w:afterAutospacing="0"/>
              <w:ind w:left="57" w:right="57"/>
            </w:pPr>
            <w:r w:rsidRPr="00070370">
              <w:t>Nav.</w:t>
            </w:r>
          </w:p>
        </w:tc>
      </w:tr>
    </w:tbl>
    <w:p w14:paraId="79882BB9" w14:textId="77777777" w:rsidR="00694976" w:rsidRPr="00070370" w:rsidRDefault="00694976" w:rsidP="00171D36">
      <w:pPr>
        <w:spacing w:after="0" w:line="240" w:lineRule="auto"/>
        <w:rPr>
          <w:rFonts w:ascii="Times New Roman" w:hAnsi="Times New Roman" w:cs="Times New Roman"/>
          <w:sz w:val="24"/>
          <w:szCs w:val="24"/>
        </w:rPr>
      </w:pPr>
    </w:p>
    <w:tbl>
      <w:tblPr>
        <w:tblStyle w:val="TableGrid"/>
        <w:tblW w:w="9356" w:type="dxa"/>
        <w:tblInd w:w="-147" w:type="dxa"/>
        <w:tblLook w:val="04A0" w:firstRow="1" w:lastRow="0" w:firstColumn="1" w:lastColumn="0" w:noHBand="0" w:noVBand="1"/>
      </w:tblPr>
      <w:tblGrid>
        <w:gridCol w:w="426"/>
        <w:gridCol w:w="3402"/>
        <w:gridCol w:w="5528"/>
      </w:tblGrid>
      <w:tr w:rsidR="00F56EA8" w:rsidRPr="00070370" w14:paraId="465534C7" w14:textId="77777777" w:rsidTr="00FE7BB4">
        <w:tc>
          <w:tcPr>
            <w:tcW w:w="9356" w:type="dxa"/>
            <w:gridSpan w:val="3"/>
          </w:tcPr>
          <w:p w14:paraId="5F4033EE" w14:textId="77777777" w:rsidR="00F56EA8" w:rsidRPr="00070370" w:rsidRDefault="00F56EA8" w:rsidP="00F56EA8">
            <w:pPr>
              <w:ind w:right="57"/>
              <w:jc w:val="center"/>
              <w:rPr>
                <w:rFonts w:ascii="Times New Roman" w:eastAsia="Times New Roman" w:hAnsi="Times New Roman" w:cs="Times New Roman"/>
                <w:b/>
                <w:sz w:val="24"/>
                <w:szCs w:val="24"/>
              </w:rPr>
            </w:pPr>
            <w:r w:rsidRPr="00070370">
              <w:rPr>
                <w:rFonts w:ascii="Times New Roman" w:eastAsia="Times New Roman" w:hAnsi="Times New Roman" w:cs="Times New Roman"/>
                <w:b/>
                <w:sz w:val="24"/>
                <w:szCs w:val="24"/>
              </w:rPr>
              <w:t>II. Tiesību akta projekta ietekme uz sabiedrību, tautsaimniecības attīstību</w:t>
            </w:r>
          </w:p>
          <w:p w14:paraId="33079E6B" w14:textId="3D150A8D" w:rsidR="00F56EA8" w:rsidRPr="00070370" w:rsidRDefault="00F56EA8" w:rsidP="00F56EA8">
            <w:pPr>
              <w:jc w:val="center"/>
              <w:rPr>
                <w:rFonts w:ascii="Times New Roman" w:hAnsi="Times New Roman" w:cs="Times New Roman"/>
                <w:sz w:val="24"/>
                <w:szCs w:val="24"/>
              </w:rPr>
            </w:pPr>
            <w:r w:rsidRPr="00070370">
              <w:rPr>
                <w:rFonts w:ascii="Times New Roman" w:eastAsia="Times New Roman" w:hAnsi="Times New Roman" w:cs="Times New Roman"/>
                <w:b/>
                <w:sz w:val="24"/>
                <w:szCs w:val="24"/>
              </w:rPr>
              <w:t>un administratīvo slogu</w:t>
            </w:r>
          </w:p>
        </w:tc>
      </w:tr>
      <w:tr w:rsidR="00F56EA8" w:rsidRPr="00070370" w14:paraId="7AD61D21" w14:textId="77777777" w:rsidTr="00FE7BB4">
        <w:tc>
          <w:tcPr>
            <w:tcW w:w="426" w:type="dxa"/>
          </w:tcPr>
          <w:p w14:paraId="4DD6A230" w14:textId="03C8F735" w:rsidR="00F56EA8" w:rsidRPr="00070370" w:rsidRDefault="00F56EA8" w:rsidP="00F56EA8">
            <w:pPr>
              <w:rPr>
                <w:rFonts w:ascii="Times New Roman" w:hAnsi="Times New Roman" w:cs="Times New Roman"/>
                <w:sz w:val="24"/>
                <w:szCs w:val="24"/>
              </w:rPr>
            </w:pPr>
            <w:r w:rsidRPr="00070370">
              <w:rPr>
                <w:rFonts w:ascii="Times New Roman" w:eastAsia="Times New Roman" w:hAnsi="Times New Roman" w:cs="Times New Roman"/>
                <w:sz w:val="24"/>
                <w:szCs w:val="24"/>
              </w:rPr>
              <w:t>1.</w:t>
            </w:r>
          </w:p>
        </w:tc>
        <w:tc>
          <w:tcPr>
            <w:tcW w:w="3402" w:type="dxa"/>
          </w:tcPr>
          <w:p w14:paraId="3E18FADB" w14:textId="4FC06340" w:rsidR="00F56EA8" w:rsidRPr="00070370" w:rsidRDefault="00F56EA8" w:rsidP="00F56EA8">
            <w:pPr>
              <w:rPr>
                <w:rFonts w:ascii="Times New Roman" w:hAnsi="Times New Roman" w:cs="Times New Roman"/>
                <w:sz w:val="24"/>
                <w:szCs w:val="24"/>
              </w:rPr>
            </w:pPr>
            <w:r w:rsidRPr="00070370">
              <w:rPr>
                <w:rFonts w:ascii="Times New Roman" w:eastAsia="Times New Roman" w:hAnsi="Times New Roman" w:cs="Times New Roman"/>
                <w:sz w:val="24"/>
                <w:szCs w:val="24"/>
              </w:rPr>
              <w:t xml:space="preserve">Sabiedrības </w:t>
            </w:r>
            <w:proofErr w:type="spellStart"/>
            <w:r w:rsidRPr="00070370">
              <w:rPr>
                <w:rFonts w:ascii="Times New Roman" w:eastAsia="Times New Roman" w:hAnsi="Times New Roman" w:cs="Times New Roman"/>
                <w:sz w:val="24"/>
                <w:szCs w:val="24"/>
              </w:rPr>
              <w:t>mērķgrupas</w:t>
            </w:r>
            <w:proofErr w:type="spellEnd"/>
            <w:r w:rsidRPr="00070370">
              <w:rPr>
                <w:rFonts w:ascii="Times New Roman" w:eastAsia="Times New Roman" w:hAnsi="Times New Roman" w:cs="Times New Roman"/>
                <w:sz w:val="24"/>
                <w:szCs w:val="24"/>
              </w:rPr>
              <w:t>, kuras tiesiskais regulējums ietekmē vai varētu ietekmēt</w:t>
            </w:r>
          </w:p>
        </w:tc>
        <w:tc>
          <w:tcPr>
            <w:tcW w:w="5528" w:type="dxa"/>
          </w:tcPr>
          <w:p w14:paraId="5F5C8138" w14:textId="10FB67CE" w:rsidR="00F56EA8" w:rsidRPr="00070370" w:rsidRDefault="00B7426D" w:rsidP="00FE756F">
            <w:pPr>
              <w:ind w:left="57" w:right="57"/>
              <w:jc w:val="both"/>
              <w:rPr>
                <w:rFonts w:ascii="Times New Roman" w:hAnsi="Times New Roman" w:cs="Times New Roman"/>
                <w:sz w:val="24"/>
                <w:szCs w:val="24"/>
              </w:rPr>
            </w:pPr>
            <w:r w:rsidRPr="00070370">
              <w:rPr>
                <w:rFonts w:ascii="Times New Roman" w:hAnsi="Times New Roman" w:cs="Times New Roman"/>
                <w:sz w:val="24"/>
                <w:szCs w:val="24"/>
              </w:rPr>
              <w:t>Eiropas Savienības fondu vadībā iesaistītās institūcijas</w:t>
            </w:r>
            <w:r w:rsidR="00C7362E" w:rsidRPr="00070370">
              <w:rPr>
                <w:rFonts w:ascii="Times New Roman" w:hAnsi="Times New Roman" w:cs="Times New Roman"/>
                <w:sz w:val="24"/>
                <w:szCs w:val="24"/>
              </w:rPr>
              <w:t xml:space="preserve"> un Eiropas Savienības fondu finansējuma saņēmēji</w:t>
            </w:r>
            <w:r w:rsidRPr="00070370">
              <w:rPr>
                <w:rFonts w:ascii="Times New Roman" w:hAnsi="Times New Roman" w:cs="Times New Roman"/>
                <w:sz w:val="24"/>
                <w:szCs w:val="24"/>
              </w:rPr>
              <w:t>.</w:t>
            </w:r>
          </w:p>
        </w:tc>
      </w:tr>
      <w:tr w:rsidR="00F56EA8" w:rsidRPr="00070370" w14:paraId="1FC65FAB" w14:textId="77777777" w:rsidTr="00FE7BB4">
        <w:tc>
          <w:tcPr>
            <w:tcW w:w="426" w:type="dxa"/>
          </w:tcPr>
          <w:p w14:paraId="03286863" w14:textId="4CFF368F" w:rsidR="00F56EA8" w:rsidRPr="00070370" w:rsidRDefault="00F56EA8" w:rsidP="00F56EA8">
            <w:pPr>
              <w:rPr>
                <w:rFonts w:ascii="Times New Roman" w:hAnsi="Times New Roman" w:cs="Times New Roman"/>
                <w:sz w:val="24"/>
                <w:szCs w:val="24"/>
              </w:rPr>
            </w:pPr>
            <w:r w:rsidRPr="00070370">
              <w:rPr>
                <w:rFonts w:ascii="Times New Roman" w:eastAsia="Times New Roman" w:hAnsi="Times New Roman" w:cs="Times New Roman"/>
                <w:sz w:val="24"/>
                <w:szCs w:val="24"/>
              </w:rPr>
              <w:t>2.</w:t>
            </w:r>
          </w:p>
        </w:tc>
        <w:tc>
          <w:tcPr>
            <w:tcW w:w="3402" w:type="dxa"/>
          </w:tcPr>
          <w:p w14:paraId="403958EF" w14:textId="75DCEBC8" w:rsidR="00F56EA8" w:rsidRPr="00070370" w:rsidRDefault="00F56EA8" w:rsidP="00F56EA8">
            <w:pPr>
              <w:rPr>
                <w:rFonts w:ascii="Times New Roman" w:hAnsi="Times New Roman" w:cs="Times New Roman"/>
                <w:sz w:val="24"/>
                <w:szCs w:val="24"/>
              </w:rPr>
            </w:pPr>
            <w:r w:rsidRPr="00070370">
              <w:rPr>
                <w:rFonts w:ascii="Times New Roman" w:eastAsia="Times New Roman" w:hAnsi="Times New Roman" w:cs="Times New Roman"/>
                <w:sz w:val="24"/>
                <w:szCs w:val="24"/>
              </w:rPr>
              <w:t>Tiesiskā regulējuma ietekme uz tautsaimniecību un administratīvo slogu</w:t>
            </w:r>
          </w:p>
        </w:tc>
        <w:tc>
          <w:tcPr>
            <w:tcW w:w="5528" w:type="dxa"/>
          </w:tcPr>
          <w:p w14:paraId="105005D6" w14:textId="77777777" w:rsidR="00380B7D" w:rsidRPr="0069617F" w:rsidRDefault="00B01F9F" w:rsidP="00070370">
            <w:pPr>
              <w:shd w:val="clear" w:color="auto" w:fill="FFFFFF"/>
              <w:spacing w:before="120"/>
              <w:jc w:val="both"/>
              <w:rPr>
                <w:rFonts w:ascii="Times New Roman" w:hAnsi="Times New Roman" w:cs="Times New Roman"/>
                <w:sz w:val="24"/>
                <w:szCs w:val="24"/>
              </w:rPr>
            </w:pPr>
            <w:r w:rsidRPr="00070370">
              <w:rPr>
                <w:rFonts w:ascii="Times New Roman" w:hAnsi="Times New Roman" w:cs="Times New Roman"/>
                <w:sz w:val="24"/>
                <w:szCs w:val="24"/>
              </w:rPr>
              <w:t xml:space="preserve"> </w:t>
            </w:r>
            <w:r w:rsidR="00380B7D" w:rsidRPr="0069617F">
              <w:rPr>
                <w:rFonts w:ascii="Times New Roman" w:hAnsi="Times New Roman" w:cs="Times New Roman"/>
                <w:sz w:val="24"/>
                <w:szCs w:val="24"/>
              </w:rPr>
              <w:t>Administratīvais slogs, lai aizpildītu MP veidlapu un iesniegto to sadarbības iestādei, un attiecīgi sadarbības iestāde, ja nepieciešams, MP, kas iesniegts papīra formātā, datus ievadītu Kohēzijas politika vadības informācijas sistēmā 2014.-2020.gadam (turpmāk – KP VIS), paliek nemainīgs. Lai arī MP veidlapa papildināta ar četrām jaunām tabulām (MP veidlapas B sadaļas – 5.2., 8.2., 8.3. un 8.4.tabula), tomēr minētajās tabulās nav jauna informācija, kuru ir jāapkopo un jāiesniedz finansējuma saņēmējam. Minētajās tabulās ietvertā informācija iepriekš tika integrēta citās tabulās, bet, lai  finansējuma saņēmējam būtu pēc iespējas ērtāk aizpildīt prasīto informāciju, tās tiek izdalītas atsevišķi. Līdzīgi ir arī ar tabulām, kas izdalītas jaunās atsevišķas tabulas jaunās darblapās (MP veidlapas B sadaļās 3., 5. un 7.punkta apakšpunkti (tabulas)). Savukārt MP C sadaļas 9.tabulā iekļauto informāciju par gūtiem ienākumiem ir jāiesniedz tikai pie noslēguma maksājumiem. Turklāt MP B sadaļas 7.2.tabulā informācija par rādītāju un 9.tabulā informācija par finansējuma pa avotiem procentuālo sadalījumu turpmāk vairs nebūs jānorāda. Minētais būtiski atvieglo MP aizpildīšanu. Savukārt atsevišķas MP tabulas papildinātas ar jaunām kolonnām vai skaidrojumiem, kā arī veikti tehniski precizējumi, kas kopskaitā ar iepriekšminēto nemaina administratīvo slogu.</w:t>
            </w:r>
          </w:p>
          <w:p w14:paraId="7315A0CA" w14:textId="3F57BA48" w:rsidR="00242707" w:rsidRPr="00666128" w:rsidRDefault="00242707" w:rsidP="00070370">
            <w:pPr>
              <w:shd w:val="clear" w:color="auto" w:fill="FFFFFF"/>
              <w:spacing w:before="120"/>
              <w:jc w:val="both"/>
              <w:rPr>
                <w:rFonts w:ascii="Times New Roman" w:hAnsi="Times New Roman" w:cs="Times New Roman"/>
                <w:sz w:val="24"/>
                <w:szCs w:val="24"/>
              </w:rPr>
            </w:pPr>
            <w:r w:rsidRPr="00666128">
              <w:rPr>
                <w:rFonts w:ascii="Times New Roman" w:hAnsi="Times New Roman" w:cs="Times New Roman"/>
                <w:sz w:val="24"/>
                <w:szCs w:val="24"/>
              </w:rPr>
              <w:t>Administratīvās izmaksas attiecībā uz iepirkuma plāna un pārskat</w:t>
            </w:r>
            <w:r w:rsidR="002D7FC2" w:rsidRPr="00666128">
              <w:rPr>
                <w:rFonts w:ascii="Times New Roman" w:hAnsi="Times New Roman" w:cs="Times New Roman"/>
                <w:sz w:val="24"/>
                <w:szCs w:val="24"/>
              </w:rPr>
              <w:t>a</w:t>
            </w:r>
            <w:r w:rsidRPr="00666128">
              <w:rPr>
                <w:rFonts w:ascii="Times New Roman" w:hAnsi="Times New Roman" w:cs="Times New Roman"/>
                <w:sz w:val="24"/>
                <w:szCs w:val="24"/>
              </w:rPr>
              <w:t xml:space="preserve"> par pievienotās vērtības nodokļa summām, kuras finansējuma saņēmējs 2014.–2020.gada plānošanas perioda pārskata periodā paredz iekļaut projekta attiecināmajās izmaksās aizpildīšanu un iesniegšanu sadarbības iestādei, kā arī sadarbības iestādei </w:t>
            </w:r>
            <w:r w:rsidR="002D7FC2" w:rsidRPr="00666128">
              <w:rPr>
                <w:rFonts w:ascii="Times New Roman" w:hAnsi="Times New Roman" w:cs="Times New Roman"/>
                <w:sz w:val="24"/>
                <w:szCs w:val="24"/>
              </w:rPr>
              <w:t>administratīvās izmaksas plāna un pārskata</w:t>
            </w:r>
            <w:r w:rsidRPr="00666128">
              <w:rPr>
                <w:rFonts w:ascii="Times New Roman" w:hAnsi="Times New Roman" w:cs="Times New Roman"/>
                <w:sz w:val="24"/>
                <w:szCs w:val="24"/>
              </w:rPr>
              <w:t xml:space="preserve"> ievadīšana</w:t>
            </w:r>
            <w:r w:rsidR="002D7FC2" w:rsidRPr="00666128">
              <w:rPr>
                <w:rFonts w:ascii="Times New Roman" w:hAnsi="Times New Roman" w:cs="Times New Roman"/>
                <w:sz w:val="24"/>
                <w:szCs w:val="24"/>
              </w:rPr>
              <w:t>i</w:t>
            </w:r>
            <w:r w:rsidRPr="00666128">
              <w:rPr>
                <w:rFonts w:ascii="Times New Roman" w:hAnsi="Times New Roman" w:cs="Times New Roman"/>
                <w:sz w:val="24"/>
                <w:szCs w:val="24"/>
              </w:rPr>
              <w:t xml:space="preserve"> KP VIS paliek nemainīgas.</w:t>
            </w:r>
          </w:p>
        </w:tc>
      </w:tr>
      <w:tr w:rsidR="00F56EA8" w:rsidRPr="00070370" w14:paraId="5905BFFD" w14:textId="77777777" w:rsidTr="00FE7BB4">
        <w:tc>
          <w:tcPr>
            <w:tcW w:w="426" w:type="dxa"/>
          </w:tcPr>
          <w:p w14:paraId="664A2215" w14:textId="2280E235" w:rsidR="00F56EA8" w:rsidRPr="00070370" w:rsidRDefault="00F56EA8" w:rsidP="00F56EA8">
            <w:pPr>
              <w:rPr>
                <w:rFonts w:ascii="Times New Roman" w:hAnsi="Times New Roman" w:cs="Times New Roman"/>
                <w:sz w:val="24"/>
                <w:szCs w:val="24"/>
              </w:rPr>
            </w:pPr>
            <w:r w:rsidRPr="00070370">
              <w:rPr>
                <w:rFonts w:ascii="Times New Roman" w:eastAsia="Times New Roman" w:hAnsi="Times New Roman" w:cs="Times New Roman"/>
                <w:sz w:val="24"/>
                <w:szCs w:val="24"/>
              </w:rPr>
              <w:t>3.</w:t>
            </w:r>
          </w:p>
        </w:tc>
        <w:tc>
          <w:tcPr>
            <w:tcW w:w="3402" w:type="dxa"/>
          </w:tcPr>
          <w:p w14:paraId="450A6322" w14:textId="537691EF" w:rsidR="00F56EA8" w:rsidRPr="00070370" w:rsidRDefault="00F56EA8" w:rsidP="00F56EA8">
            <w:pPr>
              <w:rPr>
                <w:rFonts w:ascii="Times New Roman" w:hAnsi="Times New Roman" w:cs="Times New Roman"/>
                <w:sz w:val="24"/>
                <w:szCs w:val="24"/>
              </w:rPr>
            </w:pPr>
            <w:r w:rsidRPr="00070370">
              <w:rPr>
                <w:rFonts w:ascii="Times New Roman" w:eastAsia="Times New Roman" w:hAnsi="Times New Roman" w:cs="Times New Roman"/>
                <w:sz w:val="24"/>
                <w:szCs w:val="24"/>
              </w:rPr>
              <w:t>Administratīvo izmaksu monetārs novērtējums</w:t>
            </w:r>
          </w:p>
        </w:tc>
        <w:tc>
          <w:tcPr>
            <w:tcW w:w="5528" w:type="dxa"/>
          </w:tcPr>
          <w:p w14:paraId="3A89F195" w14:textId="0F516CC7" w:rsidR="000E79E8" w:rsidRPr="00070370" w:rsidRDefault="00070370" w:rsidP="000E79E8">
            <w:pPr>
              <w:spacing w:before="120"/>
              <w:jc w:val="both"/>
              <w:rPr>
                <w:rFonts w:ascii="Times New Roman" w:hAnsi="Times New Roman" w:cs="Times New Roman"/>
                <w:b/>
                <w:sz w:val="24"/>
                <w:szCs w:val="24"/>
              </w:rPr>
            </w:pPr>
            <w:r w:rsidRPr="00070370">
              <w:rPr>
                <w:rFonts w:ascii="Times New Roman" w:hAnsi="Times New Roman" w:cs="Times New Roman"/>
                <w:b/>
                <w:sz w:val="24"/>
                <w:szCs w:val="24"/>
              </w:rPr>
              <w:t>Noteikumu projekts šo jomu neskar, jo darba apjoms paliek nemainīgs.</w:t>
            </w:r>
          </w:p>
        </w:tc>
      </w:tr>
      <w:tr w:rsidR="00F56EA8" w:rsidRPr="00070370" w14:paraId="735418E3" w14:textId="77777777" w:rsidTr="00FE7BB4">
        <w:tc>
          <w:tcPr>
            <w:tcW w:w="426" w:type="dxa"/>
          </w:tcPr>
          <w:p w14:paraId="4CA3251A" w14:textId="383A64FC" w:rsidR="00F56EA8" w:rsidRPr="00070370" w:rsidRDefault="00F56EA8" w:rsidP="00F56EA8">
            <w:pPr>
              <w:rPr>
                <w:rFonts w:ascii="Times New Roman" w:hAnsi="Times New Roman" w:cs="Times New Roman"/>
                <w:sz w:val="24"/>
                <w:szCs w:val="24"/>
              </w:rPr>
            </w:pPr>
            <w:r w:rsidRPr="00070370">
              <w:rPr>
                <w:rFonts w:ascii="Times New Roman" w:eastAsia="Times New Roman" w:hAnsi="Times New Roman" w:cs="Times New Roman"/>
                <w:sz w:val="24"/>
                <w:szCs w:val="24"/>
              </w:rPr>
              <w:t>4.</w:t>
            </w:r>
          </w:p>
        </w:tc>
        <w:tc>
          <w:tcPr>
            <w:tcW w:w="3402" w:type="dxa"/>
          </w:tcPr>
          <w:p w14:paraId="29D32845" w14:textId="016B5283" w:rsidR="00F56EA8" w:rsidRPr="00070370" w:rsidRDefault="00F56EA8" w:rsidP="00F56EA8">
            <w:pPr>
              <w:rPr>
                <w:rFonts w:ascii="Times New Roman" w:hAnsi="Times New Roman" w:cs="Times New Roman"/>
                <w:sz w:val="24"/>
                <w:szCs w:val="24"/>
              </w:rPr>
            </w:pPr>
            <w:r w:rsidRPr="00070370">
              <w:rPr>
                <w:rFonts w:ascii="Times New Roman" w:eastAsia="Times New Roman" w:hAnsi="Times New Roman" w:cs="Times New Roman"/>
                <w:sz w:val="24"/>
                <w:szCs w:val="24"/>
              </w:rPr>
              <w:t>Cita informācija</w:t>
            </w:r>
          </w:p>
        </w:tc>
        <w:tc>
          <w:tcPr>
            <w:tcW w:w="5528" w:type="dxa"/>
          </w:tcPr>
          <w:p w14:paraId="24BCA008" w14:textId="2630C2AC" w:rsidR="00F56EA8" w:rsidRPr="00070370" w:rsidRDefault="00E633A1" w:rsidP="008E261C">
            <w:pPr>
              <w:jc w:val="both"/>
              <w:rPr>
                <w:rFonts w:ascii="Times New Roman" w:hAnsi="Times New Roman" w:cs="Times New Roman"/>
                <w:sz w:val="24"/>
                <w:szCs w:val="24"/>
              </w:rPr>
            </w:pPr>
            <w:r w:rsidRPr="00070370">
              <w:rPr>
                <w:rFonts w:ascii="Times New Roman" w:hAnsi="Times New Roman" w:cs="Times New Roman"/>
                <w:sz w:val="24"/>
                <w:szCs w:val="24"/>
              </w:rPr>
              <w:t>Nav</w:t>
            </w:r>
          </w:p>
        </w:tc>
      </w:tr>
    </w:tbl>
    <w:p w14:paraId="2DF9842D" w14:textId="05A80930" w:rsidR="0031470D" w:rsidRPr="00070370" w:rsidRDefault="002E2FD1" w:rsidP="00171D36">
      <w:pPr>
        <w:spacing w:after="0" w:line="240" w:lineRule="auto"/>
        <w:rPr>
          <w:rFonts w:ascii="Times New Roman" w:hAnsi="Times New Roman" w:cs="Times New Roman"/>
          <w:sz w:val="24"/>
          <w:szCs w:val="24"/>
        </w:rPr>
      </w:pPr>
      <w:r w:rsidRPr="00070370">
        <w:rPr>
          <w:rFonts w:ascii="Times New Roman" w:hAnsi="Times New Roman" w:cs="Times New Roman"/>
          <w:sz w:val="24"/>
          <w:szCs w:val="24"/>
        </w:rPr>
        <w:t xml:space="preserve"> </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4"/>
        <w:gridCol w:w="2927"/>
        <w:gridCol w:w="5720"/>
      </w:tblGrid>
      <w:tr w:rsidR="00B77B7B" w:rsidRPr="00070370" w14:paraId="24395F46" w14:textId="77777777" w:rsidTr="00B77B7B">
        <w:trPr>
          <w:trHeight w:val="421"/>
          <w:jc w:val="center"/>
        </w:trPr>
        <w:tc>
          <w:tcPr>
            <w:tcW w:w="9381" w:type="dxa"/>
            <w:gridSpan w:val="3"/>
            <w:vAlign w:val="center"/>
          </w:tcPr>
          <w:p w14:paraId="2900F164" w14:textId="77777777" w:rsidR="00B77B7B" w:rsidRPr="00070370" w:rsidRDefault="00B77B7B" w:rsidP="00D36ED6">
            <w:pPr>
              <w:pStyle w:val="naisnod"/>
              <w:spacing w:before="0" w:beforeAutospacing="0" w:after="0" w:afterAutospacing="0"/>
              <w:ind w:left="57" w:right="57"/>
              <w:jc w:val="center"/>
            </w:pPr>
            <w:r w:rsidRPr="00070370">
              <w:rPr>
                <w:b/>
              </w:rPr>
              <w:t>VI. Sabiedrības līdzdalība un komunikācijas aktivitātes</w:t>
            </w:r>
          </w:p>
        </w:tc>
      </w:tr>
      <w:tr w:rsidR="00B77B7B" w:rsidRPr="00070370" w14:paraId="7448D29D" w14:textId="77777777" w:rsidTr="00B77B7B">
        <w:trPr>
          <w:trHeight w:val="553"/>
          <w:jc w:val="center"/>
        </w:trPr>
        <w:tc>
          <w:tcPr>
            <w:tcW w:w="734" w:type="dxa"/>
          </w:tcPr>
          <w:p w14:paraId="4808C105" w14:textId="77777777" w:rsidR="00B77B7B" w:rsidRPr="00070370" w:rsidRDefault="00B77B7B" w:rsidP="00D36ED6">
            <w:pPr>
              <w:spacing w:after="0" w:line="240" w:lineRule="auto"/>
              <w:ind w:left="57" w:right="57"/>
              <w:jc w:val="both"/>
              <w:rPr>
                <w:rFonts w:ascii="Times New Roman" w:hAnsi="Times New Roman" w:cs="Times New Roman"/>
                <w:bCs/>
                <w:sz w:val="24"/>
                <w:szCs w:val="24"/>
              </w:rPr>
            </w:pPr>
            <w:r w:rsidRPr="00070370">
              <w:rPr>
                <w:rFonts w:ascii="Times New Roman" w:hAnsi="Times New Roman" w:cs="Times New Roman"/>
                <w:bCs/>
                <w:sz w:val="24"/>
                <w:szCs w:val="24"/>
              </w:rPr>
              <w:lastRenderedPageBreak/>
              <w:t>1.</w:t>
            </w:r>
          </w:p>
        </w:tc>
        <w:tc>
          <w:tcPr>
            <w:tcW w:w="2927" w:type="dxa"/>
          </w:tcPr>
          <w:p w14:paraId="12E1A653" w14:textId="77777777" w:rsidR="00B77B7B" w:rsidRPr="00070370" w:rsidRDefault="00B77B7B" w:rsidP="00D36ED6">
            <w:pPr>
              <w:tabs>
                <w:tab w:val="left" w:pos="170"/>
              </w:tabs>
              <w:spacing w:after="0" w:line="240" w:lineRule="auto"/>
              <w:ind w:left="57" w:right="57"/>
              <w:rPr>
                <w:rFonts w:ascii="Times New Roman" w:hAnsi="Times New Roman" w:cs="Times New Roman"/>
                <w:sz w:val="24"/>
                <w:szCs w:val="24"/>
              </w:rPr>
            </w:pPr>
            <w:r w:rsidRPr="00070370">
              <w:rPr>
                <w:rFonts w:ascii="Times New Roman" w:hAnsi="Times New Roman" w:cs="Times New Roman"/>
                <w:sz w:val="24"/>
                <w:szCs w:val="24"/>
              </w:rPr>
              <w:t>Plānotās sabiedrības līdzdalības un komunikācijas aktivitātes saistībā ar projektu</w:t>
            </w:r>
          </w:p>
        </w:tc>
        <w:tc>
          <w:tcPr>
            <w:tcW w:w="5720" w:type="dxa"/>
          </w:tcPr>
          <w:p w14:paraId="75B678E5" w14:textId="70B143B7" w:rsidR="00B77B7B" w:rsidRPr="00070370" w:rsidRDefault="00B77B7B" w:rsidP="00AA417E">
            <w:pPr>
              <w:shd w:val="clear" w:color="auto" w:fill="FFFFFF"/>
              <w:spacing w:after="0" w:line="240" w:lineRule="auto"/>
              <w:jc w:val="both"/>
              <w:rPr>
                <w:rFonts w:ascii="Times New Roman" w:hAnsi="Times New Roman" w:cs="Times New Roman"/>
                <w:sz w:val="24"/>
                <w:szCs w:val="24"/>
              </w:rPr>
            </w:pPr>
            <w:r w:rsidRPr="00070370">
              <w:rPr>
                <w:rFonts w:ascii="Times New Roman" w:hAnsi="Times New Roman" w:cs="Times New Roman"/>
                <w:sz w:val="24"/>
                <w:szCs w:val="24"/>
              </w:rPr>
              <w:t>Sabiedrības pārstāvji varē</w:t>
            </w:r>
            <w:r w:rsidR="00AA417E" w:rsidRPr="00070370">
              <w:rPr>
                <w:rFonts w:ascii="Times New Roman" w:hAnsi="Times New Roman" w:cs="Times New Roman"/>
                <w:sz w:val="24"/>
                <w:szCs w:val="24"/>
              </w:rPr>
              <w:t>ja</w:t>
            </w:r>
            <w:r w:rsidRPr="00070370">
              <w:rPr>
                <w:rFonts w:ascii="Times New Roman" w:hAnsi="Times New Roman" w:cs="Times New Roman"/>
                <w:sz w:val="24"/>
                <w:szCs w:val="24"/>
              </w:rPr>
              <w:t xml:space="preserve"> līdzdarboties MK noteikumu izstrādē, sniedzot atzinumu par to pēc </w:t>
            </w:r>
            <w:r w:rsidR="002D7FC2" w:rsidRPr="00070370">
              <w:rPr>
                <w:rFonts w:ascii="Times New Roman" w:hAnsi="Times New Roman" w:cs="Times New Roman"/>
                <w:sz w:val="24"/>
                <w:szCs w:val="24"/>
              </w:rPr>
              <w:t xml:space="preserve">noteikumu projekta </w:t>
            </w:r>
            <w:r w:rsidRPr="00070370">
              <w:rPr>
                <w:rFonts w:ascii="Times New Roman" w:hAnsi="Times New Roman" w:cs="Times New Roman"/>
                <w:sz w:val="24"/>
                <w:szCs w:val="24"/>
              </w:rPr>
              <w:t xml:space="preserve">izsludināšanas Valsts sekretāru sanāksmē. </w:t>
            </w:r>
            <w:r w:rsidR="00FE3C9C" w:rsidRPr="00070370">
              <w:rPr>
                <w:rFonts w:ascii="Times New Roman" w:hAnsi="Times New Roman" w:cs="Times New Roman"/>
                <w:sz w:val="24"/>
                <w:szCs w:val="24"/>
              </w:rPr>
              <w:t xml:space="preserve">Turklāt noteikumu projekts pirms izsludināšanas Valsts sekretāru sanāksmē </w:t>
            </w:r>
            <w:r w:rsidR="00AA417E" w:rsidRPr="00070370">
              <w:rPr>
                <w:rFonts w:ascii="Times New Roman" w:hAnsi="Times New Roman" w:cs="Times New Roman"/>
                <w:sz w:val="24"/>
                <w:szCs w:val="24"/>
              </w:rPr>
              <w:t xml:space="preserve">tika </w:t>
            </w:r>
            <w:r w:rsidR="00FE3C9C" w:rsidRPr="00070370">
              <w:rPr>
                <w:rFonts w:ascii="Times New Roman" w:hAnsi="Times New Roman" w:cs="Times New Roman"/>
                <w:sz w:val="24"/>
                <w:szCs w:val="24"/>
              </w:rPr>
              <w:t xml:space="preserve">publicēts tīmekļa vietnē www.fm.gov.lv sadaļā sabiedrības līdzdalība un </w:t>
            </w:r>
            <w:r w:rsidR="000E79E8" w:rsidRPr="00070370">
              <w:rPr>
                <w:rFonts w:ascii="Times New Roman" w:hAnsi="Times New Roman" w:cs="Times New Roman"/>
                <w:sz w:val="24"/>
                <w:szCs w:val="24"/>
              </w:rPr>
              <w:t xml:space="preserve">tīmekļa vietnē </w:t>
            </w:r>
            <w:hyperlink r:id="rId9" w:history="1">
              <w:r w:rsidR="00B669F6" w:rsidRPr="00070370">
                <w:rPr>
                  <w:rStyle w:val="Hyperlink"/>
                  <w:rFonts w:ascii="Times New Roman" w:hAnsi="Times New Roman" w:cs="Times New Roman"/>
                  <w:sz w:val="24"/>
                  <w:szCs w:val="24"/>
                </w:rPr>
                <w:t>www.esfondi.lv</w:t>
              </w:r>
            </w:hyperlink>
            <w:r w:rsidR="00B669F6" w:rsidRPr="00070370">
              <w:rPr>
                <w:rFonts w:ascii="Times New Roman" w:hAnsi="Times New Roman" w:cs="Times New Roman"/>
                <w:sz w:val="24"/>
                <w:szCs w:val="24"/>
              </w:rPr>
              <w:t xml:space="preserve"> </w:t>
            </w:r>
            <w:proofErr w:type="spellStart"/>
            <w:r w:rsidR="00B669F6" w:rsidRPr="00070370">
              <w:rPr>
                <w:rFonts w:ascii="Times New Roman" w:hAnsi="Times New Roman" w:cs="Times New Roman"/>
                <w:sz w:val="24"/>
                <w:szCs w:val="24"/>
              </w:rPr>
              <w:t>apakšsadaļā</w:t>
            </w:r>
            <w:proofErr w:type="spellEnd"/>
            <w:r w:rsidR="00B669F6" w:rsidRPr="00070370">
              <w:rPr>
                <w:rFonts w:ascii="Times New Roman" w:hAnsi="Times New Roman" w:cs="Times New Roman"/>
                <w:sz w:val="24"/>
                <w:szCs w:val="24"/>
              </w:rPr>
              <w:t xml:space="preserve"> Ministru kabineta noteikumi</w:t>
            </w:r>
            <w:r w:rsidR="00FE3C9C" w:rsidRPr="00070370">
              <w:rPr>
                <w:rFonts w:ascii="Times New Roman" w:hAnsi="Times New Roman" w:cs="Times New Roman"/>
                <w:sz w:val="24"/>
                <w:szCs w:val="24"/>
              </w:rPr>
              <w:t>.</w:t>
            </w:r>
          </w:p>
        </w:tc>
      </w:tr>
      <w:tr w:rsidR="00B77B7B" w:rsidRPr="00070370" w14:paraId="4F757713" w14:textId="77777777" w:rsidTr="00B77B7B">
        <w:trPr>
          <w:trHeight w:val="339"/>
          <w:jc w:val="center"/>
        </w:trPr>
        <w:tc>
          <w:tcPr>
            <w:tcW w:w="734" w:type="dxa"/>
          </w:tcPr>
          <w:p w14:paraId="28C4C0C1" w14:textId="77777777" w:rsidR="00B77B7B" w:rsidRPr="00070370" w:rsidRDefault="00B77B7B" w:rsidP="00D36ED6">
            <w:pPr>
              <w:spacing w:after="0" w:line="240" w:lineRule="auto"/>
              <w:ind w:left="57" w:right="57"/>
              <w:jc w:val="both"/>
              <w:rPr>
                <w:rFonts w:ascii="Times New Roman" w:hAnsi="Times New Roman" w:cs="Times New Roman"/>
                <w:bCs/>
                <w:sz w:val="24"/>
                <w:szCs w:val="24"/>
              </w:rPr>
            </w:pPr>
            <w:r w:rsidRPr="00070370">
              <w:rPr>
                <w:rFonts w:ascii="Times New Roman" w:hAnsi="Times New Roman" w:cs="Times New Roman"/>
                <w:bCs/>
                <w:sz w:val="24"/>
                <w:szCs w:val="24"/>
              </w:rPr>
              <w:t>2.</w:t>
            </w:r>
          </w:p>
        </w:tc>
        <w:tc>
          <w:tcPr>
            <w:tcW w:w="2927" w:type="dxa"/>
          </w:tcPr>
          <w:p w14:paraId="1F237F5C" w14:textId="77777777" w:rsidR="00B77B7B" w:rsidRPr="00070370" w:rsidRDefault="00B77B7B" w:rsidP="00D36ED6">
            <w:pPr>
              <w:spacing w:after="0" w:line="240" w:lineRule="auto"/>
              <w:ind w:left="57" w:right="57"/>
              <w:rPr>
                <w:rFonts w:ascii="Times New Roman" w:hAnsi="Times New Roman" w:cs="Times New Roman"/>
                <w:sz w:val="24"/>
                <w:szCs w:val="24"/>
              </w:rPr>
            </w:pPr>
            <w:r w:rsidRPr="00070370">
              <w:rPr>
                <w:rFonts w:ascii="Times New Roman" w:hAnsi="Times New Roman" w:cs="Times New Roman"/>
                <w:sz w:val="24"/>
                <w:szCs w:val="24"/>
              </w:rPr>
              <w:t>Sabiedrības līdzdalība projekta izstrādē</w:t>
            </w:r>
          </w:p>
        </w:tc>
        <w:tc>
          <w:tcPr>
            <w:tcW w:w="5720" w:type="dxa"/>
          </w:tcPr>
          <w:p w14:paraId="2FD9BEB2" w14:textId="05139C09" w:rsidR="00B77B7B" w:rsidRPr="00070370" w:rsidRDefault="00E50868" w:rsidP="00E50868">
            <w:pPr>
              <w:shd w:val="clear" w:color="auto" w:fill="FFFFFF"/>
              <w:spacing w:after="0" w:line="240" w:lineRule="auto"/>
              <w:jc w:val="both"/>
              <w:rPr>
                <w:rFonts w:ascii="Times New Roman" w:hAnsi="Times New Roman" w:cs="Times New Roman"/>
                <w:sz w:val="24"/>
                <w:szCs w:val="24"/>
              </w:rPr>
            </w:pPr>
            <w:r w:rsidRPr="00070370">
              <w:rPr>
                <w:rFonts w:ascii="Times New Roman" w:hAnsi="Times New Roman" w:cs="Times New Roman"/>
                <w:sz w:val="24"/>
                <w:szCs w:val="24"/>
              </w:rPr>
              <w:t xml:space="preserve">Nav saņemti sabiedrības pārstāvju priekšlikumi un iebildumi par noteikumu projektu pēc tā publicēšanas tīmekļa vietnē </w:t>
            </w:r>
            <w:hyperlink r:id="rId10" w:history="1">
              <w:r w:rsidRPr="00070370">
                <w:rPr>
                  <w:rStyle w:val="Hyperlink"/>
                  <w:rFonts w:ascii="Times New Roman" w:hAnsi="Times New Roman" w:cs="Times New Roman"/>
                  <w:sz w:val="24"/>
                  <w:szCs w:val="24"/>
                </w:rPr>
                <w:t>www.fm.gov.lv</w:t>
              </w:r>
            </w:hyperlink>
            <w:r w:rsidRPr="00070370">
              <w:rPr>
                <w:rFonts w:ascii="Times New Roman" w:hAnsi="Times New Roman" w:cs="Times New Roman"/>
                <w:sz w:val="24"/>
                <w:szCs w:val="24"/>
              </w:rPr>
              <w:t xml:space="preserve"> un tīmekļa vietnē </w:t>
            </w:r>
            <w:hyperlink r:id="rId11" w:history="1">
              <w:r w:rsidRPr="00070370">
                <w:rPr>
                  <w:rStyle w:val="Hyperlink"/>
                  <w:rFonts w:ascii="Times New Roman" w:hAnsi="Times New Roman" w:cs="Times New Roman"/>
                  <w:sz w:val="24"/>
                  <w:szCs w:val="24"/>
                </w:rPr>
                <w:t>www.esfondi.lv</w:t>
              </w:r>
            </w:hyperlink>
            <w:r w:rsidRPr="00070370">
              <w:rPr>
                <w:rFonts w:ascii="Times New Roman" w:hAnsi="Times New Roman" w:cs="Times New Roman"/>
                <w:sz w:val="24"/>
                <w:szCs w:val="24"/>
              </w:rPr>
              <w:t>.</w:t>
            </w:r>
          </w:p>
        </w:tc>
      </w:tr>
      <w:tr w:rsidR="00B77B7B" w:rsidRPr="00070370" w14:paraId="4BC34F7B" w14:textId="77777777" w:rsidTr="00B77B7B">
        <w:trPr>
          <w:trHeight w:val="476"/>
          <w:jc w:val="center"/>
        </w:trPr>
        <w:tc>
          <w:tcPr>
            <w:tcW w:w="734" w:type="dxa"/>
          </w:tcPr>
          <w:p w14:paraId="6865E785" w14:textId="77777777" w:rsidR="00B77B7B" w:rsidRPr="00070370" w:rsidRDefault="00B77B7B" w:rsidP="00D36ED6">
            <w:pPr>
              <w:spacing w:after="0" w:line="240" w:lineRule="auto"/>
              <w:ind w:left="57" w:right="57"/>
              <w:jc w:val="both"/>
              <w:rPr>
                <w:rFonts w:ascii="Times New Roman" w:hAnsi="Times New Roman" w:cs="Times New Roman"/>
                <w:bCs/>
                <w:sz w:val="24"/>
                <w:szCs w:val="24"/>
              </w:rPr>
            </w:pPr>
            <w:r w:rsidRPr="00070370">
              <w:rPr>
                <w:rFonts w:ascii="Times New Roman" w:hAnsi="Times New Roman" w:cs="Times New Roman"/>
                <w:bCs/>
                <w:sz w:val="24"/>
                <w:szCs w:val="24"/>
              </w:rPr>
              <w:t>3.</w:t>
            </w:r>
          </w:p>
        </w:tc>
        <w:tc>
          <w:tcPr>
            <w:tcW w:w="2927" w:type="dxa"/>
          </w:tcPr>
          <w:p w14:paraId="286FCE6E" w14:textId="77777777" w:rsidR="00B77B7B" w:rsidRPr="00070370" w:rsidRDefault="00B77B7B" w:rsidP="00D36ED6">
            <w:pPr>
              <w:spacing w:after="0" w:line="240" w:lineRule="auto"/>
              <w:ind w:left="57" w:right="57"/>
              <w:rPr>
                <w:rFonts w:ascii="Times New Roman" w:hAnsi="Times New Roman" w:cs="Times New Roman"/>
                <w:sz w:val="24"/>
                <w:szCs w:val="24"/>
              </w:rPr>
            </w:pPr>
            <w:r w:rsidRPr="00070370">
              <w:rPr>
                <w:rFonts w:ascii="Times New Roman" w:hAnsi="Times New Roman" w:cs="Times New Roman"/>
                <w:sz w:val="24"/>
                <w:szCs w:val="24"/>
              </w:rPr>
              <w:t>Sabiedrības līdzdalības rezultāti</w:t>
            </w:r>
          </w:p>
        </w:tc>
        <w:tc>
          <w:tcPr>
            <w:tcW w:w="5720" w:type="dxa"/>
          </w:tcPr>
          <w:p w14:paraId="644F2820" w14:textId="12AD6B86" w:rsidR="00B77B7B" w:rsidRPr="00070370" w:rsidRDefault="00E50868" w:rsidP="00E50868">
            <w:pPr>
              <w:shd w:val="clear" w:color="auto" w:fill="FFFFFF"/>
              <w:tabs>
                <w:tab w:val="left" w:pos="878"/>
              </w:tabs>
              <w:spacing w:after="120" w:line="240" w:lineRule="auto"/>
              <w:jc w:val="both"/>
              <w:rPr>
                <w:rFonts w:ascii="Times New Roman" w:hAnsi="Times New Roman" w:cs="Times New Roman"/>
                <w:sz w:val="24"/>
                <w:szCs w:val="24"/>
              </w:rPr>
            </w:pPr>
            <w:r w:rsidRPr="00070370">
              <w:rPr>
                <w:rFonts w:ascii="Times New Roman" w:hAnsi="Times New Roman" w:cs="Times New Roman"/>
                <w:sz w:val="24"/>
                <w:szCs w:val="24"/>
              </w:rPr>
              <w:t xml:space="preserve">Nav saņemti sabiedrības pārstāvju priekšlikumi un iebildumi par noteikumu projektu pēc tā publicēšanas tīmekļa vietnē </w:t>
            </w:r>
            <w:hyperlink r:id="rId12" w:history="1">
              <w:r w:rsidRPr="00070370">
                <w:rPr>
                  <w:rStyle w:val="Hyperlink"/>
                  <w:rFonts w:ascii="Times New Roman" w:hAnsi="Times New Roman" w:cs="Times New Roman"/>
                  <w:sz w:val="24"/>
                  <w:szCs w:val="24"/>
                </w:rPr>
                <w:t>www.fm.gov.lv</w:t>
              </w:r>
            </w:hyperlink>
            <w:r w:rsidRPr="00070370">
              <w:rPr>
                <w:rFonts w:ascii="Times New Roman" w:hAnsi="Times New Roman" w:cs="Times New Roman"/>
                <w:sz w:val="24"/>
                <w:szCs w:val="24"/>
              </w:rPr>
              <w:t xml:space="preserve"> un tīmekļa vietnē </w:t>
            </w:r>
            <w:hyperlink r:id="rId13" w:history="1">
              <w:r w:rsidRPr="00070370">
                <w:rPr>
                  <w:rStyle w:val="Hyperlink"/>
                  <w:rFonts w:ascii="Times New Roman" w:hAnsi="Times New Roman" w:cs="Times New Roman"/>
                  <w:sz w:val="24"/>
                  <w:szCs w:val="24"/>
                </w:rPr>
                <w:t>www.esfondi.lv</w:t>
              </w:r>
            </w:hyperlink>
            <w:r w:rsidRPr="00070370">
              <w:rPr>
                <w:rFonts w:ascii="Times New Roman" w:hAnsi="Times New Roman" w:cs="Times New Roman"/>
                <w:sz w:val="24"/>
                <w:szCs w:val="24"/>
              </w:rPr>
              <w:t>.</w:t>
            </w:r>
          </w:p>
        </w:tc>
      </w:tr>
      <w:tr w:rsidR="00B77B7B" w:rsidRPr="00070370" w14:paraId="55953F60" w14:textId="77777777" w:rsidTr="00B77B7B">
        <w:trPr>
          <w:trHeight w:val="476"/>
          <w:jc w:val="center"/>
        </w:trPr>
        <w:tc>
          <w:tcPr>
            <w:tcW w:w="734" w:type="dxa"/>
          </w:tcPr>
          <w:p w14:paraId="1ECD0531" w14:textId="77777777" w:rsidR="00B77B7B" w:rsidRPr="00070370" w:rsidRDefault="00B77B7B" w:rsidP="00D36ED6">
            <w:pPr>
              <w:spacing w:after="0" w:line="240" w:lineRule="auto"/>
              <w:ind w:left="57" w:right="57"/>
              <w:jc w:val="both"/>
              <w:rPr>
                <w:rFonts w:ascii="Times New Roman" w:hAnsi="Times New Roman" w:cs="Times New Roman"/>
                <w:bCs/>
                <w:sz w:val="24"/>
                <w:szCs w:val="24"/>
              </w:rPr>
            </w:pPr>
            <w:r w:rsidRPr="00070370">
              <w:rPr>
                <w:rFonts w:ascii="Times New Roman" w:hAnsi="Times New Roman" w:cs="Times New Roman"/>
                <w:bCs/>
                <w:sz w:val="24"/>
                <w:szCs w:val="24"/>
              </w:rPr>
              <w:t>4.</w:t>
            </w:r>
          </w:p>
        </w:tc>
        <w:tc>
          <w:tcPr>
            <w:tcW w:w="2927" w:type="dxa"/>
          </w:tcPr>
          <w:p w14:paraId="3A4CE4AB" w14:textId="77777777" w:rsidR="00B77B7B" w:rsidRPr="00070370" w:rsidRDefault="00B77B7B" w:rsidP="00D36ED6">
            <w:pPr>
              <w:spacing w:after="0" w:line="240" w:lineRule="auto"/>
              <w:ind w:left="57" w:right="57"/>
              <w:rPr>
                <w:rFonts w:ascii="Times New Roman" w:hAnsi="Times New Roman" w:cs="Times New Roman"/>
                <w:sz w:val="24"/>
                <w:szCs w:val="24"/>
              </w:rPr>
            </w:pPr>
            <w:r w:rsidRPr="00070370">
              <w:rPr>
                <w:rFonts w:ascii="Times New Roman" w:hAnsi="Times New Roman" w:cs="Times New Roman"/>
                <w:sz w:val="24"/>
                <w:szCs w:val="24"/>
              </w:rPr>
              <w:t>Cita informācija</w:t>
            </w:r>
          </w:p>
        </w:tc>
        <w:tc>
          <w:tcPr>
            <w:tcW w:w="5720" w:type="dxa"/>
          </w:tcPr>
          <w:p w14:paraId="32ED52FB" w14:textId="77777777" w:rsidR="00B77B7B" w:rsidRPr="00070370" w:rsidRDefault="00B77B7B" w:rsidP="00D36ED6">
            <w:pPr>
              <w:spacing w:after="0" w:line="240" w:lineRule="auto"/>
              <w:ind w:right="57"/>
              <w:jc w:val="both"/>
              <w:rPr>
                <w:rFonts w:ascii="Times New Roman" w:hAnsi="Times New Roman" w:cs="Times New Roman"/>
                <w:sz w:val="24"/>
                <w:szCs w:val="24"/>
              </w:rPr>
            </w:pPr>
            <w:r w:rsidRPr="00070370">
              <w:rPr>
                <w:rFonts w:ascii="Times New Roman" w:hAnsi="Times New Roman" w:cs="Times New Roman"/>
                <w:sz w:val="24"/>
                <w:szCs w:val="24"/>
              </w:rPr>
              <w:t xml:space="preserve"> Nav</w:t>
            </w:r>
          </w:p>
        </w:tc>
      </w:tr>
    </w:tbl>
    <w:p w14:paraId="1182B309" w14:textId="77777777" w:rsidR="00B77B7B" w:rsidRPr="00070370" w:rsidRDefault="00B77B7B" w:rsidP="00171D36">
      <w:pPr>
        <w:spacing w:after="0" w:line="240" w:lineRule="auto"/>
        <w:rPr>
          <w:rFonts w:ascii="Times New Roman" w:hAnsi="Times New Roman" w:cs="Times New Roman"/>
          <w:sz w:val="24"/>
          <w:szCs w:val="24"/>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977"/>
        <w:gridCol w:w="5700"/>
      </w:tblGrid>
      <w:tr w:rsidR="00991CBE" w:rsidRPr="00070370" w14:paraId="5EDF1EEE" w14:textId="77777777" w:rsidTr="00115F3C">
        <w:trPr>
          <w:trHeight w:val="381"/>
          <w:jc w:val="center"/>
        </w:trPr>
        <w:tc>
          <w:tcPr>
            <w:tcW w:w="9239" w:type="dxa"/>
            <w:gridSpan w:val="3"/>
            <w:vAlign w:val="center"/>
          </w:tcPr>
          <w:p w14:paraId="5EDF1EED" w14:textId="77777777" w:rsidR="00DA6C86" w:rsidRPr="00070370" w:rsidRDefault="00DA6C86" w:rsidP="00171D36">
            <w:pPr>
              <w:pStyle w:val="naisnod"/>
              <w:spacing w:before="0" w:beforeAutospacing="0" w:after="0" w:afterAutospacing="0"/>
              <w:ind w:left="57" w:right="57"/>
              <w:jc w:val="center"/>
            </w:pPr>
            <w:r w:rsidRPr="00070370">
              <w:rPr>
                <w:b/>
              </w:rPr>
              <w:t>VII. Tiesību akta projekta izpildes nodrošināšana un tās ietekme uz institūcijām</w:t>
            </w:r>
          </w:p>
        </w:tc>
      </w:tr>
      <w:tr w:rsidR="00DA6C86" w:rsidRPr="00070370" w14:paraId="5EDF1EF2" w14:textId="77777777" w:rsidTr="00115F3C">
        <w:trPr>
          <w:trHeight w:val="427"/>
          <w:jc w:val="center"/>
        </w:trPr>
        <w:tc>
          <w:tcPr>
            <w:tcW w:w="562" w:type="dxa"/>
          </w:tcPr>
          <w:p w14:paraId="5EDF1EEF" w14:textId="77777777" w:rsidR="00DA6C86" w:rsidRPr="00070370" w:rsidRDefault="00DA6C86" w:rsidP="00171D36">
            <w:pPr>
              <w:pStyle w:val="naisnod"/>
              <w:spacing w:before="0" w:beforeAutospacing="0" w:after="0" w:afterAutospacing="0"/>
              <w:ind w:left="57" w:right="57"/>
              <w:jc w:val="both"/>
            </w:pPr>
            <w:r w:rsidRPr="00070370">
              <w:t>1.</w:t>
            </w:r>
          </w:p>
        </w:tc>
        <w:tc>
          <w:tcPr>
            <w:tcW w:w="2977" w:type="dxa"/>
          </w:tcPr>
          <w:p w14:paraId="5EDF1EF0" w14:textId="77777777" w:rsidR="00DA6C86" w:rsidRPr="00070370" w:rsidRDefault="00DA6C86" w:rsidP="002C5BB1">
            <w:pPr>
              <w:pStyle w:val="naisf"/>
              <w:spacing w:before="0" w:beforeAutospacing="0" w:after="0" w:afterAutospacing="0"/>
              <w:ind w:left="57" w:right="57"/>
            </w:pPr>
            <w:r w:rsidRPr="00070370">
              <w:t>Projekta izpildē iesaistītās institūcijas</w:t>
            </w:r>
          </w:p>
        </w:tc>
        <w:tc>
          <w:tcPr>
            <w:tcW w:w="5700" w:type="dxa"/>
          </w:tcPr>
          <w:p w14:paraId="5EDF1EF1" w14:textId="27A953BF" w:rsidR="00DA6C86" w:rsidRPr="00070370" w:rsidRDefault="00B7426D" w:rsidP="00D13B93">
            <w:pPr>
              <w:shd w:val="clear" w:color="auto" w:fill="FFFFFF"/>
              <w:spacing w:after="0" w:line="240" w:lineRule="auto"/>
              <w:jc w:val="both"/>
              <w:rPr>
                <w:rFonts w:ascii="Times New Roman" w:hAnsi="Times New Roman" w:cs="Times New Roman"/>
                <w:sz w:val="24"/>
                <w:szCs w:val="24"/>
              </w:rPr>
            </w:pPr>
            <w:bookmarkStart w:id="1" w:name="p66"/>
            <w:bookmarkStart w:id="2" w:name="p67"/>
            <w:bookmarkStart w:id="3" w:name="p68"/>
            <w:bookmarkStart w:id="4" w:name="p69"/>
            <w:bookmarkEnd w:id="1"/>
            <w:bookmarkEnd w:id="2"/>
            <w:bookmarkEnd w:id="3"/>
            <w:bookmarkEnd w:id="4"/>
            <w:r w:rsidRPr="00070370">
              <w:rPr>
                <w:rFonts w:ascii="Times New Roman" w:hAnsi="Times New Roman" w:cs="Times New Roman"/>
                <w:sz w:val="24"/>
                <w:szCs w:val="24"/>
              </w:rPr>
              <w:t>Eiropas Savienības fondu vadībā iesaistītās institūcijas.</w:t>
            </w:r>
          </w:p>
        </w:tc>
      </w:tr>
      <w:tr w:rsidR="00DA6C86" w:rsidRPr="00070370" w14:paraId="5EDF1EF8" w14:textId="77777777" w:rsidTr="00115F3C">
        <w:trPr>
          <w:trHeight w:val="463"/>
          <w:jc w:val="center"/>
        </w:trPr>
        <w:tc>
          <w:tcPr>
            <w:tcW w:w="562" w:type="dxa"/>
          </w:tcPr>
          <w:p w14:paraId="5EDF1EF3" w14:textId="77777777" w:rsidR="00DA6C86" w:rsidRPr="00070370" w:rsidRDefault="00DA6C86" w:rsidP="00171D36">
            <w:pPr>
              <w:pStyle w:val="naisnod"/>
              <w:spacing w:before="0" w:beforeAutospacing="0" w:after="0" w:afterAutospacing="0"/>
              <w:ind w:left="57" w:right="57"/>
              <w:jc w:val="both"/>
            </w:pPr>
            <w:r w:rsidRPr="00070370">
              <w:t>2.</w:t>
            </w:r>
          </w:p>
        </w:tc>
        <w:tc>
          <w:tcPr>
            <w:tcW w:w="2977" w:type="dxa"/>
          </w:tcPr>
          <w:p w14:paraId="5EDF1EF4" w14:textId="376D97F5" w:rsidR="00DA6C86" w:rsidRPr="00070370" w:rsidRDefault="00DA6C86" w:rsidP="002C5BB1">
            <w:pPr>
              <w:pStyle w:val="naisf"/>
              <w:spacing w:before="0" w:beforeAutospacing="0" w:after="0" w:afterAutospacing="0"/>
              <w:ind w:left="57" w:right="57"/>
            </w:pPr>
            <w:r w:rsidRPr="00070370">
              <w:t>Projekta izpildes iet</w:t>
            </w:r>
            <w:r w:rsidR="002C5BB1" w:rsidRPr="00070370">
              <w:t>ekme uz pār</w:t>
            </w:r>
            <w:r w:rsidR="001E69FC" w:rsidRPr="00070370">
              <w:softHyphen/>
            </w:r>
            <w:r w:rsidR="002C5BB1" w:rsidRPr="00070370">
              <w:t xml:space="preserve">valdes funkcijām un </w:t>
            </w:r>
            <w:r w:rsidRPr="00070370">
              <w:t>institucionālo struktūru.</w:t>
            </w:r>
          </w:p>
          <w:p w14:paraId="5EDF1EF5" w14:textId="026B5512" w:rsidR="00DA6C86" w:rsidRPr="00070370" w:rsidRDefault="00DA6C86" w:rsidP="002C5BB1">
            <w:pPr>
              <w:pStyle w:val="naisf"/>
              <w:spacing w:before="0" w:beforeAutospacing="0" w:after="0" w:afterAutospacing="0"/>
              <w:ind w:left="57" w:right="57"/>
            </w:pPr>
            <w:r w:rsidRPr="00070370">
              <w:t>Jaunu institūciju izveide, esošu institūciju likvidācija vai reorga</w:t>
            </w:r>
            <w:r w:rsidR="001E69FC" w:rsidRPr="00070370">
              <w:softHyphen/>
            </w:r>
            <w:r w:rsidRPr="00070370">
              <w:t>nizācija, to ietekme uz institūcijas cilvēkresursiem.</w:t>
            </w:r>
          </w:p>
        </w:tc>
        <w:tc>
          <w:tcPr>
            <w:tcW w:w="5700" w:type="dxa"/>
          </w:tcPr>
          <w:p w14:paraId="5EDF1EF7" w14:textId="53A2EF1A" w:rsidR="000A0B88" w:rsidRPr="00070370" w:rsidRDefault="0085451E" w:rsidP="003A7C49">
            <w:pPr>
              <w:shd w:val="clear" w:color="auto" w:fill="FFFFFF"/>
              <w:spacing w:after="0" w:line="240" w:lineRule="auto"/>
              <w:ind w:right="57"/>
              <w:jc w:val="both"/>
              <w:rPr>
                <w:rFonts w:ascii="Times New Roman" w:hAnsi="Times New Roman" w:cs="Times New Roman"/>
                <w:sz w:val="24"/>
                <w:szCs w:val="24"/>
              </w:rPr>
            </w:pPr>
            <w:r w:rsidRPr="00070370">
              <w:rPr>
                <w:rFonts w:ascii="Times New Roman" w:hAnsi="Times New Roman" w:cs="Times New Roman"/>
                <w:sz w:val="24"/>
                <w:szCs w:val="24"/>
              </w:rPr>
              <w:t>Jaunu institūciju izveide, esošu ins</w:t>
            </w:r>
            <w:r w:rsidR="00016528" w:rsidRPr="00070370">
              <w:rPr>
                <w:rFonts w:ascii="Times New Roman" w:hAnsi="Times New Roman" w:cs="Times New Roman"/>
                <w:sz w:val="24"/>
                <w:szCs w:val="24"/>
              </w:rPr>
              <w:t>titūciju likvidācija vai reorga</w:t>
            </w:r>
            <w:r w:rsidRPr="00070370">
              <w:rPr>
                <w:rFonts w:ascii="Times New Roman" w:hAnsi="Times New Roman" w:cs="Times New Roman"/>
                <w:sz w:val="24"/>
                <w:szCs w:val="24"/>
              </w:rPr>
              <w:t>nizācija nav paredzēta.</w:t>
            </w:r>
            <w:r w:rsidR="00E633A1" w:rsidRPr="00070370">
              <w:rPr>
                <w:rFonts w:ascii="Times New Roman" w:hAnsi="Times New Roman" w:cs="Times New Roman"/>
                <w:sz w:val="24"/>
                <w:szCs w:val="24"/>
              </w:rPr>
              <w:t xml:space="preserve"> MK noteikumu projekts neietekmē pārvaldes funkcijas un institucionālo struktūru</w:t>
            </w:r>
            <w:r w:rsidR="00272D0D" w:rsidRPr="00070370">
              <w:rPr>
                <w:rFonts w:ascii="Times New Roman" w:hAnsi="Times New Roman" w:cs="Times New Roman"/>
                <w:sz w:val="24"/>
                <w:szCs w:val="24"/>
              </w:rPr>
              <w:t>, kā arī MK noteikumu projekts neietekmē pārvaldes cilvēkresursus</w:t>
            </w:r>
            <w:r w:rsidR="00E633A1" w:rsidRPr="00070370">
              <w:rPr>
                <w:rFonts w:ascii="Times New Roman" w:hAnsi="Times New Roman" w:cs="Times New Roman"/>
                <w:sz w:val="24"/>
                <w:szCs w:val="24"/>
              </w:rPr>
              <w:t>.</w:t>
            </w:r>
          </w:p>
        </w:tc>
      </w:tr>
      <w:tr w:rsidR="00DA6C86" w:rsidRPr="00070370" w14:paraId="5EDF1EFD" w14:textId="77777777" w:rsidTr="00115F3C">
        <w:trPr>
          <w:trHeight w:val="402"/>
          <w:jc w:val="center"/>
        </w:trPr>
        <w:tc>
          <w:tcPr>
            <w:tcW w:w="562" w:type="dxa"/>
            <w:tcBorders>
              <w:top w:val="single" w:sz="4" w:space="0" w:color="auto"/>
              <w:left w:val="single" w:sz="4" w:space="0" w:color="auto"/>
              <w:bottom w:val="single" w:sz="4" w:space="0" w:color="auto"/>
              <w:right w:val="single" w:sz="4" w:space="0" w:color="auto"/>
            </w:tcBorders>
          </w:tcPr>
          <w:p w14:paraId="5EDF1EF9" w14:textId="3A2B96F8" w:rsidR="00DA6C86" w:rsidRPr="00070370" w:rsidRDefault="00DA6C86" w:rsidP="00171D36">
            <w:pPr>
              <w:pStyle w:val="naisnod"/>
              <w:spacing w:before="0" w:beforeAutospacing="0" w:after="0" w:afterAutospacing="0"/>
              <w:ind w:left="57" w:right="57"/>
              <w:jc w:val="both"/>
            </w:pPr>
            <w:r w:rsidRPr="00070370">
              <w:t>3.</w:t>
            </w:r>
          </w:p>
        </w:tc>
        <w:tc>
          <w:tcPr>
            <w:tcW w:w="2977" w:type="dxa"/>
            <w:tcBorders>
              <w:top w:val="single" w:sz="4" w:space="0" w:color="auto"/>
              <w:left w:val="single" w:sz="4" w:space="0" w:color="auto"/>
              <w:bottom w:val="single" w:sz="4" w:space="0" w:color="auto"/>
              <w:right w:val="single" w:sz="4" w:space="0" w:color="auto"/>
            </w:tcBorders>
          </w:tcPr>
          <w:p w14:paraId="5EDF1EFA" w14:textId="77777777" w:rsidR="00DA6C86" w:rsidRPr="00070370" w:rsidRDefault="00DA6C86" w:rsidP="002C5BB1">
            <w:pPr>
              <w:pStyle w:val="naisf"/>
              <w:spacing w:before="0" w:beforeAutospacing="0" w:after="0" w:afterAutospacing="0"/>
              <w:ind w:left="57" w:right="57"/>
            </w:pPr>
            <w:r w:rsidRPr="00070370">
              <w:t>Cita informācija</w:t>
            </w:r>
          </w:p>
        </w:tc>
        <w:tc>
          <w:tcPr>
            <w:tcW w:w="5700" w:type="dxa"/>
            <w:tcBorders>
              <w:top w:val="single" w:sz="4" w:space="0" w:color="auto"/>
              <w:left w:val="single" w:sz="4" w:space="0" w:color="auto"/>
              <w:bottom w:val="single" w:sz="4" w:space="0" w:color="auto"/>
              <w:right w:val="single" w:sz="4" w:space="0" w:color="auto"/>
            </w:tcBorders>
          </w:tcPr>
          <w:p w14:paraId="5EDF1EFC" w14:textId="51273B00" w:rsidR="00DA6C86" w:rsidRPr="00070370" w:rsidRDefault="00380812" w:rsidP="00171D36">
            <w:pPr>
              <w:spacing w:after="0" w:line="240" w:lineRule="auto"/>
              <w:ind w:left="57" w:right="57"/>
              <w:jc w:val="both"/>
              <w:rPr>
                <w:rFonts w:ascii="Times New Roman" w:hAnsi="Times New Roman" w:cs="Times New Roman"/>
                <w:sz w:val="24"/>
                <w:szCs w:val="24"/>
              </w:rPr>
            </w:pPr>
            <w:r w:rsidRPr="00070370">
              <w:rPr>
                <w:rFonts w:ascii="Times New Roman" w:hAnsi="Times New Roman" w:cs="Times New Roman"/>
                <w:sz w:val="24"/>
                <w:szCs w:val="24"/>
              </w:rPr>
              <w:t>Nav</w:t>
            </w:r>
          </w:p>
        </w:tc>
      </w:tr>
    </w:tbl>
    <w:p w14:paraId="3C778449" w14:textId="5A1DC610" w:rsidR="00397763" w:rsidRPr="00070370" w:rsidRDefault="00397763" w:rsidP="00FA1208">
      <w:pPr>
        <w:pStyle w:val="naisf"/>
        <w:spacing w:after="0" w:afterAutospacing="0"/>
        <w:jc w:val="center"/>
      </w:pPr>
      <w:r w:rsidRPr="00070370">
        <w:t xml:space="preserve">Anotācijas </w:t>
      </w:r>
      <w:r w:rsidR="00F06C11" w:rsidRPr="00070370">
        <w:t>III</w:t>
      </w:r>
      <w:r w:rsidR="000E79E8" w:rsidRPr="00070370">
        <w:t>, IV</w:t>
      </w:r>
      <w:r w:rsidR="00172DCA" w:rsidRPr="00070370">
        <w:t xml:space="preserve"> un </w:t>
      </w:r>
      <w:r w:rsidRPr="00070370">
        <w:t>V</w:t>
      </w:r>
      <w:r w:rsidR="00172DCA" w:rsidRPr="00070370">
        <w:t xml:space="preserve"> </w:t>
      </w:r>
      <w:r w:rsidRPr="00070370">
        <w:t xml:space="preserve">sadaļa - MK noteikumu projekts </w:t>
      </w:r>
      <w:r w:rsidR="003A7C49" w:rsidRPr="00070370">
        <w:t xml:space="preserve">šīs jomas </w:t>
      </w:r>
      <w:r w:rsidRPr="00070370">
        <w:t>neskar</w:t>
      </w:r>
      <w:r w:rsidR="005D519B" w:rsidRPr="00070370">
        <w:t>.</w:t>
      </w:r>
    </w:p>
    <w:p w14:paraId="2AEB9835" w14:textId="77777777" w:rsidR="005D519B" w:rsidRPr="00070370" w:rsidRDefault="005D519B" w:rsidP="00FA1208">
      <w:pPr>
        <w:pStyle w:val="naisf"/>
        <w:spacing w:before="0" w:beforeAutospacing="0" w:after="0" w:afterAutospacing="0"/>
      </w:pPr>
    </w:p>
    <w:p w14:paraId="779214FE" w14:textId="77777777" w:rsidR="00FA1208" w:rsidRPr="00070370" w:rsidRDefault="00FA1208" w:rsidP="00FA1208">
      <w:pPr>
        <w:pStyle w:val="naisf"/>
        <w:spacing w:before="0" w:beforeAutospacing="0" w:after="0" w:afterAutospacing="0"/>
      </w:pPr>
    </w:p>
    <w:p w14:paraId="1FE1301B" w14:textId="64EC93F1" w:rsidR="004B4388" w:rsidRDefault="00C92977" w:rsidP="00FA1208">
      <w:pPr>
        <w:pStyle w:val="naisf"/>
        <w:spacing w:before="0" w:beforeAutospacing="0" w:after="0" w:afterAutospacing="0"/>
      </w:pPr>
      <w:r w:rsidRPr="00C92977">
        <w:t>Finanšu ministres vietā – zemkopības ministrs</w:t>
      </w:r>
      <w:r w:rsidRPr="00C92977">
        <w:tab/>
      </w:r>
      <w:r w:rsidRPr="00C92977">
        <w:tab/>
      </w:r>
      <w:r>
        <w:tab/>
      </w:r>
      <w:r>
        <w:tab/>
      </w:r>
      <w:r>
        <w:tab/>
      </w:r>
      <w:r w:rsidRPr="00C92977">
        <w:t>J. Dūklavs</w:t>
      </w:r>
    </w:p>
    <w:p w14:paraId="7DAE3F0F" w14:textId="77777777" w:rsidR="00070370" w:rsidRDefault="00070370" w:rsidP="00FA1208">
      <w:pPr>
        <w:pStyle w:val="naisf"/>
        <w:spacing w:before="0" w:beforeAutospacing="0" w:after="0" w:afterAutospacing="0"/>
      </w:pPr>
    </w:p>
    <w:p w14:paraId="20B627AD" w14:textId="77777777" w:rsidR="00070370" w:rsidRDefault="00070370" w:rsidP="00FA1208">
      <w:pPr>
        <w:pStyle w:val="naisf"/>
        <w:spacing w:before="0" w:beforeAutospacing="0" w:after="0" w:afterAutospacing="0"/>
      </w:pPr>
    </w:p>
    <w:p w14:paraId="071CC9D4" w14:textId="77777777" w:rsidR="00070370" w:rsidRDefault="00070370" w:rsidP="00FA1208">
      <w:pPr>
        <w:pStyle w:val="naisf"/>
        <w:spacing w:before="0" w:beforeAutospacing="0" w:after="0" w:afterAutospacing="0"/>
      </w:pPr>
    </w:p>
    <w:p w14:paraId="76778368" w14:textId="77777777" w:rsidR="00070370" w:rsidRDefault="00070370" w:rsidP="00FA1208">
      <w:pPr>
        <w:pStyle w:val="naisf"/>
        <w:spacing w:before="0" w:beforeAutospacing="0" w:after="0" w:afterAutospacing="0"/>
      </w:pPr>
    </w:p>
    <w:p w14:paraId="61F9323A" w14:textId="77777777" w:rsidR="00070370" w:rsidRDefault="00070370" w:rsidP="00FA1208">
      <w:pPr>
        <w:pStyle w:val="naisf"/>
        <w:spacing w:before="0" w:beforeAutospacing="0" w:after="0" w:afterAutospacing="0"/>
      </w:pPr>
    </w:p>
    <w:p w14:paraId="28647EAD" w14:textId="77777777" w:rsidR="00EF4473" w:rsidRDefault="00EF4473" w:rsidP="00FA1208">
      <w:pPr>
        <w:pStyle w:val="naisf"/>
        <w:spacing w:before="0" w:beforeAutospacing="0" w:after="0" w:afterAutospacing="0"/>
      </w:pPr>
    </w:p>
    <w:p w14:paraId="331A918E" w14:textId="15052AB0" w:rsidR="005D519B" w:rsidRPr="005D519B" w:rsidRDefault="00C92977" w:rsidP="005D51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09.05</w:t>
      </w:r>
      <w:r w:rsidR="00E75067">
        <w:rPr>
          <w:rFonts w:ascii="Times New Roman" w:hAnsi="Times New Roman" w:cs="Times New Roman"/>
          <w:sz w:val="20"/>
          <w:szCs w:val="20"/>
        </w:rPr>
        <w:t>.</w:t>
      </w:r>
      <w:r w:rsidR="000E79E8" w:rsidRPr="005D519B">
        <w:rPr>
          <w:rFonts w:ascii="Times New Roman" w:hAnsi="Times New Roman" w:cs="Times New Roman"/>
          <w:sz w:val="20"/>
          <w:szCs w:val="20"/>
        </w:rPr>
        <w:t>201</w:t>
      </w:r>
      <w:r w:rsidR="000E79E8">
        <w:rPr>
          <w:rFonts w:ascii="Times New Roman" w:hAnsi="Times New Roman" w:cs="Times New Roman"/>
          <w:sz w:val="20"/>
          <w:szCs w:val="20"/>
        </w:rPr>
        <w:t>6</w:t>
      </w:r>
      <w:r w:rsidR="00464B7B">
        <w:rPr>
          <w:rFonts w:ascii="Times New Roman" w:hAnsi="Times New Roman" w:cs="Times New Roman"/>
          <w:sz w:val="20"/>
          <w:szCs w:val="20"/>
        </w:rPr>
        <w:t>.</w:t>
      </w:r>
      <w:r w:rsidR="000E79E8" w:rsidRPr="005D519B">
        <w:rPr>
          <w:rFonts w:ascii="Times New Roman" w:hAnsi="Times New Roman" w:cs="Times New Roman"/>
          <w:sz w:val="20"/>
          <w:szCs w:val="20"/>
        </w:rPr>
        <w:t xml:space="preserve"> </w:t>
      </w:r>
      <w:r>
        <w:rPr>
          <w:rFonts w:ascii="Times New Roman" w:hAnsi="Times New Roman" w:cs="Times New Roman"/>
          <w:sz w:val="20"/>
          <w:szCs w:val="20"/>
        </w:rPr>
        <w:t>17</w:t>
      </w:r>
      <w:r w:rsidR="00070370">
        <w:rPr>
          <w:rFonts w:ascii="Times New Roman" w:hAnsi="Times New Roman" w:cs="Times New Roman"/>
          <w:sz w:val="20"/>
          <w:szCs w:val="20"/>
        </w:rPr>
        <w:t>:</w:t>
      </w:r>
      <w:r>
        <w:rPr>
          <w:rFonts w:ascii="Times New Roman" w:hAnsi="Times New Roman" w:cs="Times New Roman"/>
          <w:sz w:val="20"/>
          <w:szCs w:val="20"/>
        </w:rPr>
        <w:t>22</w:t>
      </w:r>
    </w:p>
    <w:p w14:paraId="1D4EC357" w14:textId="031EB291" w:rsidR="005D519B" w:rsidRPr="005D519B" w:rsidRDefault="00C92977" w:rsidP="00FD68DE">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2132</w:t>
      </w:r>
    </w:p>
    <w:p w14:paraId="71A89068" w14:textId="77777777" w:rsidR="005D519B" w:rsidRPr="005D519B" w:rsidRDefault="005D519B" w:rsidP="005D519B">
      <w:pPr>
        <w:spacing w:after="0" w:line="240" w:lineRule="auto"/>
        <w:jc w:val="both"/>
        <w:rPr>
          <w:rFonts w:ascii="Times New Roman" w:hAnsi="Times New Roman" w:cs="Times New Roman"/>
          <w:sz w:val="20"/>
          <w:szCs w:val="20"/>
        </w:rPr>
      </w:pPr>
      <w:proofErr w:type="spellStart"/>
      <w:r w:rsidRPr="005D519B">
        <w:rPr>
          <w:rFonts w:ascii="Times New Roman" w:hAnsi="Times New Roman" w:cs="Times New Roman"/>
          <w:sz w:val="20"/>
          <w:szCs w:val="20"/>
        </w:rPr>
        <w:t>I.Petrova</w:t>
      </w:r>
      <w:proofErr w:type="spellEnd"/>
      <w:r w:rsidRPr="005D519B">
        <w:rPr>
          <w:rFonts w:ascii="Times New Roman" w:hAnsi="Times New Roman" w:cs="Times New Roman"/>
          <w:sz w:val="20"/>
          <w:szCs w:val="20"/>
        </w:rPr>
        <w:t>,</w:t>
      </w:r>
    </w:p>
    <w:p w14:paraId="6AB8E1A3"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Finanšu ministrijas</w:t>
      </w:r>
    </w:p>
    <w:p w14:paraId="27A5C89B" w14:textId="77777777" w:rsidR="003C5FF6" w:rsidRPr="003C5FF6" w:rsidRDefault="003C5FF6" w:rsidP="003C5FF6">
      <w:pPr>
        <w:spacing w:after="0" w:line="240" w:lineRule="auto"/>
        <w:rPr>
          <w:rFonts w:ascii="Times New Roman" w:hAnsi="Times New Roman"/>
          <w:sz w:val="20"/>
          <w:szCs w:val="20"/>
        </w:rPr>
      </w:pPr>
      <w:r w:rsidRPr="003C5FF6">
        <w:rPr>
          <w:rFonts w:ascii="Times New Roman" w:hAnsi="Times New Roman"/>
          <w:sz w:val="20"/>
          <w:szCs w:val="20"/>
        </w:rPr>
        <w:t>Eiropas Savienības fondu vadības un kontroles departamenta</w:t>
      </w:r>
    </w:p>
    <w:p w14:paraId="29DF0DF2" w14:textId="77777777" w:rsidR="005D519B" w:rsidRPr="005D519B" w:rsidRDefault="005D519B" w:rsidP="003C5FF6">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Eiropas Savienības fondu tiesiskā nodrošinājuma nodaļas</w:t>
      </w:r>
    </w:p>
    <w:p w14:paraId="6D26D7A6"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juriskonsulte</w:t>
      </w:r>
    </w:p>
    <w:p w14:paraId="1A1B73B5" w14:textId="062BFA3D" w:rsidR="00016528" w:rsidRPr="00236887"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67083941, inita.petrova@fm.gov.lv</w:t>
      </w:r>
    </w:p>
    <w:sectPr w:rsidR="00016528" w:rsidRPr="00236887" w:rsidSect="00070370">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0E69" w14:textId="77777777" w:rsidR="00D900B5" w:rsidRDefault="00D900B5" w:rsidP="004369B2">
      <w:pPr>
        <w:spacing w:after="0" w:line="240" w:lineRule="auto"/>
      </w:pPr>
      <w:r>
        <w:separator/>
      </w:r>
    </w:p>
  </w:endnote>
  <w:endnote w:type="continuationSeparator" w:id="0">
    <w:p w14:paraId="16B26CB8" w14:textId="77777777" w:rsidR="00D900B5" w:rsidRDefault="00D900B5" w:rsidP="004369B2">
      <w:pPr>
        <w:spacing w:after="0" w:line="240" w:lineRule="auto"/>
      </w:pPr>
      <w:r>
        <w:continuationSeparator/>
      </w:r>
    </w:p>
  </w:endnote>
  <w:endnote w:type="continuationNotice" w:id="1">
    <w:p w14:paraId="174CA349" w14:textId="77777777" w:rsidR="00D900B5" w:rsidRDefault="00D90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FEA8" w14:textId="23DD1893" w:rsidR="00E66647" w:rsidRPr="00C3198A" w:rsidRDefault="000E79E8" w:rsidP="00CE48F9">
    <w:pPr>
      <w:pStyle w:val="Footer"/>
      <w:jc w:val="both"/>
    </w:pPr>
    <w:r w:rsidRPr="000E79E8">
      <w:rPr>
        <w:rFonts w:ascii="Times New Roman" w:hAnsi="Times New Roman" w:cs="Times New Roman"/>
        <w:sz w:val="18"/>
        <w:szCs w:val="20"/>
      </w:rPr>
      <w:t>FMAnot_</w:t>
    </w:r>
    <w:r w:rsidR="00070370">
      <w:rPr>
        <w:rFonts w:ascii="Times New Roman" w:hAnsi="Times New Roman" w:cs="Times New Roman"/>
        <w:sz w:val="18"/>
        <w:szCs w:val="20"/>
      </w:rPr>
      <w:t>1404</w:t>
    </w:r>
    <w:r w:rsidR="00070370" w:rsidRPr="000E79E8">
      <w:rPr>
        <w:rFonts w:ascii="Times New Roman" w:hAnsi="Times New Roman" w:cs="Times New Roman"/>
        <w:sz w:val="18"/>
        <w:szCs w:val="20"/>
      </w:rPr>
      <w:t>16</w:t>
    </w:r>
    <w:r w:rsidRPr="000E79E8">
      <w:rPr>
        <w:rFonts w:ascii="Times New Roman" w:hAnsi="Times New Roman" w:cs="Times New Roman"/>
        <w:sz w:val="18"/>
        <w:szCs w:val="20"/>
      </w:rPr>
      <w:t>_MK 77; Ministru kabineta noteikumu projekta “Grozījumi Ministru kabineta 2015.gada 10.februāra noteikumos Nr.77 „Eiropas Savienības struktūrfondu un Kohēzijas fonda projektu pārbaužu veikšanas kārtība 2014.–2020.gada plānošanas periodā””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48C7" w14:textId="7D054720" w:rsidR="00E66647" w:rsidRPr="00C3198A" w:rsidRDefault="00E66647" w:rsidP="00D748C7">
    <w:pPr>
      <w:pStyle w:val="Footer"/>
      <w:jc w:val="both"/>
    </w:pPr>
    <w:r w:rsidRPr="00D748C7">
      <w:rPr>
        <w:rFonts w:ascii="Times New Roman" w:hAnsi="Times New Roman" w:cs="Times New Roman"/>
        <w:sz w:val="18"/>
        <w:szCs w:val="20"/>
      </w:rPr>
      <w:t>FMAnot_</w:t>
    </w:r>
    <w:r w:rsidR="00070370">
      <w:rPr>
        <w:rFonts w:ascii="Times New Roman" w:hAnsi="Times New Roman" w:cs="Times New Roman"/>
        <w:sz w:val="18"/>
        <w:szCs w:val="20"/>
      </w:rPr>
      <w:t>140416</w:t>
    </w:r>
    <w:r w:rsidRPr="00D748C7">
      <w:rPr>
        <w:rFonts w:ascii="Times New Roman" w:hAnsi="Times New Roman" w:cs="Times New Roman"/>
        <w:sz w:val="18"/>
        <w:szCs w:val="20"/>
      </w:rPr>
      <w:t xml:space="preserve">_MK </w:t>
    </w:r>
    <w:r w:rsidR="000E79E8">
      <w:rPr>
        <w:rFonts w:ascii="Times New Roman" w:hAnsi="Times New Roman" w:cs="Times New Roman"/>
        <w:sz w:val="18"/>
        <w:szCs w:val="20"/>
      </w:rPr>
      <w:t>77</w:t>
    </w:r>
    <w:r w:rsidRPr="00D748C7">
      <w:rPr>
        <w:rFonts w:ascii="Times New Roman" w:hAnsi="Times New Roman" w:cs="Times New Roman"/>
        <w:sz w:val="18"/>
        <w:szCs w:val="20"/>
      </w:rPr>
      <w:t>; Ministru kabineta noteikumu projekta “</w:t>
    </w:r>
    <w:r w:rsidR="000E79E8" w:rsidRPr="000E79E8">
      <w:rPr>
        <w:rFonts w:ascii="Times New Roman" w:hAnsi="Times New Roman" w:cs="Times New Roman"/>
        <w:sz w:val="18"/>
        <w:szCs w:val="20"/>
      </w:rPr>
      <w:t>Grozījumi Ministru kabineta 2015.gada 10.februāra noteikumos Nr.77 „Eiropas Savienības struktūrfondu un Kohēzijas fonda projektu pārbaužu veikšanas kārtība 2014.–2020.gada plānošanas periodā”</w:t>
    </w:r>
    <w:r w:rsidRPr="00D748C7">
      <w:rPr>
        <w:rFonts w:ascii="Times New Roman" w:hAnsi="Times New Roman" w:cs="Times New Roman"/>
        <w:sz w:val="18"/>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F2D" w14:textId="29844237" w:rsidR="00E66647" w:rsidRPr="00D748C7" w:rsidRDefault="000E79E8" w:rsidP="00D748C7">
    <w:pPr>
      <w:pStyle w:val="Footer"/>
      <w:jc w:val="both"/>
    </w:pPr>
    <w:r w:rsidRPr="000E79E8">
      <w:rPr>
        <w:rFonts w:ascii="Times New Roman" w:hAnsi="Times New Roman" w:cs="Times New Roman"/>
        <w:sz w:val="18"/>
        <w:szCs w:val="20"/>
      </w:rPr>
      <w:t>FMAnot_</w:t>
    </w:r>
    <w:r w:rsidR="00070370">
      <w:rPr>
        <w:rFonts w:ascii="Times New Roman" w:hAnsi="Times New Roman" w:cs="Times New Roman"/>
        <w:sz w:val="18"/>
        <w:szCs w:val="20"/>
      </w:rPr>
      <w:t>1404</w:t>
    </w:r>
    <w:r w:rsidR="00070370" w:rsidRPr="000E79E8">
      <w:rPr>
        <w:rFonts w:ascii="Times New Roman" w:hAnsi="Times New Roman" w:cs="Times New Roman"/>
        <w:sz w:val="18"/>
        <w:szCs w:val="20"/>
      </w:rPr>
      <w:t>16</w:t>
    </w:r>
    <w:r w:rsidRPr="000E79E8">
      <w:rPr>
        <w:rFonts w:ascii="Times New Roman" w:hAnsi="Times New Roman" w:cs="Times New Roman"/>
        <w:sz w:val="18"/>
        <w:szCs w:val="20"/>
      </w:rPr>
      <w:t>_MK 77; Ministru kabineta noteikumu projekta “Grozījumi Ministru kabineta 2015.gada 10.februāra noteikumos Nr.77 „Eiropas Savienības struktūrfondu un Kohēzijas fonda projektu pārbaužu veikšanas kārtība 2014.–2020.gada plānošanas periodā””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CB36" w14:textId="77777777" w:rsidR="00D900B5" w:rsidRDefault="00D900B5" w:rsidP="004369B2">
      <w:pPr>
        <w:spacing w:after="0" w:line="240" w:lineRule="auto"/>
      </w:pPr>
      <w:r>
        <w:separator/>
      </w:r>
    </w:p>
  </w:footnote>
  <w:footnote w:type="continuationSeparator" w:id="0">
    <w:p w14:paraId="385D5ADF" w14:textId="77777777" w:rsidR="00D900B5" w:rsidRDefault="00D900B5" w:rsidP="004369B2">
      <w:pPr>
        <w:spacing w:after="0" w:line="240" w:lineRule="auto"/>
      </w:pPr>
      <w:r>
        <w:continuationSeparator/>
      </w:r>
    </w:p>
  </w:footnote>
  <w:footnote w:type="continuationNotice" w:id="1">
    <w:p w14:paraId="29313922" w14:textId="77777777" w:rsidR="00D900B5" w:rsidRDefault="00D900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E66647" w:rsidRPr="00171D36" w:rsidRDefault="00E6664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8F496E">
          <w:rPr>
            <w:rFonts w:ascii="Times New Roman" w:hAnsi="Times New Roman" w:cs="Times New Roman"/>
            <w:noProof/>
            <w:sz w:val="24"/>
          </w:rPr>
          <w:t>6</w:t>
        </w:r>
        <w:r w:rsidRPr="00171D36">
          <w:rPr>
            <w:rFonts w:ascii="Times New Roman" w:hAnsi="Times New Roman" w:cs="Times New Roman"/>
            <w:noProof/>
            <w:sz w:val="24"/>
          </w:rPr>
          <w:fldChar w:fldCharType="end"/>
        </w:r>
      </w:p>
    </w:sdtContent>
  </w:sdt>
  <w:p w14:paraId="5EDF1F2A" w14:textId="77777777" w:rsidR="00E66647" w:rsidRDefault="00E66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E66647" w:rsidRPr="00171D36" w:rsidRDefault="00E6664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8F496E">
          <w:rPr>
            <w:rFonts w:ascii="Times New Roman" w:hAnsi="Times New Roman" w:cs="Times New Roman"/>
            <w:noProof/>
            <w:sz w:val="24"/>
          </w:rPr>
          <w:t>7</w:t>
        </w:r>
        <w:r w:rsidRPr="00171D36">
          <w:rPr>
            <w:rFonts w:ascii="Times New Roman" w:hAnsi="Times New Roman" w:cs="Times New Roman"/>
            <w:noProof/>
            <w:sz w:val="24"/>
          </w:rPr>
          <w:fldChar w:fldCharType="end"/>
        </w:r>
      </w:p>
    </w:sdtContent>
  </w:sdt>
  <w:p w14:paraId="0D2BB5B5" w14:textId="77777777" w:rsidR="00E66647" w:rsidRDefault="00E66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E66647" w:rsidRDefault="00E66647"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1FF200C"/>
    <w:multiLevelType w:val="hybridMultilevel"/>
    <w:tmpl w:val="6692562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12155D21"/>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6">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8">
    <w:nsid w:val="1D1B4F5E"/>
    <w:multiLevelType w:val="hybridMultilevel"/>
    <w:tmpl w:val="1534D30C"/>
    <w:lvl w:ilvl="0" w:tplc="684EDC0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EBC3B06"/>
    <w:multiLevelType w:val="hybridMultilevel"/>
    <w:tmpl w:val="4AE0E3BA"/>
    <w:lvl w:ilvl="0" w:tplc="04260001">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12">
    <w:nsid w:val="225851E8"/>
    <w:multiLevelType w:val="hybridMultilevel"/>
    <w:tmpl w:val="D3A87930"/>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5">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7">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8">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nsid w:val="44291CA8"/>
    <w:multiLevelType w:val="hybridMultilevel"/>
    <w:tmpl w:val="FEB29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8355FCD"/>
    <w:multiLevelType w:val="hybridMultilevel"/>
    <w:tmpl w:val="31C248F2"/>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4">
    <w:nsid w:val="48E13695"/>
    <w:multiLevelType w:val="hybridMultilevel"/>
    <w:tmpl w:val="2AB6E69C"/>
    <w:lvl w:ilvl="0" w:tplc="04260001">
      <w:start w:val="1"/>
      <w:numFmt w:val="bullet"/>
      <w:lvlText w:val=""/>
      <w:lvlJc w:val="left"/>
      <w:pPr>
        <w:ind w:left="816" w:hanging="360"/>
      </w:pPr>
      <w:rPr>
        <w:rFonts w:ascii="Symbol" w:hAnsi="Symbol"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25">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8">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2">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3">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3560117"/>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35">
    <w:nsid w:val="77D87E39"/>
    <w:multiLevelType w:val="hybridMultilevel"/>
    <w:tmpl w:val="69D80F38"/>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36">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31"/>
  </w:num>
  <w:num w:numId="4">
    <w:abstractNumId w:val="0"/>
  </w:num>
  <w:num w:numId="5">
    <w:abstractNumId w:val="10"/>
  </w:num>
  <w:num w:numId="6">
    <w:abstractNumId w:val="13"/>
  </w:num>
  <w:num w:numId="7">
    <w:abstractNumId w:val="3"/>
  </w:num>
  <w:num w:numId="8">
    <w:abstractNumId w:val="17"/>
  </w:num>
  <w:num w:numId="9">
    <w:abstractNumId w:val="1"/>
  </w:num>
  <w:num w:numId="10">
    <w:abstractNumId w:val="2"/>
  </w:num>
  <w:num w:numId="11">
    <w:abstractNumId w:val="32"/>
  </w:num>
  <w:num w:numId="12">
    <w:abstractNumId w:val="19"/>
  </w:num>
  <w:num w:numId="13">
    <w:abstractNumId w:val="33"/>
  </w:num>
  <w:num w:numId="14">
    <w:abstractNumId w:val="27"/>
  </w:num>
  <w:num w:numId="15">
    <w:abstractNumId w:val="26"/>
  </w:num>
  <w:num w:numId="16">
    <w:abstractNumId w:val="36"/>
  </w:num>
  <w:num w:numId="17">
    <w:abstractNumId w:val="28"/>
  </w:num>
  <w:num w:numId="18">
    <w:abstractNumId w:val="25"/>
  </w:num>
  <w:num w:numId="19">
    <w:abstractNumId w:val="21"/>
  </w:num>
  <w:num w:numId="20">
    <w:abstractNumId w:val="22"/>
  </w:num>
  <w:num w:numId="21">
    <w:abstractNumId w:val="15"/>
  </w:num>
  <w:num w:numId="22">
    <w:abstractNumId w:val="7"/>
  </w:num>
  <w:num w:numId="23">
    <w:abstractNumId w:val="18"/>
  </w:num>
  <w:num w:numId="24">
    <w:abstractNumId w:val="30"/>
  </w:num>
  <w:num w:numId="25">
    <w:abstractNumId w:val="16"/>
  </w:num>
  <w:num w:numId="26">
    <w:abstractNumId w:val="6"/>
  </w:num>
  <w:num w:numId="27">
    <w:abstractNumId w:val="5"/>
  </w:num>
  <w:num w:numId="28">
    <w:abstractNumId w:val="34"/>
  </w:num>
  <w:num w:numId="29">
    <w:abstractNumId w:val="35"/>
  </w:num>
  <w:num w:numId="30">
    <w:abstractNumId w:val="24"/>
  </w:num>
  <w:num w:numId="31">
    <w:abstractNumId w:val="23"/>
  </w:num>
  <w:num w:numId="32">
    <w:abstractNumId w:val="14"/>
  </w:num>
  <w:num w:numId="33">
    <w:abstractNumId w:val="11"/>
  </w:num>
  <w:num w:numId="34">
    <w:abstractNumId w:val="20"/>
  </w:num>
  <w:num w:numId="35">
    <w:abstractNumId w:val="12"/>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66F2"/>
    <w:rsid w:val="00007445"/>
    <w:rsid w:val="00011A47"/>
    <w:rsid w:val="00012F36"/>
    <w:rsid w:val="00012F4F"/>
    <w:rsid w:val="000136A3"/>
    <w:rsid w:val="00013DA3"/>
    <w:rsid w:val="00016528"/>
    <w:rsid w:val="000170B0"/>
    <w:rsid w:val="00017B0B"/>
    <w:rsid w:val="00021608"/>
    <w:rsid w:val="00022A31"/>
    <w:rsid w:val="00026144"/>
    <w:rsid w:val="00026EB5"/>
    <w:rsid w:val="0002742F"/>
    <w:rsid w:val="000277B3"/>
    <w:rsid w:val="00030155"/>
    <w:rsid w:val="00032426"/>
    <w:rsid w:val="00034F6A"/>
    <w:rsid w:val="00041867"/>
    <w:rsid w:val="00045D82"/>
    <w:rsid w:val="00047C66"/>
    <w:rsid w:val="0005159C"/>
    <w:rsid w:val="00056305"/>
    <w:rsid w:val="000612C8"/>
    <w:rsid w:val="000627FE"/>
    <w:rsid w:val="00062AEF"/>
    <w:rsid w:val="00062FE4"/>
    <w:rsid w:val="0006347C"/>
    <w:rsid w:val="00064E7B"/>
    <w:rsid w:val="0006747C"/>
    <w:rsid w:val="00067D02"/>
    <w:rsid w:val="00067F85"/>
    <w:rsid w:val="0007017D"/>
    <w:rsid w:val="00070370"/>
    <w:rsid w:val="00070D8C"/>
    <w:rsid w:val="00071243"/>
    <w:rsid w:val="00071906"/>
    <w:rsid w:val="00072A6D"/>
    <w:rsid w:val="00073FE8"/>
    <w:rsid w:val="000833DD"/>
    <w:rsid w:val="00085D9E"/>
    <w:rsid w:val="00092D60"/>
    <w:rsid w:val="000946E4"/>
    <w:rsid w:val="000A0B88"/>
    <w:rsid w:val="000A150F"/>
    <w:rsid w:val="000A203C"/>
    <w:rsid w:val="000A3093"/>
    <w:rsid w:val="000A3A53"/>
    <w:rsid w:val="000A5133"/>
    <w:rsid w:val="000A6B02"/>
    <w:rsid w:val="000A6BCF"/>
    <w:rsid w:val="000A76F1"/>
    <w:rsid w:val="000A773A"/>
    <w:rsid w:val="000B3F46"/>
    <w:rsid w:val="000B5F8D"/>
    <w:rsid w:val="000B6F71"/>
    <w:rsid w:val="000B7633"/>
    <w:rsid w:val="000B7FC9"/>
    <w:rsid w:val="000C04B7"/>
    <w:rsid w:val="000C2751"/>
    <w:rsid w:val="000C3185"/>
    <w:rsid w:val="000C4239"/>
    <w:rsid w:val="000C674A"/>
    <w:rsid w:val="000C7217"/>
    <w:rsid w:val="000D1A7F"/>
    <w:rsid w:val="000D75EC"/>
    <w:rsid w:val="000E0EF3"/>
    <w:rsid w:val="000E79E8"/>
    <w:rsid w:val="000F3F1C"/>
    <w:rsid w:val="000F561E"/>
    <w:rsid w:val="000F56D3"/>
    <w:rsid w:val="00102715"/>
    <w:rsid w:val="001028F2"/>
    <w:rsid w:val="00105A77"/>
    <w:rsid w:val="00106E13"/>
    <w:rsid w:val="00107BB6"/>
    <w:rsid w:val="0011155F"/>
    <w:rsid w:val="00112295"/>
    <w:rsid w:val="00112765"/>
    <w:rsid w:val="00115711"/>
    <w:rsid w:val="00115F3C"/>
    <w:rsid w:val="00116C13"/>
    <w:rsid w:val="00117C3F"/>
    <w:rsid w:val="001213C6"/>
    <w:rsid w:val="0012183D"/>
    <w:rsid w:val="001228B8"/>
    <w:rsid w:val="00124A07"/>
    <w:rsid w:val="0012659F"/>
    <w:rsid w:val="00127DB5"/>
    <w:rsid w:val="0013023A"/>
    <w:rsid w:val="001302C9"/>
    <w:rsid w:val="001315BE"/>
    <w:rsid w:val="00133132"/>
    <w:rsid w:val="00133320"/>
    <w:rsid w:val="001343C0"/>
    <w:rsid w:val="001356E1"/>
    <w:rsid w:val="001378DE"/>
    <w:rsid w:val="00137C6E"/>
    <w:rsid w:val="00142E74"/>
    <w:rsid w:val="001436C5"/>
    <w:rsid w:val="00147090"/>
    <w:rsid w:val="0014765E"/>
    <w:rsid w:val="001535BC"/>
    <w:rsid w:val="001542A5"/>
    <w:rsid w:val="0015441A"/>
    <w:rsid w:val="00154F31"/>
    <w:rsid w:val="00155DE8"/>
    <w:rsid w:val="001571EF"/>
    <w:rsid w:val="001600B9"/>
    <w:rsid w:val="00163207"/>
    <w:rsid w:val="00163A60"/>
    <w:rsid w:val="00166EA2"/>
    <w:rsid w:val="00170A7A"/>
    <w:rsid w:val="001719E3"/>
    <w:rsid w:val="00171D17"/>
    <w:rsid w:val="00171D36"/>
    <w:rsid w:val="00172949"/>
    <w:rsid w:val="00172DCA"/>
    <w:rsid w:val="001730E1"/>
    <w:rsid w:val="001733B9"/>
    <w:rsid w:val="00174AC6"/>
    <w:rsid w:val="00175420"/>
    <w:rsid w:val="00175E4C"/>
    <w:rsid w:val="00176CB2"/>
    <w:rsid w:val="00177A5E"/>
    <w:rsid w:val="0018354B"/>
    <w:rsid w:val="00184133"/>
    <w:rsid w:val="00185097"/>
    <w:rsid w:val="00192449"/>
    <w:rsid w:val="00192975"/>
    <w:rsid w:val="001A03C5"/>
    <w:rsid w:val="001A0615"/>
    <w:rsid w:val="001A1164"/>
    <w:rsid w:val="001A1CBC"/>
    <w:rsid w:val="001A2000"/>
    <w:rsid w:val="001A2160"/>
    <w:rsid w:val="001A30FE"/>
    <w:rsid w:val="001A3439"/>
    <w:rsid w:val="001A5E56"/>
    <w:rsid w:val="001A6A7F"/>
    <w:rsid w:val="001A7231"/>
    <w:rsid w:val="001A7D41"/>
    <w:rsid w:val="001B0121"/>
    <w:rsid w:val="001B1210"/>
    <w:rsid w:val="001B2D57"/>
    <w:rsid w:val="001B42C1"/>
    <w:rsid w:val="001B5DC3"/>
    <w:rsid w:val="001C01DD"/>
    <w:rsid w:val="001C144E"/>
    <w:rsid w:val="001C2D7C"/>
    <w:rsid w:val="001C5C43"/>
    <w:rsid w:val="001C616D"/>
    <w:rsid w:val="001C675E"/>
    <w:rsid w:val="001D0391"/>
    <w:rsid w:val="001D09A2"/>
    <w:rsid w:val="001D0E62"/>
    <w:rsid w:val="001D1F5D"/>
    <w:rsid w:val="001D2A1D"/>
    <w:rsid w:val="001D660B"/>
    <w:rsid w:val="001E2011"/>
    <w:rsid w:val="001E3DE9"/>
    <w:rsid w:val="001E4779"/>
    <w:rsid w:val="001E4F58"/>
    <w:rsid w:val="001E69FC"/>
    <w:rsid w:val="001F004D"/>
    <w:rsid w:val="001F0072"/>
    <w:rsid w:val="001F1873"/>
    <w:rsid w:val="001F1CE7"/>
    <w:rsid w:val="001F30D4"/>
    <w:rsid w:val="001F353C"/>
    <w:rsid w:val="001F6940"/>
    <w:rsid w:val="00200F15"/>
    <w:rsid w:val="00201C9F"/>
    <w:rsid w:val="0020233E"/>
    <w:rsid w:val="002030E5"/>
    <w:rsid w:val="00203723"/>
    <w:rsid w:val="00205DB2"/>
    <w:rsid w:val="00205F39"/>
    <w:rsid w:val="00206258"/>
    <w:rsid w:val="00210AC4"/>
    <w:rsid w:val="002121D7"/>
    <w:rsid w:val="00212E84"/>
    <w:rsid w:val="002130ED"/>
    <w:rsid w:val="00215CA6"/>
    <w:rsid w:val="00216601"/>
    <w:rsid w:val="002252BF"/>
    <w:rsid w:val="002277D8"/>
    <w:rsid w:val="0023149A"/>
    <w:rsid w:val="00232B4D"/>
    <w:rsid w:val="00232EA5"/>
    <w:rsid w:val="00232F12"/>
    <w:rsid w:val="00233B1F"/>
    <w:rsid w:val="00233CDB"/>
    <w:rsid w:val="00234A68"/>
    <w:rsid w:val="00235345"/>
    <w:rsid w:val="00236887"/>
    <w:rsid w:val="00242707"/>
    <w:rsid w:val="002441D0"/>
    <w:rsid w:val="00246C35"/>
    <w:rsid w:val="00247EBD"/>
    <w:rsid w:val="00250602"/>
    <w:rsid w:val="00252BF8"/>
    <w:rsid w:val="00253005"/>
    <w:rsid w:val="00256C84"/>
    <w:rsid w:val="002609B6"/>
    <w:rsid w:val="002626ED"/>
    <w:rsid w:val="0027085F"/>
    <w:rsid w:val="0027217F"/>
    <w:rsid w:val="00272D0D"/>
    <w:rsid w:val="002731B1"/>
    <w:rsid w:val="00273293"/>
    <w:rsid w:val="0027384E"/>
    <w:rsid w:val="00274308"/>
    <w:rsid w:val="00274407"/>
    <w:rsid w:val="0027660C"/>
    <w:rsid w:val="00276EAD"/>
    <w:rsid w:val="00277B1F"/>
    <w:rsid w:val="00280188"/>
    <w:rsid w:val="0028065B"/>
    <w:rsid w:val="0028174B"/>
    <w:rsid w:val="002819F0"/>
    <w:rsid w:val="00282427"/>
    <w:rsid w:val="00284D83"/>
    <w:rsid w:val="00285418"/>
    <w:rsid w:val="00285D91"/>
    <w:rsid w:val="00287F13"/>
    <w:rsid w:val="002909AD"/>
    <w:rsid w:val="002917F8"/>
    <w:rsid w:val="00292449"/>
    <w:rsid w:val="00293CA3"/>
    <w:rsid w:val="00295610"/>
    <w:rsid w:val="00295961"/>
    <w:rsid w:val="00296224"/>
    <w:rsid w:val="0029664A"/>
    <w:rsid w:val="002A0908"/>
    <w:rsid w:val="002A0ADB"/>
    <w:rsid w:val="002A1674"/>
    <w:rsid w:val="002A3B4D"/>
    <w:rsid w:val="002A3EEE"/>
    <w:rsid w:val="002B3996"/>
    <w:rsid w:val="002B438A"/>
    <w:rsid w:val="002B6FEB"/>
    <w:rsid w:val="002C01B4"/>
    <w:rsid w:val="002C10D7"/>
    <w:rsid w:val="002C10EA"/>
    <w:rsid w:val="002C21ED"/>
    <w:rsid w:val="002C28EF"/>
    <w:rsid w:val="002C3769"/>
    <w:rsid w:val="002C5BB1"/>
    <w:rsid w:val="002C6C8C"/>
    <w:rsid w:val="002D0362"/>
    <w:rsid w:val="002D14F4"/>
    <w:rsid w:val="002D1DBA"/>
    <w:rsid w:val="002D1E59"/>
    <w:rsid w:val="002D2CBA"/>
    <w:rsid w:val="002D2F93"/>
    <w:rsid w:val="002D433C"/>
    <w:rsid w:val="002D7FC2"/>
    <w:rsid w:val="002E17AD"/>
    <w:rsid w:val="002E1C28"/>
    <w:rsid w:val="002E1DFC"/>
    <w:rsid w:val="002E2F44"/>
    <w:rsid w:val="002E2FD1"/>
    <w:rsid w:val="002F29D1"/>
    <w:rsid w:val="002F4C15"/>
    <w:rsid w:val="002F700B"/>
    <w:rsid w:val="003033B2"/>
    <w:rsid w:val="003036B0"/>
    <w:rsid w:val="00305E8A"/>
    <w:rsid w:val="00306387"/>
    <w:rsid w:val="0031152D"/>
    <w:rsid w:val="00311AFF"/>
    <w:rsid w:val="00311EA5"/>
    <w:rsid w:val="0031470D"/>
    <w:rsid w:val="00317CDE"/>
    <w:rsid w:val="00322046"/>
    <w:rsid w:val="0032258D"/>
    <w:rsid w:val="00323028"/>
    <w:rsid w:val="0032319B"/>
    <w:rsid w:val="00324DFE"/>
    <w:rsid w:val="00325324"/>
    <w:rsid w:val="0032763C"/>
    <w:rsid w:val="00333320"/>
    <w:rsid w:val="00333A9B"/>
    <w:rsid w:val="00333EB5"/>
    <w:rsid w:val="00334411"/>
    <w:rsid w:val="00335D25"/>
    <w:rsid w:val="00335D4F"/>
    <w:rsid w:val="0034008E"/>
    <w:rsid w:val="00341756"/>
    <w:rsid w:val="00343428"/>
    <w:rsid w:val="00347D7A"/>
    <w:rsid w:val="00347E9A"/>
    <w:rsid w:val="00350B57"/>
    <w:rsid w:val="003519DD"/>
    <w:rsid w:val="00352DF3"/>
    <w:rsid w:val="00353520"/>
    <w:rsid w:val="00361F61"/>
    <w:rsid w:val="003638B4"/>
    <w:rsid w:val="003654AA"/>
    <w:rsid w:val="003714C5"/>
    <w:rsid w:val="003722FD"/>
    <w:rsid w:val="00375B76"/>
    <w:rsid w:val="00380812"/>
    <w:rsid w:val="00380B7D"/>
    <w:rsid w:val="003855FF"/>
    <w:rsid w:val="00385EC7"/>
    <w:rsid w:val="00386316"/>
    <w:rsid w:val="00386F32"/>
    <w:rsid w:val="003925B4"/>
    <w:rsid w:val="00392E77"/>
    <w:rsid w:val="00393CFF"/>
    <w:rsid w:val="0039446F"/>
    <w:rsid w:val="00397763"/>
    <w:rsid w:val="003A1256"/>
    <w:rsid w:val="003A1663"/>
    <w:rsid w:val="003A3F7F"/>
    <w:rsid w:val="003A41A3"/>
    <w:rsid w:val="003A45C7"/>
    <w:rsid w:val="003A7C49"/>
    <w:rsid w:val="003B072F"/>
    <w:rsid w:val="003B1968"/>
    <w:rsid w:val="003B1F58"/>
    <w:rsid w:val="003C04B5"/>
    <w:rsid w:val="003C10E8"/>
    <w:rsid w:val="003C165F"/>
    <w:rsid w:val="003C5FF6"/>
    <w:rsid w:val="003C6EDF"/>
    <w:rsid w:val="003D38D2"/>
    <w:rsid w:val="003D50B4"/>
    <w:rsid w:val="003D569B"/>
    <w:rsid w:val="003D664D"/>
    <w:rsid w:val="003E1193"/>
    <w:rsid w:val="003E31C1"/>
    <w:rsid w:val="003E3801"/>
    <w:rsid w:val="003E3F5A"/>
    <w:rsid w:val="003F036F"/>
    <w:rsid w:val="003F3473"/>
    <w:rsid w:val="003F65EE"/>
    <w:rsid w:val="0040070B"/>
    <w:rsid w:val="00400DDE"/>
    <w:rsid w:val="00401A15"/>
    <w:rsid w:val="00402A9A"/>
    <w:rsid w:val="00403CAB"/>
    <w:rsid w:val="00405BC6"/>
    <w:rsid w:val="00405F9A"/>
    <w:rsid w:val="00406B7C"/>
    <w:rsid w:val="00406EA4"/>
    <w:rsid w:val="00411BBF"/>
    <w:rsid w:val="00415F33"/>
    <w:rsid w:val="0042177C"/>
    <w:rsid w:val="00421E6F"/>
    <w:rsid w:val="004229F8"/>
    <w:rsid w:val="004246AB"/>
    <w:rsid w:val="00425D95"/>
    <w:rsid w:val="0042708E"/>
    <w:rsid w:val="00427F59"/>
    <w:rsid w:val="004308A6"/>
    <w:rsid w:val="0043316C"/>
    <w:rsid w:val="00433C0A"/>
    <w:rsid w:val="004343AC"/>
    <w:rsid w:val="004369B2"/>
    <w:rsid w:val="00441F04"/>
    <w:rsid w:val="0044312F"/>
    <w:rsid w:val="004431BD"/>
    <w:rsid w:val="00443695"/>
    <w:rsid w:val="004442E0"/>
    <w:rsid w:val="00444F92"/>
    <w:rsid w:val="0044749C"/>
    <w:rsid w:val="004544D2"/>
    <w:rsid w:val="00455B69"/>
    <w:rsid w:val="00464B7B"/>
    <w:rsid w:val="00466B9E"/>
    <w:rsid w:val="004709AC"/>
    <w:rsid w:val="00472613"/>
    <w:rsid w:val="0047325D"/>
    <w:rsid w:val="00473BA8"/>
    <w:rsid w:val="00474EEF"/>
    <w:rsid w:val="0047700D"/>
    <w:rsid w:val="00477B03"/>
    <w:rsid w:val="004822D6"/>
    <w:rsid w:val="00485D16"/>
    <w:rsid w:val="00485E95"/>
    <w:rsid w:val="00486E31"/>
    <w:rsid w:val="00487A04"/>
    <w:rsid w:val="004900D0"/>
    <w:rsid w:val="00491B5F"/>
    <w:rsid w:val="00492774"/>
    <w:rsid w:val="0049352B"/>
    <w:rsid w:val="00495CFB"/>
    <w:rsid w:val="004A0FA2"/>
    <w:rsid w:val="004A30A9"/>
    <w:rsid w:val="004A758F"/>
    <w:rsid w:val="004B056A"/>
    <w:rsid w:val="004B06D2"/>
    <w:rsid w:val="004B247B"/>
    <w:rsid w:val="004B263A"/>
    <w:rsid w:val="004B3942"/>
    <w:rsid w:val="004B4388"/>
    <w:rsid w:val="004B6275"/>
    <w:rsid w:val="004C187A"/>
    <w:rsid w:val="004C67B2"/>
    <w:rsid w:val="004D3382"/>
    <w:rsid w:val="004D6D5B"/>
    <w:rsid w:val="004E1433"/>
    <w:rsid w:val="004E1B12"/>
    <w:rsid w:val="004E2021"/>
    <w:rsid w:val="004E5B70"/>
    <w:rsid w:val="004F07F8"/>
    <w:rsid w:val="004F12C2"/>
    <w:rsid w:val="004F1F14"/>
    <w:rsid w:val="004F2C94"/>
    <w:rsid w:val="004F527E"/>
    <w:rsid w:val="004F5916"/>
    <w:rsid w:val="004F6353"/>
    <w:rsid w:val="00500402"/>
    <w:rsid w:val="00502937"/>
    <w:rsid w:val="00503049"/>
    <w:rsid w:val="00504770"/>
    <w:rsid w:val="0050499F"/>
    <w:rsid w:val="00507ECC"/>
    <w:rsid w:val="00510AC8"/>
    <w:rsid w:val="005119D6"/>
    <w:rsid w:val="00513FC8"/>
    <w:rsid w:val="00514E2C"/>
    <w:rsid w:val="005159BC"/>
    <w:rsid w:val="00517601"/>
    <w:rsid w:val="00524200"/>
    <w:rsid w:val="00524E56"/>
    <w:rsid w:val="005258CC"/>
    <w:rsid w:val="0052612A"/>
    <w:rsid w:val="00527D30"/>
    <w:rsid w:val="0053075E"/>
    <w:rsid w:val="005307DD"/>
    <w:rsid w:val="0053272A"/>
    <w:rsid w:val="00541141"/>
    <w:rsid w:val="00541276"/>
    <w:rsid w:val="00541CC6"/>
    <w:rsid w:val="00542124"/>
    <w:rsid w:val="0054344C"/>
    <w:rsid w:val="00545FF6"/>
    <w:rsid w:val="00546129"/>
    <w:rsid w:val="00550042"/>
    <w:rsid w:val="00550879"/>
    <w:rsid w:val="0055314C"/>
    <w:rsid w:val="005561E6"/>
    <w:rsid w:val="00557CDC"/>
    <w:rsid w:val="00560C94"/>
    <w:rsid w:val="005612E9"/>
    <w:rsid w:val="0056254F"/>
    <w:rsid w:val="00564E80"/>
    <w:rsid w:val="005675C4"/>
    <w:rsid w:val="005675CC"/>
    <w:rsid w:val="0056769D"/>
    <w:rsid w:val="00572D94"/>
    <w:rsid w:val="00576E0D"/>
    <w:rsid w:val="00583904"/>
    <w:rsid w:val="005840B6"/>
    <w:rsid w:val="00584507"/>
    <w:rsid w:val="00584879"/>
    <w:rsid w:val="00585200"/>
    <w:rsid w:val="00585B64"/>
    <w:rsid w:val="00585D50"/>
    <w:rsid w:val="00585F65"/>
    <w:rsid w:val="005860F4"/>
    <w:rsid w:val="0058698C"/>
    <w:rsid w:val="005906C4"/>
    <w:rsid w:val="0059110A"/>
    <w:rsid w:val="0059126D"/>
    <w:rsid w:val="00592AE3"/>
    <w:rsid w:val="005949B3"/>
    <w:rsid w:val="00596F47"/>
    <w:rsid w:val="00597631"/>
    <w:rsid w:val="005A17DE"/>
    <w:rsid w:val="005A1D14"/>
    <w:rsid w:val="005A5076"/>
    <w:rsid w:val="005A5A37"/>
    <w:rsid w:val="005A6697"/>
    <w:rsid w:val="005B22B7"/>
    <w:rsid w:val="005B3492"/>
    <w:rsid w:val="005B4E4B"/>
    <w:rsid w:val="005B7423"/>
    <w:rsid w:val="005C20BD"/>
    <w:rsid w:val="005C2ABD"/>
    <w:rsid w:val="005C2DF1"/>
    <w:rsid w:val="005C3613"/>
    <w:rsid w:val="005C53C1"/>
    <w:rsid w:val="005C7323"/>
    <w:rsid w:val="005D164B"/>
    <w:rsid w:val="005D4EAE"/>
    <w:rsid w:val="005D519B"/>
    <w:rsid w:val="005D5D75"/>
    <w:rsid w:val="005D64FF"/>
    <w:rsid w:val="005D72AF"/>
    <w:rsid w:val="005E056B"/>
    <w:rsid w:val="005E26F3"/>
    <w:rsid w:val="005E3BAB"/>
    <w:rsid w:val="005E6A88"/>
    <w:rsid w:val="005F3251"/>
    <w:rsid w:val="005F35BA"/>
    <w:rsid w:val="005F5CE0"/>
    <w:rsid w:val="005F6B51"/>
    <w:rsid w:val="005F73B9"/>
    <w:rsid w:val="00605EAB"/>
    <w:rsid w:val="006112F6"/>
    <w:rsid w:val="006119A1"/>
    <w:rsid w:val="0061403D"/>
    <w:rsid w:val="00614DD5"/>
    <w:rsid w:val="00615F74"/>
    <w:rsid w:val="00617970"/>
    <w:rsid w:val="00622C4C"/>
    <w:rsid w:val="00624377"/>
    <w:rsid w:val="00624A87"/>
    <w:rsid w:val="006270EB"/>
    <w:rsid w:val="006276D6"/>
    <w:rsid w:val="0062776D"/>
    <w:rsid w:val="006358E7"/>
    <w:rsid w:val="00636E90"/>
    <w:rsid w:val="00643263"/>
    <w:rsid w:val="00643421"/>
    <w:rsid w:val="00651B2D"/>
    <w:rsid w:val="006533A8"/>
    <w:rsid w:val="006552BE"/>
    <w:rsid w:val="006562E0"/>
    <w:rsid w:val="0066088D"/>
    <w:rsid w:val="00662CA0"/>
    <w:rsid w:val="00665314"/>
    <w:rsid w:val="00665490"/>
    <w:rsid w:val="00665874"/>
    <w:rsid w:val="006660C4"/>
    <w:rsid w:val="00666128"/>
    <w:rsid w:val="0066668F"/>
    <w:rsid w:val="00666C0C"/>
    <w:rsid w:val="006671FC"/>
    <w:rsid w:val="00667E5F"/>
    <w:rsid w:val="0067092B"/>
    <w:rsid w:val="00672B73"/>
    <w:rsid w:val="00673CDA"/>
    <w:rsid w:val="00673DC8"/>
    <w:rsid w:val="00675CB7"/>
    <w:rsid w:val="00675FB9"/>
    <w:rsid w:val="00681548"/>
    <w:rsid w:val="0068292C"/>
    <w:rsid w:val="00682BFD"/>
    <w:rsid w:val="00682E61"/>
    <w:rsid w:val="00686DA3"/>
    <w:rsid w:val="006878C6"/>
    <w:rsid w:val="0069265B"/>
    <w:rsid w:val="00693210"/>
    <w:rsid w:val="00694617"/>
    <w:rsid w:val="00694926"/>
    <w:rsid w:val="00694976"/>
    <w:rsid w:val="0069617F"/>
    <w:rsid w:val="00696872"/>
    <w:rsid w:val="006A15F1"/>
    <w:rsid w:val="006A1744"/>
    <w:rsid w:val="006A1A66"/>
    <w:rsid w:val="006A1CFA"/>
    <w:rsid w:val="006A293E"/>
    <w:rsid w:val="006A326F"/>
    <w:rsid w:val="006A7F89"/>
    <w:rsid w:val="006B02BF"/>
    <w:rsid w:val="006B142D"/>
    <w:rsid w:val="006B2115"/>
    <w:rsid w:val="006B2DC9"/>
    <w:rsid w:val="006B4287"/>
    <w:rsid w:val="006B75CC"/>
    <w:rsid w:val="006C18C0"/>
    <w:rsid w:val="006C309B"/>
    <w:rsid w:val="006C4D67"/>
    <w:rsid w:val="006C4EC8"/>
    <w:rsid w:val="006C62AB"/>
    <w:rsid w:val="006C6FEF"/>
    <w:rsid w:val="006C719C"/>
    <w:rsid w:val="006C7FFB"/>
    <w:rsid w:val="006D4642"/>
    <w:rsid w:val="006D5818"/>
    <w:rsid w:val="006E2085"/>
    <w:rsid w:val="006E412A"/>
    <w:rsid w:val="006E4A36"/>
    <w:rsid w:val="006E646D"/>
    <w:rsid w:val="006E77A0"/>
    <w:rsid w:val="006E7B52"/>
    <w:rsid w:val="006F225F"/>
    <w:rsid w:val="006F2AC1"/>
    <w:rsid w:val="006F6554"/>
    <w:rsid w:val="006F7810"/>
    <w:rsid w:val="00700A10"/>
    <w:rsid w:val="00703183"/>
    <w:rsid w:val="00704AA1"/>
    <w:rsid w:val="007059C6"/>
    <w:rsid w:val="007079D9"/>
    <w:rsid w:val="0071422E"/>
    <w:rsid w:val="00714906"/>
    <w:rsid w:val="007153BD"/>
    <w:rsid w:val="00721279"/>
    <w:rsid w:val="0072182D"/>
    <w:rsid w:val="00724139"/>
    <w:rsid w:val="007253C1"/>
    <w:rsid w:val="007262C7"/>
    <w:rsid w:val="00732388"/>
    <w:rsid w:val="00734644"/>
    <w:rsid w:val="0073592E"/>
    <w:rsid w:val="0073596E"/>
    <w:rsid w:val="00735E9A"/>
    <w:rsid w:val="0073620D"/>
    <w:rsid w:val="007367C4"/>
    <w:rsid w:val="0073734A"/>
    <w:rsid w:val="007427FF"/>
    <w:rsid w:val="00742A0A"/>
    <w:rsid w:val="00744716"/>
    <w:rsid w:val="00746086"/>
    <w:rsid w:val="007505EB"/>
    <w:rsid w:val="00752A06"/>
    <w:rsid w:val="00753A6D"/>
    <w:rsid w:val="00756A78"/>
    <w:rsid w:val="00765E16"/>
    <w:rsid w:val="00767188"/>
    <w:rsid w:val="00767A2A"/>
    <w:rsid w:val="00770B89"/>
    <w:rsid w:val="00771A61"/>
    <w:rsid w:val="007721B3"/>
    <w:rsid w:val="00772E1E"/>
    <w:rsid w:val="00774E67"/>
    <w:rsid w:val="00776E44"/>
    <w:rsid w:val="00776F04"/>
    <w:rsid w:val="00780F05"/>
    <w:rsid w:val="00783AA6"/>
    <w:rsid w:val="00783B3F"/>
    <w:rsid w:val="00784413"/>
    <w:rsid w:val="00786848"/>
    <w:rsid w:val="00787650"/>
    <w:rsid w:val="00787732"/>
    <w:rsid w:val="0078790A"/>
    <w:rsid w:val="007904F2"/>
    <w:rsid w:val="00792628"/>
    <w:rsid w:val="00792ED8"/>
    <w:rsid w:val="00795BDA"/>
    <w:rsid w:val="00796885"/>
    <w:rsid w:val="00796E59"/>
    <w:rsid w:val="00797147"/>
    <w:rsid w:val="007A2DC5"/>
    <w:rsid w:val="007A4496"/>
    <w:rsid w:val="007A5414"/>
    <w:rsid w:val="007B2372"/>
    <w:rsid w:val="007B29CD"/>
    <w:rsid w:val="007B3BD7"/>
    <w:rsid w:val="007B49F1"/>
    <w:rsid w:val="007B7B6C"/>
    <w:rsid w:val="007C2883"/>
    <w:rsid w:val="007C7070"/>
    <w:rsid w:val="007D03DA"/>
    <w:rsid w:val="007D5708"/>
    <w:rsid w:val="007D63CF"/>
    <w:rsid w:val="007D6F0D"/>
    <w:rsid w:val="007E35E2"/>
    <w:rsid w:val="007E6C75"/>
    <w:rsid w:val="007F047A"/>
    <w:rsid w:val="007F1EDB"/>
    <w:rsid w:val="007F2821"/>
    <w:rsid w:val="007F303A"/>
    <w:rsid w:val="007F32B9"/>
    <w:rsid w:val="007F67E4"/>
    <w:rsid w:val="008012F9"/>
    <w:rsid w:val="008023D7"/>
    <w:rsid w:val="008053B2"/>
    <w:rsid w:val="008079EB"/>
    <w:rsid w:val="00807EE6"/>
    <w:rsid w:val="00810E4D"/>
    <w:rsid w:val="00812798"/>
    <w:rsid w:val="00813F8F"/>
    <w:rsid w:val="00816043"/>
    <w:rsid w:val="00824B32"/>
    <w:rsid w:val="00826169"/>
    <w:rsid w:val="008310F4"/>
    <w:rsid w:val="008313C7"/>
    <w:rsid w:val="00831777"/>
    <w:rsid w:val="008331FB"/>
    <w:rsid w:val="0083336A"/>
    <w:rsid w:val="00836902"/>
    <w:rsid w:val="00837384"/>
    <w:rsid w:val="00843663"/>
    <w:rsid w:val="00843AFD"/>
    <w:rsid w:val="00844B59"/>
    <w:rsid w:val="0084646A"/>
    <w:rsid w:val="00847000"/>
    <w:rsid w:val="008522BD"/>
    <w:rsid w:val="0085451E"/>
    <w:rsid w:val="008608FC"/>
    <w:rsid w:val="00862FD3"/>
    <w:rsid w:val="00864F8C"/>
    <w:rsid w:val="00865C2B"/>
    <w:rsid w:val="00867305"/>
    <w:rsid w:val="00870776"/>
    <w:rsid w:val="00870AD3"/>
    <w:rsid w:val="0087130E"/>
    <w:rsid w:val="00873EA7"/>
    <w:rsid w:val="00874568"/>
    <w:rsid w:val="00874E9D"/>
    <w:rsid w:val="0087502C"/>
    <w:rsid w:val="008769A0"/>
    <w:rsid w:val="00876B5D"/>
    <w:rsid w:val="00877A5F"/>
    <w:rsid w:val="008833EC"/>
    <w:rsid w:val="00883BB9"/>
    <w:rsid w:val="00885312"/>
    <w:rsid w:val="0088687F"/>
    <w:rsid w:val="00886967"/>
    <w:rsid w:val="00892C67"/>
    <w:rsid w:val="00893C1F"/>
    <w:rsid w:val="0089449D"/>
    <w:rsid w:val="008949DE"/>
    <w:rsid w:val="00896DF9"/>
    <w:rsid w:val="008973D8"/>
    <w:rsid w:val="008A201C"/>
    <w:rsid w:val="008A23A9"/>
    <w:rsid w:val="008A39EC"/>
    <w:rsid w:val="008A574C"/>
    <w:rsid w:val="008A5837"/>
    <w:rsid w:val="008A68A8"/>
    <w:rsid w:val="008A6CC2"/>
    <w:rsid w:val="008A7536"/>
    <w:rsid w:val="008B2F04"/>
    <w:rsid w:val="008B4C21"/>
    <w:rsid w:val="008B627E"/>
    <w:rsid w:val="008B6A32"/>
    <w:rsid w:val="008C0042"/>
    <w:rsid w:val="008C19E8"/>
    <w:rsid w:val="008C434C"/>
    <w:rsid w:val="008C56D9"/>
    <w:rsid w:val="008C5960"/>
    <w:rsid w:val="008C6CCF"/>
    <w:rsid w:val="008D063B"/>
    <w:rsid w:val="008D1EF5"/>
    <w:rsid w:val="008D20A4"/>
    <w:rsid w:val="008D5C6C"/>
    <w:rsid w:val="008D6C68"/>
    <w:rsid w:val="008D7791"/>
    <w:rsid w:val="008E1FAC"/>
    <w:rsid w:val="008E261C"/>
    <w:rsid w:val="008E441B"/>
    <w:rsid w:val="008E49ED"/>
    <w:rsid w:val="008E512A"/>
    <w:rsid w:val="008E6AC7"/>
    <w:rsid w:val="008E731F"/>
    <w:rsid w:val="008F04F9"/>
    <w:rsid w:val="008F29FA"/>
    <w:rsid w:val="008F381B"/>
    <w:rsid w:val="008F3FB9"/>
    <w:rsid w:val="008F496E"/>
    <w:rsid w:val="008F4AD7"/>
    <w:rsid w:val="008F625D"/>
    <w:rsid w:val="00901B16"/>
    <w:rsid w:val="00902CAB"/>
    <w:rsid w:val="00903473"/>
    <w:rsid w:val="0090638D"/>
    <w:rsid w:val="00906D29"/>
    <w:rsid w:val="00907095"/>
    <w:rsid w:val="00907E8C"/>
    <w:rsid w:val="0091049A"/>
    <w:rsid w:val="00911B7D"/>
    <w:rsid w:val="00920261"/>
    <w:rsid w:val="0092098F"/>
    <w:rsid w:val="0092231D"/>
    <w:rsid w:val="00923371"/>
    <w:rsid w:val="009253C9"/>
    <w:rsid w:val="00925F4E"/>
    <w:rsid w:val="00930C42"/>
    <w:rsid w:val="009310B9"/>
    <w:rsid w:val="00933948"/>
    <w:rsid w:val="00933EBA"/>
    <w:rsid w:val="0093452E"/>
    <w:rsid w:val="00934722"/>
    <w:rsid w:val="0093487E"/>
    <w:rsid w:val="00935DFE"/>
    <w:rsid w:val="0093739F"/>
    <w:rsid w:val="009377C5"/>
    <w:rsid w:val="0094035E"/>
    <w:rsid w:val="009428B3"/>
    <w:rsid w:val="00942B9F"/>
    <w:rsid w:val="009442F2"/>
    <w:rsid w:val="009445FB"/>
    <w:rsid w:val="0094686C"/>
    <w:rsid w:val="00955686"/>
    <w:rsid w:val="00955714"/>
    <w:rsid w:val="00955D91"/>
    <w:rsid w:val="00957476"/>
    <w:rsid w:val="00960642"/>
    <w:rsid w:val="00961EB5"/>
    <w:rsid w:val="00962D82"/>
    <w:rsid w:val="009651A9"/>
    <w:rsid w:val="00965B97"/>
    <w:rsid w:val="00966AE4"/>
    <w:rsid w:val="00972CC3"/>
    <w:rsid w:val="00972EAB"/>
    <w:rsid w:val="009812C8"/>
    <w:rsid w:val="00982933"/>
    <w:rsid w:val="00983615"/>
    <w:rsid w:val="00985118"/>
    <w:rsid w:val="009854D0"/>
    <w:rsid w:val="00991CBE"/>
    <w:rsid w:val="009930CE"/>
    <w:rsid w:val="0099332B"/>
    <w:rsid w:val="00994E4B"/>
    <w:rsid w:val="00994E79"/>
    <w:rsid w:val="00995E9B"/>
    <w:rsid w:val="009A0A1E"/>
    <w:rsid w:val="009A203B"/>
    <w:rsid w:val="009A264A"/>
    <w:rsid w:val="009A3179"/>
    <w:rsid w:val="009B00CA"/>
    <w:rsid w:val="009B3312"/>
    <w:rsid w:val="009B3852"/>
    <w:rsid w:val="009B5F8C"/>
    <w:rsid w:val="009C2896"/>
    <w:rsid w:val="009C3243"/>
    <w:rsid w:val="009C4CE9"/>
    <w:rsid w:val="009C724A"/>
    <w:rsid w:val="009C7B2D"/>
    <w:rsid w:val="009D152C"/>
    <w:rsid w:val="009D312C"/>
    <w:rsid w:val="009D5F0F"/>
    <w:rsid w:val="009E0F59"/>
    <w:rsid w:val="009E1574"/>
    <w:rsid w:val="009E2187"/>
    <w:rsid w:val="009E51FB"/>
    <w:rsid w:val="009E7B4D"/>
    <w:rsid w:val="009E7C82"/>
    <w:rsid w:val="009F0AA4"/>
    <w:rsid w:val="009F21E6"/>
    <w:rsid w:val="009F7855"/>
    <w:rsid w:val="00A02881"/>
    <w:rsid w:val="00A03063"/>
    <w:rsid w:val="00A045E2"/>
    <w:rsid w:val="00A06301"/>
    <w:rsid w:val="00A078FF"/>
    <w:rsid w:val="00A1240D"/>
    <w:rsid w:val="00A127ED"/>
    <w:rsid w:val="00A14413"/>
    <w:rsid w:val="00A14481"/>
    <w:rsid w:val="00A15EE4"/>
    <w:rsid w:val="00A16489"/>
    <w:rsid w:val="00A23B32"/>
    <w:rsid w:val="00A259C9"/>
    <w:rsid w:val="00A25AF9"/>
    <w:rsid w:val="00A271C7"/>
    <w:rsid w:val="00A31174"/>
    <w:rsid w:val="00A338AB"/>
    <w:rsid w:val="00A413B2"/>
    <w:rsid w:val="00A45722"/>
    <w:rsid w:val="00A45F83"/>
    <w:rsid w:val="00A4717D"/>
    <w:rsid w:val="00A47FDA"/>
    <w:rsid w:val="00A51AE5"/>
    <w:rsid w:val="00A5268E"/>
    <w:rsid w:val="00A54E12"/>
    <w:rsid w:val="00A54E2A"/>
    <w:rsid w:val="00A5504B"/>
    <w:rsid w:val="00A55113"/>
    <w:rsid w:val="00A5632D"/>
    <w:rsid w:val="00A57B5B"/>
    <w:rsid w:val="00A6009E"/>
    <w:rsid w:val="00A62884"/>
    <w:rsid w:val="00A65F57"/>
    <w:rsid w:val="00A73BC3"/>
    <w:rsid w:val="00A74331"/>
    <w:rsid w:val="00A76005"/>
    <w:rsid w:val="00A77B55"/>
    <w:rsid w:val="00A77EE5"/>
    <w:rsid w:val="00A82F51"/>
    <w:rsid w:val="00A87078"/>
    <w:rsid w:val="00A87ABE"/>
    <w:rsid w:val="00A915A6"/>
    <w:rsid w:val="00A92B15"/>
    <w:rsid w:val="00A96656"/>
    <w:rsid w:val="00AA1536"/>
    <w:rsid w:val="00AA21AA"/>
    <w:rsid w:val="00AA22DE"/>
    <w:rsid w:val="00AA417E"/>
    <w:rsid w:val="00AA4C14"/>
    <w:rsid w:val="00AB1123"/>
    <w:rsid w:val="00AB4526"/>
    <w:rsid w:val="00AB54A5"/>
    <w:rsid w:val="00AB5683"/>
    <w:rsid w:val="00AB57D0"/>
    <w:rsid w:val="00AB7BFF"/>
    <w:rsid w:val="00AB7CF8"/>
    <w:rsid w:val="00AC7A3B"/>
    <w:rsid w:val="00AD473A"/>
    <w:rsid w:val="00AD51DF"/>
    <w:rsid w:val="00AD5ACB"/>
    <w:rsid w:val="00AE0651"/>
    <w:rsid w:val="00AE2689"/>
    <w:rsid w:val="00AE36B8"/>
    <w:rsid w:val="00AE54F6"/>
    <w:rsid w:val="00AE7B41"/>
    <w:rsid w:val="00AF0385"/>
    <w:rsid w:val="00AF09E5"/>
    <w:rsid w:val="00AF424C"/>
    <w:rsid w:val="00AF57D0"/>
    <w:rsid w:val="00AF5B36"/>
    <w:rsid w:val="00AF5F37"/>
    <w:rsid w:val="00AF72C8"/>
    <w:rsid w:val="00AF7F94"/>
    <w:rsid w:val="00B01F9F"/>
    <w:rsid w:val="00B02041"/>
    <w:rsid w:val="00B03955"/>
    <w:rsid w:val="00B0451C"/>
    <w:rsid w:val="00B1000C"/>
    <w:rsid w:val="00B104DC"/>
    <w:rsid w:val="00B1096C"/>
    <w:rsid w:val="00B1286E"/>
    <w:rsid w:val="00B12EB3"/>
    <w:rsid w:val="00B16AB7"/>
    <w:rsid w:val="00B2260E"/>
    <w:rsid w:val="00B23AC9"/>
    <w:rsid w:val="00B241FD"/>
    <w:rsid w:val="00B30007"/>
    <w:rsid w:val="00B30C9E"/>
    <w:rsid w:val="00B34110"/>
    <w:rsid w:val="00B40CEA"/>
    <w:rsid w:val="00B430D9"/>
    <w:rsid w:val="00B4681E"/>
    <w:rsid w:val="00B53651"/>
    <w:rsid w:val="00B602C6"/>
    <w:rsid w:val="00B64BD4"/>
    <w:rsid w:val="00B666B2"/>
    <w:rsid w:val="00B669F6"/>
    <w:rsid w:val="00B70707"/>
    <w:rsid w:val="00B70895"/>
    <w:rsid w:val="00B73DDD"/>
    <w:rsid w:val="00B7426D"/>
    <w:rsid w:val="00B77ADB"/>
    <w:rsid w:val="00B77B7B"/>
    <w:rsid w:val="00B820B4"/>
    <w:rsid w:val="00B824EA"/>
    <w:rsid w:val="00B837F8"/>
    <w:rsid w:val="00B86115"/>
    <w:rsid w:val="00B865E0"/>
    <w:rsid w:val="00B8758E"/>
    <w:rsid w:val="00B87693"/>
    <w:rsid w:val="00B90127"/>
    <w:rsid w:val="00B91B8A"/>
    <w:rsid w:val="00B92CC4"/>
    <w:rsid w:val="00B96385"/>
    <w:rsid w:val="00B97A36"/>
    <w:rsid w:val="00BB0CE3"/>
    <w:rsid w:val="00BB15AD"/>
    <w:rsid w:val="00BB26FE"/>
    <w:rsid w:val="00BB54B1"/>
    <w:rsid w:val="00BB5B31"/>
    <w:rsid w:val="00BB73B3"/>
    <w:rsid w:val="00BB7545"/>
    <w:rsid w:val="00BC1867"/>
    <w:rsid w:val="00BC36F4"/>
    <w:rsid w:val="00BC6BE9"/>
    <w:rsid w:val="00BC6D2F"/>
    <w:rsid w:val="00BD0175"/>
    <w:rsid w:val="00BD1CE1"/>
    <w:rsid w:val="00BD2436"/>
    <w:rsid w:val="00BD67FD"/>
    <w:rsid w:val="00BD7490"/>
    <w:rsid w:val="00BD7770"/>
    <w:rsid w:val="00BE083F"/>
    <w:rsid w:val="00BE0B3D"/>
    <w:rsid w:val="00BE1116"/>
    <w:rsid w:val="00BE68FB"/>
    <w:rsid w:val="00BE7C4D"/>
    <w:rsid w:val="00BF00C2"/>
    <w:rsid w:val="00BF2002"/>
    <w:rsid w:val="00BF5966"/>
    <w:rsid w:val="00BF6E02"/>
    <w:rsid w:val="00BF77C1"/>
    <w:rsid w:val="00C03E09"/>
    <w:rsid w:val="00C05026"/>
    <w:rsid w:val="00C0563A"/>
    <w:rsid w:val="00C06405"/>
    <w:rsid w:val="00C10625"/>
    <w:rsid w:val="00C1149C"/>
    <w:rsid w:val="00C11B25"/>
    <w:rsid w:val="00C14D23"/>
    <w:rsid w:val="00C15E62"/>
    <w:rsid w:val="00C178F2"/>
    <w:rsid w:val="00C20021"/>
    <w:rsid w:val="00C2792E"/>
    <w:rsid w:val="00C27B1D"/>
    <w:rsid w:val="00C3198A"/>
    <w:rsid w:val="00C31B0F"/>
    <w:rsid w:val="00C32E20"/>
    <w:rsid w:val="00C34026"/>
    <w:rsid w:val="00C34A63"/>
    <w:rsid w:val="00C357B0"/>
    <w:rsid w:val="00C36AD7"/>
    <w:rsid w:val="00C40509"/>
    <w:rsid w:val="00C40C4E"/>
    <w:rsid w:val="00C42795"/>
    <w:rsid w:val="00C42924"/>
    <w:rsid w:val="00C47345"/>
    <w:rsid w:val="00C52438"/>
    <w:rsid w:val="00C607A9"/>
    <w:rsid w:val="00C623F9"/>
    <w:rsid w:val="00C624CB"/>
    <w:rsid w:val="00C65499"/>
    <w:rsid w:val="00C66814"/>
    <w:rsid w:val="00C70207"/>
    <w:rsid w:val="00C72DA9"/>
    <w:rsid w:val="00C7362E"/>
    <w:rsid w:val="00C7379D"/>
    <w:rsid w:val="00C76627"/>
    <w:rsid w:val="00C76C6E"/>
    <w:rsid w:val="00C76CD1"/>
    <w:rsid w:val="00C81092"/>
    <w:rsid w:val="00C8641D"/>
    <w:rsid w:val="00C86B50"/>
    <w:rsid w:val="00C90A26"/>
    <w:rsid w:val="00C92004"/>
    <w:rsid w:val="00C92977"/>
    <w:rsid w:val="00C930BD"/>
    <w:rsid w:val="00C947C2"/>
    <w:rsid w:val="00C95025"/>
    <w:rsid w:val="00C95529"/>
    <w:rsid w:val="00CA13F6"/>
    <w:rsid w:val="00CA2566"/>
    <w:rsid w:val="00CA598F"/>
    <w:rsid w:val="00CA6915"/>
    <w:rsid w:val="00CA7D74"/>
    <w:rsid w:val="00CB0A00"/>
    <w:rsid w:val="00CB2E5A"/>
    <w:rsid w:val="00CB3CB7"/>
    <w:rsid w:val="00CB67F0"/>
    <w:rsid w:val="00CB779C"/>
    <w:rsid w:val="00CC141F"/>
    <w:rsid w:val="00CC42BB"/>
    <w:rsid w:val="00CC525F"/>
    <w:rsid w:val="00CC68FE"/>
    <w:rsid w:val="00CC730E"/>
    <w:rsid w:val="00CC745B"/>
    <w:rsid w:val="00CD11B0"/>
    <w:rsid w:val="00CD1B47"/>
    <w:rsid w:val="00CD1D55"/>
    <w:rsid w:val="00CD234C"/>
    <w:rsid w:val="00CD53B6"/>
    <w:rsid w:val="00CD5F21"/>
    <w:rsid w:val="00CD6F61"/>
    <w:rsid w:val="00CD7CF0"/>
    <w:rsid w:val="00CE0083"/>
    <w:rsid w:val="00CE07DF"/>
    <w:rsid w:val="00CE1498"/>
    <w:rsid w:val="00CE48F9"/>
    <w:rsid w:val="00CE6FFF"/>
    <w:rsid w:val="00CF0360"/>
    <w:rsid w:val="00CF13F9"/>
    <w:rsid w:val="00CF192E"/>
    <w:rsid w:val="00CF3ECA"/>
    <w:rsid w:val="00CF6620"/>
    <w:rsid w:val="00CF6995"/>
    <w:rsid w:val="00D0060F"/>
    <w:rsid w:val="00D01364"/>
    <w:rsid w:val="00D01D49"/>
    <w:rsid w:val="00D06EA2"/>
    <w:rsid w:val="00D1132B"/>
    <w:rsid w:val="00D118C6"/>
    <w:rsid w:val="00D13B93"/>
    <w:rsid w:val="00D20A69"/>
    <w:rsid w:val="00D20B04"/>
    <w:rsid w:val="00D2104D"/>
    <w:rsid w:val="00D21EF7"/>
    <w:rsid w:val="00D23C4A"/>
    <w:rsid w:val="00D24398"/>
    <w:rsid w:val="00D265C8"/>
    <w:rsid w:val="00D31FDC"/>
    <w:rsid w:val="00D3270E"/>
    <w:rsid w:val="00D3512C"/>
    <w:rsid w:val="00D3560F"/>
    <w:rsid w:val="00D36792"/>
    <w:rsid w:val="00D36ED6"/>
    <w:rsid w:val="00D37DE9"/>
    <w:rsid w:val="00D41DFB"/>
    <w:rsid w:val="00D42CFA"/>
    <w:rsid w:val="00D445E3"/>
    <w:rsid w:val="00D4599A"/>
    <w:rsid w:val="00D46F0A"/>
    <w:rsid w:val="00D51297"/>
    <w:rsid w:val="00D51463"/>
    <w:rsid w:val="00D5229D"/>
    <w:rsid w:val="00D53448"/>
    <w:rsid w:val="00D54966"/>
    <w:rsid w:val="00D56E11"/>
    <w:rsid w:val="00D61BBA"/>
    <w:rsid w:val="00D62EEC"/>
    <w:rsid w:val="00D65D15"/>
    <w:rsid w:val="00D723D3"/>
    <w:rsid w:val="00D725FE"/>
    <w:rsid w:val="00D748C7"/>
    <w:rsid w:val="00D76B99"/>
    <w:rsid w:val="00D76ED0"/>
    <w:rsid w:val="00D83E6F"/>
    <w:rsid w:val="00D847A8"/>
    <w:rsid w:val="00D86085"/>
    <w:rsid w:val="00D864E4"/>
    <w:rsid w:val="00D870D7"/>
    <w:rsid w:val="00D900B5"/>
    <w:rsid w:val="00D90807"/>
    <w:rsid w:val="00D90D05"/>
    <w:rsid w:val="00D95A41"/>
    <w:rsid w:val="00D96D1B"/>
    <w:rsid w:val="00DA202C"/>
    <w:rsid w:val="00DA4269"/>
    <w:rsid w:val="00DA4A19"/>
    <w:rsid w:val="00DA5A1C"/>
    <w:rsid w:val="00DA6C86"/>
    <w:rsid w:val="00DB0122"/>
    <w:rsid w:val="00DB07FB"/>
    <w:rsid w:val="00DB0E83"/>
    <w:rsid w:val="00DB2102"/>
    <w:rsid w:val="00DB37E2"/>
    <w:rsid w:val="00DB40E4"/>
    <w:rsid w:val="00DC023D"/>
    <w:rsid w:val="00DC0370"/>
    <w:rsid w:val="00DC0BEB"/>
    <w:rsid w:val="00DC1273"/>
    <w:rsid w:val="00DC3E80"/>
    <w:rsid w:val="00DC6DCB"/>
    <w:rsid w:val="00DC7DA1"/>
    <w:rsid w:val="00DD16BE"/>
    <w:rsid w:val="00DD47C8"/>
    <w:rsid w:val="00DD49B6"/>
    <w:rsid w:val="00DD5962"/>
    <w:rsid w:val="00DD7205"/>
    <w:rsid w:val="00DE002F"/>
    <w:rsid w:val="00DE3EE8"/>
    <w:rsid w:val="00DE4554"/>
    <w:rsid w:val="00DE5547"/>
    <w:rsid w:val="00DE5AAD"/>
    <w:rsid w:val="00DE5F35"/>
    <w:rsid w:val="00DE6036"/>
    <w:rsid w:val="00DE6610"/>
    <w:rsid w:val="00DF219B"/>
    <w:rsid w:val="00DF300E"/>
    <w:rsid w:val="00DF41AA"/>
    <w:rsid w:val="00DF444B"/>
    <w:rsid w:val="00DF4616"/>
    <w:rsid w:val="00DF51A8"/>
    <w:rsid w:val="00DF5521"/>
    <w:rsid w:val="00DF6772"/>
    <w:rsid w:val="00DF7C48"/>
    <w:rsid w:val="00E067F4"/>
    <w:rsid w:val="00E0686D"/>
    <w:rsid w:val="00E10681"/>
    <w:rsid w:val="00E11BE6"/>
    <w:rsid w:val="00E137C0"/>
    <w:rsid w:val="00E141B2"/>
    <w:rsid w:val="00E14A76"/>
    <w:rsid w:val="00E163C4"/>
    <w:rsid w:val="00E208B9"/>
    <w:rsid w:val="00E21860"/>
    <w:rsid w:val="00E25165"/>
    <w:rsid w:val="00E25CAD"/>
    <w:rsid w:val="00E26BDF"/>
    <w:rsid w:val="00E3106D"/>
    <w:rsid w:val="00E3189E"/>
    <w:rsid w:val="00E3242A"/>
    <w:rsid w:val="00E404DB"/>
    <w:rsid w:val="00E42943"/>
    <w:rsid w:val="00E43215"/>
    <w:rsid w:val="00E50868"/>
    <w:rsid w:val="00E50875"/>
    <w:rsid w:val="00E52099"/>
    <w:rsid w:val="00E52FB5"/>
    <w:rsid w:val="00E53F44"/>
    <w:rsid w:val="00E544F6"/>
    <w:rsid w:val="00E55A65"/>
    <w:rsid w:val="00E57FCE"/>
    <w:rsid w:val="00E60E6E"/>
    <w:rsid w:val="00E633A1"/>
    <w:rsid w:val="00E65884"/>
    <w:rsid w:val="00E66600"/>
    <w:rsid w:val="00E66647"/>
    <w:rsid w:val="00E70959"/>
    <w:rsid w:val="00E71B57"/>
    <w:rsid w:val="00E72CE0"/>
    <w:rsid w:val="00E74E50"/>
    <w:rsid w:val="00E75067"/>
    <w:rsid w:val="00E80A81"/>
    <w:rsid w:val="00E81B9E"/>
    <w:rsid w:val="00E82DCB"/>
    <w:rsid w:val="00E85182"/>
    <w:rsid w:val="00E86166"/>
    <w:rsid w:val="00E862B5"/>
    <w:rsid w:val="00E8633C"/>
    <w:rsid w:val="00E8652F"/>
    <w:rsid w:val="00E86720"/>
    <w:rsid w:val="00E877B0"/>
    <w:rsid w:val="00E87E2B"/>
    <w:rsid w:val="00E927CB"/>
    <w:rsid w:val="00E93142"/>
    <w:rsid w:val="00E96220"/>
    <w:rsid w:val="00E9643A"/>
    <w:rsid w:val="00E978C4"/>
    <w:rsid w:val="00EA09C1"/>
    <w:rsid w:val="00EA0A5A"/>
    <w:rsid w:val="00EA2C51"/>
    <w:rsid w:val="00EA339E"/>
    <w:rsid w:val="00EA365B"/>
    <w:rsid w:val="00EA5AF1"/>
    <w:rsid w:val="00EA5BE5"/>
    <w:rsid w:val="00EA6C01"/>
    <w:rsid w:val="00EA6DDF"/>
    <w:rsid w:val="00EB1B3E"/>
    <w:rsid w:val="00EB1C58"/>
    <w:rsid w:val="00EB2EC5"/>
    <w:rsid w:val="00EB36D3"/>
    <w:rsid w:val="00EB5637"/>
    <w:rsid w:val="00EC015F"/>
    <w:rsid w:val="00EC100E"/>
    <w:rsid w:val="00EC4B3D"/>
    <w:rsid w:val="00EC5E31"/>
    <w:rsid w:val="00EC7BBC"/>
    <w:rsid w:val="00ED09E2"/>
    <w:rsid w:val="00ED0CC5"/>
    <w:rsid w:val="00ED4614"/>
    <w:rsid w:val="00ED7D50"/>
    <w:rsid w:val="00EE0F2E"/>
    <w:rsid w:val="00EE1D30"/>
    <w:rsid w:val="00EE24A7"/>
    <w:rsid w:val="00EE2F22"/>
    <w:rsid w:val="00EE32D1"/>
    <w:rsid w:val="00EE5232"/>
    <w:rsid w:val="00EE6B5B"/>
    <w:rsid w:val="00EE6D99"/>
    <w:rsid w:val="00EF324E"/>
    <w:rsid w:val="00EF4473"/>
    <w:rsid w:val="00EF4784"/>
    <w:rsid w:val="00EF68D0"/>
    <w:rsid w:val="00EF7BBB"/>
    <w:rsid w:val="00F01460"/>
    <w:rsid w:val="00F0244D"/>
    <w:rsid w:val="00F03D22"/>
    <w:rsid w:val="00F0451B"/>
    <w:rsid w:val="00F0661D"/>
    <w:rsid w:val="00F06C11"/>
    <w:rsid w:val="00F071C9"/>
    <w:rsid w:val="00F1174D"/>
    <w:rsid w:val="00F12A40"/>
    <w:rsid w:val="00F143AE"/>
    <w:rsid w:val="00F16CA9"/>
    <w:rsid w:val="00F16D0A"/>
    <w:rsid w:val="00F17392"/>
    <w:rsid w:val="00F17467"/>
    <w:rsid w:val="00F24375"/>
    <w:rsid w:val="00F2490D"/>
    <w:rsid w:val="00F2646E"/>
    <w:rsid w:val="00F302B1"/>
    <w:rsid w:val="00F32855"/>
    <w:rsid w:val="00F33780"/>
    <w:rsid w:val="00F40CD5"/>
    <w:rsid w:val="00F437F3"/>
    <w:rsid w:val="00F43CFB"/>
    <w:rsid w:val="00F442CE"/>
    <w:rsid w:val="00F44FAE"/>
    <w:rsid w:val="00F454EA"/>
    <w:rsid w:val="00F46D80"/>
    <w:rsid w:val="00F5229D"/>
    <w:rsid w:val="00F55B0A"/>
    <w:rsid w:val="00F561D7"/>
    <w:rsid w:val="00F56EA8"/>
    <w:rsid w:val="00F571BA"/>
    <w:rsid w:val="00F57E68"/>
    <w:rsid w:val="00F611EC"/>
    <w:rsid w:val="00F61F43"/>
    <w:rsid w:val="00F621E2"/>
    <w:rsid w:val="00F62A6A"/>
    <w:rsid w:val="00F62F8F"/>
    <w:rsid w:val="00F637F1"/>
    <w:rsid w:val="00F65030"/>
    <w:rsid w:val="00F70A14"/>
    <w:rsid w:val="00F715C1"/>
    <w:rsid w:val="00F71CDF"/>
    <w:rsid w:val="00F72FAE"/>
    <w:rsid w:val="00F73424"/>
    <w:rsid w:val="00F76B7F"/>
    <w:rsid w:val="00F7764D"/>
    <w:rsid w:val="00F779B3"/>
    <w:rsid w:val="00F81190"/>
    <w:rsid w:val="00F81E8D"/>
    <w:rsid w:val="00F8287F"/>
    <w:rsid w:val="00F82CE8"/>
    <w:rsid w:val="00F84618"/>
    <w:rsid w:val="00F85C67"/>
    <w:rsid w:val="00F908F8"/>
    <w:rsid w:val="00F9141E"/>
    <w:rsid w:val="00F921B5"/>
    <w:rsid w:val="00F9283B"/>
    <w:rsid w:val="00F92E9C"/>
    <w:rsid w:val="00F92F50"/>
    <w:rsid w:val="00F93EE0"/>
    <w:rsid w:val="00F943FB"/>
    <w:rsid w:val="00F96427"/>
    <w:rsid w:val="00F96571"/>
    <w:rsid w:val="00FA0335"/>
    <w:rsid w:val="00FA1208"/>
    <w:rsid w:val="00FA2F18"/>
    <w:rsid w:val="00FA4DF8"/>
    <w:rsid w:val="00FA4E41"/>
    <w:rsid w:val="00FA679D"/>
    <w:rsid w:val="00FB066B"/>
    <w:rsid w:val="00FB0E6C"/>
    <w:rsid w:val="00FB3F85"/>
    <w:rsid w:val="00FB5782"/>
    <w:rsid w:val="00FC02B0"/>
    <w:rsid w:val="00FC0FAB"/>
    <w:rsid w:val="00FC183C"/>
    <w:rsid w:val="00FC3B9D"/>
    <w:rsid w:val="00FC44C4"/>
    <w:rsid w:val="00FC5432"/>
    <w:rsid w:val="00FC6921"/>
    <w:rsid w:val="00FD0C52"/>
    <w:rsid w:val="00FD2B16"/>
    <w:rsid w:val="00FD37A7"/>
    <w:rsid w:val="00FD68DE"/>
    <w:rsid w:val="00FE03EC"/>
    <w:rsid w:val="00FE070A"/>
    <w:rsid w:val="00FE2432"/>
    <w:rsid w:val="00FE26B3"/>
    <w:rsid w:val="00FE3C9C"/>
    <w:rsid w:val="00FE3E56"/>
    <w:rsid w:val="00FE478C"/>
    <w:rsid w:val="00FE756F"/>
    <w:rsid w:val="00FE7BB4"/>
    <w:rsid w:val="00FF049B"/>
    <w:rsid w:val="00FF05E3"/>
    <w:rsid w:val="00FF0C89"/>
    <w:rsid w:val="00FF2742"/>
    <w:rsid w:val="00FF395B"/>
    <w:rsid w:val="00FF57E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15:docId w15:val="{CC9C4CA4-6E64-4142-906B-23B6BDFE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aliases w:val="Footnote Reference Number,Footnote symbol"/>
    <w:basedOn w:val="DefaultParagraphFont"/>
    <w:uiPriority w:val="99"/>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paragraph" w:customStyle="1" w:styleId="naisc">
    <w:name w:val="naisc"/>
    <w:basedOn w:val="Normal"/>
    <w:rsid w:val="002819F0"/>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83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ondi.l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m.gov.lv"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esfondi.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FCB45C-6B2D-47B6-B509-F1218BC324E5}">
  <ds:schemaRefs>
    <ds:schemaRef ds:uri="http://schemas.openxmlformats.org/officeDocument/2006/bibliography"/>
  </ds:schemaRefs>
</ds:datastoreItem>
</file>

<file path=customXml/itemProps2.xml><?xml version="1.0" encoding="utf-8"?>
<ds:datastoreItem xmlns:ds="http://schemas.openxmlformats.org/officeDocument/2006/customXml" ds:itemID="{FA847088-A3AD-4394-8E3C-83629BFB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11291</Words>
  <Characters>6436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10.februāra noteikumos Nr.77 „Eiropas Savienības struktūrfondu un Kohēzijas fonda projektu pārbaužu veikšanas kārtība 2014.–2020.gada plānošanas periodā”” sākotnējās ietekmes novē</vt:lpstr>
    </vt:vector>
  </TitlesOfParts>
  <Company>FM</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10.februāra noteikumos Nr.77 „Eiropas Savienības struktūrfondu un Kohēzijas fonda projektu pārbaužu veikšanas kārtība 2014.–2020.gada plānošanas periodā”” sākotnējās ietekmes novērtējuma ziņojums (anotācija)</dc:title>
  <dc:subject>Anotācija</dc:subject>
  <dc:creator>inita.petrova@fm.gov.lv</dc:creator>
  <dc:description>inita.petrova@fm.gov.lv
tālrunis 67083941</dc:description>
  <cp:lastModifiedBy>Finanšu ministrija</cp:lastModifiedBy>
  <cp:revision>10</cp:revision>
  <cp:lastPrinted>2016-05-09T14:22:00Z</cp:lastPrinted>
  <dcterms:created xsi:type="dcterms:W3CDTF">2016-04-13T13:53:00Z</dcterms:created>
  <dcterms:modified xsi:type="dcterms:W3CDTF">2016-05-11T13:57:00Z</dcterms:modified>
</cp:coreProperties>
</file>