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5E" w:rsidRPr="00A63B2C" w:rsidRDefault="00A0695E" w:rsidP="00150E9A">
      <w:pPr>
        <w:jc w:val="right"/>
      </w:pPr>
      <w:r w:rsidRPr="00A63B2C">
        <w:rPr>
          <w:rFonts w:ascii="Arial" w:hAnsi="Arial" w:cs="Arial"/>
          <w:color w:val="858585"/>
        </w:rPr>
        <w:t> </w:t>
      </w:r>
      <w:bookmarkStart w:id="0" w:name="a"/>
      <w:bookmarkEnd w:id="0"/>
    </w:p>
    <w:p w:rsidR="00A0695E" w:rsidRPr="00512C86" w:rsidRDefault="006B48A4" w:rsidP="00F57F4F">
      <w:pPr>
        <w:jc w:val="center"/>
        <w:rPr>
          <w:b/>
        </w:rPr>
      </w:pPr>
      <w:bookmarkStart w:id="1" w:name="b"/>
      <w:bookmarkStart w:id="2" w:name="OLE_LINK9"/>
      <w:bookmarkStart w:id="3" w:name="OLE_LINK10"/>
      <w:bookmarkEnd w:id="1"/>
      <w:r w:rsidRPr="00512C86">
        <w:rPr>
          <w:b/>
        </w:rPr>
        <w:t xml:space="preserve">Ministru kabineta rīkojuma projekta </w:t>
      </w:r>
      <w:r w:rsidR="00A0695E" w:rsidRPr="00512C86">
        <w:rPr>
          <w:b/>
        </w:rPr>
        <w:t>„Par</w:t>
      </w:r>
      <w:r w:rsidR="00000340" w:rsidRPr="00512C86">
        <w:rPr>
          <w:b/>
        </w:rPr>
        <w:t xml:space="preserve"> Padomes</w:t>
      </w:r>
      <w:r w:rsidR="00A0695E" w:rsidRPr="00512C86">
        <w:rPr>
          <w:b/>
        </w:rPr>
        <w:t xml:space="preserve"> </w:t>
      </w:r>
      <w:r w:rsidR="00000340" w:rsidRPr="00512C86">
        <w:rPr>
          <w:b/>
        </w:rPr>
        <w:t>2014.gada 26.maija lēmumu 2014/335/ES</w:t>
      </w:r>
      <w:r w:rsidR="00FD070F" w:rsidRPr="00512C86">
        <w:rPr>
          <w:b/>
        </w:rPr>
        <w:t>, Euratom</w:t>
      </w:r>
      <w:r w:rsidR="00000340" w:rsidRPr="00512C86">
        <w:rPr>
          <w:b/>
        </w:rPr>
        <w:t xml:space="preserve"> par Eiropas Savienības pašu resursu sistēmu</w:t>
      </w:r>
      <w:r w:rsidR="00A0695E" w:rsidRPr="00512C86">
        <w:rPr>
          <w:b/>
        </w:rPr>
        <w:t>”</w:t>
      </w:r>
    </w:p>
    <w:p w:rsidR="00A0695E" w:rsidRPr="00512C86" w:rsidRDefault="00A0695E" w:rsidP="00F57F4F">
      <w:pPr>
        <w:jc w:val="center"/>
        <w:rPr>
          <w:b/>
        </w:rPr>
      </w:pPr>
      <w:r w:rsidRPr="00512C86">
        <w:rPr>
          <w:b/>
        </w:rPr>
        <w:t>sākotnējās ietekmes novērtējuma ziņojums (anotācija)</w:t>
      </w:r>
    </w:p>
    <w:bookmarkEnd w:id="2"/>
    <w:bookmarkEnd w:id="3"/>
    <w:p w:rsidR="00A0695E" w:rsidRPr="00A63B2C" w:rsidRDefault="00A0695E" w:rsidP="00F57F4F">
      <w:pPr>
        <w:jc w:val="center"/>
      </w:pPr>
    </w:p>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69"/>
        <w:gridCol w:w="2984"/>
        <w:gridCol w:w="6095"/>
      </w:tblGrid>
      <w:tr w:rsidR="00A0695E" w:rsidRPr="00A63B2C" w:rsidTr="00BF6BC3">
        <w:tc>
          <w:tcPr>
            <w:tcW w:w="9348" w:type="dxa"/>
            <w:gridSpan w:val="3"/>
            <w:tcBorders>
              <w:top w:val="single" w:sz="6" w:space="0" w:color="auto"/>
              <w:left w:val="single" w:sz="6" w:space="0" w:color="auto"/>
              <w:bottom w:val="outset" w:sz="6" w:space="0" w:color="000000"/>
              <w:right w:val="single" w:sz="6" w:space="0" w:color="auto"/>
            </w:tcBorders>
            <w:vAlign w:val="center"/>
            <w:hideMark/>
          </w:tcPr>
          <w:p w:rsidR="00A0695E" w:rsidRPr="00A63B2C" w:rsidRDefault="00A0695E" w:rsidP="00F57F4F">
            <w:pPr>
              <w:spacing w:before="100" w:beforeAutospacing="1" w:after="100" w:afterAutospacing="1"/>
              <w:jc w:val="center"/>
              <w:rPr>
                <w:b/>
                <w:bCs/>
              </w:rPr>
            </w:pPr>
            <w:r w:rsidRPr="00A63B2C">
              <w:rPr>
                <w:b/>
                <w:bCs/>
              </w:rPr>
              <w:t>I. Tiesību akta projekta izstrādes nepieciešamība</w:t>
            </w:r>
          </w:p>
        </w:tc>
      </w:tr>
      <w:tr w:rsidR="00A0695E" w:rsidRPr="00A63B2C" w:rsidTr="00BF6BC3">
        <w:tc>
          <w:tcPr>
            <w:tcW w:w="269"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1.</w:t>
            </w:r>
          </w:p>
        </w:tc>
        <w:tc>
          <w:tcPr>
            <w:tcW w:w="2984"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Pamatojums</w:t>
            </w:r>
          </w:p>
        </w:tc>
        <w:tc>
          <w:tcPr>
            <w:tcW w:w="6095" w:type="dxa"/>
            <w:tcBorders>
              <w:top w:val="outset" w:sz="6" w:space="0" w:color="000000"/>
              <w:left w:val="outset" w:sz="6" w:space="0" w:color="000000"/>
              <w:bottom w:val="outset" w:sz="6" w:space="0" w:color="000000"/>
              <w:right w:val="outset" w:sz="6" w:space="0" w:color="000000"/>
            </w:tcBorders>
            <w:hideMark/>
          </w:tcPr>
          <w:p w:rsidR="004E5445" w:rsidRDefault="00512C86" w:rsidP="004E5445">
            <w:pPr>
              <w:spacing w:before="75" w:after="75"/>
              <w:ind w:left="138" w:right="57"/>
              <w:jc w:val="both"/>
            </w:pPr>
            <w:r>
              <w:t>Ministru kabineta rīkojuma</w:t>
            </w:r>
            <w:r w:rsidR="008554D6">
              <w:t xml:space="preserve"> </w:t>
            </w:r>
            <w:r w:rsidR="00141DD5" w:rsidRPr="00A63B2C">
              <w:t>projekts izstrādāts</w:t>
            </w:r>
            <w:r>
              <w:t xml:space="preserve"> saskaņā ar Likuma par budžetu un finanšu vadību 15.</w:t>
            </w:r>
            <w:r>
              <w:rPr>
                <w:vertAlign w:val="superscript"/>
              </w:rPr>
              <w:t xml:space="preserve">1 </w:t>
            </w:r>
            <w:r w:rsidR="00DD33D1">
              <w:t>pantā noteikto</w:t>
            </w:r>
            <w:r w:rsidR="00141DD5" w:rsidRPr="00A63B2C">
              <w:t xml:space="preserve">, lai </w:t>
            </w:r>
            <w:r w:rsidR="00F033CC" w:rsidRPr="00A63B2C">
              <w:t xml:space="preserve">apstiprinātu </w:t>
            </w:r>
            <w:r w:rsidR="00C1107C" w:rsidRPr="00A63B2C">
              <w:t xml:space="preserve">2014.gada 26.maija </w:t>
            </w:r>
            <w:r w:rsidR="00141DD5" w:rsidRPr="00A63B2C">
              <w:t xml:space="preserve">Padomes lēmumu </w:t>
            </w:r>
            <w:r w:rsidR="00C1107C" w:rsidRPr="00A63B2C">
              <w:t>2014/335/ES</w:t>
            </w:r>
            <w:r w:rsidR="00FD070F">
              <w:t>, Euratom</w:t>
            </w:r>
            <w:r w:rsidR="00C1107C" w:rsidRPr="00A63B2C">
              <w:t xml:space="preserve"> </w:t>
            </w:r>
            <w:r w:rsidR="00141DD5" w:rsidRPr="00A63B2C">
              <w:t>par Eiropas Savienības pašu resursu sistēmu</w:t>
            </w:r>
            <w:r w:rsidR="003066F3" w:rsidRPr="00A63B2C">
              <w:t xml:space="preserve"> (turpmāk – Lēmums)</w:t>
            </w:r>
            <w:r w:rsidR="00F033CC" w:rsidRPr="00A63B2C">
              <w:t xml:space="preserve"> </w:t>
            </w:r>
            <w:r w:rsidR="004E5445" w:rsidRPr="00A63B2C">
              <w:t>un pilnvarot</w:t>
            </w:r>
            <w:r w:rsidR="004E5445">
              <w:t>u</w:t>
            </w:r>
            <w:r w:rsidR="004E5445" w:rsidRPr="00A63B2C">
              <w:t xml:space="preserve"> </w:t>
            </w:r>
            <w:r w:rsidR="004E5445">
              <w:t>finanšu ministri</w:t>
            </w:r>
            <w:r w:rsidR="004E5445" w:rsidRPr="00A63B2C">
              <w:t xml:space="preserve"> paziņot par to Padomes Ģenerālsekretariātam</w:t>
            </w:r>
            <w:r w:rsidR="004E5445">
              <w:t>.</w:t>
            </w:r>
            <w:r w:rsidR="004E5445" w:rsidRPr="00A63B2C">
              <w:t xml:space="preserve"> </w:t>
            </w:r>
          </w:p>
          <w:p w:rsidR="00313C8B" w:rsidRPr="00A63B2C" w:rsidRDefault="00F033CC" w:rsidP="004E5445">
            <w:pPr>
              <w:spacing w:before="75" w:after="75"/>
              <w:ind w:left="138" w:right="57"/>
              <w:jc w:val="both"/>
            </w:pPr>
            <w:r w:rsidRPr="00A63B2C">
              <w:t xml:space="preserve">Saskaņā ar Līguma par Eiropas Savienības darbību </w:t>
            </w:r>
            <w:r w:rsidR="00A96C3A" w:rsidRPr="00A63B2C">
              <w:t xml:space="preserve">(turpmāk – </w:t>
            </w:r>
            <w:r w:rsidR="00A96C3A">
              <w:t>L</w:t>
            </w:r>
            <w:r w:rsidR="00A96C3A" w:rsidRPr="00A63B2C">
              <w:t>ES</w:t>
            </w:r>
            <w:r w:rsidR="00A96C3A">
              <w:t>D</w:t>
            </w:r>
            <w:r w:rsidR="00A96C3A" w:rsidRPr="00A63B2C">
              <w:t xml:space="preserve">) </w:t>
            </w:r>
            <w:r w:rsidRPr="00A63B2C">
              <w:t xml:space="preserve">311.panta otro daļu Lēmums stāsies spēkā pēc tam, kad dalībvalstis to būs pieņēmušas saskaņā ar savām konstitucionālajām prasībām. </w:t>
            </w:r>
          </w:p>
        </w:tc>
      </w:tr>
      <w:tr w:rsidR="00A0695E" w:rsidRPr="00A63B2C" w:rsidTr="00BF6BC3">
        <w:tc>
          <w:tcPr>
            <w:tcW w:w="269"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2.</w:t>
            </w:r>
          </w:p>
        </w:tc>
        <w:tc>
          <w:tcPr>
            <w:tcW w:w="2984"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Pašreizējā situācija un problēmas</w:t>
            </w:r>
            <w:r w:rsidR="00155FB3" w:rsidRPr="00A63B2C">
              <w:t xml:space="preserve">, kuru risināšanai tiesību akta projekts izstrādāts, tiesiskā regulējuma mērķis un būtība  </w:t>
            </w:r>
          </w:p>
        </w:tc>
        <w:tc>
          <w:tcPr>
            <w:tcW w:w="6095" w:type="dxa"/>
            <w:tcBorders>
              <w:top w:val="outset" w:sz="6" w:space="0" w:color="000000"/>
              <w:left w:val="outset" w:sz="6" w:space="0" w:color="000000"/>
              <w:bottom w:val="outset" w:sz="6" w:space="0" w:color="000000"/>
              <w:right w:val="outset" w:sz="6" w:space="0" w:color="000000"/>
            </w:tcBorders>
          </w:tcPr>
          <w:p w:rsidR="0072515F" w:rsidRPr="00A63B2C" w:rsidRDefault="00C1107C" w:rsidP="00F57F4F">
            <w:pPr>
              <w:spacing w:before="75" w:after="75"/>
              <w:ind w:left="138" w:right="57"/>
              <w:jc w:val="both"/>
            </w:pPr>
            <w:r w:rsidRPr="00A63B2C">
              <w:t>Lēmumā ir noteiktas Eiropas Savienības pašu resursu kategorijas, to aprēķināšanas paņēmieni</w:t>
            </w:r>
            <w:r w:rsidR="004D5D7B" w:rsidRPr="00A63B2C">
              <w:t xml:space="preserve">, iekasēšanas un nodošanas kārtība, lai saskaņā ar LESD 311.pantu nodrošinātu līdzekļus, kas vajadzīgi, lai Eiropas Savienība sasniegtu savus mērķus un īstenotu savu politiku. </w:t>
            </w:r>
            <w:r w:rsidR="00DB0C4E" w:rsidRPr="00A63B2C">
              <w:t xml:space="preserve"> </w:t>
            </w:r>
          </w:p>
          <w:p w:rsidR="004E7EBF" w:rsidRPr="00A63B2C" w:rsidRDefault="004E7EBF" w:rsidP="00F57F4F">
            <w:pPr>
              <w:spacing w:before="75" w:after="75"/>
              <w:ind w:left="138" w:right="57"/>
              <w:jc w:val="both"/>
            </w:pPr>
            <w:r w:rsidRPr="00A63B2C">
              <w:t xml:space="preserve">Lai gan Padome šo Lēmumu ir pieņēmusi vienbalsīgi un tas ir tieši piemērojams, tas stāsies spēkā tikai pēc tam, kad dalībvalstis to būs pieņēmušas saskaņā ar savām konstitucionālajām prasībām, tādejādi pilnībā ievērojot valstu suverenitāti. </w:t>
            </w:r>
          </w:p>
          <w:p w:rsidR="002D2FA1" w:rsidRDefault="008571FC" w:rsidP="008D15A2">
            <w:pPr>
              <w:spacing w:before="75" w:after="75"/>
              <w:ind w:left="138" w:right="57"/>
              <w:jc w:val="both"/>
            </w:pPr>
            <w:r>
              <w:t xml:space="preserve">Par Lēmuma projektu tika izstrādāta </w:t>
            </w:r>
            <w:r w:rsidR="002D2FA1">
              <w:t>Latvijas Republikas nacionālā</w:t>
            </w:r>
            <w:r w:rsidR="002B3FDB">
              <w:t>s</w:t>
            </w:r>
            <w:r w:rsidR="002D2FA1">
              <w:t xml:space="preserve"> pozīcija</w:t>
            </w:r>
            <w:r w:rsidR="004E5445">
              <w:t>s</w:t>
            </w:r>
            <w:r w:rsidR="002D2FA1">
              <w:t xml:space="preserve"> </w:t>
            </w:r>
            <w:r w:rsidR="00DD33D1">
              <w:t>nr.</w:t>
            </w:r>
            <w:r w:rsidR="009E2FDB">
              <w:t>1</w:t>
            </w:r>
            <w:r w:rsidR="004E5445">
              <w:t xml:space="preserve">, kas </w:t>
            </w:r>
            <w:r w:rsidR="002D2FA1">
              <w:t>bija izskat</w:t>
            </w:r>
            <w:r>
              <w:t>īta</w:t>
            </w:r>
            <w:r w:rsidR="002D2FA1">
              <w:t xml:space="preserve"> un apstiprin</w:t>
            </w:r>
            <w:r>
              <w:t>āta</w:t>
            </w:r>
            <w:r w:rsidR="002D2FA1">
              <w:t xml:space="preserve"> Ministru kabineta </w:t>
            </w:r>
            <w:r w:rsidR="00CC25E9">
              <w:t xml:space="preserve">(turpmāk – MK) </w:t>
            </w:r>
            <w:r w:rsidR="002D2FA1">
              <w:t>2011</w:t>
            </w:r>
            <w:r w:rsidR="009E2FDB">
              <w:t xml:space="preserve">.gada 26.jūlijā </w:t>
            </w:r>
            <w:r>
              <w:t>sēdē (</w:t>
            </w:r>
            <w:r w:rsidR="00D37437">
              <w:t xml:space="preserve">MK 2011.gada 26.jūlija sēdes protokols nr.45, </w:t>
            </w:r>
            <w:r>
              <w:t xml:space="preserve">35.§) un </w:t>
            </w:r>
            <w:r w:rsidR="00457BAC">
              <w:t xml:space="preserve">Latvijas Republikas </w:t>
            </w:r>
            <w:r>
              <w:t>nacionālā pozīcija nr</w:t>
            </w:r>
            <w:r w:rsidR="00DD33D1">
              <w:t>.</w:t>
            </w:r>
            <w:r w:rsidR="00CC25E9">
              <w:t>2 – 2012.gada 21.februārī (MK</w:t>
            </w:r>
            <w:r>
              <w:t xml:space="preserve"> 2012.gada 21.februāra sēdes protokols nr.10, 49.§). </w:t>
            </w:r>
          </w:p>
          <w:p w:rsidR="002B3FDB" w:rsidRDefault="008D15A2" w:rsidP="008D15A2">
            <w:pPr>
              <w:spacing w:before="75" w:after="75"/>
              <w:ind w:left="138" w:right="57"/>
              <w:jc w:val="both"/>
            </w:pPr>
            <w:r w:rsidRPr="00A63B2C">
              <w:t xml:space="preserve">Lēmums tika izskatīts Padomes darba grupā, apstiprināts Patstāvīgo pārstāvju (COREPER II) sanāksmē 2014.gada 22.janvārī un dalībvalstis to pieņēma 2014.gada 26.maijā. </w:t>
            </w:r>
          </w:p>
          <w:p w:rsidR="002B3FDB" w:rsidRDefault="002A51EB" w:rsidP="008D15A2">
            <w:pPr>
              <w:spacing w:before="75" w:after="75"/>
              <w:ind w:left="138" w:right="57"/>
              <w:jc w:val="both"/>
            </w:pPr>
            <w:r>
              <w:t xml:space="preserve">Pieņemtais </w:t>
            </w:r>
            <w:r w:rsidR="002B3FDB">
              <w:t xml:space="preserve">Lēmums atbilst </w:t>
            </w:r>
            <w:r>
              <w:t xml:space="preserve">iepriekš apstiprinātai </w:t>
            </w:r>
            <w:r w:rsidR="002B3FDB">
              <w:t xml:space="preserve">Latvijas nacionālajai pozīcijai. </w:t>
            </w:r>
          </w:p>
          <w:p w:rsidR="00025284" w:rsidRPr="00A63B2C" w:rsidRDefault="008D15A2" w:rsidP="008D15A2">
            <w:pPr>
              <w:spacing w:before="75" w:after="75"/>
              <w:ind w:left="138" w:right="57"/>
              <w:jc w:val="both"/>
            </w:pPr>
            <w:r w:rsidRPr="00A63B2C">
              <w:t>Pēc Lēmuma spēkā stāšanās tiks atcelts pašreiz spēkā esošais Padomes 2007.gada 7.jūnija lēmums 2007/436/EK</w:t>
            </w:r>
            <w:r w:rsidR="00FD070F">
              <w:t xml:space="preserve">, Euratom </w:t>
            </w:r>
            <w:r w:rsidRPr="00A63B2C">
              <w:t xml:space="preserve"> par Eiropas Kopien</w:t>
            </w:r>
            <w:r w:rsidR="00FD070F">
              <w:t>as pašu resursu sistēmu</w:t>
            </w:r>
            <w:r w:rsidRPr="00A63B2C">
              <w:t xml:space="preserve">. </w:t>
            </w:r>
          </w:p>
          <w:p w:rsidR="00505CCF" w:rsidRPr="00A63B2C" w:rsidRDefault="00505CCF" w:rsidP="00505CCF">
            <w:pPr>
              <w:spacing w:before="75" w:after="75"/>
              <w:ind w:left="138" w:right="57"/>
              <w:jc w:val="both"/>
            </w:pPr>
            <w:r>
              <w:t>Lēmumu piemēro no 2014.gada 1.janvāra.</w:t>
            </w:r>
          </w:p>
        </w:tc>
      </w:tr>
      <w:tr w:rsidR="00A0695E" w:rsidRPr="00A63B2C" w:rsidTr="00BF6BC3">
        <w:tc>
          <w:tcPr>
            <w:tcW w:w="269" w:type="dxa"/>
            <w:tcBorders>
              <w:top w:val="outset" w:sz="6" w:space="0" w:color="000000"/>
              <w:left w:val="outset" w:sz="6" w:space="0" w:color="000000"/>
              <w:bottom w:val="outset" w:sz="6" w:space="0" w:color="000000"/>
              <w:right w:val="outset" w:sz="6" w:space="0" w:color="000000"/>
            </w:tcBorders>
            <w:hideMark/>
          </w:tcPr>
          <w:p w:rsidR="00A0695E" w:rsidRPr="00A63B2C" w:rsidRDefault="001440C5" w:rsidP="00F57F4F">
            <w:pPr>
              <w:spacing w:before="100" w:beforeAutospacing="1" w:after="100" w:afterAutospacing="1"/>
            </w:pPr>
            <w:r w:rsidRPr="00A63B2C">
              <w:t>3</w:t>
            </w:r>
            <w:r w:rsidR="00A0695E" w:rsidRPr="00A63B2C">
              <w:t>.</w:t>
            </w:r>
          </w:p>
        </w:tc>
        <w:tc>
          <w:tcPr>
            <w:tcW w:w="2984"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Projekta izstrādē iesaistītās institūcijas</w:t>
            </w:r>
          </w:p>
        </w:tc>
        <w:tc>
          <w:tcPr>
            <w:tcW w:w="6095" w:type="dxa"/>
            <w:tcBorders>
              <w:top w:val="outset" w:sz="6" w:space="0" w:color="000000"/>
              <w:left w:val="outset" w:sz="6" w:space="0" w:color="000000"/>
              <w:bottom w:val="outset" w:sz="6" w:space="0" w:color="000000"/>
              <w:right w:val="outset" w:sz="6" w:space="0" w:color="000000"/>
            </w:tcBorders>
            <w:hideMark/>
          </w:tcPr>
          <w:p w:rsidR="00A0695E" w:rsidRPr="00A63B2C" w:rsidRDefault="00635955" w:rsidP="00ED2048">
            <w:pPr>
              <w:spacing w:before="75" w:after="75"/>
              <w:ind w:left="138" w:right="57"/>
              <w:jc w:val="both"/>
            </w:pPr>
            <w:r w:rsidRPr="00A63B2C">
              <w:t>Finanšu ministrija</w:t>
            </w:r>
            <w:r w:rsidR="008554D6">
              <w:t>, Tieslietu ministrija, Ārlietu ministrija</w:t>
            </w:r>
          </w:p>
        </w:tc>
      </w:tr>
      <w:tr w:rsidR="0000027B" w:rsidRPr="00A63B2C" w:rsidTr="00BF6BC3">
        <w:tc>
          <w:tcPr>
            <w:tcW w:w="269" w:type="dxa"/>
            <w:tcBorders>
              <w:top w:val="outset" w:sz="6" w:space="0" w:color="000000"/>
              <w:left w:val="outset" w:sz="6" w:space="0" w:color="000000"/>
              <w:bottom w:val="outset" w:sz="6" w:space="0" w:color="000000"/>
              <w:right w:val="outset" w:sz="6" w:space="0" w:color="000000"/>
            </w:tcBorders>
          </w:tcPr>
          <w:p w:rsidR="0000027B" w:rsidRPr="00A63B2C" w:rsidRDefault="0000027B" w:rsidP="00F57F4F">
            <w:pPr>
              <w:spacing w:before="100" w:beforeAutospacing="1" w:after="100" w:afterAutospacing="1"/>
            </w:pPr>
            <w:r w:rsidRPr="00A63B2C">
              <w:lastRenderedPageBreak/>
              <w:t>4.</w:t>
            </w:r>
          </w:p>
        </w:tc>
        <w:tc>
          <w:tcPr>
            <w:tcW w:w="2984" w:type="dxa"/>
            <w:tcBorders>
              <w:top w:val="outset" w:sz="6" w:space="0" w:color="000000"/>
              <w:left w:val="outset" w:sz="6" w:space="0" w:color="000000"/>
              <w:bottom w:val="outset" w:sz="6" w:space="0" w:color="000000"/>
              <w:right w:val="outset" w:sz="6" w:space="0" w:color="000000"/>
            </w:tcBorders>
          </w:tcPr>
          <w:p w:rsidR="0000027B" w:rsidRPr="00A63B2C" w:rsidRDefault="0000027B" w:rsidP="00F57F4F">
            <w:pPr>
              <w:spacing w:before="100" w:beforeAutospacing="1" w:after="100" w:afterAutospacing="1"/>
            </w:pPr>
            <w:r w:rsidRPr="00A63B2C">
              <w:t>Cita informācija</w:t>
            </w:r>
          </w:p>
        </w:tc>
        <w:tc>
          <w:tcPr>
            <w:tcW w:w="6095" w:type="dxa"/>
            <w:tcBorders>
              <w:top w:val="outset" w:sz="6" w:space="0" w:color="000000"/>
              <w:left w:val="outset" w:sz="6" w:space="0" w:color="000000"/>
              <w:bottom w:val="outset" w:sz="6" w:space="0" w:color="000000"/>
              <w:right w:val="outset" w:sz="6" w:space="0" w:color="000000"/>
            </w:tcBorders>
          </w:tcPr>
          <w:p w:rsidR="0000027B" w:rsidRPr="00A63B2C" w:rsidRDefault="00D01B13" w:rsidP="00F57F4F">
            <w:pPr>
              <w:spacing w:before="75" w:after="75"/>
              <w:ind w:left="138" w:right="57"/>
              <w:jc w:val="both"/>
            </w:pPr>
            <w:r w:rsidRPr="00A63B2C">
              <w:t>Nav</w:t>
            </w:r>
          </w:p>
        </w:tc>
      </w:tr>
    </w:tbl>
    <w:p w:rsidR="00E63147" w:rsidRPr="00A63B2C" w:rsidRDefault="00E63147" w:rsidP="00F57F4F"/>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8"/>
        <w:gridCol w:w="3260"/>
        <w:gridCol w:w="5670"/>
      </w:tblGrid>
      <w:tr w:rsidR="00A0695E" w:rsidRPr="00A63B2C" w:rsidTr="00BF6BC3">
        <w:tc>
          <w:tcPr>
            <w:tcW w:w="9348" w:type="dxa"/>
            <w:gridSpan w:val="3"/>
            <w:tcBorders>
              <w:top w:val="single" w:sz="6" w:space="0" w:color="auto"/>
              <w:left w:val="single" w:sz="6" w:space="0" w:color="auto"/>
              <w:bottom w:val="outset" w:sz="6" w:space="0" w:color="000000"/>
              <w:right w:val="single" w:sz="6" w:space="0" w:color="auto"/>
            </w:tcBorders>
            <w:hideMark/>
          </w:tcPr>
          <w:p w:rsidR="00A0695E" w:rsidRPr="00A63B2C" w:rsidRDefault="00A0695E" w:rsidP="00F57F4F">
            <w:pPr>
              <w:spacing w:before="100" w:beforeAutospacing="1" w:after="100" w:afterAutospacing="1"/>
              <w:jc w:val="center"/>
              <w:rPr>
                <w:b/>
                <w:bCs/>
              </w:rPr>
            </w:pPr>
            <w:r w:rsidRPr="00A63B2C">
              <w:rPr>
                <w:b/>
                <w:bCs/>
              </w:rPr>
              <w:t>V. Tiesību akta projekta atbilstība Latvijas Republikas starptautiskajām saistībām</w:t>
            </w:r>
          </w:p>
        </w:tc>
      </w:tr>
      <w:tr w:rsidR="00A0695E" w:rsidRPr="00A63B2C" w:rsidTr="00BF6BC3">
        <w:tc>
          <w:tcPr>
            <w:tcW w:w="418"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1.</w:t>
            </w:r>
          </w:p>
        </w:tc>
        <w:tc>
          <w:tcPr>
            <w:tcW w:w="3260"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Saistības pret Eiropas Savienību</w:t>
            </w:r>
          </w:p>
        </w:tc>
        <w:tc>
          <w:tcPr>
            <w:tcW w:w="5670" w:type="dxa"/>
            <w:tcBorders>
              <w:top w:val="outset" w:sz="6" w:space="0" w:color="000000"/>
              <w:left w:val="outset" w:sz="6" w:space="0" w:color="000000"/>
              <w:bottom w:val="outset" w:sz="6" w:space="0" w:color="000000"/>
              <w:right w:val="outset" w:sz="6" w:space="0" w:color="000000"/>
            </w:tcBorders>
            <w:hideMark/>
          </w:tcPr>
          <w:p w:rsidR="00970271" w:rsidRPr="00A63B2C" w:rsidRDefault="00AE1E76" w:rsidP="00AE1E76">
            <w:pPr>
              <w:spacing w:before="75" w:after="75"/>
              <w:ind w:left="85" w:right="74"/>
              <w:jc w:val="both"/>
            </w:pPr>
            <w:r>
              <w:t xml:space="preserve">Ar Ministru kabineta rīkojuma </w:t>
            </w:r>
            <w:r w:rsidR="00970271" w:rsidRPr="00A63B2C">
              <w:t>projektu tiek apstiprināts 2014.gada 26.maija Padomes  lēmums 2014/335/ES</w:t>
            </w:r>
            <w:r w:rsidR="00B57155">
              <w:t>, Euratom</w:t>
            </w:r>
            <w:r w:rsidR="00970271" w:rsidRPr="00A63B2C">
              <w:t xml:space="preserve"> par Eiropas Savienības pašu resursu sistēmu</w:t>
            </w:r>
            <w:r w:rsidR="00535C95" w:rsidRPr="00A63B2C">
              <w:t>.</w:t>
            </w:r>
          </w:p>
        </w:tc>
      </w:tr>
      <w:tr w:rsidR="00A0695E" w:rsidRPr="00A63B2C" w:rsidTr="00BF6BC3">
        <w:tc>
          <w:tcPr>
            <w:tcW w:w="418"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2.</w:t>
            </w:r>
          </w:p>
        </w:tc>
        <w:tc>
          <w:tcPr>
            <w:tcW w:w="3260"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Citas starptautiskās saistības</w:t>
            </w:r>
          </w:p>
        </w:tc>
        <w:tc>
          <w:tcPr>
            <w:tcW w:w="5670" w:type="dxa"/>
            <w:tcBorders>
              <w:top w:val="outset" w:sz="6" w:space="0" w:color="000000"/>
              <w:left w:val="outset" w:sz="6" w:space="0" w:color="000000"/>
              <w:bottom w:val="outset" w:sz="6" w:space="0" w:color="000000"/>
              <w:right w:val="outset" w:sz="6" w:space="0" w:color="000000"/>
            </w:tcBorders>
            <w:hideMark/>
          </w:tcPr>
          <w:p w:rsidR="00A0695E" w:rsidRPr="00A63B2C" w:rsidRDefault="00DD3769" w:rsidP="00F57F4F">
            <w:pPr>
              <w:spacing w:before="75" w:after="75"/>
              <w:ind w:left="85" w:right="74"/>
            </w:pPr>
            <w:r w:rsidRPr="00A63B2C">
              <w:t>Projekts šo jomu neskar</w:t>
            </w:r>
          </w:p>
        </w:tc>
      </w:tr>
      <w:tr w:rsidR="00A0695E" w:rsidRPr="00A63B2C" w:rsidTr="00BF6BC3">
        <w:tc>
          <w:tcPr>
            <w:tcW w:w="418"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3.</w:t>
            </w:r>
          </w:p>
        </w:tc>
        <w:tc>
          <w:tcPr>
            <w:tcW w:w="3260"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Cita informācija</w:t>
            </w:r>
          </w:p>
        </w:tc>
        <w:tc>
          <w:tcPr>
            <w:tcW w:w="5670" w:type="dxa"/>
            <w:tcBorders>
              <w:top w:val="outset" w:sz="6" w:space="0" w:color="000000"/>
              <w:left w:val="outset" w:sz="6" w:space="0" w:color="000000"/>
              <w:bottom w:val="outset" w:sz="6" w:space="0" w:color="000000"/>
              <w:right w:val="outset" w:sz="6" w:space="0" w:color="000000"/>
            </w:tcBorders>
            <w:hideMark/>
          </w:tcPr>
          <w:p w:rsidR="00A0695E" w:rsidRPr="00A63B2C" w:rsidRDefault="00970271" w:rsidP="00F57F4F">
            <w:pPr>
              <w:spacing w:before="75" w:after="75"/>
              <w:ind w:left="85" w:right="74"/>
            </w:pPr>
            <w:r w:rsidRPr="00A63B2C">
              <w:t>Nav</w:t>
            </w:r>
            <w:r w:rsidR="00A0695E" w:rsidRPr="00A63B2C">
              <w:t xml:space="preserve"> </w:t>
            </w:r>
          </w:p>
        </w:tc>
      </w:tr>
    </w:tbl>
    <w:p w:rsidR="00A0695E" w:rsidRPr="00A63B2C" w:rsidRDefault="00A0695E" w:rsidP="00F57F4F"/>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536"/>
        <w:gridCol w:w="1214"/>
        <w:gridCol w:w="2410"/>
        <w:gridCol w:w="2188"/>
      </w:tblGrid>
      <w:tr w:rsidR="00A0695E" w:rsidRPr="00A63B2C" w:rsidTr="00870FCD">
        <w:tc>
          <w:tcPr>
            <w:tcW w:w="9348" w:type="dxa"/>
            <w:gridSpan w:val="4"/>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jc w:val="center"/>
              <w:rPr>
                <w:b/>
                <w:bCs/>
              </w:rPr>
            </w:pPr>
            <w:r w:rsidRPr="00A63B2C">
              <w:rPr>
                <w:b/>
                <w:bCs/>
              </w:rPr>
              <w:t>1.tabula</w:t>
            </w:r>
            <w:r w:rsidRPr="00A63B2C">
              <w:rPr>
                <w:b/>
                <w:bCs/>
              </w:rPr>
              <w:br/>
              <w:t>Tiesību akta projekta atbilstība ES tiesību aktiem</w:t>
            </w:r>
          </w:p>
        </w:tc>
      </w:tr>
      <w:tr w:rsidR="00A0695E" w:rsidRPr="00A63B2C" w:rsidTr="00870FCD">
        <w:tc>
          <w:tcPr>
            <w:tcW w:w="3536"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jc w:val="center"/>
            </w:pPr>
            <w:r w:rsidRPr="00A63B2C">
              <w:t>Attiecīgā ES tiesību akta datums, numurs un nosaukums</w:t>
            </w:r>
          </w:p>
        </w:tc>
        <w:tc>
          <w:tcPr>
            <w:tcW w:w="5812" w:type="dxa"/>
            <w:gridSpan w:val="3"/>
            <w:tcBorders>
              <w:top w:val="outset" w:sz="6" w:space="0" w:color="000000"/>
              <w:left w:val="outset" w:sz="6" w:space="0" w:color="000000"/>
              <w:bottom w:val="outset" w:sz="6" w:space="0" w:color="000000"/>
              <w:right w:val="outset" w:sz="6" w:space="0" w:color="000000"/>
            </w:tcBorders>
            <w:vAlign w:val="center"/>
          </w:tcPr>
          <w:p w:rsidR="00A0695E" w:rsidRPr="00A63B2C" w:rsidRDefault="003D3322" w:rsidP="003D3322">
            <w:pPr>
              <w:spacing w:before="75" w:after="75"/>
              <w:ind w:left="125" w:right="74"/>
              <w:jc w:val="both"/>
            </w:pPr>
            <w:r w:rsidRPr="00A63B2C">
              <w:t>2014.gada 26.maija Padomes lēmums 2014/335/ES</w:t>
            </w:r>
            <w:r w:rsidR="005F2268">
              <w:t>, Euratom</w:t>
            </w:r>
            <w:r w:rsidRPr="00A63B2C">
              <w:t xml:space="preserve"> par Eiropas </w:t>
            </w:r>
            <w:r w:rsidR="004E5445">
              <w:t>Savienības pašu resursu sistēmu</w:t>
            </w:r>
          </w:p>
        </w:tc>
      </w:tr>
      <w:tr w:rsidR="00A0695E" w:rsidRPr="00A63B2C" w:rsidTr="00870FCD">
        <w:tc>
          <w:tcPr>
            <w:tcW w:w="3536"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jc w:val="center"/>
            </w:pPr>
            <w:r w:rsidRPr="00A63B2C">
              <w:t>A</w:t>
            </w:r>
          </w:p>
        </w:tc>
        <w:tc>
          <w:tcPr>
            <w:tcW w:w="1214"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jc w:val="center"/>
            </w:pPr>
            <w:r w:rsidRPr="00A63B2C">
              <w:t>B</w:t>
            </w:r>
          </w:p>
        </w:tc>
        <w:tc>
          <w:tcPr>
            <w:tcW w:w="2410"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jc w:val="center"/>
            </w:pPr>
            <w:r w:rsidRPr="00A63B2C">
              <w:t>C</w:t>
            </w:r>
          </w:p>
        </w:tc>
        <w:tc>
          <w:tcPr>
            <w:tcW w:w="2188"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DD3769">
            <w:pPr>
              <w:jc w:val="center"/>
            </w:pPr>
            <w:r w:rsidRPr="00A63B2C">
              <w:t>D</w:t>
            </w:r>
          </w:p>
        </w:tc>
      </w:tr>
      <w:tr w:rsidR="00A0695E" w:rsidRPr="00A63B2C" w:rsidTr="00870FCD">
        <w:tc>
          <w:tcPr>
            <w:tcW w:w="3536"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pPr>
            <w:r w:rsidRPr="00A63B2C">
              <w:t>Kā ir izmantota ES tiesību aktā paredzētā rīcības brīvība dalībvalstij pārņemt vai ieviest noteiktas ES tiesību akta normas. Kādēļ?</w:t>
            </w:r>
          </w:p>
        </w:tc>
        <w:tc>
          <w:tcPr>
            <w:tcW w:w="5812" w:type="dxa"/>
            <w:gridSpan w:val="3"/>
            <w:tcBorders>
              <w:top w:val="outset" w:sz="6" w:space="0" w:color="000000"/>
              <w:left w:val="outset" w:sz="6" w:space="0" w:color="000000"/>
              <w:bottom w:val="outset" w:sz="6" w:space="0" w:color="000000"/>
              <w:right w:val="outset" w:sz="6" w:space="0" w:color="000000"/>
            </w:tcBorders>
            <w:hideMark/>
          </w:tcPr>
          <w:p w:rsidR="00A0695E" w:rsidRPr="00A63B2C" w:rsidRDefault="003D3322" w:rsidP="00A63B2C">
            <w:pPr>
              <w:spacing w:before="75" w:after="75"/>
              <w:ind w:left="125" w:right="74"/>
              <w:jc w:val="both"/>
            </w:pPr>
            <w:r w:rsidRPr="00A63B2C">
              <w:t xml:space="preserve">Saskaņā ar Līguma par Eiropas Savienības darbību 311.panta otro daļu Lēmums stāsies spēkā pēc tam, kad dalībvalstis to būs pieņēmušas saskaņā ar savām konstitucionālajām prasībām un saskaņā ar Lēmuma 11.pantu dalībvalstīm ir jāpaziņo Padomes Ģenerālsekretariātam par šī Lēmuma pieņemšanu. </w:t>
            </w:r>
          </w:p>
        </w:tc>
      </w:tr>
      <w:tr w:rsidR="00A0695E" w:rsidRPr="00A63B2C" w:rsidTr="00870FCD">
        <w:tc>
          <w:tcPr>
            <w:tcW w:w="3536" w:type="dxa"/>
            <w:tcBorders>
              <w:top w:val="outset" w:sz="6" w:space="0" w:color="000000"/>
              <w:left w:val="outset" w:sz="6" w:space="0" w:color="000000"/>
              <w:bottom w:val="outset" w:sz="6" w:space="0" w:color="000000"/>
              <w:right w:val="outset" w:sz="6" w:space="0" w:color="000000"/>
            </w:tcBorders>
            <w:vAlign w:val="center"/>
            <w:hideMark/>
          </w:tcPr>
          <w:p w:rsidR="00A0695E" w:rsidRPr="00A63B2C" w:rsidRDefault="00A0695E" w:rsidP="00F57F4F">
            <w:pPr>
              <w:spacing w:before="100" w:beforeAutospacing="1" w:after="100" w:afterAutospacing="1"/>
            </w:pPr>
            <w:r w:rsidRPr="00A63B2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812" w:type="dxa"/>
            <w:gridSpan w:val="3"/>
            <w:tcBorders>
              <w:top w:val="outset" w:sz="6" w:space="0" w:color="000000"/>
              <w:left w:val="outset" w:sz="6" w:space="0" w:color="000000"/>
              <w:bottom w:val="outset" w:sz="6" w:space="0" w:color="000000"/>
              <w:right w:val="outset" w:sz="6" w:space="0" w:color="000000"/>
            </w:tcBorders>
          </w:tcPr>
          <w:p w:rsidR="00A0695E" w:rsidRPr="00A63B2C" w:rsidRDefault="00A0695E" w:rsidP="00F57F4F">
            <w:pPr>
              <w:spacing w:before="75" w:after="75"/>
              <w:ind w:left="112" w:right="74"/>
              <w:jc w:val="both"/>
            </w:pPr>
          </w:p>
        </w:tc>
      </w:tr>
      <w:tr w:rsidR="00A0695E" w:rsidRPr="00A63B2C" w:rsidTr="00870FCD">
        <w:tc>
          <w:tcPr>
            <w:tcW w:w="3536"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Cita informācija</w:t>
            </w:r>
          </w:p>
        </w:tc>
        <w:tc>
          <w:tcPr>
            <w:tcW w:w="5812" w:type="dxa"/>
            <w:gridSpan w:val="3"/>
            <w:tcBorders>
              <w:top w:val="outset" w:sz="6" w:space="0" w:color="000000"/>
              <w:left w:val="outset" w:sz="6" w:space="0" w:color="000000"/>
              <w:bottom w:val="outset" w:sz="6" w:space="0" w:color="000000"/>
              <w:right w:val="outset" w:sz="6" w:space="0" w:color="000000"/>
            </w:tcBorders>
            <w:hideMark/>
          </w:tcPr>
          <w:p w:rsidR="00A0695E" w:rsidRPr="00A63B2C" w:rsidRDefault="00FD070F" w:rsidP="00F57F4F">
            <w:pPr>
              <w:spacing w:before="75" w:after="75"/>
              <w:ind w:left="125" w:right="74"/>
            </w:pPr>
            <w:r>
              <w:t>Nav</w:t>
            </w:r>
          </w:p>
        </w:tc>
      </w:tr>
    </w:tbl>
    <w:p w:rsidR="00A0695E" w:rsidRPr="00A63B2C" w:rsidRDefault="00A0695E" w:rsidP="00F57F4F">
      <w:r w:rsidRPr="00A63B2C">
        <w:t> </w:t>
      </w:r>
    </w:p>
    <w:tbl>
      <w:tblPr>
        <w:tblW w:w="932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067"/>
        <w:gridCol w:w="2127"/>
        <w:gridCol w:w="2126"/>
      </w:tblGrid>
      <w:tr w:rsidR="00A0695E" w:rsidRPr="00A63B2C" w:rsidTr="00BF6BC3">
        <w:trPr>
          <w:trHeight w:val="20"/>
        </w:trPr>
        <w:tc>
          <w:tcPr>
            <w:tcW w:w="9320" w:type="dxa"/>
            <w:gridSpan w:val="3"/>
            <w:tcBorders>
              <w:top w:val="outset" w:sz="6" w:space="0" w:color="auto"/>
              <w:left w:val="outset" w:sz="6" w:space="0" w:color="auto"/>
              <w:bottom w:val="outset" w:sz="6" w:space="0" w:color="auto"/>
              <w:right w:val="outset" w:sz="6" w:space="0" w:color="auto"/>
            </w:tcBorders>
            <w:vAlign w:val="center"/>
            <w:hideMark/>
          </w:tcPr>
          <w:p w:rsidR="00A0695E" w:rsidRPr="00A63B2C" w:rsidRDefault="00A0695E" w:rsidP="00F57F4F">
            <w:pPr>
              <w:ind w:left="57"/>
              <w:jc w:val="center"/>
              <w:rPr>
                <w:b/>
              </w:rPr>
            </w:pPr>
            <w:r w:rsidRPr="00A63B2C">
              <w:rPr>
                <w:b/>
              </w:rPr>
              <w:t>2.tabula</w:t>
            </w:r>
          </w:p>
          <w:p w:rsidR="00A0695E" w:rsidRPr="00A63B2C" w:rsidRDefault="00A0695E" w:rsidP="00F57F4F">
            <w:pPr>
              <w:ind w:left="57"/>
              <w:jc w:val="center"/>
              <w:rPr>
                <w:b/>
              </w:rPr>
            </w:pPr>
            <w:r w:rsidRPr="00A63B2C">
              <w:rPr>
                <w:b/>
              </w:rPr>
              <w:t>Ar tiesību akta projektu izpildītās vai uzņemtās saistības, kas izriet no starptautiskajiem tiesību aktiem vai starptautiskas institūcijas vai organizācijas dokumentiem.</w:t>
            </w:r>
          </w:p>
          <w:p w:rsidR="00A0695E" w:rsidRPr="00A63B2C" w:rsidRDefault="00A0695E" w:rsidP="00F57F4F">
            <w:pPr>
              <w:ind w:left="57"/>
              <w:jc w:val="center"/>
              <w:rPr>
                <w:b/>
              </w:rPr>
            </w:pPr>
            <w:r w:rsidRPr="00A63B2C">
              <w:rPr>
                <w:b/>
              </w:rPr>
              <w:t>Pasākumi šo saistību izpildei</w:t>
            </w:r>
          </w:p>
        </w:tc>
      </w:tr>
      <w:tr w:rsidR="00A0695E" w:rsidRPr="00A63B2C" w:rsidTr="00870FCD">
        <w:trPr>
          <w:trHeight w:val="20"/>
        </w:trPr>
        <w:tc>
          <w:tcPr>
            <w:tcW w:w="5067" w:type="dxa"/>
            <w:tcBorders>
              <w:top w:val="outset" w:sz="6" w:space="0" w:color="auto"/>
              <w:left w:val="outset" w:sz="6" w:space="0" w:color="auto"/>
              <w:bottom w:val="outset" w:sz="6" w:space="0" w:color="auto"/>
              <w:right w:val="outset" w:sz="6" w:space="0" w:color="auto"/>
            </w:tcBorders>
            <w:vAlign w:val="center"/>
            <w:hideMark/>
          </w:tcPr>
          <w:p w:rsidR="00A0695E" w:rsidRPr="00A63B2C" w:rsidRDefault="00A0695E" w:rsidP="00F57F4F">
            <w:pPr>
              <w:ind w:left="57"/>
            </w:pPr>
            <w:r w:rsidRPr="00A63B2C">
              <w:t>Attiecīgā starptautiskā tiesību akta vai starptautiskas institūcijas vai organizācijas dokumenta (turpmāk – starptautiskais dokuments) datums, numurs un nosaukums</w:t>
            </w:r>
          </w:p>
        </w:tc>
        <w:tc>
          <w:tcPr>
            <w:tcW w:w="4253" w:type="dxa"/>
            <w:gridSpan w:val="2"/>
            <w:tcBorders>
              <w:top w:val="outset" w:sz="6" w:space="0" w:color="auto"/>
              <w:left w:val="outset" w:sz="6" w:space="0" w:color="auto"/>
              <w:bottom w:val="outset" w:sz="6" w:space="0" w:color="auto"/>
              <w:right w:val="outset" w:sz="6" w:space="0" w:color="auto"/>
            </w:tcBorders>
          </w:tcPr>
          <w:p w:rsidR="00A0695E" w:rsidRPr="00A63B2C" w:rsidRDefault="00761723" w:rsidP="00F57F4F">
            <w:pPr>
              <w:ind w:left="57"/>
            </w:pPr>
            <w:r w:rsidRPr="00A63B2C">
              <w:t>Projekts šo jomu neskar</w:t>
            </w:r>
          </w:p>
        </w:tc>
      </w:tr>
      <w:tr w:rsidR="00A0695E" w:rsidRPr="00A63B2C" w:rsidTr="00870FCD">
        <w:trPr>
          <w:trHeight w:val="20"/>
        </w:trPr>
        <w:tc>
          <w:tcPr>
            <w:tcW w:w="5067" w:type="dxa"/>
            <w:tcBorders>
              <w:top w:val="outset" w:sz="6" w:space="0" w:color="auto"/>
              <w:left w:val="outset" w:sz="6" w:space="0" w:color="auto"/>
              <w:bottom w:val="outset" w:sz="6" w:space="0" w:color="auto"/>
              <w:right w:val="outset" w:sz="6" w:space="0" w:color="auto"/>
            </w:tcBorders>
            <w:vAlign w:val="center"/>
            <w:hideMark/>
          </w:tcPr>
          <w:p w:rsidR="00A0695E" w:rsidRPr="00A63B2C" w:rsidRDefault="00A0695E" w:rsidP="00F57F4F">
            <w:pPr>
              <w:ind w:left="57"/>
              <w:jc w:val="center"/>
            </w:pPr>
            <w:r w:rsidRPr="00A63B2C">
              <w:t>A</w:t>
            </w:r>
          </w:p>
        </w:tc>
        <w:tc>
          <w:tcPr>
            <w:tcW w:w="2127" w:type="dxa"/>
            <w:tcBorders>
              <w:top w:val="outset" w:sz="6" w:space="0" w:color="auto"/>
              <w:left w:val="outset" w:sz="6" w:space="0" w:color="auto"/>
              <w:bottom w:val="outset" w:sz="6" w:space="0" w:color="auto"/>
              <w:right w:val="outset" w:sz="6" w:space="0" w:color="auto"/>
            </w:tcBorders>
            <w:vAlign w:val="center"/>
            <w:hideMark/>
          </w:tcPr>
          <w:p w:rsidR="00A0695E" w:rsidRPr="00A63B2C" w:rsidRDefault="00A0695E" w:rsidP="00F57F4F">
            <w:pPr>
              <w:ind w:left="57"/>
              <w:jc w:val="center"/>
            </w:pPr>
            <w:r w:rsidRPr="00A63B2C">
              <w:t>B</w:t>
            </w:r>
          </w:p>
        </w:tc>
        <w:tc>
          <w:tcPr>
            <w:tcW w:w="2126" w:type="dxa"/>
            <w:tcBorders>
              <w:top w:val="outset" w:sz="6" w:space="0" w:color="auto"/>
              <w:left w:val="outset" w:sz="6" w:space="0" w:color="auto"/>
              <w:bottom w:val="outset" w:sz="6" w:space="0" w:color="auto"/>
              <w:right w:val="outset" w:sz="6" w:space="0" w:color="auto"/>
            </w:tcBorders>
            <w:vAlign w:val="center"/>
            <w:hideMark/>
          </w:tcPr>
          <w:p w:rsidR="00A0695E" w:rsidRPr="00A63B2C" w:rsidRDefault="00A0695E" w:rsidP="00F57F4F">
            <w:pPr>
              <w:ind w:left="57"/>
              <w:jc w:val="center"/>
            </w:pPr>
            <w:r w:rsidRPr="00A63B2C">
              <w:t>C</w:t>
            </w:r>
          </w:p>
        </w:tc>
      </w:tr>
      <w:tr w:rsidR="00A0695E" w:rsidRPr="00A63B2C" w:rsidTr="00870FCD">
        <w:trPr>
          <w:trHeight w:val="20"/>
        </w:trPr>
        <w:tc>
          <w:tcPr>
            <w:tcW w:w="5067" w:type="dxa"/>
            <w:tcBorders>
              <w:top w:val="outset" w:sz="6" w:space="0" w:color="auto"/>
              <w:left w:val="outset" w:sz="6" w:space="0" w:color="auto"/>
              <w:bottom w:val="outset" w:sz="6" w:space="0" w:color="auto"/>
              <w:right w:val="outset" w:sz="6" w:space="0" w:color="auto"/>
            </w:tcBorders>
            <w:hideMark/>
          </w:tcPr>
          <w:p w:rsidR="00A0695E" w:rsidRPr="00A63B2C" w:rsidRDefault="00A0695E" w:rsidP="00F57F4F">
            <w:pPr>
              <w:ind w:left="57"/>
            </w:pPr>
            <w:r w:rsidRPr="00A63B2C">
              <w:lastRenderedPageBreak/>
              <w:t>Vai starptautiskajā dokumentā paredzētās saistības nav pretrunā ar jau esošajām Latvijas Republikas starptautiskajām saistībām</w:t>
            </w:r>
          </w:p>
        </w:tc>
        <w:tc>
          <w:tcPr>
            <w:tcW w:w="4253" w:type="dxa"/>
            <w:gridSpan w:val="2"/>
            <w:tcBorders>
              <w:top w:val="outset" w:sz="6" w:space="0" w:color="auto"/>
              <w:left w:val="outset" w:sz="6" w:space="0" w:color="auto"/>
              <w:bottom w:val="outset" w:sz="6" w:space="0" w:color="auto"/>
              <w:right w:val="outset" w:sz="6" w:space="0" w:color="auto"/>
            </w:tcBorders>
          </w:tcPr>
          <w:p w:rsidR="00A0695E" w:rsidRPr="00A63B2C" w:rsidRDefault="00761723" w:rsidP="00F57F4F">
            <w:pPr>
              <w:ind w:left="57"/>
            </w:pPr>
            <w:r w:rsidRPr="00A63B2C">
              <w:t>Projekts šo jomu neskar</w:t>
            </w:r>
          </w:p>
        </w:tc>
      </w:tr>
      <w:tr w:rsidR="00A0695E" w:rsidRPr="00A63B2C" w:rsidTr="00870FCD">
        <w:trPr>
          <w:trHeight w:val="20"/>
        </w:trPr>
        <w:tc>
          <w:tcPr>
            <w:tcW w:w="5067" w:type="dxa"/>
            <w:tcBorders>
              <w:top w:val="outset" w:sz="6" w:space="0" w:color="auto"/>
              <w:left w:val="outset" w:sz="6" w:space="0" w:color="auto"/>
              <w:bottom w:val="outset" w:sz="6" w:space="0" w:color="auto"/>
              <w:right w:val="outset" w:sz="6" w:space="0" w:color="auto"/>
            </w:tcBorders>
            <w:hideMark/>
          </w:tcPr>
          <w:p w:rsidR="00A0695E" w:rsidRPr="00A63B2C" w:rsidRDefault="00A0695E" w:rsidP="00F57F4F">
            <w:pPr>
              <w:ind w:left="57"/>
            </w:pPr>
            <w:r w:rsidRPr="00A63B2C">
              <w:t>Cita informācija</w:t>
            </w:r>
          </w:p>
        </w:tc>
        <w:tc>
          <w:tcPr>
            <w:tcW w:w="4253" w:type="dxa"/>
            <w:gridSpan w:val="2"/>
            <w:tcBorders>
              <w:top w:val="outset" w:sz="6" w:space="0" w:color="auto"/>
              <w:left w:val="outset" w:sz="6" w:space="0" w:color="auto"/>
              <w:bottom w:val="outset" w:sz="6" w:space="0" w:color="auto"/>
              <w:right w:val="outset" w:sz="6" w:space="0" w:color="auto"/>
            </w:tcBorders>
          </w:tcPr>
          <w:p w:rsidR="00A0695E" w:rsidRPr="00A63B2C" w:rsidRDefault="003D6022" w:rsidP="00F57F4F">
            <w:pPr>
              <w:ind w:left="57"/>
            </w:pPr>
            <w:r w:rsidRPr="00A63B2C">
              <w:t>Projekts šo jomu neskar</w:t>
            </w:r>
          </w:p>
        </w:tc>
      </w:tr>
    </w:tbl>
    <w:p w:rsidR="00A0695E" w:rsidRPr="00A63B2C" w:rsidRDefault="00A0695E" w:rsidP="00F57F4F"/>
    <w:p w:rsidR="00A0695E" w:rsidRPr="00A63B2C" w:rsidRDefault="00A0695E" w:rsidP="00F57F4F"/>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1"/>
        <w:gridCol w:w="4794"/>
        <w:gridCol w:w="4253"/>
      </w:tblGrid>
      <w:tr w:rsidR="00A0695E" w:rsidRPr="00A63B2C" w:rsidTr="00EB0E6C">
        <w:tc>
          <w:tcPr>
            <w:tcW w:w="9348" w:type="dxa"/>
            <w:gridSpan w:val="3"/>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jc w:val="center"/>
              <w:rPr>
                <w:b/>
                <w:bCs/>
              </w:rPr>
            </w:pPr>
            <w:r w:rsidRPr="00A63B2C">
              <w:rPr>
                <w:b/>
                <w:bCs/>
              </w:rPr>
              <w:t>VII. Tiesību akta projekta izpildes nodrošināšana un tās ietekme uz institūcijām</w:t>
            </w:r>
          </w:p>
        </w:tc>
      </w:tr>
      <w:tr w:rsidR="00A0695E" w:rsidRPr="00A63B2C" w:rsidTr="00657007">
        <w:tc>
          <w:tcPr>
            <w:tcW w:w="301"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1.</w:t>
            </w:r>
          </w:p>
        </w:tc>
        <w:tc>
          <w:tcPr>
            <w:tcW w:w="4794"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Projekta izpildē iesaistītās institūcijas</w:t>
            </w:r>
          </w:p>
        </w:tc>
        <w:tc>
          <w:tcPr>
            <w:tcW w:w="4253" w:type="dxa"/>
            <w:tcBorders>
              <w:top w:val="outset" w:sz="6" w:space="0" w:color="000000"/>
              <w:left w:val="outset" w:sz="6" w:space="0" w:color="000000"/>
              <w:bottom w:val="outset" w:sz="6" w:space="0" w:color="000000"/>
              <w:right w:val="outset" w:sz="6" w:space="0" w:color="000000"/>
            </w:tcBorders>
            <w:hideMark/>
          </w:tcPr>
          <w:p w:rsidR="00A0695E" w:rsidRPr="00A63B2C" w:rsidRDefault="00FE05CB" w:rsidP="00F57F4F">
            <w:pPr>
              <w:spacing w:before="75" w:after="75"/>
              <w:ind w:left="102" w:right="71"/>
            </w:pPr>
            <w:r w:rsidRPr="00657007">
              <w:rPr>
                <w:color w:val="auto"/>
              </w:rPr>
              <w:t>Par lēmum</w:t>
            </w:r>
            <w:r w:rsidR="00A0695E" w:rsidRPr="00657007">
              <w:rPr>
                <w:color w:val="auto"/>
              </w:rPr>
              <w:t>projekta tālāko virzību atbildīga Finanšu ministrija.</w:t>
            </w:r>
          </w:p>
        </w:tc>
      </w:tr>
      <w:tr w:rsidR="00A0695E" w:rsidRPr="00A63B2C" w:rsidTr="00657007">
        <w:tc>
          <w:tcPr>
            <w:tcW w:w="301"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2.</w:t>
            </w:r>
          </w:p>
        </w:tc>
        <w:tc>
          <w:tcPr>
            <w:tcW w:w="4794" w:type="dxa"/>
            <w:tcBorders>
              <w:top w:val="outset" w:sz="6" w:space="0" w:color="000000"/>
              <w:left w:val="outset" w:sz="6" w:space="0" w:color="000000"/>
              <w:bottom w:val="outset" w:sz="6" w:space="0" w:color="000000"/>
              <w:right w:val="outset" w:sz="6" w:space="0" w:color="000000"/>
            </w:tcBorders>
            <w:hideMark/>
          </w:tcPr>
          <w:p w:rsidR="00A63B2C" w:rsidRDefault="00B14656" w:rsidP="00A63B2C">
            <w:pPr>
              <w:spacing w:before="60" w:after="60"/>
              <w:rPr>
                <w:lang w:eastAsia="lv-LV"/>
              </w:rPr>
            </w:pPr>
            <w:r w:rsidRPr="00A63B2C">
              <w:rPr>
                <w:lang w:eastAsia="lv-LV"/>
              </w:rPr>
              <w:t>Projekta izpildes ietekme uz pārvaldes funkcijām un institucionālo struktūru.</w:t>
            </w:r>
          </w:p>
          <w:p w:rsidR="00B14656" w:rsidRPr="00A63B2C" w:rsidRDefault="00B14656" w:rsidP="00A63B2C">
            <w:pPr>
              <w:spacing w:before="60" w:after="60"/>
            </w:pPr>
            <w:r w:rsidRPr="00A63B2C">
              <w:rPr>
                <w:lang w:eastAsia="lv-LV"/>
              </w:rPr>
              <w:t>Jaunu institūciju izveide, esošu institūciju likvidācija vai reorganizācija, to ietekme uz institūcijas cilvēkresursiem</w:t>
            </w:r>
          </w:p>
        </w:tc>
        <w:tc>
          <w:tcPr>
            <w:tcW w:w="4253" w:type="dxa"/>
            <w:tcBorders>
              <w:top w:val="outset" w:sz="6" w:space="0" w:color="000000"/>
              <w:left w:val="outset" w:sz="6" w:space="0" w:color="000000"/>
              <w:bottom w:val="outset" w:sz="6" w:space="0" w:color="000000"/>
              <w:right w:val="outset" w:sz="6" w:space="0" w:color="000000"/>
            </w:tcBorders>
            <w:hideMark/>
          </w:tcPr>
          <w:p w:rsidR="00A0695E" w:rsidRPr="00A63B2C" w:rsidRDefault="00C61B58" w:rsidP="00F57F4F">
            <w:pPr>
              <w:pStyle w:val="naiskr"/>
              <w:spacing w:beforeAutospacing="0" w:afterAutospacing="0"/>
              <w:ind w:left="102" w:right="71"/>
            </w:pPr>
            <w:r w:rsidRPr="00A63B2C">
              <w:t>Projekts šo jomu neskar</w:t>
            </w:r>
          </w:p>
        </w:tc>
      </w:tr>
      <w:tr w:rsidR="00A0695E" w:rsidRPr="00A63B2C" w:rsidTr="00657007">
        <w:tc>
          <w:tcPr>
            <w:tcW w:w="301" w:type="dxa"/>
            <w:tcBorders>
              <w:top w:val="outset" w:sz="6" w:space="0" w:color="000000"/>
              <w:left w:val="outset" w:sz="6" w:space="0" w:color="000000"/>
              <w:bottom w:val="outset" w:sz="6" w:space="0" w:color="000000"/>
              <w:right w:val="outset" w:sz="6" w:space="0" w:color="000000"/>
            </w:tcBorders>
            <w:hideMark/>
          </w:tcPr>
          <w:p w:rsidR="00A0695E" w:rsidRPr="00A63B2C" w:rsidRDefault="00A0695E" w:rsidP="00F57F4F">
            <w:pPr>
              <w:spacing w:before="100" w:beforeAutospacing="1" w:after="100" w:afterAutospacing="1"/>
            </w:pPr>
            <w:r w:rsidRPr="00A63B2C">
              <w:t>3.</w:t>
            </w:r>
          </w:p>
        </w:tc>
        <w:tc>
          <w:tcPr>
            <w:tcW w:w="4794" w:type="dxa"/>
            <w:tcBorders>
              <w:top w:val="outset" w:sz="6" w:space="0" w:color="000000"/>
              <w:left w:val="outset" w:sz="6" w:space="0" w:color="000000"/>
              <w:bottom w:val="outset" w:sz="6" w:space="0" w:color="000000"/>
              <w:right w:val="outset" w:sz="6" w:space="0" w:color="000000"/>
            </w:tcBorders>
            <w:hideMark/>
          </w:tcPr>
          <w:p w:rsidR="00A0695E" w:rsidRPr="00A63B2C" w:rsidRDefault="00B14656" w:rsidP="00F57F4F">
            <w:pPr>
              <w:spacing w:before="100" w:beforeAutospacing="1" w:after="100" w:afterAutospacing="1"/>
            </w:pPr>
            <w:r w:rsidRPr="00A63B2C">
              <w:t>Cita informācija</w:t>
            </w:r>
          </w:p>
        </w:tc>
        <w:tc>
          <w:tcPr>
            <w:tcW w:w="4253" w:type="dxa"/>
            <w:tcBorders>
              <w:top w:val="outset" w:sz="6" w:space="0" w:color="000000"/>
              <w:left w:val="outset" w:sz="6" w:space="0" w:color="000000"/>
              <w:bottom w:val="outset" w:sz="6" w:space="0" w:color="000000"/>
              <w:right w:val="outset" w:sz="6" w:space="0" w:color="000000"/>
            </w:tcBorders>
            <w:hideMark/>
          </w:tcPr>
          <w:p w:rsidR="00A0695E" w:rsidRPr="00A63B2C" w:rsidRDefault="00B14656" w:rsidP="00F57F4F">
            <w:pPr>
              <w:pStyle w:val="naiskr"/>
              <w:spacing w:beforeAutospacing="0" w:afterAutospacing="0"/>
              <w:ind w:left="102" w:right="71"/>
            </w:pPr>
            <w:r w:rsidRPr="00A63B2C">
              <w:t>Nav</w:t>
            </w:r>
          </w:p>
        </w:tc>
      </w:tr>
    </w:tbl>
    <w:p w:rsidR="00A0695E" w:rsidRDefault="00A0695E" w:rsidP="00F57F4F"/>
    <w:p w:rsidR="00512C86" w:rsidRPr="007609E6" w:rsidRDefault="00512C86" w:rsidP="00F57F4F">
      <w:r w:rsidRPr="007609E6">
        <w:t>Anotācijas II, III, IV, VI sadaļa - projekts šīs jomas nes</w:t>
      </w:r>
      <w:r w:rsidR="00457BAC" w:rsidRPr="007609E6">
        <w:t>kar.</w:t>
      </w:r>
    </w:p>
    <w:p w:rsidR="00457BAC" w:rsidRPr="007609E6" w:rsidRDefault="00457BAC" w:rsidP="00F57F4F"/>
    <w:p w:rsidR="00457BAC" w:rsidRPr="007609E6" w:rsidRDefault="00457BAC" w:rsidP="00F57F4F">
      <w:r w:rsidRPr="007609E6">
        <w:tab/>
      </w:r>
      <w:r w:rsidRPr="007609E6">
        <w:tab/>
      </w:r>
      <w:r w:rsidRPr="007609E6">
        <w:tab/>
      </w:r>
      <w:r w:rsidRPr="007609E6">
        <w:tab/>
      </w:r>
      <w:r w:rsidRPr="007609E6">
        <w:tab/>
      </w:r>
      <w:r w:rsidRPr="007609E6">
        <w:tab/>
      </w:r>
      <w:r w:rsidRPr="007609E6">
        <w:tab/>
      </w:r>
      <w:r w:rsidRPr="007609E6">
        <w:tab/>
      </w:r>
      <w:r w:rsidRPr="007609E6">
        <w:tab/>
      </w:r>
      <w:r w:rsidRPr="007609E6">
        <w:tab/>
      </w:r>
      <w:r w:rsidRPr="007609E6">
        <w:tab/>
      </w:r>
    </w:p>
    <w:p w:rsidR="00A67887" w:rsidRDefault="00A67887" w:rsidP="005D74DA">
      <w:pPr>
        <w:pStyle w:val="Footer"/>
        <w:rPr>
          <w:rFonts w:ascii="Times New Roman" w:hAnsi="Times New Roman" w:cs="Times New Roman"/>
          <w:sz w:val="24"/>
          <w:szCs w:val="24"/>
        </w:rPr>
      </w:pPr>
    </w:p>
    <w:p w:rsidR="00457BAC" w:rsidRDefault="00457BAC" w:rsidP="005D74DA">
      <w:pPr>
        <w:pStyle w:val="Footer"/>
        <w:rPr>
          <w:rFonts w:ascii="Times New Roman" w:hAnsi="Times New Roman" w:cs="Times New Roman"/>
          <w:sz w:val="24"/>
          <w:szCs w:val="24"/>
        </w:rPr>
      </w:pPr>
    </w:p>
    <w:p w:rsidR="00457BAC" w:rsidRPr="007264C5" w:rsidRDefault="007264C5" w:rsidP="005D74DA">
      <w:pPr>
        <w:pStyle w:val="Footer"/>
        <w:rPr>
          <w:rFonts w:ascii="Times New Roman" w:hAnsi="Times New Roman" w:cs="Times New Roman"/>
          <w:sz w:val="24"/>
          <w:szCs w:val="24"/>
        </w:rPr>
      </w:pPr>
      <w:r w:rsidRPr="007264C5">
        <w:rPr>
          <w:rFonts w:ascii="Times New Roman" w:hAnsi="Times New Roman" w:cs="Times New Roman"/>
          <w:sz w:val="24"/>
          <w:szCs w:val="24"/>
        </w:rPr>
        <w:t>Finanšu ministre</w:t>
      </w:r>
      <w:r w:rsidRPr="007264C5">
        <w:rPr>
          <w:rFonts w:ascii="Times New Roman" w:hAnsi="Times New Roman" w:cs="Times New Roman"/>
          <w:color w:val="000000"/>
          <w:sz w:val="24"/>
          <w:szCs w:val="24"/>
        </w:rPr>
        <w:t xml:space="preserve"> </w:t>
      </w:r>
      <w:r w:rsidRPr="007264C5">
        <w:rPr>
          <w:rFonts w:ascii="Times New Roman" w:hAnsi="Times New Roman" w:cs="Times New Roman"/>
          <w:color w:val="000000"/>
          <w:sz w:val="24"/>
          <w:szCs w:val="24"/>
        </w:rPr>
        <w:tab/>
      </w:r>
      <w:r w:rsidRPr="007264C5">
        <w:rPr>
          <w:rFonts w:ascii="Times New Roman" w:hAnsi="Times New Roman" w:cs="Times New Roman"/>
          <w:color w:val="000000"/>
          <w:sz w:val="24"/>
          <w:szCs w:val="24"/>
        </w:rPr>
        <w:tab/>
      </w:r>
      <w:r w:rsidRPr="007264C5">
        <w:rPr>
          <w:rFonts w:ascii="Times New Roman" w:hAnsi="Times New Roman" w:cs="Times New Roman"/>
          <w:color w:val="000000"/>
          <w:sz w:val="24"/>
          <w:szCs w:val="24"/>
        </w:rPr>
        <w:t>D. Reizniece-Ozola</w:t>
      </w:r>
    </w:p>
    <w:p w:rsidR="00457BAC" w:rsidRPr="007264C5" w:rsidRDefault="00457BAC" w:rsidP="005D74DA">
      <w:pPr>
        <w:pStyle w:val="Footer"/>
        <w:rPr>
          <w:rFonts w:ascii="Times New Roman" w:hAnsi="Times New Roman" w:cs="Times New Roman"/>
          <w:sz w:val="24"/>
          <w:szCs w:val="24"/>
        </w:rPr>
      </w:pPr>
    </w:p>
    <w:p w:rsidR="00457BAC" w:rsidRPr="007264C5" w:rsidRDefault="00457BAC" w:rsidP="005D74DA">
      <w:pPr>
        <w:pStyle w:val="Footer"/>
        <w:rPr>
          <w:rFonts w:ascii="Times New Roman" w:hAnsi="Times New Roman" w:cs="Times New Roman"/>
          <w:sz w:val="24"/>
          <w:szCs w:val="24"/>
        </w:rPr>
      </w:pPr>
    </w:p>
    <w:p w:rsidR="00457BAC" w:rsidRDefault="00457BAC" w:rsidP="005D74DA">
      <w:pPr>
        <w:pStyle w:val="Footer"/>
        <w:rPr>
          <w:rFonts w:ascii="Times New Roman" w:hAnsi="Times New Roman" w:cs="Times New Roman"/>
          <w:sz w:val="24"/>
          <w:szCs w:val="24"/>
        </w:rPr>
      </w:pPr>
    </w:p>
    <w:p w:rsidR="00457BAC" w:rsidRDefault="00457BAC" w:rsidP="005D74DA">
      <w:pPr>
        <w:pStyle w:val="Footer"/>
        <w:rPr>
          <w:rFonts w:ascii="Times New Roman" w:hAnsi="Times New Roman" w:cs="Times New Roman"/>
          <w:sz w:val="24"/>
          <w:szCs w:val="24"/>
        </w:rPr>
      </w:pPr>
      <w:bookmarkStart w:id="4" w:name="_GoBack"/>
      <w:bookmarkEnd w:id="4"/>
    </w:p>
    <w:p w:rsidR="00457BAC" w:rsidRDefault="00457BAC" w:rsidP="005D74DA">
      <w:pPr>
        <w:pStyle w:val="Footer"/>
        <w:rPr>
          <w:rFonts w:ascii="Times New Roman" w:hAnsi="Times New Roman" w:cs="Times New Roman"/>
          <w:sz w:val="24"/>
          <w:szCs w:val="24"/>
        </w:rPr>
      </w:pPr>
    </w:p>
    <w:p w:rsidR="00457BAC" w:rsidRDefault="00457BAC" w:rsidP="005D74DA">
      <w:pPr>
        <w:pStyle w:val="Footer"/>
        <w:rPr>
          <w:rFonts w:ascii="Times New Roman" w:hAnsi="Times New Roman" w:cs="Times New Roman"/>
          <w:sz w:val="24"/>
          <w:szCs w:val="24"/>
        </w:rPr>
      </w:pPr>
    </w:p>
    <w:p w:rsidR="00457BAC" w:rsidRPr="00A63B2C" w:rsidRDefault="00457BAC" w:rsidP="005D74DA">
      <w:pPr>
        <w:pStyle w:val="Footer"/>
        <w:rPr>
          <w:rFonts w:ascii="Times New Roman" w:hAnsi="Times New Roman" w:cs="Times New Roman"/>
          <w:sz w:val="24"/>
          <w:szCs w:val="24"/>
        </w:rPr>
      </w:pPr>
    </w:p>
    <w:p w:rsidR="005D74DA" w:rsidRPr="00A63B2C" w:rsidRDefault="00D57377" w:rsidP="005D74DA">
      <w:pPr>
        <w:pStyle w:val="Footer"/>
        <w:rPr>
          <w:rFonts w:ascii="Times New Roman" w:hAnsi="Times New Roman" w:cs="Times New Roman"/>
          <w:sz w:val="24"/>
          <w:szCs w:val="24"/>
        </w:rPr>
      </w:pPr>
      <w:r>
        <w:rPr>
          <w:rFonts w:ascii="Times New Roman" w:hAnsi="Times New Roman" w:cs="Times New Roman"/>
          <w:sz w:val="24"/>
          <w:szCs w:val="24"/>
        </w:rPr>
        <w:t>2</w:t>
      </w:r>
      <w:r w:rsidR="007609E6">
        <w:rPr>
          <w:rFonts w:ascii="Times New Roman" w:hAnsi="Times New Roman" w:cs="Times New Roman"/>
          <w:sz w:val="24"/>
          <w:szCs w:val="24"/>
        </w:rPr>
        <w:t>5</w:t>
      </w:r>
      <w:r w:rsidR="005D74DA" w:rsidRPr="00A63B2C">
        <w:rPr>
          <w:rFonts w:ascii="Times New Roman" w:hAnsi="Times New Roman" w:cs="Times New Roman"/>
          <w:sz w:val="24"/>
          <w:szCs w:val="24"/>
        </w:rPr>
        <w:t>.</w:t>
      </w:r>
      <w:r w:rsidR="00D37437">
        <w:rPr>
          <w:rFonts w:ascii="Times New Roman" w:hAnsi="Times New Roman" w:cs="Times New Roman"/>
          <w:sz w:val="24"/>
          <w:szCs w:val="24"/>
        </w:rPr>
        <w:t>05</w:t>
      </w:r>
      <w:r w:rsidR="00F81F60">
        <w:rPr>
          <w:rFonts w:ascii="Times New Roman" w:hAnsi="Times New Roman" w:cs="Times New Roman"/>
          <w:sz w:val="24"/>
          <w:szCs w:val="24"/>
        </w:rPr>
        <w:t>.</w:t>
      </w:r>
      <w:r w:rsidR="005D74DA" w:rsidRPr="00A63B2C">
        <w:rPr>
          <w:rFonts w:ascii="Times New Roman" w:hAnsi="Times New Roman" w:cs="Times New Roman"/>
          <w:sz w:val="24"/>
          <w:szCs w:val="24"/>
        </w:rPr>
        <w:t>2015.</w:t>
      </w:r>
    </w:p>
    <w:p w:rsidR="005D74DA" w:rsidRPr="00A67887" w:rsidRDefault="00373B45" w:rsidP="005D74DA">
      <w:pPr>
        <w:pStyle w:val="Footer"/>
        <w:rPr>
          <w:rFonts w:ascii="Times New Roman" w:hAnsi="Times New Roman" w:cs="Times New Roman"/>
          <w:sz w:val="24"/>
          <w:szCs w:val="24"/>
        </w:rPr>
      </w:pPr>
      <w:r>
        <w:rPr>
          <w:rFonts w:ascii="Times New Roman" w:hAnsi="Times New Roman" w:cs="Times New Roman"/>
          <w:sz w:val="24"/>
          <w:szCs w:val="24"/>
        </w:rPr>
        <w:t>609</w:t>
      </w:r>
    </w:p>
    <w:p w:rsidR="005D74DA" w:rsidRPr="00A67887" w:rsidRDefault="00653CAC" w:rsidP="005D74DA">
      <w:pPr>
        <w:pStyle w:val="Footer"/>
        <w:rPr>
          <w:rFonts w:ascii="Times New Roman" w:hAnsi="Times New Roman" w:cs="Times New Roman"/>
          <w:sz w:val="24"/>
          <w:szCs w:val="24"/>
        </w:rPr>
      </w:pPr>
      <w:r w:rsidRPr="00A67887">
        <w:rPr>
          <w:rFonts w:ascii="Times New Roman" w:hAnsi="Times New Roman" w:cs="Times New Roman"/>
          <w:sz w:val="24"/>
          <w:szCs w:val="24"/>
        </w:rPr>
        <w:t>Konstante, 67095623</w:t>
      </w:r>
    </w:p>
    <w:p w:rsidR="005D74DA" w:rsidRPr="00A63B2C" w:rsidRDefault="007264C5" w:rsidP="002A6FFA">
      <w:pPr>
        <w:pStyle w:val="Footer"/>
        <w:rPr>
          <w:rFonts w:ascii="Times New Roman" w:hAnsi="Times New Roman" w:cs="Times New Roman"/>
          <w:sz w:val="24"/>
          <w:szCs w:val="24"/>
        </w:rPr>
      </w:pPr>
      <w:hyperlink r:id="rId7" w:history="1">
        <w:r w:rsidR="005D74DA" w:rsidRPr="00A63B2C">
          <w:rPr>
            <w:rStyle w:val="Hyperlink"/>
            <w:rFonts w:ascii="Times New Roman" w:hAnsi="Times New Roman" w:cs="Times New Roman"/>
            <w:sz w:val="24"/>
            <w:szCs w:val="24"/>
          </w:rPr>
          <w:t>Ruta.Konstante@fm.gov.lv</w:t>
        </w:r>
      </w:hyperlink>
    </w:p>
    <w:sectPr w:rsidR="005D74DA" w:rsidRPr="00A63B2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F8" w:rsidRDefault="00DE65F8" w:rsidP="00DE65F8">
      <w:r>
        <w:separator/>
      </w:r>
    </w:p>
  </w:endnote>
  <w:endnote w:type="continuationSeparator" w:id="0">
    <w:p w:rsidR="00DE65F8" w:rsidRDefault="00DE65F8" w:rsidP="00D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F8" w:rsidRPr="00DE65F8" w:rsidRDefault="00FE05CB" w:rsidP="00DE65F8">
    <w:pPr>
      <w:rPr>
        <w:sz w:val="20"/>
        <w:szCs w:val="20"/>
      </w:rPr>
    </w:pPr>
    <w:r>
      <w:rPr>
        <w:sz w:val="20"/>
        <w:szCs w:val="20"/>
      </w:rPr>
      <w:t>FMAnot_Padomes_lēmums</w:t>
    </w:r>
    <w:r w:rsidR="00373B45">
      <w:rPr>
        <w:sz w:val="20"/>
        <w:szCs w:val="20"/>
      </w:rPr>
      <w:t>_25</w:t>
    </w:r>
    <w:r w:rsidR="00D37437">
      <w:rPr>
        <w:sz w:val="20"/>
        <w:szCs w:val="20"/>
      </w:rPr>
      <w:t>05</w:t>
    </w:r>
    <w:r w:rsidR="009059DC">
      <w:rPr>
        <w:sz w:val="20"/>
        <w:szCs w:val="20"/>
      </w:rPr>
      <w:t>2016</w:t>
    </w:r>
    <w:r w:rsidR="00657007">
      <w:rPr>
        <w:sz w:val="20"/>
        <w:szCs w:val="20"/>
      </w:rPr>
      <w:t xml:space="preserve">; </w:t>
    </w:r>
    <w:r w:rsidR="009C17FE">
      <w:rPr>
        <w:sz w:val="20"/>
        <w:szCs w:val="20"/>
      </w:rPr>
      <w:t>MK</w:t>
    </w:r>
    <w:r w:rsidR="00657007">
      <w:rPr>
        <w:sz w:val="20"/>
        <w:szCs w:val="20"/>
      </w:rPr>
      <w:t xml:space="preserve"> rīkojuma </w:t>
    </w:r>
    <w:r w:rsidR="00DE65F8" w:rsidRPr="00DE65F8">
      <w:rPr>
        <w:sz w:val="20"/>
        <w:szCs w:val="20"/>
      </w:rPr>
      <w:t>projekt</w:t>
    </w:r>
    <w:r w:rsidR="00DE65F8">
      <w:rPr>
        <w:sz w:val="20"/>
        <w:szCs w:val="20"/>
      </w:rPr>
      <w:t>a</w:t>
    </w:r>
    <w:r w:rsidR="00DE65F8" w:rsidRPr="00DE65F8">
      <w:rPr>
        <w:sz w:val="20"/>
        <w:szCs w:val="20"/>
      </w:rPr>
      <w:t xml:space="preserve"> „Par Padomes 2014.gada 26.maija lēmumu 2014/335/ES</w:t>
    </w:r>
    <w:r w:rsidR="00D57377">
      <w:rPr>
        <w:sz w:val="20"/>
        <w:szCs w:val="20"/>
      </w:rPr>
      <w:t>, Euratom</w:t>
    </w:r>
    <w:r w:rsidR="00DE65F8" w:rsidRPr="00DE65F8">
      <w:rPr>
        <w:sz w:val="20"/>
        <w:szCs w:val="20"/>
      </w:rPr>
      <w:t xml:space="preserve"> par </w:t>
    </w:r>
    <w:r w:rsidR="00DE65F8">
      <w:rPr>
        <w:sz w:val="20"/>
        <w:szCs w:val="20"/>
      </w:rPr>
      <w:t>E</w:t>
    </w:r>
    <w:r w:rsidR="00DE65F8" w:rsidRPr="00DE65F8">
      <w:rPr>
        <w:sz w:val="20"/>
        <w:szCs w:val="20"/>
      </w:rPr>
      <w:t>iropas Savienības pašu resursu sistēmu”</w:t>
    </w:r>
    <w:r w:rsidR="00F364D4">
      <w:rPr>
        <w:sz w:val="20"/>
        <w:szCs w:val="20"/>
      </w:rPr>
      <w:t xml:space="preserve"> sākotnējās ietekmes novērtējuma ziņojums (</w:t>
    </w:r>
    <w:r w:rsidR="00DE65F8">
      <w:rPr>
        <w:sz w:val="20"/>
        <w:szCs w:val="20"/>
      </w:rPr>
      <w:t>Anotācija</w:t>
    </w:r>
    <w:r w:rsidR="00F364D4">
      <w:rPr>
        <w:sz w:val="20"/>
        <w:szCs w:val="20"/>
      </w:rPr>
      <w:t>)</w:t>
    </w:r>
  </w:p>
  <w:p w:rsidR="00DE65F8" w:rsidRDefault="00DE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F8" w:rsidRDefault="00DE65F8" w:rsidP="00DE65F8">
      <w:r>
        <w:separator/>
      </w:r>
    </w:p>
  </w:footnote>
  <w:footnote w:type="continuationSeparator" w:id="0">
    <w:p w:rsidR="00DE65F8" w:rsidRDefault="00DE65F8" w:rsidP="00D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377245"/>
      <w:docPartObj>
        <w:docPartGallery w:val="Page Numbers (Top of Page)"/>
        <w:docPartUnique/>
      </w:docPartObj>
    </w:sdtPr>
    <w:sdtEndPr>
      <w:rPr>
        <w:noProof/>
      </w:rPr>
    </w:sdtEndPr>
    <w:sdtContent>
      <w:p w:rsidR="00DE65F8" w:rsidRDefault="00DE65F8">
        <w:pPr>
          <w:pStyle w:val="Header"/>
          <w:jc w:val="center"/>
        </w:pPr>
        <w:r>
          <w:fldChar w:fldCharType="begin"/>
        </w:r>
        <w:r>
          <w:instrText xml:space="preserve"> PAGE   \* MERGEFORMAT </w:instrText>
        </w:r>
        <w:r>
          <w:fldChar w:fldCharType="separate"/>
        </w:r>
        <w:r w:rsidR="007264C5">
          <w:rPr>
            <w:noProof/>
          </w:rPr>
          <w:t>3</w:t>
        </w:r>
        <w:r>
          <w:rPr>
            <w:noProof/>
          </w:rPr>
          <w:fldChar w:fldCharType="end"/>
        </w:r>
      </w:p>
    </w:sdtContent>
  </w:sdt>
  <w:p w:rsidR="00DE65F8" w:rsidRDefault="00DE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9A"/>
    <w:multiLevelType w:val="hybridMultilevel"/>
    <w:tmpl w:val="943C4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1214CA7"/>
    <w:multiLevelType w:val="hybridMultilevel"/>
    <w:tmpl w:val="7AEC3F9C"/>
    <w:lvl w:ilvl="0" w:tplc="046E000F">
      <w:start w:val="1"/>
      <w:numFmt w:val="decimal"/>
      <w:lvlText w:val="%1."/>
      <w:lvlJc w:val="left"/>
      <w:pPr>
        <w:ind w:left="480" w:hanging="360"/>
      </w:pPr>
    </w:lvl>
    <w:lvl w:ilvl="1" w:tplc="046E0019">
      <w:start w:val="1"/>
      <w:numFmt w:val="decimal"/>
      <w:lvlText w:val="%2."/>
      <w:lvlJc w:val="left"/>
      <w:pPr>
        <w:tabs>
          <w:tab w:val="num" w:pos="1080"/>
        </w:tabs>
        <w:ind w:left="1080" w:hanging="360"/>
      </w:pPr>
    </w:lvl>
    <w:lvl w:ilvl="2" w:tplc="046E001B">
      <w:start w:val="1"/>
      <w:numFmt w:val="decimal"/>
      <w:lvlText w:val="%3."/>
      <w:lvlJc w:val="left"/>
      <w:pPr>
        <w:tabs>
          <w:tab w:val="num" w:pos="1800"/>
        </w:tabs>
        <w:ind w:left="1800" w:hanging="360"/>
      </w:pPr>
    </w:lvl>
    <w:lvl w:ilvl="3" w:tplc="046E000F">
      <w:start w:val="1"/>
      <w:numFmt w:val="decimal"/>
      <w:lvlText w:val="%4."/>
      <w:lvlJc w:val="left"/>
      <w:pPr>
        <w:tabs>
          <w:tab w:val="num" w:pos="2520"/>
        </w:tabs>
        <w:ind w:left="2520" w:hanging="360"/>
      </w:pPr>
    </w:lvl>
    <w:lvl w:ilvl="4" w:tplc="046E0019">
      <w:start w:val="1"/>
      <w:numFmt w:val="decimal"/>
      <w:lvlText w:val="%5."/>
      <w:lvlJc w:val="left"/>
      <w:pPr>
        <w:tabs>
          <w:tab w:val="num" w:pos="3240"/>
        </w:tabs>
        <w:ind w:left="3240" w:hanging="360"/>
      </w:pPr>
    </w:lvl>
    <w:lvl w:ilvl="5" w:tplc="046E001B">
      <w:start w:val="1"/>
      <w:numFmt w:val="decimal"/>
      <w:lvlText w:val="%6."/>
      <w:lvlJc w:val="left"/>
      <w:pPr>
        <w:tabs>
          <w:tab w:val="num" w:pos="3960"/>
        </w:tabs>
        <w:ind w:left="3960" w:hanging="360"/>
      </w:pPr>
    </w:lvl>
    <w:lvl w:ilvl="6" w:tplc="046E000F">
      <w:start w:val="1"/>
      <w:numFmt w:val="decimal"/>
      <w:lvlText w:val="%7."/>
      <w:lvlJc w:val="left"/>
      <w:pPr>
        <w:tabs>
          <w:tab w:val="num" w:pos="4680"/>
        </w:tabs>
        <w:ind w:left="4680" w:hanging="360"/>
      </w:pPr>
    </w:lvl>
    <w:lvl w:ilvl="7" w:tplc="046E0019">
      <w:start w:val="1"/>
      <w:numFmt w:val="decimal"/>
      <w:lvlText w:val="%8."/>
      <w:lvlJc w:val="left"/>
      <w:pPr>
        <w:tabs>
          <w:tab w:val="num" w:pos="5400"/>
        </w:tabs>
        <w:ind w:left="5400" w:hanging="360"/>
      </w:pPr>
    </w:lvl>
    <w:lvl w:ilvl="8" w:tplc="046E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5E"/>
    <w:rsid w:val="0000027B"/>
    <w:rsid w:val="00000340"/>
    <w:rsid w:val="00025284"/>
    <w:rsid w:val="00065DCA"/>
    <w:rsid w:val="00096B5F"/>
    <w:rsid w:val="000B2824"/>
    <w:rsid w:val="000D06AE"/>
    <w:rsid w:val="000F1134"/>
    <w:rsid w:val="00141DD5"/>
    <w:rsid w:val="001440C5"/>
    <w:rsid w:val="00150E9A"/>
    <w:rsid w:val="00155FB3"/>
    <w:rsid w:val="001601C0"/>
    <w:rsid w:val="001B2EB7"/>
    <w:rsid w:val="00221E13"/>
    <w:rsid w:val="00224569"/>
    <w:rsid w:val="00280893"/>
    <w:rsid w:val="002A51EB"/>
    <w:rsid w:val="002A5B4A"/>
    <w:rsid w:val="002A6FFA"/>
    <w:rsid w:val="002B3FDB"/>
    <w:rsid w:val="002B5382"/>
    <w:rsid w:val="002D2FA1"/>
    <w:rsid w:val="002D4BB7"/>
    <w:rsid w:val="003066F3"/>
    <w:rsid w:val="003073AD"/>
    <w:rsid w:val="00313C8B"/>
    <w:rsid w:val="00325A7C"/>
    <w:rsid w:val="003704D6"/>
    <w:rsid w:val="00373B45"/>
    <w:rsid w:val="003A470B"/>
    <w:rsid w:val="003D3322"/>
    <w:rsid w:val="003D6022"/>
    <w:rsid w:val="003D689C"/>
    <w:rsid w:val="0045171E"/>
    <w:rsid w:val="00457BAC"/>
    <w:rsid w:val="00496DD8"/>
    <w:rsid w:val="004B2A48"/>
    <w:rsid w:val="004D5D7B"/>
    <w:rsid w:val="004E5445"/>
    <w:rsid w:val="004E7EBF"/>
    <w:rsid w:val="00505CCF"/>
    <w:rsid w:val="00512C86"/>
    <w:rsid w:val="00514550"/>
    <w:rsid w:val="0051715D"/>
    <w:rsid w:val="00535C95"/>
    <w:rsid w:val="00535CB1"/>
    <w:rsid w:val="00546C08"/>
    <w:rsid w:val="005D74DA"/>
    <w:rsid w:val="005F2268"/>
    <w:rsid w:val="00635955"/>
    <w:rsid w:val="00653CAC"/>
    <w:rsid w:val="00657007"/>
    <w:rsid w:val="006736FD"/>
    <w:rsid w:val="006922AB"/>
    <w:rsid w:val="0069503B"/>
    <w:rsid w:val="006A7018"/>
    <w:rsid w:val="006B48A4"/>
    <w:rsid w:val="007049F0"/>
    <w:rsid w:val="00711134"/>
    <w:rsid w:val="00724F5C"/>
    <w:rsid w:val="0072515F"/>
    <w:rsid w:val="007264C5"/>
    <w:rsid w:val="007609E6"/>
    <w:rsid w:val="00761723"/>
    <w:rsid w:val="007E6854"/>
    <w:rsid w:val="00845D5A"/>
    <w:rsid w:val="008554D6"/>
    <w:rsid w:val="008571FC"/>
    <w:rsid w:val="00870FCD"/>
    <w:rsid w:val="008D15A2"/>
    <w:rsid w:val="009059DC"/>
    <w:rsid w:val="00906834"/>
    <w:rsid w:val="00910DA0"/>
    <w:rsid w:val="00960BC9"/>
    <w:rsid w:val="00970271"/>
    <w:rsid w:val="00990112"/>
    <w:rsid w:val="009C17FE"/>
    <w:rsid w:val="009D2BF0"/>
    <w:rsid w:val="009E0060"/>
    <w:rsid w:val="009E2FDB"/>
    <w:rsid w:val="00A0695E"/>
    <w:rsid w:val="00A24471"/>
    <w:rsid w:val="00A34C46"/>
    <w:rsid w:val="00A63B2C"/>
    <w:rsid w:val="00A65D5A"/>
    <w:rsid w:val="00A6786B"/>
    <w:rsid w:val="00A67887"/>
    <w:rsid w:val="00A96C3A"/>
    <w:rsid w:val="00AA7829"/>
    <w:rsid w:val="00AE1E76"/>
    <w:rsid w:val="00AF525E"/>
    <w:rsid w:val="00B14656"/>
    <w:rsid w:val="00B32D6B"/>
    <w:rsid w:val="00B57155"/>
    <w:rsid w:val="00B64D20"/>
    <w:rsid w:val="00B971FC"/>
    <w:rsid w:val="00BC11BF"/>
    <w:rsid w:val="00BC1AD7"/>
    <w:rsid w:val="00BF6BC3"/>
    <w:rsid w:val="00C0689F"/>
    <w:rsid w:val="00C1107C"/>
    <w:rsid w:val="00C406D5"/>
    <w:rsid w:val="00C61B58"/>
    <w:rsid w:val="00C8081C"/>
    <w:rsid w:val="00CC25E9"/>
    <w:rsid w:val="00CD7167"/>
    <w:rsid w:val="00D01B13"/>
    <w:rsid w:val="00D37437"/>
    <w:rsid w:val="00D57377"/>
    <w:rsid w:val="00D639B3"/>
    <w:rsid w:val="00D7725B"/>
    <w:rsid w:val="00D77E42"/>
    <w:rsid w:val="00DB0C4E"/>
    <w:rsid w:val="00DB2925"/>
    <w:rsid w:val="00DD29C4"/>
    <w:rsid w:val="00DD33D1"/>
    <w:rsid w:val="00DD3769"/>
    <w:rsid w:val="00DE65F8"/>
    <w:rsid w:val="00E12BC8"/>
    <w:rsid w:val="00E54B4F"/>
    <w:rsid w:val="00E63147"/>
    <w:rsid w:val="00E63492"/>
    <w:rsid w:val="00E84684"/>
    <w:rsid w:val="00E9673B"/>
    <w:rsid w:val="00EB0E6C"/>
    <w:rsid w:val="00EC2AEA"/>
    <w:rsid w:val="00ED2048"/>
    <w:rsid w:val="00F033CC"/>
    <w:rsid w:val="00F04E43"/>
    <w:rsid w:val="00F364D4"/>
    <w:rsid w:val="00F57F4F"/>
    <w:rsid w:val="00F81F60"/>
    <w:rsid w:val="00FD070F"/>
    <w:rsid w:val="00FE05CB"/>
    <w:rsid w:val="00FE3D37"/>
    <w:rsid w:val="00FE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F906-1917-4774-B6C3-F99121CC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5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95E"/>
    <w:rPr>
      <w:color w:val="0000FF"/>
      <w:u w:val="single"/>
    </w:rPr>
  </w:style>
  <w:style w:type="paragraph" w:styleId="NormalWeb">
    <w:name w:val="Normal (Web)"/>
    <w:basedOn w:val="Normal"/>
    <w:unhideWhenUsed/>
    <w:rsid w:val="00A0695E"/>
    <w:pPr>
      <w:spacing w:before="100" w:beforeAutospacing="1" w:after="100" w:afterAutospacing="1"/>
    </w:pPr>
    <w:rPr>
      <w:lang w:eastAsia="lv-LV"/>
    </w:rPr>
  </w:style>
  <w:style w:type="paragraph" w:styleId="CommentText">
    <w:name w:val="annotation text"/>
    <w:basedOn w:val="Normal"/>
    <w:link w:val="CommentTextChar"/>
    <w:semiHidden/>
    <w:unhideWhenUsed/>
    <w:rsid w:val="00A0695E"/>
    <w:rPr>
      <w:sz w:val="20"/>
      <w:szCs w:val="20"/>
      <w:lang w:val="en-GB" w:eastAsia="lv-LV"/>
    </w:rPr>
  </w:style>
  <w:style w:type="character" w:customStyle="1" w:styleId="CommentTextChar">
    <w:name w:val="Comment Text Char"/>
    <w:basedOn w:val="DefaultParagraphFont"/>
    <w:link w:val="CommentText"/>
    <w:semiHidden/>
    <w:rsid w:val="00A0695E"/>
    <w:rPr>
      <w:rFonts w:ascii="Times New Roman" w:eastAsia="Times New Roman" w:hAnsi="Times New Roman" w:cs="Times New Roman"/>
      <w:color w:val="000000"/>
      <w:sz w:val="20"/>
      <w:szCs w:val="20"/>
      <w:lang w:val="en-GB" w:eastAsia="lv-LV"/>
    </w:rPr>
  </w:style>
  <w:style w:type="paragraph" w:styleId="Header">
    <w:name w:val="header"/>
    <w:basedOn w:val="Normal"/>
    <w:link w:val="HeaderChar"/>
    <w:uiPriority w:val="99"/>
    <w:unhideWhenUsed/>
    <w:rsid w:val="00A0695E"/>
    <w:pPr>
      <w:tabs>
        <w:tab w:val="center" w:pos="4153"/>
        <w:tab w:val="right" w:pos="8306"/>
      </w:tabs>
    </w:pPr>
    <w:rPr>
      <w:lang w:val="en-US"/>
    </w:rPr>
  </w:style>
  <w:style w:type="character" w:customStyle="1" w:styleId="HeaderChar">
    <w:name w:val="Header Char"/>
    <w:basedOn w:val="DefaultParagraphFont"/>
    <w:link w:val="Header"/>
    <w:uiPriority w:val="99"/>
    <w:rsid w:val="00A0695E"/>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0695E"/>
    <w:pPr>
      <w:jc w:val="center"/>
    </w:pPr>
    <w:rPr>
      <w:sz w:val="28"/>
      <w:szCs w:val="28"/>
      <w:lang w:eastAsia="lv-LV"/>
    </w:rPr>
  </w:style>
  <w:style w:type="character" w:customStyle="1" w:styleId="TitleChar">
    <w:name w:val="Title Char"/>
    <w:basedOn w:val="DefaultParagraphFont"/>
    <w:link w:val="Title"/>
    <w:rsid w:val="00A0695E"/>
    <w:rPr>
      <w:rFonts w:ascii="Times New Roman" w:eastAsia="Times New Roman" w:hAnsi="Times New Roman" w:cs="Times New Roman"/>
      <w:color w:val="000000"/>
      <w:sz w:val="28"/>
      <w:szCs w:val="28"/>
      <w:lang w:eastAsia="lv-LV"/>
    </w:rPr>
  </w:style>
  <w:style w:type="paragraph" w:styleId="BodyText">
    <w:name w:val="Body Text"/>
    <w:basedOn w:val="Normal"/>
    <w:link w:val="BodyTextChar"/>
    <w:semiHidden/>
    <w:unhideWhenUsed/>
    <w:rsid w:val="00A0695E"/>
    <w:pPr>
      <w:jc w:val="center"/>
    </w:pPr>
    <w:rPr>
      <w:b/>
      <w:szCs w:val="20"/>
      <w:lang w:eastAsia="lv-LV"/>
    </w:rPr>
  </w:style>
  <w:style w:type="character" w:customStyle="1" w:styleId="BodyTextChar">
    <w:name w:val="Body Text Char"/>
    <w:basedOn w:val="DefaultParagraphFont"/>
    <w:link w:val="BodyText"/>
    <w:semiHidden/>
    <w:rsid w:val="00A0695E"/>
    <w:rPr>
      <w:rFonts w:ascii="Times New Roman" w:eastAsia="Times New Roman" w:hAnsi="Times New Roman" w:cs="Times New Roman"/>
      <w:b/>
      <w:color w:val="000000"/>
      <w:sz w:val="24"/>
      <w:szCs w:val="20"/>
      <w:lang w:eastAsia="lv-LV"/>
    </w:rPr>
  </w:style>
  <w:style w:type="paragraph" w:styleId="BodyTextIndent2">
    <w:name w:val="Body Text Indent 2"/>
    <w:basedOn w:val="Normal"/>
    <w:link w:val="BodyTextIndent2Char"/>
    <w:semiHidden/>
    <w:unhideWhenUsed/>
    <w:rsid w:val="00A0695E"/>
    <w:pPr>
      <w:ind w:firstLine="709"/>
      <w:jc w:val="both"/>
    </w:pPr>
    <w:rPr>
      <w:sz w:val="28"/>
      <w:szCs w:val="20"/>
    </w:rPr>
  </w:style>
  <w:style w:type="character" w:customStyle="1" w:styleId="BodyTextIndent2Char">
    <w:name w:val="Body Text Indent 2 Char"/>
    <w:basedOn w:val="DefaultParagraphFont"/>
    <w:link w:val="BodyTextIndent2"/>
    <w:semiHidden/>
    <w:rsid w:val="00A0695E"/>
    <w:rPr>
      <w:rFonts w:ascii="Times New Roman" w:eastAsia="Times New Roman" w:hAnsi="Times New Roman" w:cs="Times New Roman"/>
      <w:color w:val="000000"/>
      <w:sz w:val="28"/>
      <w:szCs w:val="20"/>
    </w:rPr>
  </w:style>
  <w:style w:type="paragraph" w:customStyle="1" w:styleId="naisvisr">
    <w:name w:val="naisvisr"/>
    <w:basedOn w:val="Normal"/>
    <w:rsid w:val="00A0695E"/>
    <w:pPr>
      <w:spacing w:before="100" w:beforeAutospacing="1" w:after="100" w:afterAutospacing="1"/>
    </w:pPr>
    <w:rPr>
      <w:lang w:eastAsia="lv-LV"/>
    </w:rPr>
  </w:style>
  <w:style w:type="paragraph" w:customStyle="1" w:styleId="naiskr">
    <w:name w:val="naiskr"/>
    <w:basedOn w:val="Normal"/>
    <w:rsid w:val="00A0695E"/>
    <w:pPr>
      <w:spacing w:before="100" w:beforeAutospacing="1" w:after="100" w:afterAutospacing="1"/>
    </w:pPr>
    <w:rPr>
      <w:lang w:eastAsia="lv-LV"/>
    </w:rPr>
  </w:style>
  <w:style w:type="paragraph" w:customStyle="1" w:styleId="naisc">
    <w:name w:val="naisc"/>
    <w:basedOn w:val="Normal"/>
    <w:rsid w:val="00A0695E"/>
    <w:pPr>
      <w:spacing w:before="450" w:after="300"/>
      <w:jc w:val="center"/>
    </w:pPr>
    <w:rPr>
      <w:sz w:val="26"/>
      <w:szCs w:val="26"/>
      <w:lang w:eastAsia="lv-LV"/>
    </w:rPr>
  </w:style>
  <w:style w:type="paragraph" w:customStyle="1" w:styleId="Default">
    <w:name w:val="Default"/>
    <w:rsid w:val="00A0695E"/>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BE"/>
    </w:rPr>
  </w:style>
  <w:style w:type="character" w:customStyle="1" w:styleId="spelle">
    <w:name w:val="spelle"/>
    <w:rsid w:val="00A0695E"/>
  </w:style>
  <w:style w:type="paragraph" w:styleId="BalloonText">
    <w:name w:val="Balloon Text"/>
    <w:basedOn w:val="Normal"/>
    <w:link w:val="BalloonTextChar"/>
    <w:uiPriority w:val="99"/>
    <w:semiHidden/>
    <w:unhideWhenUsed/>
    <w:rsid w:val="00313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8B"/>
    <w:rPr>
      <w:rFonts w:ascii="Segoe UI" w:eastAsia="Times New Roman" w:hAnsi="Segoe UI" w:cs="Segoe UI"/>
      <w:color w:val="000000"/>
      <w:sz w:val="18"/>
      <w:szCs w:val="18"/>
    </w:rPr>
  </w:style>
  <w:style w:type="table" w:styleId="TableGrid">
    <w:name w:val="Table Grid"/>
    <w:basedOn w:val="TableNormal"/>
    <w:uiPriority w:val="39"/>
    <w:rsid w:val="00E6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D74DA"/>
    <w:pPr>
      <w:tabs>
        <w:tab w:val="center" w:pos="4153"/>
        <w:tab w:val="right" w:pos="830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rsid w:val="005D74DA"/>
  </w:style>
  <w:style w:type="paragraph" w:styleId="ListParagraph">
    <w:name w:val="List Paragraph"/>
    <w:basedOn w:val="Normal"/>
    <w:uiPriority w:val="34"/>
    <w:qFormat/>
    <w:rsid w:val="00E54B4F"/>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7184">
      <w:bodyDiv w:val="1"/>
      <w:marLeft w:val="0"/>
      <w:marRight w:val="0"/>
      <w:marTop w:val="0"/>
      <w:marBottom w:val="0"/>
      <w:divBdr>
        <w:top w:val="none" w:sz="0" w:space="0" w:color="auto"/>
        <w:left w:val="none" w:sz="0" w:space="0" w:color="auto"/>
        <w:bottom w:val="none" w:sz="0" w:space="0" w:color="auto"/>
        <w:right w:val="none" w:sz="0" w:space="0" w:color="auto"/>
      </w:divBdr>
    </w:div>
    <w:div w:id="1053192643">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sChild>
        <w:div w:id="966277993">
          <w:marLeft w:val="0"/>
          <w:marRight w:val="0"/>
          <w:marTop w:val="0"/>
          <w:marBottom w:val="0"/>
          <w:divBdr>
            <w:top w:val="none" w:sz="0" w:space="0" w:color="auto"/>
            <w:left w:val="none" w:sz="0" w:space="0" w:color="auto"/>
            <w:bottom w:val="none" w:sz="0" w:space="0" w:color="auto"/>
            <w:right w:val="none" w:sz="0" w:space="0" w:color="auto"/>
          </w:divBdr>
          <w:divsChild>
            <w:div w:id="944339764">
              <w:marLeft w:val="0"/>
              <w:marRight w:val="0"/>
              <w:marTop w:val="0"/>
              <w:marBottom w:val="0"/>
              <w:divBdr>
                <w:top w:val="none" w:sz="0" w:space="0" w:color="auto"/>
                <w:left w:val="none" w:sz="0" w:space="0" w:color="auto"/>
                <w:bottom w:val="none" w:sz="0" w:space="0" w:color="auto"/>
                <w:right w:val="none" w:sz="0" w:space="0" w:color="auto"/>
              </w:divBdr>
              <w:divsChild>
                <w:div w:id="970208358">
                  <w:marLeft w:val="0"/>
                  <w:marRight w:val="0"/>
                  <w:marTop w:val="0"/>
                  <w:marBottom w:val="0"/>
                  <w:divBdr>
                    <w:top w:val="none" w:sz="0" w:space="0" w:color="auto"/>
                    <w:left w:val="none" w:sz="0" w:space="0" w:color="auto"/>
                    <w:bottom w:val="none" w:sz="0" w:space="0" w:color="auto"/>
                    <w:right w:val="none" w:sz="0" w:space="0" w:color="auto"/>
                  </w:divBdr>
                  <w:divsChild>
                    <w:div w:id="154879509">
                      <w:marLeft w:val="0"/>
                      <w:marRight w:val="0"/>
                      <w:marTop w:val="0"/>
                      <w:marBottom w:val="0"/>
                      <w:divBdr>
                        <w:top w:val="none" w:sz="0" w:space="0" w:color="auto"/>
                        <w:left w:val="none" w:sz="0" w:space="0" w:color="auto"/>
                        <w:bottom w:val="none" w:sz="0" w:space="0" w:color="auto"/>
                        <w:right w:val="none" w:sz="0" w:space="0" w:color="auto"/>
                      </w:divBdr>
                      <w:divsChild>
                        <w:div w:id="1282296984">
                          <w:marLeft w:val="0"/>
                          <w:marRight w:val="0"/>
                          <w:marTop w:val="0"/>
                          <w:marBottom w:val="0"/>
                          <w:divBdr>
                            <w:top w:val="none" w:sz="0" w:space="0" w:color="auto"/>
                            <w:left w:val="none" w:sz="0" w:space="0" w:color="auto"/>
                            <w:bottom w:val="none" w:sz="0" w:space="0" w:color="auto"/>
                            <w:right w:val="none" w:sz="0" w:space="0" w:color="auto"/>
                          </w:divBdr>
                          <w:divsChild>
                            <w:div w:id="653533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ta.Konstante@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4308</Characters>
  <Application>Microsoft Office Word</Application>
  <DocSecurity>0</DocSecurity>
  <Lines>165</Lines>
  <Paragraphs>85</Paragraphs>
  <ScaleCrop>false</ScaleCrop>
  <HeadingPairs>
    <vt:vector size="2" baseType="variant">
      <vt:variant>
        <vt:lpstr>Title</vt:lpstr>
      </vt:variant>
      <vt:variant>
        <vt:i4>1</vt:i4>
      </vt:variant>
    </vt:vector>
  </HeadingPairs>
  <TitlesOfParts>
    <vt:vector size="1" baseType="lpstr">
      <vt:lpstr>MK rīkojuma projekts par Padomes lēmumu 2014/335</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Padomes lēmumu 2014/335</dc:title>
  <dc:subject>Anotācija</dc:subject>
  <dc:creator>Ruta Konstante</dc:creator>
  <cp:keywords/>
  <dc:description>Ruta Konstante, tel.67 095 623; ruta.konstante@fm.gov.lv</dc:description>
  <cp:lastModifiedBy>Ruta Konstante</cp:lastModifiedBy>
  <cp:revision>4</cp:revision>
  <cp:lastPrinted>2016-05-25T07:24:00Z</cp:lastPrinted>
  <dcterms:created xsi:type="dcterms:W3CDTF">2016-05-25T11:41:00Z</dcterms:created>
  <dcterms:modified xsi:type="dcterms:W3CDTF">2016-05-25T11:42:00Z</dcterms:modified>
</cp:coreProperties>
</file>