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BB" w:rsidRPr="008605BB" w:rsidRDefault="008605BB" w:rsidP="008605BB">
      <w:pPr>
        <w:jc w:val="right"/>
        <w:rPr>
          <w:rFonts w:ascii="Times New Roman" w:hAnsi="Times New Roman" w:cs="Times New Roman"/>
          <w:i/>
          <w:sz w:val="24"/>
          <w:szCs w:val="24"/>
        </w:rPr>
      </w:pPr>
      <w:r w:rsidRPr="008605BB">
        <w:rPr>
          <w:rFonts w:ascii="Times New Roman" w:hAnsi="Times New Roman" w:cs="Times New Roman"/>
          <w:i/>
          <w:sz w:val="24"/>
          <w:szCs w:val="24"/>
        </w:rPr>
        <w:t>Likumprojekts</w:t>
      </w:r>
    </w:p>
    <w:p w:rsidR="008605BB" w:rsidRPr="008605BB" w:rsidRDefault="008605BB" w:rsidP="008605BB">
      <w:pPr>
        <w:rPr>
          <w:rFonts w:ascii="Times New Roman" w:hAnsi="Times New Roman" w:cs="Times New Roman"/>
          <w:sz w:val="24"/>
          <w:szCs w:val="24"/>
        </w:rPr>
      </w:pPr>
    </w:p>
    <w:p w:rsidR="008605BB" w:rsidRPr="008605BB" w:rsidRDefault="008605BB" w:rsidP="008605BB">
      <w:pPr>
        <w:jc w:val="center"/>
        <w:rPr>
          <w:rFonts w:ascii="Times New Roman" w:hAnsi="Times New Roman" w:cs="Times New Roman"/>
          <w:b/>
          <w:sz w:val="24"/>
          <w:szCs w:val="24"/>
        </w:rPr>
      </w:pPr>
      <w:bookmarkStart w:id="0" w:name="_GoBack"/>
      <w:r w:rsidRPr="008605BB">
        <w:rPr>
          <w:rFonts w:ascii="Times New Roman" w:hAnsi="Times New Roman" w:cs="Times New Roman"/>
          <w:b/>
          <w:sz w:val="24"/>
          <w:szCs w:val="24"/>
        </w:rPr>
        <w:t>Likumprojekts</w:t>
      </w:r>
      <w:r>
        <w:rPr>
          <w:rFonts w:ascii="Times New Roman" w:hAnsi="Times New Roman" w:cs="Times New Roman"/>
          <w:b/>
          <w:sz w:val="24"/>
          <w:szCs w:val="24"/>
        </w:rPr>
        <w:t xml:space="preserve"> “Grozījumi</w:t>
      </w:r>
      <w:r w:rsidRPr="008605BB">
        <w:rPr>
          <w:rFonts w:ascii="Times New Roman" w:hAnsi="Times New Roman" w:cs="Times New Roman"/>
          <w:b/>
          <w:sz w:val="24"/>
          <w:szCs w:val="24"/>
        </w:rPr>
        <w:t xml:space="preserve"> </w:t>
      </w:r>
      <w:r w:rsidRPr="008605BB">
        <w:rPr>
          <w:rFonts w:ascii="Times New Roman" w:hAnsi="Times New Roman" w:cs="Times New Roman"/>
          <w:b/>
          <w:bCs/>
          <w:color w:val="000000"/>
          <w:sz w:val="24"/>
          <w:szCs w:val="24"/>
        </w:rPr>
        <w:t>Ieguldījumu pārvaldes sabiedrību likumā</w:t>
      </w:r>
      <w:r w:rsidRPr="008605BB">
        <w:rPr>
          <w:rFonts w:ascii="Times New Roman" w:hAnsi="Times New Roman" w:cs="Times New Roman"/>
          <w:b/>
          <w:sz w:val="24"/>
          <w:szCs w:val="24"/>
        </w:rPr>
        <w:t>”</w:t>
      </w:r>
    </w:p>
    <w:bookmarkEnd w:id="0"/>
    <w:p w:rsidR="008605BB" w:rsidRPr="008605BB" w:rsidRDefault="008605BB" w:rsidP="008605BB">
      <w:pPr>
        <w:jc w:val="both"/>
        <w:rPr>
          <w:rFonts w:ascii="Times New Roman" w:hAnsi="Times New Roman" w:cs="Times New Roman"/>
          <w:sz w:val="24"/>
          <w:szCs w:val="24"/>
        </w:rPr>
      </w:pPr>
    </w:p>
    <w:p w:rsidR="008605BB" w:rsidRPr="008605BB" w:rsidRDefault="008605BB" w:rsidP="008605BB">
      <w:pPr>
        <w:spacing w:before="240"/>
        <w:ind w:firstLine="720"/>
        <w:jc w:val="both"/>
        <w:rPr>
          <w:rFonts w:ascii="Times New Roman" w:hAnsi="Times New Roman" w:cs="Times New Roman"/>
          <w:color w:val="000000"/>
          <w:sz w:val="24"/>
          <w:szCs w:val="24"/>
          <w:shd w:val="clear" w:color="auto" w:fill="FEFEFE"/>
        </w:rPr>
      </w:pPr>
      <w:r w:rsidRPr="008605BB">
        <w:rPr>
          <w:rFonts w:ascii="Times New Roman" w:hAnsi="Times New Roman" w:cs="Times New Roman"/>
          <w:sz w:val="24"/>
          <w:szCs w:val="24"/>
        </w:rPr>
        <w:t>Izdarīt Ieguldījumu pārvaldes sabiedrību likumā (Latvijas Republikas Saeimas un Ministru Kabineta Ziņotājs, 1998, 3.nr.; 2000, 13.nr.; 2002, 23.nr.; 2004, 9.nr.; 2007, 9.nr.; 2008, 14., 15., 23.nr.; Latvijas Vēstnesis, 2010, 51/52.nr.; 2011, 173.nr.; 2013, 142.nr.;192.nr.</w:t>
      </w:r>
      <w:r w:rsidR="000524BD">
        <w:rPr>
          <w:rFonts w:ascii="Times New Roman" w:hAnsi="Times New Roman" w:cs="Times New Roman"/>
          <w:sz w:val="24"/>
          <w:szCs w:val="24"/>
        </w:rPr>
        <w:t>;</w:t>
      </w:r>
      <w:r w:rsidR="000524BD" w:rsidRPr="00717763">
        <w:rPr>
          <w:rFonts w:ascii="Times New Roman" w:hAnsi="Times New Roman" w:cs="Times New Roman"/>
          <w:sz w:val="24"/>
          <w:szCs w:val="24"/>
        </w:rPr>
        <w:t>2016, 31</w:t>
      </w:r>
      <w:r w:rsidR="00241086" w:rsidRPr="00717763">
        <w:rPr>
          <w:rFonts w:ascii="Times New Roman" w:hAnsi="Times New Roman" w:cs="Times New Roman"/>
          <w:sz w:val="24"/>
          <w:szCs w:val="24"/>
        </w:rPr>
        <w:t>.nr</w:t>
      </w:r>
      <w:r w:rsidR="00241086">
        <w:rPr>
          <w:rFonts w:ascii="Times New Roman" w:hAnsi="Times New Roman" w:cs="Times New Roman"/>
          <w:sz w:val="24"/>
          <w:szCs w:val="24"/>
        </w:rPr>
        <w:t>.</w:t>
      </w:r>
      <w:r w:rsidRPr="008605BB">
        <w:rPr>
          <w:rFonts w:ascii="Times New Roman" w:hAnsi="Times New Roman" w:cs="Times New Roman"/>
          <w:sz w:val="24"/>
          <w:szCs w:val="24"/>
        </w:rPr>
        <w:t>)</w:t>
      </w:r>
      <w:r w:rsidRPr="008605BB">
        <w:rPr>
          <w:rFonts w:ascii="Times New Roman" w:hAnsi="Times New Roman" w:cs="Times New Roman"/>
          <w:color w:val="000000"/>
          <w:sz w:val="24"/>
          <w:szCs w:val="24"/>
          <w:shd w:val="clear" w:color="auto" w:fill="FEFEFE"/>
        </w:rPr>
        <w:t xml:space="preserve"> šādu</w:t>
      </w:r>
      <w:r>
        <w:rPr>
          <w:rFonts w:ascii="Times New Roman" w:hAnsi="Times New Roman" w:cs="Times New Roman"/>
          <w:color w:val="000000"/>
          <w:sz w:val="24"/>
          <w:szCs w:val="24"/>
          <w:shd w:val="clear" w:color="auto" w:fill="FEFEFE"/>
        </w:rPr>
        <w:t>s</w:t>
      </w:r>
      <w:r w:rsidRPr="008605BB">
        <w:rPr>
          <w:rFonts w:ascii="Times New Roman" w:hAnsi="Times New Roman" w:cs="Times New Roman"/>
          <w:color w:val="000000"/>
          <w:sz w:val="24"/>
          <w:szCs w:val="24"/>
          <w:shd w:val="clear" w:color="auto" w:fill="FEFEFE"/>
        </w:rPr>
        <w:t xml:space="preserve"> grozījumu</w:t>
      </w:r>
      <w:r>
        <w:rPr>
          <w:rFonts w:ascii="Times New Roman" w:hAnsi="Times New Roman" w:cs="Times New Roman"/>
          <w:color w:val="000000"/>
          <w:sz w:val="24"/>
          <w:szCs w:val="24"/>
          <w:shd w:val="clear" w:color="auto" w:fill="FEFEFE"/>
        </w:rPr>
        <w:t>s</w:t>
      </w:r>
      <w:r w:rsidRPr="008605BB">
        <w:rPr>
          <w:rFonts w:ascii="Times New Roman" w:hAnsi="Times New Roman" w:cs="Times New Roman"/>
          <w:color w:val="000000"/>
          <w:sz w:val="24"/>
          <w:szCs w:val="24"/>
          <w:shd w:val="clear" w:color="auto" w:fill="FEFEFE"/>
        </w:rPr>
        <w:t>:</w:t>
      </w:r>
    </w:p>
    <w:p w:rsidR="00002560" w:rsidRDefault="00002560">
      <w:pPr>
        <w:tabs>
          <w:tab w:val="left" w:pos="426"/>
        </w:tabs>
        <w:spacing w:after="0" w:line="240" w:lineRule="auto"/>
        <w:jc w:val="both"/>
        <w:rPr>
          <w:rFonts w:ascii="Times New Roman" w:hAnsi="Times New Roman" w:cs="Times New Roman"/>
          <w:sz w:val="24"/>
          <w:szCs w:val="24"/>
        </w:rPr>
      </w:pPr>
    </w:p>
    <w:p w:rsidR="00974403"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w:t>
      </w:r>
      <w:r w:rsidR="00974403" w:rsidRPr="008605BB">
        <w:rPr>
          <w:rFonts w:ascii="Times New Roman" w:hAnsi="Times New Roman" w:cs="Times New Roman"/>
          <w:sz w:val="24"/>
          <w:szCs w:val="24"/>
        </w:rPr>
        <w:t>Izteikt 1. panta 13. punktu šādā redakcijā:</w:t>
      </w:r>
    </w:p>
    <w:p w:rsidR="00974403" w:rsidRPr="008605BB" w:rsidRDefault="00974403" w:rsidP="00974403">
      <w:pPr>
        <w:pStyle w:val="ListParagraph"/>
        <w:tabs>
          <w:tab w:val="left" w:pos="426"/>
        </w:tabs>
        <w:spacing w:after="0" w:line="240" w:lineRule="auto"/>
        <w:ind w:left="0"/>
        <w:jc w:val="both"/>
        <w:rPr>
          <w:rFonts w:ascii="Times New Roman" w:hAnsi="Times New Roman" w:cs="Times New Roman"/>
          <w:sz w:val="24"/>
          <w:szCs w:val="24"/>
        </w:rPr>
      </w:pPr>
    </w:p>
    <w:p w:rsidR="00974403" w:rsidRPr="008605BB" w:rsidRDefault="00974403" w:rsidP="00974403">
      <w:pPr>
        <w:shd w:val="clear" w:color="auto" w:fill="FFFFFF"/>
        <w:spacing w:after="0" w:line="365" w:lineRule="atLeast"/>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13) </w:t>
      </w:r>
      <w:r w:rsidRPr="008605BB">
        <w:rPr>
          <w:rFonts w:ascii="Times New Roman" w:eastAsia="Times New Roman" w:hAnsi="Times New Roman" w:cs="Times New Roman"/>
          <w:bCs/>
          <w:sz w:val="24"/>
          <w:szCs w:val="24"/>
        </w:rPr>
        <w:t>finanšu instrumenti</w:t>
      </w:r>
      <w:r w:rsidRPr="008605BB">
        <w:rPr>
          <w:rFonts w:ascii="Times New Roman" w:eastAsia="Times New Roman" w:hAnsi="Times New Roman" w:cs="Times New Roman"/>
          <w:sz w:val="24"/>
          <w:szCs w:val="24"/>
        </w:rPr>
        <w:t> —</w:t>
      </w:r>
      <w:r w:rsidRPr="008605BB">
        <w:rPr>
          <w:rFonts w:ascii="Times New Roman" w:hAnsi="Times New Roman" w:cs="Times New Roman"/>
          <w:sz w:val="24"/>
          <w:szCs w:val="24"/>
        </w:rPr>
        <w:t xml:space="preserve"> </w:t>
      </w:r>
      <w:r w:rsidRPr="008605BB">
        <w:rPr>
          <w:rFonts w:ascii="Times New Roman" w:eastAsia="Times New Roman" w:hAnsi="Times New Roman" w:cs="Times New Roman"/>
          <w:sz w:val="24"/>
          <w:szCs w:val="24"/>
        </w:rPr>
        <w:t>finanšu instrumenti, uz kuriem attiecas Finanšu instrumentu tirgus likums;".</w:t>
      </w:r>
    </w:p>
    <w:p w:rsidR="00974403" w:rsidRPr="008605BB" w:rsidRDefault="00974403" w:rsidP="00974403">
      <w:pPr>
        <w:pStyle w:val="ListParagraph"/>
        <w:tabs>
          <w:tab w:val="left" w:pos="426"/>
        </w:tabs>
        <w:spacing w:after="0" w:line="240" w:lineRule="auto"/>
        <w:ind w:left="0"/>
        <w:jc w:val="both"/>
        <w:rPr>
          <w:rFonts w:ascii="Times New Roman" w:hAnsi="Times New Roman" w:cs="Times New Roman"/>
          <w:sz w:val="24"/>
          <w:szCs w:val="24"/>
        </w:rPr>
      </w:pPr>
    </w:p>
    <w:p w:rsidR="00974403" w:rsidRPr="008605BB" w:rsidRDefault="00974403" w:rsidP="00974403">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Papildināt 7.</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pantu ar astoņpadsmito daļu šādā redakcijā: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w:t>
      </w:r>
      <w:r w:rsidR="00DF48B7" w:rsidRPr="008605BB">
        <w:rPr>
          <w:rFonts w:ascii="Times New Roman" w:hAnsi="Times New Roman" w:cs="Times New Roman"/>
          <w:sz w:val="24"/>
          <w:szCs w:val="24"/>
        </w:rPr>
        <w:t xml:space="preserve">(18) </w:t>
      </w:r>
      <w:r w:rsidRPr="008605BB">
        <w:rPr>
          <w:rFonts w:ascii="Times New Roman" w:hAnsi="Times New Roman" w:cs="Times New Roman"/>
          <w:sz w:val="24"/>
          <w:szCs w:val="24"/>
        </w:rPr>
        <w:t xml:space="preserve">Sabiedrība </w:t>
      </w:r>
      <w:r w:rsidR="00A21812">
        <w:rPr>
          <w:rFonts w:ascii="Times New Roman" w:hAnsi="Times New Roman"/>
          <w:sz w:val="24"/>
          <w:szCs w:val="24"/>
        </w:rPr>
        <w:t>ne retāk kā vienu reizi 12 mēnešu periodā iesniedz</w:t>
      </w:r>
      <w:r w:rsidRPr="008605BB">
        <w:rPr>
          <w:rFonts w:ascii="Times New Roman" w:hAnsi="Times New Roman" w:cs="Times New Roman"/>
          <w:sz w:val="24"/>
          <w:szCs w:val="24"/>
        </w:rPr>
        <w:t xml:space="preserve"> Komisijai sabiedrības akcionāru, kuriem tajā ir būtiska līdzdalība, sarakstu ar norādītu līdzdalības apjomu."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861FE6" w:rsidRDefault="00241086" w:rsidP="00241086">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8. pantā</w:t>
      </w:r>
      <w:r w:rsidR="00861FE6">
        <w:rPr>
          <w:rFonts w:ascii="Times New Roman" w:hAnsi="Times New Roman" w:cs="Times New Roman"/>
          <w:sz w:val="24"/>
          <w:szCs w:val="24"/>
        </w:rPr>
        <w:t>:</w:t>
      </w:r>
      <w:r w:rsidRPr="00241086">
        <w:rPr>
          <w:rFonts w:ascii="Times New Roman" w:hAnsi="Times New Roman" w:cs="Times New Roman"/>
          <w:sz w:val="24"/>
          <w:szCs w:val="24"/>
        </w:rPr>
        <w:t xml:space="preserve"> </w:t>
      </w:r>
    </w:p>
    <w:p w:rsidR="00861FE6" w:rsidRDefault="00861FE6" w:rsidP="00861FE6">
      <w:pPr>
        <w:pStyle w:val="ListParagraph"/>
        <w:tabs>
          <w:tab w:val="left" w:pos="426"/>
        </w:tabs>
        <w:spacing w:after="0" w:line="240" w:lineRule="auto"/>
        <w:ind w:left="0"/>
        <w:jc w:val="both"/>
        <w:rPr>
          <w:rFonts w:ascii="Times New Roman" w:hAnsi="Times New Roman" w:cs="Times New Roman"/>
          <w:sz w:val="24"/>
          <w:szCs w:val="24"/>
        </w:rPr>
      </w:pPr>
    </w:p>
    <w:p w:rsidR="00002560" w:rsidRPr="00241086" w:rsidRDefault="00861FE6" w:rsidP="00861FE6">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Pr="00241086">
        <w:rPr>
          <w:rFonts w:ascii="Times New Roman" w:hAnsi="Times New Roman" w:cs="Times New Roman"/>
          <w:sz w:val="24"/>
          <w:szCs w:val="24"/>
        </w:rPr>
        <w:t xml:space="preserve">zteikt </w:t>
      </w:r>
      <w:r w:rsidR="00D65E5D" w:rsidRPr="00241086">
        <w:rPr>
          <w:rFonts w:ascii="Times New Roman" w:hAnsi="Times New Roman" w:cs="Times New Roman"/>
          <w:sz w:val="24"/>
          <w:szCs w:val="24"/>
        </w:rPr>
        <w:t>sestās daļas otro punktu šādā redakcijā:</w:t>
      </w:r>
    </w:p>
    <w:p w:rsidR="00D65E5D" w:rsidRPr="008605BB" w:rsidRDefault="00D65E5D">
      <w:pPr>
        <w:pStyle w:val="ListParagraph"/>
        <w:tabs>
          <w:tab w:val="left" w:pos="426"/>
        </w:tabs>
        <w:spacing w:after="0" w:line="240" w:lineRule="auto"/>
        <w:ind w:left="0"/>
        <w:jc w:val="both"/>
        <w:rPr>
          <w:rFonts w:ascii="Times New Roman" w:hAnsi="Times New Roman" w:cs="Times New Roman"/>
          <w:sz w:val="24"/>
          <w:szCs w:val="24"/>
        </w:rPr>
      </w:pPr>
    </w:p>
    <w:p w:rsidR="00D65E5D" w:rsidRDefault="00D65E5D">
      <w:pPr>
        <w:pStyle w:val="ListParagraph"/>
        <w:tabs>
          <w:tab w:val="left" w:pos="426"/>
        </w:tabs>
        <w:spacing w:after="0" w:line="240" w:lineRule="auto"/>
        <w:ind w:left="0"/>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"2) 25 procentiem no iepriekšējā pilna pārskata gada pastāvīgo izmaksu</w:t>
      </w:r>
      <w:r w:rsidRPr="008605BB">
        <w:rPr>
          <w:rFonts w:ascii="Times New Roman" w:hAnsi="Times New Roman" w:cs="Times New Roman"/>
          <w:sz w:val="24"/>
          <w:szCs w:val="24"/>
        </w:rPr>
        <w:t xml:space="preserve"> </w:t>
      </w:r>
      <w:r w:rsidRPr="008605BB">
        <w:rPr>
          <w:rFonts w:ascii="Times New Roman" w:eastAsia="Times New Roman" w:hAnsi="Times New Roman" w:cs="Times New Roman"/>
          <w:sz w:val="24"/>
          <w:szCs w:val="24"/>
        </w:rPr>
        <w:t>jeb fiksēto pieskaitāmo izmaksu kopsummas, kuru aprēķina at</w:t>
      </w:r>
      <w:r w:rsidR="00E60BDD">
        <w:rPr>
          <w:rFonts w:ascii="Times New Roman" w:eastAsia="Times New Roman" w:hAnsi="Times New Roman" w:cs="Times New Roman"/>
          <w:sz w:val="24"/>
          <w:szCs w:val="24"/>
        </w:rPr>
        <w:t>bilstoši Regulai Nr. 575/2013.".</w:t>
      </w:r>
    </w:p>
    <w:p w:rsidR="00241086" w:rsidRPr="008605BB" w:rsidRDefault="00241086">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861FE6">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panta </w:t>
      </w:r>
      <w:r w:rsidR="00CC0ADE" w:rsidRPr="008605BB">
        <w:rPr>
          <w:rFonts w:ascii="Times New Roman" w:hAnsi="Times New Roman" w:cs="Times New Roman"/>
          <w:sz w:val="24"/>
          <w:szCs w:val="24"/>
        </w:rPr>
        <w:t xml:space="preserve">astotajā daļā </w:t>
      </w:r>
      <w:r w:rsidR="00241086" w:rsidRPr="008605BB">
        <w:rPr>
          <w:rFonts w:ascii="Times New Roman" w:hAnsi="Times New Roman" w:cs="Times New Roman"/>
          <w:sz w:val="24"/>
          <w:szCs w:val="24"/>
        </w:rPr>
        <w:t xml:space="preserve">aizstāt </w:t>
      </w:r>
      <w:r w:rsidR="00CC0ADE" w:rsidRPr="008605BB">
        <w:rPr>
          <w:rFonts w:ascii="Times New Roman" w:hAnsi="Times New Roman" w:cs="Times New Roman"/>
          <w:sz w:val="24"/>
          <w:szCs w:val="24"/>
        </w:rPr>
        <w:t>vārdu "sniedz" ar vārdiem "ir tiesīga sniegt";</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Papildināt 10. panta sesto daļu ar 11. punktu šādā redakcijā: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"11) procedūra par iekšējās ziņošanas attiecībā uz šā likuma un uz tā pamata izdoto Komisijas normatīvo noteikumu pārkāpumiem un saņemto ziņojumu izskatīšanas kārtību."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13.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pirmo daļu ar 9. un 10. punktu šādā redakcijā: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"9) nodrošina amatpersonu vai darbinieku atalgojuma politiku un praksi;</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10) nodrošina, ka tiek izveidots speciāls un neatkarīgs ziņošanas kanāls, kas tās darbiniekiem nodrošina iespēju anonīmi iekšēji ziņot par šā likuma un uz tā pamata izdoto Komisijas normatīvo noteikumu pārkāpumiem</w:t>
      </w:r>
      <w:r w:rsidR="00DF48B7" w:rsidRPr="008605BB">
        <w:rPr>
          <w:rFonts w:ascii="Times New Roman" w:hAnsi="Times New Roman" w:cs="Times New Roman"/>
          <w:sz w:val="24"/>
          <w:szCs w:val="24"/>
        </w:rPr>
        <w:t>,</w:t>
      </w:r>
      <w:r w:rsidRPr="008605BB">
        <w:rPr>
          <w:rFonts w:ascii="Times New Roman" w:hAnsi="Times New Roman" w:cs="Times New Roman"/>
          <w:sz w:val="24"/>
          <w:szCs w:val="24"/>
        </w:rPr>
        <w:t xml:space="preserve"> un tiek īstenota un ievērota efektīva saņemto ziņojumu izskatīšanas kārtība.";</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lastRenderedPageBreak/>
        <w:t>papildināt otro daļu ar 8. punktu šādā redakcijā: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"8) nodrošina amatpersonu un darbinieku atalgojuma politiku un praksi.";</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septītā</w:t>
      </w:r>
      <w:r w:rsidR="001540FB" w:rsidRPr="008605BB">
        <w:rPr>
          <w:rFonts w:ascii="Times New Roman" w:hAnsi="Times New Roman" w:cs="Times New Roman"/>
          <w:sz w:val="24"/>
          <w:szCs w:val="24"/>
        </w:rPr>
        <w:t>s</w:t>
      </w:r>
      <w:r w:rsidRPr="008605BB">
        <w:rPr>
          <w:rFonts w:ascii="Times New Roman" w:hAnsi="Times New Roman" w:cs="Times New Roman"/>
          <w:sz w:val="24"/>
          <w:szCs w:val="24"/>
        </w:rPr>
        <w:t xml:space="preserve"> daļ</w:t>
      </w:r>
      <w:r w:rsidR="001540FB" w:rsidRPr="008605BB">
        <w:rPr>
          <w:rFonts w:ascii="Times New Roman" w:hAnsi="Times New Roman" w:cs="Times New Roman"/>
          <w:sz w:val="24"/>
          <w:szCs w:val="24"/>
        </w:rPr>
        <w:t>as</w:t>
      </w:r>
      <w:r w:rsidRPr="008605BB">
        <w:rPr>
          <w:rFonts w:ascii="Times New Roman" w:hAnsi="Times New Roman" w:cs="Times New Roman"/>
          <w:sz w:val="24"/>
          <w:szCs w:val="24"/>
        </w:rPr>
        <w:t xml:space="preserve"> pirmo teikumu aiz vārda "apstākļiem" ar vārdiem "un nerada prasību dublēšanos vai nevienlīdzīgu attieksmi pret fonda ieguldītājiem";</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DF48B7"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 xml:space="preserve">ar sešpadsmito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w:t>
      </w:r>
      <w:r w:rsidR="00DF48B7" w:rsidRPr="008605BB">
        <w:rPr>
          <w:rFonts w:ascii="Times New Roman" w:hAnsi="Times New Roman" w:cs="Times New Roman"/>
          <w:sz w:val="24"/>
          <w:szCs w:val="24"/>
        </w:rPr>
        <w:t xml:space="preserve">(16) </w:t>
      </w:r>
      <w:r w:rsidRPr="008605BB">
        <w:rPr>
          <w:rFonts w:ascii="Times New Roman" w:hAnsi="Times New Roman" w:cs="Times New Roman"/>
          <w:sz w:val="24"/>
          <w:szCs w:val="24"/>
        </w:rPr>
        <w:t>Prasības šajā pantā minētajai atalgojuma politikai un praksei nosaka Komisija</w:t>
      </w:r>
      <w:r w:rsidR="00DF48B7" w:rsidRPr="008605BB">
        <w:rPr>
          <w:rFonts w:ascii="Times New Roman" w:hAnsi="Times New Roman" w:cs="Times New Roman"/>
          <w:sz w:val="24"/>
          <w:szCs w:val="24"/>
        </w:rPr>
        <w:t>.</w:t>
      </w:r>
      <w:r w:rsidRPr="008605BB">
        <w:rPr>
          <w:rFonts w:ascii="Times New Roman" w:hAnsi="Times New Roman" w:cs="Times New Roman"/>
          <w:sz w:val="24"/>
          <w:szCs w:val="24"/>
        </w:rPr>
        <w:t xml:space="preserve">"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13.</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pirmo daļu aiz vārda "rīkoties" ar vārdiem "taisnīgi un neatkarīgi no turētājbankas un" un aiz vārda "rūpību" ar vārdiem "vienīgi fonda un";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DF48B7"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1.</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 šādā redakcijā: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Sabiedrība nedrīkst darboties vienlaicīgi kā pārvaldes pakalpojumu sniedzējs un kā turētājbanka."</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DB02D1"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w:t>
      </w:r>
      <w:r w:rsidR="00DB02D1" w:rsidRPr="008605BB">
        <w:rPr>
          <w:rFonts w:ascii="Times New Roman" w:hAnsi="Times New Roman" w:cs="Times New Roman"/>
          <w:sz w:val="24"/>
          <w:szCs w:val="24"/>
        </w:rPr>
        <w:t xml:space="preserve">Izteikt </w:t>
      </w:r>
      <w:r w:rsidRPr="008605BB">
        <w:rPr>
          <w:rFonts w:ascii="Times New Roman" w:hAnsi="Times New Roman" w:cs="Times New Roman"/>
          <w:sz w:val="24"/>
          <w:szCs w:val="24"/>
        </w:rPr>
        <w:t xml:space="preserve">20. </w:t>
      </w:r>
      <w:r w:rsidR="00DB02D1" w:rsidRPr="008605BB">
        <w:rPr>
          <w:rFonts w:ascii="Times New Roman" w:hAnsi="Times New Roman" w:cs="Times New Roman"/>
          <w:sz w:val="24"/>
          <w:szCs w:val="24"/>
        </w:rPr>
        <w:t>p</w:t>
      </w:r>
      <w:r w:rsidRPr="008605BB">
        <w:rPr>
          <w:rFonts w:ascii="Times New Roman" w:hAnsi="Times New Roman" w:cs="Times New Roman"/>
          <w:sz w:val="24"/>
          <w:szCs w:val="24"/>
        </w:rPr>
        <w:t>ant</w:t>
      </w:r>
      <w:r w:rsidR="00DB02D1" w:rsidRPr="008605BB">
        <w:rPr>
          <w:rFonts w:ascii="Times New Roman" w:hAnsi="Times New Roman" w:cs="Times New Roman"/>
          <w:sz w:val="24"/>
          <w:szCs w:val="24"/>
        </w:rPr>
        <w:t>a ceturto daļu šādā redakcijā:</w:t>
      </w:r>
    </w:p>
    <w:p w:rsidR="00DB02D1" w:rsidRPr="008605BB" w:rsidRDefault="00DB02D1" w:rsidP="00DB02D1">
      <w:pPr>
        <w:pStyle w:val="ListParagraph"/>
        <w:tabs>
          <w:tab w:val="left" w:pos="426"/>
        </w:tabs>
        <w:spacing w:after="0" w:line="240" w:lineRule="auto"/>
        <w:ind w:left="0"/>
        <w:jc w:val="both"/>
        <w:rPr>
          <w:rFonts w:ascii="Times New Roman" w:hAnsi="Times New Roman" w:cs="Times New Roman"/>
          <w:sz w:val="24"/>
          <w:szCs w:val="24"/>
        </w:rPr>
      </w:pPr>
    </w:p>
    <w:p w:rsidR="00DB02D1" w:rsidRPr="008605BB" w:rsidRDefault="00DB02D1" w:rsidP="00DB02D1">
      <w:pPr>
        <w:shd w:val="clear" w:color="auto" w:fill="FFFFFF"/>
        <w:spacing w:after="0" w:line="240" w:lineRule="auto"/>
        <w:ind w:firstLine="374"/>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(4) Fonda mantu nedrīkst iekļaut sabiedrības, turētājbankas vai trešās personas</w:t>
      </w:r>
      <w:r w:rsidR="00E60BDD">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pie kuras turētājbanka tur tai turēšanā nodotos fonda aktīvus ,</w:t>
      </w:r>
      <w:r w:rsidRPr="008605BB">
        <w:rPr>
          <w:rFonts w:ascii="Times New Roman" w:hAnsi="Times New Roman" w:cs="Times New Roman"/>
          <w:sz w:val="24"/>
          <w:szCs w:val="24"/>
        </w:rPr>
        <w:t xml:space="preserve"> </w:t>
      </w:r>
      <w:r w:rsidRPr="008605BB">
        <w:rPr>
          <w:rFonts w:ascii="Times New Roman" w:eastAsia="Times New Roman" w:hAnsi="Times New Roman" w:cs="Times New Roman"/>
          <w:sz w:val="24"/>
          <w:szCs w:val="24"/>
        </w:rPr>
        <w:t xml:space="preserve">kā parādnieka mantā un sadalīt vai realizēt to kreditoru labā, ja sabiedrība, turētājbanka vai trešā persona pasludināta par maksātnespējīgu.". </w:t>
      </w:r>
    </w:p>
    <w:p w:rsidR="00DB02D1" w:rsidRPr="008605BB" w:rsidRDefault="00DB02D1" w:rsidP="00DB02D1">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28.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izslēgt trešās daļa</w:t>
      </w:r>
      <w:r w:rsidR="002F301C" w:rsidRPr="008605BB">
        <w:rPr>
          <w:rFonts w:ascii="Times New Roman" w:hAnsi="Times New Roman" w:cs="Times New Roman"/>
          <w:sz w:val="24"/>
          <w:szCs w:val="24"/>
        </w:rPr>
        <w:t>s</w:t>
      </w:r>
      <w:r w:rsidRPr="008605BB">
        <w:rPr>
          <w:rFonts w:ascii="Times New Roman" w:hAnsi="Times New Roman" w:cs="Times New Roman"/>
          <w:sz w:val="24"/>
          <w:szCs w:val="24"/>
        </w:rPr>
        <w:t xml:space="preserve"> 5. punkt</w:t>
      </w:r>
      <w:r w:rsidR="001540FB" w:rsidRPr="008605BB">
        <w:rPr>
          <w:rFonts w:ascii="Times New Roman" w:hAnsi="Times New Roman" w:cs="Times New Roman"/>
          <w:sz w:val="24"/>
          <w:szCs w:val="24"/>
        </w:rPr>
        <w:t>a</w:t>
      </w:r>
      <w:r w:rsidRPr="008605BB">
        <w:rPr>
          <w:rFonts w:ascii="Times New Roman" w:hAnsi="Times New Roman" w:cs="Times New Roman"/>
          <w:sz w:val="24"/>
          <w:szCs w:val="24"/>
        </w:rPr>
        <w:t xml:space="preserve"> otro teikumu;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trešo daļu ar 5</w:t>
      </w:r>
      <w:r w:rsidR="002F301C"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5</w:t>
      </w:r>
      <w:r w:rsidR="002F301C"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2</w:t>
      </w:r>
      <w:r w:rsidR="002F301C" w:rsidRPr="008605BB">
        <w:rPr>
          <w:rFonts w:ascii="Times New Roman" w:hAnsi="Times New Roman" w:cs="Times New Roman"/>
          <w:sz w:val="24"/>
          <w:szCs w:val="24"/>
        </w:rPr>
        <w:t xml:space="preserve"> un</w:t>
      </w:r>
      <w:r w:rsidRPr="008605BB">
        <w:rPr>
          <w:rFonts w:ascii="Times New Roman" w:hAnsi="Times New Roman" w:cs="Times New Roman"/>
          <w:sz w:val="24"/>
          <w:szCs w:val="24"/>
        </w:rPr>
        <w:t xml:space="preserve"> 5</w:t>
      </w:r>
      <w:r w:rsidR="002F301C"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xml:space="preserve"> punktu šādā redakcijā: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5</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w:t>
      </w:r>
      <w:r w:rsidR="009D266B" w:rsidRPr="008605BB">
        <w:rPr>
          <w:rFonts w:ascii="Times New Roman" w:eastAsia="Times New Roman" w:hAnsi="Times New Roman" w:cs="Times New Roman"/>
          <w:sz w:val="24"/>
          <w:szCs w:val="24"/>
        </w:rPr>
        <w:t xml:space="preserve">ka </w:t>
      </w:r>
      <w:r w:rsidRPr="008605BB">
        <w:rPr>
          <w:rFonts w:ascii="Times New Roman" w:eastAsia="Times New Roman" w:hAnsi="Times New Roman" w:cs="Times New Roman"/>
          <w:sz w:val="24"/>
          <w:szCs w:val="24"/>
        </w:rPr>
        <w:t>fonda ieguldījumu apliecību kla</w:t>
      </w:r>
      <w:r w:rsidR="0058419C" w:rsidRPr="008605BB">
        <w:rPr>
          <w:rFonts w:ascii="Times New Roman" w:eastAsia="Times New Roman" w:hAnsi="Times New Roman" w:cs="Times New Roman"/>
          <w:sz w:val="24"/>
          <w:szCs w:val="24"/>
        </w:rPr>
        <w:t>šu, ja tādas ir izveidotas,</w:t>
      </w:r>
      <w:r w:rsidRPr="008605BB">
        <w:rPr>
          <w:rFonts w:ascii="Times New Roman" w:eastAsia="Times New Roman" w:hAnsi="Times New Roman" w:cs="Times New Roman"/>
          <w:sz w:val="24"/>
          <w:szCs w:val="24"/>
        </w:rPr>
        <w:t xml:space="preserve"> līdzekļus iegulda atbilstoši fonda prospektā noteiktajai ieguldījumu politikai un ieguldījumu ierobežojumiem. Ieguldījumu apliecībās nostiprinātās tiesības un saistības aptver visu fonda mantu. Viena fonda vienas klases ieguldījumu apliecībās ir nostiprinātas vienādas tiesības;</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5</w:t>
      </w:r>
      <w:r w:rsidRPr="008605BB">
        <w:rPr>
          <w:rFonts w:ascii="Times New Roman" w:eastAsia="Times New Roman" w:hAnsi="Times New Roman" w:cs="Times New Roman"/>
          <w:sz w:val="24"/>
          <w:szCs w:val="24"/>
          <w:vertAlign w:val="superscript"/>
        </w:rPr>
        <w:t>2</w:t>
      </w:r>
      <w:r w:rsidRPr="008605BB">
        <w:rPr>
          <w:rFonts w:ascii="Times New Roman" w:eastAsia="Times New Roman" w:hAnsi="Times New Roman" w:cs="Times New Roman"/>
          <w:sz w:val="24"/>
          <w:szCs w:val="24"/>
        </w:rPr>
        <w:t xml:space="preserve">) katras ieguldījumu apliecību klases raksturīgās iezīmes, nostiprinātās tiesības un darījumu specifiku šo tiesību īstenošanai, kā arī sniedz norādi par fonda ienākumu un pastāvīgo maksu, kas nav tieši saistītas ar attiecīgās ieguldījumu apliecību klases darījumiem, sadalījumu;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5</w:t>
      </w:r>
      <w:r w:rsidRPr="008605BB">
        <w:rPr>
          <w:rFonts w:ascii="Times New Roman" w:eastAsia="Times New Roman" w:hAnsi="Times New Roman" w:cs="Times New Roman"/>
          <w:sz w:val="24"/>
          <w:szCs w:val="24"/>
          <w:vertAlign w:val="superscript"/>
        </w:rPr>
        <w:t>3</w:t>
      </w:r>
      <w:r w:rsidRPr="008605BB">
        <w:rPr>
          <w:rFonts w:ascii="Times New Roman" w:eastAsia="Times New Roman" w:hAnsi="Times New Roman" w:cs="Times New Roman"/>
          <w:sz w:val="24"/>
          <w:szCs w:val="24"/>
        </w:rPr>
        <w:t xml:space="preserve">) fonda darījumu uzskaites kārtību, lai nodrošinātu, ka darbības rezultāts no darījumiem vienas ieguldījumu apliecību klases ietvaros neietekmē citā ieguldījumu apliecību klasē nostiprinātās ieguldītāju tiesības un intereses, kā arī kārtību, kādā vienas klases ieguldījumu apliecības tiek apmainītas pret citas klases ieguldījumu apliecībām, ja šāda iespēja ir paredzēta;". </w:t>
      </w:r>
    </w:p>
    <w:p w:rsidR="00002560" w:rsidRPr="008605BB" w:rsidRDefault="00002560">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Izslēgt 37. panta trešo un ceturto daļu.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Izslēgt 38. panta pirmās daļas otro teikumu.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lastRenderedPageBreak/>
        <w:t xml:space="preserve"> 40. pantā:</w:t>
      </w:r>
    </w:p>
    <w:p w:rsidR="00002560" w:rsidRPr="008605BB" w:rsidRDefault="00002560">
      <w:pPr>
        <w:pStyle w:val="ListParagraph"/>
        <w:tabs>
          <w:tab w:val="left" w:pos="426"/>
        </w:tabs>
        <w:spacing w:after="0" w:line="240" w:lineRule="auto"/>
        <w:ind w:left="0"/>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izteikt otro daļu šādā redakcijā: </w:t>
      </w:r>
    </w:p>
    <w:p w:rsidR="00DB02D1" w:rsidRPr="008605BB" w:rsidRDefault="00DB02D1">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eastAsia="Times New Roman" w:hAnsi="Times New Roman" w:cs="Times New Roman"/>
          <w:sz w:val="24"/>
          <w:szCs w:val="24"/>
        </w:rPr>
        <w:t xml:space="preserve">"(2) Par Latvijā reģistrēta fonda turētājbanku var būt Latvijā licencēta (reģistrēta) kredītiestāde vai dalībvalstī reģistrētas kredītiestādes filiāle Latvijā.";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2F301C"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2</w:t>
      </w:r>
      <w:r w:rsidR="002F301C"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 šādā redakcijā: </w:t>
      </w:r>
    </w:p>
    <w:p w:rsidR="00DB02D1" w:rsidRPr="008605BB" w:rsidRDefault="00DB02D1">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(2</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Sabiedrība nodrošina, ka katram fondam ir tikai viena turētājbanka."; </w:t>
      </w:r>
    </w:p>
    <w:p w:rsidR="00002560" w:rsidRPr="008605BB" w:rsidRDefault="00002560">
      <w:pPr>
        <w:shd w:val="clear" w:color="auto" w:fill="FFFFFF"/>
        <w:tabs>
          <w:tab w:val="left" w:pos="426"/>
        </w:tabs>
        <w:spacing w:after="0" w:line="240" w:lineRule="auto"/>
        <w:jc w:val="both"/>
        <w:rPr>
          <w:rFonts w:ascii="Times New Roman" w:eastAsia="Times New Roman" w:hAnsi="Times New Roman" w:cs="Times New Roman"/>
          <w:color w:val="414142"/>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izteikt trešo daļu šādā redakcijā:</w:t>
      </w:r>
    </w:p>
    <w:p w:rsidR="00002560" w:rsidRPr="008605BB" w:rsidRDefault="00CC0ADE">
      <w:pPr>
        <w:pStyle w:val="ListParagraph"/>
        <w:tabs>
          <w:tab w:val="left" w:pos="426"/>
        </w:tabs>
        <w:spacing w:after="0" w:line="240" w:lineRule="auto"/>
        <w:ind w:left="0"/>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"(3) Turētājbanka, veicot likumā noteiktos pienākumus, darbojas godīgi, taisnīgi, profesionāli, neatkarīgi no sabiedrības un vienīgi fonda un fonda ieguldītāju interesēs."; </w:t>
      </w:r>
    </w:p>
    <w:p w:rsidR="00002560" w:rsidRPr="008605BB" w:rsidRDefault="00002560">
      <w:pPr>
        <w:pStyle w:val="ListParagraph"/>
        <w:tabs>
          <w:tab w:val="left" w:pos="426"/>
        </w:tabs>
        <w:spacing w:after="0" w:line="240" w:lineRule="auto"/>
        <w:ind w:left="0"/>
        <w:jc w:val="both"/>
        <w:rPr>
          <w:rFonts w:ascii="Times New Roman" w:eastAsia="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2F301C"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4</w:t>
      </w:r>
      <w:r w:rsidR="002F301C"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 šādā redakcijā: </w:t>
      </w:r>
    </w:p>
    <w:p w:rsidR="00002560" w:rsidRPr="008605BB" w:rsidRDefault="00CC0ADE">
      <w:pPr>
        <w:tabs>
          <w:tab w:val="left" w:pos="426"/>
        </w:tabs>
        <w:spacing w:after="0" w:line="240" w:lineRule="auto"/>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(4</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Turētājbanka nedrīkst veikt fonda vai sabiedrības, kas rīkojas fonda vārdā, uzdevumā tādas darbības vai pienākumus, kas var radīt interešu konfliktu starp turētājbanku un fondu, tā ieguldītājiem vai sabiedrību, izņemot gadījumus, kad turētājbanka ir funkcionāli un hierarhiski nošķīrusi no turētājbankas pienākumiem citus pienākumus, kas rada iespējamus interešu konfliktus, un šie iespējamie interešu konflikti tiek pienācīgi identificēti, pārvaldīti un pārraudzīti atbilstoši iekšējām procedūrām un par tiem ir informēti fonda ieguldītāji.";</w:t>
      </w:r>
    </w:p>
    <w:p w:rsidR="00002560" w:rsidRPr="008605BB" w:rsidRDefault="00002560">
      <w:pPr>
        <w:tabs>
          <w:tab w:val="left" w:pos="426"/>
        </w:tabs>
        <w:spacing w:after="0" w:line="240" w:lineRule="auto"/>
        <w:jc w:val="both"/>
        <w:rPr>
          <w:rFonts w:ascii="Times New Roman" w:eastAsia="Times New Roman" w:hAnsi="Times New Roman" w:cs="Times New Roman"/>
          <w:sz w:val="24"/>
          <w:szCs w:val="24"/>
        </w:rPr>
      </w:pPr>
    </w:p>
    <w:p w:rsidR="00002560" w:rsidRPr="008605BB" w:rsidRDefault="00CC0ADE">
      <w:pPr>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papildināt </w:t>
      </w:r>
      <w:r w:rsidR="002F301C" w:rsidRPr="008605BB">
        <w:rPr>
          <w:rFonts w:ascii="Times New Roman" w:eastAsia="Times New Roman" w:hAnsi="Times New Roman" w:cs="Times New Roman"/>
          <w:sz w:val="24"/>
          <w:szCs w:val="24"/>
        </w:rPr>
        <w:t xml:space="preserve">pantu </w:t>
      </w:r>
      <w:r w:rsidRPr="008605BB">
        <w:rPr>
          <w:rFonts w:ascii="Times New Roman" w:eastAsia="Times New Roman" w:hAnsi="Times New Roman" w:cs="Times New Roman"/>
          <w:sz w:val="24"/>
          <w:szCs w:val="24"/>
        </w:rPr>
        <w:t xml:space="preserve">ar sesto daļu šādā redakcijā: </w:t>
      </w: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"(6) Turētājbanka izveido speciālu un neatkarīgu ziņošanas kanālu, kas nodrošina tās darbiniekiem iespēju anonīmi iekšēji ziņot par šā likuma un uz tā pamata izdoto Komisijas normatīvo noteikumu pārkāpumiem."</w:t>
      </w:r>
    </w:p>
    <w:p w:rsidR="00002560" w:rsidRPr="008605BB" w:rsidRDefault="00CC0ADE">
      <w:pPr>
        <w:tabs>
          <w:tab w:val="left" w:pos="426"/>
        </w:tabs>
        <w:spacing w:after="0" w:line="240" w:lineRule="auto"/>
        <w:jc w:val="both"/>
        <w:rPr>
          <w:rFonts w:ascii="Times New Roman" w:eastAsia="Times New Roman" w:hAnsi="Times New Roman" w:cs="Times New Roman"/>
          <w:sz w:val="24"/>
          <w:szCs w:val="24"/>
        </w:rPr>
      </w:pPr>
      <w:r w:rsidRPr="008605BB">
        <w:rPr>
          <w:rFonts w:ascii="Times New Roman" w:hAnsi="Times New Roman" w:cs="Times New Roman"/>
          <w:sz w:val="24"/>
          <w:szCs w:val="24"/>
        </w:rPr>
        <w:t xml:space="preserve"> </w:t>
      </w: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Izteikt 41. pantu šādā redakcijā: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"41.</w:t>
      </w:r>
      <w:r w:rsidR="002F301C" w:rsidRPr="008605BB">
        <w:rPr>
          <w:rFonts w:ascii="Times New Roman" w:hAnsi="Times New Roman" w:cs="Times New Roman"/>
          <w:sz w:val="24"/>
          <w:szCs w:val="24"/>
        </w:rPr>
        <w:t xml:space="preserve"> </w:t>
      </w:r>
      <w:r w:rsidRPr="008605BB">
        <w:rPr>
          <w:rFonts w:ascii="Times New Roman" w:hAnsi="Times New Roman" w:cs="Times New Roman"/>
          <w:sz w:val="24"/>
          <w:szCs w:val="24"/>
        </w:rPr>
        <w:t>pants. Fonda mantas glabāšana turētājbankā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Sabiedrība atver atsevišķu kontu turētājbankā katram tās pārvaldē esošajam fondam. Par fonda identifikācijas datiem, atverot kontu turētājbankā, tiek uzskatīts fonda nosaukums un Komisijas piešķirtais reģistrācijas numurs.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Ienākumi no fonda mantas un ienākumi no ieguldījumu apliecību emisijas ieskaitāmi attiecīgā fonda kontā turētājbankā.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Turētājbanka drīkst veikt maksājumus no fonda konta tikai uz sabiedrības rīkojuma pamata saskaņā ar likumu, fonda prospektu, fonda pārvaldes nolikumu un turētājbankas līgumu.</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(4) Turētājbanka nodrošina, ka visi fonda naudas līdzekļi ir uzskaitīti un ka visi fonda ieguldītāju vai to vārdā veiktie maksājumi par fonda ieguldījumu apliecību iegādi ir saņemti un iegrāmatoti vienā vai vairākos fonda naudas kontos: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kas atvērti uz fonda, sabiedrības vai turētājbankas vārda, ja sabiedrība vai turētājbanka rīkojas fonda vārdā;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kas atvērti dalībvalsts centrālajā bankā, ja tā sniedz šādu pakalpojumu, Latvijā reģistrētā kredītiestādē vai dalībvalstī reģistrētā kredītiestādē, vai ārvalstī reģistrētā kredītiestādē</w:t>
      </w:r>
      <w:r w:rsidR="00B92395" w:rsidRPr="008605BB">
        <w:rPr>
          <w:rFonts w:ascii="Times New Roman" w:hAnsi="Times New Roman" w:cs="Times New Roman"/>
          <w:sz w:val="24"/>
          <w:szCs w:val="24"/>
        </w:rPr>
        <w:t>;</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kuru uzskaite tiek veikta saskaņā ar šā panta piektās daļas nosacījumiem.</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(5) Veicot naudas līdzekļu vai turējumā esošo fondam piederošo finanšu instrumentu uzskaiti, turētājbanka nodrošina, ka:</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lastRenderedPageBreak/>
        <w:t>1) uzskaite tiek veikta tādā veidā, kas nodrošina, ka klientu naudas līdzekļi un finanšu instrumenti tiek iegrāmatoti savlaicīgi, pilnīgi un precīzi;</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ir iespējams jebkurā brīdī nošķirt fondam piederošos naudas līdzekļus vai finanšu instrumentus no pašai turētājbankai vai citam turētājbankas klientam piederošajiem</w:t>
      </w:r>
      <w:r w:rsidR="00E27E56" w:rsidRPr="008605BB">
        <w:rPr>
          <w:rFonts w:ascii="Times New Roman" w:hAnsi="Times New Roman" w:cs="Times New Roman"/>
          <w:sz w:val="24"/>
          <w:szCs w:val="24"/>
        </w:rPr>
        <w:t xml:space="preserve"> </w:t>
      </w:r>
      <w:r w:rsidRPr="008605BB">
        <w:rPr>
          <w:rFonts w:ascii="Times New Roman" w:hAnsi="Times New Roman" w:cs="Times New Roman"/>
          <w:sz w:val="24"/>
          <w:szCs w:val="24"/>
        </w:rPr>
        <w:t>naudas līdzekļiem vai finanšu instrumentiem;</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uzskaite tiek regulāri salīdzināta ar tās trešās personas naudas līdzekļu vai finanšu instrumentu uzskaiti, pie kuras tiek turēti naudas līdzekļi vai pie kuras turētājbanka tur finanšu instrumentus;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4) ir izveidota atbilstoša organizatoriskā sistēma, lai mazinātu risku attiecībā uz klientu aktīvu vai ar šiem aktīviem saistīto tiesību zaudējuma vai samazinājuma risku, kas var rasties aktīvu nepareizas izmantošanas, krāpšanas, sliktas pārvaldes, neatbilstošas uzskaites vai nolaidības dēļ.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(6) Turētājbanka pieņem turēšanā tādus fondam</w:t>
      </w:r>
      <w:r w:rsidR="00E27E56" w:rsidRPr="008605BB">
        <w:rPr>
          <w:rFonts w:ascii="Times New Roman" w:hAnsi="Times New Roman" w:cs="Times New Roman"/>
          <w:sz w:val="24"/>
          <w:szCs w:val="24"/>
        </w:rPr>
        <w:t xml:space="preserve"> </w:t>
      </w:r>
      <w:r w:rsidRPr="008605BB">
        <w:rPr>
          <w:rFonts w:ascii="Times New Roman" w:hAnsi="Times New Roman" w:cs="Times New Roman"/>
          <w:sz w:val="24"/>
          <w:szCs w:val="24"/>
        </w:rPr>
        <w:t>piederošos finanšu instrumentus, kurus var iegrāmatot finanšu instrumentu kontā, kas atvērts turētājbankā</w:t>
      </w:r>
      <w:r w:rsidR="002F301C" w:rsidRPr="008605BB">
        <w:rPr>
          <w:rFonts w:ascii="Times New Roman" w:hAnsi="Times New Roman" w:cs="Times New Roman"/>
          <w:sz w:val="24"/>
          <w:szCs w:val="24"/>
        </w:rPr>
        <w:t>,</w:t>
      </w:r>
      <w:r w:rsidRPr="008605BB">
        <w:rPr>
          <w:rFonts w:ascii="Times New Roman" w:hAnsi="Times New Roman" w:cs="Times New Roman"/>
          <w:sz w:val="24"/>
          <w:szCs w:val="24"/>
        </w:rPr>
        <w:t xml:space="preserve"> un tādus finanšu instrumentus, kurus var fiziski nodot turētājbankai</w:t>
      </w:r>
      <w:r w:rsidR="002F301C" w:rsidRPr="008605BB">
        <w:rPr>
          <w:rFonts w:ascii="Times New Roman" w:hAnsi="Times New Roman" w:cs="Times New Roman"/>
          <w:sz w:val="24"/>
          <w:szCs w:val="24"/>
        </w:rPr>
        <w:t>,</w:t>
      </w:r>
      <w:r w:rsidRPr="008605BB">
        <w:rPr>
          <w:rFonts w:ascii="Times New Roman" w:hAnsi="Times New Roman" w:cs="Times New Roman"/>
          <w:sz w:val="24"/>
          <w:szCs w:val="24"/>
        </w:rPr>
        <w:t xml:space="preserve"> un nodrošina to iegrāmatošanu atsevišķos turētājbankas kontos, kas atvērti uz sabiedrības, k</w:t>
      </w:r>
      <w:r w:rsidR="002F301C" w:rsidRPr="008605BB">
        <w:rPr>
          <w:rFonts w:ascii="Times New Roman" w:hAnsi="Times New Roman" w:cs="Times New Roman"/>
          <w:sz w:val="24"/>
          <w:szCs w:val="24"/>
        </w:rPr>
        <w:t>ura</w:t>
      </w:r>
      <w:r w:rsidRPr="008605BB">
        <w:rPr>
          <w:rFonts w:ascii="Times New Roman" w:hAnsi="Times New Roman" w:cs="Times New Roman"/>
          <w:sz w:val="24"/>
          <w:szCs w:val="24"/>
        </w:rPr>
        <w:t xml:space="preserve"> rīkojas fonda vārdā, vai uz fonda vārda un uzskaiti saskaņā ar šā panta piektās daļas prasībām</w:t>
      </w:r>
      <w:r w:rsidR="002F301C" w:rsidRPr="008605BB">
        <w:rPr>
          <w:rFonts w:ascii="Times New Roman" w:hAnsi="Times New Roman" w:cs="Times New Roman"/>
          <w:sz w:val="24"/>
          <w:szCs w:val="24"/>
        </w:rPr>
        <w:t>.</w:t>
      </w:r>
      <w:r w:rsidRPr="008605BB">
        <w:rPr>
          <w:rFonts w:ascii="Times New Roman" w:hAnsi="Times New Roman" w:cs="Times New Roman"/>
          <w:sz w:val="24"/>
          <w:szCs w:val="24"/>
        </w:rPr>
        <w:t xml:space="preserve">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(7) Turētājbanka pieņem turēšanā citus fonda aktīvus, ja tā ir pārliecinājusies, ka fondam vai sabiedrībai, kas rīkojas fonda vārdā, ir īpašumtiesības uz šiem aktīviem. Turētājbanka pastāvīgi veic minēto īpašumtiesību pārbaudi un atjauno uzskaiti, pamatojoties uz fonda vai sabiedrības, kas rīkojas fonda vārdā, sniegtajiem īpašumtiesības apliecinošajiem dokumentiem, kā arī uz informāciju, ko turētājbankai</w:t>
      </w:r>
      <w:r w:rsidR="00E27E56" w:rsidRPr="008605BB">
        <w:rPr>
          <w:rFonts w:ascii="Times New Roman" w:hAnsi="Times New Roman" w:cs="Times New Roman"/>
          <w:sz w:val="24"/>
          <w:szCs w:val="24"/>
        </w:rPr>
        <w:t xml:space="preserve"> </w:t>
      </w:r>
      <w:r w:rsidRPr="008605BB">
        <w:rPr>
          <w:rFonts w:ascii="Times New Roman" w:hAnsi="Times New Roman" w:cs="Times New Roman"/>
          <w:sz w:val="24"/>
          <w:szCs w:val="24"/>
        </w:rPr>
        <w:t>ir pienākums iegūt no publiskajiem reģistriem, ja tāda ir pieejama.</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(8) Turētājbanka sniedz sabiedrībai pilnīgu pārskatu par tai turēšanā nodotajiem fonda aktīviem turētājbankas līgumā noteiktajā kārtībā.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(9) Turētājbanka vai trešā persona, pie kuras tiek turēti fonda aktīvi</w:t>
      </w:r>
      <w:r w:rsidR="002F301C" w:rsidRPr="008605BB">
        <w:rPr>
          <w:rFonts w:ascii="Times New Roman" w:hAnsi="Times New Roman" w:cs="Times New Roman"/>
          <w:sz w:val="24"/>
          <w:szCs w:val="24"/>
        </w:rPr>
        <w:t>,</w:t>
      </w:r>
      <w:r w:rsidRPr="008605BB">
        <w:rPr>
          <w:rFonts w:ascii="Times New Roman" w:hAnsi="Times New Roman" w:cs="Times New Roman"/>
          <w:sz w:val="24"/>
          <w:szCs w:val="24"/>
        </w:rPr>
        <w:t xml:space="preserve"> nedrīkst savā vārdā atkārtoti izmantot tai turēšanā nodotos fonda aktīvus. Aktīvu atkārtota izmantošana ietver jebkādas darbības ar turēšanā pieņemtajiem aktīviem, piemēram, to pārvešanu, apgrūtināšanu, pārdošanu un aizdošanu.</w:t>
      </w:r>
      <w:r w:rsidR="00E27E56" w:rsidRPr="008605BB">
        <w:rPr>
          <w:rFonts w:ascii="Times New Roman" w:hAnsi="Times New Roman" w:cs="Times New Roman"/>
          <w:sz w:val="24"/>
          <w:szCs w:val="24"/>
        </w:rPr>
        <w:t xml:space="preserve">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(10) Turētājbanka ir tiesīga atkārtoti izmantot tai turēšanā nodotos aktīvus</w:t>
      </w:r>
      <w:r w:rsidR="002F301C" w:rsidRPr="008605BB">
        <w:rPr>
          <w:rFonts w:ascii="Times New Roman" w:hAnsi="Times New Roman" w:cs="Times New Roman"/>
          <w:sz w:val="24"/>
          <w:szCs w:val="24"/>
        </w:rPr>
        <w:t>,</w:t>
      </w:r>
      <w:r w:rsidRPr="008605BB">
        <w:rPr>
          <w:rFonts w:ascii="Times New Roman" w:hAnsi="Times New Roman" w:cs="Times New Roman"/>
          <w:sz w:val="24"/>
          <w:szCs w:val="24"/>
        </w:rPr>
        <w:t xml:space="preserve"> ievērojot visus turpmāk minētos nosacījumus: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fonda aktīvi tiek izmantoti uz fonda rēķina un izpildot sabiedrības, kas rīkoj</w:t>
      </w:r>
      <w:r w:rsidR="002F301C" w:rsidRPr="008605BB">
        <w:rPr>
          <w:rFonts w:ascii="Times New Roman" w:hAnsi="Times New Roman" w:cs="Times New Roman"/>
          <w:sz w:val="24"/>
          <w:szCs w:val="24"/>
        </w:rPr>
        <w:t>a</w:t>
      </w:r>
      <w:r w:rsidRPr="008605BB">
        <w:rPr>
          <w:rFonts w:ascii="Times New Roman" w:hAnsi="Times New Roman" w:cs="Times New Roman"/>
          <w:sz w:val="24"/>
          <w:szCs w:val="24"/>
        </w:rPr>
        <w:t>s fonda vārdā, norādījumus;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2) atkārtota izmantošana ir fondam izdevīga un ir tā ieguldītāju interesēs;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darījuma saistību izpilde garantēta ar augstas kvalitātes un likvīdu nodrošinājumu, ko saskaņā ar īpašumtiesību nodošanas kārtību ir saņēmis fonds. Nodrošinājuma tirgus vērtība vienmēr ir vismaz atkārtoti izmantoto aktīvu tirgus vērtībā, pieskaitot maksu par atkārtotu izmantošanu.</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(11) Norēķinu kontos, kas ir atvērti uz </w:t>
      </w:r>
      <w:r w:rsidR="00222607" w:rsidRPr="008605BB">
        <w:rPr>
          <w:rFonts w:ascii="Times New Roman" w:hAnsi="Times New Roman" w:cs="Times New Roman"/>
          <w:sz w:val="24"/>
          <w:szCs w:val="24"/>
        </w:rPr>
        <w:t xml:space="preserve">tās </w:t>
      </w:r>
      <w:r w:rsidRPr="008605BB">
        <w:rPr>
          <w:rFonts w:ascii="Times New Roman" w:hAnsi="Times New Roman" w:cs="Times New Roman"/>
          <w:sz w:val="24"/>
          <w:szCs w:val="24"/>
        </w:rPr>
        <w:t>turētājbankas</w:t>
      </w:r>
      <w:r w:rsidR="00222607" w:rsidRPr="008605BB">
        <w:rPr>
          <w:rFonts w:ascii="Times New Roman" w:hAnsi="Times New Roman" w:cs="Times New Roman"/>
          <w:sz w:val="24"/>
          <w:szCs w:val="24"/>
        </w:rPr>
        <w:t xml:space="preserve"> vārda</w:t>
      </w:r>
      <w:r w:rsidRPr="008605BB">
        <w:rPr>
          <w:rFonts w:ascii="Times New Roman" w:hAnsi="Times New Roman" w:cs="Times New Roman"/>
          <w:sz w:val="24"/>
          <w:szCs w:val="24"/>
        </w:rPr>
        <w:t>, k</w:t>
      </w:r>
      <w:r w:rsidR="001714F6" w:rsidRPr="008605BB">
        <w:rPr>
          <w:rFonts w:ascii="Times New Roman" w:hAnsi="Times New Roman" w:cs="Times New Roman"/>
          <w:sz w:val="24"/>
          <w:szCs w:val="24"/>
        </w:rPr>
        <w:t>ura</w:t>
      </w:r>
      <w:r w:rsidRPr="008605BB">
        <w:rPr>
          <w:rFonts w:ascii="Times New Roman" w:hAnsi="Times New Roman" w:cs="Times New Roman"/>
          <w:sz w:val="24"/>
          <w:szCs w:val="24"/>
        </w:rPr>
        <w:t xml:space="preserve"> rīkojas fonda vārdā, nedrīkst iegrāmatot trešās personas un turētājbankas pašas naudas līdzekļus."</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42.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aizstāt pirmajā daļā vārdu "sekot" ar vārdu "nodrošināt";</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izteikt pirmās daļas 2. punktu šādā redakcijā: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color w:val="414142"/>
          <w:sz w:val="24"/>
          <w:szCs w:val="24"/>
        </w:rPr>
      </w:pPr>
      <w:r w:rsidRPr="008605BB">
        <w:rPr>
          <w:rFonts w:ascii="Times New Roman" w:hAnsi="Times New Roman" w:cs="Times New Roman"/>
          <w:sz w:val="24"/>
          <w:szCs w:val="24"/>
        </w:rPr>
        <w:t>"2) nodrošināt</w:t>
      </w:r>
      <w:r w:rsidR="00165C4F" w:rsidRPr="008605BB">
        <w:rPr>
          <w:rFonts w:ascii="Times New Roman" w:hAnsi="Times New Roman" w:cs="Times New Roman"/>
          <w:sz w:val="24"/>
          <w:szCs w:val="24"/>
        </w:rPr>
        <w:t>,</w:t>
      </w:r>
      <w:r w:rsidRPr="008605BB">
        <w:rPr>
          <w:rFonts w:ascii="Times New Roman" w:hAnsi="Times New Roman" w:cs="Times New Roman"/>
          <w:sz w:val="24"/>
          <w:szCs w:val="24"/>
        </w:rPr>
        <w:t xml:space="preserve"> lai fonda ieguldījumu apliecību emisija, pārdošana, </w:t>
      </w:r>
      <w:proofErr w:type="spellStart"/>
      <w:r w:rsidRPr="008605BB">
        <w:rPr>
          <w:rFonts w:ascii="Times New Roman" w:hAnsi="Times New Roman" w:cs="Times New Roman"/>
          <w:sz w:val="24"/>
          <w:szCs w:val="24"/>
        </w:rPr>
        <w:t>atpakaļpirkšana</w:t>
      </w:r>
      <w:proofErr w:type="spellEnd"/>
      <w:r w:rsidRPr="008605BB">
        <w:rPr>
          <w:rFonts w:ascii="Times New Roman" w:hAnsi="Times New Roman" w:cs="Times New Roman"/>
          <w:sz w:val="24"/>
          <w:szCs w:val="24"/>
        </w:rPr>
        <w:t>, dzēšana un anulēšana notiktu saskaņā ar likumu, fonda prospektu un fonda pārvaldes nolikumu;";</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pirmās daļas 3. punktu aiz vārdiem "lai fonda" ar vārdiem "ieguldījumu apliecību";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izteikt pirmās daļas 6. punktu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6) nodrošināt</w:t>
      </w:r>
      <w:r w:rsidR="00165C4F"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lai darījumos ar fonda mantu atlīdzība fondam tiek izmaksāta savlaicīgi</w:t>
      </w:r>
      <w:r w:rsidRPr="008605BB">
        <w:rPr>
          <w:rFonts w:ascii="Times New Roman" w:hAnsi="Times New Roman" w:cs="Times New Roman"/>
          <w:sz w:val="24"/>
          <w:szCs w:val="24"/>
        </w:rPr>
        <w:t>;".</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Izteikt 43. pantu šādā redakcijā: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"43.</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pants. Aktīvu turēšana pie trešās personas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Turētājbankai ir aizliegts nodot trešajām personām šā likuma 42. panta pirmās daļas 2.,</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3.,</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4.,</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5. un 6. punktā un 41.</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 xml:space="preserve">panta ceturtajā daļā noteiktos pienākumus.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Turētājbanka drīkst turēt finanšu instrumentus vai citus fonda aktīvu</w:t>
      </w:r>
      <w:r w:rsidR="00EE163E" w:rsidRPr="008605BB">
        <w:rPr>
          <w:rFonts w:ascii="Times New Roman" w:hAnsi="Times New Roman" w:cs="Times New Roman"/>
          <w:sz w:val="24"/>
          <w:szCs w:val="24"/>
        </w:rPr>
        <w:t>s</w:t>
      </w:r>
      <w:r w:rsidRPr="008605BB">
        <w:rPr>
          <w:rFonts w:ascii="Times New Roman" w:hAnsi="Times New Roman" w:cs="Times New Roman"/>
          <w:sz w:val="24"/>
          <w:szCs w:val="24"/>
        </w:rPr>
        <w:t xml:space="preserve"> pie trešās personas, ja tam ir pamatots iemesls un turētājbanka neizvairās no šā likuma prasību ievērošanas, tas </w:t>
      </w:r>
      <w:r w:rsidR="00165C4F" w:rsidRPr="008605BB">
        <w:rPr>
          <w:rFonts w:ascii="Times New Roman" w:hAnsi="Times New Roman" w:cs="Times New Roman"/>
          <w:sz w:val="24"/>
          <w:szCs w:val="24"/>
        </w:rPr>
        <w:t xml:space="preserve">ir </w:t>
      </w:r>
      <w:r w:rsidRPr="008605BB">
        <w:rPr>
          <w:rFonts w:ascii="Times New Roman" w:hAnsi="Times New Roman" w:cs="Times New Roman"/>
          <w:sz w:val="24"/>
          <w:szCs w:val="24"/>
        </w:rPr>
        <w:t>paredzēts turētājbankas līgumā un tiek ievēroti šā panta nosacījumi.</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w:t>
      </w:r>
      <w:r w:rsidR="00E27E56" w:rsidRPr="008605BB">
        <w:rPr>
          <w:rFonts w:ascii="Times New Roman" w:hAnsi="Times New Roman" w:cs="Times New Roman"/>
          <w:sz w:val="24"/>
          <w:szCs w:val="24"/>
        </w:rPr>
        <w:t xml:space="preserve"> </w:t>
      </w:r>
      <w:r w:rsidRPr="008605BB">
        <w:rPr>
          <w:rFonts w:ascii="Times New Roman" w:hAnsi="Times New Roman" w:cs="Times New Roman"/>
          <w:sz w:val="24"/>
          <w:szCs w:val="24"/>
        </w:rPr>
        <w:t>Turētājbankai turēšanā nodoto fonda aktīvu turēšana pie trešajām personām neatbrīvo turētājbanku no likumā un turētājbankas līgumā paredzētās atbildības.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(4) Turētājbanka, piesaistot fonda finanšu instrumentu vai citu fonda aktīvu turēšanai trešo personu, ievēro visus turpmāk minētos nosacījumus: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prasmīgi, rūpīgi un uzcītīgi izvēlas trešo personu un visu laiku, kamēr pie tās tiek turēti finanšu instrumenti vai citi fonda aktīvi, prasmīgi, rūpīgi un uzcītīgi periodiski pārbauda un regulāri uzrauga, kā trešā persona izpilda tai uzticētos pienākumus;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regulāri pārliecinās, ka trešajai personai ir atbilstoša organizatoriskā struktūra, pietiekama pieredze un zināšanas fonda finanšu instrumentu vai citu aktīvu turēšanai;</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regulāri pārliecinās par to, ka valstī, kurā tiek turēti finanšu instrumenti, uz trešo personu attiecas Latvijā noteiktajām uzraudzības prasībām līdzvērtīgas darbību regulējošās prasības un to uzraudzība, kā arī par to, ka šī persona ir pakļauta ikgadējai obligātai zvērināta revidenta revīzijai, saņemot atzinumu par finanšu instrumentu esamību;</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4) regulāri pārliecinās, ka trešā persona turētājbankas klientu aktīvus tur šķirti no saviem un turētājbankas aktīviem tā, lai tos var skaidri identificēt kā konkrētas turētājbankas klientiem piederošus aktīvus;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5) regulāri pārliecinās, ka trešā persona veic visus nepieciešamos pasākumus, lai trešās personas maksātnespējas gadījumā fonda aktīvi, kas tiek turēti pie trešās personas, nav pieejami sadalei starp tās kreditoriem vai realizācijai to labā;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6) regulāri pārliecinās, ka trešā persona ievēro šā likuma 40. panta trešajā un 4</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daļā, 41.</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panta sestajā, septītajā, devītajā un desmitajā daļā, 47.</w:t>
      </w:r>
      <w:r w:rsidR="00EE163E" w:rsidRPr="008605BB">
        <w:rPr>
          <w:rFonts w:ascii="Times New Roman" w:hAnsi="Times New Roman" w:cs="Times New Roman"/>
          <w:sz w:val="24"/>
          <w:szCs w:val="24"/>
        </w:rPr>
        <w:t xml:space="preserve"> </w:t>
      </w:r>
      <w:r w:rsidRPr="008605BB">
        <w:rPr>
          <w:rFonts w:ascii="Times New Roman" w:hAnsi="Times New Roman" w:cs="Times New Roman"/>
          <w:sz w:val="24"/>
          <w:szCs w:val="24"/>
        </w:rPr>
        <w:t>panta pirmajā daļā un otrās daļas 15.</w:t>
      </w:r>
      <w:r w:rsidR="00EE163E" w:rsidRPr="008605BB">
        <w:rPr>
          <w:rFonts w:ascii="Times New Roman" w:hAnsi="Times New Roman" w:cs="Times New Roman"/>
          <w:sz w:val="24"/>
          <w:szCs w:val="24"/>
        </w:rPr>
        <w:t> </w:t>
      </w:r>
      <w:r w:rsidRPr="008605BB">
        <w:rPr>
          <w:rFonts w:ascii="Times New Roman" w:hAnsi="Times New Roman" w:cs="Times New Roman"/>
          <w:sz w:val="24"/>
          <w:szCs w:val="24"/>
        </w:rPr>
        <w:t>punktā turētājbankai izvirzītās prasības.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(5) Ja ārvalsts tiesību akti paredz atsevišķu finanšu instrumentu turēšanu tikai šajā ārvalstī reģistrētā komercsabiedrībā, taču šajā ārvalstī nav tādu komercsabiedrību, kas atbilstu šā panta ceturtās daļas 3. punkta prasībām, turētājbanka drīkst turēt finanšu instrumentus šādā komercsabiedrībā tik ilgi, līdz ārvalstī tiek reģistrēta šajā pantā trešajai personai izvirzītajām prasībām atbilstoša komercsabiedrība.</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(6) Ja turētājbanka tur fonda finanšu instrumentus šā panta piektajā daļā minētajā ārvalsts komercsabiedrībā, sabiedrība nodrošina, ka fonda ieguldītāji pirms ieguldījumu veikšanas tiek informēti par finanšu instrumentu turēšanu ārvalsts komercsabiedrībā, pamatojoties uz ārvalsts tiesību aktos noteiktajiem ierobežojumiem, šādas turēšanas pamatojumu un ar to saistītajiem riskiem un turētājbanka ir saņēmusi rakstveida norādījumus no sabiedrības, kas darbojas fonda vārdā, šo finanšu instrumentu turēšanai ārvalsts komercsabiedrībā.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(7) Trešā persona drīkst turēt fonda finanšu instrumentus vai citus fonda aktīvus pie</w:t>
      </w:r>
      <w:r w:rsidR="00E27E56" w:rsidRPr="008605BB">
        <w:rPr>
          <w:rFonts w:ascii="Times New Roman" w:hAnsi="Times New Roman" w:cs="Times New Roman"/>
          <w:sz w:val="24"/>
          <w:szCs w:val="24"/>
        </w:rPr>
        <w:t xml:space="preserve"> </w:t>
      </w:r>
      <w:r w:rsidRPr="008605BB">
        <w:rPr>
          <w:rFonts w:ascii="Times New Roman" w:hAnsi="Times New Roman" w:cs="Times New Roman"/>
          <w:sz w:val="24"/>
          <w:szCs w:val="24"/>
        </w:rPr>
        <w:t>citas personas, ja attiecībā uz šo personu tiek ievērotas tādas pašas prasības, kādas izvirzītas trešajai personai. Finanšu instrumentu vai citu fonda aktīvu turēšana pie trešajām personām neatbrīvo turētājbanku no šajā likumā noteiktās atbildības pat tai uzticēto pienākumu izpildi.</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lastRenderedPageBreak/>
        <w:t>(8) Par finanšu instrumentu vai citu fonda aktīvu turēšanu pie trešās personas šā panta izpratnē neuzskata likumā "Par norēķinu galīgumu maksājumu un finanšu instrumentu norēķinu sistēmās" minēto maksājumu un finanšu instrumentu norēķinu sistēmu sniegtos pakalpojumus vai līdzīgus pakalpojumus, ko sniedz ārvalsts finanšu instrumentu norēķinu sistēmas."</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E27E56">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w:t>
      </w:r>
      <w:r w:rsidR="00CC0ADE" w:rsidRPr="008605BB">
        <w:rPr>
          <w:rFonts w:ascii="Times New Roman" w:hAnsi="Times New Roman" w:cs="Times New Roman"/>
          <w:sz w:val="24"/>
          <w:szCs w:val="24"/>
        </w:rPr>
        <w:t xml:space="preserve">46. pantā: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izteikt pirmo daļu šādā redakcijā:</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(1) Turētājbanka pilnā apmērā atbild fondam</w:t>
      </w:r>
      <w:r w:rsidR="00165C4F"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fonda ieguldītājiem un sabiedrībai par zaudējumiem, kas nodarīti, ja turētājbanka ar nolūku pārkāpusi likumu vai turētājbankas līgumu vai nolaidīgi veikusi savus pienākumus.";</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w:t>
      </w:r>
      <w:r w:rsidR="00EE163E" w:rsidRPr="008605BB">
        <w:rPr>
          <w:rFonts w:ascii="Times New Roman" w:hAnsi="Times New Roman" w:cs="Times New Roman"/>
          <w:sz w:val="24"/>
          <w:szCs w:val="24"/>
        </w:rPr>
        <w:t xml:space="preserve"> pantu</w:t>
      </w:r>
      <w:r w:rsidRPr="008605BB">
        <w:rPr>
          <w:rFonts w:ascii="Times New Roman" w:hAnsi="Times New Roman" w:cs="Times New Roman"/>
          <w:sz w:val="24"/>
          <w:szCs w:val="24"/>
        </w:rPr>
        <w:t xml:space="preserve"> ar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2</w:t>
      </w:r>
      <w:r w:rsidR="00EE163E" w:rsidRPr="008605BB">
        <w:rPr>
          <w:rFonts w:ascii="Times New Roman" w:hAnsi="Times New Roman" w:cs="Times New Roman"/>
          <w:sz w:val="24"/>
          <w:szCs w:val="24"/>
        </w:rPr>
        <w:t xml:space="preserve"> un</w:t>
      </w:r>
      <w:r w:rsidRPr="008605BB">
        <w:rPr>
          <w:rFonts w:ascii="Times New Roman" w:hAnsi="Times New Roman" w:cs="Times New Roman"/>
          <w:sz w:val="24"/>
          <w:szCs w:val="24"/>
        </w:rPr>
        <w:t xml:space="preserve">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xml:space="preserve">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Turētājbanka atbild fondam un fonda ieguldītājiem par to finanšu instrumentu zudumu, kuri turēti pie turētājbankas vai trešās personas.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w:t>
      </w:r>
      <w:r w:rsidRPr="008605BB">
        <w:rPr>
          <w:rFonts w:ascii="Times New Roman" w:hAnsi="Times New Roman" w:cs="Times New Roman"/>
          <w:sz w:val="24"/>
          <w:szCs w:val="24"/>
          <w:vertAlign w:val="superscript"/>
        </w:rPr>
        <w:t>2</w:t>
      </w:r>
      <w:r w:rsidRPr="008605BB">
        <w:rPr>
          <w:rFonts w:ascii="Times New Roman" w:hAnsi="Times New Roman" w:cs="Times New Roman"/>
          <w:sz w:val="24"/>
          <w:szCs w:val="24"/>
        </w:rPr>
        <w:t>) Finanšu instrumentu zuduma gadījumā turētājbanka nekavējoties, tiklīdz tas iespējams, aizstāj fondam un fonda ieguldītājiem zudušos finanšu instrumentus ar tādas pašas kategorijas finanšu instrumentiem, citiem finanšu instrumentiem, kas pēc vērtības un likviditātes ir līdzvērtīgi zudušajiem finanšu instrumentiem, vai izmaksā zudušo finanšu instrumentu vērtībai atbilstošu kompensāciju naudā. Kompensācijas apmēru nosaka atbilstoši fondam piederošo finanšu instrumentu uzskaites vērtībai dienā, kad konstatēts neatgriezenisks finanšu instrumentu zudums.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xml:space="preserve">) Turētājbanka neatbild fondam vai fonda ieguldītājiem par to finanšu instrumentu zudumu, kuri turēti pie turētājbankas vai trešās personas, ja turētājbanka var pierādīt, ka zudums ir radies tādu ārēju apstākļu dēļ, kurus turētājbanka ar saprātīgiem līdzekļiem nav varējusi ietekmēt un kuru sekas būtu bijušas neizbēgamas, neraugoties uz centieniem ar saprātīgiem līdzekļiem panākt pretējo.";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EE163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w:t>
      </w:r>
      <w:r w:rsidR="00CC0ADE" w:rsidRPr="008605BB">
        <w:rPr>
          <w:rFonts w:ascii="Times New Roman" w:hAnsi="Times New Roman" w:cs="Times New Roman"/>
          <w:sz w:val="24"/>
          <w:szCs w:val="24"/>
        </w:rPr>
        <w:t xml:space="preserve">apildināt </w:t>
      </w:r>
      <w:r w:rsidRPr="008605BB">
        <w:rPr>
          <w:rFonts w:ascii="Times New Roman" w:hAnsi="Times New Roman" w:cs="Times New Roman"/>
          <w:sz w:val="24"/>
          <w:szCs w:val="24"/>
        </w:rPr>
        <w:t xml:space="preserve">pantu </w:t>
      </w:r>
      <w:r w:rsidR="00CC0ADE" w:rsidRPr="008605BB">
        <w:rPr>
          <w:rFonts w:ascii="Times New Roman" w:hAnsi="Times New Roman" w:cs="Times New Roman"/>
          <w:sz w:val="24"/>
          <w:szCs w:val="24"/>
        </w:rPr>
        <w:t xml:space="preserve">ar trešo un ceturto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Turētājbankas atbildību, kas noteikta saskaņā ar š</w:t>
      </w:r>
      <w:r w:rsidR="00EE163E" w:rsidRPr="008605BB">
        <w:rPr>
          <w:rFonts w:ascii="Times New Roman" w:hAnsi="Times New Roman" w:cs="Times New Roman"/>
          <w:sz w:val="24"/>
          <w:szCs w:val="24"/>
        </w:rPr>
        <w:t>ā</w:t>
      </w:r>
      <w:r w:rsidRPr="008605BB">
        <w:rPr>
          <w:rFonts w:ascii="Times New Roman" w:hAnsi="Times New Roman" w:cs="Times New Roman"/>
          <w:sz w:val="24"/>
          <w:szCs w:val="24"/>
        </w:rPr>
        <w:t xml:space="preserve"> panta pirmo,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2</w:t>
      </w:r>
      <w:r w:rsidRPr="008605BB">
        <w:rPr>
          <w:rFonts w:ascii="Times New Roman" w:hAnsi="Times New Roman" w:cs="Times New Roman"/>
          <w:sz w:val="24"/>
          <w:szCs w:val="24"/>
        </w:rPr>
        <w:t xml:space="preserve"> un 1</w:t>
      </w:r>
      <w:r w:rsidR="00EE163E"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xml:space="preserve"> daļu</w:t>
      </w:r>
      <w:r w:rsidR="00EE163E" w:rsidRPr="008605BB">
        <w:rPr>
          <w:rFonts w:ascii="Times New Roman" w:hAnsi="Times New Roman" w:cs="Times New Roman"/>
          <w:sz w:val="24"/>
          <w:szCs w:val="24"/>
        </w:rPr>
        <w:t>,</w:t>
      </w:r>
      <w:r w:rsidRPr="008605BB">
        <w:rPr>
          <w:rFonts w:ascii="Times New Roman" w:hAnsi="Times New Roman" w:cs="Times New Roman"/>
          <w:sz w:val="24"/>
          <w:szCs w:val="24"/>
        </w:rPr>
        <w:t xml:space="preserve"> nedrīkst izslēgt vai ierobežot ar līgumu.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(4) Jebkurš līgums, kas ir pretrunā ar šā panta trešo daļu, nav spēkā ar noslēgšanas brīdi."</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47. pantā: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otro daļu ar 15. punktu šādā redakcijā:</w:t>
      </w: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"15) turētājbankas funkciju izpildei nepieciešamās informācijas apmaiņas kārtību starp sabiedrību un turētājbanku."</w:t>
      </w:r>
      <w:r w:rsidR="008D4F27" w:rsidRPr="008605BB">
        <w:rPr>
          <w:rFonts w:ascii="Times New Roman" w:hAnsi="Times New Roman" w:cs="Times New Roman"/>
          <w:sz w:val="24"/>
          <w:szCs w:val="24"/>
        </w:rPr>
        <w:t>;</w:t>
      </w:r>
      <w:r w:rsidRPr="008605BB">
        <w:rPr>
          <w:rFonts w:ascii="Times New Roman" w:hAnsi="Times New Roman" w:cs="Times New Roman"/>
          <w:sz w:val="24"/>
          <w:szCs w:val="24"/>
        </w:rPr>
        <w:t xml:space="preserve">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izslēgt ceturto un piekto daļu.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Aizstāt 48. panta pirmās daļas 7. punktā vārdu "uzsākta" ar </w:t>
      </w:r>
      <w:r w:rsidR="00165C4F" w:rsidRPr="008605BB">
        <w:rPr>
          <w:rFonts w:ascii="Times New Roman" w:hAnsi="Times New Roman" w:cs="Times New Roman"/>
          <w:sz w:val="24"/>
          <w:szCs w:val="24"/>
        </w:rPr>
        <w:t xml:space="preserve">vārdu </w:t>
      </w:r>
      <w:r w:rsidRPr="008605BB">
        <w:rPr>
          <w:rFonts w:ascii="Times New Roman" w:hAnsi="Times New Roman" w:cs="Times New Roman"/>
          <w:sz w:val="24"/>
          <w:szCs w:val="24"/>
        </w:rPr>
        <w:t>"pabeigta".</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Izteikt 51. panta otro daļu šādā redakcijā:</w:t>
      </w:r>
    </w:p>
    <w:p w:rsidR="00002560" w:rsidRPr="008605BB" w:rsidRDefault="00002560">
      <w:pPr>
        <w:pStyle w:val="ListParagraph"/>
        <w:spacing w:after="0" w:line="240" w:lineRule="auto"/>
        <w:rPr>
          <w:rFonts w:ascii="Times New Roman" w:hAnsi="Times New Roman" w:cs="Times New Roman"/>
          <w:sz w:val="24"/>
          <w:szCs w:val="24"/>
        </w:rPr>
      </w:pP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 xml:space="preserve">(2) Fonda ieguldījumu apliecībām var būt dažādas klases ar atšķirīgu nominālvērtību, minimālo ieguldījuma apmēru, valūtu, piekritīgajiem maksājumiem, atšķirīgām balsstiesībām vai tiesībām uz fonda ienākumu sadali. </w:t>
      </w:r>
      <w:r w:rsidRPr="008605BB">
        <w:rPr>
          <w:rFonts w:ascii="Times New Roman" w:hAnsi="Times New Roman" w:cs="Times New Roman"/>
          <w:sz w:val="24"/>
          <w:szCs w:val="24"/>
        </w:rPr>
        <w:t>Ja fondam ir paredzētas dažādas ieguldījumu apliecību klases, sabiedrība ievēro šādus noteikumus</w:t>
      </w:r>
      <w:r w:rsidRPr="008605BB">
        <w:rPr>
          <w:rFonts w:ascii="Times New Roman" w:eastAsia="Times New Roman" w:hAnsi="Times New Roman" w:cs="Times New Roman"/>
          <w:sz w:val="24"/>
          <w:szCs w:val="24"/>
        </w:rPr>
        <w:t>:</w:t>
      </w:r>
      <w:r w:rsidRPr="008605BB">
        <w:rPr>
          <w:rFonts w:ascii="Times New Roman" w:hAnsi="Times New Roman" w:cs="Times New Roman"/>
          <w:sz w:val="24"/>
          <w:szCs w:val="24"/>
        </w:rPr>
        <w:t xml:space="preserve"> </w:t>
      </w: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lastRenderedPageBreak/>
        <w:t>1) fonda ieguldījumu apliecību klases līdzekļus iegulda atbilstoši fonda prospektā noteiktajai ieguldījumu politikai un ieguldījumu ierobežojumiem;</w:t>
      </w:r>
    </w:p>
    <w:p w:rsidR="00002560" w:rsidRPr="008605BB" w:rsidRDefault="00CC0ADE">
      <w:pPr>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2) ieguldījumu apliecībās nostiprinātās tiesības un saistības aptver visu fonda mantu. Vienas klases ieguldījumu apliecībās ir nostiprinātas vienādas tiesības;</w:t>
      </w:r>
    </w:p>
    <w:p w:rsidR="00002560" w:rsidRPr="008605BB" w:rsidRDefault="00CC0ADE">
      <w:pPr>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3) nodrošina fonda darījumu uzskaites procesu, lai darbības rezultāts no darījumiem vienas ieguldījumu apliecību klases ietvaros neietekmē citā ieguldījumu apliecību klasē nostiprinātās ieguldītāju tiesības un intereses;</w:t>
      </w: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4) veidojot jaunu vai izbeidzot jau esošu ieguldījumu apliecību klasi, sabiedrība veic grozījumus fonda prospektā, norādot minēto informāciju, kā arī sniedz skaidrojumu par iespējamo ietekmi uz esošajiem ieguldītājiem."</w:t>
      </w:r>
    </w:p>
    <w:p w:rsidR="00002560" w:rsidRPr="008605BB" w:rsidRDefault="00002560">
      <w:pPr>
        <w:tabs>
          <w:tab w:val="left" w:pos="426"/>
        </w:tabs>
        <w:spacing w:after="0" w:line="240" w:lineRule="auto"/>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56.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izslēgt piektajā daļā aiz skaitļa "16." vārdu "un";</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piekto daļu aiz skaitļa "23." ar skaitļiem un vārdu "26. un 27.".</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57. pantā: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izteikt trešās daļas 10.</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punktu šādā redakcijā: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sz w:val="24"/>
          <w:szCs w:val="24"/>
        </w:rPr>
        <w:t>10</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fonda ieguldījumu apliecību klases un to raksturīgās iezīmes, tai skaitā to nominālvērtība, piekritīgie maksājumi, tiesības uz fonda ienākumu sadali, nostiprinātās tiesības un darījumu specifika šo tiesību īstenošanai, kā arī skaidrojum</w:t>
      </w:r>
      <w:r w:rsidR="0058419C" w:rsidRPr="008605BB">
        <w:rPr>
          <w:rFonts w:ascii="Times New Roman" w:eastAsia="Times New Roman" w:hAnsi="Times New Roman" w:cs="Times New Roman"/>
          <w:sz w:val="24"/>
          <w:szCs w:val="24"/>
        </w:rPr>
        <w:t>s</w:t>
      </w:r>
      <w:r w:rsidRPr="008605BB">
        <w:rPr>
          <w:rFonts w:ascii="Times New Roman" w:eastAsia="Times New Roman" w:hAnsi="Times New Roman" w:cs="Times New Roman"/>
          <w:sz w:val="24"/>
          <w:szCs w:val="24"/>
        </w:rPr>
        <w:t xml:space="preserve"> par fonda ienākumu un pastāvīgo maksu, kas nav tieši saistītas ar attiecīgās ieguldījumu apliecību klases darījumiem, sadalījumu;";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ab/>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izteikt trešās daļas 21. punktu šādā redakcijā: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 21) turētājbankas firma, reģistrācijas datums un numurs, juridiskā adrese un atrašanās vietas adrese, tās pienākumi un ar to izpildi saistītie iespējamie interešu konflikti. Ja turētājbanka tur fonda aktīvus pie trešās personas, sniedz šo trešo personu sarakstu un norādi uz iespējamiem interešu konfliktiem, kas saistīti ar turēšanu, kā arī paziņojumu, ka aktualizēta šajā punktā norādītā informācija fonda ieguldītājiem būs pieejama pēc pieprasījuma;"; </w:t>
      </w:r>
    </w:p>
    <w:p w:rsidR="00002560" w:rsidRPr="008605BB" w:rsidRDefault="00002560">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papildināt trešo daļu ar 26. un 27. punktu šādā redakcijā:</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"26) aktuālā atalgojuma politika, kas ietver vismaz šādus elementus: aprakstu, kā sabiedrība aprēķina atalgojumu, personas, kas ir atbildīgas par atalgojuma piešķiršanu, atalgojuma komitejas sastāvu, ja tāda ir izveidota. Minēto informāciju iekļauj fonda prospektā vai sniedz šīs informācijas kopsavilkumu, ja prospektā ir norādīta saite uz tīmekļa vietni, kur minētā informācija ir pieejama pilnībā, un to ir iespējams saņemt pēc pieprasījuma bez maksas papīra formā;</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27) ja turētājbanka plāno turēt fonda finanšu instrumentus šā likuma 43. panta ceturtajā daļā minētajā ārvalsts komercsabiedrībā, </w:t>
      </w:r>
      <w:r w:rsidR="00797CCF"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informācija par finanšu instrumentu turēšanu ārvalsts komercsabiedrībā, pamatojoties uz ārvalsts tiesību aktos noteiktajiem ierobežojumiem, šādas turēšanas pamatojumu un ar to saistītajiem riskiem."</w:t>
      </w:r>
    </w:p>
    <w:p w:rsidR="00002560" w:rsidRPr="008605BB" w:rsidRDefault="00002560">
      <w:pPr>
        <w:shd w:val="clear" w:color="auto" w:fill="FFFFFF"/>
        <w:tabs>
          <w:tab w:val="left" w:pos="426"/>
        </w:tabs>
        <w:spacing w:after="0" w:line="240" w:lineRule="auto"/>
        <w:jc w:val="both"/>
        <w:rPr>
          <w:rFonts w:ascii="Times New Roman" w:eastAsia="Times New Roman" w:hAnsi="Times New Roman" w:cs="Times New Roman"/>
          <w:color w:val="414142"/>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57.</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pantā: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papildināt otrās daļas 1. punktu aiz vārda "fonda" ar vārdiem "un tā uzraugošās iestādes";</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otro daļu ar 6. punktu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lastRenderedPageBreak/>
        <w:t>"6) paziņojums, ka informācija par aktuālo atalgojuma politiku, kas sagatavota atbilstoši šā likuma 57.</w:t>
      </w:r>
      <w:r w:rsidR="001A0DA2" w:rsidRPr="008605BB">
        <w:rPr>
          <w:rFonts w:ascii="Times New Roman" w:hAnsi="Times New Roman" w:cs="Times New Roman"/>
          <w:sz w:val="24"/>
          <w:szCs w:val="24"/>
        </w:rPr>
        <w:t xml:space="preserve"> </w:t>
      </w:r>
      <w:r w:rsidRPr="008605BB">
        <w:rPr>
          <w:rFonts w:ascii="Times New Roman" w:hAnsi="Times New Roman" w:cs="Times New Roman"/>
          <w:sz w:val="24"/>
          <w:szCs w:val="24"/>
        </w:rPr>
        <w:t>panta trešās daļas 26.</w:t>
      </w:r>
      <w:r w:rsidR="001A0DA2" w:rsidRPr="008605BB">
        <w:rPr>
          <w:rFonts w:ascii="Times New Roman" w:hAnsi="Times New Roman" w:cs="Times New Roman"/>
          <w:sz w:val="24"/>
          <w:szCs w:val="24"/>
        </w:rPr>
        <w:t xml:space="preserve"> </w:t>
      </w:r>
      <w:r w:rsidRPr="008605BB">
        <w:rPr>
          <w:rFonts w:ascii="Times New Roman" w:hAnsi="Times New Roman" w:cs="Times New Roman"/>
          <w:sz w:val="24"/>
          <w:szCs w:val="24"/>
        </w:rPr>
        <w:t>punktam, un ir pieejama tīmekļa vietnē, ietverot norādi, kur informācija par aktuālo atalgojuma politiku ir pieejama pilnībā un to ir iespējams saņemt pēc pieprasījuma bez maksas papīra formā."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Aizstāt 67. panta pirmās daļas 3. punktā vārdus "ieguldījumu apliecību (daļu) skaita" ar vārdu "vērtības".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78. pantā:</w:t>
      </w:r>
    </w:p>
    <w:p w:rsidR="00002560" w:rsidRPr="008605BB" w:rsidRDefault="00002560">
      <w:pPr>
        <w:pStyle w:val="ListParagraph"/>
        <w:tabs>
          <w:tab w:val="left" w:pos="426"/>
        </w:tabs>
        <w:spacing w:after="0" w:line="240" w:lineRule="auto"/>
        <w:ind w:left="0"/>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aizstāt sestās daļas 2. punktā vārdu "izdrukas" ar vārdiem "elektroniskās saziņas";</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1A0DA2"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 xml:space="preserve">ar septīto daļu šādā redakcijā: </w:t>
      </w: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"(7) Ņemot vērā sabiedrību pārrobežu darbības raksturu, lai nodrošinātu visās dalībvalstīs vienotu uzraudzības prakses piemērošanu, Komisijai ir tiesības noteikt citas sabiedrību un fondu darbību regulējošās prasības jomās, kas izriet no Eiropas Vērtspapīru un tirgu iestādes pieņemtajām pamatnostādnēm un ieteikumiem sabiedrību un fondu darbības uzraudzībā."</w:t>
      </w:r>
    </w:p>
    <w:p w:rsidR="00002560" w:rsidRPr="008605BB" w:rsidRDefault="00002560">
      <w:pPr>
        <w:tabs>
          <w:tab w:val="left" w:pos="426"/>
        </w:tabs>
        <w:spacing w:after="0" w:line="240" w:lineRule="auto"/>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1A0DA2" w:rsidRPr="008605BB">
        <w:rPr>
          <w:rFonts w:ascii="Times New Roman" w:hAnsi="Times New Roman" w:cs="Times New Roman"/>
          <w:sz w:val="24"/>
          <w:szCs w:val="24"/>
        </w:rPr>
        <w:t xml:space="preserve">likumu </w:t>
      </w:r>
      <w:r w:rsidRPr="008605BB">
        <w:rPr>
          <w:rFonts w:ascii="Times New Roman" w:hAnsi="Times New Roman" w:cs="Times New Roman"/>
          <w:sz w:val="24"/>
          <w:szCs w:val="24"/>
        </w:rPr>
        <w:t>ar 86.</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pantu šādā redakcijā: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"86.</w:t>
      </w:r>
      <w:r w:rsidRPr="008605BB">
        <w:rPr>
          <w:rFonts w:ascii="Times New Roman" w:hAnsi="Times New Roman" w:cs="Times New Roman"/>
          <w:sz w:val="24"/>
          <w:szCs w:val="24"/>
          <w:vertAlign w:val="superscript"/>
        </w:rPr>
        <w:t>1</w:t>
      </w:r>
      <w:r w:rsidR="0073052C" w:rsidRPr="008605BB">
        <w:rPr>
          <w:rFonts w:ascii="Times New Roman" w:hAnsi="Times New Roman" w:cs="Times New Roman"/>
          <w:sz w:val="24"/>
          <w:szCs w:val="24"/>
          <w:vertAlign w:val="superscript"/>
        </w:rPr>
        <w:t xml:space="preserve"> </w:t>
      </w:r>
      <w:r w:rsidRPr="008605BB">
        <w:rPr>
          <w:rFonts w:ascii="Times New Roman" w:hAnsi="Times New Roman" w:cs="Times New Roman"/>
          <w:sz w:val="24"/>
          <w:szCs w:val="24"/>
        </w:rPr>
        <w:t>pants. Ziņošana par iespējamiem un faktiskiem likuma pārkāpumiem</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(1) Par iespējamiem un faktiskiem šā likumā un uz tā pamata izdoto Komisijas normatīvo noteikumu pārkāpumiem ikviena juridiska vai fiziska persona var ziņot Komisijai.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(2) Komisija izveido un uztur efektīvu un uzticamu mehānismu ziņošanai, kas ietver vismaz šādus elementus:</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 procedūras ziņojumu par pārkāpumiem saņemšanai un turpmākai rīcībai;</w:t>
      </w:r>
    </w:p>
    <w:p w:rsidR="00002560" w:rsidRPr="008605BB" w:rsidRDefault="00ED625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CC0ADE" w:rsidRPr="008605BB">
        <w:rPr>
          <w:rFonts w:ascii="Times New Roman" w:hAnsi="Times New Roman" w:cs="Times New Roman"/>
          <w:sz w:val="24"/>
          <w:szCs w:val="24"/>
        </w:rPr>
        <w:t>) personas, kas ziņo par pārkāpumu</w:t>
      </w:r>
      <w:r w:rsidR="00777F38" w:rsidRPr="008605BB">
        <w:rPr>
          <w:rFonts w:ascii="Times New Roman" w:hAnsi="Times New Roman" w:cs="Times New Roman"/>
          <w:sz w:val="24"/>
          <w:szCs w:val="24"/>
        </w:rPr>
        <w:t>,</w:t>
      </w:r>
      <w:r w:rsidR="00CC0ADE" w:rsidRPr="008605BB">
        <w:rPr>
          <w:rFonts w:ascii="Times New Roman" w:hAnsi="Times New Roman" w:cs="Times New Roman"/>
          <w:sz w:val="24"/>
          <w:szCs w:val="24"/>
        </w:rPr>
        <w:t xml:space="preserve"> un fiziskas personas, par kuru ir aizdomas, datu aizsardzību saskaņā ar normatīvo aktu par fizisku personu datu aizsardzību noteikumiem</w:t>
      </w:r>
      <w:r w:rsidR="00777F38" w:rsidRPr="008605BB">
        <w:rPr>
          <w:rFonts w:ascii="Times New Roman" w:hAnsi="Times New Roman" w:cs="Times New Roman"/>
          <w:sz w:val="24"/>
          <w:szCs w:val="24"/>
        </w:rPr>
        <w:t>;</w:t>
      </w:r>
      <w:r w:rsidR="00CC0ADE" w:rsidRPr="008605BB">
        <w:rPr>
          <w:rFonts w:ascii="Times New Roman" w:hAnsi="Times New Roman" w:cs="Times New Roman"/>
          <w:sz w:val="24"/>
          <w:szCs w:val="24"/>
        </w:rPr>
        <w:t xml:space="preserve"> </w:t>
      </w:r>
    </w:p>
    <w:p w:rsidR="00002560" w:rsidRPr="008605BB" w:rsidRDefault="00ED6259">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CC0ADE" w:rsidRPr="008605BB">
        <w:rPr>
          <w:rFonts w:ascii="Times New Roman" w:hAnsi="Times New Roman" w:cs="Times New Roman"/>
          <w:sz w:val="24"/>
          <w:szCs w:val="24"/>
        </w:rPr>
        <w:t>) noteikumus personas, kura ziņo par pārkāpumu, konfidencialitātes nodrošināšanai, izņemot, ja izpaušanu paredz Latvijas tiesību akti saistībā ar turpmāko izmeklēšanu vai tiesvedību.</w:t>
      </w:r>
      <w:r w:rsidR="00E27E56" w:rsidRPr="008605BB">
        <w:rPr>
          <w:rFonts w:ascii="Times New Roman" w:hAnsi="Times New Roman" w:cs="Times New Roman"/>
          <w:sz w:val="24"/>
          <w:szCs w:val="24"/>
        </w:rPr>
        <w:t xml:space="preserve">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(3) Ziņošanas par iespējamiem un faktiskiem šā likuma un uz tā pamata izdoto Komisijas normatīvo noteikumu pārkāpumiem un Komisijas ziņošanas sistēmā saņemto ziņojumu apstrādes kārtību nosaka Komisijas normatīvie noteikumi. </w:t>
      </w:r>
    </w:p>
    <w:p w:rsidR="00002560" w:rsidRPr="008605BB" w:rsidRDefault="00E27E56">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 </w:t>
      </w:r>
      <w:r w:rsidR="00CC0ADE" w:rsidRPr="008605BB">
        <w:rPr>
          <w:rFonts w:ascii="Times New Roman" w:hAnsi="Times New Roman" w:cs="Times New Roman"/>
          <w:sz w:val="24"/>
          <w:szCs w:val="24"/>
        </w:rPr>
        <w:t>(4) Ziņošana saskaņā ar šā panta pirmo daļu, kuru veic sabiedrības un turētājbankas darbinieki</w:t>
      </w:r>
      <w:r w:rsidR="00777F38" w:rsidRPr="008605BB">
        <w:rPr>
          <w:rFonts w:ascii="Times New Roman" w:hAnsi="Times New Roman" w:cs="Times New Roman"/>
          <w:sz w:val="24"/>
          <w:szCs w:val="24"/>
        </w:rPr>
        <w:t>,</w:t>
      </w:r>
      <w:r w:rsidR="00CC0ADE" w:rsidRPr="008605BB">
        <w:rPr>
          <w:rFonts w:ascii="Times New Roman" w:hAnsi="Times New Roman" w:cs="Times New Roman"/>
          <w:sz w:val="24"/>
          <w:szCs w:val="24"/>
        </w:rPr>
        <w:t xml:space="preserve"> nav uzskatāma par līgumā un jebkurā normatīvajā aktā noteiktā aizlieguma izpaust informāciju pārkāpumu</w:t>
      </w:r>
      <w:r w:rsidR="0073052C" w:rsidRPr="008605BB">
        <w:rPr>
          <w:rFonts w:ascii="Times New Roman" w:hAnsi="Times New Roman" w:cs="Times New Roman"/>
          <w:sz w:val="24"/>
          <w:szCs w:val="24"/>
        </w:rPr>
        <w:t>,</w:t>
      </w:r>
      <w:r w:rsidR="00CC0ADE" w:rsidRPr="008605BB">
        <w:rPr>
          <w:rFonts w:ascii="Times New Roman" w:hAnsi="Times New Roman" w:cs="Times New Roman"/>
          <w:sz w:val="24"/>
          <w:szCs w:val="24"/>
        </w:rPr>
        <w:t xml:space="preserve"> un persona nav atbildīga par šādu ziņošanu."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87. pantā:</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izslēgt 1</w:t>
      </w:r>
      <w:r w:rsidR="00E27E56"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777F38"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1</w:t>
      </w:r>
      <w:r w:rsidR="00777F38"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xml:space="preserve"> un 1</w:t>
      </w:r>
      <w:r w:rsidR="00777F38"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 xml:space="preserve">4 </w:t>
      </w:r>
      <w:r w:rsidRPr="008605BB">
        <w:rPr>
          <w:rFonts w:ascii="Times New Roman" w:hAnsi="Times New Roman" w:cs="Times New Roman"/>
          <w:sz w:val="24"/>
          <w:szCs w:val="24"/>
        </w:rPr>
        <w:t xml:space="preserve">daļu šādā redakcijā: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"(1</w:t>
      </w:r>
      <w:r w:rsidRPr="008605BB">
        <w:rPr>
          <w:rFonts w:ascii="Times New Roman" w:eastAsia="Times New Roman" w:hAnsi="Times New Roman" w:cs="Times New Roman"/>
          <w:sz w:val="24"/>
          <w:szCs w:val="24"/>
          <w:vertAlign w:val="superscript"/>
        </w:rPr>
        <w:t>3</w:t>
      </w:r>
      <w:r w:rsidRPr="008605BB">
        <w:rPr>
          <w:rFonts w:ascii="Times New Roman" w:eastAsia="Times New Roman" w:hAnsi="Times New Roman" w:cs="Times New Roman"/>
          <w:sz w:val="24"/>
          <w:szCs w:val="24"/>
        </w:rPr>
        <w:t>) Komisija ir tiesīga piemērot sankcijas par šādiem pārkāpumiem:</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1) ja persona ir ieguvusi, izbeigusi vai samazinājusi tieši vai netieši, vai palielinājusi būtisku līdzdalību sabiedrībā</w:t>
      </w:r>
      <w:r w:rsidR="00777F38"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neievērojot</w:t>
      </w:r>
      <w:r w:rsidR="00E27E56" w:rsidRPr="008605BB">
        <w:rPr>
          <w:rFonts w:ascii="Times New Roman" w:eastAsia="Times New Roman" w:hAnsi="Times New Roman" w:cs="Times New Roman"/>
          <w:sz w:val="24"/>
          <w:szCs w:val="24"/>
        </w:rPr>
        <w:t xml:space="preserve"> </w:t>
      </w:r>
      <w:r w:rsidRPr="008605BB">
        <w:rPr>
          <w:rFonts w:ascii="Times New Roman" w:eastAsia="Times New Roman" w:hAnsi="Times New Roman" w:cs="Times New Roman"/>
          <w:sz w:val="24"/>
          <w:szCs w:val="24"/>
        </w:rPr>
        <w:t>šā likuma 7.</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pantā noteikto kārtību</w:t>
      </w:r>
      <w:r w:rsidR="00E27E56" w:rsidRPr="008605BB">
        <w:rPr>
          <w:rFonts w:ascii="Times New Roman" w:eastAsia="Times New Roman" w:hAnsi="Times New Roman" w:cs="Times New Roman"/>
          <w:sz w:val="24"/>
          <w:szCs w:val="24"/>
        </w:rPr>
        <w:t xml:space="preserve"> </w:t>
      </w:r>
      <w:r w:rsidRPr="008605BB">
        <w:rPr>
          <w:rFonts w:ascii="Times New Roman" w:eastAsia="Times New Roman" w:hAnsi="Times New Roman" w:cs="Times New Roman"/>
          <w:sz w:val="24"/>
          <w:szCs w:val="24"/>
        </w:rPr>
        <w:t>un nepaziņojot par to Komisijai šā likuma 7.</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panta otr</w:t>
      </w:r>
      <w:r w:rsidR="00777F38" w:rsidRPr="008605BB">
        <w:rPr>
          <w:rFonts w:ascii="Times New Roman" w:eastAsia="Times New Roman" w:hAnsi="Times New Roman" w:cs="Times New Roman"/>
          <w:sz w:val="24"/>
          <w:szCs w:val="24"/>
        </w:rPr>
        <w:t>ajā</w:t>
      </w:r>
      <w:r w:rsidRPr="008605BB">
        <w:rPr>
          <w:rFonts w:ascii="Times New Roman" w:eastAsia="Times New Roman" w:hAnsi="Times New Roman" w:cs="Times New Roman"/>
          <w:sz w:val="24"/>
          <w:szCs w:val="24"/>
        </w:rPr>
        <w:t xml:space="preserve"> daļ</w:t>
      </w:r>
      <w:r w:rsidR="00777F38" w:rsidRPr="008605BB">
        <w:rPr>
          <w:rFonts w:ascii="Times New Roman" w:eastAsia="Times New Roman" w:hAnsi="Times New Roman" w:cs="Times New Roman"/>
          <w:sz w:val="24"/>
          <w:szCs w:val="24"/>
        </w:rPr>
        <w:t>ā noteiktajā</w:t>
      </w:r>
      <w:r w:rsidRPr="008605BB">
        <w:rPr>
          <w:rFonts w:ascii="Times New Roman" w:eastAsia="Times New Roman" w:hAnsi="Times New Roman" w:cs="Times New Roman"/>
          <w:sz w:val="24"/>
          <w:szCs w:val="24"/>
        </w:rPr>
        <w:t xml:space="preserve"> kārtībā</w:t>
      </w:r>
      <w:r w:rsidR="00777F38"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vai ja sabiedrība, līdzko ir uzzinājusi par līdzdalības sabiedrībā iegūšanu vai izbeigšanu, sasniedzot, pārsniedzot vai samazinot šā likuma 7.</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panta ceturtajā daļā noteikto līdzdalības apmēru, nav par to paziņojusi Komisijai</w:t>
      </w:r>
      <w:r w:rsidR="00777F38"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lastRenderedPageBreak/>
        <w:t>2) ja sabiedrība ir ieguvusi licenci sabiedrības darbībai</w:t>
      </w:r>
      <w:r w:rsidR="00777F38" w:rsidRPr="008605BB">
        <w:rPr>
          <w:rFonts w:ascii="Times New Roman" w:eastAsia="Times New Roman" w:hAnsi="Times New Roman" w:cs="Times New Roman"/>
          <w:sz w:val="24"/>
          <w:szCs w:val="24"/>
        </w:rPr>
        <w:t>,</w:t>
      </w:r>
      <w:r w:rsidRPr="008605BB">
        <w:rPr>
          <w:rFonts w:ascii="Times New Roman" w:eastAsia="Times New Roman" w:hAnsi="Times New Roman" w:cs="Times New Roman"/>
          <w:sz w:val="24"/>
          <w:szCs w:val="24"/>
        </w:rPr>
        <w:t xml:space="preserve"> sniedzot nepatiesu informāciju vai citā prettiesiskā veidā;</w:t>
      </w:r>
      <w:r w:rsidR="00E27E56" w:rsidRPr="008605BB">
        <w:rPr>
          <w:rFonts w:ascii="Times New Roman" w:eastAsia="Times New Roman" w:hAnsi="Times New Roman" w:cs="Times New Roman"/>
          <w:sz w:val="24"/>
          <w:szCs w:val="24"/>
        </w:rPr>
        <w:t xml:space="preserve">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3) ja sabiedrība savā darbībā neievēro saskaņā ar šā likuma 10. panta sesto daļu izstrādāto dokumentu noteikumus;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4) ja sabiedrība nepilda šā likuma 7.</w:t>
      </w:r>
      <w:r w:rsidRPr="008605BB">
        <w:rPr>
          <w:rFonts w:ascii="Times New Roman" w:eastAsia="Times New Roman" w:hAnsi="Times New Roman" w:cs="Times New Roman"/>
          <w:sz w:val="24"/>
          <w:szCs w:val="24"/>
          <w:vertAlign w:val="superscript"/>
        </w:rPr>
        <w:t xml:space="preserve">1 </w:t>
      </w:r>
      <w:r w:rsidRPr="008605BB">
        <w:rPr>
          <w:rFonts w:ascii="Times New Roman" w:eastAsia="Times New Roman" w:hAnsi="Times New Roman" w:cs="Times New Roman"/>
          <w:sz w:val="24"/>
          <w:szCs w:val="24"/>
        </w:rPr>
        <w:t>panta astoņpadsmitās daļas, 13. panta pirmās daļas 1.,</w:t>
      </w:r>
      <w:r w:rsidR="00777F38" w:rsidRPr="008605BB">
        <w:rPr>
          <w:rFonts w:ascii="Times New Roman" w:eastAsia="Times New Roman" w:hAnsi="Times New Roman" w:cs="Times New Roman"/>
          <w:sz w:val="24"/>
          <w:szCs w:val="24"/>
        </w:rPr>
        <w:t xml:space="preserve"> </w:t>
      </w:r>
      <w:r w:rsidRPr="008605BB">
        <w:rPr>
          <w:rFonts w:ascii="Times New Roman" w:eastAsia="Times New Roman" w:hAnsi="Times New Roman" w:cs="Times New Roman"/>
          <w:sz w:val="24"/>
          <w:szCs w:val="24"/>
        </w:rPr>
        <w:t>2.</w:t>
      </w:r>
      <w:r w:rsidR="00777F38" w:rsidRPr="008605BB">
        <w:rPr>
          <w:rFonts w:ascii="Times New Roman" w:eastAsia="Times New Roman" w:hAnsi="Times New Roman" w:cs="Times New Roman"/>
          <w:sz w:val="24"/>
          <w:szCs w:val="24"/>
        </w:rPr>
        <w:t xml:space="preserve"> un</w:t>
      </w:r>
      <w:r w:rsidRPr="008605BB">
        <w:rPr>
          <w:rFonts w:ascii="Times New Roman" w:eastAsia="Times New Roman" w:hAnsi="Times New Roman" w:cs="Times New Roman"/>
          <w:sz w:val="24"/>
          <w:szCs w:val="24"/>
        </w:rPr>
        <w:t xml:space="preserve"> 6.</w:t>
      </w:r>
      <w:r w:rsidR="00777F38" w:rsidRPr="008605BB">
        <w:rPr>
          <w:rFonts w:ascii="Times New Roman" w:eastAsia="Times New Roman" w:hAnsi="Times New Roman" w:cs="Times New Roman"/>
          <w:sz w:val="24"/>
          <w:szCs w:val="24"/>
        </w:rPr>
        <w:t xml:space="preserve"> </w:t>
      </w:r>
      <w:r w:rsidRPr="008605BB">
        <w:rPr>
          <w:rFonts w:ascii="Times New Roman" w:eastAsia="Times New Roman" w:hAnsi="Times New Roman" w:cs="Times New Roman"/>
          <w:sz w:val="24"/>
          <w:szCs w:val="24"/>
        </w:rPr>
        <w:t>punkta, 13.</w:t>
      </w:r>
      <w:r w:rsidRPr="008605BB">
        <w:rPr>
          <w:rFonts w:ascii="Times New Roman" w:eastAsia="Times New Roman" w:hAnsi="Times New Roman" w:cs="Times New Roman"/>
          <w:sz w:val="24"/>
          <w:szCs w:val="24"/>
          <w:vertAlign w:val="superscript"/>
        </w:rPr>
        <w:t>1</w:t>
      </w:r>
      <w:r w:rsidRPr="008605BB">
        <w:rPr>
          <w:rFonts w:ascii="Times New Roman" w:eastAsia="Times New Roman" w:hAnsi="Times New Roman" w:cs="Times New Roman"/>
          <w:sz w:val="24"/>
          <w:szCs w:val="24"/>
        </w:rPr>
        <w:t xml:space="preserve"> panta pirmās daļas un 15. panta vai VI nodaļas prasības attiecībā uz sabiedrības pārvaldībā esošo fondu ieguldījumu politiku;</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5) ja sabiedrība atkārtoti nepilda prasības attiecībā uz informācijas sniegšanas pienākumu fonda ieguldītājiem;</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6) ja sabiedrība izplata tās pārvaldībā esošā Latvijā reģistrētā fonda ieguldījumu apliecības citā dalībvalstī pirms paziņojuma sniegšanas Komisijai;</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7) ja sabiedrība neievēro riska vadības kārtību un nenodrošina </w:t>
      </w:r>
      <w:r w:rsidR="003B61EE" w:rsidRPr="008605BB">
        <w:rPr>
          <w:rFonts w:ascii="Times New Roman" w:eastAsia="Times New Roman" w:hAnsi="Times New Roman" w:cs="Times New Roman"/>
          <w:sz w:val="24"/>
          <w:szCs w:val="24"/>
        </w:rPr>
        <w:t xml:space="preserve">neatkarīgu un </w:t>
      </w:r>
      <w:r w:rsidRPr="008605BB">
        <w:rPr>
          <w:rFonts w:ascii="Times New Roman" w:eastAsia="Times New Roman" w:hAnsi="Times New Roman" w:cs="Times New Roman"/>
          <w:sz w:val="24"/>
          <w:szCs w:val="24"/>
        </w:rPr>
        <w:t>precīzu atvasināto finanšu instrumentu vērtības noteikšanas procesu;</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8) ja turētājbanka nepilda savus pienākumus saskaņā ar šā likuma 41. panta ceturtās līdz divpadsmitās daļas vai 42. panta pirmās daļas prasībām;</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9) ja fonds ir uzsācis darbību pirms reģistrācijas Komisijā;</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10) ja sabiedrība sniedz ieguldījumu pārvaldes pakalpojumus bez licences saņemšanas</w:t>
      </w:r>
      <w:r w:rsidR="00336845" w:rsidRPr="008605BB">
        <w:rPr>
          <w:rFonts w:ascii="Times New Roman" w:eastAsia="Times New Roman" w:hAnsi="Times New Roman" w:cs="Times New Roman"/>
          <w:sz w:val="24"/>
          <w:szCs w:val="24"/>
        </w:rPr>
        <w:t>.</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(1</w:t>
      </w:r>
      <w:r w:rsidRPr="008605BB">
        <w:rPr>
          <w:rFonts w:ascii="Times New Roman" w:eastAsia="Times New Roman" w:hAnsi="Times New Roman" w:cs="Times New Roman"/>
          <w:sz w:val="24"/>
          <w:szCs w:val="24"/>
          <w:vertAlign w:val="superscript"/>
        </w:rPr>
        <w:t>4</w:t>
      </w:r>
      <w:r w:rsidRPr="008605BB">
        <w:rPr>
          <w:rFonts w:ascii="Times New Roman" w:eastAsia="Times New Roman" w:hAnsi="Times New Roman" w:cs="Times New Roman"/>
          <w:sz w:val="24"/>
          <w:szCs w:val="24"/>
        </w:rPr>
        <w:t>) Komisija par šā panta 1.</w:t>
      </w:r>
      <w:r w:rsidRPr="008605BB">
        <w:rPr>
          <w:rFonts w:ascii="Times New Roman" w:eastAsia="Times New Roman" w:hAnsi="Times New Roman" w:cs="Times New Roman"/>
          <w:sz w:val="24"/>
          <w:szCs w:val="24"/>
          <w:vertAlign w:val="superscript"/>
        </w:rPr>
        <w:t>3</w:t>
      </w:r>
      <w:r w:rsidRPr="008605BB">
        <w:rPr>
          <w:rFonts w:ascii="Times New Roman" w:eastAsia="Times New Roman" w:hAnsi="Times New Roman" w:cs="Times New Roman"/>
          <w:sz w:val="24"/>
          <w:szCs w:val="24"/>
        </w:rPr>
        <w:t xml:space="preserve"> </w:t>
      </w:r>
      <w:r w:rsidR="00777F38" w:rsidRPr="008605BB">
        <w:rPr>
          <w:rFonts w:ascii="Times New Roman" w:eastAsia="Times New Roman" w:hAnsi="Times New Roman" w:cs="Times New Roman"/>
          <w:sz w:val="24"/>
          <w:szCs w:val="24"/>
        </w:rPr>
        <w:t xml:space="preserve">daļā </w:t>
      </w:r>
      <w:r w:rsidRPr="008605BB">
        <w:rPr>
          <w:rFonts w:ascii="Times New Roman" w:eastAsia="Times New Roman" w:hAnsi="Times New Roman" w:cs="Times New Roman"/>
          <w:sz w:val="24"/>
          <w:szCs w:val="24"/>
        </w:rPr>
        <w:t>minētajiem pārkāpumiem ir tiesīga personai piemērot vienu vai vairākas šādas sankcijas:</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1) izteikt publisku paziņojumu, norādot par pārkāpumu atbildīgo personu un pārkāpuma būtību;</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2) pieprasīt par pārkāpumu atbildīgajai personai nekavējoties izbeigt attiecīgo rīcību un atturēties no šādas rīcības atkārtošanas;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3) attiecībā uz fondu aizliegt darbības ar fonda mantu līdz visu lietas apstākļu noskaidrošanai vai pieņemt lēmumu </w:t>
      </w:r>
      <w:proofErr w:type="spellStart"/>
      <w:r w:rsidRPr="008605BB">
        <w:rPr>
          <w:rFonts w:ascii="Times New Roman" w:eastAsia="Times New Roman" w:hAnsi="Times New Roman" w:cs="Times New Roman"/>
          <w:sz w:val="24"/>
          <w:szCs w:val="24"/>
        </w:rPr>
        <w:t>dereģistrēt</w:t>
      </w:r>
      <w:proofErr w:type="spellEnd"/>
      <w:r w:rsidRPr="008605BB">
        <w:rPr>
          <w:rFonts w:ascii="Times New Roman" w:eastAsia="Times New Roman" w:hAnsi="Times New Roman" w:cs="Times New Roman"/>
          <w:sz w:val="24"/>
          <w:szCs w:val="24"/>
        </w:rPr>
        <w:t xml:space="preserve"> un likvidēt fondu;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4) attiecībā uz sabiedrību apturēt tās darbību vai anulēt tai izsniegto licenci;</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5) noteikt pagaidu vai pastāvīgu aizliegumu sabiedrības valdes vai padomes loceklim vai citai fiziskajai personai, kura ir atbildīga par pārkāpuma izdarīšanu, pildīt pienākumus sabiedrībā;</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6) uzlikt juridiskai personai soda naudu līdz 5 miljoniem </w:t>
      </w:r>
      <w:proofErr w:type="spellStart"/>
      <w:r w:rsidRPr="008605BB">
        <w:rPr>
          <w:rFonts w:ascii="Times New Roman" w:eastAsia="Times New Roman" w:hAnsi="Times New Roman" w:cs="Times New Roman"/>
          <w:i/>
          <w:sz w:val="24"/>
          <w:szCs w:val="24"/>
        </w:rPr>
        <w:t>euro</w:t>
      </w:r>
      <w:proofErr w:type="spellEnd"/>
      <w:r w:rsidRPr="008605BB">
        <w:rPr>
          <w:rFonts w:ascii="Times New Roman" w:eastAsia="Times New Roman" w:hAnsi="Times New Roman" w:cs="Times New Roman"/>
          <w:i/>
          <w:sz w:val="24"/>
          <w:szCs w:val="24"/>
        </w:rPr>
        <w:t xml:space="preserve"> </w:t>
      </w:r>
      <w:r w:rsidRPr="008605BB">
        <w:rPr>
          <w:rFonts w:ascii="Times New Roman" w:eastAsia="Times New Roman" w:hAnsi="Times New Roman" w:cs="Times New Roman"/>
          <w:sz w:val="24"/>
          <w:szCs w:val="24"/>
        </w:rPr>
        <w:t>vai 10 procentiem no juridiskās persona</w:t>
      </w:r>
      <w:r w:rsidR="00176294" w:rsidRPr="008605BB">
        <w:rPr>
          <w:rFonts w:ascii="Times New Roman" w:eastAsia="Times New Roman" w:hAnsi="Times New Roman" w:cs="Times New Roman"/>
          <w:sz w:val="24"/>
          <w:szCs w:val="24"/>
        </w:rPr>
        <w:t>s kopējā gada apgrozījuma, pamatojoties uz pēdējo</w:t>
      </w:r>
      <w:r w:rsidRPr="008605BB">
        <w:rPr>
          <w:rFonts w:ascii="Times New Roman" w:eastAsia="Times New Roman" w:hAnsi="Times New Roman" w:cs="Times New Roman"/>
          <w:sz w:val="24"/>
          <w:szCs w:val="24"/>
        </w:rPr>
        <w:t xml:space="preserve"> </w:t>
      </w:r>
      <w:r w:rsidR="00176294" w:rsidRPr="008605BB">
        <w:rPr>
          <w:rFonts w:ascii="Times New Roman" w:eastAsia="Times New Roman" w:hAnsi="Times New Roman" w:cs="Times New Roman"/>
          <w:sz w:val="24"/>
          <w:szCs w:val="24"/>
        </w:rPr>
        <w:t>revidēto</w:t>
      </w:r>
      <w:r w:rsidRPr="008605BB">
        <w:rPr>
          <w:rFonts w:ascii="Times New Roman" w:eastAsia="Times New Roman" w:hAnsi="Times New Roman" w:cs="Times New Roman"/>
          <w:sz w:val="24"/>
          <w:szCs w:val="24"/>
        </w:rPr>
        <w:t xml:space="preserve"> gada pārskatu, </w:t>
      </w:r>
      <w:r w:rsidR="0073052C" w:rsidRPr="008605BB">
        <w:rPr>
          <w:rFonts w:ascii="Times New Roman" w:eastAsia="Times New Roman" w:hAnsi="Times New Roman" w:cs="Times New Roman"/>
          <w:sz w:val="24"/>
          <w:szCs w:val="24"/>
        </w:rPr>
        <w:t>bet,</w:t>
      </w:r>
      <w:r w:rsidRPr="008605BB">
        <w:rPr>
          <w:rFonts w:ascii="Times New Roman" w:eastAsia="Times New Roman" w:hAnsi="Times New Roman" w:cs="Times New Roman"/>
          <w:sz w:val="24"/>
          <w:szCs w:val="24"/>
        </w:rPr>
        <w:t xml:space="preserve"> ja juridiskā persona ir mātes sabiedrība vai mātes sabiedrības meitas sabiedrība</w:t>
      </w:r>
      <w:r w:rsidR="00176294" w:rsidRPr="008605BB">
        <w:rPr>
          <w:rFonts w:ascii="Times New Roman" w:eastAsia="Times New Roman" w:hAnsi="Times New Roman" w:cs="Times New Roman"/>
          <w:sz w:val="24"/>
          <w:szCs w:val="24"/>
        </w:rPr>
        <w:t>,</w:t>
      </w:r>
      <w:r w:rsidR="004347E7" w:rsidRPr="008605BB">
        <w:rPr>
          <w:rFonts w:ascii="Times New Roman" w:eastAsia="Times New Roman" w:hAnsi="Times New Roman" w:cs="Times New Roman"/>
          <w:sz w:val="24"/>
          <w:szCs w:val="24"/>
        </w:rPr>
        <w:t xml:space="preserve"> kas</w:t>
      </w:r>
      <w:r w:rsidR="00176294" w:rsidRPr="008605BB">
        <w:rPr>
          <w:rFonts w:ascii="Times New Roman" w:eastAsia="Times New Roman" w:hAnsi="Times New Roman" w:cs="Times New Roman"/>
          <w:sz w:val="24"/>
          <w:szCs w:val="24"/>
        </w:rPr>
        <w:t xml:space="preserve"> </w:t>
      </w:r>
      <w:r w:rsidR="004F0DDF" w:rsidRPr="008605BB">
        <w:rPr>
          <w:rFonts w:ascii="Times New Roman" w:eastAsia="Times New Roman" w:hAnsi="Times New Roman" w:cs="Times New Roman"/>
          <w:sz w:val="24"/>
          <w:szCs w:val="24"/>
        </w:rPr>
        <w:t>sagatavo konsolidēto finanšu</w:t>
      </w:r>
      <w:r w:rsidR="00A379CA" w:rsidRPr="008605BB">
        <w:rPr>
          <w:rFonts w:ascii="Times New Roman" w:eastAsia="Times New Roman" w:hAnsi="Times New Roman" w:cs="Times New Roman"/>
          <w:sz w:val="24"/>
          <w:szCs w:val="24"/>
        </w:rPr>
        <w:t xml:space="preserve"> </w:t>
      </w:r>
      <w:r w:rsidR="004347E7" w:rsidRPr="008605BB">
        <w:rPr>
          <w:rFonts w:ascii="Times New Roman" w:eastAsia="Times New Roman" w:hAnsi="Times New Roman" w:cs="Times New Roman"/>
          <w:sz w:val="24"/>
          <w:szCs w:val="24"/>
        </w:rPr>
        <w:t>pārskatu</w:t>
      </w:r>
      <w:r w:rsidR="004F0DDF" w:rsidRPr="008605BB">
        <w:rPr>
          <w:rFonts w:ascii="Times New Roman" w:eastAsia="Times New Roman" w:hAnsi="Times New Roman" w:cs="Times New Roman"/>
          <w:sz w:val="24"/>
          <w:szCs w:val="24"/>
        </w:rPr>
        <w:t xml:space="preserve"> saskaņā ar Eiropas Savienības tiesību aktiem</w:t>
      </w:r>
      <w:r w:rsidR="00176294" w:rsidRPr="008605BB">
        <w:rPr>
          <w:rFonts w:ascii="Times New Roman" w:eastAsia="Times New Roman" w:hAnsi="Times New Roman" w:cs="Times New Roman"/>
          <w:sz w:val="24"/>
          <w:szCs w:val="24"/>
        </w:rPr>
        <w:t>, attiecīgais kopējais</w:t>
      </w:r>
      <w:r w:rsidRPr="008605BB">
        <w:rPr>
          <w:rFonts w:ascii="Times New Roman" w:eastAsia="Times New Roman" w:hAnsi="Times New Roman" w:cs="Times New Roman"/>
          <w:sz w:val="24"/>
          <w:szCs w:val="24"/>
        </w:rPr>
        <w:t xml:space="preserve"> gada </w:t>
      </w:r>
      <w:r w:rsidR="00176294" w:rsidRPr="008605BB">
        <w:rPr>
          <w:rFonts w:ascii="Times New Roman" w:eastAsia="Times New Roman" w:hAnsi="Times New Roman" w:cs="Times New Roman"/>
          <w:sz w:val="24"/>
          <w:szCs w:val="24"/>
        </w:rPr>
        <w:t xml:space="preserve">apgrozījums ir kopējais gada apgrozījums vai atbilstīga veida ienākumi </w:t>
      </w:r>
      <w:r w:rsidRPr="008605BB">
        <w:rPr>
          <w:rFonts w:ascii="Times New Roman" w:eastAsia="Times New Roman" w:hAnsi="Times New Roman" w:cs="Times New Roman"/>
          <w:sz w:val="24"/>
          <w:szCs w:val="24"/>
        </w:rPr>
        <w:t>saskaņā ar a</w:t>
      </w:r>
      <w:r w:rsidR="00176294" w:rsidRPr="008605BB">
        <w:rPr>
          <w:rFonts w:ascii="Times New Roman" w:eastAsia="Times New Roman" w:hAnsi="Times New Roman" w:cs="Times New Roman"/>
          <w:sz w:val="24"/>
          <w:szCs w:val="24"/>
        </w:rPr>
        <w:t>ttiecīgajiem</w:t>
      </w:r>
      <w:r w:rsidRPr="008605BB">
        <w:rPr>
          <w:rFonts w:ascii="Times New Roman" w:eastAsia="Times New Roman" w:hAnsi="Times New Roman" w:cs="Times New Roman"/>
          <w:sz w:val="24"/>
          <w:szCs w:val="24"/>
        </w:rPr>
        <w:t xml:space="preserve"> Eiropas Savienības tiesību aktiem grāmatvedības jomā, pamatojoties uz </w:t>
      </w:r>
      <w:r w:rsidR="00176294" w:rsidRPr="008605BB">
        <w:rPr>
          <w:rFonts w:ascii="Times New Roman" w:eastAsia="Times New Roman" w:hAnsi="Times New Roman" w:cs="Times New Roman"/>
          <w:sz w:val="24"/>
          <w:szCs w:val="24"/>
        </w:rPr>
        <w:t>pēdējo revidēto konsolidēto gada pārskatu</w:t>
      </w:r>
      <w:r w:rsidRPr="008605BB">
        <w:rPr>
          <w:rFonts w:ascii="Times New Roman" w:eastAsia="Times New Roman" w:hAnsi="Times New Roman" w:cs="Times New Roman"/>
          <w:sz w:val="24"/>
          <w:szCs w:val="24"/>
        </w:rPr>
        <w:t>;</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 xml:space="preserve">7) uzlikt par pārkāpumu atbildīgajai fiziskajai personai soda naudu līdz 5 miljoniem </w:t>
      </w:r>
      <w:proofErr w:type="spellStart"/>
      <w:r w:rsidRPr="008605BB">
        <w:rPr>
          <w:rFonts w:ascii="Times New Roman" w:eastAsia="Times New Roman" w:hAnsi="Times New Roman" w:cs="Times New Roman"/>
          <w:i/>
          <w:sz w:val="24"/>
          <w:szCs w:val="24"/>
        </w:rPr>
        <w:t>euro</w:t>
      </w:r>
      <w:proofErr w:type="spellEnd"/>
      <w:r w:rsidRPr="008605BB">
        <w:rPr>
          <w:rFonts w:ascii="Times New Roman" w:eastAsia="Times New Roman" w:hAnsi="Times New Roman" w:cs="Times New Roman"/>
          <w:sz w:val="24"/>
          <w:szCs w:val="24"/>
        </w:rPr>
        <w:t>;</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sz w:val="24"/>
          <w:szCs w:val="24"/>
        </w:rPr>
      </w:pPr>
      <w:r w:rsidRPr="008605BB">
        <w:rPr>
          <w:rFonts w:ascii="Times New Roman" w:eastAsia="Times New Roman" w:hAnsi="Times New Roman" w:cs="Times New Roman"/>
          <w:sz w:val="24"/>
          <w:szCs w:val="24"/>
        </w:rPr>
        <w:t>8) kā alternatīvu šā panta 1.</w:t>
      </w:r>
      <w:r w:rsidRPr="008605BB">
        <w:rPr>
          <w:rFonts w:ascii="Times New Roman" w:eastAsia="Times New Roman" w:hAnsi="Times New Roman" w:cs="Times New Roman"/>
          <w:sz w:val="24"/>
          <w:szCs w:val="24"/>
          <w:vertAlign w:val="superscript"/>
        </w:rPr>
        <w:t>3</w:t>
      </w:r>
      <w:r w:rsidRPr="008605BB">
        <w:rPr>
          <w:rFonts w:ascii="Times New Roman" w:eastAsia="Times New Roman" w:hAnsi="Times New Roman" w:cs="Times New Roman"/>
          <w:sz w:val="24"/>
          <w:szCs w:val="24"/>
        </w:rPr>
        <w:t xml:space="preserve"> daļas 6. un 7. punktā noteiktajam uzlikt soda naudu pārkāpuma rezultātā gūto ienākumu vai novērsto iespējamo zaudējumu, ja to</w:t>
      </w:r>
      <w:r w:rsidR="00777F38" w:rsidRPr="008605BB">
        <w:rPr>
          <w:rFonts w:ascii="Times New Roman" w:eastAsia="Times New Roman" w:hAnsi="Times New Roman" w:cs="Times New Roman"/>
          <w:sz w:val="24"/>
          <w:szCs w:val="24"/>
        </w:rPr>
        <w:t>s</w:t>
      </w:r>
      <w:r w:rsidRPr="008605BB">
        <w:rPr>
          <w:rFonts w:ascii="Times New Roman" w:eastAsia="Times New Roman" w:hAnsi="Times New Roman" w:cs="Times New Roman"/>
          <w:sz w:val="24"/>
          <w:szCs w:val="24"/>
        </w:rPr>
        <w:t xml:space="preserve"> var noteikt, divkāršā apmērā."; </w:t>
      </w:r>
    </w:p>
    <w:p w:rsidR="00002560" w:rsidRPr="008605BB" w:rsidRDefault="00002560">
      <w:pPr>
        <w:tabs>
          <w:tab w:val="left" w:pos="426"/>
        </w:tabs>
        <w:spacing w:after="0" w:line="240" w:lineRule="auto"/>
        <w:jc w:val="both"/>
        <w:rPr>
          <w:rFonts w:ascii="Times New Roman" w:hAnsi="Times New Roman" w:cs="Times New Roman"/>
          <w:sz w:val="24"/>
          <w:szCs w:val="24"/>
        </w:rPr>
      </w:pPr>
    </w:p>
    <w:p w:rsidR="00002560" w:rsidRPr="008605BB" w:rsidRDefault="00CC0ADE">
      <w:pPr>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777F38"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trešo un ceturto daļu šādā redakcijā:</w:t>
      </w:r>
    </w:p>
    <w:p w:rsidR="00002560" w:rsidRPr="008605BB" w:rsidRDefault="00CC0ADE">
      <w:pPr>
        <w:shd w:val="clear" w:color="auto" w:fill="FFFFFF"/>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"(3) Pieņemot lēmumu par sankciju vai ierobežojošo pasākumu piemērošanu personām, kuras pārkāpušas finanšu un kapitāla tirgu regulējošos normatīvos aktus, un soda naudas apmēru, Komisija ņem vērā visus apstākļus, ieskaitot Finanšu un kapitāla tirgus komisijas likumā noteiktos apstākļus, kā arī iespējamās pārkāpuma sistemātiskās sekas un izvērtē piemērojamo sankciju samērīgumu, efektivitāti un atturošo raksturu.</w:t>
      </w:r>
    </w:p>
    <w:p w:rsidR="00002560" w:rsidRPr="008605BB" w:rsidRDefault="00CC0ADE">
      <w:pPr>
        <w:shd w:val="clear" w:color="auto" w:fill="FFFFFF"/>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(4) Par likuma un uz tā pamata izdoto Komisijas normatīvo noteikumu prasību attiecībā uz fonda, sabiedrības vai turētājbankas pienākumiem pārkāpumu Komisija var piemērot sankcijas vai ierobežojošos pasākumus to valdes locekļiem vai citām fiziskajām personām, kuras saskaņā ar normatīvajiem aktiem ir atbildīgas par izdarīto pārkāpumu."</w:t>
      </w:r>
    </w:p>
    <w:p w:rsidR="00002560" w:rsidRPr="008605BB" w:rsidRDefault="00002560">
      <w:pPr>
        <w:shd w:val="clear" w:color="auto" w:fill="FFFFFF"/>
        <w:tabs>
          <w:tab w:val="left" w:pos="426"/>
        </w:tabs>
        <w:spacing w:after="0" w:line="240" w:lineRule="auto"/>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Papildināt </w:t>
      </w:r>
      <w:r w:rsidR="00777F38" w:rsidRPr="008605BB">
        <w:rPr>
          <w:rFonts w:ascii="Times New Roman" w:hAnsi="Times New Roman" w:cs="Times New Roman"/>
          <w:sz w:val="24"/>
          <w:szCs w:val="24"/>
        </w:rPr>
        <w:t xml:space="preserve">likumu </w:t>
      </w:r>
      <w:r w:rsidRPr="008605BB">
        <w:rPr>
          <w:rFonts w:ascii="Times New Roman" w:hAnsi="Times New Roman" w:cs="Times New Roman"/>
          <w:sz w:val="24"/>
          <w:szCs w:val="24"/>
        </w:rPr>
        <w:t>ar 87.</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pantu šādā redakcijā: </w:t>
      </w:r>
    </w:p>
    <w:p w:rsidR="00002560" w:rsidRPr="008605BB" w:rsidRDefault="00002560">
      <w:pPr>
        <w:shd w:val="clear" w:color="auto" w:fill="FFFFFF"/>
        <w:tabs>
          <w:tab w:val="left" w:pos="426"/>
        </w:tabs>
        <w:spacing w:after="0" w:line="240" w:lineRule="auto"/>
        <w:jc w:val="both"/>
        <w:rPr>
          <w:rFonts w:ascii="Times New Roman" w:hAnsi="Times New Roman" w:cs="Times New Roman"/>
          <w:sz w:val="24"/>
          <w:szCs w:val="24"/>
        </w:rPr>
      </w:pP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hAnsi="Times New Roman" w:cs="Times New Roman"/>
          <w:sz w:val="24"/>
          <w:szCs w:val="24"/>
        </w:rPr>
        <w:t>"</w:t>
      </w:r>
      <w:r w:rsidRPr="008605BB">
        <w:rPr>
          <w:rFonts w:ascii="Times New Roman" w:eastAsia="Times New Roman" w:hAnsi="Times New Roman" w:cs="Times New Roman"/>
          <w:iCs/>
          <w:sz w:val="24"/>
          <w:szCs w:val="24"/>
        </w:rPr>
        <w:t>87.</w:t>
      </w:r>
      <w:r w:rsidRPr="008605BB">
        <w:rPr>
          <w:rFonts w:ascii="Times New Roman" w:eastAsia="Times New Roman" w:hAnsi="Times New Roman" w:cs="Times New Roman"/>
          <w:iCs/>
          <w:sz w:val="24"/>
          <w:szCs w:val="24"/>
          <w:vertAlign w:val="superscript"/>
        </w:rPr>
        <w:t>1</w:t>
      </w:r>
      <w:r w:rsidRPr="008605BB">
        <w:rPr>
          <w:rFonts w:ascii="Times New Roman" w:eastAsia="Times New Roman" w:hAnsi="Times New Roman" w:cs="Times New Roman"/>
          <w:iCs/>
          <w:sz w:val="24"/>
          <w:szCs w:val="24"/>
        </w:rPr>
        <w:t xml:space="preserve"> pants. Sankciju publiskošana</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(1) Pēc personas informēšanas par pieņemto lēmumu Komisija informāciju par person</w:t>
      </w:r>
      <w:r w:rsidR="00777F38" w:rsidRPr="008605BB">
        <w:rPr>
          <w:rFonts w:ascii="Times New Roman" w:eastAsia="Times New Roman" w:hAnsi="Times New Roman" w:cs="Times New Roman"/>
          <w:iCs/>
          <w:sz w:val="24"/>
          <w:szCs w:val="24"/>
        </w:rPr>
        <w:t>ai</w:t>
      </w:r>
      <w:r w:rsidRPr="008605BB">
        <w:rPr>
          <w:rFonts w:ascii="Times New Roman" w:eastAsia="Times New Roman" w:hAnsi="Times New Roman" w:cs="Times New Roman"/>
          <w:iCs/>
          <w:sz w:val="24"/>
          <w:szCs w:val="24"/>
        </w:rPr>
        <w:t xml:space="preserve"> piemērotajām sankcijām un ierobežojošajiem pasākumiem par š</w:t>
      </w:r>
      <w:r w:rsidR="00777F38" w:rsidRPr="008605BB">
        <w:rPr>
          <w:rFonts w:ascii="Times New Roman" w:eastAsia="Times New Roman" w:hAnsi="Times New Roman" w:cs="Times New Roman"/>
          <w:iCs/>
          <w:sz w:val="24"/>
          <w:szCs w:val="24"/>
        </w:rPr>
        <w:t>ā</w:t>
      </w:r>
      <w:r w:rsidRPr="008605BB">
        <w:rPr>
          <w:rFonts w:ascii="Times New Roman" w:eastAsia="Times New Roman" w:hAnsi="Times New Roman" w:cs="Times New Roman"/>
          <w:iCs/>
          <w:sz w:val="24"/>
          <w:szCs w:val="24"/>
        </w:rPr>
        <w:t xml:space="preserve"> likuma un uz tā pamata izdoto Komisijas </w:t>
      </w:r>
      <w:r w:rsidR="00777F38" w:rsidRPr="008605BB">
        <w:rPr>
          <w:rFonts w:ascii="Times New Roman" w:eastAsia="Times New Roman" w:hAnsi="Times New Roman" w:cs="Times New Roman"/>
          <w:iCs/>
          <w:sz w:val="24"/>
          <w:szCs w:val="24"/>
        </w:rPr>
        <w:t xml:space="preserve">normatīvo </w:t>
      </w:r>
      <w:r w:rsidRPr="008605BB">
        <w:rPr>
          <w:rFonts w:ascii="Times New Roman" w:eastAsia="Times New Roman" w:hAnsi="Times New Roman" w:cs="Times New Roman"/>
          <w:iCs/>
          <w:sz w:val="24"/>
          <w:szCs w:val="24"/>
        </w:rPr>
        <w:t xml:space="preserve">noteikumu pārkāpumiem publicē savā mājaslapā internetā, norādot ziņas par personu un tās izdarīto pārkāpumu, kā arī par Komisijas izdotā administratīvā akta </w:t>
      </w:r>
      <w:r w:rsidRPr="008605BB">
        <w:rPr>
          <w:rFonts w:ascii="Times New Roman" w:hAnsi="Times New Roman" w:cs="Times New Roman"/>
          <w:iCs/>
          <w:sz w:val="24"/>
          <w:szCs w:val="24"/>
        </w:rPr>
        <w:t>apstrīdēšanas kārtību un jebkuru turpmāk</w:t>
      </w:r>
      <w:r w:rsidR="00777F38" w:rsidRPr="008605BB">
        <w:rPr>
          <w:rFonts w:ascii="Times New Roman" w:hAnsi="Times New Roman" w:cs="Times New Roman"/>
          <w:iCs/>
          <w:sz w:val="24"/>
          <w:szCs w:val="24"/>
        </w:rPr>
        <w:t>o</w:t>
      </w:r>
      <w:r w:rsidRPr="008605BB">
        <w:rPr>
          <w:rFonts w:ascii="Times New Roman" w:hAnsi="Times New Roman" w:cs="Times New Roman"/>
          <w:iCs/>
          <w:sz w:val="24"/>
          <w:szCs w:val="24"/>
        </w:rPr>
        <w:t xml:space="preserve"> informāciju par pārsūdzības rezultātiem</w:t>
      </w:r>
      <w:r w:rsidRPr="008605BB">
        <w:rPr>
          <w:rFonts w:ascii="Times New Roman" w:eastAsia="Times New Roman" w:hAnsi="Times New Roman" w:cs="Times New Roman"/>
          <w:iCs/>
          <w:sz w:val="24"/>
          <w:szCs w:val="24"/>
        </w:rPr>
        <w:t>, kā arī jebkuru lēmumu</w:t>
      </w:r>
      <w:r w:rsidR="00777F38" w:rsidRPr="008605BB">
        <w:rPr>
          <w:rFonts w:ascii="Times New Roman" w:eastAsia="Times New Roman" w:hAnsi="Times New Roman" w:cs="Times New Roman"/>
          <w:iCs/>
          <w:sz w:val="24"/>
          <w:szCs w:val="24"/>
        </w:rPr>
        <w:t>,</w:t>
      </w:r>
      <w:r w:rsidRPr="008605BB">
        <w:rPr>
          <w:rFonts w:ascii="Times New Roman" w:eastAsia="Times New Roman" w:hAnsi="Times New Roman" w:cs="Times New Roman"/>
          <w:iCs/>
          <w:sz w:val="24"/>
          <w:szCs w:val="24"/>
        </w:rPr>
        <w:t xml:space="preserve"> ar kuru anulē iepriekšējo lēmumu par personai piemērotajām sankcijām</w:t>
      </w:r>
      <w:r w:rsidRPr="008605BB">
        <w:rPr>
          <w:rFonts w:ascii="Times New Roman" w:hAnsi="Times New Roman" w:cs="Times New Roman"/>
          <w:sz w:val="24"/>
          <w:szCs w:val="24"/>
        </w:rPr>
        <w:t xml:space="preserve"> </w:t>
      </w:r>
      <w:r w:rsidRPr="008605BB">
        <w:rPr>
          <w:rFonts w:ascii="Times New Roman" w:eastAsia="Times New Roman" w:hAnsi="Times New Roman" w:cs="Times New Roman"/>
          <w:iCs/>
          <w:sz w:val="24"/>
          <w:szCs w:val="24"/>
        </w:rPr>
        <w:t xml:space="preserve">vai piespiedu ierobežojumiem.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 xml:space="preserve">(2) Ja Komisija pēc iepriekšēja </w:t>
      </w:r>
      <w:proofErr w:type="spellStart"/>
      <w:r w:rsidRPr="008605BB">
        <w:rPr>
          <w:rFonts w:ascii="Times New Roman" w:eastAsia="Times New Roman" w:hAnsi="Times New Roman" w:cs="Times New Roman"/>
          <w:iCs/>
          <w:sz w:val="24"/>
          <w:szCs w:val="24"/>
        </w:rPr>
        <w:t>izvērtējuma</w:t>
      </w:r>
      <w:proofErr w:type="spellEnd"/>
      <w:r w:rsidRPr="008605BB">
        <w:rPr>
          <w:rFonts w:ascii="Times New Roman" w:eastAsia="Times New Roman" w:hAnsi="Times New Roman" w:cs="Times New Roman"/>
          <w:iCs/>
          <w:sz w:val="24"/>
          <w:szCs w:val="24"/>
        </w:rPr>
        <w:t xml:space="preserve"> veikšanas konstatē, ka juridiskās </w:t>
      </w:r>
      <w:r w:rsidR="009E6954" w:rsidRPr="008605BB">
        <w:rPr>
          <w:rFonts w:ascii="Times New Roman" w:eastAsia="Times New Roman" w:hAnsi="Times New Roman" w:cs="Times New Roman"/>
          <w:iCs/>
          <w:sz w:val="24"/>
          <w:szCs w:val="24"/>
        </w:rPr>
        <w:t xml:space="preserve">personas identitātes </w:t>
      </w:r>
      <w:r w:rsidRPr="008605BB">
        <w:rPr>
          <w:rFonts w:ascii="Times New Roman" w:eastAsia="Times New Roman" w:hAnsi="Times New Roman" w:cs="Times New Roman"/>
          <w:iCs/>
          <w:sz w:val="24"/>
          <w:szCs w:val="24"/>
        </w:rPr>
        <w:t>vai fiziskās personas</w:t>
      </w:r>
      <w:r w:rsidR="009E6954" w:rsidRPr="008605BB">
        <w:rPr>
          <w:rFonts w:ascii="Times New Roman" w:eastAsia="Times New Roman" w:hAnsi="Times New Roman" w:cs="Times New Roman"/>
          <w:iCs/>
          <w:sz w:val="24"/>
          <w:szCs w:val="24"/>
        </w:rPr>
        <w:t xml:space="preserve"> datu</w:t>
      </w:r>
      <w:r w:rsidR="00777F38" w:rsidRPr="008605BB">
        <w:rPr>
          <w:rFonts w:ascii="Times New Roman" w:eastAsia="Times New Roman" w:hAnsi="Times New Roman" w:cs="Times New Roman"/>
          <w:iCs/>
          <w:sz w:val="24"/>
          <w:szCs w:val="24"/>
        </w:rPr>
        <w:t xml:space="preserve">, kurai piemērota sankcija, </w:t>
      </w:r>
      <w:r w:rsidRPr="008605BB">
        <w:rPr>
          <w:rFonts w:ascii="Times New Roman" w:eastAsia="Times New Roman" w:hAnsi="Times New Roman" w:cs="Times New Roman"/>
          <w:iCs/>
          <w:sz w:val="24"/>
          <w:szCs w:val="24"/>
        </w:rPr>
        <w:t>atklāšana</w:t>
      </w:r>
      <w:r w:rsidR="00777F38" w:rsidRPr="008605BB">
        <w:rPr>
          <w:rFonts w:ascii="Times New Roman" w:eastAsia="Times New Roman" w:hAnsi="Times New Roman" w:cs="Times New Roman"/>
          <w:iCs/>
          <w:sz w:val="24"/>
          <w:szCs w:val="24"/>
        </w:rPr>
        <w:t xml:space="preserve"> </w:t>
      </w:r>
      <w:r w:rsidRPr="008605BB">
        <w:rPr>
          <w:rFonts w:ascii="Times New Roman" w:eastAsia="Times New Roman" w:hAnsi="Times New Roman" w:cs="Times New Roman"/>
          <w:iCs/>
          <w:sz w:val="24"/>
          <w:szCs w:val="24"/>
        </w:rPr>
        <w:t xml:space="preserve">nav samērīga vai </w:t>
      </w:r>
      <w:r w:rsidR="009E6954" w:rsidRPr="008605BB">
        <w:rPr>
          <w:rFonts w:ascii="Times New Roman" w:eastAsia="Times New Roman" w:hAnsi="Times New Roman" w:cs="Times New Roman"/>
          <w:iCs/>
          <w:sz w:val="24"/>
          <w:szCs w:val="24"/>
        </w:rPr>
        <w:t>šāda</w:t>
      </w:r>
      <w:r w:rsidRPr="008605BB">
        <w:rPr>
          <w:rFonts w:ascii="Times New Roman" w:eastAsia="Times New Roman" w:hAnsi="Times New Roman" w:cs="Times New Roman"/>
          <w:iCs/>
          <w:sz w:val="24"/>
          <w:szCs w:val="24"/>
        </w:rPr>
        <w:t xml:space="preserve"> datu atklāšana var apdraudēt finanšu tirgus stabilitāti vai uzsākto izmeklēšanu, Komisija ir tiesīga:</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1) atlikt informācijas par personai piemērotajām sankcijām publiskošanu</w:t>
      </w:r>
      <w:r w:rsidR="00777F38" w:rsidRPr="008605BB">
        <w:rPr>
          <w:rFonts w:ascii="Times New Roman" w:eastAsia="Times New Roman" w:hAnsi="Times New Roman" w:cs="Times New Roman"/>
          <w:iCs/>
          <w:sz w:val="24"/>
          <w:szCs w:val="24"/>
        </w:rPr>
        <w:t>,</w:t>
      </w:r>
      <w:r w:rsidRPr="008605BB">
        <w:rPr>
          <w:rFonts w:ascii="Times New Roman" w:eastAsia="Times New Roman" w:hAnsi="Times New Roman" w:cs="Times New Roman"/>
          <w:iCs/>
          <w:sz w:val="24"/>
          <w:szCs w:val="24"/>
        </w:rPr>
        <w:t xml:space="preserve"> līdz beidz pastāvēt apstākļi publikācijas atlikšanai;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2) publicēt šā panta pirmajā daļā minēto informāciju</w:t>
      </w:r>
      <w:r w:rsidR="00777F38" w:rsidRPr="008605BB">
        <w:rPr>
          <w:rFonts w:ascii="Times New Roman" w:eastAsia="Times New Roman" w:hAnsi="Times New Roman" w:cs="Times New Roman"/>
          <w:iCs/>
          <w:sz w:val="24"/>
          <w:szCs w:val="24"/>
        </w:rPr>
        <w:t>,</w:t>
      </w:r>
      <w:r w:rsidRPr="008605BB">
        <w:rPr>
          <w:rFonts w:ascii="Times New Roman" w:eastAsia="Times New Roman" w:hAnsi="Times New Roman" w:cs="Times New Roman"/>
          <w:iCs/>
          <w:sz w:val="24"/>
          <w:szCs w:val="24"/>
        </w:rPr>
        <w:t xml:space="preserve"> neidentificējot personu, ja publikācija nodrošina </w:t>
      </w:r>
      <w:r w:rsidR="009E6954" w:rsidRPr="008605BB">
        <w:rPr>
          <w:rFonts w:ascii="Times New Roman" w:eastAsia="Times New Roman" w:hAnsi="Times New Roman" w:cs="Times New Roman"/>
          <w:iCs/>
          <w:sz w:val="24"/>
          <w:szCs w:val="24"/>
        </w:rPr>
        <w:t xml:space="preserve">efektīvu </w:t>
      </w:r>
      <w:r w:rsidRPr="008605BB">
        <w:rPr>
          <w:rFonts w:ascii="Times New Roman" w:eastAsia="Times New Roman" w:hAnsi="Times New Roman" w:cs="Times New Roman"/>
          <w:iCs/>
          <w:sz w:val="24"/>
          <w:szCs w:val="24"/>
        </w:rPr>
        <w:t xml:space="preserve">personas datu aizsardzību;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3) nepubliskot šā panta pirmajā daļā minēto informāciju, ja šā panta otrās daļ</w:t>
      </w:r>
      <w:r w:rsidR="00777F38" w:rsidRPr="008605BB">
        <w:rPr>
          <w:rFonts w:ascii="Times New Roman" w:eastAsia="Times New Roman" w:hAnsi="Times New Roman" w:cs="Times New Roman"/>
          <w:iCs/>
          <w:sz w:val="24"/>
          <w:szCs w:val="24"/>
        </w:rPr>
        <w:t>a</w:t>
      </w:r>
      <w:r w:rsidRPr="008605BB">
        <w:rPr>
          <w:rFonts w:ascii="Times New Roman" w:eastAsia="Times New Roman" w:hAnsi="Times New Roman" w:cs="Times New Roman"/>
          <w:iCs/>
          <w:sz w:val="24"/>
          <w:szCs w:val="24"/>
        </w:rPr>
        <w:t>s 1. un 2. punktā noteiktās iespējas ir uzskatāmas par nepietiekamām, lai nodrošinātu finanšu tirgus stabilitāti un publiskošanas samērīgumu attiecīb</w:t>
      </w:r>
      <w:r w:rsidR="00777F38" w:rsidRPr="008605BB">
        <w:rPr>
          <w:rFonts w:ascii="Times New Roman" w:eastAsia="Times New Roman" w:hAnsi="Times New Roman" w:cs="Times New Roman"/>
          <w:iCs/>
          <w:sz w:val="24"/>
          <w:szCs w:val="24"/>
        </w:rPr>
        <w:t>ā</w:t>
      </w:r>
      <w:r w:rsidRPr="008605BB">
        <w:rPr>
          <w:rFonts w:ascii="Times New Roman" w:eastAsia="Times New Roman" w:hAnsi="Times New Roman" w:cs="Times New Roman"/>
          <w:iCs/>
          <w:sz w:val="24"/>
          <w:szCs w:val="24"/>
        </w:rPr>
        <w:t xml:space="preserve"> pret piespiedu ierobežojumiem, ja tie ir uzskatāmi par maznozīmīgiem.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(3) Ja paredzams, ka šā panta otrās daļas 2. punktā minētie apstākļi saprātīgā laikposmā var izbeigties, šā panta pirmajā daļā minētās informācijas publiskošanu var atlikt uz saprātīgu laikposmu.</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 xml:space="preserve">(4) Šajā pantā noteiktajā kārtībā Komisijas mājaslapā internetā ievietotā informācija ir pieejama piecus gadus no tās ievietošanas dienas, izņemot publikācijā iekļautos personas datus, kas ir glabājami Komisijas </w:t>
      </w:r>
      <w:r w:rsidR="00DB02D1" w:rsidRPr="008605BB">
        <w:rPr>
          <w:rFonts w:ascii="Times New Roman" w:eastAsia="Times New Roman" w:hAnsi="Times New Roman" w:cs="Times New Roman"/>
          <w:iCs/>
          <w:sz w:val="24"/>
          <w:szCs w:val="24"/>
        </w:rPr>
        <w:t>mājas lapā</w:t>
      </w:r>
      <w:r w:rsidRPr="008605BB">
        <w:rPr>
          <w:rFonts w:ascii="Times New Roman" w:eastAsia="Times New Roman" w:hAnsi="Times New Roman" w:cs="Times New Roman"/>
          <w:iCs/>
          <w:sz w:val="24"/>
          <w:szCs w:val="24"/>
        </w:rPr>
        <w:t xml:space="preserve"> Fizisko personu datu aizsardzības likumā noteikto laika periodu.</w:t>
      </w:r>
      <w:r w:rsidR="00E27E56" w:rsidRPr="008605BB">
        <w:rPr>
          <w:rFonts w:ascii="Times New Roman" w:eastAsia="Times New Roman" w:hAnsi="Times New Roman" w:cs="Times New Roman"/>
          <w:iCs/>
          <w:sz w:val="24"/>
          <w:szCs w:val="24"/>
        </w:rPr>
        <w:t xml:space="preserve"> </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(5) Komisija informē Eiropas Vērtspapīru un tirgu iestādi par personām piemērotajām sankcijām un piespiedu ierobežojumiem un reizi gadā sniedz tai apkopotu informāciju par visām sankcijām un piespiedu ierobežojumiem, kas piemēroti personām saskaņā ar šā likuma 87. pantu.</w:t>
      </w:r>
    </w:p>
    <w:p w:rsidR="00002560" w:rsidRPr="008605BB" w:rsidRDefault="00CC0ADE">
      <w:pPr>
        <w:shd w:val="clear" w:color="auto" w:fill="FFFFFF"/>
        <w:tabs>
          <w:tab w:val="left" w:pos="426"/>
        </w:tabs>
        <w:spacing w:after="0" w:line="240" w:lineRule="auto"/>
        <w:jc w:val="both"/>
        <w:rPr>
          <w:rFonts w:ascii="Times New Roman" w:eastAsia="Times New Roman" w:hAnsi="Times New Roman" w:cs="Times New Roman"/>
          <w:iCs/>
          <w:sz w:val="24"/>
          <w:szCs w:val="24"/>
        </w:rPr>
      </w:pPr>
      <w:r w:rsidRPr="008605BB">
        <w:rPr>
          <w:rFonts w:ascii="Times New Roman" w:eastAsia="Times New Roman" w:hAnsi="Times New Roman" w:cs="Times New Roman"/>
          <w:iCs/>
          <w:sz w:val="24"/>
          <w:szCs w:val="24"/>
        </w:rPr>
        <w:t>(6) Komisijai ir tiesības šā panta pirmajā daļā noteiktajā kārtībā publicēt informāciju par citiem lēmumiem, ja tie nevar apdraudēt</w:t>
      </w:r>
      <w:r w:rsidR="00E27E56" w:rsidRPr="008605BB">
        <w:rPr>
          <w:rFonts w:ascii="Times New Roman" w:eastAsia="Times New Roman" w:hAnsi="Times New Roman" w:cs="Times New Roman"/>
          <w:iCs/>
          <w:sz w:val="24"/>
          <w:szCs w:val="24"/>
        </w:rPr>
        <w:t xml:space="preserve"> </w:t>
      </w:r>
      <w:r w:rsidRPr="008605BB">
        <w:rPr>
          <w:rFonts w:ascii="Times New Roman" w:eastAsia="Times New Roman" w:hAnsi="Times New Roman" w:cs="Times New Roman"/>
          <w:iCs/>
          <w:sz w:val="24"/>
          <w:szCs w:val="24"/>
        </w:rPr>
        <w:t>finanšu tirgus stabilitāti un to publicēšana būtu samērīga ar sankcijām, kas būtu uzskatāmas par maznozīmīgām."</w:t>
      </w:r>
    </w:p>
    <w:p w:rsidR="00002560" w:rsidRPr="008605BB" w:rsidRDefault="00002560">
      <w:pPr>
        <w:shd w:val="clear" w:color="auto" w:fill="FFFFFF"/>
        <w:tabs>
          <w:tab w:val="left" w:pos="426"/>
        </w:tabs>
        <w:spacing w:after="0" w:line="240" w:lineRule="auto"/>
        <w:jc w:val="both"/>
        <w:rPr>
          <w:rFonts w:ascii="Times New Roman" w:eastAsia="Times New Roman" w:hAnsi="Times New Roman" w:cs="Times New Roman"/>
          <w:iCs/>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88. pantā: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777F38"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4</w:t>
      </w:r>
      <w:r w:rsidR="00777F38"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"(4</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Komisija </w:t>
      </w:r>
      <w:proofErr w:type="spellStart"/>
      <w:r w:rsidRPr="008605BB">
        <w:rPr>
          <w:rFonts w:ascii="Times New Roman" w:hAnsi="Times New Roman" w:cs="Times New Roman"/>
          <w:sz w:val="24"/>
          <w:szCs w:val="24"/>
        </w:rPr>
        <w:t>nosūta</w:t>
      </w:r>
      <w:proofErr w:type="spellEnd"/>
      <w:r w:rsidRPr="008605BB">
        <w:rPr>
          <w:rFonts w:ascii="Times New Roman" w:hAnsi="Times New Roman" w:cs="Times New Roman"/>
          <w:sz w:val="24"/>
          <w:szCs w:val="24"/>
        </w:rPr>
        <w:t xml:space="preserve"> fonda izcelsmes dalībvalsts vai dalībvalstī reģistrētas sabiedrības uzraudzības institūcijai informāciju, ko tā ir saņēmusi no fonda turētājbankas saskaņā ar šā likuma 42. panta pirmās daļas 8. punktu.";</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777F38"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ar 8</w:t>
      </w:r>
      <w:r w:rsidR="00777F38" w:rsidRPr="008605BB">
        <w:rPr>
          <w:rFonts w:ascii="Times New Roman" w:hAnsi="Times New Roman" w:cs="Times New Roman"/>
          <w:sz w:val="24"/>
          <w:szCs w:val="24"/>
        </w:rPr>
        <w:t>.</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xml:space="preserve">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"(8</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Komisija var atteikties atbildēt uz citas dalībvalsts uzraudzības institūcijas pieprasījumu sniegt informāciju vai lūgumu sadarboties ar citas dalībvalsts izmeklēšanas iestādēm, ja:</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lastRenderedPageBreak/>
        <w:t>1) attiecīgās informācijas sniegšana var negatīvi ietekmēt Latvijas drošību un cīņu pret terorismu un citiem smagiem noziedzīgiem nodarījumiem;</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2) atbilde uz pieprasījumu var negatīvi ietekmēt Komisijas veikto izmeklēšanu, soda izpildes pasākumus vai </w:t>
      </w:r>
      <w:proofErr w:type="spellStart"/>
      <w:r w:rsidRPr="008605BB">
        <w:rPr>
          <w:rFonts w:ascii="Times New Roman" w:hAnsi="Times New Roman" w:cs="Times New Roman"/>
          <w:sz w:val="24"/>
          <w:szCs w:val="24"/>
        </w:rPr>
        <w:t>kriminālizmeklēšanu</w:t>
      </w:r>
      <w:proofErr w:type="spellEnd"/>
      <w:r w:rsidRPr="008605BB">
        <w:rPr>
          <w:rFonts w:ascii="Times New Roman" w:hAnsi="Times New Roman" w:cs="Times New Roman"/>
          <w:sz w:val="24"/>
          <w:szCs w:val="24"/>
        </w:rPr>
        <w:t>;</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3) pirms pieprasījuma saņemšanas Latvijā uzsākta tiesvedība vai pasludināts galīgais spriedums saistībā ar pieprasījumā norādītajām personām un to darbībām.";</w:t>
      </w:r>
      <w:r w:rsidR="00E27E56" w:rsidRPr="008605BB">
        <w:rPr>
          <w:rFonts w:ascii="Times New Roman" w:hAnsi="Times New Roman" w:cs="Times New Roman"/>
          <w:sz w:val="24"/>
          <w:szCs w:val="24"/>
        </w:rPr>
        <w:t xml:space="preserve">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w:t>
      </w:r>
      <w:r w:rsidR="00777F38" w:rsidRPr="008605BB">
        <w:rPr>
          <w:rFonts w:ascii="Times New Roman" w:hAnsi="Times New Roman" w:cs="Times New Roman"/>
          <w:sz w:val="24"/>
          <w:szCs w:val="24"/>
        </w:rPr>
        <w:t xml:space="preserve">pantu </w:t>
      </w:r>
      <w:r w:rsidRPr="008605BB">
        <w:rPr>
          <w:rFonts w:ascii="Times New Roman" w:hAnsi="Times New Roman" w:cs="Times New Roman"/>
          <w:sz w:val="24"/>
          <w:szCs w:val="24"/>
        </w:rPr>
        <w:t xml:space="preserve">ar desmito daļu šādā redakcijā: </w:t>
      </w:r>
    </w:p>
    <w:p w:rsidR="00002560" w:rsidRPr="008605BB" w:rsidRDefault="00CC0ADE">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 xml:space="preserve">"(10) Komisija sadarbojas ar citu dalībvalstu uzraudzības institūcijām, lai nodrošinātu, ka tās uzraudzības un izmeklēšanas pilnvaras un sankcijas sasniedz šā likuma mērķus, un koordinē darbības, lai novērstu uzraudzības un izmeklēšanas darbību dublēšanos, piemērojot sankcijas un piespiedu ierobežojumus pārrobežu darbības gadījumos." </w:t>
      </w: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CC0ADE">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 Papildināt pārejas noteikumus ar 36. punktu šādā redakcijā:</w:t>
      </w:r>
    </w:p>
    <w:p w:rsidR="00F63743" w:rsidRPr="008605BB" w:rsidRDefault="00F63743" w:rsidP="00F63743">
      <w:pPr>
        <w:tabs>
          <w:tab w:val="left" w:pos="426"/>
        </w:tabs>
        <w:spacing w:after="0" w:line="240" w:lineRule="auto"/>
        <w:jc w:val="both"/>
        <w:rPr>
          <w:rFonts w:ascii="Times New Roman" w:hAnsi="Times New Roman" w:cs="Times New Roman"/>
          <w:sz w:val="24"/>
          <w:szCs w:val="24"/>
        </w:rPr>
      </w:pPr>
    </w:p>
    <w:p w:rsidR="00F63743" w:rsidRPr="008605BB" w:rsidRDefault="00F63743" w:rsidP="00F63743">
      <w:pPr>
        <w:shd w:val="clear" w:color="auto" w:fill="FFFFFF"/>
        <w:tabs>
          <w:tab w:val="left" w:pos="426"/>
        </w:tabs>
        <w:spacing w:after="0" w:line="240" w:lineRule="auto"/>
        <w:jc w:val="both"/>
        <w:rPr>
          <w:rFonts w:ascii="Times New Roman" w:hAnsi="Times New Roman" w:cs="Times New Roman"/>
          <w:sz w:val="24"/>
          <w:szCs w:val="24"/>
        </w:rPr>
      </w:pPr>
      <w:r w:rsidRPr="008605BB">
        <w:rPr>
          <w:rFonts w:ascii="Times New Roman" w:hAnsi="Times New Roman" w:cs="Times New Roman"/>
          <w:sz w:val="24"/>
          <w:szCs w:val="24"/>
        </w:rPr>
        <w:t>"36. Turētājbankas, kas līdz dienai, kad stājas spēkā grozījumi šā likuma 43. pantā (attiecībā uz panta izteikšanu jaunā redakcijā) un 46. pantā (attiecībā uz panta papildināšanu ar 1.</w:t>
      </w:r>
      <w:r w:rsidRPr="008605BB">
        <w:rPr>
          <w:rFonts w:ascii="Times New Roman" w:hAnsi="Times New Roman" w:cs="Times New Roman"/>
          <w:sz w:val="24"/>
          <w:szCs w:val="24"/>
          <w:vertAlign w:val="superscript"/>
        </w:rPr>
        <w:t>1</w:t>
      </w:r>
      <w:r w:rsidRPr="008605BB">
        <w:rPr>
          <w:rFonts w:ascii="Times New Roman" w:hAnsi="Times New Roman" w:cs="Times New Roman"/>
          <w:sz w:val="24"/>
          <w:szCs w:val="24"/>
        </w:rPr>
        <w:t>, 1.</w:t>
      </w:r>
      <w:r w:rsidRPr="008605BB">
        <w:rPr>
          <w:rFonts w:ascii="Times New Roman" w:hAnsi="Times New Roman" w:cs="Times New Roman"/>
          <w:sz w:val="24"/>
          <w:szCs w:val="24"/>
          <w:vertAlign w:val="superscript"/>
        </w:rPr>
        <w:t>2</w:t>
      </w:r>
      <w:r w:rsidRPr="008605BB">
        <w:rPr>
          <w:rFonts w:ascii="Times New Roman" w:hAnsi="Times New Roman" w:cs="Times New Roman"/>
          <w:sz w:val="24"/>
          <w:szCs w:val="24"/>
        </w:rPr>
        <w:t>, 1.</w:t>
      </w:r>
      <w:r w:rsidRPr="008605BB">
        <w:rPr>
          <w:rFonts w:ascii="Times New Roman" w:hAnsi="Times New Roman" w:cs="Times New Roman"/>
          <w:sz w:val="24"/>
          <w:szCs w:val="24"/>
          <w:vertAlign w:val="superscript"/>
        </w:rPr>
        <w:t>3</w:t>
      </w:r>
      <w:r w:rsidRPr="008605BB">
        <w:rPr>
          <w:rFonts w:ascii="Times New Roman" w:hAnsi="Times New Roman" w:cs="Times New Roman"/>
          <w:sz w:val="24"/>
          <w:szCs w:val="24"/>
        </w:rPr>
        <w:t>, trešo un ceturto daļu), ir noslēgušas līgumus ar trešajām personām par fonda aktīvu turēšanu, veic nepieciešamos pasākumus, lai fonda aktīvu turēšana, sākot ar 201</w:t>
      </w:r>
      <w:r w:rsidR="00FB0AAF">
        <w:rPr>
          <w:rFonts w:ascii="Times New Roman" w:hAnsi="Times New Roman" w:cs="Times New Roman"/>
          <w:sz w:val="24"/>
          <w:szCs w:val="24"/>
        </w:rPr>
        <w:t>7</w:t>
      </w:r>
      <w:r w:rsidRPr="008605BB">
        <w:rPr>
          <w:rFonts w:ascii="Times New Roman" w:hAnsi="Times New Roman" w:cs="Times New Roman"/>
          <w:sz w:val="24"/>
          <w:szCs w:val="24"/>
        </w:rPr>
        <w:t xml:space="preserve">. gada </w:t>
      </w:r>
      <w:r w:rsidR="00FB0AAF">
        <w:rPr>
          <w:rFonts w:ascii="Times New Roman" w:hAnsi="Times New Roman" w:cs="Times New Roman"/>
          <w:sz w:val="24"/>
          <w:szCs w:val="24"/>
        </w:rPr>
        <w:t>1</w:t>
      </w:r>
      <w:r w:rsidRPr="008605BB">
        <w:rPr>
          <w:rFonts w:ascii="Times New Roman" w:hAnsi="Times New Roman" w:cs="Times New Roman"/>
          <w:sz w:val="24"/>
          <w:szCs w:val="24"/>
        </w:rPr>
        <w:t xml:space="preserve">. </w:t>
      </w:r>
      <w:r w:rsidR="00FB0AAF">
        <w:rPr>
          <w:rFonts w:ascii="Times New Roman" w:hAnsi="Times New Roman" w:cs="Times New Roman"/>
          <w:sz w:val="24"/>
          <w:szCs w:val="24"/>
        </w:rPr>
        <w:t>janvārī</w:t>
      </w:r>
      <w:r w:rsidRPr="008605BB">
        <w:rPr>
          <w:rFonts w:ascii="Times New Roman" w:hAnsi="Times New Roman" w:cs="Times New Roman"/>
          <w:sz w:val="24"/>
          <w:szCs w:val="24"/>
        </w:rPr>
        <w:t xml:space="preserve">, tiktu nodrošināta saskaņā ar līgumiem un procedūrām, kas atbilst šajā likumā noteiktajām prasībām." </w:t>
      </w:r>
    </w:p>
    <w:p w:rsidR="00F63743" w:rsidRPr="008605BB" w:rsidRDefault="00F63743" w:rsidP="00F63743">
      <w:pPr>
        <w:tabs>
          <w:tab w:val="left" w:pos="426"/>
        </w:tabs>
        <w:spacing w:after="0" w:line="240" w:lineRule="auto"/>
        <w:jc w:val="both"/>
        <w:rPr>
          <w:rFonts w:ascii="Times New Roman" w:hAnsi="Times New Roman" w:cs="Times New Roman"/>
          <w:sz w:val="24"/>
          <w:szCs w:val="24"/>
        </w:rPr>
      </w:pPr>
    </w:p>
    <w:p w:rsidR="00F63743" w:rsidRPr="008605BB" w:rsidRDefault="00F63743" w:rsidP="00F63743">
      <w:pPr>
        <w:pStyle w:val="ListParagraph"/>
        <w:numPr>
          <w:ilvl w:val="0"/>
          <w:numId w:val="1"/>
        </w:numPr>
        <w:tabs>
          <w:tab w:val="left" w:pos="426"/>
        </w:tabs>
        <w:spacing w:after="0" w:line="240" w:lineRule="auto"/>
        <w:ind w:left="0" w:firstLine="0"/>
        <w:jc w:val="both"/>
        <w:rPr>
          <w:rFonts w:ascii="Times New Roman" w:hAnsi="Times New Roman" w:cs="Times New Roman"/>
          <w:sz w:val="24"/>
          <w:szCs w:val="24"/>
        </w:rPr>
      </w:pPr>
      <w:r w:rsidRPr="008605BB">
        <w:rPr>
          <w:rFonts w:ascii="Times New Roman" w:hAnsi="Times New Roman" w:cs="Times New Roman"/>
          <w:sz w:val="24"/>
          <w:szCs w:val="24"/>
        </w:rPr>
        <w:t xml:space="preserve">Papildināt informatīvu atsauci uz Eiropas Savienības direktīvām ar 15. punktu šādā redakcijā: </w:t>
      </w:r>
    </w:p>
    <w:p w:rsidR="00F63743" w:rsidRPr="008605BB" w:rsidRDefault="00F63743" w:rsidP="00F63743">
      <w:pPr>
        <w:pStyle w:val="ListParagraph"/>
        <w:tabs>
          <w:tab w:val="left" w:pos="426"/>
        </w:tabs>
        <w:spacing w:after="0" w:line="240" w:lineRule="auto"/>
        <w:ind w:left="0"/>
        <w:jc w:val="both"/>
        <w:rPr>
          <w:rFonts w:ascii="Times New Roman" w:hAnsi="Times New Roman" w:cs="Times New Roman"/>
          <w:sz w:val="24"/>
          <w:szCs w:val="24"/>
        </w:rPr>
      </w:pPr>
    </w:p>
    <w:p w:rsidR="00F63743" w:rsidRPr="008605BB" w:rsidRDefault="00F63743" w:rsidP="00F63743">
      <w:pPr>
        <w:pStyle w:val="ListParagraph"/>
        <w:tabs>
          <w:tab w:val="left" w:pos="426"/>
        </w:tabs>
        <w:spacing w:after="0" w:line="240" w:lineRule="auto"/>
        <w:ind w:left="0"/>
        <w:jc w:val="both"/>
        <w:rPr>
          <w:rFonts w:ascii="Times New Roman" w:hAnsi="Times New Roman" w:cs="Times New Roman"/>
          <w:sz w:val="24"/>
          <w:szCs w:val="24"/>
        </w:rPr>
      </w:pPr>
      <w:r w:rsidRPr="008605BB">
        <w:rPr>
          <w:rFonts w:ascii="Times New Roman" w:hAnsi="Times New Roman" w:cs="Times New Roman"/>
          <w:sz w:val="24"/>
          <w:szCs w:val="24"/>
        </w:rPr>
        <w:t>"15) Eiropas Parlamenta un Padomes 2014. gada 23. jūlija direktīvas 2014/91/ES, ar ko groza direktīvu 2009/65/EK par normatīvo un administratīvo aktu koordināciju attiecībā uz pārvedamu vērtspapīru kolektīvo ieguldījumu uzņēmumiem (PVKIU) attiecībā uz depozitārija funkcijām, atlīdzības politikas nostādnēm un sankcijām."</w:t>
      </w:r>
    </w:p>
    <w:p w:rsidR="00F63743" w:rsidRDefault="00F63743" w:rsidP="00F63743">
      <w:pPr>
        <w:pStyle w:val="ListParagraph"/>
        <w:tabs>
          <w:tab w:val="left" w:pos="426"/>
        </w:tabs>
        <w:spacing w:after="0" w:line="240" w:lineRule="auto"/>
        <w:ind w:left="0"/>
        <w:jc w:val="both"/>
        <w:rPr>
          <w:rFonts w:ascii="Times New Roman" w:hAnsi="Times New Roman" w:cs="Times New Roman"/>
          <w:sz w:val="24"/>
          <w:szCs w:val="24"/>
        </w:rPr>
      </w:pPr>
    </w:p>
    <w:p w:rsidR="008605BB" w:rsidRDefault="008605BB" w:rsidP="00F63743">
      <w:pPr>
        <w:pStyle w:val="ListParagraph"/>
        <w:tabs>
          <w:tab w:val="left" w:pos="426"/>
        </w:tabs>
        <w:spacing w:after="0" w:line="240" w:lineRule="auto"/>
        <w:ind w:left="0"/>
        <w:jc w:val="both"/>
        <w:rPr>
          <w:rFonts w:ascii="Times New Roman" w:hAnsi="Times New Roman" w:cs="Times New Roman"/>
          <w:sz w:val="24"/>
          <w:szCs w:val="24"/>
        </w:rPr>
      </w:pPr>
    </w:p>
    <w:p w:rsidR="008605BB" w:rsidRDefault="008605BB" w:rsidP="00F63743">
      <w:pPr>
        <w:pStyle w:val="ListParagraph"/>
        <w:tabs>
          <w:tab w:val="left" w:pos="426"/>
        </w:tabs>
        <w:spacing w:after="0" w:line="240" w:lineRule="auto"/>
        <w:ind w:left="0"/>
        <w:jc w:val="both"/>
        <w:rPr>
          <w:rFonts w:ascii="Times New Roman" w:hAnsi="Times New Roman" w:cs="Times New Roman"/>
          <w:sz w:val="24"/>
          <w:szCs w:val="24"/>
        </w:rPr>
      </w:pPr>
    </w:p>
    <w:p w:rsidR="008605BB" w:rsidRPr="00F479ED" w:rsidRDefault="008605BB" w:rsidP="008605BB">
      <w:pPr>
        <w:pStyle w:val="BodyText"/>
        <w:spacing w:before="240"/>
        <w:rPr>
          <w:szCs w:val="28"/>
        </w:rPr>
      </w:pPr>
      <w:r>
        <w:rPr>
          <w:szCs w:val="28"/>
        </w:rPr>
        <w:t>Finanšu ministre</w:t>
      </w:r>
      <w:r w:rsidRPr="00265BAC">
        <w:rPr>
          <w:szCs w:val="28"/>
        </w:rPr>
        <w:tab/>
      </w:r>
      <w:r>
        <w:rPr>
          <w:szCs w:val="28"/>
        </w:rPr>
        <w:tab/>
      </w:r>
      <w:r>
        <w:rPr>
          <w:szCs w:val="28"/>
        </w:rPr>
        <w:tab/>
      </w:r>
      <w:r>
        <w:rPr>
          <w:szCs w:val="28"/>
        </w:rPr>
        <w:tab/>
      </w:r>
      <w:r>
        <w:rPr>
          <w:szCs w:val="28"/>
        </w:rPr>
        <w:tab/>
      </w:r>
      <w:r>
        <w:rPr>
          <w:szCs w:val="28"/>
        </w:rPr>
        <w:tab/>
        <w:t>D. Reizniece-Ozola</w:t>
      </w:r>
    </w:p>
    <w:p w:rsidR="008605BB" w:rsidRDefault="008605BB" w:rsidP="008605BB">
      <w:pPr>
        <w:rPr>
          <w:szCs w:val="20"/>
        </w:rPr>
      </w:pPr>
    </w:p>
    <w:p w:rsidR="008605BB" w:rsidRPr="0073382E" w:rsidRDefault="008605BB" w:rsidP="008605BB">
      <w:pPr>
        <w:rPr>
          <w:sz w:val="20"/>
          <w:szCs w:val="20"/>
        </w:rPr>
      </w:pPr>
    </w:p>
    <w:p w:rsidR="008605BB" w:rsidRPr="008605BB" w:rsidRDefault="008605BB" w:rsidP="008605BB">
      <w:pPr>
        <w:rPr>
          <w:rFonts w:ascii="Times New Roman" w:hAnsi="Times New Roman" w:cs="Times New Roman"/>
          <w:sz w:val="20"/>
          <w:szCs w:val="20"/>
        </w:rPr>
      </w:pPr>
      <w:r w:rsidRPr="008605BB">
        <w:rPr>
          <w:rFonts w:ascii="Times New Roman" w:hAnsi="Times New Roman" w:cs="Times New Roman"/>
          <w:sz w:val="20"/>
          <w:szCs w:val="20"/>
        </w:rPr>
        <w:fldChar w:fldCharType="begin"/>
      </w:r>
      <w:r w:rsidRPr="008605BB">
        <w:rPr>
          <w:rFonts w:ascii="Times New Roman" w:hAnsi="Times New Roman" w:cs="Times New Roman"/>
          <w:sz w:val="20"/>
          <w:szCs w:val="20"/>
        </w:rPr>
        <w:instrText xml:space="preserve"> DATE  \@ "dd.MM.yyyy H:mm"  \* MERGEFORMAT </w:instrText>
      </w:r>
      <w:r w:rsidRPr="008605BB">
        <w:rPr>
          <w:rFonts w:ascii="Times New Roman" w:hAnsi="Times New Roman" w:cs="Times New Roman"/>
          <w:sz w:val="20"/>
          <w:szCs w:val="20"/>
        </w:rPr>
        <w:fldChar w:fldCharType="separate"/>
      </w:r>
      <w:r w:rsidR="00514D72">
        <w:rPr>
          <w:rFonts w:ascii="Times New Roman" w:hAnsi="Times New Roman" w:cs="Times New Roman"/>
          <w:noProof/>
          <w:sz w:val="20"/>
          <w:szCs w:val="20"/>
        </w:rPr>
        <w:t>26.05.2016 9:56</w:t>
      </w:r>
      <w:r w:rsidRPr="008605BB">
        <w:rPr>
          <w:rFonts w:ascii="Times New Roman" w:hAnsi="Times New Roman" w:cs="Times New Roman"/>
          <w:sz w:val="20"/>
          <w:szCs w:val="20"/>
        </w:rPr>
        <w:fldChar w:fldCharType="end"/>
      </w:r>
    </w:p>
    <w:p w:rsidR="008605BB" w:rsidRDefault="008605BB" w:rsidP="008605BB">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Arabic  \* MERGEFORMAT </w:instrText>
      </w:r>
      <w:r>
        <w:rPr>
          <w:rFonts w:ascii="Times New Roman" w:hAnsi="Times New Roman" w:cs="Times New Roman"/>
          <w:sz w:val="20"/>
          <w:szCs w:val="20"/>
        </w:rPr>
        <w:fldChar w:fldCharType="separate"/>
      </w:r>
      <w:r w:rsidR="001F5A0B">
        <w:rPr>
          <w:rFonts w:ascii="Times New Roman" w:hAnsi="Times New Roman" w:cs="Times New Roman"/>
          <w:noProof/>
          <w:sz w:val="20"/>
          <w:szCs w:val="20"/>
        </w:rPr>
        <w:t>4089</w:t>
      </w:r>
      <w:r>
        <w:rPr>
          <w:rFonts w:ascii="Times New Roman" w:hAnsi="Times New Roman" w:cs="Times New Roman"/>
          <w:sz w:val="20"/>
          <w:szCs w:val="20"/>
        </w:rPr>
        <w:fldChar w:fldCharType="end"/>
      </w:r>
    </w:p>
    <w:p w:rsidR="008605BB" w:rsidRPr="008605BB" w:rsidRDefault="008605BB" w:rsidP="008605BB">
      <w:pPr>
        <w:rPr>
          <w:rFonts w:ascii="Times New Roman" w:hAnsi="Times New Roman" w:cs="Times New Roman"/>
          <w:sz w:val="20"/>
          <w:szCs w:val="20"/>
        </w:rPr>
      </w:pPr>
      <w:proofErr w:type="spellStart"/>
      <w:r w:rsidRPr="008605BB">
        <w:rPr>
          <w:rFonts w:ascii="Times New Roman" w:hAnsi="Times New Roman" w:cs="Times New Roman"/>
          <w:sz w:val="20"/>
          <w:szCs w:val="20"/>
        </w:rPr>
        <w:t>I.Tuševs</w:t>
      </w:r>
      <w:proofErr w:type="spellEnd"/>
    </w:p>
    <w:p w:rsidR="008605BB" w:rsidRPr="008605BB" w:rsidRDefault="008605BB" w:rsidP="008605BB">
      <w:pPr>
        <w:rPr>
          <w:rFonts w:ascii="Times New Roman" w:hAnsi="Times New Roman" w:cs="Times New Roman"/>
          <w:sz w:val="20"/>
          <w:szCs w:val="20"/>
        </w:rPr>
      </w:pPr>
      <w:r w:rsidRPr="008605BB">
        <w:rPr>
          <w:rFonts w:ascii="Times New Roman" w:hAnsi="Times New Roman" w:cs="Times New Roman"/>
          <w:sz w:val="20"/>
          <w:szCs w:val="20"/>
        </w:rPr>
        <w:t>67095441, ignats.tusevs@fm.gov.lv</w:t>
      </w:r>
    </w:p>
    <w:p w:rsidR="008605BB" w:rsidRPr="008605BB" w:rsidRDefault="008605BB" w:rsidP="00F63743">
      <w:pPr>
        <w:pStyle w:val="ListParagraph"/>
        <w:tabs>
          <w:tab w:val="left" w:pos="426"/>
        </w:tabs>
        <w:spacing w:after="0" w:line="240" w:lineRule="auto"/>
        <w:ind w:left="0"/>
        <w:jc w:val="both"/>
        <w:rPr>
          <w:rFonts w:ascii="Times New Roman" w:hAnsi="Times New Roman" w:cs="Times New Roman"/>
          <w:sz w:val="24"/>
          <w:szCs w:val="24"/>
        </w:rPr>
      </w:pPr>
    </w:p>
    <w:p w:rsidR="00002560" w:rsidRPr="008605BB" w:rsidRDefault="00002560">
      <w:pPr>
        <w:pStyle w:val="ListParagraph"/>
        <w:tabs>
          <w:tab w:val="left" w:pos="426"/>
        </w:tabs>
        <w:spacing w:after="0" w:line="240" w:lineRule="auto"/>
        <w:ind w:left="0"/>
        <w:jc w:val="both"/>
        <w:rPr>
          <w:rFonts w:ascii="Times New Roman" w:hAnsi="Times New Roman" w:cs="Times New Roman"/>
          <w:sz w:val="24"/>
          <w:szCs w:val="24"/>
        </w:rPr>
      </w:pPr>
    </w:p>
    <w:p w:rsidR="00002560" w:rsidRDefault="00002560">
      <w:pPr>
        <w:shd w:val="clear" w:color="auto" w:fill="FFFFFF"/>
        <w:tabs>
          <w:tab w:val="left" w:pos="426"/>
        </w:tabs>
        <w:spacing w:after="0" w:line="240" w:lineRule="auto"/>
        <w:jc w:val="both"/>
        <w:rPr>
          <w:rFonts w:ascii="Times New Roman" w:hAnsi="Times New Roman" w:cs="Times New Roman"/>
          <w:sz w:val="24"/>
          <w:szCs w:val="24"/>
        </w:rPr>
      </w:pPr>
    </w:p>
    <w:p w:rsidR="00002560" w:rsidRDefault="00E27E56">
      <w:pPr>
        <w:pStyle w:val="ListParagraph"/>
        <w:tabs>
          <w:tab w:val="left" w:pos="426"/>
        </w:tabs>
        <w:spacing w:after="0" w:line="240" w:lineRule="auto"/>
        <w:ind w:left="0"/>
        <w:jc w:val="both"/>
        <w:rPr>
          <w:rFonts w:ascii="Times New Roman" w:hAnsi="Times New Roman" w:cs="Times New Roman"/>
          <w:sz w:val="24"/>
          <w:szCs w:val="24"/>
        </w:rPr>
      </w:pPr>
      <w:r w:rsidRPr="00E27E56">
        <w:rPr>
          <w:rFonts w:ascii="Times New Roman" w:hAnsi="Times New Roman" w:cs="Times New Roman"/>
          <w:sz w:val="24"/>
          <w:szCs w:val="24"/>
        </w:rPr>
        <w:t xml:space="preserve"> </w:t>
      </w:r>
    </w:p>
    <w:p w:rsidR="003269B5" w:rsidRPr="009122E6" w:rsidRDefault="003269B5" w:rsidP="007D74D2">
      <w:pPr>
        <w:pStyle w:val="ListParagraph"/>
        <w:tabs>
          <w:tab w:val="left" w:pos="426"/>
        </w:tabs>
        <w:jc w:val="both"/>
        <w:rPr>
          <w:rFonts w:ascii="Times New Roman" w:hAnsi="Times New Roman" w:cs="Times New Roman"/>
        </w:rPr>
      </w:pPr>
    </w:p>
    <w:sectPr w:rsidR="003269B5" w:rsidRPr="009122E6" w:rsidSect="00E27E56">
      <w:headerReference w:type="default" r:id="rId8"/>
      <w:footerReference w:type="default" r:id="rId9"/>
      <w:footerReference w:type="firs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E0" w:rsidRDefault="00C111E0" w:rsidP="00E27E56">
      <w:pPr>
        <w:spacing w:after="0" w:line="240" w:lineRule="auto"/>
      </w:pPr>
      <w:r>
        <w:separator/>
      </w:r>
    </w:p>
  </w:endnote>
  <w:endnote w:type="continuationSeparator" w:id="0">
    <w:p w:rsidR="00C111E0" w:rsidRDefault="00C111E0" w:rsidP="00E2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63" w:rsidRPr="00E60BDD" w:rsidRDefault="00717763" w:rsidP="00717763">
    <w:pPr>
      <w:pStyle w:val="Footer"/>
      <w:jc w:val="both"/>
      <w:rPr>
        <w:rFonts w:ascii="Times New Roman" w:hAnsi="Times New Roman" w:cs="Times New Roman"/>
        <w:sz w:val="20"/>
        <w:szCs w:val="20"/>
      </w:rPr>
    </w:pPr>
    <w:r w:rsidRPr="00E60BDD">
      <w:rPr>
        <w:rFonts w:ascii="Times New Roman" w:hAnsi="Times New Roman" w:cs="Times New Roman"/>
        <w:sz w:val="20"/>
        <w:szCs w:val="20"/>
      </w:rPr>
      <w:t>FMLik_14042016_IPSL; Likumprojekts “Grozījumi Ieguldījumu pārvaldes sabiedrību likumā”</w:t>
    </w:r>
  </w:p>
  <w:p w:rsidR="00717763" w:rsidRDefault="00717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E6" w:rsidRPr="00E60BDD" w:rsidRDefault="00717763" w:rsidP="00861FE6">
    <w:pPr>
      <w:pStyle w:val="Footer"/>
      <w:jc w:val="both"/>
      <w:rPr>
        <w:rFonts w:ascii="Times New Roman" w:hAnsi="Times New Roman" w:cs="Times New Roman"/>
        <w:sz w:val="20"/>
        <w:szCs w:val="20"/>
      </w:rPr>
    </w:pPr>
    <w:r w:rsidRPr="00E60BDD">
      <w:rPr>
        <w:rFonts w:ascii="Times New Roman" w:hAnsi="Times New Roman" w:cs="Times New Roman"/>
        <w:sz w:val="20"/>
        <w:szCs w:val="20"/>
      </w:rPr>
      <w:t>FMLik_</w:t>
    </w:r>
    <w:r w:rsidR="00861FE6" w:rsidRPr="00E60BDD">
      <w:rPr>
        <w:rFonts w:ascii="Times New Roman" w:hAnsi="Times New Roman" w:cs="Times New Roman"/>
        <w:sz w:val="20"/>
        <w:szCs w:val="20"/>
      </w:rPr>
      <w:t>1</w:t>
    </w:r>
    <w:r w:rsidRPr="00E60BDD">
      <w:rPr>
        <w:rFonts w:ascii="Times New Roman" w:hAnsi="Times New Roman" w:cs="Times New Roman"/>
        <w:sz w:val="20"/>
        <w:szCs w:val="20"/>
      </w:rPr>
      <w:t>404</w:t>
    </w:r>
    <w:r w:rsidR="00861FE6" w:rsidRPr="00E60BDD">
      <w:rPr>
        <w:rFonts w:ascii="Times New Roman" w:hAnsi="Times New Roman" w:cs="Times New Roman"/>
        <w:sz w:val="20"/>
        <w:szCs w:val="20"/>
      </w:rPr>
      <w:t>2016_IPSL; Likumprojekts “Grozījumi Ieguldījumu pārvaldes sabiedrību likumā”</w:t>
    </w:r>
  </w:p>
  <w:p w:rsidR="00861FE6" w:rsidRDefault="00861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E0" w:rsidRDefault="00C111E0" w:rsidP="00E27E56">
      <w:pPr>
        <w:spacing w:after="0" w:line="240" w:lineRule="auto"/>
      </w:pPr>
      <w:r>
        <w:separator/>
      </w:r>
    </w:p>
  </w:footnote>
  <w:footnote w:type="continuationSeparator" w:id="0">
    <w:p w:rsidR="00C111E0" w:rsidRDefault="00C111E0" w:rsidP="00E2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592"/>
      <w:docPartObj>
        <w:docPartGallery w:val="Page Numbers (Top of Page)"/>
        <w:docPartUnique/>
      </w:docPartObj>
    </w:sdtPr>
    <w:sdtEndPr>
      <w:rPr>
        <w:rFonts w:ascii="Times New Roman" w:hAnsi="Times New Roman" w:cs="Times New Roman"/>
        <w:sz w:val="24"/>
        <w:szCs w:val="24"/>
      </w:rPr>
    </w:sdtEndPr>
    <w:sdtContent>
      <w:p w:rsidR="00165C4F" w:rsidRPr="00E27E56" w:rsidRDefault="00633361">
        <w:pPr>
          <w:pStyle w:val="Header"/>
          <w:jc w:val="right"/>
          <w:rPr>
            <w:rFonts w:ascii="Times New Roman" w:hAnsi="Times New Roman" w:cs="Times New Roman"/>
            <w:sz w:val="24"/>
            <w:szCs w:val="24"/>
          </w:rPr>
        </w:pPr>
        <w:r w:rsidRPr="00CC0ADE">
          <w:rPr>
            <w:rFonts w:ascii="Times New Roman" w:hAnsi="Times New Roman" w:cs="Times New Roman"/>
            <w:sz w:val="24"/>
            <w:szCs w:val="24"/>
          </w:rPr>
          <w:fldChar w:fldCharType="begin"/>
        </w:r>
        <w:r w:rsidR="00CC0ADE" w:rsidRPr="00CC0ADE">
          <w:rPr>
            <w:rFonts w:ascii="Times New Roman" w:hAnsi="Times New Roman" w:cs="Times New Roman"/>
            <w:sz w:val="24"/>
            <w:szCs w:val="24"/>
          </w:rPr>
          <w:instrText xml:space="preserve"> PAGE   \* MERGEFORMAT </w:instrText>
        </w:r>
        <w:r w:rsidRPr="00CC0ADE">
          <w:rPr>
            <w:rFonts w:ascii="Times New Roman" w:hAnsi="Times New Roman" w:cs="Times New Roman"/>
            <w:sz w:val="24"/>
            <w:szCs w:val="24"/>
          </w:rPr>
          <w:fldChar w:fldCharType="separate"/>
        </w:r>
        <w:r w:rsidR="00514D72">
          <w:rPr>
            <w:rFonts w:ascii="Times New Roman" w:hAnsi="Times New Roman" w:cs="Times New Roman"/>
            <w:noProof/>
            <w:sz w:val="24"/>
            <w:szCs w:val="24"/>
          </w:rPr>
          <w:t>11</w:t>
        </w:r>
        <w:r w:rsidRPr="00CC0ADE">
          <w:rPr>
            <w:rFonts w:ascii="Times New Roman" w:hAnsi="Times New Roman" w:cs="Times New Roman"/>
            <w:sz w:val="24"/>
            <w:szCs w:val="24"/>
          </w:rPr>
          <w:fldChar w:fldCharType="end"/>
        </w:r>
      </w:p>
    </w:sdtContent>
  </w:sdt>
  <w:p w:rsidR="00165C4F" w:rsidRDefault="00165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8071A"/>
    <w:multiLevelType w:val="hybridMultilevel"/>
    <w:tmpl w:val="221A85B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E6"/>
    <w:rsid w:val="00002560"/>
    <w:rsid w:val="00006D9B"/>
    <w:rsid w:val="000162F4"/>
    <w:rsid w:val="00026038"/>
    <w:rsid w:val="00046373"/>
    <w:rsid w:val="0004744B"/>
    <w:rsid w:val="0005197E"/>
    <w:rsid w:val="000522D0"/>
    <w:rsid w:val="000524BD"/>
    <w:rsid w:val="0006140F"/>
    <w:rsid w:val="000621E3"/>
    <w:rsid w:val="0007225A"/>
    <w:rsid w:val="000746D7"/>
    <w:rsid w:val="00094FA0"/>
    <w:rsid w:val="00095AE0"/>
    <w:rsid w:val="000B14A7"/>
    <w:rsid w:val="000B63F3"/>
    <w:rsid w:val="000B6A53"/>
    <w:rsid w:val="000C502D"/>
    <w:rsid w:val="000C5D48"/>
    <w:rsid w:val="000F2C2A"/>
    <w:rsid w:val="00151822"/>
    <w:rsid w:val="001540FB"/>
    <w:rsid w:val="00162ABB"/>
    <w:rsid w:val="00165C4F"/>
    <w:rsid w:val="00167DBF"/>
    <w:rsid w:val="0017149F"/>
    <w:rsid w:val="001714F6"/>
    <w:rsid w:val="001755FD"/>
    <w:rsid w:val="00176294"/>
    <w:rsid w:val="00181DB1"/>
    <w:rsid w:val="00191744"/>
    <w:rsid w:val="00195A04"/>
    <w:rsid w:val="001A0DA2"/>
    <w:rsid w:val="001C098D"/>
    <w:rsid w:val="001D3A14"/>
    <w:rsid w:val="001F1441"/>
    <w:rsid w:val="001F1B56"/>
    <w:rsid w:val="001F3293"/>
    <w:rsid w:val="001F4069"/>
    <w:rsid w:val="001F5A0B"/>
    <w:rsid w:val="00212CBE"/>
    <w:rsid w:val="002217DC"/>
    <w:rsid w:val="00222607"/>
    <w:rsid w:val="00241086"/>
    <w:rsid w:val="0024691B"/>
    <w:rsid w:val="00276BC9"/>
    <w:rsid w:val="0028027D"/>
    <w:rsid w:val="002B52FF"/>
    <w:rsid w:val="002C1C38"/>
    <w:rsid w:val="002C211A"/>
    <w:rsid w:val="002D6CBC"/>
    <w:rsid w:val="002E04C5"/>
    <w:rsid w:val="002E10C5"/>
    <w:rsid w:val="002F27D3"/>
    <w:rsid w:val="002F301C"/>
    <w:rsid w:val="00306EB0"/>
    <w:rsid w:val="00317191"/>
    <w:rsid w:val="003269B5"/>
    <w:rsid w:val="00336845"/>
    <w:rsid w:val="00344B3A"/>
    <w:rsid w:val="00346DF7"/>
    <w:rsid w:val="00350DFD"/>
    <w:rsid w:val="003612B3"/>
    <w:rsid w:val="003668EB"/>
    <w:rsid w:val="00370111"/>
    <w:rsid w:val="00383DF5"/>
    <w:rsid w:val="003B3308"/>
    <w:rsid w:val="003B61EE"/>
    <w:rsid w:val="003C75BD"/>
    <w:rsid w:val="003E5D2E"/>
    <w:rsid w:val="00420C22"/>
    <w:rsid w:val="0042228A"/>
    <w:rsid w:val="004258A6"/>
    <w:rsid w:val="004332C7"/>
    <w:rsid w:val="004347E7"/>
    <w:rsid w:val="00442DEF"/>
    <w:rsid w:val="00452472"/>
    <w:rsid w:val="00465A19"/>
    <w:rsid w:val="00475DCF"/>
    <w:rsid w:val="0048475B"/>
    <w:rsid w:val="00484FEB"/>
    <w:rsid w:val="004A2757"/>
    <w:rsid w:val="004A720B"/>
    <w:rsid w:val="004E5969"/>
    <w:rsid w:val="004F0DDF"/>
    <w:rsid w:val="004F7148"/>
    <w:rsid w:val="00511E92"/>
    <w:rsid w:val="00512C10"/>
    <w:rsid w:val="00514D72"/>
    <w:rsid w:val="0052163B"/>
    <w:rsid w:val="005353B0"/>
    <w:rsid w:val="005365EB"/>
    <w:rsid w:val="005372E3"/>
    <w:rsid w:val="00540CEB"/>
    <w:rsid w:val="00544760"/>
    <w:rsid w:val="005536F6"/>
    <w:rsid w:val="00553BB5"/>
    <w:rsid w:val="00576AD0"/>
    <w:rsid w:val="0058419C"/>
    <w:rsid w:val="005C2B04"/>
    <w:rsid w:val="005D7123"/>
    <w:rsid w:val="005E5140"/>
    <w:rsid w:val="005F3625"/>
    <w:rsid w:val="005F45EF"/>
    <w:rsid w:val="00611DE5"/>
    <w:rsid w:val="00633361"/>
    <w:rsid w:val="006335D6"/>
    <w:rsid w:val="006467F4"/>
    <w:rsid w:val="0065282B"/>
    <w:rsid w:val="0065610A"/>
    <w:rsid w:val="006707CC"/>
    <w:rsid w:val="0067213B"/>
    <w:rsid w:val="00681670"/>
    <w:rsid w:val="006A5D1A"/>
    <w:rsid w:val="006B065C"/>
    <w:rsid w:val="006C34BB"/>
    <w:rsid w:val="006E7E61"/>
    <w:rsid w:val="006F0510"/>
    <w:rsid w:val="0071299F"/>
    <w:rsid w:val="00717763"/>
    <w:rsid w:val="007239F8"/>
    <w:rsid w:val="007248D2"/>
    <w:rsid w:val="0073052C"/>
    <w:rsid w:val="00746285"/>
    <w:rsid w:val="00746FC3"/>
    <w:rsid w:val="00764547"/>
    <w:rsid w:val="00766263"/>
    <w:rsid w:val="007746A6"/>
    <w:rsid w:val="00777F38"/>
    <w:rsid w:val="00797CCF"/>
    <w:rsid w:val="007A6918"/>
    <w:rsid w:val="007D74D2"/>
    <w:rsid w:val="007E4E82"/>
    <w:rsid w:val="007E51EB"/>
    <w:rsid w:val="007F384D"/>
    <w:rsid w:val="007F49FA"/>
    <w:rsid w:val="007F68D0"/>
    <w:rsid w:val="00800BAD"/>
    <w:rsid w:val="00806F32"/>
    <w:rsid w:val="00820B62"/>
    <w:rsid w:val="00823AF3"/>
    <w:rsid w:val="0082450E"/>
    <w:rsid w:val="00834FB2"/>
    <w:rsid w:val="008605BB"/>
    <w:rsid w:val="00860ED4"/>
    <w:rsid w:val="00861896"/>
    <w:rsid w:val="00861FE6"/>
    <w:rsid w:val="008662B2"/>
    <w:rsid w:val="0087604D"/>
    <w:rsid w:val="008A7116"/>
    <w:rsid w:val="008B24BE"/>
    <w:rsid w:val="008C0DE1"/>
    <w:rsid w:val="008C173B"/>
    <w:rsid w:val="008D029C"/>
    <w:rsid w:val="008D159C"/>
    <w:rsid w:val="008D4F27"/>
    <w:rsid w:val="009122E6"/>
    <w:rsid w:val="0091365C"/>
    <w:rsid w:val="00913C79"/>
    <w:rsid w:val="00915F1A"/>
    <w:rsid w:val="0095280B"/>
    <w:rsid w:val="00955722"/>
    <w:rsid w:val="00957902"/>
    <w:rsid w:val="0097107E"/>
    <w:rsid w:val="009720D4"/>
    <w:rsid w:val="00974403"/>
    <w:rsid w:val="009849F7"/>
    <w:rsid w:val="00987514"/>
    <w:rsid w:val="009878E8"/>
    <w:rsid w:val="00987AF0"/>
    <w:rsid w:val="009B0D45"/>
    <w:rsid w:val="009B35C8"/>
    <w:rsid w:val="009B515F"/>
    <w:rsid w:val="009C0A1A"/>
    <w:rsid w:val="009D1767"/>
    <w:rsid w:val="009D2353"/>
    <w:rsid w:val="009D266B"/>
    <w:rsid w:val="009D6476"/>
    <w:rsid w:val="009E6383"/>
    <w:rsid w:val="009E6954"/>
    <w:rsid w:val="009F7022"/>
    <w:rsid w:val="00A15892"/>
    <w:rsid w:val="00A21812"/>
    <w:rsid w:val="00A2237D"/>
    <w:rsid w:val="00A2612A"/>
    <w:rsid w:val="00A3469F"/>
    <w:rsid w:val="00A379CA"/>
    <w:rsid w:val="00A405BA"/>
    <w:rsid w:val="00A419FC"/>
    <w:rsid w:val="00A421F4"/>
    <w:rsid w:val="00A67D5C"/>
    <w:rsid w:val="00A97506"/>
    <w:rsid w:val="00AA1F31"/>
    <w:rsid w:val="00AA56D3"/>
    <w:rsid w:val="00AA752B"/>
    <w:rsid w:val="00AB081B"/>
    <w:rsid w:val="00AB3224"/>
    <w:rsid w:val="00AB3C6D"/>
    <w:rsid w:val="00AB3D60"/>
    <w:rsid w:val="00AC5844"/>
    <w:rsid w:val="00AD3B2E"/>
    <w:rsid w:val="00B03365"/>
    <w:rsid w:val="00B10B96"/>
    <w:rsid w:val="00B21EFB"/>
    <w:rsid w:val="00B27699"/>
    <w:rsid w:val="00B46C4F"/>
    <w:rsid w:val="00B5116C"/>
    <w:rsid w:val="00B52F8C"/>
    <w:rsid w:val="00B54101"/>
    <w:rsid w:val="00B5579F"/>
    <w:rsid w:val="00B62162"/>
    <w:rsid w:val="00B8545D"/>
    <w:rsid w:val="00B92395"/>
    <w:rsid w:val="00BA4827"/>
    <w:rsid w:val="00BB0860"/>
    <w:rsid w:val="00BB3EE0"/>
    <w:rsid w:val="00BB5C68"/>
    <w:rsid w:val="00BC2F86"/>
    <w:rsid w:val="00BC47C4"/>
    <w:rsid w:val="00BF1BFB"/>
    <w:rsid w:val="00BF48A7"/>
    <w:rsid w:val="00C01A18"/>
    <w:rsid w:val="00C111E0"/>
    <w:rsid w:val="00C145EE"/>
    <w:rsid w:val="00C15B24"/>
    <w:rsid w:val="00C34921"/>
    <w:rsid w:val="00C6064A"/>
    <w:rsid w:val="00C71E63"/>
    <w:rsid w:val="00C87B13"/>
    <w:rsid w:val="00CA3E69"/>
    <w:rsid w:val="00CB50C0"/>
    <w:rsid w:val="00CC0ADE"/>
    <w:rsid w:val="00CC426F"/>
    <w:rsid w:val="00CD5A79"/>
    <w:rsid w:val="00CE3850"/>
    <w:rsid w:val="00CE7AC7"/>
    <w:rsid w:val="00D027A2"/>
    <w:rsid w:val="00D03DF9"/>
    <w:rsid w:val="00D23144"/>
    <w:rsid w:val="00D26778"/>
    <w:rsid w:val="00D30737"/>
    <w:rsid w:val="00D30D2D"/>
    <w:rsid w:val="00D33E83"/>
    <w:rsid w:val="00D65E5D"/>
    <w:rsid w:val="00D86CAB"/>
    <w:rsid w:val="00D90E48"/>
    <w:rsid w:val="00D967B8"/>
    <w:rsid w:val="00DB02D1"/>
    <w:rsid w:val="00DB0329"/>
    <w:rsid w:val="00DB470B"/>
    <w:rsid w:val="00DB6C5E"/>
    <w:rsid w:val="00DC4818"/>
    <w:rsid w:val="00DC6969"/>
    <w:rsid w:val="00DC78C4"/>
    <w:rsid w:val="00DD3F46"/>
    <w:rsid w:val="00DE6392"/>
    <w:rsid w:val="00DF1805"/>
    <w:rsid w:val="00DF48B7"/>
    <w:rsid w:val="00E07EEE"/>
    <w:rsid w:val="00E2229D"/>
    <w:rsid w:val="00E27E56"/>
    <w:rsid w:val="00E321B7"/>
    <w:rsid w:val="00E376BD"/>
    <w:rsid w:val="00E60BDD"/>
    <w:rsid w:val="00E6282B"/>
    <w:rsid w:val="00E6674C"/>
    <w:rsid w:val="00E72D80"/>
    <w:rsid w:val="00E81547"/>
    <w:rsid w:val="00EA2BD7"/>
    <w:rsid w:val="00EA647D"/>
    <w:rsid w:val="00EB628D"/>
    <w:rsid w:val="00EC37A5"/>
    <w:rsid w:val="00EC520D"/>
    <w:rsid w:val="00ED6259"/>
    <w:rsid w:val="00EE062D"/>
    <w:rsid w:val="00EE163E"/>
    <w:rsid w:val="00F0788B"/>
    <w:rsid w:val="00F20E88"/>
    <w:rsid w:val="00F33886"/>
    <w:rsid w:val="00F40B84"/>
    <w:rsid w:val="00F412A9"/>
    <w:rsid w:val="00F4248C"/>
    <w:rsid w:val="00F474AE"/>
    <w:rsid w:val="00F61449"/>
    <w:rsid w:val="00F622DA"/>
    <w:rsid w:val="00F631E5"/>
    <w:rsid w:val="00F63743"/>
    <w:rsid w:val="00F720AF"/>
    <w:rsid w:val="00F74735"/>
    <w:rsid w:val="00F75BFB"/>
    <w:rsid w:val="00F75D8C"/>
    <w:rsid w:val="00F7755C"/>
    <w:rsid w:val="00F81ED5"/>
    <w:rsid w:val="00F83767"/>
    <w:rsid w:val="00F906F9"/>
    <w:rsid w:val="00FB0AAF"/>
    <w:rsid w:val="00FC208D"/>
    <w:rsid w:val="00FC36C2"/>
    <w:rsid w:val="00FC6E25"/>
    <w:rsid w:val="00FE17E4"/>
    <w:rsid w:val="00FF56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70915-9E2B-4F90-AFCC-DC7CB1C9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2E6"/>
    <w:pPr>
      <w:ind w:left="720"/>
      <w:contextualSpacing/>
    </w:pPr>
  </w:style>
  <w:style w:type="paragraph" w:styleId="BalloonText">
    <w:name w:val="Balloon Text"/>
    <w:basedOn w:val="Normal"/>
    <w:link w:val="BalloonTextChar"/>
    <w:uiPriority w:val="99"/>
    <w:semiHidden/>
    <w:unhideWhenUsed/>
    <w:rsid w:val="00191744"/>
    <w:pPr>
      <w:spacing w:after="0" w:line="240" w:lineRule="auto"/>
    </w:pPr>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191744"/>
    <w:rPr>
      <w:rFonts w:ascii="Tahoma" w:eastAsiaTheme="minorEastAsia" w:hAnsi="Tahoma" w:cs="Tahoma"/>
      <w:sz w:val="16"/>
      <w:szCs w:val="16"/>
      <w:lang w:eastAsia="lv-LV"/>
    </w:rPr>
  </w:style>
  <w:style w:type="paragraph" w:styleId="BodyText">
    <w:name w:val="Body Text"/>
    <w:basedOn w:val="Normal"/>
    <w:link w:val="BodyTextChar"/>
    <w:rsid w:val="0024691B"/>
    <w:pPr>
      <w:tabs>
        <w:tab w:val="left" w:pos="720"/>
      </w:tabs>
      <w:suppressAutoHyphens/>
      <w:spacing w:after="120"/>
    </w:pPr>
    <w:rPr>
      <w:rFonts w:ascii="Times New Roman" w:eastAsia="Times New Roman" w:hAnsi="Times New Roman" w:cs="Times New Roman"/>
      <w:color w:val="00000A"/>
      <w:sz w:val="24"/>
      <w:szCs w:val="24"/>
      <w:lang w:eastAsia="zh-CN"/>
    </w:rPr>
  </w:style>
  <w:style w:type="character" w:customStyle="1" w:styleId="BodyTextChar">
    <w:name w:val="Body Text Char"/>
    <w:basedOn w:val="DefaultParagraphFont"/>
    <w:link w:val="BodyText"/>
    <w:rsid w:val="0024691B"/>
    <w:rPr>
      <w:rFonts w:ascii="Times New Roman" w:eastAsia="Times New Roman" w:hAnsi="Times New Roman" w:cs="Times New Roman"/>
      <w:color w:val="00000A"/>
      <w:sz w:val="24"/>
      <w:szCs w:val="24"/>
      <w:lang w:eastAsia="zh-CN"/>
    </w:rPr>
  </w:style>
  <w:style w:type="character" w:styleId="CommentReference">
    <w:name w:val="annotation reference"/>
    <w:basedOn w:val="DefaultParagraphFont"/>
    <w:uiPriority w:val="99"/>
    <w:semiHidden/>
    <w:unhideWhenUsed/>
    <w:rsid w:val="0024691B"/>
    <w:rPr>
      <w:sz w:val="16"/>
      <w:szCs w:val="16"/>
    </w:rPr>
  </w:style>
  <w:style w:type="paragraph" w:styleId="Header">
    <w:name w:val="header"/>
    <w:basedOn w:val="Normal"/>
    <w:link w:val="HeaderChar"/>
    <w:uiPriority w:val="99"/>
    <w:unhideWhenUsed/>
    <w:rsid w:val="00E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E56"/>
  </w:style>
  <w:style w:type="paragraph" w:styleId="Footer">
    <w:name w:val="footer"/>
    <w:basedOn w:val="Normal"/>
    <w:link w:val="FooterChar"/>
    <w:uiPriority w:val="99"/>
    <w:unhideWhenUsed/>
    <w:rsid w:val="00E27E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E56"/>
  </w:style>
  <w:style w:type="paragraph" w:styleId="CommentText">
    <w:name w:val="annotation text"/>
    <w:basedOn w:val="Normal"/>
    <w:link w:val="CommentTextChar"/>
    <w:uiPriority w:val="99"/>
    <w:semiHidden/>
    <w:unhideWhenUsed/>
    <w:rsid w:val="00046373"/>
    <w:pPr>
      <w:spacing w:line="240" w:lineRule="auto"/>
    </w:pPr>
    <w:rPr>
      <w:sz w:val="20"/>
      <w:szCs w:val="20"/>
    </w:rPr>
  </w:style>
  <w:style w:type="character" w:customStyle="1" w:styleId="CommentTextChar">
    <w:name w:val="Comment Text Char"/>
    <w:basedOn w:val="DefaultParagraphFont"/>
    <w:link w:val="CommentText"/>
    <w:uiPriority w:val="99"/>
    <w:semiHidden/>
    <w:rsid w:val="00046373"/>
    <w:rPr>
      <w:sz w:val="20"/>
      <w:szCs w:val="20"/>
    </w:rPr>
  </w:style>
  <w:style w:type="paragraph" w:styleId="CommentSubject">
    <w:name w:val="annotation subject"/>
    <w:basedOn w:val="CommentText"/>
    <w:next w:val="CommentText"/>
    <w:link w:val="CommentSubjectChar"/>
    <w:uiPriority w:val="99"/>
    <w:semiHidden/>
    <w:unhideWhenUsed/>
    <w:rsid w:val="00046373"/>
    <w:rPr>
      <w:b/>
      <w:bCs/>
    </w:rPr>
  </w:style>
  <w:style w:type="character" w:customStyle="1" w:styleId="CommentSubjectChar">
    <w:name w:val="Comment Subject Char"/>
    <w:basedOn w:val="CommentTextChar"/>
    <w:link w:val="CommentSubject"/>
    <w:uiPriority w:val="99"/>
    <w:semiHidden/>
    <w:rsid w:val="00046373"/>
    <w:rPr>
      <w:b/>
      <w:bCs/>
      <w:sz w:val="20"/>
      <w:szCs w:val="20"/>
    </w:rPr>
  </w:style>
  <w:style w:type="paragraph" w:styleId="Revision">
    <w:name w:val="Revision"/>
    <w:hidden/>
    <w:uiPriority w:val="99"/>
    <w:semiHidden/>
    <w:rsid w:val="00046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FE68-E3CE-4BFC-BB67-0790CF20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19754</Words>
  <Characters>11260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Ieguldījumu pārvaldes sabiedrību likumā”</dc:title>
  <dc:subject>Likumprojekts</dc:subject>
  <dc:creator>I.Tuševs</dc:creator>
  <dc:description>I.Tuševs
67095441, ignats.tusevs@fm.gov.lv</dc:description>
  <cp:lastModifiedBy>Gunta Puidīte</cp:lastModifiedBy>
  <cp:revision>9</cp:revision>
  <cp:lastPrinted>2016-05-13T14:07:00Z</cp:lastPrinted>
  <dcterms:created xsi:type="dcterms:W3CDTF">2016-05-11T11:41:00Z</dcterms:created>
  <dcterms:modified xsi:type="dcterms:W3CDTF">2016-05-26T06:57:00Z</dcterms:modified>
</cp:coreProperties>
</file>