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DD7CD" w14:textId="77777777" w:rsidR="00F14AD5" w:rsidRDefault="00F14AD5" w:rsidP="00DD6762">
      <w:pPr>
        <w:tabs>
          <w:tab w:val="left" w:pos="6804"/>
        </w:tabs>
        <w:rPr>
          <w:sz w:val="28"/>
          <w:szCs w:val="28"/>
        </w:rPr>
      </w:pPr>
    </w:p>
    <w:p w14:paraId="7C3CC43D" w14:textId="77777777" w:rsidR="00F14AD5" w:rsidRDefault="00F14AD5" w:rsidP="00DD6762">
      <w:pPr>
        <w:tabs>
          <w:tab w:val="left" w:pos="6804"/>
        </w:tabs>
        <w:rPr>
          <w:sz w:val="28"/>
          <w:szCs w:val="28"/>
        </w:rPr>
      </w:pPr>
    </w:p>
    <w:p w14:paraId="42414029" w14:textId="77777777" w:rsidR="00F14AD5" w:rsidRDefault="00F14AD5" w:rsidP="00DD6762">
      <w:pPr>
        <w:tabs>
          <w:tab w:val="left" w:pos="6804"/>
        </w:tabs>
        <w:rPr>
          <w:sz w:val="28"/>
          <w:szCs w:val="28"/>
        </w:rPr>
      </w:pPr>
    </w:p>
    <w:p w14:paraId="6B6C3366" w14:textId="5D271F4B" w:rsidR="00F14AD5" w:rsidRPr="008C4EDF" w:rsidRDefault="00F14AD5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156F13">
        <w:rPr>
          <w:sz w:val="28"/>
          <w:szCs w:val="28"/>
        </w:rPr>
        <w:t>14. jūnijā</w:t>
      </w:r>
      <w:r w:rsidRPr="008C4EDF">
        <w:rPr>
          <w:sz w:val="28"/>
          <w:szCs w:val="28"/>
        </w:rPr>
        <w:tab/>
        <w:t>Noteikumi Nr.</w:t>
      </w:r>
      <w:r w:rsidR="00156F13">
        <w:rPr>
          <w:sz w:val="28"/>
          <w:szCs w:val="28"/>
        </w:rPr>
        <w:t> 369</w:t>
      </w:r>
    </w:p>
    <w:p w14:paraId="30FCB07D" w14:textId="4CC86E19" w:rsidR="00F14AD5" w:rsidRPr="00E9501F" w:rsidRDefault="00F14AD5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156F13">
        <w:rPr>
          <w:sz w:val="28"/>
          <w:szCs w:val="28"/>
        </w:rPr>
        <w:t>29</w:t>
      </w:r>
      <w:r>
        <w:rPr>
          <w:sz w:val="28"/>
          <w:szCs w:val="28"/>
        </w:rPr>
        <w:t> </w:t>
      </w:r>
      <w:r w:rsidR="00156F13">
        <w:rPr>
          <w:sz w:val="28"/>
          <w:szCs w:val="28"/>
        </w:rPr>
        <w:t>18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  <w:bookmarkStart w:id="0" w:name="_GoBack"/>
      <w:bookmarkEnd w:id="0"/>
    </w:p>
    <w:p w14:paraId="339D4EC8" w14:textId="77777777" w:rsidR="00224C73" w:rsidRPr="00852C0E" w:rsidRDefault="00224C73" w:rsidP="00F3158D">
      <w:pPr>
        <w:rPr>
          <w:sz w:val="28"/>
          <w:szCs w:val="28"/>
        </w:rPr>
      </w:pPr>
    </w:p>
    <w:p w14:paraId="339D4EC9" w14:textId="6EFEEF4B" w:rsidR="00BE2D7E" w:rsidRDefault="00F3158D" w:rsidP="00A55B71">
      <w:pPr>
        <w:pStyle w:val="tv20787921"/>
        <w:spacing w:after="0" w:line="240" w:lineRule="auto"/>
        <w:rPr>
          <w:rStyle w:val="Strong"/>
          <w:rFonts w:ascii="Times New Roman" w:hAnsi="Times New Roman"/>
          <w:b/>
        </w:rPr>
      </w:pPr>
      <w:bookmarkStart w:id="1" w:name="OLE_LINK1"/>
      <w:bookmarkStart w:id="2" w:name="OLE_LINK2"/>
      <w:bookmarkStart w:id="3" w:name="OLE_LINK8"/>
      <w:r w:rsidRPr="00487D0B">
        <w:rPr>
          <w:rStyle w:val="Strong"/>
          <w:rFonts w:ascii="Times New Roman" w:hAnsi="Times New Roman"/>
          <w:b/>
        </w:rPr>
        <w:t>Grozījum</w:t>
      </w:r>
      <w:r w:rsidR="00C023F3">
        <w:rPr>
          <w:rStyle w:val="Strong"/>
          <w:rFonts w:ascii="Times New Roman" w:hAnsi="Times New Roman"/>
          <w:b/>
        </w:rPr>
        <w:t>i</w:t>
      </w:r>
      <w:r w:rsidRPr="00487D0B">
        <w:rPr>
          <w:rStyle w:val="Strong"/>
          <w:rFonts w:ascii="Times New Roman" w:hAnsi="Times New Roman"/>
          <w:b/>
        </w:rPr>
        <w:t xml:space="preserve"> Ministru kabineta </w:t>
      </w:r>
      <w:r w:rsidR="00EE4BB7" w:rsidRPr="00487D0B">
        <w:rPr>
          <w:rStyle w:val="Strong"/>
          <w:rFonts w:ascii="Times New Roman" w:hAnsi="Times New Roman"/>
          <w:b/>
        </w:rPr>
        <w:t>20</w:t>
      </w:r>
      <w:r w:rsidR="00487D0B" w:rsidRPr="00487D0B">
        <w:rPr>
          <w:rStyle w:val="Strong"/>
          <w:rFonts w:ascii="Times New Roman" w:hAnsi="Times New Roman"/>
          <w:b/>
        </w:rPr>
        <w:t>0</w:t>
      </w:r>
      <w:r w:rsidR="00A55B71">
        <w:rPr>
          <w:rStyle w:val="Strong"/>
          <w:rFonts w:ascii="Times New Roman" w:hAnsi="Times New Roman"/>
          <w:b/>
        </w:rPr>
        <w:t>3</w:t>
      </w:r>
      <w:r w:rsidR="00F14AD5">
        <w:rPr>
          <w:rStyle w:val="Strong"/>
          <w:rFonts w:ascii="Times New Roman" w:hAnsi="Times New Roman"/>
          <w:b/>
        </w:rPr>
        <w:t>. g</w:t>
      </w:r>
      <w:r w:rsidRPr="00487D0B">
        <w:rPr>
          <w:rStyle w:val="Strong"/>
          <w:rFonts w:ascii="Times New Roman" w:hAnsi="Times New Roman"/>
          <w:b/>
        </w:rPr>
        <w:t xml:space="preserve">ada </w:t>
      </w:r>
      <w:r w:rsidR="00A55B71">
        <w:rPr>
          <w:rStyle w:val="Strong"/>
          <w:rFonts w:ascii="Times New Roman" w:hAnsi="Times New Roman"/>
          <w:b/>
        </w:rPr>
        <w:t>16</w:t>
      </w:r>
      <w:r w:rsidR="00F14AD5">
        <w:rPr>
          <w:rStyle w:val="Strong"/>
          <w:rFonts w:ascii="Times New Roman" w:hAnsi="Times New Roman"/>
          <w:b/>
        </w:rPr>
        <w:t>. s</w:t>
      </w:r>
      <w:r w:rsidR="00A55B71">
        <w:rPr>
          <w:rStyle w:val="Strong"/>
          <w:rFonts w:ascii="Times New Roman" w:hAnsi="Times New Roman"/>
          <w:b/>
        </w:rPr>
        <w:t>eptem</w:t>
      </w:r>
      <w:r w:rsidR="00487D0B" w:rsidRPr="00487D0B">
        <w:rPr>
          <w:rStyle w:val="Strong"/>
          <w:rFonts w:ascii="Times New Roman" w:hAnsi="Times New Roman"/>
          <w:b/>
        </w:rPr>
        <w:t>bra</w:t>
      </w:r>
      <w:r w:rsidRPr="00487D0B">
        <w:rPr>
          <w:rStyle w:val="Strong"/>
          <w:rFonts w:ascii="Times New Roman" w:hAnsi="Times New Roman"/>
          <w:b/>
        </w:rPr>
        <w:t xml:space="preserve"> noteikumos Nr.</w:t>
      </w:r>
      <w:r w:rsidR="00B13FEA">
        <w:rPr>
          <w:rStyle w:val="Strong"/>
          <w:rFonts w:ascii="Times New Roman" w:hAnsi="Times New Roman"/>
          <w:b/>
        </w:rPr>
        <w:t> </w:t>
      </w:r>
      <w:r w:rsidR="00487D0B" w:rsidRPr="00487D0B">
        <w:rPr>
          <w:rStyle w:val="Strong"/>
          <w:rFonts w:ascii="Times New Roman" w:hAnsi="Times New Roman"/>
          <w:b/>
        </w:rPr>
        <w:t>5</w:t>
      </w:r>
      <w:r w:rsidR="00A55B71">
        <w:rPr>
          <w:rStyle w:val="Strong"/>
          <w:rFonts w:ascii="Times New Roman" w:hAnsi="Times New Roman"/>
          <w:b/>
        </w:rPr>
        <w:t>29</w:t>
      </w:r>
      <w:r w:rsidRPr="00487D0B">
        <w:rPr>
          <w:rStyle w:val="Strong"/>
          <w:rFonts w:ascii="Times New Roman" w:hAnsi="Times New Roman"/>
          <w:b/>
        </w:rPr>
        <w:t xml:space="preserve"> </w:t>
      </w:r>
      <w:r w:rsidR="00B13FEA">
        <w:rPr>
          <w:rStyle w:val="Strong"/>
          <w:rFonts w:ascii="Times New Roman" w:hAnsi="Times New Roman"/>
          <w:b/>
        </w:rPr>
        <w:t>"Konsultatīvās padomes "</w:t>
      </w:r>
      <w:r w:rsidR="00A55B71">
        <w:rPr>
          <w:rStyle w:val="Strong"/>
          <w:rFonts w:ascii="Times New Roman" w:hAnsi="Times New Roman"/>
          <w:b/>
        </w:rPr>
        <w:t>Izglītība visiem</w:t>
      </w:r>
      <w:r w:rsidR="00F14AD5">
        <w:rPr>
          <w:rStyle w:val="Strong"/>
          <w:rFonts w:ascii="Times New Roman" w:hAnsi="Times New Roman"/>
          <w:b/>
        </w:rPr>
        <w:t>"</w:t>
      </w:r>
      <w:r w:rsidR="00A55B71">
        <w:rPr>
          <w:rStyle w:val="Strong"/>
          <w:rFonts w:ascii="Times New Roman" w:hAnsi="Times New Roman"/>
          <w:b/>
        </w:rPr>
        <w:t xml:space="preserve"> nolikums</w:t>
      </w:r>
      <w:r w:rsidR="00F14AD5">
        <w:rPr>
          <w:rStyle w:val="Strong"/>
          <w:rFonts w:ascii="Times New Roman" w:hAnsi="Times New Roman"/>
          <w:b/>
        </w:rPr>
        <w:t>"</w:t>
      </w:r>
      <w:bookmarkEnd w:id="1"/>
      <w:bookmarkEnd w:id="2"/>
      <w:bookmarkEnd w:id="3"/>
    </w:p>
    <w:p w14:paraId="339D4ECA" w14:textId="77777777" w:rsidR="00A55B71" w:rsidRPr="00F14AD5" w:rsidRDefault="00A55B71" w:rsidP="00A55B71">
      <w:pPr>
        <w:pStyle w:val="tv20787921"/>
        <w:spacing w:after="0" w:line="240" w:lineRule="auto"/>
        <w:rPr>
          <w:b w:val="0"/>
          <w:iCs/>
        </w:rPr>
      </w:pPr>
    </w:p>
    <w:p w14:paraId="339D4ECB" w14:textId="77777777" w:rsidR="00032D0B" w:rsidRPr="00852C0E" w:rsidRDefault="00BE2D7E" w:rsidP="00032D0B">
      <w:pPr>
        <w:jc w:val="right"/>
        <w:rPr>
          <w:iCs/>
          <w:sz w:val="28"/>
          <w:szCs w:val="28"/>
        </w:rPr>
      </w:pPr>
      <w:r w:rsidRPr="00852C0E">
        <w:rPr>
          <w:iCs/>
          <w:sz w:val="28"/>
          <w:szCs w:val="28"/>
        </w:rPr>
        <w:t xml:space="preserve">Izdoti saskaņā ar </w:t>
      </w:r>
    </w:p>
    <w:p w14:paraId="1BD65B91" w14:textId="77777777" w:rsidR="00F14AD5" w:rsidRDefault="00A55B71" w:rsidP="00487D0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Valsts pārvaldes iekārtas likuma </w:t>
      </w:r>
    </w:p>
    <w:p w14:paraId="339D4ECC" w14:textId="09838BEB" w:rsidR="00A55B71" w:rsidRDefault="00A55B71" w:rsidP="00487D0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="00F14AD5">
        <w:rPr>
          <w:iCs/>
          <w:sz w:val="28"/>
          <w:szCs w:val="28"/>
        </w:rPr>
        <w:t>. p</w:t>
      </w:r>
      <w:r>
        <w:rPr>
          <w:iCs/>
          <w:sz w:val="28"/>
          <w:szCs w:val="28"/>
        </w:rPr>
        <w:t>antu</w:t>
      </w:r>
    </w:p>
    <w:p w14:paraId="339D4ECD" w14:textId="77777777" w:rsidR="00BE2D7E" w:rsidRPr="00852C0E" w:rsidRDefault="00BE2D7E" w:rsidP="00DF5961">
      <w:pPr>
        <w:pStyle w:val="NormalWeb"/>
        <w:tabs>
          <w:tab w:val="left" w:pos="1560"/>
        </w:tabs>
        <w:spacing w:before="0" w:beforeAutospacing="0" w:after="0" w:afterAutospacing="0"/>
        <w:rPr>
          <w:sz w:val="28"/>
          <w:szCs w:val="28"/>
        </w:rPr>
      </w:pPr>
    </w:p>
    <w:p w14:paraId="339D4ECE" w14:textId="48FE24F5" w:rsidR="005A016E" w:rsidRDefault="00F3158D" w:rsidP="00B13FEA">
      <w:pPr>
        <w:ind w:firstLine="709"/>
        <w:jc w:val="both"/>
        <w:rPr>
          <w:sz w:val="28"/>
          <w:szCs w:val="28"/>
        </w:rPr>
      </w:pPr>
      <w:r w:rsidRPr="00487D0B">
        <w:rPr>
          <w:sz w:val="28"/>
          <w:szCs w:val="28"/>
        </w:rPr>
        <w:t xml:space="preserve">Izdarīt </w:t>
      </w:r>
      <w:r w:rsidR="00487D0B" w:rsidRPr="00487D0B">
        <w:rPr>
          <w:rStyle w:val="Strong"/>
          <w:b w:val="0"/>
          <w:sz w:val="28"/>
          <w:szCs w:val="28"/>
        </w:rPr>
        <w:t>Ministru kabineta 200</w:t>
      </w:r>
      <w:r w:rsidR="00A55B71">
        <w:rPr>
          <w:rStyle w:val="Strong"/>
          <w:b w:val="0"/>
          <w:sz w:val="28"/>
          <w:szCs w:val="28"/>
        </w:rPr>
        <w:t>3</w:t>
      </w:r>
      <w:r w:rsidR="00F14AD5">
        <w:rPr>
          <w:rStyle w:val="Strong"/>
          <w:b w:val="0"/>
          <w:sz w:val="28"/>
          <w:szCs w:val="28"/>
        </w:rPr>
        <w:t>. g</w:t>
      </w:r>
      <w:r w:rsidR="00487D0B" w:rsidRPr="00487D0B">
        <w:rPr>
          <w:rStyle w:val="Strong"/>
          <w:b w:val="0"/>
          <w:sz w:val="28"/>
          <w:szCs w:val="28"/>
        </w:rPr>
        <w:t xml:space="preserve">ada </w:t>
      </w:r>
      <w:r w:rsidR="00A55B71">
        <w:rPr>
          <w:rStyle w:val="Strong"/>
          <w:b w:val="0"/>
          <w:sz w:val="28"/>
          <w:szCs w:val="28"/>
        </w:rPr>
        <w:t>16</w:t>
      </w:r>
      <w:r w:rsidR="00F14AD5">
        <w:rPr>
          <w:rStyle w:val="Strong"/>
          <w:b w:val="0"/>
          <w:sz w:val="28"/>
          <w:szCs w:val="28"/>
        </w:rPr>
        <w:t>. s</w:t>
      </w:r>
      <w:r w:rsidR="00A55B71">
        <w:rPr>
          <w:rStyle w:val="Strong"/>
          <w:b w:val="0"/>
          <w:sz w:val="28"/>
          <w:szCs w:val="28"/>
        </w:rPr>
        <w:t>eptembra noteikumos Nr.</w:t>
      </w:r>
      <w:r w:rsidR="00B13FEA">
        <w:rPr>
          <w:rStyle w:val="Strong"/>
          <w:b w:val="0"/>
          <w:sz w:val="28"/>
          <w:szCs w:val="28"/>
        </w:rPr>
        <w:t> </w:t>
      </w:r>
      <w:r w:rsidR="00A55B71">
        <w:rPr>
          <w:rStyle w:val="Strong"/>
          <w:b w:val="0"/>
          <w:sz w:val="28"/>
          <w:szCs w:val="28"/>
        </w:rPr>
        <w:t>529</w:t>
      </w:r>
      <w:r w:rsidR="00B13FEA">
        <w:rPr>
          <w:rStyle w:val="Strong"/>
          <w:b w:val="0"/>
          <w:sz w:val="28"/>
          <w:szCs w:val="28"/>
        </w:rPr>
        <w:t xml:space="preserve"> "Konsultatīvās padomes "</w:t>
      </w:r>
      <w:r w:rsidR="00A55B71">
        <w:rPr>
          <w:rStyle w:val="Strong"/>
          <w:b w:val="0"/>
          <w:sz w:val="28"/>
          <w:szCs w:val="28"/>
        </w:rPr>
        <w:t>Izglītība visiem</w:t>
      </w:r>
      <w:r w:rsidR="00F14AD5">
        <w:rPr>
          <w:rStyle w:val="Strong"/>
          <w:b w:val="0"/>
          <w:sz w:val="28"/>
          <w:szCs w:val="28"/>
        </w:rPr>
        <w:t>"</w:t>
      </w:r>
      <w:r w:rsidR="00A55B71">
        <w:rPr>
          <w:rStyle w:val="Strong"/>
          <w:b w:val="0"/>
          <w:sz w:val="28"/>
          <w:szCs w:val="28"/>
        </w:rPr>
        <w:t xml:space="preserve"> nolikums</w:t>
      </w:r>
      <w:r w:rsidR="00F14AD5">
        <w:rPr>
          <w:rStyle w:val="Strong"/>
          <w:b w:val="0"/>
          <w:sz w:val="28"/>
          <w:szCs w:val="28"/>
        </w:rPr>
        <w:t>"</w:t>
      </w:r>
      <w:r w:rsidR="00487D0B" w:rsidRPr="00967914">
        <w:rPr>
          <w:sz w:val="28"/>
          <w:szCs w:val="28"/>
        </w:rPr>
        <w:t xml:space="preserve"> </w:t>
      </w:r>
      <w:r w:rsidRPr="00967914">
        <w:rPr>
          <w:sz w:val="28"/>
          <w:szCs w:val="28"/>
        </w:rPr>
        <w:t xml:space="preserve">(Latvijas Vēstnesis, </w:t>
      </w:r>
      <w:r w:rsidR="00487D0B">
        <w:rPr>
          <w:sz w:val="28"/>
          <w:szCs w:val="28"/>
        </w:rPr>
        <w:t>200</w:t>
      </w:r>
      <w:r w:rsidR="00A55B71">
        <w:rPr>
          <w:sz w:val="28"/>
          <w:szCs w:val="28"/>
        </w:rPr>
        <w:t>3</w:t>
      </w:r>
      <w:r w:rsidR="00391344" w:rsidRPr="00967914">
        <w:rPr>
          <w:sz w:val="28"/>
          <w:szCs w:val="28"/>
        </w:rPr>
        <w:t>,</w:t>
      </w:r>
      <w:r w:rsidR="00416DD0" w:rsidRPr="00967914">
        <w:rPr>
          <w:sz w:val="28"/>
          <w:szCs w:val="28"/>
        </w:rPr>
        <w:t xml:space="preserve"> </w:t>
      </w:r>
      <w:r w:rsidR="00487D0B">
        <w:rPr>
          <w:sz w:val="28"/>
          <w:szCs w:val="28"/>
        </w:rPr>
        <w:t>1</w:t>
      </w:r>
      <w:r w:rsidR="00A55B71">
        <w:rPr>
          <w:sz w:val="28"/>
          <w:szCs w:val="28"/>
        </w:rPr>
        <w:t>29</w:t>
      </w:r>
      <w:r w:rsidR="00F14AD5">
        <w:rPr>
          <w:sz w:val="28"/>
          <w:szCs w:val="28"/>
        </w:rPr>
        <w:t>. n</w:t>
      </w:r>
      <w:r w:rsidR="00BE2D7E" w:rsidRPr="00967914">
        <w:rPr>
          <w:sz w:val="28"/>
          <w:szCs w:val="28"/>
        </w:rPr>
        <w:t>r</w:t>
      </w:r>
      <w:r w:rsidR="0041452E">
        <w:rPr>
          <w:sz w:val="28"/>
          <w:szCs w:val="28"/>
        </w:rPr>
        <w:t>.</w:t>
      </w:r>
      <w:r w:rsidR="005A016E">
        <w:rPr>
          <w:sz w:val="28"/>
          <w:szCs w:val="28"/>
        </w:rPr>
        <w:t>; 2013, 228</w:t>
      </w:r>
      <w:r w:rsidR="00F14AD5">
        <w:rPr>
          <w:sz w:val="28"/>
          <w:szCs w:val="28"/>
        </w:rPr>
        <w:t>. n</w:t>
      </w:r>
      <w:r w:rsidR="005A016E">
        <w:rPr>
          <w:sz w:val="28"/>
          <w:szCs w:val="28"/>
        </w:rPr>
        <w:t>r.</w:t>
      </w:r>
      <w:r w:rsidR="00416DD0" w:rsidRPr="00967914">
        <w:rPr>
          <w:sz w:val="28"/>
          <w:szCs w:val="28"/>
        </w:rPr>
        <w:t>)</w:t>
      </w:r>
      <w:r w:rsidR="00416DD0" w:rsidRPr="00852C0E">
        <w:rPr>
          <w:sz w:val="28"/>
          <w:szCs w:val="28"/>
        </w:rPr>
        <w:t xml:space="preserve"> </w:t>
      </w:r>
      <w:r w:rsidR="005A016E">
        <w:rPr>
          <w:sz w:val="28"/>
          <w:szCs w:val="28"/>
        </w:rPr>
        <w:t xml:space="preserve">šādus </w:t>
      </w:r>
      <w:r w:rsidR="00416DD0" w:rsidRPr="00852C0E">
        <w:rPr>
          <w:sz w:val="28"/>
          <w:szCs w:val="28"/>
        </w:rPr>
        <w:t>grozījumu</w:t>
      </w:r>
      <w:r w:rsidR="005A016E">
        <w:rPr>
          <w:sz w:val="28"/>
          <w:szCs w:val="28"/>
        </w:rPr>
        <w:t>s:</w:t>
      </w:r>
    </w:p>
    <w:p w14:paraId="339D4ECF" w14:textId="77777777" w:rsidR="005A016E" w:rsidRDefault="005A016E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9D4ED0" w14:textId="5030DA21" w:rsidR="00D41FBE" w:rsidRDefault="005A016E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I</w:t>
      </w:r>
      <w:r w:rsidR="00D41FBE">
        <w:rPr>
          <w:sz w:val="28"/>
          <w:szCs w:val="28"/>
        </w:rPr>
        <w:t xml:space="preserve">zteikt </w:t>
      </w:r>
      <w:r>
        <w:rPr>
          <w:sz w:val="28"/>
          <w:szCs w:val="28"/>
        </w:rPr>
        <w:t>1</w:t>
      </w:r>
      <w:r w:rsidR="00F14AD5">
        <w:rPr>
          <w:sz w:val="28"/>
          <w:szCs w:val="28"/>
        </w:rPr>
        <w:t>. p</w:t>
      </w:r>
      <w:r w:rsidR="00D41FBE">
        <w:rPr>
          <w:sz w:val="28"/>
          <w:szCs w:val="28"/>
        </w:rPr>
        <w:t>unktu šādā redakcijā</w:t>
      </w:r>
      <w:r w:rsidR="00BE2D7E" w:rsidRPr="00852C0E">
        <w:rPr>
          <w:sz w:val="28"/>
          <w:szCs w:val="28"/>
        </w:rPr>
        <w:t>:</w:t>
      </w:r>
    </w:p>
    <w:p w14:paraId="5C47433A" w14:textId="77777777" w:rsidR="00F14AD5" w:rsidRDefault="00F14AD5" w:rsidP="00B13FEA">
      <w:pPr>
        <w:ind w:firstLine="709"/>
        <w:jc w:val="both"/>
        <w:rPr>
          <w:sz w:val="28"/>
          <w:szCs w:val="28"/>
        </w:rPr>
      </w:pPr>
    </w:p>
    <w:p w14:paraId="339D4ED1" w14:textId="7A094A6E" w:rsidR="00BE2D7E" w:rsidRDefault="00B13FEA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016E" w:rsidRPr="005A016E">
        <w:rPr>
          <w:sz w:val="28"/>
          <w:szCs w:val="28"/>
        </w:rPr>
        <w:t>1</w:t>
      </w:r>
      <w:r w:rsidR="00D41FBE" w:rsidRPr="005A016E">
        <w:rPr>
          <w:sz w:val="28"/>
          <w:szCs w:val="28"/>
        </w:rPr>
        <w:t xml:space="preserve">. </w:t>
      </w:r>
      <w:r w:rsidR="005A016E" w:rsidRPr="005A016E">
        <w:rPr>
          <w:sz w:val="28"/>
          <w:szCs w:val="28"/>
        </w:rPr>
        <w:t xml:space="preserve">Konsultatīvā padome </w:t>
      </w:r>
      <w:r w:rsidR="00F14AD5">
        <w:rPr>
          <w:sz w:val="28"/>
          <w:szCs w:val="28"/>
        </w:rPr>
        <w:t>"</w:t>
      </w:r>
      <w:r w:rsidR="005A016E" w:rsidRPr="005A016E">
        <w:rPr>
          <w:sz w:val="28"/>
          <w:szCs w:val="28"/>
        </w:rPr>
        <w:t>Izglītība visiem</w:t>
      </w:r>
      <w:r w:rsidR="00F14AD5">
        <w:rPr>
          <w:sz w:val="28"/>
          <w:szCs w:val="28"/>
        </w:rPr>
        <w:t>"</w:t>
      </w:r>
      <w:r w:rsidR="005A016E" w:rsidRPr="005A016E">
        <w:rPr>
          <w:sz w:val="28"/>
          <w:szCs w:val="28"/>
        </w:rPr>
        <w:t xml:space="preserve"> ir kon</w:t>
      </w:r>
      <w:r>
        <w:rPr>
          <w:sz w:val="28"/>
          <w:szCs w:val="28"/>
        </w:rPr>
        <w:t>sultatīva institūcija (turpmāk –</w:t>
      </w:r>
      <w:r w:rsidR="005A016E" w:rsidRPr="005A016E">
        <w:rPr>
          <w:sz w:val="28"/>
          <w:szCs w:val="28"/>
        </w:rPr>
        <w:t xml:space="preserve"> padome), kas veido saikni starp valdību un sabiedrību, kā arī veicina Apvienoto</w:t>
      </w:r>
      <w:r>
        <w:rPr>
          <w:sz w:val="28"/>
          <w:szCs w:val="28"/>
        </w:rPr>
        <w:t xml:space="preserve"> Nāciju Organizācijas (turpmāk –</w:t>
      </w:r>
      <w:r w:rsidR="005A016E" w:rsidRPr="005A016E">
        <w:rPr>
          <w:sz w:val="28"/>
          <w:szCs w:val="28"/>
        </w:rPr>
        <w:t xml:space="preserve"> ANO), ANO Izglītības, zinātnes un kultūras organizācijas (turpmāk </w:t>
      </w:r>
      <w:r>
        <w:rPr>
          <w:sz w:val="28"/>
          <w:szCs w:val="28"/>
        </w:rPr>
        <w:t>–</w:t>
      </w:r>
      <w:r w:rsidR="005A016E" w:rsidRPr="005A016E">
        <w:rPr>
          <w:sz w:val="28"/>
          <w:szCs w:val="28"/>
        </w:rPr>
        <w:t xml:space="preserve"> UNESCO), Eiropas Savienības, Eiropas Padomes un citu starptautisko organizāciju </w:t>
      </w:r>
      <w:r w:rsidR="00E04CCA" w:rsidRPr="005A016E">
        <w:rPr>
          <w:sz w:val="28"/>
          <w:szCs w:val="28"/>
        </w:rPr>
        <w:t xml:space="preserve">izglītības jomā </w:t>
      </w:r>
      <w:r w:rsidR="005A016E" w:rsidRPr="005A016E">
        <w:rPr>
          <w:sz w:val="28"/>
          <w:szCs w:val="28"/>
        </w:rPr>
        <w:t>izstrādāto ieteikumu ieviešanu Latvijā.</w:t>
      </w:r>
      <w:r w:rsidR="00F14AD5">
        <w:rPr>
          <w:sz w:val="28"/>
          <w:szCs w:val="28"/>
        </w:rPr>
        <w:t>"</w:t>
      </w:r>
      <w:r w:rsidR="00BE2D7E" w:rsidRPr="005A016E">
        <w:rPr>
          <w:sz w:val="28"/>
          <w:szCs w:val="28"/>
        </w:rPr>
        <w:t xml:space="preserve"> </w:t>
      </w:r>
    </w:p>
    <w:p w14:paraId="339D4ED2" w14:textId="77777777" w:rsidR="00C9268C" w:rsidRDefault="00C9268C" w:rsidP="00AB7AE5">
      <w:pPr>
        <w:ind w:firstLine="851"/>
        <w:jc w:val="both"/>
        <w:rPr>
          <w:sz w:val="28"/>
          <w:szCs w:val="28"/>
        </w:rPr>
      </w:pPr>
    </w:p>
    <w:p w14:paraId="339D4ED3" w14:textId="438DEE9E" w:rsidR="00C9268C" w:rsidRDefault="00C9268C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Izteikt 3</w:t>
      </w:r>
      <w:r w:rsidR="00F14AD5">
        <w:rPr>
          <w:sz w:val="28"/>
          <w:szCs w:val="28"/>
        </w:rPr>
        <w:t>. p</w:t>
      </w:r>
      <w:r>
        <w:rPr>
          <w:sz w:val="28"/>
          <w:szCs w:val="28"/>
        </w:rPr>
        <w:t>unktu šādā redakcijā:</w:t>
      </w:r>
    </w:p>
    <w:p w14:paraId="1EA0992E" w14:textId="77777777" w:rsidR="00F14AD5" w:rsidRDefault="00F14AD5" w:rsidP="00B13FEA">
      <w:pPr>
        <w:ind w:firstLine="709"/>
        <w:jc w:val="both"/>
        <w:rPr>
          <w:sz w:val="28"/>
          <w:szCs w:val="28"/>
        </w:rPr>
      </w:pPr>
    </w:p>
    <w:p w14:paraId="339D4ED4" w14:textId="7FED2D36" w:rsidR="00C9268C" w:rsidRDefault="00F14AD5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9268C">
        <w:rPr>
          <w:sz w:val="28"/>
          <w:szCs w:val="28"/>
        </w:rPr>
        <w:t xml:space="preserve">3. </w:t>
      </w:r>
      <w:r w:rsidR="00FE267D">
        <w:rPr>
          <w:sz w:val="28"/>
          <w:szCs w:val="28"/>
        </w:rPr>
        <w:t xml:space="preserve">Padomes mērķis ir veicināt ministriju un citu pārvaldes iestāžu, pašvaldību, privātā sektora, nevalstisko un starptautisko organizāciju sadarbību un saskaņotu rīcību, </w:t>
      </w:r>
      <w:r w:rsidR="0066661F">
        <w:rPr>
          <w:sz w:val="28"/>
          <w:szCs w:val="28"/>
        </w:rPr>
        <w:t xml:space="preserve">lai </w:t>
      </w:r>
      <w:r w:rsidR="00B13FEA">
        <w:rPr>
          <w:sz w:val="28"/>
          <w:szCs w:val="28"/>
        </w:rPr>
        <w:t xml:space="preserve">visiem </w:t>
      </w:r>
      <w:r w:rsidR="00FE267D">
        <w:rPr>
          <w:sz w:val="28"/>
          <w:szCs w:val="28"/>
        </w:rPr>
        <w:t>nodrošin</w:t>
      </w:r>
      <w:r w:rsidR="0066661F">
        <w:rPr>
          <w:sz w:val="28"/>
          <w:szCs w:val="28"/>
        </w:rPr>
        <w:t>ātu</w:t>
      </w:r>
      <w:r w:rsidR="00FE267D">
        <w:rPr>
          <w:sz w:val="28"/>
          <w:szCs w:val="28"/>
        </w:rPr>
        <w:t xml:space="preserve"> iekļaujošu, līdztiesīgu un kvalitatīvu izglītību un veicinātu mūži</w:t>
      </w:r>
      <w:r w:rsidR="00E04CCA">
        <w:rPr>
          <w:sz w:val="28"/>
          <w:szCs w:val="28"/>
        </w:rPr>
        <w:t>zglītību</w:t>
      </w:r>
      <w:r w:rsidR="00FE267D">
        <w:rPr>
          <w:sz w:val="28"/>
          <w:szCs w:val="28"/>
        </w:rPr>
        <w:t xml:space="preserve"> </w:t>
      </w:r>
      <w:r w:rsidR="0066661F">
        <w:rPr>
          <w:sz w:val="28"/>
          <w:szCs w:val="28"/>
        </w:rPr>
        <w:t>šādos rīcības virzienos</w:t>
      </w:r>
      <w:r w:rsidR="00FE267D">
        <w:rPr>
          <w:sz w:val="28"/>
          <w:szCs w:val="28"/>
        </w:rPr>
        <w:t>:</w:t>
      </w:r>
    </w:p>
    <w:p w14:paraId="339D4ED5" w14:textId="51B096CA" w:rsidR="00FE267D" w:rsidRDefault="00FE267D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6661F">
        <w:rPr>
          <w:sz w:val="28"/>
          <w:szCs w:val="28"/>
        </w:rPr>
        <w:t xml:space="preserve"> sekmēt mūžizglītības pieejamību </w:t>
      </w:r>
      <w:r w:rsidR="004C34C7">
        <w:rPr>
          <w:sz w:val="28"/>
          <w:szCs w:val="28"/>
        </w:rPr>
        <w:t>vis</w:t>
      </w:r>
      <w:r w:rsidR="00E04CCA">
        <w:rPr>
          <w:sz w:val="28"/>
          <w:szCs w:val="28"/>
        </w:rPr>
        <w:t>os izglītības līmeņos, tai</w:t>
      </w:r>
      <w:r w:rsidR="0066661F">
        <w:rPr>
          <w:sz w:val="28"/>
          <w:szCs w:val="28"/>
        </w:rPr>
        <w:t xml:space="preserve"> skaitā atbalstot profesionālās un tehniskās izglītības pilnveidi, neformālā izglītībā un </w:t>
      </w:r>
      <w:proofErr w:type="spellStart"/>
      <w:r w:rsidR="0066661F">
        <w:rPr>
          <w:sz w:val="28"/>
          <w:szCs w:val="28"/>
        </w:rPr>
        <w:t>ikdienējā</w:t>
      </w:r>
      <w:r w:rsidR="00B13FEA">
        <w:rPr>
          <w:sz w:val="28"/>
          <w:szCs w:val="28"/>
        </w:rPr>
        <w:t>s</w:t>
      </w:r>
      <w:proofErr w:type="spellEnd"/>
      <w:r w:rsidR="0066661F">
        <w:rPr>
          <w:sz w:val="28"/>
          <w:szCs w:val="28"/>
        </w:rPr>
        <w:t xml:space="preserve"> mācīšanās </w:t>
      </w:r>
      <w:r w:rsidR="00B13FEA">
        <w:rPr>
          <w:sz w:val="28"/>
          <w:szCs w:val="28"/>
        </w:rPr>
        <w:t xml:space="preserve">procesā </w:t>
      </w:r>
      <w:r w:rsidR="0066661F">
        <w:rPr>
          <w:sz w:val="28"/>
          <w:szCs w:val="28"/>
        </w:rPr>
        <w:t>apgūtu prasmju atzīšanu, kā arī mērķtiecīgu informācijas un komunikācijas te</w:t>
      </w:r>
      <w:r w:rsidR="00794546">
        <w:rPr>
          <w:sz w:val="28"/>
          <w:szCs w:val="28"/>
        </w:rPr>
        <w:t>hnoloģiju izmantošanu izglītībā;</w:t>
      </w:r>
    </w:p>
    <w:p w14:paraId="339D4ED6" w14:textId="505E10F8" w:rsidR="00794546" w:rsidRDefault="00794546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sekmēt zināšanu, prasmju un attieksmju apguvi, lai veicinātu ilgtspējīgu attīstību</w:t>
      </w:r>
      <w:r w:rsidR="00B13FEA">
        <w:rPr>
          <w:sz w:val="28"/>
          <w:szCs w:val="28"/>
        </w:rPr>
        <w:t>, ko nodrošina izglītība, ilgtspējīgs dzīvesveids, cilvēktiesības</w:t>
      </w:r>
      <w:r>
        <w:rPr>
          <w:sz w:val="28"/>
          <w:szCs w:val="28"/>
        </w:rPr>
        <w:t>, dzimumu līdztiesīb</w:t>
      </w:r>
      <w:r w:rsidR="00B13FEA">
        <w:rPr>
          <w:sz w:val="28"/>
          <w:szCs w:val="28"/>
        </w:rPr>
        <w:t>a, miera un nevardarbības kultūra, globālais pilsoniskums</w:t>
      </w:r>
      <w:r w:rsidR="00B14C31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</w:t>
      </w:r>
      <w:r w:rsidR="00B13FEA">
        <w:rPr>
          <w:sz w:val="28"/>
          <w:szCs w:val="28"/>
        </w:rPr>
        <w:t>cieņa</w:t>
      </w:r>
      <w:r>
        <w:rPr>
          <w:sz w:val="28"/>
          <w:szCs w:val="28"/>
        </w:rPr>
        <w:t xml:space="preserve"> pret kultūras daudzveidību;</w:t>
      </w:r>
    </w:p>
    <w:p w14:paraId="339D4ED7" w14:textId="3C8037A4" w:rsidR="00794546" w:rsidRDefault="00794546" w:rsidP="00B1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veicināt iekļaujošu izglītību un attīstību veicinošu mācību vidi.</w:t>
      </w:r>
      <w:r w:rsidR="00F14AD5">
        <w:rPr>
          <w:sz w:val="28"/>
          <w:szCs w:val="28"/>
        </w:rPr>
        <w:t>"</w:t>
      </w:r>
    </w:p>
    <w:p w14:paraId="595C5983" w14:textId="77777777" w:rsidR="000975E0" w:rsidRPr="00C514FD" w:rsidRDefault="000975E0" w:rsidP="00B13FEA">
      <w:pPr>
        <w:ind w:firstLine="709"/>
        <w:jc w:val="both"/>
        <w:rPr>
          <w:sz w:val="28"/>
          <w:szCs w:val="28"/>
        </w:rPr>
      </w:pPr>
    </w:p>
    <w:p w14:paraId="46E2D6B9" w14:textId="77777777" w:rsidR="000975E0" w:rsidRPr="00C514FD" w:rsidRDefault="000975E0" w:rsidP="00B13FEA">
      <w:pPr>
        <w:ind w:firstLine="709"/>
        <w:jc w:val="both"/>
        <w:rPr>
          <w:sz w:val="28"/>
          <w:szCs w:val="28"/>
        </w:rPr>
      </w:pPr>
    </w:p>
    <w:p w14:paraId="075452C6" w14:textId="77777777" w:rsidR="000975E0" w:rsidRPr="00C514FD" w:rsidRDefault="000975E0" w:rsidP="00C27BE4">
      <w:pPr>
        <w:jc w:val="both"/>
        <w:rPr>
          <w:sz w:val="28"/>
          <w:szCs w:val="28"/>
        </w:rPr>
      </w:pPr>
    </w:p>
    <w:p w14:paraId="48F8280E" w14:textId="77777777" w:rsidR="000975E0" w:rsidRPr="00C514FD" w:rsidRDefault="000975E0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3258EC7" w14:textId="77777777" w:rsidR="000975E0" w:rsidRPr="00C514FD" w:rsidRDefault="000975E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E36581" w14:textId="77777777" w:rsidR="000975E0" w:rsidRPr="00C514FD" w:rsidRDefault="000975E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8B9A70E" w14:textId="77777777" w:rsidR="000975E0" w:rsidRPr="00C514FD" w:rsidRDefault="000975E0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4AAFD6" w14:textId="77777777" w:rsidR="000975E0" w:rsidRPr="00C514FD" w:rsidRDefault="000975E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0975E0" w:rsidRPr="00C514FD" w:rsidSect="00F14A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D4F0B" w14:textId="77777777" w:rsidR="00C07208" w:rsidRDefault="00C07208">
      <w:r>
        <w:separator/>
      </w:r>
    </w:p>
  </w:endnote>
  <w:endnote w:type="continuationSeparator" w:id="0">
    <w:p w14:paraId="339D4F0C" w14:textId="77777777" w:rsidR="00C07208" w:rsidRDefault="00C0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6185" w14:textId="77777777" w:rsidR="00C45B8A" w:rsidRPr="00F14AD5" w:rsidRDefault="00C45B8A" w:rsidP="00C45B8A">
    <w:pPr>
      <w:pStyle w:val="Footer"/>
      <w:rPr>
        <w:sz w:val="16"/>
        <w:szCs w:val="16"/>
      </w:rPr>
    </w:pPr>
    <w:r w:rsidRPr="00F14AD5">
      <w:rPr>
        <w:sz w:val="16"/>
        <w:szCs w:val="16"/>
      </w:rPr>
      <w:t>N1074_6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22C1" w14:textId="3998B6B1" w:rsidR="00F14AD5" w:rsidRPr="00F14AD5" w:rsidRDefault="00F14AD5" w:rsidP="00F14AD5">
    <w:pPr>
      <w:pStyle w:val="Footer"/>
      <w:rPr>
        <w:sz w:val="16"/>
        <w:szCs w:val="16"/>
      </w:rPr>
    </w:pPr>
    <w:r w:rsidRPr="00F14AD5">
      <w:rPr>
        <w:sz w:val="16"/>
        <w:szCs w:val="16"/>
      </w:rPr>
      <w:t>N1074_6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D4F09" w14:textId="77777777" w:rsidR="00C07208" w:rsidRDefault="00C07208">
      <w:r>
        <w:separator/>
      </w:r>
    </w:p>
  </w:footnote>
  <w:footnote w:type="continuationSeparator" w:id="0">
    <w:p w14:paraId="339D4F0A" w14:textId="77777777" w:rsidR="00C07208" w:rsidRDefault="00C07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4F0D" w14:textId="77777777" w:rsidR="00B414D7" w:rsidRDefault="00BB304E" w:rsidP="00F3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D4F0E" w14:textId="77777777" w:rsidR="00B414D7" w:rsidRDefault="00B41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D4F0F" w14:textId="77777777" w:rsidR="00B414D7" w:rsidRDefault="00BB304E" w:rsidP="00F315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1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F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9D4F10" w14:textId="77777777" w:rsidR="00B414D7" w:rsidRDefault="00B414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FFB5" w14:textId="3654EB5B" w:rsidR="00F14AD5" w:rsidRPr="00F14AD5" w:rsidRDefault="00F14AD5">
    <w:pPr>
      <w:pStyle w:val="Header"/>
      <w:rPr>
        <w:sz w:val="28"/>
        <w:szCs w:val="28"/>
      </w:rPr>
    </w:pPr>
  </w:p>
  <w:p w14:paraId="72D5C019" w14:textId="3F54AB77" w:rsidR="00F14AD5" w:rsidRPr="00F14AD5" w:rsidRDefault="00F14AD5">
    <w:pPr>
      <w:pStyle w:val="Header"/>
      <w:rPr>
        <w:sz w:val="28"/>
        <w:szCs w:val="28"/>
      </w:rPr>
    </w:pPr>
    <w:r w:rsidRPr="00F14AD5">
      <w:rPr>
        <w:noProof/>
        <w:sz w:val="32"/>
        <w:szCs w:val="28"/>
      </w:rPr>
      <w:drawing>
        <wp:inline distT="0" distB="0" distL="0" distR="0" wp14:anchorId="2E42CAD9" wp14:editId="24039C87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BC"/>
    <w:multiLevelType w:val="multilevel"/>
    <w:tmpl w:val="2EF4B7BC"/>
    <w:lvl w:ilvl="0">
      <w:start w:val="1"/>
      <w:numFmt w:val="decimal"/>
      <w:pStyle w:val="mans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AD512C1"/>
    <w:multiLevelType w:val="hybridMultilevel"/>
    <w:tmpl w:val="3628098C"/>
    <w:lvl w:ilvl="0" w:tplc="6990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A6315"/>
    <w:multiLevelType w:val="multilevel"/>
    <w:tmpl w:val="F48ADE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642FF1"/>
    <w:multiLevelType w:val="hybridMultilevel"/>
    <w:tmpl w:val="CF965794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FA55AFD"/>
    <w:multiLevelType w:val="multilevel"/>
    <w:tmpl w:val="EBEC4F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2E6B97"/>
    <w:multiLevelType w:val="multilevel"/>
    <w:tmpl w:val="97506B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CC90FD9"/>
    <w:multiLevelType w:val="multilevel"/>
    <w:tmpl w:val="A836A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8D"/>
    <w:rsid w:val="00000051"/>
    <w:rsid w:val="00003133"/>
    <w:rsid w:val="0001515F"/>
    <w:rsid w:val="00017093"/>
    <w:rsid w:val="00021C94"/>
    <w:rsid w:val="00030B17"/>
    <w:rsid w:val="00031936"/>
    <w:rsid w:val="00032D0B"/>
    <w:rsid w:val="00042B1C"/>
    <w:rsid w:val="00042FDC"/>
    <w:rsid w:val="0004704D"/>
    <w:rsid w:val="00051EB0"/>
    <w:rsid w:val="00054EC5"/>
    <w:rsid w:val="000554C8"/>
    <w:rsid w:val="00067430"/>
    <w:rsid w:val="00071A60"/>
    <w:rsid w:val="00072408"/>
    <w:rsid w:val="000800E6"/>
    <w:rsid w:val="000913A6"/>
    <w:rsid w:val="0009367E"/>
    <w:rsid w:val="00095AEA"/>
    <w:rsid w:val="00096509"/>
    <w:rsid w:val="000975E0"/>
    <w:rsid w:val="000A5DAC"/>
    <w:rsid w:val="000B47E0"/>
    <w:rsid w:val="000B6F38"/>
    <w:rsid w:val="000C772E"/>
    <w:rsid w:val="000D6125"/>
    <w:rsid w:val="000E3302"/>
    <w:rsid w:val="000F47B3"/>
    <w:rsid w:val="000F65DA"/>
    <w:rsid w:val="000F70A8"/>
    <w:rsid w:val="00101D55"/>
    <w:rsid w:val="0010239B"/>
    <w:rsid w:val="0010291F"/>
    <w:rsid w:val="00103FB9"/>
    <w:rsid w:val="00120D9A"/>
    <w:rsid w:val="001306B7"/>
    <w:rsid w:val="00136808"/>
    <w:rsid w:val="00137A09"/>
    <w:rsid w:val="0014241D"/>
    <w:rsid w:val="001448CA"/>
    <w:rsid w:val="001454CD"/>
    <w:rsid w:val="00146511"/>
    <w:rsid w:val="00151E61"/>
    <w:rsid w:val="0015343D"/>
    <w:rsid w:val="00156F13"/>
    <w:rsid w:val="00156F27"/>
    <w:rsid w:val="00160BD9"/>
    <w:rsid w:val="00165FDC"/>
    <w:rsid w:val="001755E8"/>
    <w:rsid w:val="00186118"/>
    <w:rsid w:val="0019150D"/>
    <w:rsid w:val="001946A5"/>
    <w:rsid w:val="001A4DD1"/>
    <w:rsid w:val="001A7DEB"/>
    <w:rsid w:val="001B45A0"/>
    <w:rsid w:val="001C03B1"/>
    <w:rsid w:val="001D33F4"/>
    <w:rsid w:val="001F5615"/>
    <w:rsid w:val="001F6858"/>
    <w:rsid w:val="00204D36"/>
    <w:rsid w:val="00205B77"/>
    <w:rsid w:val="002072AD"/>
    <w:rsid w:val="0021079E"/>
    <w:rsid w:val="002222E5"/>
    <w:rsid w:val="00224C73"/>
    <w:rsid w:val="002305E0"/>
    <w:rsid w:val="00236A8E"/>
    <w:rsid w:val="00240820"/>
    <w:rsid w:val="00263FE5"/>
    <w:rsid w:val="00264FC1"/>
    <w:rsid w:val="00270597"/>
    <w:rsid w:val="00283043"/>
    <w:rsid w:val="00287F81"/>
    <w:rsid w:val="002A43F4"/>
    <w:rsid w:val="002B17D4"/>
    <w:rsid w:val="002B240C"/>
    <w:rsid w:val="002C530C"/>
    <w:rsid w:val="002D48AD"/>
    <w:rsid w:val="002E3454"/>
    <w:rsid w:val="002F1012"/>
    <w:rsid w:val="00314559"/>
    <w:rsid w:val="00323F32"/>
    <w:rsid w:val="00334141"/>
    <w:rsid w:val="00341858"/>
    <w:rsid w:val="00347207"/>
    <w:rsid w:val="00355345"/>
    <w:rsid w:val="00357285"/>
    <w:rsid w:val="00362924"/>
    <w:rsid w:val="00371CB6"/>
    <w:rsid w:val="00373695"/>
    <w:rsid w:val="00376756"/>
    <w:rsid w:val="00376A47"/>
    <w:rsid w:val="00391344"/>
    <w:rsid w:val="00391E5C"/>
    <w:rsid w:val="003A1A7E"/>
    <w:rsid w:val="003A1E45"/>
    <w:rsid w:val="003B1795"/>
    <w:rsid w:val="003B1DFF"/>
    <w:rsid w:val="003B1EDC"/>
    <w:rsid w:val="003B2294"/>
    <w:rsid w:val="003B410C"/>
    <w:rsid w:val="003C7602"/>
    <w:rsid w:val="003D1F72"/>
    <w:rsid w:val="003E422C"/>
    <w:rsid w:val="003E47AD"/>
    <w:rsid w:val="003E6945"/>
    <w:rsid w:val="003F4AB5"/>
    <w:rsid w:val="003F79B5"/>
    <w:rsid w:val="00406C70"/>
    <w:rsid w:val="00407FE5"/>
    <w:rsid w:val="0041452E"/>
    <w:rsid w:val="00415F0A"/>
    <w:rsid w:val="00416DD0"/>
    <w:rsid w:val="0042143E"/>
    <w:rsid w:val="00424C88"/>
    <w:rsid w:val="00426A9C"/>
    <w:rsid w:val="00427FA5"/>
    <w:rsid w:val="00430619"/>
    <w:rsid w:val="00430A44"/>
    <w:rsid w:val="00430BFC"/>
    <w:rsid w:val="00433D77"/>
    <w:rsid w:val="0044459E"/>
    <w:rsid w:val="00450D54"/>
    <w:rsid w:val="00451F4C"/>
    <w:rsid w:val="00454252"/>
    <w:rsid w:val="00462819"/>
    <w:rsid w:val="00463930"/>
    <w:rsid w:val="00465893"/>
    <w:rsid w:val="0047066E"/>
    <w:rsid w:val="00471C57"/>
    <w:rsid w:val="0048371B"/>
    <w:rsid w:val="00487D0B"/>
    <w:rsid w:val="004A0200"/>
    <w:rsid w:val="004A2B04"/>
    <w:rsid w:val="004A5A7B"/>
    <w:rsid w:val="004C34C7"/>
    <w:rsid w:val="004E313E"/>
    <w:rsid w:val="004E60B8"/>
    <w:rsid w:val="004F02ED"/>
    <w:rsid w:val="004F780C"/>
    <w:rsid w:val="005039DA"/>
    <w:rsid w:val="00505A95"/>
    <w:rsid w:val="00513CEA"/>
    <w:rsid w:val="00515963"/>
    <w:rsid w:val="0051787E"/>
    <w:rsid w:val="0052459E"/>
    <w:rsid w:val="00533F5C"/>
    <w:rsid w:val="0053682D"/>
    <w:rsid w:val="0053793B"/>
    <w:rsid w:val="005475B0"/>
    <w:rsid w:val="005514DA"/>
    <w:rsid w:val="005545CE"/>
    <w:rsid w:val="00554ADD"/>
    <w:rsid w:val="00556EF0"/>
    <w:rsid w:val="00595DB4"/>
    <w:rsid w:val="005A016E"/>
    <w:rsid w:val="005A4257"/>
    <w:rsid w:val="005A569C"/>
    <w:rsid w:val="005B1FB1"/>
    <w:rsid w:val="005B612C"/>
    <w:rsid w:val="005C032D"/>
    <w:rsid w:val="005C5EF5"/>
    <w:rsid w:val="005C7D1C"/>
    <w:rsid w:val="005D073A"/>
    <w:rsid w:val="005D4F97"/>
    <w:rsid w:val="005D50D8"/>
    <w:rsid w:val="005E0286"/>
    <w:rsid w:val="005E02CC"/>
    <w:rsid w:val="005F75CE"/>
    <w:rsid w:val="00603594"/>
    <w:rsid w:val="00606501"/>
    <w:rsid w:val="00631BD2"/>
    <w:rsid w:val="006328B5"/>
    <w:rsid w:val="00634F52"/>
    <w:rsid w:val="00637CED"/>
    <w:rsid w:val="00641CFF"/>
    <w:rsid w:val="00643F37"/>
    <w:rsid w:val="00652B39"/>
    <w:rsid w:val="0065384F"/>
    <w:rsid w:val="00655430"/>
    <w:rsid w:val="00664C44"/>
    <w:rsid w:val="0066661F"/>
    <w:rsid w:val="00671D70"/>
    <w:rsid w:val="006739BE"/>
    <w:rsid w:val="006867A7"/>
    <w:rsid w:val="006A0E34"/>
    <w:rsid w:val="006A7146"/>
    <w:rsid w:val="006E2585"/>
    <w:rsid w:val="006E70EA"/>
    <w:rsid w:val="006F610C"/>
    <w:rsid w:val="0071653E"/>
    <w:rsid w:val="00720AD5"/>
    <w:rsid w:val="007223BE"/>
    <w:rsid w:val="00722AF1"/>
    <w:rsid w:val="00723CAA"/>
    <w:rsid w:val="00745E51"/>
    <w:rsid w:val="00746154"/>
    <w:rsid w:val="007502A3"/>
    <w:rsid w:val="00752265"/>
    <w:rsid w:val="0075273C"/>
    <w:rsid w:val="00755833"/>
    <w:rsid w:val="00770C2E"/>
    <w:rsid w:val="00772663"/>
    <w:rsid w:val="00783090"/>
    <w:rsid w:val="00791F6D"/>
    <w:rsid w:val="00794546"/>
    <w:rsid w:val="007A285E"/>
    <w:rsid w:val="007B390C"/>
    <w:rsid w:val="007C20AE"/>
    <w:rsid w:val="007C43A8"/>
    <w:rsid w:val="007C54C7"/>
    <w:rsid w:val="007E1C68"/>
    <w:rsid w:val="007E3137"/>
    <w:rsid w:val="007E392F"/>
    <w:rsid w:val="007E5915"/>
    <w:rsid w:val="007E7D14"/>
    <w:rsid w:val="007F3FBC"/>
    <w:rsid w:val="00802660"/>
    <w:rsid w:val="008033D7"/>
    <w:rsid w:val="00807824"/>
    <w:rsid w:val="00822F7F"/>
    <w:rsid w:val="00832FDE"/>
    <w:rsid w:val="00847C6B"/>
    <w:rsid w:val="008524CF"/>
    <w:rsid w:val="00852C0E"/>
    <w:rsid w:val="00855CC5"/>
    <w:rsid w:val="00860A0D"/>
    <w:rsid w:val="00861131"/>
    <w:rsid w:val="00865A3E"/>
    <w:rsid w:val="00865B58"/>
    <w:rsid w:val="008715A6"/>
    <w:rsid w:val="00876D5D"/>
    <w:rsid w:val="00880ABF"/>
    <w:rsid w:val="00885DD8"/>
    <w:rsid w:val="00891BD9"/>
    <w:rsid w:val="00893F57"/>
    <w:rsid w:val="00897861"/>
    <w:rsid w:val="008A0FE8"/>
    <w:rsid w:val="008B4007"/>
    <w:rsid w:val="008B6A02"/>
    <w:rsid w:val="008D579E"/>
    <w:rsid w:val="008D7CFF"/>
    <w:rsid w:val="008E4AB5"/>
    <w:rsid w:val="008E5657"/>
    <w:rsid w:val="008F717C"/>
    <w:rsid w:val="00900A58"/>
    <w:rsid w:val="009038AB"/>
    <w:rsid w:val="009136D0"/>
    <w:rsid w:val="009236E9"/>
    <w:rsid w:val="00925665"/>
    <w:rsid w:val="00926F7F"/>
    <w:rsid w:val="00930A3C"/>
    <w:rsid w:val="009406A3"/>
    <w:rsid w:val="009448A3"/>
    <w:rsid w:val="009562D7"/>
    <w:rsid w:val="009612F0"/>
    <w:rsid w:val="00964262"/>
    <w:rsid w:val="0096492F"/>
    <w:rsid w:val="00967914"/>
    <w:rsid w:val="009714FE"/>
    <w:rsid w:val="009743E9"/>
    <w:rsid w:val="00980CAB"/>
    <w:rsid w:val="00981112"/>
    <w:rsid w:val="00981340"/>
    <w:rsid w:val="00984426"/>
    <w:rsid w:val="00996E26"/>
    <w:rsid w:val="009A655F"/>
    <w:rsid w:val="009C3F86"/>
    <w:rsid w:val="009D0786"/>
    <w:rsid w:val="009D5E1E"/>
    <w:rsid w:val="009D6480"/>
    <w:rsid w:val="009D7824"/>
    <w:rsid w:val="009E29D3"/>
    <w:rsid w:val="009E3878"/>
    <w:rsid w:val="009E6053"/>
    <w:rsid w:val="009E60A5"/>
    <w:rsid w:val="00A16D8A"/>
    <w:rsid w:val="00A205AD"/>
    <w:rsid w:val="00A224CA"/>
    <w:rsid w:val="00A25AB3"/>
    <w:rsid w:val="00A26C7E"/>
    <w:rsid w:val="00A318BC"/>
    <w:rsid w:val="00A4426C"/>
    <w:rsid w:val="00A45896"/>
    <w:rsid w:val="00A45E57"/>
    <w:rsid w:val="00A55B71"/>
    <w:rsid w:val="00A63F2A"/>
    <w:rsid w:val="00A64BD7"/>
    <w:rsid w:val="00A77A23"/>
    <w:rsid w:val="00A94E7C"/>
    <w:rsid w:val="00A952EF"/>
    <w:rsid w:val="00A96263"/>
    <w:rsid w:val="00A97989"/>
    <w:rsid w:val="00AA1365"/>
    <w:rsid w:val="00AA419E"/>
    <w:rsid w:val="00AA4BFF"/>
    <w:rsid w:val="00AA587C"/>
    <w:rsid w:val="00AA632C"/>
    <w:rsid w:val="00AA6D4D"/>
    <w:rsid w:val="00AB7AE5"/>
    <w:rsid w:val="00AC6131"/>
    <w:rsid w:val="00AD648D"/>
    <w:rsid w:val="00AE2944"/>
    <w:rsid w:val="00AE7255"/>
    <w:rsid w:val="00AE7920"/>
    <w:rsid w:val="00AF124A"/>
    <w:rsid w:val="00AF1D9E"/>
    <w:rsid w:val="00AF6F8C"/>
    <w:rsid w:val="00B040FD"/>
    <w:rsid w:val="00B132B9"/>
    <w:rsid w:val="00B13FEA"/>
    <w:rsid w:val="00B14C31"/>
    <w:rsid w:val="00B17426"/>
    <w:rsid w:val="00B24D7D"/>
    <w:rsid w:val="00B34AF2"/>
    <w:rsid w:val="00B414D7"/>
    <w:rsid w:val="00B469DA"/>
    <w:rsid w:val="00B509E8"/>
    <w:rsid w:val="00B5267B"/>
    <w:rsid w:val="00B66BFB"/>
    <w:rsid w:val="00B70B5E"/>
    <w:rsid w:val="00B92572"/>
    <w:rsid w:val="00B95618"/>
    <w:rsid w:val="00BA0582"/>
    <w:rsid w:val="00BA2A18"/>
    <w:rsid w:val="00BB0ECD"/>
    <w:rsid w:val="00BB304E"/>
    <w:rsid w:val="00BB43C9"/>
    <w:rsid w:val="00BB6A11"/>
    <w:rsid w:val="00BB6DFE"/>
    <w:rsid w:val="00BD62BA"/>
    <w:rsid w:val="00BD7A55"/>
    <w:rsid w:val="00BE2D7E"/>
    <w:rsid w:val="00BE431E"/>
    <w:rsid w:val="00BE4794"/>
    <w:rsid w:val="00BF74B3"/>
    <w:rsid w:val="00C023F3"/>
    <w:rsid w:val="00C07208"/>
    <w:rsid w:val="00C118FA"/>
    <w:rsid w:val="00C135B7"/>
    <w:rsid w:val="00C13F3C"/>
    <w:rsid w:val="00C45B8A"/>
    <w:rsid w:val="00C550A6"/>
    <w:rsid w:val="00C56D03"/>
    <w:rsid w:val="00C62F1E"/>
    <w:rsid w:val="00C643C5"/>
    <w:rsid w:val="00C647B5"/>
    <w:rsid w:val="00C77C88"/>
    <w:rsid w:val="00C80368"/>
    <w:rsid w:val="00C85AB8"/>
    <w:rsid w:val="00C9268C"/>
    <w:rsid w:val="00C944D1"/>
    <w:rsid w:val="00CA52D7"/>
    <w:rsid w:val="00CA7A9F"/>
    <w:rsid w:val="00CB2800"/>
    <w:rsid w:val="00CB542E"/>
    <w:rsid w:val="00CB5FAC"/>
    <w:rsid w:val="00CC41A7"/>
    <w:rsid w:val="00CD04ED"/>
    <w:rsid w:val="00CD1578"/>
    <w:rsid w:val="00CD3795"/>
    <w:rsid w:val="00CE1999"/>
    <w:rsid w:val="00CE1A45"/>
    <w:rsid w:val="00CE2BF4"/>
    <w:rsid w:val="00CE7E84"/>
    <w:rsid w:val="00CF5B23"/>
    <w:rsid w:val="00D078CF"/>
    <w:rsid w:val="00D21718"/>
    <w:rsid w:val="00D22B46"/>
    <w:rsid w:val="00D27664"/>
    <w:rsid w:val="00D351A5"/>
    <w:rsid w:val="00D41EAB"/>
    <w:rsid w:val="00D41FBE"/>
    <w:rsid w:val="00D65153"/>
    <w:rsid w:val="00D65BBB"/>
    <w:rsid w:val="00D67103"/>
    <w:rsid w:val="00D6799B"/>
    <w:rsid w:val="00D71E64"/>
    <w:rsid w:val="00D722B0"/>
    <w:rsid w:val="00D812D3"/>
    <w:rsid w:val="00D9091D"/>
    <w:rsid w:val="00D95EF2"/>
    <w:rsid w:val="00D97872"/>
    <w:rsid w:val="00DA4D4C"/>
    <w:rsid w:val="00DA7428"/>
    <w:rsid w:val="00DB594A"/>
    <w:rsid w:val="00DE2054"/>
    <w:rsid w:val="00DE5F88"/>
    <w:rsid w:val="00DE733E"/>
    <w:rsid w:val="00DE7570"/>
    <w:rsid w:val="00DE782C"/>
    <w:rsid w:val="00DF2805"/>
    <w:rsid w:val="00DF5961"/>
    <w:rsid w:val="00E04CCA"/>
    <w:rsid w:val="00E11493"/>
    <w:rsid w:val="00E15356"/>
    <w:rsid w:val="00E17544"/>
    <w:rsid w:val="00E20C63"/>
    <w:rsid w:val="00E24E81"/>
    <w:rsid w:val="00E44850"/>
    <w:rsid w:val="00E46816"/>
    <w:rsid w:val="00E51F28"/>
    <w:rsid w:val="00E526CF"/>
    <w:rsid w:val="00E53234"/>
    <w:rsid w:val="00E74C53"/>
    <w:rsid w:val="00E82068"/>
    <w:rsid w:val="00E840C1"/>
    <w:rsid w:val="00E87AB5"/>
    <w:rsid w:val="00E90E01"/>
    <w:rsid w:val="00E9203E"/>
    <w:rsid w:val="00E96B99"/>
    <w:rsid w:val="00EA6B0B"/>
    <w:rsid w:val="00EB6FF0"/>
    <w:rsid w:val="00EC6720"/>
    <w:rsid w:val="00EC7A54"/>
    <w:rsid w:val="00ED51DA"/>
    <w:rsid w:val="00ED6978"/>
    <w:rsid w:val="00EE0AC5"/>
    <w:rsid w:val="00EE41FF"/>
    <w:rsid w:val="00EE4B37"/>
    <w:rsid w:val="00EE4BB7"/>
    <w:rsid w:val="00EF49C9"/>
    <w:rsid w:val="00EF5149"/>
    <w:rsid w:val="00F04F52"/>
    <w:rsid w:val="00F07D01"/>
    <w:rsid w:val="00F14AD5"/>
    <w:rsid w:val="00F161CB"/>
    <w:rsid w:val="00F17EBC"/>
    <w:rsid w:val="00F2098B"/>
    <w:rsid w:val="00F3158D"/>
    <w:rsid w:val="00F3451C"/>
    <w:rsid w:val="00F35C5F"/>
    <w:rsid w:val="00F4106E"/>
    <w:rsid w:val="00F41CD7"/>
    <w:rsid w:val="00F470DC"/>
    <w:rsid w:val="00F47EC8"/>
    <w:rsid w:val="00F54FB2"/>
    <w:rsid w:val="00F63271"/>
    <w:rsid w:val="00F76516"/>
    <w:rsid w:val="00F8339F"/>
    <w:rsid w:val="00F83A0A"/>
    <w:rsid w:val="00F83D42"/>
    <w:rsid w:val="00F92D2C"/>
    <w:rsid w:val="00FB1BDE"/>
    <w:rsid w:val="00FB4D1E"/>
    <w:rsid w:val="00FB6D9F"/>
    <w:rsid w:val="00FC2324"/>
    <w:rsid w:val="00FE0071"/>
    <w:rsid w:val="00FE267D"/>
    <w:rsid w:val="00FF0100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D4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58D"/>
    <w:pPr>
      <w:keepNext/>
      <w:tabs>
        <w:tab w:val="left" w:pos="0"/>
        <w:tab w:val="left" w:pos="6840"/>
      </w:tabs>
      <w:ind w:firstLine="54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3158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3158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F3158D"/>
    <w:pPr>
      <w:spacing w:before="75" w:after="75"/>
      <w:jc w:val="right"/>
    </w:pPr>
  </w:style>
  <w:style w:type="paragraph" w:customStyle="1" w:styleId="naiskr">
    <w:name w:val="naiskr"/>
    <w:basedOn w:val="Normal"/>
    <w:rsid w:val="00F3158D"/>
    <w:pPr>
      <w:spacing w:before="75" w:after="75"/>
    </w:pPr>
  </w:style>
  <w:style w:type="paragraph" w:customStyle="1" w:styleId="naisc">
    <w:name w:val="naisc"/>
    <w:basedOn w:val="Normal"/>
    <w:rsid w:val="00F3158D"/>
    <w:pPr>
      <w:spacing w:before="75" w:after="75"/>
      <w:jc w:val="center"/>
    </w:pPr>
  </w:style>
  <w:style w:type="paragraph" w:styleId="HTMLPreformatted">
    <w:name w:val="HTML Preformatted"/>
    <w:basedOn w:val="Normal"/>
    <w:rsid w:val="00F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315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8D"/>
  </w:style>
  <w:style w:type="paragraph" w:styleId="BodyText">
    <w:name w:val="Body Text"/>
    <w:basedOn w:val="Normal"/>
    <w:rsid w:val="00F3158D"/>
    <w:pPr>
      <w:widowControl w:val="0"/>
      <w:spacing w:after="120"/>
    </w:pPr>
    <w:rPr>
      <w:sz w:val="28"/>
      <w:szCs w:val="20"/>
      <w:lang w:val="en-GB" w:eastAsia="en-US"/>
    </w:rPr>
  </w:style>
  <w:style w:type="paragraph" w:styleId="NormalWeb">
    <w:name w:val="Normal (Web)"/>
    <w:basedOn w:val="Normal"/>
    <w:rsid w:val="00F3158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3158D"/>
    <w:rPr>
      <w:b/>
      <w:bCs/>
    </w:rPr>
  </w:style>
  <w:style w:type="paragraph" w:customStyle="1" w:styleId="mans">
    <w:name w:val="mans"/>
    <w:basedOn w:val="Normal"/>
    <w:rsid w:val="00F3158D"/>
    <w:pPr>
      <w:numPr>
        <w:numId w:val="1"/>
      </w:numPr>
      <w:jc w:val="both"/>
    </w:pPr>
    <w:rPr>
      <w:rFonts w:eastAsia="Arial Unicode MS"/>
      <w:sz w:val="28"/>
      <w:lang w:eastAsia="en-US"/>
    </w:rPr>
  </w:style>
  <w:style w:type="table" w:styleId="TableGrid">
    <w:name w:val="Table Grid"/>
    <w:basedOn w:val="TableNormal"/>
    <w:rsid w:val="00F3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F3158D"/>
    <w:pPr>
      <w:spacing w:before="40"/>
    </w:pPr>
    <w:rPr>
      <w:lang w:val="pl-PL" w:eastAsia="pl-PL"/>
    </w:rPr>
  </w:style>
  <w:style w:type="paragraph" w:styleId="Footer">
    <w:name w:val="footer"/>
    <w:basedOn w:val="Normal"/>
    <w:rsid w:val="009D5E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96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0787921">
    <w:name w:val="tv207_87_921"/>
    <w:basedOn w:val="Normal"/>
    <w:rsid w:val="00487D0B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2">
    <w:name w:val="tv2132"/>
    <w:basedOn w:val="Normal"/>
    <w:rsid w:val="007502A3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1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8D"/>
    <w:rPr>
      <w:sz w:val="24"/>
      <w:szCs w:val="24"/>
    </w:rPr>
  </w:style>
  <w:style w:type="paragraph" w:styleId="Heading1">
    <w:name w:val="heading 1"/>
    <w:basedOn w:val="Normal"/>
    <w:next w:val="Normal"/>
    <w:qFormat/>
    <w:rsid w:val="00F3158D"/>
    <w:pPr>
      <w:keepNext/>
      <w:tabs>
        <w:tab w:val="left" w:pos="0"/>
        <w:tab w:val="left" w:pos="6840"/>
      </w:tabs>
      <w:ind w:firstLine="540"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3158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3158D"/>
    <w:pPr>
      <w:spacing w:before="450" w:after="225"/>
      <w:jc w:val="center"/>
    </w:pPr>
    <w:rPr>
      <w:b/>
      <w:bCs/>
    </w:rPr>
  </w:style>
  <w:style w:type="paragraph" w:customStyle="1" w:styleId="naislab">
    <w:name w:val="naislab"/>
    <w:basedOn w:val="Normal"/>
    <w:rsid w:val="00F3158D"/>
    <w:pPr>
      <w:spacing w:before="75" w:after="75"/>
      <w:jc w:val="right"/>
    </w:pPr>
  </w:style>
  <w:style w:type="paragraph" w:customStyle="1" w:styleId="naiskr">
    <w:name w:val="naiskr"/>
    <w:basedOn w:val="Normal"/>
    <w:rsid w:val="00F3158D"/>
    <w:pPr>
      <w:spacing w:before="75" w:after="75"/>
    </w:pPr>
  </w:style>
  <w:style w:type="paragraph" w:customStyle="1" w:styleId="naisc">
    <w:name w:val="naisc"/>
    <w:basedOn w:val="Normal"/>
    <w:rsid w:val="00F3158D"/>
    <w:pPr>
      <w:spacing w:before="75" w:after="75"/>
      <w:jc w:val="center"/>
    </w:pPr>
  </w:style>
  <w:style w:type="paragraph" w:styleId="HTMLPreformatted">
    <w:name w:val="HTML Preformatted"/>
    <w:basedOn w:val="Normal"/>
    <w:rsid w:val="00F315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3158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158D"/>
  </w:style>
  <w:style w:type="paragraph" w:styleId="BodyText">
    <w:name w:val="Body Text"/>
    <w:basedOn w:val="Normal"/>
    <w:rsid w:val="00F3158D"/>
    <w:pPr>
      <w:widowControl w:val="0"/>
      <w:spacing w:after="120"/>
    </w:pPr>
    <w:rPr>
      <w:sz w:val="28"/>
      <w:szCs w:val="20"/>
      <w:lang w:val="en-GB" w:eastAsia="en-US"/>
    </w:rPr>
  </w:style>
  <w:style w:type="paragraph" w:styleId="NormalWeb">
    <w:name w:val="Normal (Web)"/>
    <w:basedOn w:val="Normal"/>
    <w:rsid w:val="00F3158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3158D"/>
    <w:rPr>
      <w:b/>
      <w:bCs/>
    </w:rPr>
  </w:style>
  <w:style w:type="paragraph" w:customStyle="1" w:styleId="mans">
    <w:name w:val="mans"/>
    <w:basedOn w:val="Normal"/>
    <w:rsid w:val="00F3158D"/>
    <w:pPr>
      <w:numPr>
        <w:numId w:val="1"/>
      </w:numPr>
      <w:jc w:val="both"/>
    </w:pPr>
    <w:rPr>
      <w:rFonts w:eastAsia="Arial Unicode MS"/>
      <w:sz w:val="28"/>
      <w:lang w:eastAsia="en-US"/>
    </w:rPr>
  </w:style>
  <w:style w:type="table" w:styleId="TableGrid">
    <w:name w:val="Table Grid"/>
    <w:basedOn w:val="TableNormal"/>
    <w:rsid w:val="00F31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F3158D"/>
    <w:pPr>
      <w:spacing w:before="40"/>
    </w:pPr>
    <w:rPr>
      <w:lang w:val="pl-PL" w:eastAsia="pl-PL"/>
    </w:rPr>
  </w:style>
  <w:style w:type="paragraph" w:styleId="Footer">
    <w:name w:val="footer"/>
    <w:basedOn w:val="Normal"/>
    <w:rsid w:val="009D5E1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96B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v20787921">
    <w:name w:val="tv207_87_921"/>
    <w:basedOn w:val="Normal"/>
    <w:rsid w:val="00487D0B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tv2132">
    <w:name w:val="tv2132"/>
    <w:basedOn w:val="Normal"/>
    <w:rsid w:val="007502A3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1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9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8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29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98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981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738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73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54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290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16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0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4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CB33-FD29-45BB-B738-2C20EB00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2007.gada 2.oktobra noteikumos Nr.655 „Noteikumi par profesionālās izglītības programmu īstenošanas izmaksu minimumu uz vienu izglītojamo”</vt:lpstr>
    </vt:vector>
  </TitlesOfParts>
  <Manager/>
  <Company>Izglītības un zinātnes ministrija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2.oktobra noteikumos Nr.655 „Noteikumi par profesionālās izglītības programmu īstenošanas izmaksu minimumu uz vienu izglītojamo”</dc:title>
  <dc:subject>Ministru kabineta noteikumi</dc:subject>
  <dc:creator>Alise Trokša</dc:creator>
  <cp:keywords>199</cp:keywords>
  <dc:description>Alise Trokša, 67047841, alise.koleda@izm.gov.lv</dc:description>
  <cp:lastModifiedBy>Jekaterina Borovika</cp:lastModifiedBy>
  <cp:revision>9</cp:revision>
  <cp:lastPrinted>2016-06-02T09:06:00Z</cp:lastPrinted>
  <dcterms:created xsi:type="dcterms:W3CDTF">2016-05-26T07:18:00Z</dcterms:created>
  <dcterms:modified xsi:type="dcterms:W3CDTF">2016-06-15T11:54:00Z</dcterms:modified>
</cp:coreProperties>
</file>