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BC" w:rsidRPr="007D0756" w:rsidRDefault="007333BC" w:rsidP="000571AC">
      <w:pPr>
        <w:pStyle w:val="BodyText"/>
        <w:spacing w:after="0"/>
        <w:ind w:right="-1"/>
        <w:rPr>
          <w:noProof w:val="0"/>
          <w:lang w:val="lv-LV"/>
        </w:rPr>
      </w:pPr>
      <w:r w:rsidRPr="007D0756">
        <w:rPr>
          <w:noProof w:val="0"/>
          <w:lang w:val="lv-LV"/>
        </w:rPr>
        <w:t xml:space="preserve">Ministru kabineta </w:t>
      </w:r>
      <w:r w:rsidR="00874861" w:rsidRPr="007D0756">
        <w:rPr>
          <w:noProof w:val="0"/>
          <w:lang w:val="lv-LV"/>
        </w:rPr>
        <w:t>rīkojuma</w:t>
      </w:r>
      <w:r w:rsidRPr="007D0756">
        <w:rPr>
          <w:noProof w:val="0"/>
          <w:lang w:val="lv-LV"/>
        </w:rPr>
        <w:t xml:space="preserve"> projekta “</w:t>
      </w:r>
      <w:r w:rsidR="00874861" w:rsidRPr="007D0756">
        <w:rPr>
          <w:lang w:eastAsia="lv-LV"/>
        </w:rPr>
        <w:t>Par pamatbudžeta apropriācijas pārdali starp Izglītības un zinātnes ministrijas budžeta programmām 2016.gadā</w:t>
      </w:r>
      <w:r w:rsidRPr="007D0756">
        <w:rPr>
          <w:noProof w:val="0"/>
          <w:lang w:val="lv-LV"/>
        </w:rPr>
        <w:t xml:space="preserve">” </w:t>
      </w:r>
      <w:r w:rsidRPr="007D0756">
        <w:rPr>
          <w:lang w:eastAsia="lv-LV"/>
        </w:rPr>
        <w:t>sākotnējās ietekmes novērtējuma ziņojums (anotācija)</w:t>
      </w:r>
    </w:p>
    <w:p w:rsidR="003E18EB" w:rsidRPr="007D0756" w:rsidRDefault="003E18EB" w:rsidP="007333BC">
      <w:pPr>
        <w:spacing w:after="0" w:line="240" w:lineRule="auto"/>
        <w:jc w:val="center"/>
        <w:rPr>
          <w:rFonts w:ascii="Times New Roman" w:eastAsia="Times New Roman" w:hAnsi="Times New Roman" w:cs="Times New Roman"/>
          <w:bCs/>
          <w:sz w:val="28"/>
          <w:szCs w:val="28"/>
          <w:lang w:eastAsia="lv-LV"/>
        </w:rPr>
      </w:pPr>
    </w:p>
    <w:tbl>
      <w:tblPr>
        <w:tblW w:w="52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6"/>
        <w:gridCol w:w="547"/>
        <w:gridCol w:w="1416"/>
        <w:gridCol w:w="1143"/>
        <w:gridCol w:w="128"/>
        <w:gridCol w:w="183"/>
        <w:gridCol w:w="1307"/>
        <w:gridCol w:w="1413"/>
        <w:gridCol w:w="1413"/>
        <w:gridCol w:w="1497"/>
        <w:gridCol w:w="145"/>
        <w:gridCol w:w="50"/>
      </w:tblGrid>
      <w:tr w:rsidR="007D0756" w:rsidRPr="007D0756" w:rsidTr="00322BCE">
        <w:trPr>
          <w:gridAfter w:val="1"/>
          <w:wAfter w:w="5" w:type="dxa"/>
          <w:trHeight w:val="405"/>
          <w:tblCellSpacing w:w="15" w:type="dxa"/>
        </w:trPr>
        <w:tc>
          <w:tcPr>
            <w:tcW w:w="9473" w:type="dxa"/>
            <w:gridSpan w:val="11"/>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I. Tiesību akta projekta izstrādes nepieciešamība</w:t>
            </w:r>
          </w:p>
        </w:tc>
      </w:tr>
      <w:tr w:rsidR="007D0756" w:rsidRPr="007D0756" w:rsidTr="00322BCE">
        <w:trPr>
          <w:gridAfter w:val="1"/>
          <w:wAfter w:w="5" w:type="dxa"/>
          <w:trHeight w:val="405"/>
          <w:tblCellSpacing w:w="15" w:type="dxa"/>
        </w:trPr>
        <w:tc>
          <w:tcPr>
            <w:tcW w:w="828" w:type="dxa"/>
            <w:gridSpan w:val="2"/>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w:t>
            </w:r>
          </w:p>
        </w:tc>
        <w:tc>
          <w:tcPr>
            <w:tcW w:w="2657"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Pamatojums</w:t>
            </w:r>
          </w:p>
        </w:tc>
        <w:tc>
          <w:tcPr>
            <w:tcW w:w="5928" w:type="dxa"/>
            <w:gridSpan w:val="6"/>
            <w:tcBorders>
              <w:top w:val="outset" w:sz="6" w:space="0" w:color="auto"/>
              <w:left w:val="outset" w:sz="6" w:space="0" w:color="auto"/>
              <w:bottom w:val="outset" w:sz="6" w:space="0" w:color="auto"/>
              <w:right w:val="outset" w:sz="6" w:space="0" w:color="auto"/>
            </w:tcBorders>
            <w:hideMark/>
          </w:tcPr>
          <w:p w:rsidR="007333BC" w:rsidRPr="007D0756" w:rsidRDefault="005C6799" w:rsidP="00262153">
            <w:pPr>
              <w:pStyle w:val="BodyText"/>
              <w:jc w:val="both"/>
              <w:rPr>
                <w:b w:val="0"/>
                <w:lang w:val="lv-LV" w:eastAsia="lv-LV"/>
              </w:rPr>
            </w:pPr>
            <w:r w:rsidRPr="007D0756">
              <w:rPr>
                <w:b w:val="0"/>
                <w:bCs w:val="0"/>
                <w:noProof w:val="0"/>
                <w:lang w:val="lv-LV" w:eastAsia="lv-LV"/>
              </w:rPr>
              <w:t xml:space="preserve">Izglītības un zinātnes ministrija (turpmāk – ministrija) ir sagatavojusi Ministru kabineta </w:t>
            </w:r>
            <w:r w:rsidRPr="007D0756">
              <w:rPr>
                <w:b w:val="0"/>
                <w:lang w:val="lv-LV"/>
              </w:rPr>
              <w:t xml:space="preserve">rīkojuma projektu </w:t>
            </w:r>
            <w:r w:rsidRPr="007D0756">
              <w:rPr>
                <w:b w:val="0"/>
                <w:lang w:val="lv-LV" w:eastAsia="lv-LV"/>
              </w:rPr>
              <w:t xml:space="preserve"> “Par pamatbudžeta apropriācijas pārdali starp Izglītības un zinātnes ministrijas budžeta programmām 2016.gadā” </w:t>
            </w:r>
            <w:r w:rsidR="000571AC" w:rsidRPr="007D0756">
              <w:rPr>
                <w:b w:val="0"/>
                <w:lang w:val="lv-LV" w:eastAsia="lv-LV"/>
              </w:rPr>
              <w:t xml:space="preserve">(turpmak – rīkojuma projekts) </w:t>
            </w:r>
            <w:r w:rsidRPr="007D0756">
              <w:rPr>
                <w:b w:val="0"/>
                <w:lang w:val="lv-LV" w:eastAsia="lv-LV"/>
              </w:rPr>
              <w:t>saskaņā ar</w:t>
            </w:r>
            <w:r w:rsidR="004E3F77" w:rsidRPr="007D0756">
              <w:rPr>
                <w:b w:val="0"/>
                <w:lang w:val="lv-LV" w:eastAsia="lv-LV"/>
              </w:rPr>
              <w:t xml:space="preserve"> </w:t>
            </w:r>
            <w:r w:rsidRPr="007D0756">
              <w:rPr>
                <w:b w:val="0"/>
                <w:lang w:val="lv-LV" w:eastAsia="lv-LV"/>
              </w:rPr>
              <w:t xml:space="preserve"> </w:t>
            </w:r>
            <w:r w:rsidR="004E3F77" w:rsidRPr="007D0756">
              <w:rPr>
                <w:b w:val="0"/>
                <w:bCs w:val="0"/>
                <w:lang w:val="lv-LV"/>
              </w:rPr>
              <w:t>Likuma par budžetu un finanšu vadību 9.pan</w:t>
            </w:r>
            <w:r w:rsidR="007056EF">
              <w:rPr>
                <w:b w:val="0"/>
                <w:bCs w:val="0"/>
                <w:lang w:val="lv-LV"/>
              </w:rPr>
              <w:t>ta trīspadsmitās dalas 1.punktu.</w:t>
            </w:r>
          </w:p>
        </w:tc>
      </w:tr>
      <w:tr w:rsidR="007D0756" w:rsidRPr="007D0756" w:rsidTr="00322BCE">
        <w:trPr>
          <w:gridAfter w:val="1"/>
          <w:wAfter w:w="5" w:type="dxa"/>
          <w:trHeight w:val="465"/>
          <w:tblCellSpacing w:w="15" w:type="dxa"/>
        </w:trPr>
        <w:tc>
          <w:tcPr>
            <w:tcW w:w="828" w:type="dxa"/>
            <w:gridSpan w:val="2"/>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w:t>
            </w:r>
          </w:p>
        </w:tc>
        <w:tc>
          <w:tcPr>
            <w:tcW w:w="2657"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928" w:type="dxa"/>
            <w:gridSpan w:val="6"/>
            <w:tcBorders>
              <w:top w:val="outset" w:sz="6" w:space="0" w:color="auto"/>
              <w:left w:val="outset" w:sz="6" w:space="0" w:color="auto"/>
              <w:bottom w:val="outset" w:sz="6" w:space="0" w:color="auto"/>
              <w:right w:val="outset" w:sz="6" w:space="0" w:color="auto"/>
            </w:tcBorders>
            <w:hideMark/>
          </w:tcPr>
          <w:p w:rsidR="00973135" w:rsidRPr="007D0756" w:rsidRDefault="000571AC" w:rsidP="007D0756">
            <w:pPr>
              <w:spacing w:after="0" w:line="240" w:lineRule="auto"/>
              <w:jc w:val="both"/>
              <w:rPr>
                <w:rFonts w:ascii="Times New Roman" w:eastAsia="Times New Roman" w:hAnsi="Times New Roman" w:cs="Times New Roman"/>
                <w:sz w:val="28"/>
                <w:szCs w:val="28"/>
                <w:lang w:eastAsia="lv-LV"/>
              </w:rPr>
            </w:pPr>
            <w:r w:rsidRPr="007D0756">
              <w:rPr>
                <w:rFonts w:ascii="Times New Roman" w:hAnsi="Times New Roman" w:cs="Times New Roman"/>
                <w:sz w:val="28"/>
                <w:szCs w:val="28"/>
              </w:rPr>
              <w:t>Rīkojuma projekts</w:t>
            </w:r>
            <w:r w:rsidR="001721D2" w:rsidRPr="007D0756">
              <w:rPr>
                <w:rFonts w:ascii="Times New Roman" w:hAnsi="Times New Roman" w:cs="Times New Roman"/>
                <w:sz w:val="28"/>
                <w:szCs w:val="28"/>
              </w:rPr>
              <w:t xml:space="preserve"> </w:t>
            </w:r>
            <w:r w:rsidR="004E3F77" w:rsidRPr="007D0756">
              <w:rPr>
                <w:rFonts w:ascii="Times New Roman" w:hAnsi="Times New Roman" w:cs="Times New Roman"/>
                <w:sz w:val="28"/>
                <w:szCs w:val="28"/>
              </w:rPr>
              <w:t>izstrādāts ar mērķi</w:t>
            </w:r>
            <w:r w:rsidR="004F08FA" w:rsidRPr="007D0756">
              <w:rPr>
                <w:rFonts w:ascii="Times New Roman" w:hAnsi="Times New Roman" w:cs="Times New Roman"/>
                <w:iCs/>
                <w:sz w:val="28"/>
                <w:szCs w:val="28"/>
              </w:rPr>
              <w:t>,</w:t>
            </w:r>
            <w:r w:rsidR="004E3F77" w:rsidRPr="007D0756">
              <w:rPr>
                <w:rFonts w:ascii="Times New Roman" w:hAnsi="Times New Roman" w:cs="Times New Roman"/>
                <w:iCs/>
                <w:sz w:val="28"/>
                <w:szCs w:val="28"/>
              </w:rPr>
              <w:t xml:space="preserve"> lai nodrošinātu</w:t>
            </w:r>
            <w:r w:rsidR="004F08FA" w:rsidRPr="007D0756">
              <w:rPr>
                <w:rFonts w:ascii="Times New Roman" w:hAnsi="Times New Roman" w:cs="Times New Roman"/>
                <w:iCs/>
                <w:sz w:val="28"/>
                <w:szCs w:val="28"/>
              </w:rPr>
              <w:t xml:space="preserve"> </w:t>
            </w:r>
            <w:r w:rsidR="004E3F77" w:rsidRPr="007D0756">
              <w:rPr>
                <w:rFonts w:ascii="Times New Roman" w:hAnsi="Times New Roman" w:cs="Times New Roman"/>
                <w:iCs/>
                <w:sz w:val="28"/>
                <w:szCs w:val="28"/>
              </w:rPr>
              <w:t>Valsts izglītības attīstības aģentūru (turpmāk – aģentūra) ar finansējumu, kas tai nepieciešams, lai īstenotu</w:t>
            </w:r>
            <w:r w:rsidR="004F08FA" w:rsidRPr="007D0756">
              <w:rPr>
                <w:rFonts w:ascii="Times New Roman" w:hAnsi="Times New Roman" w:cs="Times New Roman"/>
                <w:iCs/>
                <w:sz w:val="28"/>
                <w:szCs w:val="28"/>
              </w:rPr>
              <w:t xml:space="preserve"> Latvijas zinātnisko institūciju, laboratoriju, universitāšu un mazo un vidējo uzņēmumu dalību Eiropas Savienības pētniecības un inovācijas programmu projektos un aktivitātēs. Finansējums nepieciešams</w:t>
            </w:r>
            <w:r w:rsidR="004E3F77" w:rsidRPr="007D0756">
              <w:rPr>
                <w:rFonts w:ascii="Times New Roman" w:hAnsi="Times New Roman" w:cs="Times New Roman"/>
                <w:iCs/>
                <w:sz w:val="28"/>
                <w:szCs w:val="28"/>
              </w:rPr>
              <w:t xml:space="preserve"> aģentūrai</w:t>
            </w:r>
            <w:r w:rsidR="004F08FA" w:rsidRPr="007D0756">
              <w:rPr>
                <w:rFonts w:ascii="Times New Roman" w:hAnsi="Times New Roman" w:cs="Times New Roman"/>
                <w:iCs/>
                <w:sz w:val="28"/>
                <w:szCs w:val="28"/>
              </w:rPr>
              <w:t xml:space="preserve"> administratīvo funkciju veikšanai, kas ietver starptautisko zinātniskās sadarbības programmu konkursos iesniegto projektu pieteikumu izvērtēšanas procesa organizēšanu, sekmīgo projektu finansēšanu un projektu īstenoš</w:t>
            </w:r>
            <w:r w:rsidR="004E3F77" w:rsidRPr="007D0756">
              <w:rPr>
                <w:rFonts w:ascii="Times New Roman" w:hAnsi="Times New Roman" w:cs="Times New Roman"/>
                <w:iCs/>
                <w:sz w:val="28"/>
                <w:szCs w:val="28"/>
              </w:rPr>
              <w:t>anas uzraudzību. Tiks nodrošināts</w:t>
            </w:r>
            <w:r w:rsidR="004F08FA" w:rsidRPr="007D0756">
              <w:rPr>
                <w:rFonts w:ascii="Times New Roman" w:hAnsi="Times New Roman" w:cs="Times New Roman"/>
                <w:iCs/>
                <w:sz w:val="28"/>
                <w:szCs w:val="28"/>
              </w:rPr>
              <w:t xml:space="preserve"> atbalsts Eiropas Savienības pētniecības un inovācijas politikas ieviešanas </w:t>
            </w:r>
            <w:r w:rsidR="008F712A" w:rsidRPr="007D0756">
              <w:rPr>
                <w:rFonts w:ascii="Times New Roman" w:hAnsi="Times New Roman" w:cs="Times New Roman"/>
                <w:iCs/>
                <w:sz w:val="28"/>
                <w:szCs w:val="28"/>
              </w:rPr>
              <w:t>instrumenta – p</w:t>
            </w:r>
            <w:r w:rsidR="004F08FA" w:rsidRPr="007D0756">
              <w:rPr>
                <w:rFonts w:ascii="Times New Roman" w:hAnsi="Times New Roman" w:cs="Times New Roman"/>
                <w:iCs/>
                <w:sz w:val="28"/>
                <w:szCs w:val="28"/>
              </w:rPr>
              <w:t>rogrammu (Septītā ietvara programma pētniecības, tehnoloģiju attīstības un demonstrācijas pasākumiem, Pētniecības un inovācijas pamatprogrammas Apvārsnis 2020, ES dalībvalstu kopējo programmu BONUS un EUROSTARS 2,</w:t>
            </w:r>
            <w:r w:rsidR="008F712A" w:rsidRPr="007D0756">
              <w:rPr>
                <w:rFonts w:ascii="Times New Roman" w:hAnsi="Times New Roman" w:cs="Times New Roman"/>
                <w:iCs/>
                <w:sz w:val="28"/>
                <w:szCs w:val="28"/>
              </w:rPr>
              <w:t xml:space="preserve"> EUREKA programmas,</w:t>
            </w:r>
            <w:r w:rsidR="004F08FA" w:rsidRPr="007D0756">
              <w:rPr>
                <w:rFonts w:ascii="Times New Roman" w:hAnsi="Times New Roman" w:cs="Times New Roman"/>
                <w:iCs/>
                <w:sz w:val="28"/>
                <w:szCs w:val="28"/>
              </w:rPr>
              <w:t xml:space="preserve"> kopējo tehnoloģiju ierosmju - kopuzņēmumu ARTEMIS, ECSEL un IMI 2, kā arī COST programmas)</w:t>
            </w:r>
            <w:r w:rsidR="008F712A" w:rsidRPr="007D0756">
              <w:rPr>
                <w:rFonts w:ascii="Times New Roman" w:hAnsi="Times New Roman" w:cs="Times New Roman"/>
                <w:iCs/>
                <w:sz w:val="28"/>
                <w:szCs w:val="28"/>
              </w:rPr>
              <w:t xml:space="preserve"> -</w:t>
            </w:r>
            <w:r w:rsidR="004F08FA" w:rsidRPr="007D0756">
              <w:rPr>
                <w:rFonts w:ascii="Times New Roman" w:hAnsi="Times New Roman" w:cs="Times New Roman"/>
                <w:iCs/>
                <w:sz w:val="28"/>
                <w:szCs w:val="28"/>
              </w:rPr>
              <w:t xml:space="preserve"> ietvaros atbalstīto projektu īstenošanai un tiek nodrošināta projektu ieviešanas uzraudzība. Finansējums nepieciešams</w:t>
            </w:r>
            <w:r w:rsidR="007D0756" w:rsidRPr="007D0756">
              <w:rPr>
                <w:sz w:val="28"/>
                <w:szCs w:val="28"/>
              </w:rPr>
              <w:t xml:space="preserve"> Ministru kabineta 2015.gada 26.maija noteikumu Nr.259 “Atbalsta </w:t>
            </w:r>
            <w:r w:rsidR="007D0756" w:rsidRPr="007D0756">
              <w:rPr>
                <w:sz w:val="28"/>
                <w:szCs w:val="28"/>
              </w:rPr>
              <w:lastRenderedPageBreak/>
              <w:t xml:space="preserve">piešķiršanas kārtība dalībai starptautiskās sadarbības programmās pētniecības un tehnoloģiju jomā” </w:t>
            </w:r>
            <w:r w:rsidR="004F08FA" w:rsidRPr="007D0756">
              <w:rPr>
                <w:rFonts w:ascii="Times New Roman" w:hAnsi="Times New Roman" w:cs="Times New Roman"/>
                <w:iCs/>
                <w:sz w:val="28"/>
                <w:szCs w:val="28"/>
              </w:rPr>
              <w:t>12.punktā aģentūrai noteikto uzdevumu izpildei, tas ir</w:t>
            </w:r>
            <w:r w:rsidR="008F712A" w:rsidRPr="007D0756">
              <w:rPr>
                <w:rFonts w:ascii="Times New Roman" w:hAnsi="Times New Roman" w:cs="Times New Roman"/>
                <w:iCs/>
                <w:sz w:val="28"/>
                <w:szCs w:val="28"/>
              </w:rPr>
              <w:t>,</w:t>
            </w:r>
            <w:r w:rsidR="004F08FA" w:rsidRPr="007D0756">
              <w:rPr>
                <w:rFonts w:ascii="Times New Roman" w:hAnsi="Times New Roman" w:cs="Times New Roman"/>
                <w:iCs/>
                <w:sz w:val="28"/>
                <w:szCs w:val="28"/>
              </w:rPr>
              <w:t xml:space="preserve"> dokumentu atbalsta saņemšanai reģistrēšanai un pārbaudei, līgumu ar atbalsta pretendentiem slēgšan</w:t>
            </w:r>
            <w:r w:rsidR="008F712A" w:rsidRPr="007D0756">
              <w:rPr>
                <w:rFonts w:ascii="Times New Roman" w:hAnsi="Times New Roman" w:cs="Times New Roman"/>
                <w:iCs/>
                <w:sz w:val="28"/>
                <w:szCs w:val="28"/>
              </w:rPr>
              <w:t>ai</w:t>
            </w:r>
            <w:r w:rsidR="004F08FA" w:rsidRPr="007D0756">
              <w:rPr>
                <w:rFonts w:ascii="Times New Roman" w:hAnsi="Times New Roman" w:cs="Times New Roman"/>
                <w:iCs/>
                <w:sz w:val="28"/>
                <w:szCs w:val="28"/>
              </w:rPr>
              <w:t>, iesniegto atskaišu pārbaudei, finansējuma piešķiršana</w:t>
            </w:r>
            <w:r w:rsidR="008F712A" w:rsidRPr="007D0756">
              <w:rPr>
                <w:rFonts w:ascii="Times New Roman" w:hAnsi="Times New Roman" w:cs="Times New Roman"/>
                <w:iCs/>
                <w:sz w:val="28"/>
                <w:szCs w:val="28"/>
              </w:rPr>
              <w:t>i</w:t>
            </w:r>
            <w:r w:rsidR="004F08FA" w:rsidRPr="007D0756">
              <w:rPr>
                <w:rFonts w:ascii="Times New Roman" w:hAnsi="Times New Roman" w:cs="Times New Roman"/>
                <w:iCs/>
                <w:sz w:val="28"/>
                <w:szCs w:val="28"/>
              </w:rPr>
              <w:t xml:space="preserve"> projektu īstenošanai, projektu īstenošanas uzraudzībai, tajā skaitā projekta īstenošanas vietā</w:t>
            </w:r>
            <w:r w:rsidR="008F712A" w:rsidRPr="007D0756">
              <w:rPr>
                <w:rFonts w:ascii="Times New Roman" w:hAnsi="Times New Roman" w:cs="Times New Roman"/>
                <w:iCs/>
                <w:sz w:val="28"/>
                <w:szCs w:val="28"/>
              </w:rPr>
              <w:t>s</w:t>
            </w:r>
            <w:r w:rsidR="004F08FA" w:rsidRPr="007D0756">
              <w:rPr>
                <w:rFonts w:ascii="Times New Roman" w:hAnsi="Times New Roman" w:cs="Times New Roman"/>
                <w:iCs/>
                <w:sz w:val="28"/>
                <w:szCs w:val="28"/>
              </w:rPr>
              <w:t>, v</w:t>
            </w:r>
            <w:r w:rsidR="008F712A" w:rsidRPr="007D0756">
              <w:rPr>
                <w:rFonts w:ascii="Times New Roman" w:hAnsi="Times New Roman" w:cs="Times New Roman"/>
                <w:iCs/>
                <w:sz w:val="28"/>
                <w:szCs w:val="28"/>
              </w:rPr>
              <w:t>alsts budžeta līdzekļu plānošanai</w:t>
            </w:r>
            <w:r w:rsidR="004F08FA" w:rsidRPr="007D0756">
              <w:rPr>
                <w:rFonts w:ascii="Times New Roman" w:hAnsi="Times New Roman" w:cs="Times New Roman"/>
                <w:iCs/>
                <w:sz w:val="28"/>
                <w:szCs w:val="28"/>
              </w:rPr>
              <w:t xml:space="preserve"> projektu īstenošanai, valsts budžeta līdzekļu pieprasījuma prognozes nākamajam gadam sagatavošanai, projektu maksājumu sagatavošanai, neatbilstoši izmaksāto summu atgūšanai no projekta finansējuma saņēmēja, finanšu atskaišu sagatavošanai, ieņēmumu un izdevumu uzskaites veikšanai, finansēto projektu grāmatvedības uzskaites nodrošināšanai, finanšu datu salīdzināšanai par iz</w:t>
            </w:r>
            <w:r w:rsidR="008F712A" w:rsidRPr="007D0756">
              <w:rPr>
                <w:rFonts w:ascii="Times New Roman" w:hAnsi="Times New Roman" w:cs="Times New Roman"/>
                <w:iCs/>
                <w:sz w:val="28"/>
                <w:szCs w:val="28"/>
              </w:rPr>
              <w:t>maksātajiem projektu līdzekļiem,</w:t>
            </w:r>
            <w:r w:rsidR="004F08FA" w:rsidRPr="007D0756">
              <w:rPr>
                <w:rFonts w:ascii="Times New Roman" w:hAnsi="Times New Roman" w:cs="Times New Roman"/>
                <w:iCs/>
                <w:sz w:val="28"/>
                <w:szCs w:val="28"/>
              </w:rPr>
              <w:t xml:space="preserve"> Izglītības un zinātnes ministrijas izveidotās projektu vērtēšanas komisijas darba un sekretariāta funkciju nodrošināšanai, informācijas par atbalsta apguves gaitu sagatavošanai, konsultāciju atbalsta pretendentiem sniegšanai, sniegtā valsts atbalsta uzskaites un līgumu reģistra nodrošināšanai, kā arī pārbaudēm par valsts atbalsta stimulējošo ietekmi un publicitātes pasākumu organizēšanai.</w:t>
            </w:r>
          </w:p>
        </w:tc>
      </w:tr>
      <w:tr w:rsidR="007D0756" w:rsidRPr="007D0756" w:rsidTr="00322BCE">
        <w:trPr>
          <w:gridAfter w:val="1"/>
          <w:wAfter w:w="5" w:type="dxa"/>
          <w:trHeight w:val="465"/>
          <w:tblCellSpacing w:w="15" w:type="dxa"/>
        </w:trPr>
        <w:tc>
          <w:tcPr>
            <w:tcW w:w="828" w:type="dxa"/>
            <w:gridSpan w:val="2"/>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lastRenderedPageBreak/>
              <w:t>3.</w:t>
            </w:r>
          </w:p>
        </w:tc>
        <w:tc>
          <w:tcPr>
            <w:tcW w:w="2657"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Projekta izstrādē iesaistītās institūcijas</w:t>
            </w:r>
          </w:p>
        </w:tc>
        <w:tc>
          <w:tcPr>
            <w:tcW w:w="5928" w:type="dxa"/>
            <w:gridSpan w:val="6"/>
            <w:tcBorders>
              <w:top w:val="outset" w:sz="6" w:space="0" w:color="auto"/>
              <w:left w:val="outset" w:sz="6" w:space="0" w:color="auto"/>
              <w:bottom w:val="outset" w:sz="6" w:space="0" w:color="auto"/>
              <w:right w:val="outset" w:sz="6" w:space="0" w:color="auto"/>
            </w:tcBorders>
            <w:hideMark/>
          </w:tcPr>
          <w:p w:rsidR="007333BC" w:rsidRPr="007D0756" w:rsidRDefault="0067566B" w:rsidP="007333BC">
            <w:pPr>
              <w:spacing w:after="0" w:line="240" w:lineRule="auto"/>
              <w:rPr>
                <w:rFonts w:ascii="Times New Roman" w:eastAsia="Times New Roman" w:hAnsi="Times New Roman" w:cs="Times New Roman"/>
                <w:sz w:val="28"/>
                <w:szCs w:val="28"/>
                <w:lang w:eastAsia="lv-LV"/>
              </w:rPr>
            </w:pPr>
            <w:r w:rsidRPr="007D0756">
              <w:rPr>
                <w:rFonts w:ascii="Times New Roman" w:hAnsi="Times New Roman" w:cs="Times New Roman"/>
                <w:sz w:val="28"/>
                <w:szCs w:val="28"/>
                <w:lang w:eastAsia="lv-LV"/>
              </w:rPr>
              <w:t>Izglītības un zinātnes ministrija</w:t>
            </w:r>
            <w:r w:rsidR="002F753E" w:rsidRPr="007D0756">
              <w:rPr>
                <w:rFonts w:ascii="Times New Roman" w:hAnsi="Times New Roman" w:cs="Times New Roman"/>
                <w:sz w:val="28"/>
                <w:szCs w:val="28"/>
                <w:lang w:eastAsia="lv-LV"/>
              </w:rPr>
              <w:t xml:space="preserve">, </w:t>
            </w:r>
            <w:r w:rsidR="002F753E" w:rsidRPr="007D0756">
              <w:rPr>
                <w:rFonts w:ascii="Times New Roman" w:hAnsi="Times New Roman" w:cs="Times New Roman"/>
                <w:sz w:val="28"/>
                <w:szCs w:val="28"/>
              </w:rPr>
              <w:t>Valsts izglītības attīstības aģentūra</w:t>
            </w:r>
          </w:p>
        </w:tc>
      </w:tr>
      <w:tr w:rsidR="007D0756" w:rsidRPr="007D0756" w:rsidTr="00322BCE">
        <w:trPr>
          <w:gridAfter w:val="1"/>
          <w:wAfter w:w="5" w:type="dxa"/>
          <w:tblCellSpacing w:w="15" w:type="dxa"/>
        </w:trPr>
        <w:tc>
          <w:tcPr>
            <w:tcW w:w="828" w:type="dxa"/>
            <w:gridSpan w:val="2"/>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4.</w:t>
            </w:r>
          </w:p>
        </w:tc>
        <w:tc>
          <w:tcPr>
            <w:tcW w:w="2657"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Cita informācija</w:t>
            </w:r>
          </w:p>
        </w:tc>
        <w:tc>
          <w:tcPr>
            <w:tcW w:w="5928" w:type="dxa"/>
            <w:gridSpan w:val="6"/>
            <w:tcBorders>
              <w:top w:val="outset" w:sz="6" w:space="0" w:color="auto"/>
              <w:left w:val="outset" w:sz="6" w:space="0" w:color="auto"/>
              <w:bottom w:val="outset" w:sz="6" w:space="0" w:color="auto"/>
              <w:right w:val="outset" w:sz="6" w:space="0" w:color="auto"/>
            </w:tcBorders>
            <w:hideMark/>
          </w:tcPr>
          <w:p w:rsidR="007333BC" w:rsidRPr="007D0756" w:rsidRDefault="004E3F77" w:rsidP="004E3F77">
            <w:pPr>
              <w:spacing w:after="0" w:line="240" w:lineRule="auto"/>
              <w:jc w:val="both"/>
              <w:rPr>
                <w:rFonts w:ascii="Times New Roman" w:eastAsia="Times New Roman" w:hAnsi="Times New Roman" w:cs="Times New Roman"/>
                <w:sz w:val="28"/>
                <w:szCs w:val="28"/>
                <w:lang w:eastAsia="lv-LV"/>
              </w:rPr>
            </w:pPr>
            <w:r w:rsidRPr="007D0756">
              <w:rPr>
                <w:rFonts w:ascii="Times New Roman" w:hAnsi="Times New Roman" w:cs="Times New Roman"/>
                <w:sz w:val="28"/>
                <w:szCs w:val="28"/>
                <w:lang w:eastAsia="lv-LV"/>
              </w:rPr>
              <w:t xml:space="preserve">Rīkojuma projekts ir skatāms vienlaikus ar Izglītības un zinātnes ministrijas sagatavoto Ministru kabineta noteikumu projektu </w:t>
            </w:r>
            <w:r w:rsidRPr="007D0756">
              <w:rPr>
                <w:rFonts w:ascii="Times New Roman" w:hAnsi="Times New Roman" w:cs="Times New Roman"/>
                <w:sz w:val="28"/>
                <w:szCs w:val="28"/>
              </w:rPr>
              <w:t>“Grozījumi Ministru kabineta 2015.gada 26.maija noteikumos Nr.259 “Atbalsta piešķiršanas kārtība dalībai starptautiskās sadarbības programmās pētniecības un tehnoloģiju jomā””.</w:t>
            </w:r>
          </w:p>
        </w:tc>
      </w:tr>
      <w:tr w:rsidR="007D0756" w:rsidRPr="007D0756" w:rsidTr="00322BCE">
        <w:tblPrEx>
          <w:jc w:val="center"/>
        </w:tblPrEx>
        <w:trPr>
          <w:gridAfter w:val="2"/>
          <w:wAfter w:w="150" w:type="dxa"/>
          <w:trHeight w:val="360"/>
          <w:tblCellSpacing w:w="15" w:type="dxa"/>
          <w:jc w:val="center"/>
        </w:trPr>
        <w:tc>
          <w:tcPr>
            <w:tcW w:w="9328" w:type="dxa"/>
            <w:gridSpan w:val="10"/>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III. Tiesību akta projekta ietekme uz valsts budžetu un pašvaldību budžetiem</w:t>
            </w:r>
          </w:p>
        </w:tc>
      </w:tr>
      <w:tr w:rsidR="007D0756" w:rsidRPr="007D0756" w:rsidTr="00322BCE">
        <w:tblPrEx>
          <w:jc w:val="center"/>
        </w:tblPrEx>
        <w:trPr>
          <w:gridAfter w:val="2"/>
          <w:wAfter w:w="150" w:type="dxa"/>
          <w:tblCellSpacing w:w="15" w:type="dxa"/>
          <w:jc w:val="center"/>
        </w:trPr>
        <w:tc>
          <w:tcPr>
            <w:tcW w:w="224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lastRenderedPageBreak/>
              <w:t>Rādītāji</w:t>
            </w:r>
          </w:p>
        </w:tc>
        <w:tc>
          <w:tcPr>
            <w:tcW w:w="2731"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7333BC" w:rsidRPr="007D0756"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2016.</w:t>
            </w:r>
            <w:r w:rsidR="007333BC" w:rsidRPr="007D0756">
              <w:rPr>
                <w:rFonts w:ascii="Times New Roman" w:eastAsia="Times New Roman" w:hAnsi="Times New Roman" w:cs="Times New Roman"/>
                <w:b/>
                <w:bCs/>
                <w:sz w:val="28"/>
                <w:szCs w:val="28"/>
                <w:lang w:eastAsia="lv-LV"/>
              </w:rPr>
              <w:t xml:space="preserve"> gads</w:t>
            </w:r>
          </w:p>
        </w:tc>
        <w:tc>
          <w:tcPr>
            <w:tcW w:w="4293" w:type="dxa"/>
            <w:gridSpan w:val="3"/>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Turpmākie trīs gadi (</w:t>
            </w:r>
            <w:proofErr w:type="spellStart"/>
            <w:r w:rsidRPr="007D0756">
              <w:rPr>
                <w:rFonts w:ascii="Times New Roman" w:eastAsia="Times New Roman" w:hAnsi="Times New Roman" w:cs="Times New Roman"/>
                <w:i/>
                <w:iCs/>
                <w:sz w:val="28"/>
                <w:szCs w:val="28"/>
                <w:lang w:eastAsia="lv-LV"/>
              </w:rPr>
              <w:t>euro</w:t>
            </w:r>
            <w:proofErr w:type="spellEnd"/>
            <w:r w:rsidRPr="007D0756">
              <w:rPr>
                <w:rFonts w:ascii="Times New Roman" w:eastAsia="Times New Roman" w:hAnsi="Times New Roman" w:cs="Times New Roman"/>
                <w:sz w:val="28"/>
                <w:szCs w:val="28"/>
                <w:lang w:eastAsia="lv-LV"/>
              </w:rPr>
              <w:t>)</w:t>
            </w:r>
          </w:p>
        </w:tc>
      </w:tr>
      <w:tr w:rsidR="007D0756" w:rsidRPr="007D0756" w:rsidTr="00322BCE">
        <w:tblPrEx>
          <w:jc w:val="center"/>
        </w:tblPrEx>
        <w:trPr>
          <w:gridAfter w:val="2"/>
          <w:wAfter w:w="150" w:type="dxa"/>
          <w:tblCellSpacing w:w="15" w:type="dxa"/>
          <w:jc w:val="center"/>
        </w:trPr>
        <w:tc>
          <w:tcPr>
            <w:tcW w:w="224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b/>
                <w:bCs/>
                <w:sz w:val="28"/>
                <w:szCs w:val="28"/>
                <w:lang w:eastAsia="lv-LV"/>
              </w:rPr>
            </w:pPr>
          </w:p>
        </w:tc>
        <w:tc>
          <w:tcPr>
            <w:tcW w:w="2731" w:type="dxa"/>
            <w:gridSpan w:val="4"/>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b/>
                <w:bCs/>
                <w:sz w:val="28"/>
                <w:szCs w:val="28"/>
                <w:lang w:eastAsia="lv-LV"/>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453FE9" w:rsidP="00453FE9">
            <w:pPr>
              <w:spacing w:before="100" w:beforeAutospacing="1" w:after="100" w:afterAutospacing="1" w:line="360" w:lineRule="auto"/>
              <w:ind w:firstLine="300"/>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2017.</w:t>
            </w:r>
            <w:r w:rsidR="00AD1AED" w:rsidRPr="007D0756">
              <w:rPr>
                <w:rFonts w:ascii="Times New Roman" w:eastAsia="Times New Roman" w:hAnsi="Times New Roman" w:cs="Times New Roman"/>
                <w:b/>
                <w:bCs/>
                <w:sz w:val="28"/>
                <w:szCs w:val="28"/>
                <w:lang w:eastAsia="lv-LV"/>
              </w:rPr>
              <w:t>g.</w:t>
            </w: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2018.</w:t>
            </w:r>
            <w:r w:rsidR="00AD1AED" w:rsidRPr="007D0756">
              <w:rPr>
                <w:rFonts w:ascii="Times New Roman" w:eastAsia="Times New Roman" w:hAnsi="Times New Roman" w:cs="Times New Roman"/>
                <w:b/>
                <w:bCs/>
                <w:sz w:val="28"/>
                <w:szCs w:val="28"/>
                <w:lang w:eastAsia="lv-LV"/>
              </w:rPr>
              <w:t>g.</w:t>
            </w:r>
          </w:p>
        </w:tc>
        <w:tc>
          <w:tcPr>
            <w:tcW w:w="1467"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t>2019.</w:t>
            </w:r>
            <w:r w:rsidR="00AD1AED" w:rsidRPr="007D0756">
              <w:rPr>
                <w:rFonts w:ascii="Times New Roman" w:eastAsia="Times New Roman" w:hAnsi="Times New Roman" w:cs="Times New Roman"/>
                <w:b/>
                <w:bCs/>
                <w:sz w:val="28"/>
                <w:szCs w:val="28"/>
                <w:lang w:eastAsia="lv-LV"/>
              </w:rPr>
              <w:t>g.</w:t>
            </w:r>
          </w:p>
        </w:tc>
      </w:tr>
      <w:tr w:rsidR="007D0756" w:rsidRPr="007D0756" w:rsidTr="00322BCE">
        <w:tblPrEx>
          <w:jc w:val="center"/>
        </w:tblPrEx>
        <w:trPr>
          <w:gridAfter w:val="2"/>
          <w:wAfter w:w="150" w:type="dxa"/>
          <w:tblCellSpacing w:w="15" w:type="dxa"/>
          <w:jc w:val="center"/>
        </w:trPr>
        <w:tc>
          <w:tcPr>
            <w:tcW w:w="224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b/>
                <w:bCs/>
                <w:sz w:val="28"/>
                <w:szCs w:val="28"/>
                <w:lang w:eastAsia="lv-LV"/>
              </w:rPr>
            </w:pPr>
          </w:p>
        </w:tc>
        <w:tc>
          <w:tcPr>
            <w:tcW w:w="1424" w:type="dxa"/>
            <w:gridSpan w:val="3"/>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saskaņā ar valsts budžetu kārtējam gadam</w:t>
            </w:r>
          </w:p>
        </w:tc>
        <w:tc>
          <w:tcPr>
            <w:tcW w:w="1277"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izmaiņas kārtējā gadā, salīdzinot ar valsts budžetu kārtējam gadam</w:t>
            </w: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izmaiņas, salīdzinot ar </w:t>
            </w:r>
            <w:r w:rsidR="00453FE9" w:rsidRPr="007D0756">
              <w:rPr>
                <w:rFonts w:ascii="Times New Roman" w:eastAsia="Times New Roman" w:hAnsi="Times New Roman" w:cs="Times New Roman"/>
                <w:sz w:val="28"/>
                <w:szCs w:val="28"/>
                <w:lang w:eastAsia="lv-LV"/>
              </w:rPr>
              <w:t>2016.</w:t>
            </w:r>
            <w:r w:rsidRPr="007D0756">
              <w:rPr>
                <w:rFonts w:ascii="Times New Roman" w:eastAsia="Times New Roman" w:hAnsi="Times New Roman" w:cs="Times New Roman"/>
                <w:sz w:val="28"/>
                <w:szCs w:val="28"/>
                <w:lang w:eastAsia="lv-LV"/>
              </w:rPr>
              <w:t>gadu</w:t>
            </w: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izmaiņas, salīdzinot ar </w:t>
            </w:r>
            <w:r w:rsidR="00453FE9" w:rsidRPr="007D0756">
              <w:rPr>
                <w:rFonts w:ascii="Times New Roman" w:eastAsia="Times New Roman" w:hAnsi="Times New Roman" w:cs="Times New Roman"/>
                <w:sz w:val="28"/>
                <w:szCs w:val="28"/>
                <w:lang w:eastAsia="lv-LV"/>
              </w:rPr>
              <w:t>2016.</w:t>
            </w:r>
            <w:r w:rsidRPr="007D0756">
              <w:rPr>
                <w:rFonts w:ascii="Times New Roman" w:eastAsia="Times New Roman" w:hAnsi="Times New Roman" w:cs="Times New Roman"/>
                <w:sz w:val="28"/>
                <w:szCs w:val="28"/>
                <w:lang w:eastAsia="lv-LV"/>
              </w:rPr>
              <w:t xml:space="preserve"> gadu</w:t>
            </w:r>
          </w:p>
        </w:tc>
        <w:tc>
          <w:tcPr>
            <w:tcW w:w="1467"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izmaiņas, salīdzinot ar </w:t>
            </w:r>
            <w:r w:rsidR="00453FE9" w:rsidRPr="007D0756">
              <w:rPr>
                <w:rFonts w:ascii="Times New Roman" w:eastAsia="Times New Roman" w:hAnsi="Times New Roman" w:cs="Times New Roman"/>
                <w:sz w:val="28"/>
                <w:szCs w:val="28"/>
                <w:lang w:eastAsia="lv-LV"/>
              </w:rPr>
              <w:t>2016.</w:t>
            </w:r>
            <w:r w:rsidRPr="007D0756">
              <w:rPr>
                <w:rFonts w:ascii="Times New Roman" w:eastAsia="Times New Roman" w:hAnsi="Times New Roman" w:cs="Times New Roman"/>
                <w:sz w:val="28"/>
                <w:szCs w:val="28"/>
                <w:lang w:eastAsia="lv-LV"/>
              </w:rPr>
              <w:t xml:space="preserve"> gadu</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w:t>
            </w:r>
          </w:p>
        </w:tc>
        <w:tc>
          <w:tcPr>
            <w:tcW w:w="1424" w:type="dxa"/>
            <w:gridSpan w:val="3"/>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w:t>
            </w:r>
          </w:p>
        </w:tc>
        <w:tc>
          <w:tcPr>
            <w:tcW w:w="1277"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3</w:t>
            </w: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4</w:t>
            </w:r>
          </w:p>
        </w:tc>
        <w:tc>
          <w:tcPr>
            <w:tcW w:w="1383"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5</w:t>
            </w:r>
          </w:p>
        </w:tc>
        <w:tc>
          <w:tcPr>
            <w:tcW w:w="1467" w:type="dxa"/>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6</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 Budžeta ieņēmumi:</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5D7DE0">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5D7DE0" w:rsidRPr="007D0756">
              <w:rPr>
                <w:rFonts w:ascii="Times New Roman" w:eastAsia="Times New Roman" w:hAnsi="Times New Roman" w:cs="Times New Roman"/>
                <w:sz w:val="28"/>
                <w:szCs w:val="28"/>
                <w:lang w:eastAsia="lv-LV"/>
              </w:rPr>
              <w:t>1 422 872</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1.1. valsts pamatbudžets, tai skaitā ieņēmumi no maksas pakalpojumiem un citi pašu ieņēmumi</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5D7DE0">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5D7DE0" w:rsidRPr="007D0756">
              <w:rPr>
                <w:rFonts w:ascii="Times New Roman" w:eastAsia="Times New Roman" w:hAnsi="Times New Roman" w:cs="Times New Roman"/>
                <w:sz w:val="28"/>
                <w:szCs w:val="28"/>
                <w:lang w:eastAsia="lv-LV"/>
              </w:rPr>
              <w:t>1 422 872</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1.2. valsts speciālais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1.3. pašvaldību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 Budžeta izdevumi:</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5D7DE0">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5D7DE0" w:rsidRPr="007D0756">
              <w:rPr>
                <w:rFonts w:ascii="Times New Roman" w:eastAsia="Times New Roman" w:hAnsi="Times New Roman" w:cs="Times New Roman"/>
                <w:sz w:val="28"/>
                <w:szCs w:val="28"/>
                <w:lang w:eastAsia="lv-LV"/>
              </w:rPr>
              <w:t>1 422 872</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2.1. valsts pamatbudžets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5D7DE0"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 1 422 872</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2.2. valsts speciālais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2.3. pašvaldību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3. Finansiālā ietekme:</w:t>
            </w:r>
          </w:p>
        </w:tc>
        <w:tc>
          <w:tcPr>
            <w:tcW w:w="1424" w:type="dxa"/>
            <w:gridSpan w:val="3"/>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3.1. valsts pamatbudžets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lastRenderedPageBreak/>
              <w:t>3.2. speciālais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3.3. pašvaldību budžets</w:t>
            </w:r>
          </w:p>
        </w:tc>
        <w:tc>
          <w:tcPr>
            <w:tcW w:w="142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vMerge w:val="restart"/>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424" w:type="dxa"/>
            <w:gridSpan w:val="3"/>
            <w:vMerge w:val="restart"/>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X</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5. Precizēta finansiālā ietekme:</w:t>
            </w:r>
          </w:p>
        </w:tc>
        <w:tc>
          <w:tcPr>
            <w:tcW w:w="1424" w:type="dxa"/>
            <w:gridSpan w:val="3"/>
            <w:vMerge w:val="restart"/>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X</w:t>
            </w: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5.1. valsts pamatbudžets</w:t>
            </w:r>
          </w:p>
        </w:tc>
        <w:tc>
          <w:tcPr>
            <w:tcW w:w="142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5.2. speciālais budžets</w:t>
            </w:r>
          </w:p>
        </w:tc>
        <w:tc>
          <w:tcPr>
            <w:tcW w:w="142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5.3. pašvaldību budžets</w:t>
            </w:r>
          </w:p>
        </w:tc>
        <w:tc>
          <w:tcPr>
            <w:tcW w:w="1424" w:type="dxa"/>
            <w:gridSpan w:val="3"/>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c>
          <w:tcPr>
            <w:tcW w:w="127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c>
          <w:tcPr>
            <w:tcW w:w="1467" w:type="dxa"/>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A51265" w:rsidRPr="007D0756">
              <w:rPr>
                <w:rFonts w:ascii="Times New Roman" w:eastAsia="Times New Roman" w:hAnsi="Times New Roman" w:cs="Times New Roman"/>
                <w:sz w:val="28"/>
                <w:szCs w:val="28"/>
                <w:lang w:eastAsia="lv-LV"/>
              </w:rPr>
              <w:t>0</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7054"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322BCE">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w:t>
            </w:r>
            <w:r w:rsidR="00322BCE" w:rsidRPr="007D0756">
              <w:rPr>
                <w:rFonts w:ascii="Times New Roman" w:eastAsia="Times New Roman" w:hAnsi="Times New Roman" w:cs="Times New Roman"/>
                <w:sz w:val="28"/>
                <w:szCs w:val="28"/>
                <w:lang w:eastAsia="lv-LV"/>
              </w:rPr>
              <w:t xml:space="preserve">Rīkojuma </w:t>
            </w:r>
            <w:r w:rsidR="00322BCE" w:rsidRPr="007D0756">
              <w:rPr>
                <w:rFonts w:ascii="Times New Roman" w:eastAsia="Times New Roman" w:hAnsi="Times New Roman" w:cs="Times New Roman"/>
                <w:bCs/>
                <w:sz w:val="28"/>
                <w:szCs w:val="28"/>
                <w:lang w:eastAsia="lv-LV"/>
              </w:rPr>
              <w:t>projekts šo jomu neskar.</w:t>
            </w: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6.1. detalizēts ieņēmumu aprēķins</w:t>
            </w:r>
          </w:p>
        </w:tc>
        <w:tc>
          <w:tcPr>
            <w:tcW w:w="7054" w:type="dxa"/>
            <w:gridSpan w:val="7"/>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r>
      <w:tr w:rsidR="007D0756" w:rsidRPr="007D0756" w:rsidTr="00322BCE">
        <w:tblPrEx>
          <w:jc w:val="center"/>
        </w:tblPrEx>
        <w:trPr>
          <w:gridAfter w:val="2"/>
          <w:wAfter w:w="150" w:type="dxa"/>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6.2. detalizēts izdevumu aprēķins</w:t>
            </w:r>
          </w:p>
        </w:tc>
        <w:tc>
          <w:tcPr>
            <w:tcW w:w="7054" w:type="dxa"/>
            <w:gridSpan w:val="7"/>
            <w:vMerge/>
            <w:tcBorders>
              <w:top w:val="outset" w:sz="6" w:space="0" w:color="auto"/>
              <w:left w:val="outset" w:sz="6" w:space="0" w:color="auto"/>
              <w:bottom w:val="outset" w:sz="6" w:space="0" w:color="auto"/>
              <w:right w:val="outset" w:sz="6" w:space="0" w:color="auto"/>
            </w:tcBorders>
            <w:vAlign w:val="center"/>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p>
        </w:tc>
      </w:tr>
      <w:tr w:rsidR="007D0756" w:rsidRPr="007D0756" w:rsidTr="00322BCE">
        <w:tblPrEx>
          <w:jc w:val="center"/>
        </w:tblPrEx>
        <w:trPr>
          <w:gridAfter w:val="2"/>
          <w:wAfter w:w="150" w:type="dxa"/>
          <w:trHeight w:val="555"/>
          <w:tblCellSpacing w:w="15" w:type="dxa"/>
          <w:jc w:val="center"/>
        </w:trPr>
        <w:tc>
          <w:tcPr>
            <w:tcW w:w="2244" w:type="dxa"/>
            <w:gridSpan w:val="3"/>
            <w:tcBorders>
              <w:top w:val="outset" w:sz="6" w:space="0" w:color="auto"/>
              <w:left w:val="outset" w:sz="6" w:space="0" w:color="auto"/>
              <w:bottom w:val="outset" w:sz="6" w:space="0" w:color="auto"/>
              <w:right w:val="outset" w:sz="6" w:space="0" w:color="auto"/>
            </w:tcBorders>
            <w:hideMark/>
          </w:tcPr>
          <w:p w:rsidR="007333BC" w:rsidRPr="007D0756" w:rsidRDefault="007333BC" w:rsidP="007333BC">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7. Cita informācija</w:t>
            </w:r>
          </w:p>
        </w:tc>
        <w:tc>
          <w:tcPr>
            <w:tcW w:w="7054" w:type="dxa"/>
            <w:gridSpan w:val="7"/>
            <w:tcBorders>
              <w:top w:val="outset" w:sz="6" w:space="0" w:color="auto"/>
              <w:left w:val="outset" w:sz="6" w:space="0" w:color="auto"/>
              <w:bottom w:val="outset" w:sz="6" w:space="0" w:color="auto"/>
              <w:right w:val="outset" w:sz="6" w:space="0" w:color="auto"/>
            </w:tcBorders>
            <w:hideMark/>
          </w:tcPr>
          <w:p w:rsidR="000B7FAD" w:rsidRPr="007D0756" w:rsidRDefault="00322BCE" w:rsidP="00A51265">
            <w:pPr>
              <w:spacing w:after="0" w:line="240" w:lineRule="auto"/>
              <w:jc w:val="both"/>
              <w:rPr>
                <w:rFonts w:ascii="Times New Roman" w:hAnsi="Times New Roman" w:cs="Times New Roman"/>
                <w:sz w:val="28"/>
                <w:szCs w:val="28"/>
              </w:rPr>
            </w:pPr>
            <w:r w:rsidRPr="007D0756">
              <w:rPr>
                <w:rFonts w:ascii="Times New Roman" w:hAnsi="Times New Roman" w:cs="Times New Roman"/>
                <w:sz w:val="28"/>
                <w:szCs w:val="28"/>
              </w:rPr>
              <w:t>Rīkojuma</w:t>
            </w:r>
            <w:r w:rsidR="000B7FAD" w:rsidRPr="007D0756">
              <w:rPr>
                <w:rFonts w:ascii="Times New Roman" w:hAnsi="Times New Roman" w:cs="Times New Roman"/>
                <w:sz w:val="28"/>
                <w:szCs w:val="28"/>
              </w:rPr>
              <w:t xml:space="preserve"> projekts neveido ietekmi uz valsts budžetu.</w:t>
            </w:r>
          </w:p>
          <w:p w:rsidR="00322BCE" w:rsidRPr="007D0756" w:rsidRDefault="00322BCE" w:rsidP="00322BCE">
            <w:pPr>
              <w:spacing w:after="0" w:line="240" w:lineRule="auto"/>
              <w:jc w:val="both"/>
              <w:rPr>
                <w:rFonts w:ascii="Times New Roman" w:hAnsi="Times New Roman" w:cs="Times New Roman"/>
                <w:sz w:val="28"/>
                <w:szCs w:val="28"/>
              </w:rPr>
            </w:pPr>
            <w:r w:rsidRPr="007D0756">
              <w:rPr>
                <w:rFonts w:ascii="Times New Roman" w:hAnsi="Times New Roman" w:cs="Times New Roman"/>
                <w:bCs/>
                <w:sz w:val="28"/>
                <w:szCs w:val="28"/>
              </w:rPr>
              <w:t xml:space="preserve">Eiropas Kopienas Septīto pamatprogrammas pētniecībai, tehnoloģiju attīstībai un demonstrējumu pasākumiem, </w:t>
            </w:r>
            <w:r w:rsidRPr="007D0756">
              <w:rPr>
                <w:rFonts w:ascii="Times New Roman" w:hAnsi="Times New Roman" w:cs="Times New Roman"/>
                <w:bCs/>
                <w:sz w:val="28"/>
                <w:szCs w:val="28"/>
              </w:rPr>
              <w:lastRenderedPageBreak/>
              <w:t>Pētniecības un inovāciju pamatprogrammas “Apvārsnis 2020”, dalībvalstu kopīgo programmu BONUS un EUROSTARS 2, EUREKA programmas, kopuzņēmumu ARTEMIS, ECSEL un IMI2 ietvaros atbalstīto projektu administrēšanas kapacitātes nodrošināšanai paredzētais finansējuma apjoms un sadalījums:</w:t>
            </w:r>
          </w:p>
          <w:p w:rsidR="00322BCE" w:rsidRPr="007D0756" w:rsidRDefault="00322BCE" w:rsidP="00322BCE">
            <w:pPr>
              <w:spacing w:after="0" w:line="240" w:lineRule="auto"/>
              <w:jc w:val="both"/>
              <w:rPr>
                <w:rFonts w:ascii="Times New Roman" w:hAnsi="Times New Roman" w:cs="Times New Roman"/>
                <w:iCs/>
                <w:sz w:val="28"/>
                <w:szCs w:val="28"/>
              </w:rPr>
            </w:pPr>
            <w:r w:rsidRPr="007D0756">
              <w:rPr>
                <w:rFonts w:ascii="Times New Roman" w:hAnsi="Times New Roman" w:cs="Times New Roman"/>
                <w:bCs/>
                <w:iCs/>
                <w:sz w:val="28"/>
                <w:szCs w:val="28"/>
              </w:rPr>
              <w:t>no budžeta apakšprogrammas 70.06.00 “Dalība Eiropas Savienības pētniecības un tehnoloģiju attīstības programmās” veikt finansējuma pārdali uz budžeta apakšprogrammu 42.05.00 “Valsts izglītības attīstības aģentūras darbības nodrošināšana”, lai nodrošinātu administratīvo kapacitāti dalībai Eiropas Savienības pētniecības un tehnoloģiju attīstības programmās.</w:t>
            </w:r>
          </w:p>
          <w:p w:rsidR="00322BCE" w:rsidRPr="007D0756" w:rsidRDefault="000571AC" w:rsidP="00322BCE">
            <w:pPr>
              <w:spacing w:after="0" w:line="240" w:lineRule="auto"/>
              <w:jc w:val="both"/>
              <w:rPr>
                <w:rFonts w:ascii="Times New Roman" w:hAnsi="Times New Roman" w:cs="Times New Roman"/>
                <w:iCs/>
                <w:sz w:val="28"/>
                <w:szCs w:val="28"/>
                <w:lang w:eastAsia="lv-LV"/>
              </w:rPr>
            </w:pPr>
            <w:r w:rsidRPr="007D0756">
              <w:rPr>
                <w:rFonts w:ascii="Times New Roman" w:hAnsi="Times New Roman" w:cs="Times New Roman"/>
                <w:iCs/>
                <w:sz w:val="28"/>
                <w:szCs w:val="28"/>
              </w:rPr>
              <w:t>Rīkojuma projekta</w:t>
            </w:r>
            <w:r w:rsidR="00322BCE" w:rsidRPr="007D0756">
              <w:rPr>
                <w:rFonts w:ascii="Times New Roman" w:hAnsi="Times New Roman" w:cs="Times New Roman"/>
                <w:iCs/>
                <w:sz w:val="28"/>
                <w:szCs w:val="28"/>
              </w:rPr>
              <w:t xml:space="preserve"> 2.punktā</w:t>
            </w:r>
            <w:r w:rsidRPr="007D0756">
              <w:rPr>
                <w:rFonts w:ascii="Times New Roman" w:hAnsi="Times New Roman" w:cs="Times New Roman"/>
                <w:iCs/>
                <w:sz w:val="28"/>
                <w:szCs w:val="28"/>
              </w:rPr>
              <w:t xml:space="preserve"> minētā</w:t>
            </w:r>
            <w:r w:rsidR="00FD6347" w:rsidRPr="007D0756">
              <w:rPr>
                <w:rFonts w:ascii="Times New Roman" w:hAnsi="Times New Roman" w:cs="Times New Roman"/>
                <w:iCs/>
                <w:sz w:val="28"/>
                <w:szCs w:val="28"/>
              </w:rPr>
              <w:t xml:space="preserve"> finansējuma pārdale ir </w:t>
            </w:r>
            <w:r w:rsidR="00322BCE" w:rsidRPr="007D0756">
              <w:rPr>
                <w:rFonts w:ascii="Times New Roman" w:hAnsi="Times New Roman" w:cs="Times New Roman"/>
                <w:iCs/>
                <w:sz w:val="28"/>
                <w:szCs w:val="28"/>
              </w:rPr>
              <w:t xml:space="preserve">nepieciešama </w:t>
            </w:r>
            <w:r w:rsidR="00322BCE" w:rsidRPr="007D0756">
              <w:rPr>
                <w:rFonts w:ascii="Times New Roman" w:hAnsi="Times New Roman" w:cs="Times New Roman"/>
                <w:bCs/>
                <w:iCs/>
                <w:sz w:val="28"/>
                <w:szCs w:val="28"/>
              </w:rPr>
              <w:t>darba samaksas, kas ietver darba algu, normatīvajos aktos noteiktās piemaksas un jebkuru citu atlīdzību saistībā ar darbu, un darba devēja valsts sociālās apdrošināšanas obligātajām iemaksām četriem darbiniekiem, t.sk. trīs projektu vadītājiem un finanšu speciālistam (3,5 slodzes), to darbavietu uzturēšanai, kas ietver telpu nomas un uzturēšanas, sakaru pakalpojumu, kancelejas, inventāra, mācību un darba braucienu, pamatkapitāla iegādes (darba galds, krēsls, dators), kā arī auto nomas, degvielas, sabiedrisko attiecību īstenošanas un projektu ekspertīžu (vidēji 48 ekspertīzes) izdevumiem</w:t>
            </w:r>
            <w:r w:rsidR="00322BCE" w:rsidRPr="007D0756">
              <w:rPr>
                <w:rFonts w:ascii="Times New Roman" w:hAnsi="Times New Roman" w:cs="Times New Roman"/>
                <w:iCs/>
                <w:sz w:val="28"/>
                <w:szCs w:val="28"/>
              </w:rPr>
              <w:t>.</w:t>
            </w:r>
            <w:r w:rsidR="00322BCE" w:rsidRPr="007D0756">
              <w:rPr>
                <w:rFonts w:ascii="Times New Roman" w:hAnsi="Times New Roman" w:cs="Times New Roman"/>
                <w:iCs/>
                <w:sz w:val="28"/>
                <w:szCs w:val="28"/>
                <w:lang w:eastAsia="lv-LV"/>
              </w:rPr>
              <w:t xml:space="preserve"> </w:t>
            </w:r>
          </w:p>
          <w:p w:rsidR="00322BCE" w:rsidRPr="007D0756" w:rsidRDefault="00322BCE" w:rsidP="00322BCE">
            <w:pPr>
              <w:spacing w:after="0" w:line="240" w:lineRule="auto"/>
              <w:jc w:val="both"/>
              <w:rPr>
                <w:rFonts w:ascii="Times New Roman" w:hAnsi="Times New Roman" w:cs="Times New Roman"/>
                <w:iCs/>
                <w:sz w:val="28"/>
                <w:szCs w:val="28"/>
              </w:rPr>
            </w:pPr>
            <w:r w:rsidRPr="007D0756">
              <w:rPr>
                <w:rFonts w:ascii="Times New Roman" w:hAnsi="Times New Roman" w:cs="Times New Roman"/>
                <w:iCs/>
                <w:sz w:val="28"/>
                <w:szCs w:val="28"/>
              </w:rPr>
              <w:t>Atlīdzības fonda un pārējo uzturēšanas izdevumu 113 827 EUR/gadā aprēķins 3.5 slodzēm:</w:t>
            </w:r>
          </w:p>
          <w:p w:rsidR="00322BCE" w:rsidRPr="007D0756" w:rsidRDefault="00322BCE" w:rsidP="00322BCE">
            <w:pPr>
              <w:pStyle w:val="ListParagraph"/>
              <w:numPr>
                <w:ilvl w:val="0"/>
                <w:numId w:val="6"/>
              </w:numPr>
              <w:spacing w:after="0" w:line="240" w:lineRule="auto"/>
              <w:ind w:left="0" w:firstLine="360"/>
              <w:jc w:val="both"/>
              <w:rPr>
                <w:rFonts w:ascii="Times New Roman" w:hAnsi="Times New Roman" w:cs="Times New Roman"/>
                <w:iCs/>
                <w:sz w:val="28"/>
                <w:szCs w:val="28"/>
              </w:rPr>
            </w:pPr>
            <w:r w:rsidRPr="007D0756">
              <w:rPr>
                <w:rFonts w:ascii="Times New Roman" w:hAnsi="Times New Roman" w:cs="Times New Roman"/>
                <w:iCs/>
                <w:sz w:val="28"/>
                <w:szCs w:val="28"/>
              </w:rPr>
              <w:t xml:space="preserve">Atlīdzība: </w:t>
            </w:r>
            <w:r w:rsidRPr="007D0756">
              <w:rPr>
                <w:rFonts w:ascii="Times New Roman" w:hAnsi="Times New Roman" w:cs="Times New Roman"/>
                <w:iCs/>
                <w:sz w:val="28"/>
                <w:szCs w:val="28"/>
                <w:u w:val="single"/>
              </w:rPr>
              <w:t>3.5 slodzes * 25 620 EUR/gadā = 89 670 EUR/gadā</w:t>
            </w:r>
            <w:r w:rsidRPr="007D0756">
              <w:rPr>
                <w:rFonts w:ascii="Times New Roman" w:hAnsi="Times New Roman" w:cs="Times New Roman"/>
                <w:iCs/>
                <w:sz w:val="28"/>
                <w:szCs w:val="28"/>
              </w:rPr>
              <w:t xml:space="preserve">. Vienai slodzei atlīdzības izdevumi vidēji gadā nepieciešami 2 135 EUR/mēneši * 12 mēneši = 25 620EUR/gadā. </w:t>
            </w:r>
            <w:r w:rsidRPr="007D0756">
              <w:rPr>
                <w:rFonts w:ascii="Times New Roman" w:hAnsi="Times New Roman" w:cs="Times New Roman"/>
                <w:iCs/>
                <w:sz w:val="28"/>
                <w:szCs w:val="28"/>
                <w:u w:val="single"/>
              </w:rPr>
              <w:t>Atlīdzības izdevumus mēnesim veido darba samaksa vidēji 1 659 EUR/mēnesī</w:t>
            </w:r>
            <w:r w:rsidRPr="007D0756">
              <w:rPr>
                <w:rFonts w:ascii="Times New Roman" w:hAnsi="Times New Roman" w:cs="Times New Roman"/>
                <w:iCs/>
                <w:sz w:val="28"/>
                <w:szCs w:val="28"/>
              </w:rPr>
              <w:t xml:space="preserve">, kas ietver amata saimei un līmenim atbilstošo mēnešalgu grupas 3.kategorijas maksimālo mēnešalgu 1 382 EUR, vispārējo piemaksu 10% apmērā no mēnešalgas jeb 138.20 EUR/mēnesī, prēmijas un naudas balvas 10% apmērā no mēnešalgas jeb 138.20 EUR/mēnesī un </w:t>
            </w:r>
            <w:r w:rsidRPr="007D0756">
              <w:rPr>
                <w:rFonts w:ascii="Times New Roman" w:hAnsi="Times New Roman" w:cs="Times New Roman"/>
                <w:iCs/>
                <w:sz w:val="28"/>
                <w:szCs w:val="28"/>
                <w:u w:val="single"/>
              </w:rPr>
              <w:t>sociālās iemaksas un pabalsti vidēji 476 EUR/mēnesī</w:t>
            </w:r>
            <w:r w:rsidRPr="007D0756">
              <w:rPr>
                <w:rFonts w:ascii="Times New Roman" w:hAnsi="Times New Roman" w:cs="Times New Roman"/>
                <w:iCs/>
                <w:sz w:val="28"/>
                <w:szCs w:val="28"/>
              </w:rPr>
              <w:t>, kas ietver sociālās garantijas 5% apmērā no mēnešalgas jeb 69.10 EUR/mēnesī un darba devēja valsts sociālās apdrošināšanas iemaksas 406.90 EUR/mēnesī;</w:t>
            </w:r>
          </w:p>
          <w:p w:rsidR="00322BCE" w:rsidRPr="007D0756" w:rsidRDefault="00322BCE" w:rsidP="00322BCE">
            <w:pPr>
              <w:pStyle w:val="ListParagraph"/>
              <w:numPr>
                <w:ilvl w:val="0"/>
                <w:numId w:val="6"/>
              </w:numPr>
              <w:spacing w:after="0" w:line="240" w:lineRule="auto"/>
              <w:ind w:left="0" w:firstLine="400"/>
              <w:jc w:val="both"/>
              <w:rPr>
                <w:rFonts w:ascii="Times New Roman" w:hAnsi="Times New Roman" w:cs="Times New Roman"/>
                <w:iCs/>
                <w:sz w:val="28"/>
                <w:szCs w:val="28"/>
              </w:rPr>
            </w:pPr>
            <w:r w:rsidRPr="007D0756">
              <w:rPr>
                <w:rFonts w:ascii="Times New Roman" w:hAnsi="Times New Roman" w:cs="Times New Roman"/>
                <w:iCs/>
                <w:sz w:val="28"/>
                <w:szCs w:val="28"/>
              </w:rPr>
              <w:lastRenderedPageBreak/>
              <w:t xml:space="preserve">Darba vietas iekārtošanas un uzturēšanas izdevumi: </w:t>
            </w:r>
            <w:r w:rsidRPr="007D0756">
              <w:rPr>
                <w:rFonts w:ascii="Times New Roman" w:hAnsi="Times New Roman" w:cs="Times New Roman"/>
                <w:iCs/>
                <w:sz w:val="28"/>
                <w:szCs w:val="28"/>
                <w:u w:val="single"/>
              </w:rPr>
              <w:t xml:space="preserve">3.5 slodzes * 6902 EUR/gadā = 24 157 EUR/gadā. </w:t>
            </w:r>
            <w:r w:rsidRPr="007D0756">
              <w:rPr>
                <w:rFonts w:ascii="Times New Roman" w:hAnsi="Times New Roman" w:cs="Times New Roman"/>
                <w:iCs/>
                <w:sz w:val="28"/>
                <w:szCs w:val="28"/>
              </w:rPr>
              <w:t>Viena darbinieka (pilna slodze) darba vietas uzturēšanas un iekārtošanas izdevumi - telpu noma un uzturēšana, sakaru pakalpojumi, sabiedrisko attiecību īstenošana, kanceleja, inventārs, mācību un darba braucieni, auto noma, degviela, pamatkapitāla iegāde (darba galds, krēsls, dators) – vidēji 575 EUR/mēnesī;</w:t>
            </w:r>
          </w:p>
          <w:p w:rsidR="00322BCE" w:rsidRPr="007D0756" w:rsidRDefault="00322BCE" w:rsidP="00322BCE">
            <w:pPr>
              <w:pStyle w:val="ListParagraph"/>
              <w:numPr>
                <w:ilvl w:val="0"/>
                <w:numId w:val="6"/>
              </w:numPr>
              <w:spacing w:after="0" w:line="240" w:lineRule="auto"/>
              <w:ind w:left="0" w:firstLine="400"/>
              <w:jc w:val="both"/>
              <w:rPr>
                <w:rFonts w:ascii="Times New Roman" w:hAnsi="Times New Roman" w:cs="Times New Roman"/>
                <w:iCs/>
                <w:sz w:val="28"/>
                <w:szCs w:val="28"/>
                <w:u w:val="single"/>
              </w:rPr>
            </w:pPr>
            <w:r w:rsidRPr="007D0756">
              <w:rPr>
                <w:rFonts w:ascii="Times New Roman" w:hAnsi="Times New Roman" w:cs="Times New Roman"/>
                <w:iCs/>
                <w:sz w:val="28"/>
                <w:szCs w:val="28"/>
              </w:rPr>
              <w:t xml:space="preserve">EUREKA programmas projektu ekspertīzes: </w:t>
            </w:r>
            <w:r w:rsidRPr="007D0756">
              <w:rPr>
                <w:rFonts w:ascii="Times New Roman" w:hAnsi="Times New Roman" w:cs="Times New Roman"/>
                <w:iCs/>
                <w:sz w:val="28"/>
                <w:szCs w:val="28"/>
                <w:u w:val="single"/>
              </w:rPr>
              <w:t>vidēji 48 ekspertīzes*185.395EUR/1eksp.=8899EUR.</w:t>
            </w:r>
          </w:p>
          <w:p w:rsidR="007D0AE9" w:rsidRPr="007D0756" w:rsidRDefault="00322BCE" w:rsidP="00322BCE">
            <w:pPr>
              <w:spacing w:after="0" w:line="240" w:lineRule="auto"/>
              <w:jc w:val="both"/>
              <w:rPr>
                <w:rFonts w:ascii="Times New Roman" w:hAnsi="Times New Roman" w:cs="Times New Roman"/>
                <w:sz w:val="28"/>
                <w:szCs w:val="28"/>
              </w:rPr>
            </w:pPr>
            <w:r w:rsidRPr="007D0756">
              <w:rPr>
                <w:rFonts w:ascii="Times New Roman" w:hAnsi="Times New Roman" w:cs="Times New Roman"/>
                <w:iCs/>
                <w:sz w:val="28"/>
                <w:szCs w:val="28"/>
              </w:rPr>
              <w:t>Programmas administrēšana</w:t>
            </w:r>
            <w:r w:rsidR="00FD6347" w:rsidRPr="007D0756">
              <w:rPr>
                <w:rFonts w:ascii="Times New Roman" w:hAnsi="Times New Roman" w:cs="Times New Roman"/>
                <w:iCs/>
                <w:sz w:val="28"/>
                <w:szCs w:val="28"/>
              </w:rPr>
              <w:t>s darba apjoms ietver darbu ar</w:t>
            </w:r>
            <w:r w:rsidRPr="007D0756">
              <w:rPr>
                <w:rFonts w:ascii="Times New Roman" w:hAnsi="Times New Roman" w:cs="Times New Roman"/>
                <w:iCs/>
                <w:sz w:val="28"/>
                <w:szCs w:val="28"/>
              </w:rPr>
              <w:t xml:space="preserve"> Eiropas Kopienas Septīto pamatprogrammas pētniecībai, tehnoloģiju attīstībai un demonstrējumu pasākumiem, Pētniecības un inovāciju pamatprogrammas “Apvārsnis 2020”, dalībvalstu kopīgo programmu BONUS un EUROSTARS 2, EUREKA programmas, kopuzņēmumu ARTEMIS, ECSEL un IMI2 ietvaros atbalstīto projektu (2015.</w:t>
            </w:r>
            <w:r w:rsidR="00FD6347" w:rsidRPr="007D0756">
              <w:rPr>
                <w:rFonts w:ascii="Times New Roman" w:hAnsi="Times New Roman" w:cs="Times New Roman"/>
                <w:iCs/>
                <w:sz w:val="28"/>
                <w:szCs w:val="28"/>
              </w:rPr>
              <w:t xml:space="preserve"> </w:t>
            </w:r>
            <w:r w:rsidRPr="007D0756">
              <w:rPr>
                <w:rFonts w:ascii="Times New Roman" w:hAnsi="Times New Roman" w:cs="Times New Roman"/>
                <w:iCs/>
                <w:sz w:val="28"/>
                <w:szCs w:val="28"/>
              </w:rPr>
              <w:t>gadā 103 projekti) līdzfinansēšanas nodrošināšanu, projektu ieviešanas uzraudzību, projektos veikto izmaksu un projektu īstenošanā sasniegto rezultātu pārbaudi.</w:t>
            </w:r>
          </w:p>
        </w:tc>
      </w:tr>
      <w:tr w:rsidR="007D0756" w:rsidRPr="007D0756" w:rsidTr="00322BCE">
        <w:tblPrEx>
          <w:jc w:val="center"/>
        </w:tblPrEx>
        <w:trPr>
          <w:trHeight w:val="375"/>
          <w:tblCellSpacing w:w="15" w:type="dxa"/>
          <w:jc w:val="center"/>
        </w:trPr>
        <w:tc>
          <w:tcPr>
            <w:tcW w:w="9508" w:type="dxa"/>
            <w:gridSpan w:val="12"/>
            <w:tcBorders>
              <w:top w:val="outset" w:sz="6" w:space="0" w:color="auto"/>
              <w:left w:val="outset" w:sz="6" w:space="0" w:color="auto"/>
              <w:bottom w:val="outset" w:sz="6" w:space="0" w:color="auto"/>
              <w:right w:val="outset" w:sz="6" w:space="0" w:color="auto"/>
            </w:tcBorders>
            <w:vAlign w:val="center"/>
            <w:hideMark/>
          </w:tcPr>
          <w:p w:rsidR="008261A5" w:rsidRPr="007D0756" w:rsidRDefault="008261A5" w:rsidP="008261A5">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D0756">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7D0756" w:rsidRPr="007D0756" w:rsidTr="00322BCE">
        <w:tblPrEx>
          <w:jc w:val="center"/>
        </w:tblPrEx>
        <w:trPr>
          <w:trHeight w:val="420"/>
          <w:tblCellSpacing w:w="15" w:type="dxa"/>
          <w:jc w:val="center"/>
        </w:trPr>
        <w:tc>
          <w:tcPr>
            <w:tcW w:w="281" w:type="dxa"/>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ind w:left="-113" w:firstLine="113"/>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1.</w:t>
            </w:r>
          </w:p>
        </w:tc>
        <w:tc>
          <w:tcPr>
            <w:tcW w:w="3076" w:type="dxa"/>
            <w:gridSpan w:val="3"/>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jc w:val="both"/>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Projekta izpildē iesaistītās institūcijas</w:t>
            </w:r>
          </w:p>
        </w:tc>
        <w:tc>
          <w:tcPr>
            <w:tcW w:w="6091" w:type="dxa"/>
            <w:gridSpan w:val="8"/>
            <w:tcBorders>
              <w:top w:val="outset" w:sz="6" w:space="0" w:color="auto"/>
              <w:left w:val="outset" w:sz="6" w:space="0" w:color="auto"/>
              <w:bottom w:val="outset" w:sz="6" w:space="0" w:color="auto"/>
              <w:right w:val="outset" w:sz="6" w:space="0" w:color="auto"/>
            </w:tcBorders>
            <w:hideMark/>
          </w:tcPr>
          <w:p w:rsidR="008261A5" w:rsidRPr="007D0756" w:rsidRDefault="001108F3" w:rsidP="001108F3">
            <w:pPr>
              <w:spacing w:after="0" w:line="240" w:lineRule="auto"/>
              <w:jc w:val="both"/>
              <w:rPr>
                <w:rFonts w:ascii="Times New Roman" w:eastAsia="Times New Roman" w:hAnsi="Times New Roman" w:cs="Times New Roman"/>
                <w:sz w:val="28"/>
                <w:szCs w:val="28"/>
                <w:lang w:eastAsia="lv-LV"/>
              </w:rPr>
            </w:pPr>
            <w:r w:rsidRPr="007D0756">
              <w:rPr>
                <w:rFonts w:ascii="Times New Roman" w:hAnsi="Times New Roman" w:cs="Times New Roman"/>
                <w:sz w:val="28"/>
                <w:szCs w:val="28"/>
                <w:lang w:eastAsia="lv-LV"/>
              </w:rPr>
              <w:t xml:space="preserve">Izglītības un zinātnes ministrija, </w:t>
            </w:r>
            <w:r w:rsidRPr="007D0756">
              <w:rPr>
                <w:rFonts w:ascii="Times New Roman" w:hAnsi="Times New Roman" w:cs="Times New Roman"/>
                <w:sz w:val="28"/>
                <w:szCs w:val="28"/>
              </w:rPr>
              <w:t>Valsts izglītības attīstības aģentūra</w:t>
            </w:r>
          </w:p>
        </w:tc>
      </w:tr>
      <w:tr w:rsidR="007D0756" w:rsidRPr="007D0756" w:rsidTr="00322BCE">
        <w:tblPrEx>
          <w:jc w:val="center"/>
        </w:tblPrEx>
        <w:trPr>
          <w:trHeight w:val="450"/>
          <w:tblCellSpacing w:w="15" w:type="dxa"/>
          <w:jc w:val="center"/>
        </w:trPr>
        <w:tc>
          <w:tcPr>
            <w:tcW w:w="281" w:type="dxa"/>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2.</w:t>
            </w:r>
          </w:p>
        </w:tc>
        <w:tc>
          <w:tcPr>
            <w:tcW w:w="3076" w:type="dxa"/>
            <w:gridSpan w:val="3"/>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jc w:val="both"/>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Projekta izpildes ietekme uz pārvaldes funkcijām un institucionālo struktūru. </w:t>
            </w:r>
          </w:p>
          <w:p w:rsidR="008261A5" w:rsidRPr="007D0756" w:rsidRDefault="008261A5" w:rsidP="009B5AF6">
            <w:pPr>
              <w:spacing w:after="0" w:line="240" w:lineRule="auto"/>
              <w:jc w:val="both"/>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6091" w:type="dxa"/>
            <w:gridSpan w:val="8"/>
            <w:tcBorders>
              <w:top w:val="outset" w:sz="6" w:space="0" w:color="auto"/>
              <w:left w:val="outset" w:sz="6" w:space="0" w:color="auto"/>
              <w:bottom w:val="outset" w:sz="6" w:space="0" w:color="auto"/>
              <w:right w:val="outset" w:sz="6" w:space="0" w:color="auto"/>
            </w:tcBorders>
            <w:hideMark/>
          </w:tcPr>
          <w:p w:rsidR="008261A5" w:rsidRPr="007D0756" w:rsidRDefault="008261A5" w:rsidP="001108F3">
            <w:pPr>
              <w:spacing w:after="0" w:line="240" w:lineRule="auto"/>
              <w:jc w:val="both"/>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 xml:space="preserve">Saistībā ar </w:t>
            </w:r>
            <w:r w:rsidR="001108F3" w:rsidRPr="007D0756">
              <w:rPr>
                <w:rFonts w:ascii="Times New Roman" w:eastAsia="Times New Roman" w:hAnsi="Times New Roman" w:cs="Times New Roman"/>
                <w:sz w:val="28"/>
                <w:szCs w:val="28"/>
                <w:lang w:eastAsia="lv-LV"/>
              </w:rPr>
              <w:t>rīkojuma</w:t>
            </w:r>
            <w:r w:rsidR="002C5929" w:rsidRPr="007D0756">
              <w:rPr>
                <w:rFonts w:ascii="Times New Roman" w:eastAsia="Times New Roman" w:hAnsi="Times New Roman" w:cs="Times New Roman"/>
                <w:sz w:val="28"/>
                <w:szCs w:val="28"/>
                <w:lang w:eastAsia="lv-LV"/>
              </w:rPr>
              <w:t xml:space="preserve"> </w:t>
            </w:r>
            <w:r w:rsidRPr="007D0756">
              <w:rPr>
                <w:rFonts w:ascii="Times New Roman" w:eastAsia="Times New Roman" w:hAnsi="Times New Roman" w:cs="Times New Roman"/>
                <w:sz w:val="28"/>
                <w:szCs w:val="28"/>
                <w:lang w:eastAsia="lv-LV"/>
              </w:rPr>
              <w:t>projekta izpildi nav nepieciešamas veidot jaunas institūcijas, likvidēt vai reorganizēt esošās.</w:t>
            </w:r>
          </w:p>
        </w:tc>
      </w:tr>
      <w:tr w:rsidR="007D0756" w:rsidRPr="007D0756" w:rsidTr="00322BCE">
        <w:tblPrEx>
          <w:jc w:val="center"/>
        </w:tblPrEx>
        <w:trPr>
          <w:trHeight w:val="390"/>
          <w:tblCellSpacing w:w="15" w:type="dxa"/>
          <w:jc w:val="center"/>
        </w:trPr>
        <w:tc>
          <w:tcPr>
            <w:tcW w:w="281" w:type="dxa"/>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3.</w:t>
            </w:r>
          </w:p>
        </w:tc>
        <w:tc>
          <w:tcPr>
            <w:tcW w:w="3076" w:type="dxa"/>
            <w:gridSpan w:val="3"/>
            <w:tcBorders>
              <w:top w:val="outset" w:sz="6" w:space="0" w:color="auto"/>
              <w:left w:val="outset" w:sz="6" w:space="0" w:color="auto"/>
              <w:bottom w:val="outset" w:sz="6" w:space="0" w:color="auto"/>
              <w:right w:val="outset" w:sz="6" w:space="0" w:color="auto"/>
            </w:tcBorders>
            <w:hideMark/>
          </w:tcPr>
          <w:p w:rsidR="008261A5" w:rsidRPr="007D0756" w:rsidRDefault="008261A5" w:rsidP="008261A5">
            <w:pPr>
              <w:spacing w:after="0" w:line="24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Cita informācija</w:t>
            </w:r>
          </w:p>
        </w:tc>
        <w:tc>
          <w:tcPr>
            <w:tcW w:w="6091" w:type="dxa"/>
            <w:gridSpan w:val="8"/>
            <w:tcBorders>
              <w:top w:val="outset" w:sz="6" w:space="0" w:color="auto"/>
              <w:left w:val="outset" w:sz="6" w:space="0" w:color="auto"/>
              <w:bottom w:val="outset" w:sz="6" w:space="0" w:color="auto"/>
              <w:right w:val="outset" w:sz="6" w:space="0" w:color="auto"/>
            </w:tcBorders>
            <w:hideMark/>
          </w:tcPr>
          <w:p w:rsidR="008261A5" w:rsidRPr="007D0756" w:rsidRDefault="008261A5" w:rsidP="001108F3">
            <w:pPr>
              <w:spacing w:before="100" w:beforeAutospacing="1" w:after="100" w:afterAutospacing="1" w:line="360" w:lineRule="auto"/>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Nav</w:t>
            </w:r>
          </w:p>
        </w:tc>
      </w:tr>
    </w:tbl>
    <w:p w:rsidR="00793904" w:rsidRPr="007D0756" w:rsidRDefault="00793904">
      <w:pPr>
        <w:rPr>
          <w:rFonts w:ascii="Times New Roman" w:hAnsi="Times New Roman" w:cs="Times New Roman"/>
          <w:sz w:val="28"/>
          <w:szCs w:val="28"/>
        </w:rPr>
      </w:pPr>
    </w:p>
    <w:p w:rsidR="00A51265" w:rsidRPr="007D0756" w:rsidRDefault="00402FDB">
      <w:pPr>
        <w:rPr>
          <w:rFonts w:ascii="Times New Roman" w:hAnsi="Times New Roman" w:cs="Times New Roman"/>
          <w:sz w:val="28"/>
          <w:szCs w:val="28"/>
        </w:rPr>
      </w:pPr>
      <w:r w:rsidRPr="007D0756">
        <w:rPr>
          <w:rFonts w:ascii="Times New Roman" w:hAnsi="Times New Roman" w:cs="Times New Roman"/>
          <w:sz w:val="28"/>
          <w:szCs w:val="28"/>
        </w:rPr>
        <w:t xml:space="preserve">Anotācijas </w:t>
      </w:r>
      <w:r w:rsidR="000571AC" w:rsidRPr="007D0756">
        <w:rPr>
          <w:rFonts w:ascii="Times New Roman" w:hAnsi="Times New Roman" w:cs="Times New Roman"/>
          <w:sz w:val="28"/>
          <w:szCs w:val="28"/>
        </w:rPr>
        <w:t xml:space="preserve">II, </w:t>
      </w:r>
      <w:r w:rsidR="00A51265" w:rsidRPr="007D0756">
        <w:rPr>
          <w:rFonts w:ascii="Times New Roman" w:hAnsi="Times New Roman" w:cs="Times New Roman"/>
          <w:sz w:val="28"/>
          <w:szCs w:val="28"/>
        </w:rPr>
        <w:t>IV</w:t>
      </w:r>
      <w:r w:rsidR="000571AC" w:rsidRPr="007D0756">
        <w:rPr>
          <w:rFonts w:ascii="Times New Roman" w:hAnsi="Times New Roman" w:cs="Times New Roman"/>
          <w:sz w:val="28"/>
          <w:szCs w:val="28"/>
        </w:rPr>
        <w:t>, V un VI</w:t>
      </w:r>
      <w:r w:rsidRPr="007D0756">
        <w:rPr>
          <w:rFonts w:ascii="Times New Roman" w:hAnsi="Times New Roman" w:cs="Times New Roman"/>
          <w:sz w:val="28"/>
          <w:szCs w:val="28"/>
        </w:rPr>
        <w:t xml:space="preserve"> sadaļa </w:t>
      </w:r>
      <w:r w:rsidR="003100F0" w:rsidRPr="007D0756">
        <w:rPr>
          <w:rFonts w:ascii="Times New Roman" w:hAnsi="Times New Roman" w:cs="Times New Roman"/>
          <w:sz w:val="28"/>
          <w:szCs w:val="28"/>
        </w:rPr>
        <w:t xml:space="preserve">– </w:t>
      </w:r>
      <w:r w:rsidR="000571AC" w:rsidRPr="007D0756">
        <w:rPr>
          <w:rFonts w:ascii="Times New Roman" w:hAnsi="Times New Roman" w:cs="Times New Roman"/>
          <w:sz w:val="28"/>
          <w:szCs w:val="28"/>
        </w:rPr>
        <w:t>rīkojumu</w:t>
      </w:r>
      <w:r w:rsidRPr="007D0756">
        <w:rPr>
          <w:rFonts w:ascii="Times New Roman" w:hAnsi="Times New Roman" w:cs="Times New Roman"/>
          <w:sz w:val="28"/>
          <w:szCs w:val="28"/>
        </w:rPr>
        <w:t xml:space="preserve"> projekt</w:t>
      </w:r>
      <w:r w:rsidR="003100F0" w:rsidRPr="007D0756">
        <w:rPr>
          <w:rFonts w:ascii="Times New Roman" w:hAnsi="Times New Roman" w:cs="Times New Roman"/>
          <w:sz w:val="28"/>
          <w:szCs w:val="28"/>
        </w:rPr>
        <w:t>s šo jomu neskar</w:t>
      </w:r>
      <w:r w:rsidRPr="007D0756">
        <w:rPr>
          <w:rFonts w:ascii="Times New Roman" w:hAnsi="Times New Roman" w:cs="Times New Roman"/>
          <w:sz w:val="28"/>
          <w:szCs w:val="28"/>
        </w:rPr>
        <w:t>.</w:t>
      </w:r>
    </w:p>
    <w:p w:rsidR="00402FDB" w:rsidRPr="007D0756" w:rsidRDefault="00402FDB" w:rsidP="00152DA5">
      <w:pPr>
        <w:spacing w:after="0" w:line="240" w:lineRule="auto"/>
        <w:ind w:right="-1" w:firstLine="709"/>
        <w:rPr>
          <w:rFonts w:ascii="Times New Roman" w:eastAsia="Times New Roman" w:hAnsi="Times New Roman" w:cs="Times New Roman"/>
          <w:sz w:val="28"/>
          <w:szCs w:val="28"/>
          <w:lang w:eastAsia="lv-LV"/>
        </w:rPr>
      </w:pPr>
    </w:p>
    <w:p w:rsidR="00402FDB" w:rsidRPr="007D0756" w:rsidRDefault="00402FDB" w:rsidP="00152DA5">
      <w:pPr>
        <w:spacing w:after="0" w:line="240" w:lineRule="auto"/>
        <w:ind w:right="-1" w:firstLine="709"/>
        <w:rPr>
          <w:rFonts w:ascii="Times New Roman" w:eastAsia="Times New Roman" w:hAnsi="Times New Roman" w:cs="Times New Roman"/>
          <w:sz w:val="28"/>
          <w:szCs w:val="28"/>
          <w:lang w:eastAsia="lv-LV"/>
        </w:rPr>
      </w:pPr>
    </w:p>
    <w:p w:rsidR="002F753E" w:rsidRPr="007D0756" w:rsidRDefault="002F753E" w:rsidP="002F753E">
      <w:pPr>
        <w:spacing w:after="0" w:line="240" w:lineRule="auto"/>
        <w:ind w:right="-1"/>
        <w:rPr>
          <w:rFonts w:ascii="Times New Roman" w:eastAsia="Times New Roman" w:hAnsi="Times New Roman" w:cs="Times New Roman"/>
          <w:sz w:val="28"/>
          <w:szCs w:val="28"/>
          <w:lang w:eastAsia="lv-LV"/>
        </w:rPr>
      </w:pPr>
    </w:p>
    <w:p w:rsidR="00152DA5" w:rsidRPr="007D0756" w:rsidRDefault="00152DA5" w:rsidP="002F753E">
      <w:pPr>
        <w:spacing w:after="0" w:line="240" w:lineRule="auto"/>
        <w:ind w:right="-1"/>
        <w:rPr>
          <w:rFonts w:ascii="Times New Roman" w:eastAsia="Times New Roman" w:hAnsi="Times New Roman" w:cs="Times New Roman"/>
          <w:sz w:val="28"/>
          <w:szCs w:val="28"/>
          <w:lang w:eastAsia="lv-LV"/>
        </w:rPr>
      </w:pPr>
      <w:r w:rsidRPr="007D0756">
        <w:rPr>
          <w:rFonts w:ascii="Times New Roman" w:eastAsia="Times New Roman" w:hAnsi="Times New Roman" w:cs="Times New Roman"/>
          <w:sz w:val="28"/>
          <w:szCs w:val="28"/>
          <w:lang w:eastAsia="lv-LV"/>
        </w:rPr>
        <w:t>Iesniedzējs</w:t>
      </w:r>
      <w:r w:rsidR="002F753E" w:rsidRPr="007D0756">
        <w:rPr>
          <w:rFonts w:ascii="Times New Roman" w:eastAsia="Times New Roman" w:hAnsi="Times New Roman" w:cs="Times New Roman"/>
          <w:sz w:val="28"/>
          <w:szCs w:val="28"/>
          <w:lang w:eastAsia="lv-LV"/>
        </w:rPr>
        <w:t>:</w:t>
      </w:r>
      <w:r w:rsidR="002F753E" w:rsidRPr="007D0756">
        <w:rPr>
          <w:rFonts w:ascii="Times New Roman" w:eastAsia="Calibri" w:hAnsi="Times New Roman" w:cs="Times New Roman"/>
          <w:sz w:val="28"/>
          <w:szCs w:val="28"/>
          <w:lang w:eastAsia="lv-LV"/>
        </w:rPr>
        <w:t xml:space="preserve"> izglītības un zinātnes ministrs </w:t>
      </w:r>
      <w:r w:rsidR="002F753E" w:rsidRPr="007D0756">
        <w:rPr>
          <w:rFonts w:ascii="Times New Roman" w:eastAsia="Calibri" w:hAnsi="Times New Roman" w:cs="Times New Roman"/>
          <w:sz w:val="28"/>
          <w:szCs w:val="28"/>
          <w:lang w:eastAsia="lv-LV"/>
        </w:rPr>
        <w:tab/>
      </w:r>
      <w:r w:rsidR="002F753E" w:rsidRPr="007D0756">
        <w:rPr>
          <w:rFonts w:ascii="Times New Roman" w:eastAsia="Calibri" w:hAnsi="Times New Roman" w:cs="Times New Roman"/>
          <w:sz w:val="28"/>
          <w:szCs w:val="28"/>
          <w:lang w:eastAsia="lv-LV"/>
        </w:rPr>
        <w:tab/>
      </w:r>
      <w:r w:rsidR="002F753E" w:rsidRPr="007D0756">
        <w:rPr>
          <w:rFonts w:ascii="Times New Roman" w:eastAsia="Calibri" w:hAnsi="Times New Roman" w:cs="Times New Roman"/>
          <w:sz w:val="28"/>
          <w:szCs w:val="28"/>
          <w:lang w:eastAsia="lv-LV"/>
        </w:rPr>
        <w:tab/>
      </w:r>
      <w:r w:rsidR="002F753E" w:rsidRPr="007D0756">
        <w:rPr>
          <w:rFonts w:ascii="Times New Roman" w:eastAsia="Calibri" w:hAnsi="Times New Roman" w:cs="Times New Roman"/>
          <w:sz w:val="28"/>
          <w:szCs w:val="28"/>
          <w:lang w:eastAsia="lv-LV"/>
        </w:rPr>
        <w:tab/>
        <w:t>Kārlis Šadurskis</w:t>
      </w:r>
      <w:r w:rsidRPr="007D0756">
        <w:rPr>
          <w:rFonts w:ascii="Times New Roman" w:eastAsia="Times New Roman" w:hAnsi="Times New Roman" w:cs="Times New Roman"/>
          <w:sz w:val="28"/>
          <w:szCs w:val="28"/>
          <w:lang w:eastAsia="lv-LV"/>
        </w:rPr>
        <w:t xml:space="preserve">                                                                                                   </w:t>
      </w:r>
      <w:r w:rsidR="002F753E" w:rsidRPr="007D0756">
        <w:rPr>
          <w:rFonts w:ascii="Times New Roman" w:eastAsia="Times New Roman" w:hAnsi="Times New Roman" w:cs="Times New Roman"/>
          <w:sz w:val="28"/>
          <w:szCs w:val="28"/>
          <w:lang w:eastAsia="lv-LV"/>
        </w:rPr>
        <w:t xml:space="preserve">                               </w:t>
      </w:r>
    </w:p>
    <w:p w:rsidR="00152DA5" w:rsidRPr="007D0756" w:rsidRDefault="00152DA5" w:rsidP="00152DA5">
      <w:pPr>
        <w:spacing w:after="0" w:line="240" w:lineRule="auto"/>
        <w:ind w:right="-1" w:firstLine="709"/>
        <w:jc w:val="both"/>
        <w:rPr>
          <w:rFonts w:ascii="Times New Roman" w:eastAsia="Calibri" w:hAnsi="Times New Roman" w:cs="Times New Roman"/>
          <w:sz w:val="28"/>
          <w:szCs w:val="28"/>
          <w:lang w:eastAsia="lv-LV"/>
        </w:rPr>
      </w:pPr>
    </w:p>
    <w:p w:rsidR="00152DA5" w:rsidRPr="007D0756" w:rsidRDefault="00152DA5" w:rsidP="00152DA5">
      <w:pPr>
        <w:spacing w:after="0" w:line="240" w:lineRule="auto"/>
        <w:ind w:right="-1" w:firstLine="709"/>
        <w:jc w:val="both"/>
        <w:rPr>
          <w:rFonts w:ascii="Times New Roman" w:eastAsia="Times New Roman" w:hAnsi="Times New Roman" w:cs="Times New Roman"/>
          <w:sz w:val="28"/>
          <w:szCs w:val="28"/>
          <w:lang w:eastAsia="lv-LV"/>
        </w:rPr>
      </w:pPr>
    </w:p>
    <w:p w:rsidR="002F753E" w:rsidRPr="007D0756" w:rsidRDefault="002F753E" w:rsidP="002F753E">
      <w:pPr>
        <w:spacing w:after="0" w:line="240" w:lineRule="auto"/>
        <w:ind w:right="-1"/>
        <w:jc w:val="both"/>
        <w:rPr>
          <w:rFonts w:ascii="Times New Roman" w:hAnsi="Times New Roman" w:cs="Times New Roman"/>
          <w:sz w:val="28"/>
          <w:szCs w:val="28"/>
          <w:lang w:eastAsia="lv-LV"/>
        </w:rPr>
      </w:pPr>
    </w:p>
    <w:p w:rsidR="002F753E" w:rsidRPr="007D0756" w:rsidRDefault="002F753E" w:rsidP="002F753E">
      <w:pPr>
        <w:spacing w:after="0" w:line="240" w:lineRule="auto"/>
        <w:ind w:right="-1"/>
        <w:jc w:val="both"/>
        <w:rPr>
          <w:rFonts w:ascii="Times New Roman" w:hAnsi="Times New Roman" w:cs="Times New Roman"/>
          <w:sz w:val="28"/>
          <w:szCs w:val="28"/>
          <w:lang w:eastAsia="lv-LV"/>
        </w:rPr>
      </w:pPr>
    </w:p>
    <w:p w:rsidR="00152DA5" w:rsidRPr="007D0756" w:rsidRDefault="00152DA5" w:rsidP="002F753E">
      <w:pPr>
        <w:spacing w:after="0" w:line="240" w:lineRule="auto"/>
        <w:ind w:right="-1"/>
        <w:jc w:val="both"/>
        <w:rPr>
          <w:rFonts w:ascii="Times New Roman" w:hAnsi="Times New Roman" w:cs="Times New Roman"/>
          <w:sz w:val="28"/>
          <w:szCs w:val="28"/>
          <w:lang w:eastAsia="lv-LV"/>
        </w:rPr>
      </w:pPr>
      <w:r w:rsidRPr="007D0756">
        <w:rPr>
          <w:rFonts w:ascii="Times New Roman" w:hAnsi="Times New Roman" w:cs="Times New Roman"/>
          <w:sz w:val="28"/>
          <w:szCs w:val="28"/>
          <w:lang w:eastAsia="lv-LV"/>
        </w:rPr>
        <w:t xml:space="preserve">Vizē: </w:t>
      </w:r>
      <w:r w:rsidR="002F753E" w:rsidRPr="007D0756">
        <w:rPr>
          <w:rFonts w:ascii="Times New Roman" w:hAnsi="Times New Roman" w:cs="Times New Roman"/>
          <w:kern w:val="32"/>
          <w:sz w:val="28"/>
          <w:szCs w:val="28"/>
          <w:lang w:eastAsia="lv-LV"/>
        </w:rPr>
        <w:t xml:space="preserve">Valsts sekretāre </w:t>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r>
      <w:r w:rsidR="002F753E" w:rsidRPr="007D0756">
        <w:rPr>
          <w:rFonts w:ascii="Times New Roman" w:hAnsi="Times New Roman" w:cs="Times New Roman"/>
          <w:kern w:val="32"/>
          <w:sz w:val="28"/>
          <w:szCs w:val="28"/>
          <w:lang w:eastAsia="lv-LV"/>
        </w:rPr>
        <w:tab/>
        <w:t>Līga Lejiņa</w:t>
      </w:r>
    </w:p>
    <w:p w:rsidR="00152DA5" w:rsidRPr="007D0756" w:rsidRDefault="00152DA5" w:rsidP="00152DA5">
      <w:pPr>
        <w:spacing w:after="0" w:line="240" w:lineRule="auto"/>
        <w:ind w:right="-1" w:firstLine="709"/>
        <w:jc w:val="both"/>
        <w:rPr>
          <w:rFonts w:ascii="Times New Roman" w:hAnsi="Times New Roman" w:cs="Times New Roman"/>
          <w:kern w:val="32"/>
          <w:sz w:val="28"/>
          <w:szCs w:val="28"/>
          <w:lang w:eastAsia="lv-LV"/>
        </w:rPr>
      </w:pPr>
      <w:r w:rsidRPr="007D0756">
        <w:rPr>
          <w:rFonts w:ascii="Times New Roman" w:hAnsi="Times New Roman" w:cs="Times New Roman"/>
          <w:kern w:val="32"/>
          <w:sz w:val="28"/>
          <w:szCs w:val="28"/>
          <w:lang w:eastAsia="lv-LV"/>
        </w:rPr>
        <w:tab/>
      </w:r>
      <w:r w:rsidRPr="007D0756">
        <w:rPr>
          <w:rFonts w:ascii="Times New Roman" w:hAnsi="Times New Roman" w:cs="Times New Roman"/>
          <w:kern w:val="32"/>
          <w:sz w:val="28"/>
          <w:szCs w:val="28"/>
          <w:lang w:eastAsia="lv-LV"/>
        </w:rPr>
        <w:tab/>
      </w:r>
      <w:r w:rsidRPr="007D0756">
        <w:rPr>
          <w:rFonts w:ascii="Times New Roman" w:hAnsi="Times New Roman" w:cs="Times New Roman"/>
          <w:kern w:val="32"/>
          <w:sz w:val="28"/>
          <w:szCs w:val="28"/>
          <w:lang w:eastAsia="lv-LV"/>
        </w:rPr>
        <w:tab/>
      </w:r>
      <w:r w:rsidRPr="007D0756">
        <w:rPr>
          <w:rFonts w:ascii="Times New Roman" w:hAnsi="Times New Roman" w:cs="Times New Roman"/>
          <w:kern w:val="32"/>
          <w:sz w:val="28"/>
          <w:szCs w:val="28"/>
          <w:lang w:eastAsia="lv-LV"/>
        </w:rPr>
        <w:tab/>
      </w:r>
      <w:r w:rsidRPr="007D0756">
        <w:rPr>
          <w:rFonts w:ascii="Times New Roman" w:hAnsi="Times New Roman" w:cs="Times New Roman"/>
          <w:kern w:val="32"/>
          <w:sz w:val="28"/>
          <w:szCs w:val="28"/>
          <w:lang w:eastAsia="lv-LV"/>
        </w:rPr>
        <w:tab/>
      </w:r>
    </w:p>
    <w:p w:rsidR="002F753E" w:rsidRPr="007D0756" w:rsidRDefault="002F753E" w:rsidP="002F753E">
      <w:pPr>
        <w:spacing w:after="0" w:line="240" w:lineRule="auto"/>
        <w:ind w:right="-1"/>
        <w:jc w:val="both"/>
        <w:rPr>
          <w:rFonts w:ascii="Times New Roman" w:hAnsi="Times New Roman" w:cs="Times New Roman"/>
          <w:kern w:val="32"/>
          <w:sz w:val="28"/>
          <w:szCs w:val="28"/>
          <w:lang w:eastAsia="lv-LV"/>
        </w:rPr>
      </w:pPr>
    </w:p>
    <w:p w:rsidR="002F753E" w:rsidRPr="007D0756" w:rsidRDefault="002F753E" w:rsidP="002F753E">
      <w:pPr>
        <w:spacing w:after="0" w:line="240" w:lineRule="auto"/>
        <w:ind w:right="-1"/>
        <w:jc w:val="both"/>
        <w:rPr>
          <w:rFonts w:ascii="Times New Roman" w:hAnsi="Times New Roman" w:cs="Times New Roman"/>
          <w:kern w:val="32"/>
          <w:sz w:val="28"/>
          <w:szCs w:val="28"/>
          <w:lang w:eastAsia="lv-LV"/>
        </w:rPr>
      </w:pPr>
    </w:p>
    <w:p w:rsidR="002F753E" w:rsidRPr="007D0756" w:rsidRDefault="002F753E" w:rsidP="002F753E">
      <w:pPr>
        <w:spacing w:after="0" w:line="240" w:lineRule="auto"/>
        <w:ind w:right="-1"/>
        <w:jc w:val="both"/>
        <w:rPr>
          <w:rFonts w:ascii="Times New Roman" w:hAnsi="Times New Roman" w:cs="Times New Roman"/>
          <w:kern w:val="32"/>
          <w:sz w:val="28"/>
          <w:szCs w:val="28"/>
          <w:lang w:eastAsia="lv-LV"/>
        </w:rPr>
      </w:pPr>
    </w:p>
    <w:p w:rsidR="002F753E" w:rsidRPr="007D0756" w:rsidRDefault="002F753E" w:rsidP="002F753E">
      <w:pPr>
        <w:spacing w:after="0" w:line="240" w:lineRule="auto"/>
        <w:ind w:right="-1"/>
        <w:jc w:val="both"/>
        <w:rPr>
          <w:rFonts w:ascii="Times New Roman" w:hAnsi="Times New Roman" w:cs="Times New Roman"/>
          <w:kern w:val="32"/>
          <w:sz w:val="28"/>
          <w:szCs w:val="28"/>
          <w:lang w:eastAsia="lv-LV"/>
        </w:rPr>
      </w:pPr>
    </w:p>
    <w:p w:rsidR="002F753E" w:rsidRPr="007D0756" w:rsidRDefault="002F753E" w:rsidP="002F753E">
      <w:pPr>
        <w:spacing w:after="0" w:line="240" w:lineRule="auto"/>
        <w:ind w:right="-1"/>
        <w:jc w:val="both"/>
        <w:rPr>
          <w:rFonts w:ascii="Times New Roman" w:hAnsi="Times New Roman" w:cs="Times New Roman"/>
          <w:kern w:val="32"/>
          <w:lang w:eastAsia="lv-LV"/>
        </w:rPr>
      </w:pPr>
    </w:p>
    <w:p w:rsidR="0014705E" w:rsidRPr="007D0756" w:rsidRDefault="003E7C7F" w:rsidP="002F753E">
      <w:pPr>
        <w:spacing w:after="0" w:line="240" w:lineRule="auto"/>
        <w:ind w:right="-1"/>
        <w:jc w:val="both"/>
        <w:rPr>
          <w:rFonts w:ascii="Times New Roman" w:hAnsi="Times New Roman" w:cs="Times New Roman"/>
          <w:kern w:val="32"/>
          <w:lang w:eastAsia="lv-LV"/>
        </w:rPr>
      </w:pPr>
      <w:r w:rsidRPr="007D0756">
        <w:rPr>
          <w:rFonts w:ascii="Times New Roman" w:hAnsi="Times New Roman" w:cs="Times New Roman"/>
          <w:kern w:val="32"/>
          <w:lang w:eastAsia="lv-LV"/>
        </w:rPr>
        <w:t>13</w:t>
      </w:r>
      <w:r w:rsidR="002F753E" w:rsidRPr="007D0756">
        <w:rPr>
          <w:rFonts w:ascii="Times New Roman" w:hAnsi="Times New Roman" w:cs="Times New Roman"/>
          <w:kern w:val="32"/>
          <w:lang w:eastAsia="lv-LV"/>
        </w:rPr>
        <w:t>.06</w:t>
      </w:r>
      <w:r w:rsidR="0014705E" w:rsidRPr="007D0756">
        <w:rPr>
          <w:rFonts w:ascii="Times New Roman" w:hAnsi="Times New Roman" w:cs="Times New Roman"/>
          <w:kern w:val="32"/>
          <w:lang w:eastAsia="lv-LV"/>
        </w:rPr>
        <w:t>.2016.</w:t>
      </w:r>
      <w:r w:rsidR="00402FDB" w:rsidRPr="007D0756">
        <w:rPr>
          <w:rFonts w:ascii="Times New Roman" w:hAnsi="Times New Roman" w:cs="Times New Roman"/>
          <w:kern w:val="32"/>
          <w:lang w:eastAsia="lv-LV"/>
        </w:rPr>
        <w:t xml:space="preserve"> 1</w:t>
      </w:r>
      <w:r w:rsidR="00F24589" w:rsidRPr="007D0756">
        <w:rPr>
          <w:rFonts w:ascii="Times New Roman" w:hAnsi="Times New Roman" w:cs="Times New Roman"/>
          <w:kern w:val="32"/>
          <w:lang w:eastAsia="lv-LV"/>
        </w:rPr>
        <w:t>4:11</w:t>
      </w:r>
    </w:p>
    <w:p w:rsidR="0014705E" w:rsidRPr="007D0756" w:rsidRDefault="007056EF" w:rsidP="002F753E">
      <w:pPr>
        <w:spacing w:after="0" w:line="240" w:lineRule="auto"/>
        <w:ind w:right="-1"/>
        <w:jc w:val="both"/>
        <w:rPr>
          <w:rFonts w:ascii="Times New Roman" w:hAnsi="Times New Roman" w:cs="Times New Roman"/>
          <w:kern w:val="32"/>
          <w:lang w:eastAsia="lv-LV"/>
        </w:rPr>
      </w:pPr>
      <w:r>
        <w:rPr>
          <w:rFonts w:ascii="Times New Roman" w:hAnsi="Times New Roman" w:cs="Times New Roman"/>
          <w:kern w:val="32"/>
          <w:lang w:eastAsia="lv-LV"/>
        </w:rPr>
        <w:t>1156</w:t>
      </w:r>
      <w:bookmarkStart w:id="0" w:name="_GoBack"/>
      <w:bookmarkEnd w:id="0"/>
    </w:p>
    <w:p w:rsidR="0014705E" w:rsidRPr="007D0756" w:rsidRDefault="0014705E" w:rsidP="002F753E">
      <w:pPr>
        <w:spacing w:after="0" w:line="240" w:lineRule="auto"/>
        <w:ind w:right="-1"/>
        <w:jc w:val="both"/>
        <w:rPr>
          <w:rFonts w:ascii="Times New Roman" w:hAnsi="Times New Roman" w:cs="Times New Roman"/>
          <w:kern w:val="32"/>
          <w:lang w:eastAsia="lv-LV"/>
        </w:rPr>
      </w:pPr>
      <w:r w:rsidRPr="007D0756">
        <w:rPr>
          <w:rFonts w:ascii="Times New Roman" w:hAnsi="Times New Roman" w:cs="Times New Roman"/>
          <w:kern w:val="32"/>
          <w:lang w:eastAsia="lv-LV"/>
        </w:rPr>
        <w:t>Depkovska, 67047772</w:t>
      </w:r>
    </w:p>
    <w:p w:rsidR="00152DA5" w:rsidRPr="007D0756" w:rsidRDefault="00DA7E26" w:rsidP="002F753E">
      <w:pPr>
        <w:spacing w:after="0" w:line="240" w:lineRule="auto"/>
        <w:ind w:right="-1"/>
        <w:jc w:val="both"/>
        <w:rPr>
          <w:rFonts w:ascii="Times New Roman" w:hAnsi="Times New Roman" w:cs="Times New Roman"/>
        </w:rPr>
      </w:pPr>
      <w:r w:rsidRPr="007D0756">
        <w:rPr>
          <w:rFonts w:ascii="Times New Roman" w:hAnsi="Times New Roman" w:cs="Times New Roman"/>
          <w:kern w:val="32"/>
          <w:lang w:eastAsia="lv-LV"/>
        </w:rPr>
        <w:t>a</w:t>
      </w:r>
      <w:r w:rsidR="0014705E" w:rsidRPr="007D0756">
        <w:rPr>
          <w:rFonts w:ascii="Times New Roman" w:hAnsi="Times New Roman" w:cs="Times New Roman"/>
          <w:kern w:val="32"/>
          <w:lang w:eastAsia="lv-LV"/>
        </w:rPr>
        <w:t>nita.depkovska@izm.gov.lv</w:t>
      </w:r>
    </w:p>
    <w:sectPr w:rsidR="00152DA5" w:rsidRPr="007D0756" w:rsidSect="002F753E">
      <w:headerReference w:type="default" r:id="rId8"/>
      <w:footerReference w:type="default" r:id="rId9"/>
      <w:footerReference w:type="first" r:id="rId10"/>
      <w:pgSz w:w="11906" w:h="16838"/>
      <w:pgMar w:top="1134" w:right="1134" w:bottom="1134"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1C" w:rsidRDefault="00473E1C" w:rsidP="007333BC">
      <w:pPr>
        <w:spacing w:after="0" w:line="240" w:lineRule="auto"/>
      </w:pPr>
      <w:r>
        <w:separator/>
      </w:r>
    </w:p>
  </w:endnote>
  <w:endnote w:type="continuationSeparator" w:id="0">
    <w:p w:rsidR="00473E1C" w:rsidRDefault="00473E1C" w:rsidP="007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AC" w:rsidRPr="000571AC" w:rsidRDefault="000571AC" w:rsidP="000571AC">
    <w:pPr>
      <w:pStyle w:val="BodyText"/>
      <w:spacing w:after="0"/>
      <w:ind w:right="-1"/>
      <w:jc w:val="both"/>
      <w:rPr>
        <w:b w:val="0"/>
        <w:noProof w:val="0"/>
        <w:sz w:val="22"/>
        <w:szCs w:val="22"/>
        <w:lang w:val="lv-LV"/>
      </w:rPr>
    </w:pPr>
    <w:r w:rsidRPr="000571AC">
      <w:rPr>
        <w:b w:val="0"/>
        <w:sz w:val="22"/>
        <w:szCs w:val="22"/>
      </w:rPr>
      <w:t>IZManot_1306</w:t>
    </w:r>
    <w:r>
      <w:rPr>
        <w:b w:val="0"/>
        <w:sz w:val="22"/>
        <w:szCs w:val="22"/>
      </w:rPr>
      <w:t>16_pardaleVIAA</w:t>
    </w:r>
    <w:r w:rsidRPr="000571AC">
      <w:rPr>
        <w:b w:val="0"/>
        <w:sz w:val="22"/>
        <w:szCs w:val="22"/>
      </w:rPr>
      <w:t>;</w:t>
    </w:r>
    <w:r w:rsidRPr="000571AC">
      <w:rPr>
        <w:b w:val="0"/>
        <w:noProof w:val="0"/>
        <w:sz w:val="22"/>
        <w:szCs w:val="22"/>
        <w:lang w:val="lv-LV"/>
      </w:rPr>
      <w:t xml:space="preserve"> Ministru kabineta rīkojuma projekta “</w:t>
    </w:r>
    <w:r w:rsidRPr="000571AC">
      <w:rPr>
        <w:b w:val="0"/>
        <w:color w:val="2A2A2A"/>
        <w:sz w:val="22"/>
        <w:szCs w:val="22"/>
        <w:lang w:eastAsia="lv-LV"/>
      </w:rPr>
      <w:t>Par pamatbudžeta apropriācijas pārdali starp Izglītības un zinātnes ministrijas budžeta programmām 2016.gadā</w:t>
    </w:r>
    <w:r w:rsidRPr="000571AC">
      <w:rPr>
        <w:b w:val="0"/>
        <w:noProof w:val="0"/>
        <w:sz w:val="22"/>
        <w:szCs w:val="22"/>
        <w:lang w:val="lv-LV"/>
      </w:rPr>
      <w:t xml:space="preserve">” </w:t>
    </w:r>
    <w:r w:rsidRPr="000571AC">
      <w:rPr>
        <w:b w:val="0"/>
        <w:sz w:val="22"/>
        <w:szCs w:val="22"/>
        <w:lang w:eastAsia="lv-LV"/>
      </w:rPr>
      <w:t>sākotnējās ietekmes novērtējuma ziņojums (anotācija)</w:t>
    </w:r>
  </w:p>
  <w:p w:rsidR="000571AC" w:rsidRPr="003E18EB" w:rsidRDefault="000571AC" w:rsidP="000571AC">
    <w:pPr>
      <w:pStyle w:val="BodyText"/>
      <w:spacing w:after="0"/>
      <w:ind w:right="-1"/>
      <w:jc w:val="both"/>
      <w:rPr>
        <w:b w:val="0"/>
        <w:noProof w:val="0"/>
        <w:sz w:val="20"/>
        <w:szCs w:val="20"/>
        <w:lang w:val="lv-LV"/>
      </w:rPr>
    </w:pPr>
  </w:p>
  <w:p w:rsidR="003C2A14" w:rsidRPr="000571AC" w:rsidRDefault="003C2A14" w:rsidP="00057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AC" w:rsidRPr="000571AC" w:rsidRDefault="003E7C7F" w:rsidP="000571AC">
    <w:pPr>
      <w:pStyle w:val="BodyText"/>
      <w:spacing w:after="0"/>
      <w:ind w:right="-1"/>
      <w:jc w:val="both"/>
      <w:rPr>
        <w:b w:val="0"/>
        <w:noProof w:val="0"/>
        <w:sz w:val="22"/>
        <w:szCs w:val="22"/>
        <w:lang w:val="lv-LV"/>
      </w:rPr>
    </w:pPr>
    <w:r w:rsidRPr="000571AC">
      <w:rPr>
        <w:b w:val="0"/>
        <w:sz w:val="22"/>
        <w:szCs w:val="22"/>
      </w:rPr>
      <w:t>IZManot_13</w:t>
    </w:r>
    <w:r w:rsidR="002F753E" w:rsidRPr="000571AC">
      <w:rPr>
        <w:b w:val="0"/>
        <w:sz w:val="22"/>
        <w:szCs w:val="22"/>
      </w:rPr>
      <w:t>06</w:t>
    </w:r>
    <w:r w:rsidR="000571AC">
      <w:rPr>
        <w:b w:val="0"/>
        <w:sz w:val="22"/>
        <w:szCs w:val="22"/>
      </w:rPr>
      <w:t>16_pardaleVIAA</w:t>
    </w:r>
    <w:r w:rsidR="002F753E" w:rsidRPr="000571AC">
      <w:rPr>
        <w:b w:val="0"/>
        <w:sz w:val="22"/>
        <w:szCs w:val="22"/>
      </w:rPr>
      <w:t>;</w:t>
    </w:r>
    <w:r w:rsidR="002F753E" w:rsidRPr="000571AC">
      <w:rPr>
        <w:b w:val="0"/>
        <w:noProof w:val="0"/>
        <w:sz w:val="22"/>
        <w:szCs w:val="22"/>
        <w:lang w:val="lv-LV"/>
      </w:rPr>
      <w:t xml:space="preserve"> </w:t>
    </w:r>
    <w:r w:rsidR="000571AC" w:rsidRPr="000571AC">
      <w:rPr>
        <w:b w:val="0"/>
        <w:noProof w:val="0"/>
        <w:sz w:val="22"/>
        <w:szCs w:val="22"/>
        <w:lang w:val="lv-LV"/>
      </w:rPr>
      <w:t>Ministru kabineta rīkojuma projekta “</w:t>
    </w:r>
    <w:r w:rsidR="000571AC" w:rsidRPr="000571AC">
      <w:rPr>
        <w:b w:val="0"/>
        <w:color w:val="2A2A2A"/>
        <w:sz w:val="22"/>
        <w:szCs w:val="22"/>
        <w:lang w:eastAsia="lv-LV"/>
      </w:rPr>
      <w:t>Par pamatbudžeta apropriācijas pārdali starp Izglītības un zinātnes ministrijas budžeta programmām 2016.gadā</w:t>
    </w:r>
    <w:r w:rsidR="000571AC" w:rsidRPr="000571AC">
      <w:rPr>
        <w:b w:val="0"/>
        <w:noProof w:val="0"/>
        <w:sz w:val="22"/>
        <w:szCs w:val="22"/>
        <w:lang w:val="lv-LV"/>
      </w:rPr>
      <w:t xml:space="preserve">” </w:t>
    </w:r>
    <w:r w:rsidR="000571AC" w:rsidRPr="000571AC">
      <w:rPr>
        <w:b w:val="0"/>
        <w:sz w:val="22"/>
        <w:szCs w:val="22"/>
        <w:lang w:eastAsia="lv-LV"/>
      </w:rPr>
      <w:t>sākotnējās ietekmes novērtējuma ziņojums (anotācija)</w:t>
    </w:r>
  </w:p>
  <w:p w:rsidR="002F753E" w:rsidRPr="003E18EB" w:rsidRDefault="002F753E" w:rsidP="002F753E">
    <w:pPr>
      <w:pStyle w:val="BodyText"/>
      <w:spacing w:after="0"/>
      <w:ind w:right="-1"/>
      <w:jc w:val="both"/>
      <w:rPr>
        <w:b w:val="0"/>
        <w:noProof w:val="0"/>
        <w:sz w:val="20"/>
        <w:szCs w:val="20"/>
        <w:lang w:val="lv-LV"/>
      </w:rPr>
    </w:pPr>
  </w:p>
  <w:p w:rsidR="002F753E" w:rsidRDefault="002F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1C" w:rsidRDefault="00473E1C" w:rsidP="007333BC">
      <w:pPr>
        <w:spacing w:after="0" w:line="240" w:lineRule="auto"/>
      </w:pPr>
      <w:r>
        <w:separator/>
      </w:r>
    </w:p>
  </w:footnote>
  <w:footnote w:type="continuationSeparator" w:id="0">
    <w:p w:rsidR="00473E1C" w:rsidRDefault="00473E1C" w:rsidP="00733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8505476"/>
      <w:docPartObj>
        <w:docPartGallery w:val="Page Numbers (Top of Page)"/>
        <w:docPartUnique/>
      </w:docPartObj>
    </w:sdtPr>
    <w:sdtEndPr>
      <w:rPr>
        <w:noProof/>
      </w:rPr>
    </w:sdtEndPr>
    <w:sdtContent>
      <w:p w:rsidR="003C2A14" w:rsidRPr="003E18EB" w:rsidRDefault="003C2A14">
        <w:pPr>
          <w:pStyle w:val="Header"/>
          <w:jc w:val="center"/>
          <w:rPr>
            <w:rFonts w:ascii="Times New Roman" w:hAnsi="Times New Roman" w:cs="Times New Roman"/>
            <w:sz w:val="20"/>
            <w:szCs w:val="20"/>
          </w:rPr>
        </w:pPr>
        <w:r w:rsidRPr="003E18EB">
          <w:rPr>
            <w:rFonts w:ascii="Times New Roman" w:hAnsi="Times New Roman" w:cs="Times New Roman"/>
            <w:sz w:val="20"/>
            <w:szCs w:val="20"/>
          </w:rPr>
          <w:fldChar w:fldCharType="begin"/>
        </w:r>
        <w:r w:rsidRPr="003E18EB">
          <w:rPr>
            <w:rFonts w:ascii="Times New Roman" w:hAnsi="Times New Roman" w:cs="Times New Roman"/>
            <w:sz w:val="20"/>
            <w:szCs w:val="20"/>
          </w:rPr>
          <w:instrText xml:space="preserve"> PAGE   \* MERGEFORMAT </w:instrText>
        </w:r>
        <w:r w:rsidRPr="003E18EB">
          <w:rPr>
            <w:rFonts w:ascii="Times New Roman" w:hAnsi="Times New Roman" w:cs="Times New Roman"/>
            <w:sz w:val="20"/>
            <w:szCs w:val="20"/>
          </w:rPr>
          <w:fldChar w:fldCharType="separate"/>
        </w:r>
        <w:r w:rsidR="007056EF">
          <w:rPr>
            <w:rFonts w:ascii="Times New Roman" w:hAnsi="Times New Roman" w:cs="Times New Roman"/>
            <w:noProof/>
            <w:sz w:val="20"/>
            <w:szCs w:val="20"/>
          </w:rPr>
          <w:t>6</w:t>
        </w:r>
        <w:r w:rsidRPr="003E18EB">
          <w:rPr>
            <w:rFonts w:ascii="Times New Roman" w:hAnsi="Times New Roman" w:cs="Times New Roman"/>
            <w:noProof/>
            <w:sz w:val="20"/>
            <w:szCs w:val="20"/>
          </w:rPr>
          <w:fldChar w:fldCharType="end"/>
        </w:r>
      </w:p>
    </w:sdtContent>
  </w:sdt>
  <w:p w:rsidR="003C2A14" w:rsidRDefault="003C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F42"/>
    <w:multiLevelType w:val="multilevel"/>
    <w:tmpl w:val="FCC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65EDA"/>
    <w:multiLevelType w:val="hybridMultilevel"/>
    <w:tmpl w:val="4A8C4EC8"/>
    <w:lvl w:ilvl="0" w:tplc="69AC8108">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4CDE2ED5"/>
    <w:multiLevelType w:val="hybridMultilevel"/>
    <w:tmpl w:val="5CC2DC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3D0FF0"/>
    <w:multiLevelType w:val="hybridMultilevel"/>
    <w:tmpl w:val="D114985E"/>
    <w:lvl w:ilvl="0" w:tplc="9B4891A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15:restartNumberingAfterBreak="0">
    <w:nsid w:val="7A9207AB"/>
    <w:multiLevelType w:val="hybridMultilevel"/>
    <w:tmpl w:val="2F88FBB6"/>
    <w:lvl w:ilvl="0" w:tplc="20F00710">
      <w:start w:val="1"/>
      <w:numFmt w:val="lowerLetter"/>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4"/>
  </w:num>
  <w:num w:numId="2">
    <w:abstractNumId w:val="3"/>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7"/>
    <w:rsid w:val="00002D12"/>
    <w:rsid w:val="0001248D"/>
    <w:rsid w:val="00022933"/>
    <w:rsid w:val="00035B0B"/>
    <w:rsid w:val="00043793"/>
    <w:rsid w:val="00052500"/>
    <w:rsid w:val="000571AC"/>
    <w:rsid w:val="00065E01"/>
    <w:rsid w:val="00084299"/>
    <w:rsid w:val="00086F49"/>
    <w:rsid w:val="000B7FAD"/>
    <w:rsid w:val="000C7ABC"/>
    <w:rsid w:val="000E57D2"/>
    <w:rsid w:val="0010735E"/>
    <w:rsid w:val="001108F3"/>
    <w:rsid w:val="00131EA3"/>
    <w:rsid w:val="0013757A"/>
    <w:rsid w:val="0014557B"/>
    <w:rsid w:val="0014705E"/>
    <w:rsid w:val="00151125"/>
    <w:rsid w:val="00152743"/>
    <w:rsid w:val="00152DA5"/>
    <w:rsid w:val="00165B45"/>
    <w:rsid w:val="00165E2A"/>
    <w:rsid w:val="001721D2"/>
    <w:rsid w:val="001859DE"/>
    <w:rsid w:val="0019590C"/>
    <w:rsid w:val="001D6275"/>
    <w:rsid w:val="00202B62"/>
    <w:rsid w:val="00212262"/>
    <w:rsid w:val="002555B0"/>
    <w:rsid w:val="00262153"/>
    <w:rsid w:val="00294E99"/>
    <w:rsid w:val="002B0C2B"/>
    <w:rsid w:val="002C1E2C"/>
    <w:rsid w:val="002C5929"/>
    <w:rsid w:val="002F12F6"/>
    <w:rsid w:val="002F31A5"/>
    <w:rsid w:val="002F753E"/>
    <w:rsid w:val="002F78DC"/>
    <w:rsid w:val="00306FCB"/>
    <w:rsid w:val="003100F0"/>
    <w:rsid w:val="00322BCE"/>
    <w:rsid w:val="003307D7"/>
    <w:rsid w:val="003336D9"/>
    <w:rsid w:val="0034098E"/>
    <w:rsid w:val="003673FD"/>
    <w:rsid w:val="003A3CE2"/>
    <w:rsid w:val="003C2A14"/>
    <w:rsid w:val="003E18EB"/>
    <w:rsid w:val="003E7C7F"/>
    <w:rsid w:val="003F03CA"/>
    <w:rsid w:val="00402FDB"/>
    <w:rsid w:val="00437B71"/>
    <w:rsid w:val="00444C51"/>
    <w:rsid w:val="00453FE9"/>
    <w:rsid w:val="00473E1C"/>
    <w:rsid w:val="0047673F"/>
    <w:rsid w:val="00481E06"/>
    <w:rsid w:val="00487C41"/>
    <w:rsid w:val="004A2882"/>
    <w:rsid w:val="004C02AA"/>
    <w:rsid w:val="004C7DB7"/>
    <w:rsid w:val="004D1502"/>
    <w:rsid w:val="004E0120"/>
    <w:rsid w:val="004E3F77"/>
    <w:rsid w:val="004E6EAF"/>
    <w:rsid w:val="004F08FA"/>
    <w:rsid w:val="004F0F95"/>
    <w:rsid w:val="004F244F"/>
    <w:rsid w:val="00500B43"/>
    <w:rsid w:val="0051496E"/>
    <w:rsid w:val="00525F57"/>
    <w:rsid w:val="005305F6"/>
    <w:rsid w:val="00532F20"/>
    <w:rsid w:val="00561201"/>
    <w:rsid w:val="005626A9"/>
    <w:rsid w:val="0056393D"/>
    <w:rsid w:val="00565336"/>
    <w:rsid w:val="00566B48"/>
    <w:rsid w:val="00566B61"/>
    <w:rsid w:val="005A1440"/>
    <w:rsid w:val="005A1F89"/>
    <w:rsid w:val="005B6D43"/>
    <w:rsid w:val="005C6799"/>
    <w:rsid w:val="005D4E7D"/>
    <w:rsid w:val="005D7DE0"/>
    <w:rsid w:val="005E04F7"/>
    <w:rsid w:val="00605370"/>
    <w:rsid w:val="00634C41"/>
    <w:rsid w:val="006374CA"/>
    <w:rsid w:val="00655625"/>
    <w:rsid w:val="0065691F"/>
    <w:rsid w:val="0067566B"/>
    <w:rsid w:val="00677887"/>
    <w:rsid w:val="0068375F"/>
    <w:rsid w:val="00684470"/>
    <w:rsid w:val="006A065D"/>
    <w:rsid w:val="006A6A83"/>
    <w:rsid w:val="006A773F"/>
    <w:rsid w:val="006A7BC2"/>
    <w:rsid w:val="006C6612"/>
    <w:rsid w:val="006E37B9"/>
    <w:rsid w:val="006F011F"/>
    <w:rsid w:val="006F3B24"/>
    <w:rsid w:val="007056EF"/>
    <w:rsid w:val="00707925"/>
    <w:rsid w:val="00720BFA"/>
    <w:rsid w:val="007221CB"/>
    <w:rsid w:val="007253A1"/>
    <w:rsid w:val="007333BC"/>
    <w:rsid w:val="00752D87"/>
    <w:rsid w:val="00753B77"/>
    <w:rsid w:val="007663F0"/>
    <w:rsid w:val="00772673"/>
    <w:rsid w:val="00775732"/>
    <w:rsid w:val="0078040D"/>
    <w:rsid w:val="00782236"/>
    <w:rsid w:val="007851B4"/>
    <w:rsid w:val="00793904"/>
    <w:rsid w:val="007D0756"/>
    <w:rsid w:val="007D0AE9"/>
    <w:rsid w:val="007E5B31"/>
    <w:rsid w:val="00812962"/>
    <w:rsid w:val="00814587"/>
    <w:rsid w:val="008226C2"/>
    <w:rsid w:val="00823079"/>
    <w:rsid w:val="008261A5"/>
    <w:rsid w:val="00843993"/>
    <w:rsid w:val="00866114"/>
    <w:rsid w:val="008664AD"/>
    <w:rsid w:val="00874861"/>
    <w:rsid w:val="008B179D"/>
    <w:rsid w:val="008C4C88"/>
    <w:rsid w:val="008D0DB7"/>
    <w:rsid w:val="008F35AB"/>
    <w:rsid w:val="008F4127"/>
    <w:rsid w:val="008F712A"/>
    <w:rsid w:val="0091211F"/>
    <w:rsid w:val="00914B87"/>
    <w:rsid w:val="009248A7"/>
    <w:rsid w:val="00924C84"/>
    <w:rsid w:val="0094543F"/>
    <w:rsid w:val="0095159E"/>
    <w:rsid w:val="00957DE9"/>
    <w:rsid w:val="00973135"/>
    <w:rsid w:val="00990584"/>
    <w:rsid w:val="00994062"/>
    <w:rsid w:val="009B0C86"/>
    <w:rsid w:val="009B5AF6"/>
    <w:rsid w:val="009C1CC1"/>
    <w:rsid w:val="009D44A5"/>
    <w:rsid w:val="009D7CA8"/>
    <w:rsid w:val="009F2752"/>
    <w:rsid w:val="009F5B57"/>
    <w:rsid w:val="009F7F2B"/>
    <w:rsid w:val="00A12732"/>
    <w:rsid w:val="00A13463"/>
    <w:rsid w:val="00A13FAC"/>
    <w:rsid w:val="00A51265"/>
    <w:rsid w:val="00A61740"/>
    <w:rsid w:val="00A86416"/>
    <w:rsid w:val="00A87B45"/>
    <w:rsid w:val="00A9384D"/>
    <w:rsid w:val="00A949AE"/>
    <w:rsid w:val="00A97FE9"/>
    <w:rsid w:val="00AB134C"/>
    <w:rsid w:val="00AB1828"/>
    <w:rsid w:val="00AC039C"/>
    <w:rsid w:val="00AD1AED"/>
    <w:rsid w:val="00AF5072"/>
    <w:rsid w:val="00B05D28"/>
    <w:rsid w:val="00B64B5D"/>
    <w:rsid w:val="00B66F5A"/>
    <w:rsid w:val="00BC0968"/>
    <w:rsid w:val="00BC2638"/>
    <w:rsid w:val="00BE59F5"/>
    <w:rsid w:val="00BF0E55"/>
    <w:rsid w:val="00C251C9"/>
    <w:rsid w:val="00C35D71"/>
    <w:rsid w:val="00C37F3F"/>
    <w:rsid w:val="00C458B4"/>
    <w:rsid w:val="00C61F6C"/>
    <w:rsid w:val="00C64358"/>
    <w:rsid w:val="00C73821"/>
    <w:rsid w:val="00C8487A"/>
    <w:rsid w:val="00C87FB1"/>
    <w:rsid w:val="00CD3886"/>
    <w:rsid w:val="00D20976"/>
    <w:rsid w:val="00D55F99"/>
    <w:rsid w:val="00D61C0E"/>
    <w:rsid w:val="00DA7E26"/>
    <w:rsid w:val="00DD7180"/>
    <w:rsid w:val="00DF02CC"/>
    <w:rsid w:val="00DF4D35"/>
    <w:rsid w:val="00E15B78"/>
    <w:rsid w:val="00E471F2"/>
    <w:rsid w:val="00E57606"/>
    <w:rsid w:val="00E61DF2"/>
    <w:rsid w:val="00E650BB"/>
    <w:rsid w:val="00E81806"/>
    <w:rsid w:val="00EA6134"/>
    <w:rsid w:val="00EE6B4F"/>
    <w:rsid w:val="00EF4387"/>
    <w:rsid w:val="00F24589"/>
    <w:rsid w:val="00F423D1"/>
    <w:rsid w:val="00F64146"/>
    <w:rsid w:val="00F72536"/>
    <w:rsid w:val="00F8459B"/>
    <w:rsid w:val="00FB4A72"/>
    <w:rsid w:val="00FD6347"/>
    <w:rsid w:val="00FD65B2"/>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97912-BBEB-4895-A7A3-24FC14B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33BC"/>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7333BC"/>
    <w:rPr>
      <w:rFonts w:ascii="Times New Roman" w:eastAsia="Times New Roman" w:hAnsi="Times New Roman" w:cs="Times New Roman"/>
      <w:b/>
      <w:bCs/>
      <w:noProof/>
      <w:sz w:val="28"/>
      <w:szCs w:val="28"/>
      <w:lang w:val="en-GB"/>
    </w:rPr>
  </w:style>
  <w:style w:type="paragraph" w:styleId="Header">
    <w:name w:val="header"/>
    <w:basedOn w:val="Normal"/>
    <w:link w:val="HeaderChar"/>
    <w:uiPriority w:val="99"/>
    <w:unhideWhenUsed/>
    <w:rsid w:val="007333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3BC"/>
  </w:style>
  <w:style w:type="paragraph" w:styleId="Footer">
    <w:name w:val="footer"/>
    <w:basedOn w:val="Normal"/>
    <w:link w:val="FooterChar"/>
    <w:uiPriority w:val="99"/>
    <w:unhideWhenUsed/>
    <w:rsid w:val="007333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3BC"/>
  </w:style>
  <w:style w:type="character" w:customStyle="1" w:styleId="hps">
    <w:name w:val="hps"/>
    <w:basedOn w:val="DefaultParagraphFont"/>
    <w:rsid w:val="005A1F89"/>
  </w:style>
  <w:style w:type="paragraph" w:styleId="EndnoteText">
    <w:name w:val="endnote text"/>
    <w:basedOn w:val="Normal"/>
    <w:link w:val="EndnoteTextChar"/>
    <w:uiPriority w:val="99"/>
    <w:semiHidden/>
    <w:unhideWhenUsed/>
    <w:rsid w:val="0065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625"/>
    <w:rPr>
      <w:sz w:val="20"/>
      <w:szCs w:val="20"/>
    </w:rPr>
  </w:style>
  <w:style w:type="character" w:styleId="EndnoteReference">
    <w:name w:val="endnote reference"/>
    <w:basedOn w:val="DefaultParagraphFont"/>
    <w:uiPriority w:val="99"/>
    <w:semiHidden/>
    <w:unhideWhenUsed/>
    <w:rsid w:val="00655625"/>
    <w:rPr>
      <w:vertAlign w:val="superscript"/>
    </w:rPr>
  </w:style>
  <w:style w:type="paragraph" w:styleId="ListParagraph">
    <w:name w:val="List Paragraph"/>
    <w:basedOn w:val="Normal"/>
    <w:uiPriority w:val="34"/>
    <w:qFormat/>
    <w:rsid w:val="00565336"/>
    <w:pPr>
      <w:ind w:left="720"/>
      <w:contextualSpacing/>
    </w:pPr>
  </w:style>
  <w:style w:type="character" w:styleId="CommentReference">
    <w:name w:val="annotation reference"/>
    <w:basedOn w:val="DefaultParagraphFont"/>
    <w:uiPriority w:val="99"/>
    <w:semiHidden/>
    <w:unhideWhenUsed/>
    <w:rsid w:val="00C73821"/>
    <w:rPr>
      <w:sz w:val="16"/>
      <w:szCs w:val="16"/>
    </w:rPr>
  </w:style>
  <w:style w:type="paragraph" w:styleId="CommentText">
    <w:name w:val="annotation text"/>
    <w:basedOn w:val="Normal"/>
    <w:link w:val="CommentTextChar"/>
    <w:uiPriority w:val="99"/>
    <w:semiHidden/>
    <w:unhideWhenUsed/>
    <w:rsid w:val="00C73821"/>
    <w:pPr>
      <w:spacing w:line="240" w:lineRule="auto"/>
    </w:pPr>
    <w:rPr>
      <w:sz w:val="20"/>
      <w:szCs w:val="20"/>
    </w:rPr>
  </w:style>
  <w:style w:type="character" w:customStyle="1" w:styleId="CommentTextChar">
    <w:name w:val="Comment Text Char"/>
    <w:basedOn w:val="DefaultParagraphFont"/>
    <w:link w:val="CommentText"/>
    <w:uiPriority w:val="99"/>
    <w:semiHidden/>
    <w:rsid w:val="00C73821"/>
    <w:rPr>
      <w:sz w:val="20"/>
      <w:szCs w:val="20"/>
    </w:rPr>
  </w:style>
  <w:style w:type="paragraph" w:styleId="CommentSubject">
    <w:name w:val="annotation subject"/>
    <w:basedOn w:val="CommentText"/>
    <w:next w:val="CommentText"/>
    <w:link w:val="CommentSubjectChar"/>
    <w:uiPriority w:val="99"/>
    <w:semiHidden/>
    <w:unhideWhenUsed/>
    <w:rsid w:val="00C73821"/>
    <w:rPr>
      <w:b/>
      <w:bCs/>
    </w:rPr>
  </w:style>
  <w:style w:type="character" w:customStyle="1" w:styleId="CommentSubjectChar">
    <w:name w:val="Comment Subject Char"/>
    <w:basedOn w:val="CommentTextChar"/>
    <w:link w:val="CommentSubject"/>
    <w:uiPriority w:val="99"/>
    <w:semiHidden/>
    <w:rsid w:val="00C73821"/>
    <w:rPr>
      <w:b/>
      <w:bCs/>
      <w:sz w:val="20"/>
      <w:szCs w:val="20"/>
    </w:rPr>
  </w:style>
  <w:style w:type="paragraph" w:styleId="BalloonText">
    <w:name w:val="Balloon Text"/>
    <w:basedOn w:val="Normal"/>
    <w:link w:val="BalloonTextChar"/>
    <w:uiPriority w:val="99"/>
    <w:semiHidden/>
    <w:unhideWhenUsed/>
    <w:rsid w:val="00C7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21"/>
    <w:rPr>
      <w:rFonts w:ascii="Segoe UI" w:hAnsi="Segoe UI" w:cs="Segoe UI"/>
      <w:sz w:val="18"/>
      <w:szCs w:val="18"/>
    </w:rPr>
  </w:style>
  <w:style w:type="character" w:customStyle="1" w:styleId="italic1">
    <w:name w:val="italic1"/>
    <w:basedOn w:val="DefaultParagraphFont"/>
    <w:rsid w:val="00EA6134"/>
    <w:rPr>
      <w:i/>
      <w:iCs/>
    </w:rPr>
  </w:style>
  <w:style w:type="paragraph" w:styleId="FootnoteText">
    <w:name w:val="footnote text"/>
    <w:basedOn w:val="Normal"/>
    <w:link w:val="FootnoteTextChar"/>
    <w:uiPriority w:val="99"/>
    <w:semiHidden/>
    <w:unhideWhenUsed/>
    <w:rsid w:val="006A7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BC2"/>
    <w:rPr>
      <w:sz w:val="20"/>
      <w:szCs w:val="20"/>
    </w:rPr>
  </w:style>
  <w:style w:type="character" w:styleId="FootnoteReference">
    <w:name w:val="footnote reference"/>
    <w:basedOn w:val="DefaultParagraphFont"/>
    <w:uiPriority w:val="99"/>
    <w:semiHidden/>
    <w:unhideWhenUsed/>
    <w:rsid w:val="006A7BC2"/>
    <w:rPr>
      <w:vertAlign w:val="superscript"/>
    </w:rPr>
  </w:style>
  <w:style w:type="character" w:styleId="Hyperlink">
    <w:name w:val="Hyperlink"/>
    <w:basedOn w:val="DefaultParagraphFont"/>
    <w:uiPriority w:val="99"/>
    <w:unhideWhenUsed/>
    <w:rsid w:val="006A7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282">
      <w:bodyDiv w:val="1"/>
      <w:marLeft w:val="0"/>
      <w:marRight w:val="0"/>
      <w:marTop w:val="0"/>
      <w:marBottom w:val="0"/>
      <w:divBdr>
        <w:top w:val="none" w:sz="0" w:space="0" w:color="auto"/>
        <w:left w:val="none" w:sz="0" w:space="0" w:color="auto"/>
        <w:bottom w:val="none" w:sz="0" w:space="0" w:color="auto"/>
        <w:right w:val="none" w:sz="0" w:space="0" w:color="auto"/>
      </w:divBdr>
    </w:div>
    <w:div w:id="1276207087">
      <w:bodyDiv w:val="1"/>
      <w:marLeft w:val="0"/>
      <w:marRight w:val="0"/>
      <w:marTop w:val="0"/>
      <w:marBottom w:val="0"/>
      <w:divBdr>
        <w:top w:val="none" w:sz="0" w:space="0" w:color="auto"/>
        <w:left w:val="none" w:sz="0" w:space="0" w:color="auto"/>
        <w:bottom w:val="none" w:sz="0" w:space="0" w:color="auto"/>
        <w:right w:val="none" w:sz="0" w:space="0" w:color="auto"/>
      </w:divBdr>
      <w:divsChild>
        <w:div w:id="1554466196">
          <w:marLeft w:val="0"/>
          <w:marRight w:val="0"/>
          <w:marTop w:val="0"/>
          <w:marBottom w:val="0"/>
          <w:divBdr>
            <w:top w:val="none" w:sz="0" w:space="0" w:color="auto"/>
            <w:left w:val="none" w:sz="0" w:space="0" w:color="auto"/>
            <w:bottom w:val="none" w:sz="0" w:space="0" w:color="auto"/>
            <w:right w:val="none" w:sz="0" w:space="0" w:color="auto"/>
          </w:divBdr>
          <w:divsChild>
            <w:div w:id="845438671">
              <w:marLeft w:val="0"/>
              <w:marRight w:val="0"/>
              <w:marTop w:val="0"/>
              <w:marBottom w:val="0"/>
              <w:divBdr>
                <w:top w:val="none" w:sz="0" w:space="0" w:color="auto"/>
                <w:left w:val="none" w:sz="0" w:space="0" w:color="auto"/>
                <w:bottom w:val="none" w:sz="0" w:space="0" w:color="auto"/>
                <w:right w:val="none" w:sz="0" w:space="0" w:color="auto"/>
              </w:divBdr>
              <w:divsChild>
                <w:div w:id="1374841848">
                  <w:marLeft w:val="0"/>
                  <w:marRight w:val="0"/>
                  <w:marTop w:val="0"/>
                  <w:marBottom w:val="0"/>
                  <w:divBdr>
                    <w:top w:val="none" w:sz="0" w:space="0" w:color="auto"/>
                    <w:left w:val="none" w:sz="0" w:space="0" w:color="auto"/>
                    <w:bottom w:val="none" w:sz="0" w:space="0" w:color="auto"/>
                    <w:right w:val="none" w:sz="0" w:space="0" w:color="auto"/>
                  </w:divBdr>
                  <w:divsChild>
                    <w:div w:id="334889659">
                      <w:marLeft w:val="150"/>
                      <w:marRight w:val="150"/>
                      <w:marTop w:val="480"/>
                      <w:marBottom w:val="0"/>
                      <w:divBdr>
                        <w:top w:val="single" w:sz="6" w:space="28" w:color="D4D4D4"/>
                        <w:left w:val="none" w:sz="0" w:space="0" w:color="auto"/>
                        <w:bottom w:val="none" w:sz="0" w:space="0" w:color="auto"/>
                        <w:right w:val="none" w:sz="0" w:space="0" w:color="auto"/>
                      </w:divBdr>
                    </w:div>
                    <w:div w:id="1442458390">
                      <w:marLeft w:val="0"/>
                      <w:marRight w:val="0"/>
                      <w:marTop w:val="400"/>
                      <w:marBottom w:val="0"/>
                      <w:divBdr>
                        <w:top w:val="none" w:sz="0" w:space="0" w:color="auto"/>
                        <w:left w:val="none" w:sz="0" w:space="0" w:color="auto"/>
                        <w:bottom w:val="none" w:sz="0" w:space="0" w:color="auto"/>
                        <w:right w:val="none" w:sz="0" w:space="0" w:color="auto"/>
                      </w:divBdr>
                    </w:div>
                    <w:div w:id="243344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0213922">
      <w:bodyDiv w:val="1"/>
      <w:marLeft w:val="0"/>
      <w:marRight w:val="0"/>
      <w:marTop w:val="0"/>
      <w:marBottom w:val="0"/>
      <w:divBdr>
        <w:top w:val="none" w:sz="0" w:space="0" w:color="auto"/>
        <w:left w:val="none" w:sz="0" w:space="0" w:color="auto"/>
        <w:bottom w:val="none" w:sz="0" w:space="0" w:color="auto"/>
        <w:right w:val="none" w:sz="0" w:space="0" w:color="auto"/>
      </w:divBdr>
    </w:div>
    <w:div w:id="1698385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8261">
          <w:marLeft w:val="0"/>
          <w:marRight w:val="0"/>
          <w:marTop w:val="0"/>
          <w:marBottom w:val="0"/>
          <w:divBdr>
            <w:top w:val="none" w:sz="0" w:space="0" w:color="auto"/>
            <w:left w:val="none" w:sz="0" w:space="0" w:color="auto"/>
            <w:bottom w:val="none" w:sz="0" w:space="0" w:color="auto"/>
            <w:right w:val="none" w:sz="0" w:space="0" w:color="auto"/>
          </w:divBdr>
          <w:divsChild>
            <w:div w:id="1501434206">
              <w:marLeft w:val="0"/>
              <w:marRight w:val="0"/>
              <w:marTop w:val="0"/>
              <w:marBottom w:val="0"/>
              <w:divBdr>
                <w:top w:val="none" w:sz="0" w:space="0" w:color="auto"/>
                <w:left w:val="none" w:sz="0" w:space="0" w:color="auto"/>
                <w:bottom w:val="none" w:sz="0" w:space="0" w:color="auto"/>
                <w:right w:val="none" w:sz="0" w:space="0" w:color="auto"/>
              </w:divBdr>
              <w:divsChild>
                <w:div w:id="232551374">
                  <w:marLeft w:val="0"/>
                  <w:marRight w:val="0"/>
                  <w:marTop w:val="0"/>
                  <w:marBottom w:val="0"/>
                  <w:divBdr>
                    <w:top w:val="none" w:sz="0" w:space="0" w:color="auto"/>
                    <w:left w:val="none" w:sz="0" w:space="0" w:color="auto"/>
                    <w:bottom w:val="none" w:sz="0" w:space="0" w:color="auto"/>
                    <w:right w:val="none" w:sz="0" w:space="0" w:color="auto"/>
                  </w:divBdr>
                  <w:divsChild>
                    <w:div w:id="236595660">
                      <w:marLeft w:val="0"/>
                      <w:marRight w:val="0"/>
                      <w:marTop w:val="0"/>
                      <w:marBottom w:val="0"/>
                      <w:divBdr>
                        <w:top w:val="none" w:sz="0" w:space="0" w:color="auto"/>
                        <w:left w:val="none" w:sz="0" w:space="0" w:color="auto"/>
                        <w:bottom w:val="none" w:sz="0" w:space="0" w:color="auto"/>
                        <w:right w:val="none" w:sz="0" w:space="0" w:color="auto"/>
                      </w:divBdr>
                      <w:divsChild>
                        <w:div w:id="1042748736">
                          <w:marLeft w:val="150"/>
                          <w:marRight w:val="0"/>
                          <w:marTop w:val="0"/>
                          <w:marBottom w:val="0"/>
                          <w:divBdr>
                            <w:top w:val="none" w:sz="0" w:space="0" w:color="auto"/>
                            <w:left w:val="none" w:sz="0" w:space="0" w:color="auto"/>
                            <w:bottom w:val="none" w:sz="0" w:space="0" w:color="auto"/>
                            <w:right w:val="none" w:sz="0" w:space="0" w:color="auto"/>
                          </w:divBdr>
                          <w:divsChild>
                            <w:div w:id="519517266">
                              <w:marLeft w:val="0"/>
                              <w:marRight w:val="0"/>
                              <w:marTop w:val="0"/>
                              <w:marBottom w:val="0"/>
                              <w:divBdr>
                                <w:top w:val="none" w:sz="0" w:space="0" w:color="auto"/>
                                <w:left w:val="none" w:sz="0" w:space="0" w:color="auto"/>
                                <w:bottom w:val="none" w:sz="0" w:space="0" w:color="auto"/>
                                <w:right w:val="none" w:sz="0" w:space="0" w:color="auto"/>
                              </w:divBdr>
                              <w:divsChild>
                                <w:div w:id="884878190">
                                  <w:marLeft w:val="0"/>
                                  <w:marRight w:val="0"/>
                                  <w:marTop w:val="0"/>
                                  <w:marBottom w:val="0"/>
                                  <w:divBdr>
                                    <w:top w:val="none" w:sz="0" w:space="0" w:color="auto"/>
                                    <w:left w:val="none" w:sz="0" w:space="0" w:color="auto"/>
                                    <w:bottom w:val="none" w:sz="0" w:space="0" w:color="auto"/>
                                    <w:right w:val="none" w:sz="0" w:space="0" w:color="auto"/>
                                  </w:divBdr>
                                  <w:divsChild>
                                    <w:div w:id="1594389677">
                                      <w:marLeft w:val="0"/>
                                      <w:marRight w:val="0"/>
                                      <w:marTop w:val="0"/>
                                      <w:marBottom w:val="0"/>
                                      <w:divBdr>
                                        <w:top w:val="none" w:sz="0" w:space="0" w:color="auto"/>
                                        <w:left w:val="none" w:sz="0" w:space="0" w:color="auto"/>
                                        <w:bottom w:val="none" w:sz="0" w:space="0" w:color="auto"/>
                                        <w:right w:val="none" w:sz="0" w:space="0" w:color="auto"/>
                                      </w:divBdr>
                                      <w:divsChild>
                                        <w:div w:id="1303609053">
                                          <w:marLeft w:val="0"/>
                                          <w:marRight w:val="0"/>
                                          <w:marTop w:val="0"/>
                                          <w:marBottom w:val="0"/>
                                          <w:divBdr>
                                            <w:top w:val="none" w:sz="0" w:space="0" w:color="auto"/>
                                            <w:left w:val="none" w:sz="0" w:space="0" w:color="auto"/>
                                            <w:bottom w:val="none" w:sz="0" w:space="0" w:color="auto"/>
                                            <w:right w:val="none" w:sz="0" w:space="0" w:color="auto"/>
                                          </w:divBdr>
                                        </w:div>
                                        <w:div w:id="702562714">
                                          <w:marLeft w:val="0"/>
                                          <w:marRight w:val="0"/>
                                          <w:marTop w:val="0"/>
                                          <w:marBottom w:val="0"/>
                                          <w:divBdr>
                                            <w:top w:val="none" w:sz="0" w:space="0" w:color="auto"/>
                                            <w:left w:val="none" w:sz="0" w:space="0" w:color="auto"/>
                                            <w:bottom w:val="none" w:sz="0" w:space="0" w:color="auto"/>
                                            <w:right w:val="none" w:sz="0" w:space="0" w:color="auto"/>
                                          </w:divBdr>
                                          <w:divsChild>
                                            <w:div w:id="1045642609">
                                              <w:marLeft w:val="0"/>
                                              <w:marRight w:val="270"/>
                                              <w:marTop w:val="0"/>
                                              <w:marBottom w:val="0"/>
                                              <w:divBdr>
                                                <w:top w:val="none" w:sz="0" w:space="0" w:color="auto"/>
                                                <w:left w:val="none" w:sz="0" w:space="0" w:color="auto"/>
                                                <w:bottom w:val="none" w:sz="0" w:space="0" w:color="auto"/>
                                                <w:right w:val="none" w:sz="0" w:space="0" w:color="auto"/>
                                              </w:divBdr>
                                              <w:divsChild>
                                                <w:div w:id="1630083985">
                                                  <w:marLeft w:val="0"/>
                                                  <w:marRight w:val="0"/>
                                                  <w:marTop w:val="0"/>
                                                  <w:marBottom w:val="0"/>
                                                  <w:divBdr>
                                                    <w:top w:val="none" w:sz="0" w:space="0" w:color="auto"/>
                                                    <w:left w:val="none" w:sz="0" w:space="0" w:color="auto"/>
                                                    <w:bottom w:val="none" w:sz="0" w:space="0" w:color="auto"/>
                                                    <w:right w:val="none" w:sz="0" w:space="0" w:color="auto"/>
                                                  </w:divBdr>
                                                </w:div>
                                                <w:div w:id="723604045">
                                                  <w:marLeft w:val="0"/>
                                                  <w:marRight w:val="0"/>
                                                  <w:marTop w:val="0"/>
                                                  <w:marBottom w:val="0"/>
                                                  <w:divBdr>
                                                    <w:top w:val="none" w:sz="0" w:space="0" w:color="auto"/>
                                                    <w:left w:val="none" w:sz="0" w:space="0" w:color="auto"/>
                                                    <w:bottom w:val="none" w:sz="0" w:space="0" w:color="auto"/>
                                                    <w:right w:val="none" w:sz="0" w:space="0" w:color="auto"/>
                                                  </w:divBdr>
                                                </w:div>
                                                <w:div w:id="2094352098">
                                                  <w:marLeft w:val="0"/>
                                                  <w:marRight w:val="0"/>
                                                  <w:marTop w:val="0"/>
                                                  <w:marBottom w:val="0"/>
                                                  <w:divBdr>
                                                    <w:top w:val="none" w:sz="0" w:space="0" w:color="auto"/>
                                                    <w:left w:val="none" w:sz="0" w:space="0" w:color="auto"/>
                                                    <w:bottom w:val="none" w:sz="0" w:space="0" w:color="auto"/>
                                                    <w:right w:val="none" w:sz="0" w:space="0" w:color="auto"/>
                                                  </w:divBdr>
                                                </w:div>
                                                <w:div w:id="1720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63444">
                          <w:marLeft w:val="0"/>
                          <w:marRight w:val="0"/>
                          <w:marTop w:val="0"/>
                          <w:marBottom w:val="0"/>
                          <w:divBdr>
                            <w:top w:val="none" w:sz="0" w:space="0" w:color="auto"/>
                            <w:left w:val="none" w:sz="0" w:space="0" w:color="auto"/>
                            <w:bottom w:val="none" w:sz="0" w:space="0" w:color="auto"/>
                            <w:right w:val="none" w:sz="0" w:space="0" w:color="auto"/>
                          </w:divBdr>
                          <w:divsChild>
                            <w:div w:id="9470055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8121">
      <w:bodyDiv w:val="1"/>
      <w:marLeft w:val="0"/>
      <w:marRight w:val="0"/>
      <w:marTop w:val="0"/>
      <w:marBottom w:val="0"/>
      <w:divBdr>
        <w:top w:val="none" w:sz="0" w:space="0" w:color="auto"/>
        <w:left w:val="none" w:sz="0" w:space="0" w:color="auto"/>
        <w:bottom w:val="none" w:sz="0" w:space="0" w:color="auto"/>
        <w:right w:val="none" w:sz="0" w:space="0" w:color="auto"/>
      </w:divBdr>
      <w:divsChild>
        <w:div w:id="269122148">
          <w:marLeft w:val="0"/>
          <w:marRight w:val="0"/>
          <w:marTop w:val="0"/>
          <w:marBottom w:val="0"/>
          <w:divBdr>
            <w:top w:val="none" w:sz="0" w:space="0" w:color="auto"/>
            <w:left w:val="none" w:sz="0" w:space="0" w:color="auto"/>
            <w:bottom w:val="none" w:sz="0" w:space="0" w:color="auto"/>
            <w:right w:val="none" w:sz="0" w:space="0" w:color="auto"/>
          </w:divBdr>
          <w:divsChild>
            <w:div w:id="388847282">
              <w:marLeft w:val="0"/>
              <w:marRight w:val="0"/>
              <w:marTop w:val="0"/>
              <w:marBottom w:val="0"/>
              <w:divBdr>
                <w:top w:val="none" w:sz="0" w:space="0" w:color="auto"/>
                <w:left w:val="none" w:sz="0" w:space="0" w:color="auto"/>
                <w:bottom w:val="none" w:sz="0" w:space="0" w:color="auto"/>
                <w:right w:val="none" w:sz="0" w:space="0" w:color="auto"/>
              </w:divBdr>
              <w:divsChild>
                <w:div w:id="841898334">
                  <w:marLeft w:val="0"/>
                  <w:marRight w:val="0"/>
                  <w:marTop w:val="0"/>
                  <w:marBottom w:val="0"/>
                  <w:divBdr>
                    <w:top w:val="none" w:sz="0" w:space="0" w:color="auto"/>
                    <w:left w:val="none" w:sz="0" w:space="0" w:color="auto"/>
                    <w:bottom w:val="none" w:sz="0" w:space="0" w:color="auto"/>
                    <w:right w:val="none" w:sz="0" w:space="0" w:color="auto"/>
                  </w:divBdr>
                  <w:divsChild>
                    <w:div w:id="649334649">
                      <w:marLeft w:val="0"/>
                      <w:marRight w:val="0"/>
                      <w:marTop w:val="0"/>
                      <w:marBottom w:val="0"/>
                      <w:divBdr>
                        <w:top w:val="none" w:sz="0" w:space="0" w:color="auto"/>
                        <w:left w:val="none" w:sz="0" w:space="0" w:color="auto"/>
                        <w:bottom w:val="none" w:sz="0" w:space="0" w:color="auto"/>
                        <w:right w:val="none" w:sz="0" w:space="0" w:color="auto"/>
                      </w:divBdr>
                      <w:divsChild>
                        <w:div w:id="1193542746">
                          <w:marLeft w:val="0"/>
                          <w:marRight w:val="0"/>
                          <w:marTop w:val="0"/>
                          <w:marBottom w:val="0"/>
                          <w:divBdr>
                            <w:top w:val="none" w:sz="0" w:space="0" w:color="auto"/>
                            <w:left w:val="none" w:sz="0" w:space="0" w:color="auto"/>
                            <w:bottom w:val="none" w:sz="0" w:space="0" w:color="auto"/>
                            <w:right w:val="none" w:sz="0" w:space="0" w:color="auto"/>
                          </w:divBdr>
                          <w:divsChild>
                            <w:div w:id="1679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64536">
      <w:bodyDiv w:val="1"/>
      <w:marLeft w:val="0"/>
      <w:marRight w:val="0"/>
      <w:marTop w:val="0"/>
      <w:marBottom w:val="0"/>
      <w:divBdr>
        <w:top w:val="none" w:sz="0" w:space="0" w:color="auto"/>
        <w:left w:val="none" w:sz="0" w:space="0" w:color="auto"/>
        <w:bottom w:val="none" w:sz="0" w:space="0" w:color="auto"/>
        <w:right w:val="none" w:sz="0" w:space="0" w:color="auto"/>
      </w:divBdr>
      <w:divsChild>
        <w:div w:id="1688216815">
          <w:marLeft w:val="0"/>
          <w:marRight w:val="0"/>
          <w:marTop w:val="0"/>
          <w:marBottom w:val="0"/>
          <w:divBdr>
            <w:top w:val="none" w:sz="0" w:space="0" w:color="auto"/>
            <w:left w:val="none" w:sz="0" w:space="0" w:color="auto"/>
            <w:bottom w:val="none" w:sz="0" w:space="0" w:color="auto"/>
            <w:right w:val="none" w:sz="0" w:space="0" w:color="auto"/>
          </w:divBdr>
          <w:divsChild>
            <w:div w:id="767384265">
              <w:marLeft w:val="0"/>
              <w:marRight w:val="0"/>
              <w:marTop w:val="0"/>
              <w:marBottom w:val="0"/>
              <w:divBdr>
                <w:top w:val="none" w:sz="0" w:space="0" w:color="auto"/>
                <w:left w:val="none" w:sz="0" w:space="0" w:color="auto"/>
                <w:bottom w:val="none" w:sz="0" w:space="0" w:color="auto"/>
                <w:right w:val="none" w:sz="0" w:space="0" w:color="auto"/>
              </w:divBdr>
              <w:divsChild>
                <w:div w:id="1170025036">
                  <w:marLeft w:val="0"/>
                  <w:marRight w:val="0"/>
                  <w:marTop w:val="0"/>
                  <w:marBottom w:val="0"/>
                  <w:divBdr>
                    <w:top w:val="none" w:sz="0" w:space="0" w:color="auto"/>
                    <w:left w:val="none" w:sz="0" w:space="0" w:color="auto"/>
                    <w:bottom w:val="none" w:sz="0" w:space="0" w:color="auto"/>
                    <w:right w:val="none" w:sz="0" w:space="0" w:color="auto"/>
                  </w:divBdr>
                  <w:divsChild>
                    <w:div w:id="1965883961">
                      <w:marLeft w:val="1"/>
                      <w:marRight w:val="1"/>
                      <w:marTop w:val="0"/>
                      <w:marBottom w:val="0"/>
                      <w:divBdr>
                        <w:top w:val="none" w:sz="0" w:space="0" w:color="auto"/>
                        <w:left w:val="none" w:sz="0" w:space="0" w:color="auto"/>
                        <w:bottom w:val="none" w:sz="0" w:space="0" w:color="auto"/>
                        <w:right w:val="none" w:sz="0" w:space="0" w:color="auto"/>
                      </w:divBdr>
                      <w:divsChild>
                        <w:div w:id="79563553">
                          <w:marLeft w:val="0"/>
                          <w:marRight w:val="0"/>
                          <w:marTop w:val="0"/>
                          <w:marBottom w:val="0"/>
                          <w:divBdr>
                            <w:top w:val="none" w:sz="0" w:space="0" w:color="auto"/>
                            <w:left w:val="none" w:sz="0" w:space="0" w:color="auto"/>
                            <w:bottom w:val="none" w:sz="0" w:space="0" w:color="auto"/>
                            <w:right w:val="none" w:sz="0" w:space="0" w:color="auto"/>
                          </w:divBdr>
                          <w:divsChild>
                            <w:div w:id="1635988020">
                              <w:marLeft w:val="0"/>
                              <w:marRight w:val="0"/>
                              <w:marTop w:val="0"/>
                              <w:marBottom w:val="360"/>
                              <w:divBdr>
                                <w:top w:val="none" w:sz="0" w:space="0" w:color="auto"/>
                                <w:left w:val="none" w:sz="0" w:space="0" w:color="auto"/>
                                <w:bottom w:val="none" w:sz="0" w:space="0" w:color="auto"/>
                                <w:right w:val="none" w:sz="0" w:space="0" w:color="auto"/>
                              </w:divBdr>
                              <w:divsChild>
                                <w:div w:id="1099175586">
                                  <w:marLeft w:val="0"/>
                                  <w:marRight w:val="0"/>
                                  <w:marTop w:val="0"/>
                                  <w:marBottom w:val="0"/>
                                  <w:divBdr>
                                    <w:top w:val="none" w:sz="0" w:space="0" w:color="auto"/>
                                    <w:left w:val="none" w:sz="0" w:space="0" w:color="auto"/>
                                    <w:bottom w:val="none" w:sz="0" w:space="0" w:color="auto"/>
                                    <w:right w:val="none" w:sz="0" w:space="0" w:color="auto"/>
                                  </w:divBdr>
                                  <w:divsChild>
                                    <w:div w:id="1817919668">
                                      <w:marLeft w:val="0"/>
                                      <w:marRight w:val="0"/>
                                      <w:marTop w:val="0"/>
                                      <w:marBottom w:val="0"/>
                                      <w:divBdr>
                                        <w:top w:val="none" w:sz="0" w:space="0" w:color="auto"/>
                                        <w:left w:val="none" w:sz="0" w:space="0" w:color="auto"/>
                                        <w:bottom w:val="none" w:sz="0" w:space="0" w:color="auto"/>
                                        <w:right w:val="none" w:sz="0" w:space="0" w:color="auto"/>
                                      </w:divBdr>
                                      <w:divsChild>
                                        <w:div w:id="8335193">
                                          <w:marLeft w:val="0"/>
                                          <w:marRight w:val="0"/>
                                          <w:marTop w:val="0"/>
                                          <w:marBottom w:val="0"/>
                                          <w:divBdr>
                                            <w:top w:val="none" w:sz="0" w:space="0" w:color="auto"/>
                                            <w:left w:val="none" w:sz="0" w:space="0" w:color="auto"/>
                                            <w:bottom w:val="none" w:sz="0" w:space="0" w:color="auto"/>
                                            <w:right w:val="none" w:sz="0" w:space="0" w:color="auto"/>
                                          </w:divBdr>
                                          <w:divsChild>
                                            <w:div w:id="2097283189">
                                              <w:marLeft w:val="0"/>
                                              <w:marRight w:val="0"/>
                                              <w:marTop w:val="0"/>
                                              <w:marBottom w:val="0"/>
                                              <w:divBdr>
                                                <w:top w:val="none" w:sz="0" w:space="0" w:color="auto"/>
                                                <w:left w:val="none" w:sz="0" w:space="0" w:color="auto"/>
                                                <w:bottom w:val="none" w:sz="0" w:space="0" w:color="auto"/>
                                                <w:right w:val="none" w:sz="0" w:space="0" w:color="auto"/>
                                              </w:divBdr>
                                              <w:divsChild>
                                                <w:div w:id="1590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D512-D458-422B-B233-1F073CD1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1194</Words>
  <Characters>8210</Characters>
  <Application>Microsoft Office Word</Application>
  <DocSecurity>0</DocSecurity>
  <Lines>432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4</cp:revision>
  <cp:lastPrinted>2016-06-14T14:33:00Z</cp:lastPrinted>
  <dcterms:created xsi:type="dcterms:W3CDTF">2016-06-15T06:40:00Z</dcterms:created>
  <dcterms:modified xsi:type="dcterms:W3CDTF">2016-06-15T06:44:00Z</dcterms:modified>
</cp:coreProperties>
</file>