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090CB" w14:textId="5A53C704" w:rsidR="009117F4" w:rsidRPr="0000443B" w:rsidRDefault="009117F4" w:rsidP="0000443B">
      <w:pPr>
        <w:spacing w:line="259" w:lineRule="auto"/>
        <w:jc w:val="center"/>
        <w:rPr>
          <w:lang w:eastAsia="en-US"/>
        </w:rPr>
      </w:pPr>
      <w:r w:rsidRPr="0000443B">
        <w:rPr>
          <w:b/>
          <w:lang w:eastAsia="en-US"/>
        </w:rPr>
        <w:t xml:space="preserve">Ministru kabineta noteikumu projekta </w:t>
      </w:r>
      <w:r w:rsidR="00032CCB" w:rsidRPr="0000443B">
        <w:rPr>
          <w:b/>
          <w:lang w:eastAsia="en-US"/>
        </w:rPr>
        <w:t>„</w:t>
      </w:r>
      <w:r w:rsidR="00AC2DC6" w:rsidRPr="0000443B">
        <w:rPr>
          <w:b/>
          <w:lang w:eastAsia="en-US"/>
        </w:rPr>
        <w:t>Eiropas Savienības atbalst</w:t>
      </w:r>
      <w:r w:rsidR="004138B1" w:rsidRPr="0000443B">
        <w:rPr>
          <w:b/>
          <w:lang w:eastAsia="en-US"/>
        </w:rPr>
        <w:t>a</w:t>
      </w:r>
      <w:r w:rsidR="00AC2DC6" w:rsidRPr="0000443B">
        <w:rPr>
          <w:b/>
          <w:lang w:eastAsia="en-US"/>
        </w:rPr>
        <w:t xml:space="preserve"> </w:t>
      </w:r>
      <w:r w:rsidR="004138B1" w:rsidRPr="0000443B">
        <w:rPr>
          <w:b/>
          <w:lang w:eastAsia="en-US"/>
        </w:rPr>
        <w:t xml:space="preserve">lauksaimniecības produktu </w:t>
      </w:r>
      <w:r w:rsidR="00AC2DC6" w:rsidRPr="0000443B">
        <w:rPr>
          <w:b/>
          <w:lang w:eastAsia="en-US"/>
        </w:rPr>
        <w:t>informācijas un veicināšanas</w:t>
      </w:r>
      <w:r w:rsidR="004138B1" w:rsidRPr="0000443B">
        <w:rPr>
          <w:b/>
          <w:lang w:eastAsia="en-US"/>
        </w:rPr>
        <w:t xml:space="preserve"> programmām</w:t>
      </w:r>
      <w:r w:rsidR="00AC2DC6" w:rsidRPr="0000443B">
        <w:rPr>
          <w:b/>
          <w:lang w:eastAsia="en-US"/>
        </w:rPr>
        <w:t xml:space="preserve"> </w:t>
      </w:r>
      <w:r w:rsidR="004138B1" w:rsidRPr="0000443B">
        <w:rPr>
          <w:b/>
          <w:lang w:eastAsia="en-US"/>
        </w:rPr>
        <w:t>administrēšanas un uzraudzības kārtība</w:t>
      </w:r>
      <w:r w:rsidRPr="0000443B">
        <w:rPr>
          <w:b/>
          <w:lang w:eastAsia="en-US"/>
        </w:rPr>
        <w:t xml:space="preserve">” sākotnējās ietekmes novērtējuma </w:t>
      </w:r>
      <w:smartTag w:uri="schemas-tilde-lv/tildestengine" w:element="veidnes">
        <w:smartTagPr>
          <w:attr w:name="text" w:val="ziņojums"/>
          <w:attr w:name="baseform" w:val="ziņojums"/>
          <w:attr w:name="id" w:val="-1"/>
        </w:smartTagPr>
        <w:r w:rsidRPr="0000443B">
          <w:rPr>
            <w:b/>
            <w:lang w:eastAsia="en-US"/>
          </w:rPr>
          <w:t>ziņojums</w:t>
        </w:r>
      </w:smartTag>
      <w:r w:rsidRPr="0000443B">
        <w:rPr>
          <w:b/>
          <w:lang w:eastAsia="en-US"/>
        </w:rPr>
        <w:t xml:space="preserve"> (anotācija)</w:t>
      </w:r>
    </w:p>
    <w:tbl>
      <w:tblPr>
        <w:tblW w:w="932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1565"/>
        <w:gridCol w:w="6917"/>
      </w:tblGrid>
      <w:tr w:rsidR="009117F4" w:rsidRPr="0000443B" w14:paraId="1F3BF902" w14:textId="77777777" w:rsidTr="00674FE0">
        <w:tc>
          <w:tcPr>
            <w:tcW w:w="9328" w:type="dxa"/>
            <w:gridSpan w:val="3"/>
          </w:tcPr>
          <w:p w14:paraId="18AF7C30" w14:textId="77777777" w:rsidR="009117F4" w:rsidRPr="0000443B" w:rsidRDefault="009117F4" w:rsidP="0000443B">
            <w:pPr>
              <w:jc w:val="center"/>
            </w:pPr>
            <w:r w:rsidRPr="0000443B">
              <w:rPr>
                <w:b/>
                <w:bCs/>
              </w:rPr>
              <w:t>I. Tiesību akta projekta izstrādes nepieciešamība</w:t>
            </w:r>
          </w:p>
        </w:tc>
      </w:tr>
      <w:tr w:rsidR="009117F4" w:rsidRPr="0000443B" w14:paraId="0C4CFF98" w14:textId="77777777" w:rsidTr="00674FE0">
        <w:tc>
          <w:tcPr>
            <w:tcW w:w="846" w:type="dxa"/>
          </w:tcPr>
          <w:p w14:paraId="5ACC84B6" w14:textId="77777777" w:rsidR="009117F4" w:rsidRPr="0000443B" w:rsidRDefault="009117F4" w:rsidP="0000443B">
            <w:pPr>
              <w:spacing w:line="360" w:lineRule="auto"/>
              <w:ind w:firstLine="19"/>
              <w:jc w:val="both"/>
            </w:pPr>
            <w:r w:rsidRPr="0000443B">
              <w:t>1.</w:t>
            </w:r>
          </w:p>
        </w:tc>
        <w:tc>
          <w:tcPr>
            <w:tcW w:w="1565" w:type="dxa"/>
          </w:tcPr>
          <w:p w14:paraId="730C22CA" w14:textId="77777777" w:rsidR="009117F4" w:rsidRPr="0000443B" w:rsidRDefault="009117F4" w:rsidP="0000443B">
            <w:r w:rsidRPr="0000443B">
              <w:t>Pamatojums</w:t>
            </w:r>
          </w:p>
        </w:tc>
        <w:tc>
          <w:tcPr>
            <w:tcW w:w="6917" w:type="dxa"/>
          </w:tcPr>
          <w:p w14:paraId="339F9612" w14:textId="24742558" w:rsidR="009117F4" w:rsidRPr="0000443B" w:rsidRDefault="009117F4" w:rsidP="0000443B">
            <w:pPr>
              <w:jc w:val="both"/>
              <w:rPr>
                <w:highlight w:val="yellow"/>
              </w:rPr>
            </w:pPr>
            <w:r w:rsidRPr="0000443B">
              <w:rPr>
                <w:lang w:eastAsia="en-US"/>
              </w:rPr>
              <w:t xml:space="preserve">Lauksaimniecības un lauku attīstības likuma </w:t>
            </w:r>
            <w:r w:rsidR="00DC5758" w:rsidRPr="0000443B">
              <w:rPr>
                <w:lang w:eastAsia="en-US"/>
              </w:rPr>
              <w:t>5.</w:t>
            </w:r>
            <w:r w:rsidR="00AC2DC6" w:rsidRPr="0000443B">
              <w:rPr>
                <w:lang w:eastAsia="en-US"/>
              </w:rPr>
              <w:t> </w:t>
            </w:r>
            <w:r w:rsidR="00DC5758" w:rsidRPr="0000443B">
              <w:rPr>
                <w:lang w:eastAsia="en-US"/>
              </w:rPr>
              <w:t xml:space="preserve">panta </w:t>
            </w:r>
            <w:r w:rsidR="00AC2DC6" w:rsidRPr="0000443B">
              <w:rPr>
                <w:lang w:eastAsia="en-US"/>
              </w:rPr>
              <w:t>septītā</w:t>
            </w:r>
            <w:r w:rsidR="00DC5758" w:rsidRPr="0000443B">
              <w:rPr>
                <w:lang w:eastAsia="en-US"/>
              </w:rPr>
              <w:t xml:space="preserve"> daļa</w:t>
            </w:r>
          </w:p>
        </w:tc>
      </w:tr>
      <w:tr w:rsidR="009117F4" w:rsidRPr="0000443B" w14:paraId="7D16C1DC" w14:textId="77777777" w:rsidTr="00674FE0">
        <w:tc>
          <w:tcPr>
            <w:tcW w:w="846" w:type="dxa"/>
          </w:tcPr>
          <w:p w14:paraId="00F60F8A" w14:textId="77777777" w:rsidR="009117F4" w:rsidRPr="0000443B" w:rsidRDefault="009117F4" w:rsidP="00E06138">
            <w:pPr>
              <w:spacing w:before="100" w:beforeAutospacing="1" w:after="100" w:afterAutospacing="1" w:line="360" w:lineRule="auto"/>
              <w:ind w:firstLine="19"/>
              <w:jc w:val="both"/>
            </w:pPr>
            <w:r w:rsidRPr="0000443B">
              <w:t>2.</w:t>
            </w:r>
          </w:p>
        </w:tc>
        <w:tc>
          <w:tcPr>
            <w:tcW w:w="1565" w:type="dxa"/>
          </w:tcPr>
          <w:p w14:paraId="7ABEBFC6" w14:textId="77777777" w:rsidR="009117F4" w:rsidRPr="0000443B" w:rsidRDefault="009117F4" w:rsidP="00E06138">
            <w:r w:rsidRPr="0000443B">
              <w:t>Pašreizējā situācija un problēmas, kuru risināšanai tiesību akta projekts izstrādāts, tiesiskā regulējuma mērķis un būtība</w:t>
            </w:r>
          </w:p>
        </w:tc>
        <w:tc>
          <w:tcPr>
            <w:tcW w:w="6917" w:type="dxa"/>
          </w:tcPr>
          <w:p w14:paraId="02D01A4D" w14:textId="77777777" w:rsidR="0012012A" w:rsidRPr="0000443B" w:rsidRDefault="00422894" w:rsidP="00FE66CF">
            <w:pPr>
              <w:spacing w:after="120"/>
              <w:jc w:val="both"/>
              <w:rPr>
                <w:highlight w:val="yellow"/>
                <w:lang w:eastAsia="en-US"/>
              </w:rPr>
            </w:pPr>
            <w:r w:rsidRPr="0000443B">
              <w:rPr>
                <w:lang w:eastAsia="en-US"/>
              </w:rPr>
              <w:t>Patlaban</w:t>
            </w:r>
            <w:r w:rsidR="0012012A" w:rsidRPr="0000443B">
              <w:rPr>
                <w:lang w:eastAsia="en-US"/>
              </w:rPr>
              <w:t xml:space="preserve"> valsts un Eiropas Savienības </w:t>
            </w:r>
            <w:r w:rsidR="00AC2DC6" w:rsidRPr="0000443B">
              <w:rPr>
                <w:lang w:eastAsia="en-US"/>
              </w:rPr>
              <w:t>(</w:t>
            </w:r>
            <w:r w:rsidR="00944B51" w:rsidRPr="0000443B">
              <w:rPr>
                <w:lang w:eastAsia="en-US"/>
              </w:rPr>
              <w:t xml:space="preserve">turpmāk </w:t>
            </w:r>
            <w:r w:rsidRPr="0000443B">
              <w:rPr>
                <w:lang w:eastAsia="en-US"/>
              </w:rPr>
              <w:t>–</w:t>
            </w:r>
            <w:r w:rsidR="00944B51" w:rsidRPr="0000443B">
              <w:rPr>
                <w:lang w:eastAsia="en-US"/>
              </w:rPr>
              <w:t xml:space="preserve"> ES) </w:t>
            </w:r>
            <w:r w:rsidR="008B2BA5" w:rsidRPr="0000443B">
              <w:rPr>
                <w:lang w:eastAsia="en-US"/>
              </w:rPr>
              <w:t>atbalsta</w:t>
            </w:r>
            <w:r w:rsidR="00AC2DC6" w:rsidRPr="0000443B">
              <w:rPr>
                <w:lang w:eastAsia="en-US"/>
              </w:rPr>
              <w:t xml:space="preserve"> </w:t>
            </w:r>
            <w:r w:rsidRPr="0000443B">
              <w:rPr>
                <w:lang w:eastAsia="en-US"/>
              </w:rPr>
              <w:t xml:space="preserve">piešķiršanas, administrēšanas un uzraudzības kārtību </w:t>
            </w:r>
            <w:r w:rsidR="00AC2DC6" w:rsidRPr="0000443B">
              <w:rPr>
                <w:lang w:eastAsia="en-US"/>
              </w:rPr>
              <w:t>informatīvajiem un veicināšanas pasākumiem</w:t>
            </w:r>
            <w:r w:rsidR="00DE748D" w:rsidRPr="0000443B">
              <w:rPr>
                <w:lang w:eastAsia="en-US"/>
              </w:rPr>
              <w:t xml:space="preserve"> (turpmāk – pasākumi)</w:t>
            </w:r>
            <w:r w:rsidR="00AC2DC6" w:rsidRPr="0000443B">
              <w:rPr>
                <w:lang w:eastAsia="en-US"/>
              </w:rPr>
              <w:t xml:space="preserve"> attiecībā uz lauksaimniecības produktiem</w:t>
            </w:r>
            <w:r w:rsidR="008B2BA5" w:rsidRPr="0000443B">
              <w:rPr>
                <w:lang w:eastAsia="en-US"/>
              </w:rPr>
              <w:t xml:space="preserve"> </w:t>
            </w:r>
            <w:r w:rsidR="0012012A" w:rsidRPr="0000443B">
              <w:rPr>
                <w:lang w:eastAsia="en-US"/>
              </w:rPr>
              <w:t xml:space="preserve">nosaka </w:t>
            </w:r>
            <w:r w:rsidR="0021371F" w:rsidRPr="0000443B">
              <w:rPr>
                <w:lang w:eastAsia="en-US"/>
              </w:rPr>
              <w:t xml:space="preserve">Ministru kabineta </w:t>
            </w:r>
            <w:r w:rsidR="008B2BA5" w:rsidRPr="0000443B">
              <w:rPr>
                <w:lang w:eastAsia="en-US"/>
              </w:rPr>
              <w:t>2006. gada 31. oktobra</w:t>
            </w:r>
            <w:r w:rsidR="0021371F" w:rsidRPr="0000443B">
              <w:rPr>
                <w:lang w:eastAsia="en-US"/>
              </w:rPr>
              <w:t xml:space="preserve"> noteikumi Nr.</w:t>
            </w:r>
            <w:r w:rsidR="008B2BA5" w:rsidRPr="0000443B">
              <w:t xml:space="preserve"> </w:t>
            </w:r>
            <w:r w:rsidR="008B2BA5" w:rsidRPr="0000443B">
              <w:rPr>
                <w:lang w:eastAsia="en-US"/>
              </w:rPr>
              <w:t xml:space="preserve">894 </w:t>
            </w:r>
            <w:r w:rsidR="0021371F" w:rsidRPr="0000443B">
              <w:rPr>
                <w:lang w:eastAsia="en-US"/>
              </w:rPr>
              <w:t xml:space="preserve">„Kārtība, kādā </w:t>
            </w:r>
            <w:r w:rsidR="008B2BA5" w:rsidRPr="0000443B">
              <w:rPr>
                <w:lang w:eastAsia="en-US"/>
              </w:rPr>
              <w:t>piešķir, administrē un uzrauga Eiropas Savienības un valsts atbalstu informatīvajiem un veicināšanas pasākumiem attiecībā uz lauksaimniecības produktiem</w:t>
            </w:r>
            <w:r w:rsidR="00742C8E" w:rsidRPr="0000443B">
              <w:rPr>
                <w:lang w:eastAsia="en-US"/>
              </w:rPr>
              <w:t>”</w:t>
            </w:r>
            <w:r w:rsidR="008B2BA5" w:rsidRPr="0000443B">
              <w:rPr>
                <w:lang w:eastAsia="en-US"/>
              </w:rPr>
              <w:t xml:space="preserve"> </w:t>
            </w:r>
            <w:r w:rsidR="0012012A" w:rsidRPr="0000443B">
              <w:rPr>
                <w:lang w:eastAsia="en-US"/>
              </w:rPr>
              <w:t>(</w:t>
            </w:r>
            <w:r w:rsidR="00DE748D" w:rsidRPr="0000443B">
              <w:rPr>
                <w:lang w:eastAsia="en-US"/>
              </w:rPr>
              <w:t xml:space="preserve">turpmāk – </w:t>
            </w:r>
            <w:r w:rsidRPr="0000443B">
              <w:rPr>
                <w:lang w:eastAsia="en-US"/>
              </w:rPr>
              <w:t>n</w:t>
            </w:r>
            <w:r w:rsidR="0012012A" w:rsidRPr="0000443B">
              <w:rPr>
                <w:lang w:eastAsia="en-US"/>
              </w:rPr>
              <w:t>oteikumi Nr.</w:t>
            </w:r>
            <w:r w:rsidR="008B2BA5" w:rsidRPr="0000443B">
              <w:rPr>
                <w:lang w:eastAsia="en-US"/>
              </w:rPr>
              <w:t>8</w:t>
            </w:r>
            <w:r w:rsidR="0021371F" w:rsidRPr="0000443B">
              <w:rPr>
                <w:lang w:eastAsia="en-US"/>
              </w:rPr>
              <w:t>9</w:t>
            </w:r>
            <w:r w:rsidR="008B2BA5" w:rsidRPr="0000443B">
              <w:rPr>
                <w:lang w:eastAsia="en-US"/>
              </w:rPr>
              <w:t>4</w:t>
            </w:r>
            <w:r w:rsidR="0012012A" w:rsidRPr="0000443B">
              <w:rPr>
                <w:lang w:eastAsia="en-US"/>
              </w:rPr>
              <w:t>).</w:t>
            </w:r>
          </w:p>
          <w:p w14:paraId="048DB54C" w14:textId="148AE9EA" w:rsidR="00DE748D" w:rsidRPr="0000443B" w:rsidRDefault="00422894" w:rsidP="00DE748D">
            <w:pPr>
              <w:spacing w:after="120"/>
              <w:jc w:val="both"/>
              <w:rPr>
                <w:lang w:eastAsia="en-US"/>
              </w:rPr>
            </w:pPr>
            <w:r w:rsidRPr="0000443B">
              <w:rPr>
                <w:lang w:eastAsia="en-US"/>
              </w:rPr>
              <w:t>Tā kā līdz ar</w:t>
            </w:r>
            <w:r w:rsidR="00907FA3" w:rsidRPr="0000443B">
              <w:rPr>
                <w:lang w:eastAsia="en-US"/>
              </w:rPr>
              <w:t xml:space="preserve"> lauksaimniecības produktu veicināšanas politikas reformas </w:t>
            </w:r>
            <w:r w:rsidRPr="0000443B">
              <w:rPr>
                <w:lang w:eastAsia="en-US"/>
              </w:rPr>
              <w:t>īstenošanu</w:t>
            </w:r>
            <w:r w:rsidR="00907FA3" w:rsidRPr="0000443B">
              <w:rPr>
                <w:lang w:eastAsia="en-US"/>
              </w:rPr>
              <w:t xml:space="preserve"> ir stājušās spēkā jaunās regulas</w:t>
            </w:r>
            <w:r w:rsidR="001364AD" w:rsidRPr="0000443B">
              <w:rPr>
                <w:lang w:eastAsia="en-US"/>
              </w:rPr>
              <w:t xml:space="preserve"> – </w:t>
            </w:r>
            <w:r w:rsidR="005421CE" w:rsidRPr="0000443B">
              <w:rPr>
                <w:lang w:eastAsia="en-US"/>
              </w:rPr>
              <w:t>Eiropas Parlamenta un Padomes 201</w:t>
            </w:r>
            <w:r w:rsidR="001D5552" w:rsidRPr="0000443B">
              <w:rPr>
                <w:lang w:eastAsia="en-US"/>
              </w:rPr>
              <w:t>4</w:t>
            </w:r>
            <w:r w:rsidR="005421CE" w:rsidRPr="0000443B">
              <w:rPr>
                <w:lang w:eastAsia="en-US"/>
              </w:rPr>
              <w:t>.</w:t>
            </w:r>
            <w:r w:rsidR="001D5552" w:rsidRPr="0000443B">
              <w:rPr>
                <w:lang w:eastAsia="en-US"/>
              </w:rPr>
              <w:t> </w:t>
            </w:r>
            <w:r w:rsidR="005421CE" w:rsidRPr="0000443B">
              <w:rPr>
                <w:lang w:eastAsia="en-US"/>
              </w:rPr>
              <w:t xml:space="preserve">gada </w:t>
            </w:r>
            <w:r w:rsidR="001D5552" w:rsidRPr="0000443B">
              <w:rPr>
                <w:lang w:eastAsia="en-US"/>
              </w:rPr>
              <w:t>22</w:t>
            </w:r>
            <w:r w:rsidR="005421CE" w:rsidRPr="0000443B">
              <w:rPr>
                <w:lang w:eastAsia="en-US"/>
              </w:rPr>
              <w:t>.</w:t>
            </w:r>
            <w:r w:rsidR="001D5552" w:rsidRPr="0000443B">
              <w:rPr>
                <w:lang w:eastAsia="en-US"/>
              </w:rPr>
              <w:t> oktobra</w:t>
            </w:r>
            <w:r w:rsidR="005421CE" w:rsidRPr="0000443B">
              <w:rPr>
                <w:lang w:eastAsia="en-US"/>
              </w:rPr>
              <w:t xml:space="preserve"> Regul</w:t>
            </w:r>
            <w:r w:rsidR="006A7063" w:rsidRPr="0000443B">
              <w:rPr>
                <w:lang w:eastAsia="en-US"/>
              </w:rPr>
              <w:t>a</w:t>
            </w:r>
            <w:r w:rsidR="005421CE" w:rsidRPr="0000443B">
              <w:rPr>
                <w:lang w:eastAsia="en-US"/>
              </w:rPr>
              <w:t xml:space="preserve"> (ES) </w:t>
            </w:r>
            <w:r w:rsidR="00A24D92" w:rsidRPr="0000443B">
              <w:rPr>
                <w:lang w:eastAsia="en-US"/>
              </w:rPr>
              <w:t>Nr.</w:t>
            </w:r>
            <w:r w:rsidR="001D5552" w:rsidRPr="0000443B">
              <w:rPr>
                <w:lang w:eastAsia="en-US"/>
              </w:rPr>
              <w:t>1144</w:t>
            </w:r>
            <w:r w:rsidR="005421CE" w:rsidRPr="0000443B">
              <w:rPr>
                <w:lang w:eastAsia="en-US"/>
              </w:rPr>
              <w:t>/201</w:t>
            </w:r>
            <w:r w:rsidR="001D5552" w:rsidRPr="0000443B">
              <w:rPr>
                <w:lang w:eastAsia="en-US"/>
              </w:rPr>
              <w:t>4,</w:t>
            </w:r>
            <w:r w:rsidR="001D5552" w:rsidRPr="0000443B">
              <w:t xml:space="preserve"> </w:t>
            </w:r>
            <w:r w:rsidR="001D5552" w:rsidRPr="0000443B">
              <w:rPr>
                <w:lang w:eastAsia="en-US"/>
              </w:rPr>
              <w:t xml:space="preserve">par tādiem informācijas un veicināšanas pasākumiem attiecībā uz lauksaimniecības produktiem, ko īsteno iekšējā tirgū un trešās valstīs, un ar kuru atceļ Padomes Regulu (EK) Nr. 3/2008 </w:t>
            </w:r>
            <w:r w:rsidR="005421CE" w:rsidRPr="0000443B">
              <w:rPr>
                <w:lang w:eastAsia="en-US"/>
              </w:rPr>
              <w:t xml:space="preserve">(turpmāk – regula </w:t>
            </w:r>
            <w:r w:rsidR="00A24D92" w:rsidRPr="0000443B">
              <w:rPr>
                <w:lang w:eastAsia="en-US"/>
              </w:rPr>
              <w:t>Nr.</w:t>
            </w:r>
            <w:r w:rsidR="001D5552" w:rsidRPr="0000443B">
              <w:rPr>
                <w:lang w:eastAsia="en-US"/>
              </w:rPr>
              <w:t>1144</w:t>
            </w:r>
            <w:r w:rsidR="005421CE" w:rsidRPr="0000443B">
              <w:rPr>
                <w:lang w:eastAsia="en-US"/>
              </w:rPr>
              <w:t>/</w:t>
            </w:r>
            <w:r w:rsidR="001D5552" w:rsidRPr="0000443B">
              <w:rPr>
                <w:lang w:eastAsia="en-US"/>
              </w:rPr>
              <w:t>2014</w:t>
            </w:r>
            <w:r w:rsidR="005421CE" w:rsidRPr="0000443B">
              <w:rPr>
                <w:lang w:eastAsia="en-US"/>
              </w:rPr>
              <w:t xml:space="preserve">), </w:t>
            </w:r>
            <w:r w:rsidR="00AA7A9B" w:rsidRPr="0000443B">
              <w:rPr>
                <w:lang w:eastAsia="en-US"/>
              </w:rPr>
              <w:t xml:space="preserve">Komisijas 2015. gada 23. aprīļa </w:t>
            </w:r>
            <w:r w:rsidR="00796363" w:rsidRPr="0000443B">
              <w:rPr>
                <w:lang w:eastAsia="en-US"/>
              </w:rPr>
              <w:t>D</w:t>
            </w:r>
            <w:r w:rsidR="00AA7A9B" w:rsidRPr="0000443B">
              <w:rPr>
                <w:lang w:eastAsia="en-US"/>
              </w:rPr>
              <w:t>eleģēt</w:t>
            </w:r>
            <w:r w:rsidR="001364AD" w:rsidRPr="0000443B">
              <w:rPr>
                <w:lang w:eastAsia="en-US"/>
              </w:rPr>
              <w:t>ā</w:t>
            </w:r>
            <w:r w:rsidR="00AA7A9B" w:rsidRPr="0000443B">
              <w:rPr>
                <w:lang w:eastAsia="en-US"/>
              </w:rPr>
              <w:t xml:space="preserve"> </w:t>
            </w:r>
            <w:r w:rsidR="00796363" w:rsidRPr="0000443B">
              <w:rPr>
                <w:lang w:eastAsia="en-US"/>
              </w:rPr>
              <w:t>r</w:t>
            </w:r>
            <w:r w:rsidR="00AA7A9B" w:rsidRPr="0000443B">
              <w:rPr>
                <w:lang w:eastAsia="en-US"/>
              </w:rPr>
              <w:t>egula (ES) 2015/1829, ar ko papildina Eiropas Parlamenta un Padomes Regulu (ES) Nr. 1144/2014 par tādiem informācijas un veicināšanas pasākumiem attiecībā uz lauksaimniecības produktiem, ko īsteno iekšējā tirgū un trešās valstīs</w:t>
            </w:r>
            <w:r w:rsidRPr="0000443B">
              <w:rPr>
                <w:lang w:eastAsia="en-US"/>
              </w:rPr>
              <w:t>,</w:t>
            </w:r>
            <w:r w:rsidR="00AA7A9B" w:rsidRPr="0000443B">
              <w:rPr>
                <w:lang w:eastAsia="en-US"/>
              </w:rPr>
              <w:t xml:space="preserve"> (turpmāk –</w:t>
            </w:r>
            <w:r w:rsidR="00AB5939" w:rsidRPr="0000443B">
              <w:rPr>
                <w:lang w:eastAsia="en-US"/>
              </w:rPr>
              <w:t xml:space="preserve"> </w:t>
            </w:r>
            <w:r w:rsidR="00AA7A9B" w:rsidRPr="0000443B">
              <w:rPr>
                <w:lang w:eastAsia="en-US"/>
              </w:rPr>
              <w:t xml:space="preserve">regula Nr. </w:t>
            </w:r>
            <w:r w:rsidR="00796363" w:rsidRPr="0000443B">
              <w:rPr>
                <w:lang w:eastAsia="en-US"/>
              </w:rPr>
              <w:t>2015/</w:t>
            </w:r>
            <w:r w:rsidR="00AA7A9B" w:rsidRPr="0000443B">
              <w:rPr>
                <w:lang w:eastAsia="en-US"/>
              </w:rPr>
              <w:t xml:space="preserve">1829) un Komisijas 2015. gada 7. oktobra </w:t>
            </w:r>
            <w:r w:rsidR="00796363" w:rsidRPr="0000443B">
              <w:rPr>
                <w:lang w:eastAsia="en-US"/>
              </w:rPr>
              <w:t>Īstenošanas r</w:t>
            </w:r>
            <w:r w:rsidR="00AA7A9B" w:rsidRPr="0000443B">
              <w:rPr>
                <w:lang w:eastAsia="en-US"/>
              </w:rPr>
              <w:t xml:space="preserve">egula (ES) Nr. </w:t>
            </w:r>
            <w:r w:rsidR="00796363" w:rsidRPr="0000443B">
              <w:rPr>
                <w:lang w:eastAsia="en-US"/>
              </w:rPr>
              <w:t>2015/</w:t>
            </w:r>
            <w:r w:rsidR="00AA7A9B" w:rsidRPr="0000443B">
              <w:rPr>
                <w:lang w:eastAsia="en-US"/>
              </w:rPr>
              <w:t>1831, kurā noteikts, kā piemērojama Eiropas Parlamenta un Padomes Regula (ES) Nr. 1144/2014 par tādiem informācijas un veicināšanas pasākumiem attiecībā uz lauksaimniecības produktiem, ko īsteno iekšējā tirgū un trešās valstīs (turpmāk –</w:t>
            </w:r>
            <w:r w:rsidR="00AB5939" w:rsidRPr="0000443B">
              <w:rPr>
                <w:lang w:eastAsia="en-US"/>
              </w:rPr>
              <w:t xml:space="preserve"> </w:t>
            </w:r>
            <w:r w:rsidR="00AA7A9B" w:rsidRPr="0000443B">
              <w:rPr>
                <w:lang w:eastAsia="en-US"/>
              </w:rPr>
              <w:t xml:space="preserve">regula Nr. </w:t>
            </w:r>
            <w:r w:rsidR="00796363" w:rsidRPr="0000443B">
              <w:rPr>
                <w:lang w:eastAsia="en-US"/>
              </w:rPr>
              <w:t>2015/</w:t>
            </w:r>
            <w:r w:rsidR="00AA7A9B" w:rsidRPr="0000443B">
              <w:rPr>
                <w:lang w:eastAsia="en-US"/>
              </w:rPr>
              <w:t>1831)</w:t>
            </w:r>
            <w:r w:rsidR="00522FDD" w:rsidRPr="0000443B">
              <w:rPr>
                <w:lang w:eastAsia="en-US"/>
              </w:rPr>
              <w:t>,</w:t>
            </w:r>
            <w:r w:rsidR="00907FA3" w:rsidRPr="0000443B">
              <w:rPr>
                <w:lang w:eastAsia="en-US"/>
              </w:rPr>
              <w:t xml:space="preserve"> ir nepieciešams izstrādāt jaunu nacionālo regulējumu</w:t>
            </w:r>
            <w:r w:rsidR="000F1926" w:rsidRPr="0000443B">
              <w:rPr>
                <w:lang w:eastAsia="en-US"/>
              </w:rPr>
              <w:t xml:space="preserve"> pasākumu</w:t>
            </w:r>
            <w:r w:rsidR="00907FA3" w:rsidRPr="0000443B">
              <w:rPr>
                <w:lang w:eastAsia="en-US"/>
              </w:rPr>
              <w:t xml:space="preserve"> programmu administrēšanai</w:t>
            </w:r>
            <w:r w:rsidR="004012F2" w:rsidRPr="0000443B">
              <w:rPr>
                <w:lang w:eastAsia="en-US"/>
              </w:rPr>
              <w:t>.</w:t>
            </w:r>
          </w:p>
          <w:p w14:paraId="4B70D65D" w14:textId="5FBD51A5" w:rsidR="00DE748D" w:rsidRPr="0000443B" w:rsidRDefault="00327FCF" w:rsidP="00DE748D">
            <w:pPr>
              <w:spacing w:after="120"/>
              <w:jc w:val="both"/>
              <w:rPr>
                <w:lang w:eastAsia="en-US"/>
              </w:rPr>
            </w:pPr>
            <w:r w:rsidRPr="0000443B">
              <w:rPr>
                <w:lang w:eastAsia="en-US"/>
              </w:rPr>
              <w:t>Noteikum</w:t>
            </w:r>
            <w:r w:rsidR="00FE66CF" w:rsidRPr="0000443B">
              <w:rPr>
                <w:lang w:eastAsia="en-US"/>
              </w:rPr>
              <w:t>u projekts</w:t>
            </w:r>
            <w:r w:rsidR="000F1926" w:rsidRPr="0000443B">
              <w:rPr>
                <w:lang w:eastAsia="en-US"/>
              </w:rPr>
              <w:t xml:space="preserve"> nosaka </w:t>
            </w:r>
            <w:r w:rsidRPr="0000443B">
              <w:rPr>
                <w:lang w:eastAsia="en-US"/>
              </w:rPr>
              <w:t>kārtību, kādā</w:t>
            </w:r>
            <w:r w:rsidR="001A3C80" w:rsidRPr="0000443B">
              <w:rPr>
                <w:lang w:eastAsia="en-US"/>
              </w:rPr>
              <w:t xml:space="preserve"> </w:t>
            </w:r>
            <w:r w:rsidRPr="0000443B">
              <w:rPr>
                <w:lang w:eastAsia="en-US"/>
              </w:rPr>
              <w:t>tik</w:t>
            </w:r>
            <w:r w:rsidR="004E1B7F" w:rsidRPr="0000443B">
              <w:rPr>
                <w:lang w:eastAsia="en-US"/>
              </w:rPr>
              <w:t>s</w:t>
            </w:r>
            <w:r w:rsidR="000F1926" w:rsidRPr="0000443B">
              <w:rPr>
                <w:lang w:eastAsia="en-US"/>
              </w:rPr>
              <w:t xml:space="preserve"> </w:t>
            </w:r>
            <w:r w:rsidR="001D5552" w:rsidRPr="0000443B">
              <w:rPr>
                <w:lang w:eastAsia="en-US"/>
              </w:rPr>
              <w:t>administrēts un uzraudzīts</w:t>
            </w:r>
            <w:r w:rsidR="00AB5D4A" w:rsidRPr="0000443B">
              <w:rPr>
                <w:lang w:eastAsia="en-US"/>
              </w:rPr>
              <w:t xml:space="preserve"> ES </w:t>
            </w:r>
            <w:r w:rsidR="001D5552" w:rsidRPr="0000443B">
              <w:rPr>
                <w:lang w:eastAsia="en-US"/>
              </w:rPr>
              <w:t>atbalsts informācijas un veicināšanas</w:t>
            </w:r>
            <w:r w:rsidR="00C26961" w:rsidRPr="0000443B">
              <w:rPr>
                <w:lang w:eastAsia="en-US"/>
              </w:rPr>
              <w:t xml:space="preserve"> vienas dalībvalsts</w:t>
            </w:r>
            <w:r w:rsidR="001D5552" w:rsidRPr="0000443B">
              <w:rPr>
                <w:lang w:eastAsia="en-US"/>
              </w:rPr>
              <w:t xml:space="preserve"> </w:t>
            </w:r>
            <w:r w:rsidR="00907FA3" w:rsidRPr="0000443B">
              <w:rPr>
                <w:lang w:eastAsia="en-US"/>
              </w:rPr>
              <w:t xml:space="preserve">programmām </w:t>
            </w:r>
            <w:r w:rsidR="001D5552" w:rsidRPr="0000443B">
              <w:rPr>
                <w:lang w:eastAsia="en-US"/>
              </w:rPr>
              <w:t>attiecībā uz lauksaimniecības produktiem</w:t>
            </w:r>
            <w:r w:rsidR="00E85E43" w:rsidRPr="0000443B">
              <w:rPr>
                <w:lang w:eastAsia="en-US"/>
              </w:rPr>
              <w:t xml:space="preserve">, </w:t>
            </w:r>
            <w:r w:rsidR="000141C1" w:rsidRPr="0000443B">
              <w:rPr>
                <w:lang w:eastAsia="en-US"/>
              </w:rPr>
              <w:t>nosakot</w:t>
            </w:r>
            <w:r w:rsidR="002C4FBD" w:rsidRPr="0000443B">
              <w:rPr>
                <w:lang w:eastAsia="en-US"/>
              </w:rPr>
              <w:t xml:space="preserve"> atbildīgās iestādes</w:t>
            </w:r>
            <w:r w:rsidR="000F1926" w:rsidRPr="0000443B">
              <w:rPr>
                <w:lang w:eastAsia="en-US"/>
              </w:rPr>
              <w:t xml:space="preserve"> un to kompetenci</w:t>
            </w:r>
            <w:r w:rsidR="00C26961" w:rsidRPr="0000443B">
              <w:rPr>
                <w:lang w:eastAsia="en-US"/>
              </w:rPr>
              <w:t>, kā arī citus ar iepriekš minēto regulu izpildi saistītus nosacījumus</w:t>
            </w:r>
            <w:r w:rsidR="002C4FBD" w:rsidRPr="0000443B">
              <w:rPr>
                <w:lang w:eastAsia="en-US"/>
              </w:rPr>
              <w:t>.</w:t>
            </w:r>
            <w:r w:rsidR="002C7F01" w:rsidRPr="0000443B">
              <w:rPr>
                <w:lang w:eastAsia="en-US"/>
              </w:rPr>
              <w:t xml:space="preserve"> </w:t>
            </w:r>
            <w:r w:rsidR="00DE2649" w:rsidRPr="0000443B">
              <w:rPr>
                <w:lang w:eastAsia="en-US"/>
              </w:rPr>
              <w:t xml:space="preserve">Noteikumu projekta regulējums attiecas uz programmām, </w:t>
            </w:r>
            <w:r w:rsidR="00D93777" w:rsidRPr="0000443B">
              <w:rPr>
                <w:lang w:eastAsia="en-US"/>
              </w:rPr>
              <w:t>kuras iesniedz Latvijas</w:t>
            </w:r>
            <w:r w:rsidR="00D01E77" w:rsidRPr="0000443B">
              <w:rPr>
                <w:lang w:eastAsia="en-US"/>
              </w:rPr>
              <w:t xml:space="preserve"> organizācijas </w:t>
            </w:r>
            <w:r w:rsidR="00DE2649" w:rsidRPr="0000443B">
              <w:rPr>
                <w:lang w:eastAsia="en-US"/>
              </w:rPr>
              <w:t xml:space="preserve">un </w:t>
            </w:r>
            <w:r w:rsidR="00D93777" w:rsidRPr="0000443B">
              <w:rPr>
                <w:lang w:eastAsia="en-US"/>
              </w:rPr>
              <w:t>īsteno</w:t>
            </w:r>
            <w:r w:rsidR="00DE2649" w:rsidRPr="0000443B">
              <w:rPr>
                <w:lang w:eastAsia="en-US"/>
              </w:rPr>
              <w:t xml:space="preserve"> Latvijā</w:t>
            </w:r>
            <w:r w:rsidR="00D93777" w:rsidRPr="0000443B">
              <w:rPr>
                <w:lang w:eastAsia="en-US"/>
              </w:rPr>
              <w:t xml:space="preserve"> vai</w:t>
            </w:r>
            <w:r w:rsidR="00DE2649" w:rsidRPr="0000443B">
              <w:rPr>
                <w:lang w:eastAsia="en-US"/>
              </w:rPr>
              <w:t xml:space="preserve"> citās valstīs.</w:t>
            </w:r>
          </w:p>
          <w:p w14:paraId="42DC8FA2" w14:textId="303C7DB7" w:rsidR="00A37D47" w:rsidRPr="0000443B" w:rsidRDefault="00A37D47" w:rsidP="00A37D47">
            <w:pPr>
              <w:spacing w:after="120"/>
              <w:jc w:val="both"/>
              <w:rPr>
                <w:lang w:eastAsia="en-US"/>
              </w:rPr>
            </w:pPr>
            <w:r w:rsidRPr="0000443B">
              <w:rPr>
                <w:lang w:eastAsia="en-US"/>
              </w:rPr>
              <w:t xml:space="preserve">Izstrādājot jaunu nacionālo regulējumu, ņemtas vērā šādas galvenās </w:t>
            </w:r>
            <w:r w:rsidR="00522FDD" w:rsidRPr="0000443B">
              <w:rPr>
                <w:lang w:eastAsia="en-US"/>
              </w:rPr>
              <w:t xml:space="preserve">izmaiņas </w:t>
            </w:r>
            <w:r w:rsidRPr="0000443B">
              <w:rPr>
                <w:lang w:eastAsia="en-US"/>
              </w:rPr>
              <w:t>ES lauksaimniecības produktu veicināšanas politik</w:t>
            </w:r>
            <w:r w:rsidR="00522FDD" w:rsidRPr="0000443B">
              <w:rPr>
                <w:lang w:eastAsia="en-US"/>
              </w:rPr>
              <w:t>ā</w:t>
            </w:r>
            <w:r w:rsidRPr="0000443B">
              <w:rPr>
                <w:lang w:eastAsia="en-US"/>
              </w:rPr>
              <w:t>:</w:t>
            </w:r>
          </w:p>
          <w:p w14:paraId="227F0CF3" w14:textId="1BAFA8CE" w:rsidR="00A37D47" w:rsidRPr="0000443B" w:rsidRDefault="00A37D47" w:rsidP="00A37D47">
            <w:pPr>
              <w:pStyle w:val="Sarakstarindkopa"/>
              <w:numPr>
                <w:ilvl w:val="0"/>
                <w:numId w:val="12"/>
              </w:numPr>
              <w:spacing w:after="120"/>
              <w:jc w:val="both"/>
              <w:rPr>
                <w:rFonts w:ascii="Times New Roman" w:hAnsi="Times New Roman"/>
                <w:sz w:val="24"/>
                <w:szCs w:val="24"/>
              </w:rPr>
            </w:pPr>
            <w:r w:rsidRPr="0000443B">
              <w:rPr>
                <w:rFonts w:ascii="Times New Roman" w:hAnsi="Times New Roman"/>
                <w:sz w:val="24"/>
                <w:szCs w:val="24"/>
              </w:rPr>
              <w:t xml:space="preserve">Eiropas Komisija </w:t>
            </w:r>
            <w:r w:rsidR="00742C8E" w:rsidRPr="0000443B">
              <w:rPr>
                <w:rFonts w:ascii="Times New Roman" w:hAnsi="Times New Roman"/>
                <w:sz w:val="24"/>
                <w:szCs w:val="24"/>
              </w:rPr>
              <w:t xml:space="preserve">pilnībā </w:t>
            </w:r>
            <w:r w:rsidRPr="0000443B">
              <w:rPr>
                <w:rFonts w:ascii="Times New Roman" w:hAnsi="Times New Roman"/>
                <w:sz w:val="24"/>
                <w:szCs w:val="24"/>
              </w:rPr>
              <w:t xml:space="preserve">pārņem </w:t>
            </w:r>
            <w:r w:rsidR="00A977F8" w:rsidRPr="0000443B">
              <w:rPr>
                <w:rFonts w:ascii="Times New Roman" w:hAnsi="Times New Roman"/>
                <w:sz w:val="24"/>
                <w:szCs w:val="24"/>
              </w:rPr>
              <w:t xml:space="preserve">informatīvo un veicināšanas pasākumu programmu (turpmāk – programma) </w:t>
            </w:r>
            <w:r w:rsidRPr="0000443B">
              <w:rPr>
                <w:rFonts w:ascii="Times New Roman" w:hAnsi="Times New Roman"/>
                <w:sz w:val="24"/>
                <w:szCs w:val="24"/>
              </w:rPr>
              <w:t xml:space="preserve">vērtēšanas un atlases funkcijas, ko līdz šim </w:t>
            </w:r>
            <w:r w:rsidR="00742C8E" w:rsidRPr="0000443B">
              <w:rPr>
                <w:rFonts w:ascii="Times New Roman" w:hAnsi="Times New Roman"/>
                <w:sz w:val="24"/>
                <w:szCs w:val="24"/>
              </w:rPr>
              <w:t xml:space="preserve">daļēji </w:t>
            </w:r>
            <w:r w:rsidR="00522FDD" w:rsidRPr="0000443B">
              <w:rPr>
                <w:rFonts w:ascii="Times New Roman" w:hAnsi="Times New Roman"/>
                <w:sz w:val="24"/>
                <w:szCs w:val="24"/>
              </w:rPr>
              <w:t>pildīja</w:t>
            </w:r>
            <w:r w:rsidRPr="0000443B">
              <w:rPr>
                <w:rFonts w:ascii="Times New Roman" w:hAnsi="Times New Roman"/>
                <w:sz w:val="24"/>
                <w:szCs w:val="24"/>
              </w:rPr>
              <w:t xml:space="preserve"> </w:t>
            </w:r>
            <w:r w:rsidR="00742C8E" w:rsidRPr="0000443B">
              <w:rPr>
                <w:rFonts w:ascii="Times New Roman" w:hAnsi="Times New Roman"/>
                <w:sz w:val="24"/>
                <w:szCs w:val="24"/>
              </w:rPr>
              <w:t xml:space="preserve">arī </w:t>
            </w:r>
            <w:r w:rsidRPr="0000443B">
              <w:rPr>
                <w:rFonts w:ascii="Times New Roman" w:hAnsi="Times New Roman"/>
                <w:sz w:val="24"/>
                <w:szCs w:val="24"/>
              </w:rPr>
              <w:t>dalībvalstis</w:t>
            </w:r>
            <w:r w:rsidR="00742C8E" w:rsidRPr="0000443B">
              <w:rPr>
                <w:rFonts w:ascii="Times New Roman" w:hAnsi="Times New Roman"/>
                <w:sz w:val="24"/>
                <w:szCs w:val="24"/>
              </w:rPr>
              <w:t>;</w:t>
            </w:r>
          </w:p>
          <w:p w14:paraId="7F208A9C" w14:textId="3CEB99B6" w:rsidR="00A37D47" w:rsidRPr="0000443B" w:rsidRDefault="00422894" w:rsidP="00A37D47">
            <w:pPr>
              <w:pStyle w:val="Sarakstarindkopa"/>
              <w:numPr>
                <w:ilvl w:val="0"/>
                <w:numId w:val="12"/>
              </w:numPr>
              <w:spacing w:after="120"/>
              <w:jc w:val="both"/>
              <w:rPr>
                <w:rFonts w:ascii="Times New Roman" w:hAnsi="Times New Roman"/>
                <w:sz w:val="24"/>
                <w:szCs w:val="24"/>
              </w:rPr>
            </w:pPr>
            <w:r w:rsidRPr="0000443B">
              <w:rPr>
                <w:rFonts w:ascii="Times New Roman" w:hAnsi="Times New Roman"/>
                <w:sz w:val="24"/>
                <w:szCs w:val="24"/>
              </w:rPr>
              <w:t>p</w:t>
            </w:r>
            <w:r w:rsidR="00A37D47" w:rsidRPr="0000443B">
              <w:rPr>
                <w:rFonts w:ascii="Times New Roman" w:hAnsi="Times New Roman"/>
                <w:sz w:val="24"/>
                <w:szCs w:val="24"/>
              </w:rPr>
              <w:t xml:space="preserve">rogrammas </w:t>
            </w:r>
            <w:r w:rsidR="00A977F8" w:rsidRPr="0000443B">
              <w:rPr>
                <w:rFonts w:ascii="Times New Roman" w:hAnsi="Times New Roman"/>
                <w:sz w:val="24"/>
                <w:szCs w:val="24"/>
              </w:rPr>
              <w:t>turpmāk</w:t>
            </w:r>
            <w:r w:rsidR="00A37D47" w:rsidRPr="0000443B">
              <w:rPr>
                <w:rFonts w:ascii="Times New Roman" w:hAnsi="Times New Roman"/>
                <w:sz w:val="24"/>
                <w:szCs w:val="24"/>
              </w:rPr>
              <w:t xml:space="preserve"> finansēs Eiropas Komisija un</w:t>
            </w:r>
            <w:r w:rsidR="00742C8E" w:rsidRPr="0000443B">
              <w:rPr>
                <w:rFonts w:ascii="Times New Roman" w:hAnsi="Times New Roman"/>
                <w:sz w:val="24"/>
                <w:szCs w:val="24"/>
              </w:rPr>
              <w:t xml:space="preserve"> programmas</w:t>
            </w:r>
            <w:r w:rsidR="00A977F8" w:rsidRPr="0000443B">
              <w:rPr>
                <w:rFonts w:ascii="Times New Roman" w:hAnsi="Times New Roman"/>
                <w:sz w:val="24"/>
                <w:szCs w:val="24"/>
              </w:rPr>
              <w:t xml:space="preserve"> </w:t>
            </w:r>
            <w:r w:rsidR="00742C8E" w:rsidRPr="0000443B">
              <w:rPr>
                <w:rFonts w:ascii="Times New Roman" w:hAnsi="Times New Roman"/>
                <w:sz w:val="24"/>
                <w:szCs w:val="24"/>
              </w:rPr>
              <w:t>iesniedzēj</w:t>
            </w:r>
            <w:r w:rsidR="00A37D47" w:rsidRPr="0000443B">
              <w:rPr>
                <w:rFonts w:ascii="Times New Roman" w:hAnsi="Times New Roman"/>
                <w:sz w:val="24"/>
                <w:szCs w:val="24"/>
              </w:rPr>
              <w:t xml:space="preserve">organizācijas, dalībvalstīm finansēšanā </w:t>
            </w:r>
            <w:r w:rsidRPr="0000443B">
              <w:rPr>
                <w:rFonts w:ascii="Times New Roman" w:hAnsi="Times New Roman"/>
                <w:sz w:val="24"/>
                <w:szCs w:val="24"/>
              </w:rPr>
              <w:t xml:space="preserve">vairs </w:t>
            </w:r>
            <w:r w:rsidR="00A37D47" w:rsidRPr="0000443B">
              <w:rPr>
                <w:rFonts w:ascii="Times New Roman" w:hAnsi="Times New Roman"/>
                <w:sz w:val="24"/>
                <w:szCs w:val="24"/>
              </w:rPr>
              <w:t>nepiedaloties;</w:t>
            </w:r>
          </w:p>
          <w:p w14:paraId="1E7275B0" w14:textId="1609C900" w:rsidR="00A37D47" w:rsidRPr="0000443B" w:rsidRDefault="00422894" w:rsidP="000044FD">
            <w:pPr>
              <w:pStyle w:val="Sarakstarindkopa"/>
              <w:numPr>
                <w:ilvl w:val="0"/>
                <w:numId w:val="12"/>
              </w:numPr>
              <w:spacing w:after="120"/>
              <w:jc w:val="both"/>
              <w:rPr>
                <w:rFonts w:ascii="Times New Roman" w:hAnsi="Times New Roman"/>
                <w:sz w:val="24"/>
                <w:szCs w:val="24"/>
              </w:rPr>
            </w:pPr>
            <w:r w:rsidRPr="0000443B">
              <w:rPr>
                <w:rFonts w:ascii="Times New Roman" w:hAnsi="Times New Roman"/>
                <w:sz w:val="24"/>
                <w:szCs w:val="24"/>
              </w:rPr>
              <w:t>v</w:t>
            </w:r>
            <w:r w:rsidR="00A37D47" w:rsidRPr="0000443B">
              <w:rPr>
                <w:rFonts w:ascii="Times New Roman" w:hAnsi="Times New Roman"/>
                <w:sz w:val="24"/>
                <w:szCs w:val="24"/>
              </w:rPr>
              <w:t xml:space="preserve">ienas valsts programmu administrēšanu un uzraudzību turpmāk </w:t>
            </w:r>
            <w:r w:rsidRPr="0000443B">
              <w:rPr>
                <w:rFonts w:ascii="Times New Roman" w:hAnsi="Times New Roman"/>
                <w:sz w:val="24"/>
                <w:szCs w:val="24"/>
              </w:rPr>
              <w:t xml:space="preserve">arī </w:t>
            </w:r>
            <w:r w:rsidR="00A37D47" w:rsidRPr="0000443B">
              <w:rPr>
                <w:rFonts w:ascii="Times New Roman" w:hAnsi="Times New Roman"/>
                <w:sz w:val="24"/>
                <w:szCs w:val="24"/>
              </w:rPr>
              <w:t>veiks dalībvalstis sadarbībā ar Eiropas Komisiju</w:t>
            </w:r>
            <w:r w:rsidR="008B565E" w:rsidRPr="0000443B">
              <w:rPr>
                <w:rFonts w:ascii="Times New Roman" w:hAnsi="Times New Roman"/>
                <w:sz w:val="24"/>
                <w:szCs w:val="24"/>
              </w:rPr>
              <w:t>.</w:t>
            </w:r>
            <w:r w:rsidR="006D3072" w:rsidRPr="0000443B">
              <w:rPr>
                <w:rFonts w:ascii="Times New Roman" w:hAnsi="Times New Roman"/>
                <w:sz w:val="24"/>
                <w:szCs w:val="24"/>
              </w:rPr>
              <w:t xml:space="preserve"> </w:t>
            </w:r>
            <w:r w:rsidR="00A977F8" w:rsidRPr="0000443B">
              <w:rPr>
                <w:rFonts w:ascii="Times New Roman" w:hAnsi="Times New Roman"/>
                <w:sz w:val="24"/>
                <w:szCs w:val="24"/>
              </w:rPr>
              <w:lastRenderedPageBreak/>
              <w:t>D</w:t>
            </w:r>
            <w:r w:rsidR="00A37D47" w:rsidRPr="0000443B">
              <w:rPr>
                <w:rFonts w:ascii="Times New Roman" w:hAnsi="Times New Roman"/>
                <w:sz w:val="24"/>
                <w:szCs w:val="24"/>
              </w:rPr>
              <w:t>audzvalstu programm</w:t>
            </w:r>
            <w:r w:rsidR="00BD77D0" w:rsidRPr="0000443B">
              <w:rPr>
                <w:rFonts w:ascii="Times New Roman" w:hAnsi="Times New Roman"/>
                <w:sz w:val="24"/>
                <w:szCs w:val="24"/>
              </w:rPr>
              <w:t>u</w:t>
            </w:r>
            <w:r w:rsidR="00A37D47" w:rsidRPr="0000443B">
              <w:rPr>
                <w:rFonts w:ascii="Times New Roman" w:hAnsi="Times New Roman"/>
                <w:sz w:val="24"/>
                <w:szCs w:val="24"/>
              </w:rPr>
              <w:t xml:space="preserve"> </w:t>
            </w:r>
            <w:r w:rsidR="00A977F8" w:rsidRPr="0000443B">
              <w:rPr>
                <w:rFonts w:ascii="Times New Roman" w:hAnsi="Times New Roman"/>
                <w:sz w:val="24"/>
                <w:szCs w:val="24"/>
              </w:rPr>
              <w:t>administrēšan</w:t>
            </w:r>
            <w:r w:rsidRPr="0000443B">
              <w:rPr>
                <w:rFonts w:ascii="Times New Roman" w:hAnsi="Times New Roman"/>
                <w:sz w:val="24"/>
                <w:szCs w:val="24"/>
              </w:rPr>
              <w:t>a</w:t>
            </w:r>
            <w:r w:rsidR="00A977F8" w:rsidRPr="0000443B">
              <w:rPr>
                <w:rFonts w:ascii="Times New Roman" w:hAnsi="Times New Roman"/>
                <w:sz w:val="24"/>
                <w:szCs w:val="24"/>
              </w:rPr>
              <w:t xml:space="preserve"> un uzraudzīb</w:t>
            </w:r>
            <w:r w:rsidRPr="0000443B">
              <w:rPr>
                <w:rFonts w:ascii="Times New Roman" w:hAnsi="Times New Roman"/>
                <w:sz w:val="24"/>
                <w:szCs w:val="24"/>
              </w:rPr>
              <w:t>a</w:t>
            </w:r>
            <w:r w:rsidR="00A977F8" w:rsidRPr="0000443B">
              <w:rPr>
                <w:rFonts w:ascii="Times New Roman" w:hAnsi="Times New Roman"/>
                <w:sz w:val="24"/>
                <w:szCs w:val="24"/>
              </w:rPr>
              <w:t xml:space="preserve"> </w:t>
            </w:r>
            <w:r w:rsidRPr="0000443B">
              <w:rPr>
                <w:rFonts w:ascii="Times New Roman" w:hAnsi="Times New Roman"/>
                <w:sz w:val="24"/>
                <w:szCs w:val="24"/>
              </w:rPr>
              <w:t>bū</w:t>
            </w:r>
            <w:r w:rsidR="00A977F8" w:rsidRPr="0000443B">
              <w:rPr>
                <w:rFonts w:ascii="Times New Roman" w:hAnsi="Times New Roman"/>
                <w:sz w:val="24"/>
                <w:szCs w:val="24"/>
              </w:rPr>
              <w:t>s tikai</w:t>
            </w:r>
            <w:r w:rsidR="00A37D47" w:rsidRPr="0000443B">
              <w:rPr>
                <w:rFonts w:ascii="Times New Roman" w:hAnsi="Times New Roman"/>
                <w:sz w:val="24"/>
                <w:szCs w:val="24"/>
              </w:rPr>
              <w:t xml:space="preserve"> Eiropas Komisija</w:t>
            </w:r>
            <w:r w:rsidRPr="0000443B">
              <w:rPr>
                <w:rFonts w:ascii="Times New Roman" w:hAnsi="Times New Roman"/>
                <w:sz w:val="24"/>
                <w:szCs w:val="24"/>
              </w:rPr>
              <w:t>s pārziņā</w:t>
            </w:r>
            <w:r w:rsidR="008B565E" w:rsidRPr="0000443B">
              <w:rPr>
                <w:rFonts w:ascii="Times New Roman" w:hAnsi="Times New Roman"/>
                <w:sz w:val="24"/>
                <w:szCs w:val="24"/>
              </w:rPr>
              <w:t>. Līdz šim gan vienas valsts, gan daudzvalstu programmu administrēšanu un uzraudzību veica dalībvalstis sadarbībā ar Eiropas Komisiju</w:t>
            </w:r>
          </w:p>
          <w:p w14:paraId="01F4C23A" w14:textId="64BCBF0E" w:rsidR="00A37D47" w:rsidRPr="0000443B" w:rsidRDefault="00A37D47" w:rsidP="000044FD">
            <w:pPr>
              <w:spacing w:after="120"/>
              <w:ind w:left="360"/>
              <w:jc w:val="both"/>
            </w:pPr>
            <w:r w:rsidRPr="0000443B">
              <w:t>Jaun</w:t>
            </w:r>
            <w:r w:rsidR="00957181" w:rsidRPr="0000443B">
              <w:t>ā ES lauksaimniecības produktu veicināšanas politika</w:t>
            </w:r>
            <w:r w:rsidRPr="0000443B">
              <w:t xml:space="preserve"> neattie</w:t>
            </w:r>
            <w:r w:rsidR="00957181" w:rsidRPr="0000443B">
              <w:t>cas</w:t>
            </w:r>
            <w:r w:rsidRPr="0000443B">
              <w:t xml:space="preserve"> uz</w:t>
            </w:r>
            <w:r w:rsidR="00957181" w:rsidRPr="0000443B">
              <w:t xml:space="preserve"> iepriekšējo</w:t>
            </w:r>
            <w:r w:rsidR="002D354B" w:rsidRPr="0000443B">
              <w:t xml:space="preserve"> periodu</w:t>
            </w:r>
            <w:r w:rsidR="00957181" w:rsidRPr="0000443B">
              <w:t xml:space="preserve"> veicināšanas</w:t>
            </w:r>
            <w:r w:rsidRPr="0000443B">
              <w:t xml:space="preserve"> programmām,</w:t>
            </w:r>
            <w:r w:rsidR="00957181" w:rsidRPr="0000443B">
              <w:t xml:space="preserve"> jo saskaņā ar regulas 1144/2014 29. pantu šī regula neattiecas uz programmām,</w:t>
            </w:r>
            <w:r w:rsidRPr="0000443B">
              <w:t xml:space="preserve"> par kurām Eiropas Komisija pieņēmusi finansēšanas lēmumu pirms 2015. gada 1. decembra</w:t>
            </w:r>
            <w:r w:rsidR="00957181" w:rsidRPr="0000443B">
              <w:t xml:space="preserve">, </w:t>
            </w:r>
            <w:r w:rsidR="00522FDD" w:rsidRPr="0000443B">
              <w:t xml:space="preserve">un </w:t>
            </w:r>
            <w:r w:rsidR="00957181" w:rsidRPr="0000443B">
              <w:t xml:space="preserve">tās </w:t>
            </w:r>
            <w:r w:rsidR="00522FDD" w:rsidRPr="0000443B">
              <w:t xml:space="preserve">ir </w:t>
            </w:r>
            <w:r w:rsidR="00957181" w:rsidRPr="0000443B">
              <w:t xml:space="preserve">jāturpina īstenot atbilstoši regulai Nr.3/2008. </w:t>
            </w:r>
            <w:r w:rsidR="00522FDD" w:rsidRPr="0000443B">
              <w:t>Tas nozīmē, ka</w:t>
            </w:r>
            <w:r w:rsidR="00957181" w:rsidRPr="0000443B">
              <w:t xml:space="preserve"> programmām, par kurām Eiropas Komisija pieņēmusi finansēšanas lēmumu pirms 2015. gada 1. decembra, jāpiemēro arī uz regulu Nr.3/2008 balstītie normatīvie akti, </w:t>
            </w:r>
            <w:r w:rsidR="00522FDD" w:rsidRPr="0000443B">
              <w:t>tostarp</w:t>
            </w:r>
            <w:r w:rsidR="00957181" w:rsidRPr="0000443B">
              <w:t xml:space="preserve"> Ministru kabineta 2006. gada 31. oktobra noteikumi Nr.894 "Kārtība, kādā piešķir, administrē un uzrauga Eiropas Savienības un valsts atbalstu informatīvajiem un veicināšanas pasākumiem attiecībā uz lauksaimniecības produktiem”</w:t>
            </w:r>
            <w:r w:rsidRPr="0000443B">
              <w:t>.</w:t>
            </w:r>
          </w:p>
          <w:p w14:paraId="47F3C30D" w14:textId="5B0B0081" w:rsidR="00FE0B95" w:rsidRPr="0000443B" w:rsidRDefault="00FE0B95" w:rsidP="00B47342">
            <w:pPr>
              <w:spacing w:after="120"/>
              <w:ind w:left="360"/>
              <w:jc w:val="both"/>
            </w:pPr>
            <w:r w:rsidRPr="0000443B">
              <w:t>Lai</w:t>
            </w:r>
            <w:r w:rsidR="00522FDD" w:rsidRPr="0000443B">
              <w:t>,</w:t>
            </w:r>
            <w:r w:rsidRPr="0000443B">
              <w:t xml:space="preserve"> </w:t>
            </w:r>
            <w:r w:rsidR="00522FDD" w:rsidRPr="0000443B">
              <w:t xml:space="preserve">administrējot un uzraugot </w:t>
            </w:r>
            <w:r w:rsidRPr="0000443B">
              <w:t>programm</w:t>
            </w:r>
            <w:r w:rsidR="00522FDD" w:rsidRPr="0000443B">
              <w:t>as,</w:t>
            </w:r>
            <w:r w:rsidRPr="0000443B">
              <w:t xml:space="preserve"> nodrošinātu efektīvu programmas iesniedzēja un pasākumu izpildītāja grāmatvedības pārbaudi, </w:t>
            </w:r>
            <w:r w:rsidR="00522FDD" w:rsidRPr="0000443B">
              <w:t xml:space="preserve">ir </w:t>
            </w:r>
            <w:r w:rsidRPr="0000443B">
              <w:t>nepieciešam</w:t>
            </w:r>
            <w:r w:rsidR="00522FDD" w:rsidRPr="0000443B">
              <w:t>a</w:t>
            </w:r>
            <w:r w:rsidRPr="0000443B">
              <w:t xml:space="preserve"> atbildīgās iestādes Lauku atbalsta dienesta</w:t>
            </w:r>
            <w:r w:rsidR="00D01E77" w:rsidRPr="0000443B">
              <w:t xml:space="preserve"> (turpmāk – LAD) </w:t>
            </w:r>
            <w:r w:rsidRPr="0000443B">
              <w:t>sadarbīb</w:t>
            </w:r>
            <w:r w:rsidR="00522FDD" w:rsidRPr="0000443B">
              <w:t>a</w:t>
            </w:r>
            <w:r w:rsidRPr="0000443B">
              <w:t xml:space="preserve"> ar Valsts ieņēmumu dienest</w:t>
            </w:r>
            <w:r w:rsidR="00585005" w:rsidRPr="0000443B">
              <w:t>u</w:t>
            </w:r>
            <w:r w:rsidRPr="0000443B">
              <w:t>.</w:t>
            </w:r>
          </w:p>
          <w:p w14:paraId="37B81297" w14:textId="4A6D6598" w:rsidR="001710D0" w:rsidRPr="0000443B" w:rsidRDefault="001710D0" w:rsidP="00D01E77">
            <w:pPr>
              <w:spacing w:after="120"/>
              <w:ind w:left="360"/>
              <w:jc w:val="both"/>
            </w:pPr>
            <w:r w:rsidRPr="0000443B">
              <w:t xml:space="preserve">Dienests, veicot programmas īstenošanas </w:t>
            </w:r>
            <w:r w:rsidR="003A4C61" w:rsidRPr="0000443B">
              <w:t>tehnisko</w:t>
            </w:r>
            <w:r w:rsidRPr="0000443B">
              <w:t xml:space="preserve"> pārbaudi citās valstīs, </w:t>
            </w:r>
            <w:r w:rsidR="00522FDD" w:rsidRPr="0000443B">
              <w:t xml:space="preserve">ja </w:t>
            </w:r>
            <w:r w:rsidRPr="0000443B">
              <w:t>nepieciešams</w:t>
            </w:r>
            <w:r w:rsidR="00522FDD" w:rsidRPr="0000443B">
              <w:t>,</w:t>
            </w:r>
            <w:r w:rsidRPr="0000443B">
              <w:t xml:space="preserve"> sadarbojas ar Latvijas Investīciju un attīstības aģentūras ārējo ekonomisko pārstāvniecību attiecīgajā valstī Latvijas Investīciju un attīstības aģentūras esošā budžeta ietvaros, Valsts pārvaldes iekārtas likuma noteiktajā kārtībā noslēdzot sadarbības vienošanos un informējot par programmas aktivitātēm.</w:t>
            </w:r>
          </w:p>
          <w:p w14:paraId="2819B3E3" w14:textId="51E57DE5" w:rsidR="00FE0B95" w:rsidRPr="0000443B" w:rsidRDefault="00D01E77" w:rsidP="00522FDD">
            <w:pPr>
              <w:spacing w:after="120"/>
              <w:ind w:left="360"/>
              <w:jc w:val="both"/>
            </w:pPr>
            <w:r w:rsidRPr="0000443B">
              <w:t xml:space="preserve">Dienests, veicot programmas īstenošanas </w:t>
            </w:r>
            <w:r w:rsidR="003A4C61" w:rsidRPr="0000443B">
              <w:t>tehnisko</w:t>
            </w:r>
            <w:r w:rsidRPr="0000443B">
              <w:t xml:space="preserve"> pārbaudi trešajās valstīs, </w:t>
            </w:r>
            <w:r w:rsidR="00522FDD" w:rsidRPr="0000443B">
              <w:t xml:space="preserve">ja </w:t>
            </w:r>
            <w:r w:rsidRPr="0000443B">
              <w:t>nepieciešams</w:t>
            </w:r>
            <w:r w:rsidR="00522FDD" w:rsidRPr="0000443B">
              <w:t>,</w:t>
            </w:r>
            <w:r w:rsidRPr="0000443B">
              <w:t xml:space="preserve"> sadarbojas ar Latvijas Republikas </w:t>
            </w:r>
            <w:r w:rsidR="00D04717" w:rsidRPr="0000443B">
              <w:t>diplomātisko un konsulāro</w:t>
            </w:r>
            <w:r w:rsidRPr="0000443B">
              <w:t xml:space="preserve"> pārstāvniecību attiecīgajā valstī</w:t>
            </w:r>
            <w:r w:rsidR="007260D5" w:rsidRPr="0000443B">
              <w:t xml:space="preserve"> atbilstoši</w:t>
            </w:r>
            <w:r w:rsidRPr="0000443B">
              <w:t xml:space="preserve"> </w:t>
            </w:r>
            <w:r w:rsidR="007260D5" w:rsidRPr="0000443B">
              <w:t>Valsts pārvaldes iekārtas likumā noteiktajai kārtībai</w:t>
            </w:r>
            <w:r w:rsidRPr="0000443B">
              <w:t>.</w:t>
            </w:r>
          </w:p>
        </w:tc>
      </w:tr>
      <w:tr w:rsidR="009117F4" w:rsidRPr="0000443B" w14:paraId="4623419B" w14:textId="77777777" w:rsidTr="00674FE0">
        <w:tc>
          <w:tcPr>
            <w:tcW w:w="846" w:type="dxa"/>
          </w:tcPr>
          <w:p w14:paraId="6D18102D" w14:textId="77777777" w:rsidR="009117F4" w:rsidRPr="0000443B" w:rsidRDefault="009117F4" w:rsidP="00E06138">
            <w:pPr>
              <w:spacing w:before="100" w:beforeAutospacing="1" w:after="100" w:afterAutospacing="1" w:line="360" w:lineRule="auto"/>
              <w:ind w:firstLine="19"/>
              <w:jc w:val="both"/>
            </w:pPr>
            <w:r w:rsidRPr="0000443B">
              <w:lastRenderedPageBreak/>
              <w:t>3.</w:t>
            </w:r>
          </w:p>
        </w:tc>
        <w:tc>
          <w:tcPr>
            <w:tcW w:w="1565" w:type="dxa"/>
          </w:tcPr>
          <w:p w14:paraId="4F3186E8" w14:textId="77777777" w:rsidR="009117F4" w:rsidRPr="0000443B" w:rsidRDefault="00110153" w:rsidP="00E06138">
            <w:r w:rsidRPr="0000443B">
              <w:t xml:space="preserve">Projekta izstrādē iesaistītās </w:t>
            </w:r>
            <w:r w:rsidR="009117F4" w:rsidRPr="0000443B">
              <w:t>institūcijas</w:t>
            </w:r>
          </w:p>
        </w:tc>
        <w:tc>
          <w:tcPr>
            <w:tcW w:w="6917" w:type="dxa"/>
          </w:tcPr>
          <w:p w14:paraId="3A115629" w14:textId="6D08777C" w:rsidR="009117F4" w:rsidRPr="0000443B" w:rsidRDefault="009117F4" w:rsidP="00522FDD">
            <w:pPr>
              <w:jc w:val="both"/>
              <w:rPr>
                <w:highlight w:val="yellow"/>
              </w:rPr>
            </w:pPr>
            <w:r w:rsidRPr="0000443B">
              <w:rPr>
                <w:lang w:eastAsia="en-US"/>
              </w:rPr>
              <w:t>Zemkopības ministrija</w:t>
            </w:r>
            <w:r w:rsidR="00422894" w:rsidRPr="0000443B">
              <w:rPr>
                <w:lang w:eastAsia="en-US"/>
              </w:rPr>
              <w:t xml:space="preserve"> un</w:t>
            </w:r>
            <w:r w:rsidRPr="0000443B">
              <w:rPr>
                <w:lang w:eastAsia="en-US"/>
              </w:rPr>
              <w:t xml:space="preserve"> </w:t>
            </w:r>
            <w:r w:rsidR="002C4FBD" w:rsidRPr="0000443B">
              <w:rPr>
                <w:lang w:eastAsia="en-US"/>
              </w:rPr>
              <w:t>LAD</w:t>
            </w:r>
          </w:p>
        </w:tc>
      </w:tr>
      <w:tr w:rsidR="009117F4" w:rsidRPr="0000443B" w14:paraId="54DF372A" w14:textId="77777777" w:rsidTr="00674FE0">
        <w:tc>
          <w:tcPr>
            <w:tcW w:w="846" w:type="dxa"/>
          </w:tcPr>
          <w:p w14:paraId="5198A190" w14:textId="77777777" w:rsidR="009117F4" w:rsidRPr="0000443B" w:rsidRDefault="009117F4" w:rsidP="00E06138">
            <w:pPr>
              <w:spacing w:before="100" w:beforeAutospacing="1" w:after="100" w:afterAutospacing="1" w:line="360" w:lineRule="auto"/>
              <w:ind w:firstLine="19"/>
              <w:jc w:val="both"/>
            </w:pPr>
            <w:r w:rsidRPr="0000443B">
              <w:t>4.</w:t>
            </w:r>
          </w:p>
        </w:tc>
        <w:tc>
          <w:tcPr>
            <w:tcW w:w="1565" w:type="dxa"/>
          </w:tcPr>
          <w:p w14:paraId="677AEB60" w14:textId="77777777" w:rsidR="009117F4" w:rsidRPr="0000443B" w:rsidRDefault="009117F4" w:rsidP="00E06138">
            <w:r w:rsidRPr="0000443B">
              <w:t>Cita informācija</w:t>
            </w:r>
          </w:p>
        </w:tc>
        <w:tc>
          <w:tcPr>
            <w:tcW w:w="6917" w:type="dxa"/>
          </w:tcPr>
          <w:p w14:paraId="71A4A873" w14:textId="77777777" w:rsidR="009117F4" w:rsidRPr="0000443B" w:rsidRDefault="009117F4" w:rsidP="00E06138">
            <w:pPr>
              <w:spacing w:before="100" w:beforeAutospacing="1" w:after="100" w:afterAutospacing="1" w:line="360" w:lineRule="auto"/>
              <w:rPr>
                <w:highlight w:val="yellow"/>
              </w:rPr>
            </w:pPr>
            <w:r w:rsidRPr="0000443B">
              <w:t>Nav</w:t>
            </w:r>
            <w:r w:rsidR="001E744D" w:rsidRPr="0000443B">
              <w:t>.</w:t>
            </w:r>
          </w:p>
        </w:tc>
      </w:tr>
    </w:tbl>
    <w:p w14:paraId="12543BF9" w14:textId="77777777" w:rsidR="008B6DFD" w:rsidRPr="0000443B" w:rsidRDefault="008B6DFD" w:rsidP="006B42E1">
      <w:pPr>
        <w:ind w:firstLine="301"/>
      </w:pPr>
    </w:p>
    <w:tbl>
      <w:tblPr>
        <w:tblW w:w="550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4"/>
        <w:gridCol w:w="2177"/>
        <w:gridCol w:w="6695"/>
      </w:tblGrid>
      <w:tr w:rsidR="009117F4" w:rsidRPr="0000443B" w14:paraId="038D14D5" w14:textId="77777777" w:rsidTr="00CD1BE7">
        <w:trPr>
          <w:trHeight w:val="555"/>
        </w:trPr>
        <w:tc>
          <w:tcPr>
            <w:tcW w:w="5000" w:type="pct"/>
            <w:gridSpan w:val="3"/>
          </w:tcPr>
          <w:p w14:paraId="448D80A5" w14:textId="77777777" w:rsidR="009117F4" w:rsidRPr="0000443B" w:rsidRDefault="009117F4" w:rsidP="00E06138">
            <w:pPr>
              <w:spacing w:before="100" w:beforeAutospacing="1" w:after="100" w:afterAutospacing="1"/>
              <w:ind w:firstLine="301"/>
              <w:jc w:val="center"/>
              <w:rPr>
                <w:b/>
                <w:bCs/>
              </w:rPr>
            </w:pPr>
            <w:r w:rsidRPr="0000443B">
              <w:rPr>
                <w:b/>
                <w:bCs/>
              </w:rPr>
              <w:t>II. Tiesību akta projekta ietekme uz sabiedrību, tautsaimniecības attīstību un administratīvo slogu</w:t>
            </w:r>
          </w:p>
        </w:tc>
      </w:tr>
      <w:tr w:rsidR="009117F4" w:rsidRPr="0000443B" w14:paraId="4342B44C" w14:textId="77777777" w:rsidTr="000044FD">
        <w:trPr>
          <w:trHeight w:val="465"/>
        </w:trPr>
        <w:tc>
          <w:tcPr>
            <w:tcW w:w="382" w:type="pct"/>
          </w:tcPr>
          <w:p w14:paraId="5664EF84" w14:textId="77777777" w:rsidR="009117F4" w:rsidRPr="0000443B" w:rsidRDefault="009117F4" w:rsidP="00E06138">
            <w:r w:rsidRPr="0000443B">
              <w:t>1.</w:t>
            </w:r>
          </w:p>
        </w:tc>
        <w:tc>
          <w:tcPr>
            <w:tcW w:w="1133" w:type="pct"/>
          </w:tcPr>
          <w:p w14:paraId="7945875F" w14:textId="77777777" w:rsidR="009117F4" w:rsidRPr="0000443B" w:rsidRDefault="009117F4" w:rsidP="00E06138">
            <w:pPr>
              <w:rPr>
                <w:lang w:eastAsia="en-US"/>
              </w:rPr>
            </w:pPr>
            <w:r w:rsidRPr="0000443B">
              <w:rPr>
                <w:lang w:eastAsia="en-US"/>
              </w:rPr>
              <w:t>Sabiedrības mērķgrupas, kuras tiesiskais regulējums ietekmē vai varētu ietekmēt</w:t>
            </w:r>
          </w:p>
        </w:tc>
        <w:tc>
          <w:tcPr>
            <w:tcW w:w="3485" w:type="pct"/>
          </w:tcPr>
          <w:p w14:paraId="7B674158" w14:textId="77777777" w:rsidR="00C515BD" w:rsidRPr="0000443B" w:rsidRDefault="00360DA6" w:rsidP="000044FD">
            <w:pPr>
              <w:rPr>
                <w:highlight w:val="yellow"/>
              </w:rPr>
            </w:pPr>
            <w:bookmarkStart w:id="0" w:name="n2"/>
            <w:bookmarkEnd w:id="0"/>
            <w:r w:rsidRPr="0000443B">
              <w:t xml:space="preserve">Programmu iesniedzējas organizācijas </w:t>
            </w:r>
            <w:r w:rsidR="00422894" w:rsidRPr="0000443B">
              <w:t>–</w:t>
            </w:r>
            <w:r w:rsidRPr="0000443B">
              <w:t xml:space="preserve"> b</w:t>
            </w:r>
            <w:r w:rsidR="00C515BD" w:rsidRPr="0000443B">
              <w:t>iedrības, nodibinājumi, lauksaimniecības pakalpojumu kooperatīvās sabiedrības, ražotāju grupas vai ražotāju organizācijas</w:t>
            </w:r>
            <w:r w:rsidR="00B0272D" w:rsidRPr="0000443B">
              <w:t xml:space="preserve"> un citas organizācijas,</w:t>
            </w:r>
            <w:r w:rsidR="00C515BD" w:rsidRPr="0000443B">
              <w:t xml:space="preserve"> kuru vienas valsts programmas tiks apstiprinātas Eiropas Komisijā.</w:t>
            </w:r>
          </w:p>
        </w:tc>
      </w:tr>
      <w:tr w:rsidR="009117F4" w:rsidRPr="0000443B" w14:paraId="5BFE8193" w14:textId="77777777" w:rsidTr="00CD1BE7">
        <w:trPr>
          <w:trHeight w:val="510"/>
        </w:trPr>
        <w:tc>
          <w:tcPr>
            <w:tcW w:w="382" w:type="pct"/>
          </w:tcPr>
          <w:p w14:paraId="710B8DAA" w14:textId="77777777" w:rsidR="009117F4" w:rsidRPr="0000443B" w:rsidRDefault="009117F4" w:rsidP="00E06138">
            <w:r w:rsidRPr="0000443B">
              <w:lastRenderedPageBreak/>
              <w:t>2.</w:t>
            </w:r>
          </w:p>
        </w:tc>
        <w:tc>
          <w:tcPr>
            <w:tcW w:w="1133" w:type="pct"/>
          </w:tcPr>
          <w:p w14:paraId="6346AC97" w14:textId="77777777" w:rsidR="009117F4" w:rsidRPr="0000443B" w:rsidRDefault="009117F4" w:rsidP="00E06138">
            <w:pPr>
              <w:rPr>
                <w:lang w:eastAsia="en-US"/>
              </w:rPr>
            </w:pPr>
            <w:r w:rsidRPr="0000443B">
              <w:rPr>
                <w:lang w:eastAsia="en-US"/>
              </w:rPr>
              <w:t>Tiesiskā regulējuma ietekme uz tautsaimniecību un administratīvo slogu</w:t>
            </w:r>
          </w:p>
        </w:tc>
        <w:tc>
          <w:tcPr>
            <w:tcW w:w="3485" w:type="pct"/>
          </w:tcPr>
          <w:p w14:paraId="2958042F" w14:textId="1070C212" w:rsidR="00E279A4" w:rsidRPr="0000443B" w:rsidRDefault="00422894" w:rsidP="005E4799">
            <w:pPr>
              <w:jc w:val="both"/>
              <w:rPr>
                <w:lang w:eastAsia="en-US"/>
              </w:rPr>
            </w:pPr>
            <w:r w:rsidRPr="0000443B">
              <w:rPr>
                <w:lang w:eastAsia="en-US"/>
              </w:rPr>
              <w:t>Līdz ar n</w:t>
            </w:r>
            <w:r w:rsidR="00E279A4" w:rsidRPr="0000443B">
              <w:rPr>
                <w:lang w:eastAsia="en-US"/>
              </w:rPr>
              <w:t xml:space="preserve">oteikumu projekta </w:t>
            </w:r>
            <w:r w:rsidRPr="0000443B">
              <w:rPr>
                <w:lang w:eastAsia="en-US"/>
              </w:rPr>
              <w:t xml:space="preserve">pieņemšanu </w:t>
            </w:r>
            <w:r w:rsidR="00E279A4" w:rsidRPr="0000443B">
              <w:rPr>
                <w:lang w:eastAsia="en-US"/>
              </w:rPr>
              <w:t xml:space="preserve">tiks </w:t>
            </w:r>
            <w:r w:rsidRPr="0000443B">
              <w:rPr>
                <w:lang w:eastAsia="en-US"/>
              </w:rPr>
              <w:t xml:space="preserve">administrēts un uzraudzīts </w:t>
            </w:r>
            <w:r w:rsidR="00E279A4" w:rsidRPr="0000443B">
              <w:rPr>
                <w:lang w:eastAsia="en-US"/>
              </w:rPr>
              <w:t xml:space="preserve">ES </w:t>
            </w:r>
            <w:r w:rsidR="00CB1578" w:rsidRPr="0000443B">
              <w:rPr>
                <w:lang w:eastAsia="en-US"/>
              </w:rPr>
              <w:t>atbalst</w:t>
            </w:r>
            <w:r w:rsidR="00C04BDE" w:rsidRPr="0000443B">
              <w:rPr>
                <w:lang w:eastAsia="en-US"/>
              </w:rPr>
              <w:t>s</w:t>
            </w:r>
            <w:r w:rsidR="00E279A4" w:rsidRPr="0000443B">
              <w:rPr>
                <w:lang w:eastAsia="en-US"/>
              </w:rPr>
              <w:t xml:space="preserve"> </w:t>
            </w:r>
            <w:r w:rsidR="00B0272D" w:rsidRPr="0000443B">
              <w:rPr>
                <w:lang w:eastAsia="en-US"/>
              </w:rPr>
              <w:t>programm</w:t>
            </w:r>
            <w:r w:rsidRPr="0000443B">
              <w:rPr>
                <w:lang w:eastAsia="en-US"/>
              </w:rPr>
              <w:t>as</w:t>
            </w:r>
            <w:r w:rsidR="00B0272D" w:rsidRPr="0000443B">
              <w:rPr>
                <w:lang w:eastAsia="en-US"/>
              </w:rPr>
              <w:t xml:space="preserve"> iesniedzēju organizāciju</w:t>
            </w:r>
            <w:r w:rsidR="00C515BD" w:rsidRPr="0000443B">
              <w:rPr>
                <w:lang w:eastAsia="en-US"/>
              </w:rPr>
              <w:t xml:space="preserve"> izstrādātām vienas valsts programmām</w:t>
            </w:r>
            <w:r w:rsidR="00E279A4" w:rsidRPr="0000443B">
              <w:rPr>
                <w:lang w:eastAsia="en-US"/>
              </w:rPr>
              <w:t>, kur</w:t>
            </w:r>
            <w:r w:rsidR="004512CF" w:rsidRPr="0000443B">
              <w:rPr>
                <w:lang w:eastAsia="en-US"/>
              </w:rPr>
              <w:t>u atbilstību</w:t>
            </w:r>
            <w:r w:rsidR="00E279A4" w:rsidRPr="0000443B">
              <w:rPr>
                <w:lang w:eastAsia="en-US"/>
              </w:rPr>
              <w:t xml:space="preserve"> atbalsta saņemšanas nosacījumiem</w:t>
            </w:r>
            <w:r w:rsidR="004512CF" w:rsidRPr="0000443B">
              <w:rPr>
                <w:lang w:eastAsia="en-US"/>
              </w:rPr>
              <w:t xml:space="preserve"> iepriekš būs pārbaudījusi un apstiprinājusi Eiropas Komisija</w:t>
            </w:r>
            <w:r w:rsidR="00E279A4" w:rsidRPr="0000443B">
              <w:rPr>
                <w:lang w:eastAsia="en-US"/>
              </w:rPr>
              <w:t>.</w:t>
            </w:r>
          </w:p>
          <w:p w14:paraId="30A5450F" w14:textId="77777777" w:rsidR="004512CF" w:rsidRPr="0000443B" w:rsidRDefault="001364AD" w:rsidP="005E4799">
            <w:pPr>
              <w:jc w:val="both"/>
              <w:rPr>
                <w:lang w:eastAsia="en-US"/>
              </w:rPr>
            </w:pPr>
            <w:r w:rsidRPr="0000443B">
              <w:rPr>
                <w:lang w:eastAsia="en-US"/>
              </w:rPr>
              <w:t>ES lauksaimniecības produktu veicināšanas p</w:t>
            </w:r>
            <w:r w:rsidR="00F90E03" w:rsidRPr="0000443B">
              <w:rPr>
                <w:lang w:eastAsia="en-US"/>
              </w:rPr>
              <w:t>rogrammām pieejamais</w:t>
            </w:r>
            <w:r w:rsidRPr="0000443B">
              <w:rPr>
                <w:lang w:eastAsia="en-US"/>
              </w:rPr>
              <w:t xml:space="preserve"> kopējais</w:t>
            </w:r>
            <w:r w:rsidR="00F90E03" w:rsidRPr="0000443B">
              <w:rPr>
                <w:lang w:eastAsia="en-US"/>
              </w:rPr>
              <w:t xml:space="preserve"> finansējums katram gadam tiks noteikts gada darba programmās</w:t>
            </w:r>
            <w:r w:rsidRPr="0000443B">
              <w:rPr>
                <w:lang w:eastAsia="en-US"/>
              </w:rPr>
              <w:t>, kuras izstrādā Eiropas Komisija sadarbībā ar dalībvalstīm</w:t>
            </w:r>
            <w:r w:rsidR="004512CF" w:rsidRPr="0000443B">
              <w:rPr>
                <w:lang w:eastAsia="en-US"/>
              </w:rPr>
              <w:t>.</w:t>
            </w:r>
          </w:p>
          <w:p w14:paraId="4F571CF3" w14:textId="77777777" w:rsidR="001364AD" w:rsidRPr="0000443B" w:rsidRDefault="00422894" w:rsidP="00C04BDE">
            <w:pPr>
              <w:jc w:val="both"/>
              <w:rPr>
                <w:lang w:eastAsia="en-US"/>
              </w:rPr>
            </w:pPr>
            <w:r w:rsidRPr="0000443B">
              <w:rPr>
                <w:lang w:eastAsia="en-US"/>
              </w:rPr>
              <w:t>Ja atbalsts tiks izmantots v</w:t>
            </w:r>
            <w:r w:rsidR="001364AD" w:rsidRPr="0000443B">
              <w:rPr>
                <w:lang w:eastAsia="en-US"/>
              </w:rPr>
              <w:t>eiksmīg</w:t>
            </w:r>
            <w:r w:rsidRPr="0000443B">
              <w:rPr>
                <w:lang w:eastAsia="en-US"/>
              </w:rPr>
              <w:t>i,</w:t>
            </w:r>
            <w:r w:rsidR="001364AD" w:rsidRPr="0000443B">
              <w:rPr>
                <w:lang w:eastAsia="en-US"/>
              </w:rPr>
              <w:t xml:space="preserve"> paredzama Latvijas un Eiropas</w:t>
            </w:r>
            <w:r w:rsidR="00C515BD" w:rsidRPr="0000443B">
              <w:rPr>
                <w:lang w:eastAsia="en-US"/>
              </w:rPr>
              <w:t xml:space="preserve"> Savienības izcelsmes</w:t>
            </w:r>
            <w:r w:rsidR="001364AD" w:rsidRPr="0000443B">
              <w:rPr>
                <w:lang w:eastAsia="en-US"/>
              </w:rPr>
              <w:t xml:space="preserve"> lauksaimniecības produk</w:t>
            </w:r>
            <w:r w:rsidR="00C515BD" w:rsidRPr="0000443B">
              <w:rPr>
                <w:lang w:eastAsia="en-US"/>
              </w:rPr>
              <w:t>tu</w:t>
            </w:r>
            <w:r w:rsidR="001364AD" w:rsidRPr="0000443B">
              <w:rPr>
                <w:lang w:eastAsia="en-US"/>
              </w:rPr>
              <w:t xml:space="preserve"> noieta palielināšanās</w:t>
            </w:r>
            <w:r w:rsidR="00C515BD" w:rsidRPr="0000443B">
              <w:rPr>
                <w:lang w:eastAsia="en-US"/>
              </w:rPr>
              <w:t xml:space="preserve"> iekšējā un trešo valstu tirgos.</w:t>
            </w:r>
          </w:p>
        </w:tc>
      </w:tr>
      <w:tr w:rsidR="009117F4" w:rsidRPr="0000443B" w14:paraId="054DEE2B" w14:textId="77777777" w:rsidTr="00CD1BE7">
        <w:trPr>
          <w:trHeight w:val="510"/>
        </w:trPr>
        <w:tc>
          <w:tcPr>
            <w:tcW w:w="382" w:type="pct"/>
          </w:tcPr>
          <w:p w14:paraId="4DBDC270" w14:textId="77777777" w:rsidR="009117F4" w:rsidRPr="0000443B" w:rsidRDefault="009117F4" w:rsidP="00E06138">
            <w:r w:rsidRPr="0000443B">
              <w:t>3.</w:t>
            </w:r>
          </w:p>
        </w:tc>
        <w:tc>
          <w:tcPr>
            <w:tcW w:w="1133" w:type="pct"/>
          </w:tcPr>
          <w:p w14:paraId="03D91AF5" w14:textId="77777777" w:rsidR="009117F4" w:rsidRPr="0000443B" w:rsidRDefault="009117F4" w:rsidP="00E06138">
            <w:pPr>
              <w:rPr>
                <w:lang w:eastAsia="en-US"/>
              </w:rPr>
            </w:pPr>
            <w:r w:rsidRPr="0000443B">
              <w:rPr>
                <w:lang w:eastAsia="en-US"/>
              </w:rPr>
              <w:t>Administratīvo izmaksu monetārs novērtējums</w:t>
            </w:r>
          </w:p>
        </w:tc>
        <w:tc>
          <w:tcPr>
            <w:tcW w:w="3485" w:type="pct"/>
          </w:tcPr>
          <w:p w14:paraId="3AEBDB6E" w14:textId="77777777" w:rsidR="00047610" w:rsidRPr="0000443B" w:rsidRDefault="005C57B0" w:rsidP="00422894">
            <w:bookmarkStart w:id="1" w:name="p-468669"/>
            <w:bookmarkStart w:id="2" w:name="p24"/>
            <w:bookmarkEnd w:id="1"/>
            <w:bookmarkEnd w:id="2"/>
            <w:r w:rsidRPr="0000443B">
              <w:t xml:space="preserve">Nav paredzams, ka administratīvās izmaksas pārsniegs </w:t>
            </w:r>
            <w:r w:rsidR="00422894" w:rsidRPr="0000443B">
              <w:t xml:space="preserve">EUR </w:t>
            </w:r>
            <w:r w:rsidRPr="0000443B">
              <w:t>2000.</w:t>
            </w:r>
          </w:p>
        </w:tc>
      </w:tr>
      <w:tr w:rsidR="009117F4" w:rsidRPr="0000443B" w14:paraId="40A3BE30" w14:textId="77777777" w:rsidTr="00CD1BE7">
        <w:trPr>
          <w:trHeight w:val="345"/>
        </w:trPr>
        <w:tc>
          <w:tcPr>
            <w:tcW w:w="382" w:type="pct"/>
          </w:tcPr>
          <w:p w14:paraId="19B6ADFB" w14:textId="77777777" w:rsidR="009117F4" w:rsidRPr="0000443B" w:rsidRDefault="009117F4" w:rsidP="00E06138">
            <w:r w:rsidRPr="0000443B">
              <w:t>4.</w:t>
            </w:r>
          </w:p>
        </w:tc>
        <w:tc>
          <w:tcPr>
            <w:tcW w:w="1133" w:type="pct"/>
          </w:tcPr>
          <w:p w14:paraId="103D3F2B" w14:textId="77777777" w:rsidR="009117F4" w:rsidRPr="0000443B" w:rsidRDefault="009117F4" w:rsidP="00E06138">
            <w:pPr>
              <w:rPr>
                <w:lang w:eastAsia="en-US"/>
              </w:rPr>
            </w:pPr>
            <w:r w:rsidRPr="0000443B">
              <w:rPr>
                <w:lang w:eastAsia="en-US"/>
              </w:rPr>
              <w:t>Cita informācija</w:t>
            </w:r>
          </w:p>
        </w:tc>
        <w:tc>
          <w:tcPr>
            <w:tcW w:w="3485" w:type="pct"/>
          </w:tcPr>
          <w:p w14:paraId="18AD04F4" w14:textId="77777777" w:rsidR="009117F4" w:rsidRPr="0000443B" w:rsidRDefault="009C2D35" w:rsidP="00E06138">
            <w:pPr>
              <w:spacing w:before="100" w:beforeAutospacing="1" w:after="100" w:afterAutospacing="1" w:line="360" w:lineRule="auto"/>
            </w:pPr>
            <w:r w:rsidRPr="0000443B">
              <w:t>Nav</w:t>
            </w:r>
            <w:r w:rsidR="001364AD" w:rsidRPr="0000443B">
              <w:t>.</w:t>
            </w:r>
          </w:p>
        </w:tc>
      </w:tr>
    </w:tbl>
    <w:p w14:paraId="64C3FE18" w14:textId="77777777" w:rsidR="00FA3CCB" w:rsidRPr="0000443B" w:rsidRDefault="00FA3CCB" w:rsidP="00FA3CCB">
      <w:r w:rsidRPr="0000443B">
        <w:t> </w:t>
      </w:r>
    </w:p>
    <w:p w14:paraId="4DF7C392" w14:textId="77777777" w:rsidR="00B75CB8" w:rsidRPr="0000443B" w:rsidRDefault="00B75CB8" w:rsidP="00943E4E">
      <w:r w:rsidRPr="0000443B">
        <w:t xml:space="preserve">Anotācijas III un IV sadaļa </w:t>
      </w:r>
      <w:r w:rsidR="00422894" w:rsidRPr="0000443B">
        <w:t>–</w:t>
      </w:r>
      <w:r w:rsidRPr="0000443B">
        <w:t xml:space="preserve"> projekts šo jomu neskar.</w:t>
      </w:r>
    </w:p>
    <w:p w14:paraId="3516A49C" w14:textId="77777777" w:rsidR="00B75CB8" w:rsidRPr="0000443B" w:rsidRDefault="00B75CB8" w:rsidP="00943E4E"/>
    <w:tbl>
      <w:tblPr>
        <w:tblW w:w="53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
        <w:gridCol w:w="2528"/>
        <w:gridCol w:w="6055"/>
      </w:tblGrid>
      <w:tr w:rsidR="00943E4E" w:rsidRPr="0000443B" w14:paraId="1AE29C34" w14:textId="77777777" w:rsidTr="007D2EF8">
        <w:tc>
          <w:tcPr>
            <w:tcW w:w="5000" w:type="pct"/>
            <w:gridSpan w:val="3"/>
          </w:tcPr>
          <w:p w14:paraId="40B5D614" w14:textId="77777777" w:rsidR="00943E4E" w:rsidRPr="0000443B" w:rsidRDefault="00943E4E" w:rsidP="00943E4E">
            <w:pPr>
              <w:rPr>
                <w:b/>
                <w:bCs/>
              </w:rPr>
            </w:pPr>
            <w:r w:rsidRPr="0000443B">
              <w:rPr>
                <w:b/>
                <w:bCs/>
              </w:rPr>
              <w:t>V. Tiesību akta projekta atbilstība Latvijas Republikas starptautiskajām saistībām</w:t>
            </w:r>
          </w:p>
        </w:tc>
      </w:tr>
      <w:tr w:rsidR="00943E4E" w:rsidRPr="0000443B" w14:paraId="5BB4C0E4" w14:textId="77777777" w:rsidTr="007D2EF8">
        <w:tc>
          <w:tcPr>
            <w:tcW w:w="393" w:type="pct"/>
          </w:tcPr>
          <w:p w14:paraId="028F2FB1" w14:textId="77777777" w:rsidR="00943E4E" w:rsidRPr="0000443B" w:rsidRDefault="00943E4E" w:rsidP="00943E4E">
            <w:r w:rsidRPr="0000443B">
              <w:t>1.</w:t>
            </w:r>
          </w:p>
        </w:tc>
        <w:tc>
          <w:tcPr>
            <w:tcW w:w="1357" w:type="pct"/>
          </w:tcPr>
          <w:p w14:paraId="4A2540A3" w14:textId="77777777" w:rsidR="00943E4E" w:rsidRPr="0000443B" w:rsidRDefault="00943E4E" w:rsidP="00943E4E">
            <w:r w:rsidRPr="0000443B">
              <w:t>Saistības pret Eiropas Savienību</w:t>
            </w:r>
          </w:p>
        </w:tc>
        <w:tc>
          <w:tcPr>
            <w:tcW w:w="3250" w:type="pct"/>
          </w:tcPr>
          <w:p w14:paraId="122D94EC" w14:textId="77777777" w:rsidR="00270976" w:rsidRPr="0000443B" w:rsidRDefault="00422894" w:rsidP="000044FD">
            <w:pPr>
              <w:ind w:left="119" w:hanging="119"/>
              <w:jc w:val="both"/>
              <w:rPr>
                <w:lang w:eastAsia="en-US"/>
              </w:rPr>
            </w:pPr>
            <w:r w:rsidRPr="0000443B">
              <w:rPr>
                <w:lang w:eastAsia="en-US"/>
              </w:rPr>
              <w:t>•</w:t>
            </w:r>
            <w:r w:rsidR="00361218" w:rsidRPr="0000443B">
              <w:rPr>
                <w:lang w:eastAsia="en-US"/>
              </w:rPr>
              <w:t xml:space="preserve"> Eiropas Parlamenta un Padomes </w:t>
            </w:r>
            <w:r w:rsidR="00D65658" w:rsidRPr="0000443B">
              <w:rPr>
                <w:lang w:eastAsia="en-US"/>
              </w:rPr>
              <w:t>R</w:t>
            </w:r>
            <w:r w:rsidR="00AB5939" w:rsidRPr="0000443B">
              <w:rPr>
                <w:lang w:eastAsia="en-US"/>
              </w:rPr>
              <w:t>egul</w:t>
            </w:r>
            <w:r w:rsidR="00D65658" w:rsidRPr="0000443B">
              <w:rPr>
                <w:lang w:eastAsia="en-US"/>
              </w:rPr>
              <w:t>a</w:t>
            </w:r>
            <w:r w:rsidR="00AB5939" w:rsidRPr="0000443B">
              <w:rPr>
                <w:lang w:eastAsia="en-US"/>
              </w:rPr>
              <w:t xml:space="preserve"> Nr.</w:t>
            </w:r>
            <w:r w:rsidR="00361218" w:rsidRPr="0000443B">
              <w:rPr>
                <w:lang w:eastAsia="en-US"/>
              </w:rPr>
              <w:t xml:space="preserve"> 2014</w:t>
            </w:r>
            <w:r w:rsidR="00AB5939" w:rsidRPr="0000443B">
              <w:rPr>
                <w:lang w:eastAsia="en-US"/>
              </w:rPr>
              <w:t>/</w:t>
            </w:r>
            <w:r w:rsidR="00361218" w:rsidRPr="0000443B">
              <w:rPr>
                <w:lang w:eastAsia="en-US"/>
              </w:rPr>
              <w:t>1144 (2014. gada 22. oktobris) par tādiem informācijas un veicināšanas pasākumiem attiecībā uz lauksaimniecības produktiem, ko īsteno iekšējā tirgū un trešās valstīs, un ar kuru atceļ Padomes Regulu (EK) Nr. 3/2008</w:t>
            </w:r>
            <w:r w:rsidR="00270976" w:rsidRPr="0000443B">
              <w:rPr>
                <w:lang w:eastAsia="en-US"/>
              </w:rPr>
              <w:t>;</w:t>
            </w:r>
          </w:p>
          <w:p w14:paraId="79B6D4D5" w14:textId="77777777" w:rsidR="00270976" w:rsidRPr="0000443B" w:rsidRDefault="00422894" w:rsidP="000044FD">
            <w:pPr>
              <w:ind w:left="119" w:hanging="119"/>
              <w:jc w:val="both"/>
              <w:rPr>
                <w:lang w:eastAsia="en-US"/>
              </w:rPr>
            </w:pPr>
            <w:r w:rsidRPr="0000443B">
              <w:rPr>
                <w:lang w:eastAsia="en-US"/>
              </w:rPr>
              <w:t>•</w:t>
            </w:r>
            <w:r w:rsidR="00AB5939" w:rsidRPr="0000443B">
              <w:rPr>
                <w:lang w:eastAsia="en-US"/>
              </w:rPr>
              <w:t xml:space="preserve"> </w:t>
            </w:r>
            <w:r w:rsidR="00361218" w:rsidRPr="0000443B">
              <w:rPr>
                <w:lang w:eastAsia="en-US"/>
              </w:rPr>
              <w:t xml:space="preserve">Komisijas Deleģētā </w:t>
            </w:r>
            <w:r w:rsidR="00AB5939" w:rsidRPr="0000443B">
              <w:rPr>
                <w:lang w:eastAsia="en-US"/>
              </w:rPr>
              <w:t>regul</w:t>
            </w:r>
            <w:r w:rsidR="00361218" w:rsidRPr="0000443B">
              <w:rPr>
                <w:lang w:eastAsia="en-US"/>
              </w:rPr>
              <w:t>a</w:t>
            </w:r>
            <w:r w:rsidR="00AB5939" w:rsidRPr="0000443B">
              <w:rPr>
                <w:lang w:eastAsia="en-US"/>
              </w:rPr>
              <w:t xml:space="preserve"> Nr. </w:t>
            </w:r>
            <w:r w:rsidR="0060721E" w:rsidRPr="0000443B">
              <w:rPr>
                <w:lang w:eastAsia="en-US"/>
              </w:rPr>
              <w:t>2015/</w:t>
            </w:r>
            <w:r w:rsidR="00AB5939" w:rsidRPr="0000443B">
              <w:rPr>
                <w:lang w:eastAsia="en-US"/>
              </w:rPr>
              <w:t>1829</w:t>
            </w:r>
            <w:r w:rsidR="00361218" w:rsidRPr="0000443B">
              <w:rPr>
                <w:lang w:eastAsia="en-US"/>
              </w:rPr>
              <w:t xml:space="preserve"> (2015. gada 23. aprīlis), ar ko papildina Eiropas Parlamenta un Padomes Regulu (ES) Nr. 2014/1144 par tādiem informācijas un veicināšanas pasākumiem attiecībā uz lauksaimniecības produktiem, ko īsteno iekšējā tirgū un trešās valstīs</w:t>
            </w:r>
            <w:r w:rsidR="00270976" w:rsidRPr="0000443B">
              <w:rPr>
                <w:lang w:eastAsia="en-US"/>
              </w:rPr>
              <w:t>;</w:t>
            </w:r>
          </w:p>
          <w:p w14:paraId="760FEAEF" w14:textId="77777777" w:rsidR="00943E4E" w:rsidRPr="0000443B" w:rsidRDefault="00422894" w:rsidP="000044FD">
            <w:pPr>
              <w:ind w:left="119" w:hanging="119"/>
              <w:jc w:val="both"/>
              <w:rPr>
                <w:highlight w:val="yellow"/>
              </w:rPr>
            </w:pPr>
            <w:r w:rsidRPr="0000443B">
              <w:rPr>
                <w:lang w:eastAsia="en-US"/>
              </w:rPr>
              <w:t>•</w:t>
            </w:r>
            <w:r w:rsidR="00AB5939" w:rsidRPr="0000443B">
              <w:rPr>
                <w:lang w:eastAsia="en-US"/>
              </w:rPr>
              <w:t xml:space="preserve"> </w:t>
            </w:r>
            <w:r w:rsidR="00DB5E89" w:rsidRPr="0000443B">
              <w:rPr>
                <w:lang w:eastAsia="en-US"/>
              </w:rPr>
              <w:t xml:space="preserve">Komisijas Īstenošanas </w:t>
            </w:r>
            <w:r w:rsidR="00AB5939" w:rsidRPr="0000443B">
              <w:rPr>
                <w:lang w:eastAsia="en-US"/>
              </w:rPr>
              <w:t>regul</w:t>
            </w:r>
            <w:r w:rsidR="00361218" w:rsidRPr="0000443B">
              <w:rPr>
                <w:lang w:eastAsia="en-US"/>
              </w:rPr>
              <w:t>a</w:t>
            </w:r>
            <w:r w:rsidR="00AB5939" w:rsidRPr="0000443B">
              <w:rPr>
                <w:lang w:eastAsia="en-US"/>
              </w:rPr>
              <w:t xml:space="preserve"> Nr. </w:t>
            </w:r>
            <w:r w:rsidR="00D65658" w:rsidRPr="0000443B">
              <w:rPr>
                <w:lang w:eastAsia="en-US"/>
              </w:rPr>
              <w:t>2015/</w:t>
            </w:r>
            <w:r w:rsidR="00AB5939" w:rsidRPr="0000443B">
              <w:rPr>
                <w:lang w:eastAsia="en-US"/>
              </w:rPr>
              <w:t>1831</w:t>
            </w:r>
            <w:r w:rsidR="00DB5E89" w:rsidRPr="0000443B">
              <w:rPr>
                <w:lang w:eastAsia="en-US"/>
              </w:rPr>
              <w:t xml:space="preserve"> (2015. gada 7. oktobris), kurā noteikts, kā piemērojama Eiropas Parlamenta un Padomes Regula (ES) Nr. 2014/1144 par tādiem informācijas un veicināšanas pasākumiem attiecībā uz lauksaimniecības produktiem, ko īsteno iekšējā tirgū un trešās valstīs.</w:t>
            </w:r>
          </w:p>
        </w:tc>
      </w:tr>
      <w:tr w:rsidR="00943E4E" w:rsidRPr="0000443B" w14:paraId="0B7D2152" w14:textId="77777777" w:rsidTr="007D2EF8">
        <w:tc>
          <w:tcPr>
            <w:tcW w:w="393" w:type="pct"/>
          </w:tcPr>
          <w:p w14:paraId="4058E496" w14:textId="77777777" w:rsidR="00943E4E" w:rsidRPr="0000443B" w:rsidRDefault="00943E4E" w:rsidP="00943E4E">
            <w:r w:rsidRPr="0000443B">
              <w:t>2.</w:t>
            </w:r>
          </w:p>
        </w:tc>
        <w:tc>
          <w:tcPr>
            <w:tcW w:w="1357" w:type="pct"/>
          </w:tcPr>
          <w:p w14:paraId="2D462EB4" w14:textId="77777777" w:rsidR="00943E4E" w:rsidRPr="0000443B" w:rsidRDefault="00943E4E" w:rsidP="00943E4E">
            <w:r w:rsidRPr="0000443B">
              <w:t>Citas starptautiskās saistības</w:t>
            </w:r>
          </w:p>
        </w:tc>
        <w:tc>
          <w:tcPr>
            <w:tcW w:w="3250" w:type="pct"/>
          </w:tcPr>
          <w:p w14:paraId="787A6B8E" w14:textId="77777777" w:rsidR="00943E4E" w:rsidRPr="0000443B" w:rsidRDefault="00D65658" w:rsidP="00D65658">
            <w:r w:rsidRPr="0000443B">
              <w:t>Projekts šo jomu neskar</w:t>
            </w:r>
            <w:r w:rsidR="004012F2" w:rsidRPr="0000443B">
              <w:t>.</w:t>
            </w:r>
          </w:p>
        </w:tc>
      </w:tr>
      <w:tr w:rsidR="00943E4E" w:rsidRPr="0000443B" w14:paraId="2D177615" w14:textId="77777777" w:rsidTr="007D2EF8">
        <w:tc>
          <w:tcPr>
            <w:tcW w:w="393" w:type="pct"/>
          </w:tcPr>
          <w:p w14:paraId="5A740EA5" w14:textId="77777777" w:rsidR="00943E4E" w:rsidRPr="0000443B" w:rsidRDefault="00943E4E" w:rsidP="00943E4E">
            <w:r w:rsidRPr="0000443B">
              <w:t>3.</w:t>
            </w:r>
          </w:p>
        </w:tc>
        <w:tc>
          <w:tcPr>
            <w:tcW w:w="1357" w:type="pct"/>
          </w:tcPr>
          <w:p w14:paraId="3162B133" w14:textId="77777777" w:rsidR="00943E4E" w:rsidRPr="0000443B" w:rsidRDefault="00943E4E" w:rsidP="00943E4E">
            <w:r w:rsidRPr="0000443B">
              <w:t>Cita informācija</w:t>
            </w:r>
          </w:p>
        </w:tc>
        <w:tc>
          <w:tcPr>
            <w:tcW w:w="3250" w:type="pct"/>
          </w:tcPr>
          <w:p w14:paraId="3234C287" w14:textId="77777777" w:rsidR="00943E4E" w:rsidRPr="0000443B" w:rsidRDefault="00943E4E" w:rsidP="00943E4E">
            <w:r w:rsidRPr="0000443B">
              <w:t>Nav</w:t>
            </w:r>
            <w:r w:rsidR="004012F2" w:rsidRPr="0000443B">
              <w:t>.</w:t>
            </w:r>
          </w:p>
        </w:tc>
      </w:tr>
    </w:tbl>
    <w:p w14:paraId="7819D094" w14:textId="77777777" w:rsidR="00943E4E" w:rsidRPr="0000443B" w:rsidRDefault="00943E4E" w:rsidP="00943E4E">
      <w:r w:rsidRPr="0000443B">
        <w:t> </w:t>
      </w:r>
    </w:p>
    <w:tbl>
      <w:tblPr>
        <w:tblW w:w="53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9"/>
        <w:gridCol w:w="1744"/>
        <w:gridCol w:w="2183"/>
        <w:gridCol w:w="3059"/>
      </w:tblGrid>
      <w:tr w:rsidR="00943E4E" w:rsidRPr="0000443B" w14:paraId="37DDE30D" w14:textId="77777777" w:rsidTr="007D2EF8">
        <w:tc>
          <w:tcPr>
            <w:tcW w:w="5000" w:type="pct"/>
            <w:gridSpan w:val="4"/>
          </w:tcPr>
          <w:p w14:paraId="1163AC83" w14:textId="77777777" w:rsidR="00943E4E" w:rsidRPr="0000443B" w:rsidRDefault="00943E4E" w:rsidP="00943E4E">
            <w:pPr>
              <w:rPr>
                <w:b/>
                <w:bCs/>
              </w:rPr>
            </w:pPr>
            <w:r w:rsidRPr="0000443B">
              <w:rPr>
                <w:b/>
                <w:bCs/>
              </w:rPr>
              <w:t>1.tabula</w:t>
            </w:r>
            <w:r w:rsidRPr="0000443B">
              <w:rPr>
                <w:b/>
                <w:bCs/>
              </w:rPr>
              <w:br/>
              <w:t>Tiesību akta projekta atbilstība ES tiesību aktiem</w:t>
            </w:r>
          </w:p>
        </w:tc>
      </w:tr>
      <w:tr w:rsidR="00943E4E" w:rsidRPr="0000443B" w14:paraId="45ABB75D" w14:textId="77777777" w:rsidTr="00C26961">
        <w:tc>
          <w:tcPr>
            <w:tcW w:w="1250" w:type="pct"/>
          </w:tcPr>
          <w:p w14:paraId="565C2BCF" w14:textId="77777777" w:rsidR="00943E4E" w:rsidRPr="0000443B" w:rsidRDefault="00943E4E" w:rsidP="00943E4E">
            <w:r w:rsidRPr="0000443B">
              <w:t>Attiecīgā ES tiesību akta datums, numurs un nosaukums</w:t>
            </w:r>
          </w:p>
        </w:tc>
        <w:tc>
          <w:tcPr>
            <w:tcW w:w="3750" w:type="pct"/>
            <w:gridSpan w:val="3"/>
          </w:tcPr>
          <w:p w14:paraId="290985FB" w14:textId="77777777" w:rsidR="00DB5E89" w:rsidRPr="0000443B" w:rsidRDefault="00422894" w:rsidP="00DB5E89">
            <w:pPr>
              <w:ind w:left="119" w:hanging="119"/>
              <w:jc w:val="both"/>
              <w:rPr>
                <w:lang w:eastAsia="en-US"/>
              </w:rPr>
            </w:pPr>
            <w:r w:rsidRPr="0000443B">
              <w:rPr>
                <w:lang w:eastAsia="en-US"/>
              </w:rPr>
              <w:t>•</w:t>
            </w:r>
            <w:r w:rsidR="00DB5E89" w:rsidRPr="0000443B">
              <w:rPr>
                <w:lang w:eastAsia="en-US"/>
              </w:rPr>
              <w:t xml:space="preserve"> Eiropas Parlamenta un Padomes Regula Nr. 2014/1144 (2014. gada 22. oktobris) par tādiem informācijas un veicināšanas pasākumiem attiecībā uz lauksaimniecības produktiem, ko īsteno iekšējā tirgū un trešās valstīs, un ar kuru atceļ Padomes Regulu (EK) Nr. 3/2008;</w:t>
            </w:r>
          </w:p>
          <w:p w14:paraId="6D65C998" w14:textId="77777777" w:rsidR="00DB5E89" w:rsidRPr="0000443B" w:rsidRDefault="00422894" w:rsidP="00DB5E89">
            <w:pPr>
              <w:ind w:left="119" w:hanging="119"/>
              <w:jc w:val="both"/>
              <w:rPr>
                <w:lang w:eastAsia="en-US"/>
              </w:rPr>
            </w:pPr>
            <w:r w:rsidRPr="0000443B">
              <w:rPr>
                <w:lang w:eastAsia="en-US"/>
              </w:rPr>
              <w:t>•</w:t>
            </w:r>
            <w:r w:rsidR="00DB5E89" w:rsidRPr="0000443B">
              <w:rPr>
                <w:lang w:eastAsia="en-US"/>
              </w:rPr>
              <w:t xml:space="preserve"> Komisijas Deleģētā regula Nr. 2015/1829 (2015. gada 23. aprīlis), ar ko papildina Eiropas Parlamenta un Padomes Regulu (ES) Nr. 2014/1144 par tādiem informācijas un veicināšanas pasākumiem attiecībā uz lauksaimniecības produktiem, ko īsteno iekšējā tirgū un </w:t>
            </w:r>
            <w:r w:rsidR="00DB5E89" w:rsidRPr="0000443B">
              <w:rPr>
                <w:lang w:eastAsia="en-US"/>
              </w:rPr>
              <w:lastRenderedPageBreak/>
              <w:t>trešās valstīs;</w:t>
            </w:r>
          </w:p>
          <w:p w14:paraId="74F3BD22" w14:textId="77777777" w:rsidR="00075969" w:rsidRPr="0000443B" w:rsidRDefault="00422894" w:rsidP="00DB5E89">
            <w:pPr>
              <w:rPr>
                <w:highlight w:val="yellow"/>
              </w:rPr>
            </w:pPr>
            <w:r w:rsidRPr="0000443B">
              <w:rPr>
                <w:lang w:eastAsia="en-US"/>
              </w:rPr>
              <w:t>•</w:t>
            </w:r>
            <w:r w:rsidR="00DB5E89" w:rsidRPr="0000443B">
              <w:rPr>
                <w:lang w:eastAsia="en-US"/>
              </w:rPr>
              <w:t xml:space="preserve"> Komisijas Īstenošanas regula Nr. 2015/1831 (2015. gada 7. oktobris), kurā noteikts, kā piemērojama Eiropas Parlamenta un Padomes Regula (ES) Nr. 2014/1144 par tādiem informācijas un veicināšanas pasākumiem attiecībā uz lauksaimniecības produktiem, ko īsteno iekšējā tirgū un trešās valstīs.</w:t>
            </w:r>
          </w:p>
        </w:tc>
      </w:tr>
      <w:tr w:rsidR="00943E4E" w:rsidRPr="0000443B" w14:paraId="2C56996E" w14:textId="77777777" w:rsidTr="00C26961">
        <w:tc>
          <w:tcPr>
            <w:tcW w:w="1250" w:type="pct"/>
          </w:tcPr>
          <w:p w14:paraId="67A647EB" w14:textId="77777777" w:rsidR="00943E4E" w:rsidRPr="0000443B" w:rsidRDefault="00943E4E" w:rsidP="00943E4E">
            <w:r w:rsidRPr="0000443B">
              <w:lastRenderedPageBreak/>
              <w:t>A</w:t>
            </w:r>
          </w:p>
        </w:tc>
        <w:tc>
          <w:tcPr>
            <w:tcW w:w="936" w:type="pct"/>
          </w:tcPr>
          <w:p w14:paraId="7121FA1B" w14:textId="77777777" w:rsidR="00943E4E" w:rsidRPr="0000443B" w:rsidRDefault="00943E4E" w:rsidP="00943E4E">
            <w:r w:rsidRPr="0000443B">
              <w:t>B</w:t>
            </w:r>
          </w:p>
        </w:tc>
        <w:tc>
          <w:tcPr>
            <w:tcW w:w="1172" w:type="pct"/>
          </w:tcPr>
          <w:p w14:paraId="3F84C1B0" w14:textId="77777777" w:rsidR="00943E4E" w:rsidRPr="0000443B" w:rsidRDefault="00943E4E" w:rsidP="00943E4E">
            <w:r w:rsidRPr="0000443B">
              <w:t>C</w:t>
            </w:r>
          </w:p>
        </w:tc>
        <w:tc>
          <w:tcPr>
            <w:tcW w:w="1641" w:type="pct"/>
          </w:tcPr>
          <w:p w14:paraId="63075BB8" w14:textId="77777777" w:rsidR="00943E4E" w:rsidRPr="0000443B" w:rsidRDefault="00943E4E" w:rsidP="00943E4E">
            <w:r w:rsidRPr="0000443B">
              <w:t>D</w:t>
            </w:r>
          </w:p>
        </w:tc>
      </w:tr>
      <w:tr w:rsidR="00E16506" w:rsidRPr="0000443B" w14:paraId="0F895EA9" w14:textId="77777777" w:rsidTr="00C26961">
        <w:tc>
          <w:tcPr>
            <w:tcW w:w="1250" w:type="pct"/>
          </w:tcPr>
          <w:p w14:paraId="1148E6E8" w14:textId="77777777" w:rsidR="00E16506" w:rsidRPr="0000443B" w:rsidRDefault="00E16506" w:rsidP="00E16506">
            <w:pPr>
              <w:rPr>
                <w:bCs/>
              </w:rPr>
            </w:pPr>
            <w:r w:rsidRPr="0000443B">
              <w:rPr>
                <w:bCs/>
              </w:rPr>
              <w:t>Attiecīgā ES tiesību akta</w:t>
            </w:r>
          </w:p>
          <w:p w14:paraId="34CF12DF" w14:textId="77777777" w:rsidR="00E16506" w:rsidRPr="0000443B" w:rsidRDefault="00E16506" w:rsidP="00E16506">
            <w:pPr>
              <w:rPr>
                <w:bCs/>
              </w:rPr>
            </w:pPr>
            <w:r w:rsidRPr="0000443B">
              <w:rPr>
                <w:bCs/>
              </w:rPr>
              <w:t>panta numurs (uzskaitot</w:t>
            </w:r>
          </w:p>
          <w:p w14:paraId="0713BE85" w14:textId="77777777" w:rsidR="00E16506" w:rsidRPr="0000443B" w:rsidRDefault="00E16506" w:rsidP="00E16506">
            <w:pPr>
              <w:rPr>
                <w:bCs/>
              </w:rPr>
            </w:pPr>
            <w:r w:rsidRPr="0000443B">
              <w:rPr>
                <w:bCs/>
              </w:rPr>
              <w:t>katru tiesību akta vienību –</w:t>
            </w:r>
          </w:p>
          <w:p w14:paraId="1B80AF10" w14:textId="77777777" w:rsidR="00E16506" w:rsidRPr="0000443B" w:rsidRDefault="00E16506" w:rsidP="00E16506">
            <w:pPr>
              <w:rPr>
                <w:bCs/>
              </w:rPr>
            </w:pPr>
            <w:r w:rsidRPr="0000443B">
              <w:rPr>
                <w:bCs/>
              </w:rPr>
              <w:t>pantu, daļu, punktu,</w:t>
            </w:r>
          </w:p>
          <w:p w14:paraId="32C8BBE0" w14:textId="77777777" w:rsidR="00E16506" w:rsidRPr="0000443B" w:rsidRDefault="00E16506" w:rsidP="00E16506">
            <w:pPr>
              <w:rPr>
                <w:bCs/>
              </w:rPr>
            </w:pPr>
            <w:r w:rsidRPr="0000443B">
              <w:rPr>
                <w:bCs/>
              </w:rPr>
              <w:t>apakšpunktu)</w:t>
            </w:r>
          </w:p>
        </w:tc>
        <w:tc>
          <w:tcPr>
            <w:tcW w:w="936" w:type="pct"/>
          </w:tcPr>
          <w:p w14:paraId="59DC49A7" w14:textId="77777777" w:rsidR="00E16506" w:rsidRPr="0000443B" w:rsidRDefault="00E16506" w:rsidP="00E16506">
            <w:r w:rsidRPr="0000443B">
              <w:t>Projekta vienība, kas pārņem</w:t>
            </w:r>
          </w:p>
          <w:p w14:paraId="73027E3B" w14:textId="77777777" w:rsidR="00E16506" w:rsidRPr="0000443B" w:rsidRDefault="00E16506" w:rsidP="00E16506">
            <w:r w:rsidRPr="0000443B">
              <w:t>vai ievieš katru šīs tabulas</w:t>
            </w:r>
          </w:p>
          <w:p w14:paraId="41B19339" w14:textId="77777777" w:rsidR="00E16506" w:rsidRPr="0000443B" w:rsidRDefault="00E16506" w:rsidP="00E16506">
            <w:r w:rsidRPr="0000443B">
              <w:t>A ailē minēto ES tiesību akta</w:t>
            </w:r>
          </w:p>
          <w:p w14:paraId="5469B9DD" w14:textId="77777777" w:rsidR="00E16506" w:rsidRPr="0000443B" w:rsidRDefault="00E16506" w:rsidP="00E16506">
            <w:r w:rsidRPr="0000443B">
              <w:t>vienību, vai tiesību akts, kur</w:t>
            </w:r>
          </w:p>
          <w:p w14:paraId="770C2A0D" w14:textId="77777777" w:rsidR="00E16506" w:rsidRPr="0000443B" w:rsidRDefault="00E16506" w:rsidP="00E16506">
            <w:r w:rsidRPr="0000443B">
              <w:t>attiecīgā ES tiesību akta</w:t>
            </w:r>
          </w:p>
          <w:p w14:paraId="28B61B9A" w14:textId="77777777" w:rsidR="00E16506" w:rsidRPr="0000443B" w:rsidDel="008450E0" w:rsidRDefault="00E16506" w:rsidP="00E16506">
            <w:r w:rsidRPr="0000443B">
              <w:t>vienība pārņemta vai ieviesta</w:t>
            </w:r>
          </w:p>
        </w:tc>
        <w:tc>
          <w:tcPr>
            <w:tcW w:w="1172" w:type="pct"/>
          </w:tcPr>
          <w:p w14:paraId="6D4DA58E" w14:textId="77777777" w:rsidR="00E16506" w:rsidRPr="0000443B" w:rsidRDefault="00E16506" w:rsidP="00E16506">
            <w:r w:rsidRPr="0000443B">
              <w:t>Informācija par to, vai šīs tabulas</w:t>
            </w:r>
          </w:p>
          <w:p w14:paraId="56D524C8" w14:textId="77777777" w:rsidR="00E16506" w:rsidRPr="0000443B" w:rsidRDefault="00E16506" w:rsidP="00E16506">
            <w:r w:rsidRPr="0000443B">
              <w:t>A ailē minētās ES tiesību akta</w:t>
            </w:r>
          </w:p>
          <w:p w14:paraId="49F0F196" w14:textId="77777777" w:rsidR="00E16506" w:rsidRPr="0000443B" w:rsidRDefault="00E16506" w:rsidP="00E16506">
            <w:r w:rsidRPr="0000443B">
              <w:t>vienības tiek pārņemtas vai ieviestas</w:t>
            </w:r>
          </w:p>
          <w:p w14:paraId="3B70D4AB" w14:textId="77777777" w:rsidR="00E16506" w:rsidRPr="0000443B" w:rsidRDefault="00E16506" w:rsidP="00E16506">
            <w:r w:rsidRPr="0000443B">
              <w:t>pilnībā vai daļēji.</w:t>
            </w:r>
          </w:p>
          <w:p w14:paraId="729B8167" w14:textId="77777777" w:rsidR="00E16506" w:rsidRPr="0000443B" w:rsidRDefault="00E16506" w:rsidP="00E16506">
            <w:r w:rsidRPr="0000443B">
              <w:t>Ja attiecīgā ES tiesību akta vienība</w:t>
            </w:r>
          </w:p>
          <w:p w14:paraId="52C05217" w14:textId="77777777" w:rsidR="00E16506" w:rsidRPr="0000443B" w:rsidRDefault="00E16506" w:rsidP="00E16506">
            <w:r w:rsidRPr="0000443B">
              <w:t>tiek pārņemta vai ieviesta daļēji,</w:t>
            </w:r>
          </w:p>
          <w:p w14:paraId="371A17FE" w14:textId="77777777" w:rsidR="00E16506" w:rsidRPr="0000443B" w:rsidRDefault="00E16506" w:rsidP="00E16506">
            <w:r w:rsidRPr="0000443B">
              <w:t>sniedz attiecīgu skaidrojumu, kā arī</w:t>
            </w:r>
          </w:p>
          <w:p w14:paraId="7F174ABB" w14:textId="77777777" w:rsidR="00E16506" w:rsidRPr="0000443B" w:rsidRDefault="00E16506" w:rsidP="00E16506">
            <w:r w:rsidRPr="0000443B">
              <w:t>precīzi norāda, kad un kādā veidā</w:t>
            </w:r>
          </w:p>
          <w:p w14:paraId="3B9AD182" w14:textId="77777777" w:rsidR="00E16506" w:rsidRPr="0000443B" w:rsidRDefault="00E16506" w:rsidP="00E16506">
            <w:r w:rsidRPr="0000443B">
              <w:t>ES tiesību akta vienība tiks pārņemta</w:t>
            </w:r>
          </w:p>
          <w:p w14:paraId="3D643F85" w14:textId="77777777" w:rsidR="00E16506" w:rsidRPr="0000443B" w:rsidRDefault="00E16506" w:rsidP="00E16506">
            <w:r w:rsidRPr="0000443B">
              <w:t>vai ieviesta pilnībā.</w:t>
            </w:r>
          </w:p>
          <w:p w14:paraId="49E59C3F" w14:textId="77777777" w:rsidR="00E16506" w:rsidRPr="0000443B" w:rsidRDefault="00E16506" w:rsidP="00E16506">
            <w:r w:rsidRPr="0000443B">
              <w:t>Norāda institūciju, kas ir atbildīga par</w:t>
            </w:r>
          </w:p>
          <w:p w14:paraId="08A7E8F1" w14:textId="77777777" w:rsidR="00E16506" w:rsidRPr="0000443B" w:rsidRDefault="00E16506" w:rsidP="00E16506">
            <w:r w:rsidRPr="0000443B">
              <w:t>šo saistību izpildi pilnībā</w:t>
            </w:r>
          </w:p>
        </w:tc>
        <w:tc>
          <w:tcPr>
            <w:tcW w:w="1641" w:type="pct"/>
          </w:tcPr>
          <w:p w14:paraId="2CA0270A" w14:textId="77777777" w:rsidR="00E16506" w:rsidRPr="0000443B" w:rsidRDefault="00E16506" w:rsidP="00E16506">
            <w:r w:rsidRPr="0000443B">
              <w:t>Informācija par to, vai šīs</w:t>
            </w:r>
          </w:p>
          <w:p w14:paraId="17067B09" w14:textId="77777777" w:rsidR="00E16506" w:rsidRPr="0000443B" w:rsidRDefault="00E16506" w:rsidP="00E16506">
            <w:r w:rsidRPr="0000443B">
              <w:t>tabulas B ailē minētās projekta</w:t>
            </w:r>
          </w:p>
          <w:p w14:paraId="6EAAB7EC" w14:textId="77777777" w:rsidR="00E16506" w:rsidRPr="0000443B" w:rsidRDefault="00E16506" w:rsidP="00E16506">
            <w:r w:rsidRPr="0000443B">
              <w:t>vienības paredz stingrākas</w:t>
            </w:r>
          </w:p>
          <w:p w14:paraId="265EC6A8" w14:textId="77777777" w:rsidR="00E16506" w:rsidRPr="0000443B" w:rsidRDefault="00E16506" w:rsidP="00E16506">
            <w:r w:rsidRPr="0000443B">
              <w:t>prasības nekā šīs tabulas A</w:t>
            </w:r>
          </w:p>
          <w:p w14:paraId="1CF7E07E" w14:textId="77777777" w:rsidR="00E16506" w:rsidRPr="0000443B" w:rsidRDefault="00E16506" w:rsidP="00E16506">
            <w:r w:rsidRPr="0000443B">
              <w:t>ailē minētās ES tiesību akta</w:t>
            </w:r>
          </w:p>
          <w:p w14:paraId="6C6C03DC" w14:textId="77777777" w:rsidR="00E16506" w:rsidRPr="0000443B" w:rsidRDefault="00E16506" w:rsidP="00E16506">
            <w:r w:rsidRPr="0000443B">
              <w:t>vienības.</w:t>
            </w:r>
          </w:p>
          <w:p w14:paraId="06DCF0B5" w14:textId="77777777" w:rsidR="00E16506" w:rsidRPr="0000443B" w:rsidRDefault="00E16506" w:rsidP="00E16506">
            <w:r w:rsidRPr="0000443B">
              <w:t>Ja projekts satur stingrākas</w:t>
            </w:r>
          </w:p>
          <w:p w14:paraId="650B04E0" w14:textId="77777777" w:rsidR="00E16506" w:rsidRPr="0000443B" w:rsidRDefault="00E16506" w:rsidP="00E16506">
            <w:r w:rsidRPr="0000443B">
              <w:t>prasības nekā attiecīgais ES</w:t>
            </w:r>
          </w:p>
          <w:p w14:paraId="72C6FD42" w14:textId="77777777" w:rsidR="00E16506" w:rsidRPr="0000443B" w:rsidRDefault="00E16506" w:rsidP="00E16506">
            <w:r w:rsidRPr="0000443B">
              <w:t>tiesību akts, norāda</w:t>
            </w:r>
          </w:p>
          <w:p w14:paraId="56EEBECB" w14:textId="77777777" w:rsidR="00E16506" w:rsidRPr="0000443B" w:rsidRDefault="00E16506" w:rsidP="00E16506">
            <w:r w:rsidRPr="0000443B">
              <w:t>pamatojumu un samērīgumu.</w:t>
            </w:r>
          </w:p>
          <w:p w14:paraId="201A484A" w14:textId="77777777" w:rsidR="00E16506" w:rsidRPr="0000443B" w:rsidRDefault="00E16506" w:rsidP="00E16506">
            <w:r w:rsidRPr="0000443B">
              <w:t>Norāda iespējamās alternatīvas</w:t>
            </w:r>
          </w:p>
          <w:p w14:paraId="2B5410DB" w14:textId="77777777" w:rsidR="00E16506" w:rsidRPr="0000443B" w:rsidRDefault="00E16506" w:rsidP="00E16506">
            <w:r w:rsidRPr="0000443B">
              <w:t>(t.sk. alternatīvas, kas</w:t>
            </w:r>
          </w:p>
          <w:p w14:paraId="53177075" w14:textId="77777777" w:rsidR="00E16506" w:rsidRPr="0000443B" w:rsidRDefault="00E16506" w:rsidP="00E16506">
            <w:r w:rsidRPr="0000443B">
              <w:t>neparedz tiesiskā regulējuma</w:t>
            </w:r>
          </w:p>
          <w:p w14:paraId="45421C9C" w14:textId="77777777" w:rsidR="00E16506" w:rsidRPr="0000443B" w:rsidRDefault="00E16506" w:rsidP="00E16506">
            <w:r w:rsidRPr="0000443B">
              <w:t>izstrādi) – kādos gadījumos</w:t>
            </w:r>
          </w:p>
          <w:p w14:paraId="145059ED" w14:textId="77777777" w:rsidR="00E16506" w:rsidRPr="0000443B" w:rsidRDefault="00E16506" w:rsidP="00E16506">
            <w:r w:rsidRPr="0000443B">
              <w:t>būtu iespējams izvairīties no</w:t>
            </w:r>
          </w:p>
          <w:p w14:paraId="699696FC" w14:textId="77777777" w:rsidR="00E16506" w:rsidRPr="0000443B" w:rsidRDefault="00E16506" w:rsidP="00E16506">
            <w:r w:rsidRPr="0000443B">
              <w:t>stingrāku prasību noteikšanas,</w:t>
            </w:r>
          </w:p>
          <w:p w14:paraId="512B4319" w14:textId="77777777" w:rsidR="00E16506" w:rsidRPr="0000443B" w:rsidRDefault="00E16506" w:rsidP="00E16506">
            <w:r w:rsidRPr="0000443B">
              <w:t>nekā paredzēts attiecīgajos ES</w:t>
            </w:r>
          </w:p>
          <w:p w14:paraId="03B9F219" w14:textId="77777777" w:rsidR="00E16506" w:rsidRPr="0000443B" w:rsidRDefault="00E16506" w:rsidP="00E16506">
            <w:r w:rsidRPr="0000443B">
              <w:t>tiesību aktos</w:t>
            </w:r>
          </w:p>
        </w:tc>
      </w:tr>
      <w:tr w:rsidR="000A1807" w:rsidRPr="0000443B" w14:paraId="42E0FAC6" w14:textId="77777777" w:rsidTr="00C26961">
        <w:tc>
          <w:tcPr>
            <w:tcW w:w="1250" w:type="pct"/>
          </w:tcPr>
          <w:p w14:paraId="24012801" w14:textId="77777777" w:rsidR="000A1807" w:rsidRPr="0000443B" w:rsidRDefault="004A5E0A" w:rsidP="008450E0">
            <w:r w:rsidRPr="0000443B">
              <w:rPr>
                <w:bCs/>
              </w:rPr>
              <w:t>Regulas Nr.</w:t>
            </w:r>
            <w:r w:rsidR="008450E0" w:rsidRPr="0000443B">
              <w:rPr>
                <w:lang w:eastAsia="en-US"/>
              </w:rPr>
              <w:t xml:space="preserve"> 2015/</w:t>
            </w:r>
            <w:r w:rsidRPr="0000443B">
              <w:rPr>
                <w:lang w:eastAsia="en-US"/>
              </w:rPr>
              <w:t>1831 9. pants</w:t>
            </w:r>
          </w:p>
        </w:tc>
        <w:tc>
          <w:tcPr>
            <w:tcW w:w="936" w:type="pct"/>
          </w:tcPr>
          <w:p w14:paraId="5B686117" w14:textId="77777777" w:rsidR="000A1807" w:rsidRPr="0000443B" w:rsidRDefault="004A5E0A" w:rsidP="00943E4E">
            <w:r w:rsidRPr="0000443B">
              <w:t>3.punkts</w:t>
            </w:r>
          </w:p>
        </w:tc>
        <w:tc>
          <w:tcPr>
            <w:tcW w:w="1172" w:type="pct"/>
          </w:tcPr>
          <w:p w14:paraId="4E618812" w14:textId="6A82A023" w:rsidR="000A1807" w:rsidRPr="0000443B" w:rsidRDefault="004A5E0A" w:rsidP="00943E4E">
            <w:r w:rsidRPr="0000443B">
              <w:t>Ieviests pilnībā</w:t>
            </w:r>
            <w:r w:rsidR="00522FDD" w:rsidRPr="0000443B">
              <w:t>.</w:t>
            </w:r>
          </w:p>
        </w:tc>
        <w:tc>
          <w:tcPr>
            <w:tcW w:w="1641" w:type="pct"/>
          </w:tcPr>
          <w:p w14:paraId="0EADF6C7" w14:textId="77777777" w:rsidR="000A1807" w:rsidRPr="0000443B" w:rsidRDefault="004A5E0A" w:rsidP="00943E4E">
            <w:r w:rsidRPr="0000443B">
              <w:t>Neparedz stingrākas prasības kā ES tiesību normas.</w:t>
            </w:r>
          </w:p>
        </w:tc>
      </w:tr>
      <w:tr w:rsidR="004A5E0A" w:rsidRPr="0000443B" w14:paraId="165BBAAA" w14:textId="77777777" w:rsidTr="00C26961">
        <w:tc>
          <w:tcPr>
            <w:tcW w:w="1250" w:type="pct"/>
          </w:tcPr>
          <w:p w14:paraId="4C014689" w14:textId="77777777" w:rsidR="004A5E0A" w:rsidRPr="0000443B" w:rsidRDefault="004A5E0A" w:rsidP="008450E0">
            <w:pPr>
              <w:rPr>
                <w:bCs/>
              </w:rPr>
            </w:pPr>
            <w:r w:rsidRPr="0000443B">
              <w:rPr>
                <w:bCs/>
              </w:rPr>
              <w:t>Regulas Nr.</w:t>
            </w:r>
            <w:r w:rsidR="008450E0" w:rsidRPr="0000443B">
              <w:rPr>
                <w:lang w:eastAsia="en-US"/>
              </w:rPr>
              <w:t xml:space="preserve"> 2015/</w:t>
            </w:r>
            <w:r w:rsidRPr="0000443B">
              <w:rPr>
                <w:lang w:eastAsia="en-US"/>
              </w:rPr>
              <w:t>1831</w:t>
            </w:r>
            <w:r w:rsidR="0087220C" w:rsidRPr="0000443B">
              <w:rPr>
                <w:lang w:eastAsia="en-US"/>
              </w:rPr>
              <w:t xml:space="preserve"> 10. panta 2.punkts</w:t>
            </w:r>
          </w:p>
        </w:tc>
        <w:tc>
          <w:tcPr>
            <w:tcW w:w="936" w:type="pct"/>
          </w:tcPr>
          <w:p w14:paraId="67FBCFFB" w14:textId="77777777" w:rsidR="004A5E0A" w:rsidRPr="0000443B" w:rsidRDefault="00663D2B" w:rsidP="004A5E0A">
            <w:r w:rsidRPr="0000443B">
              <w:t>6</w:t>
            </w:r>
            <w:r w:rsidR="004A5E0A" w:rsidRPr="0000443B">
              <w:t>.punkts</w:t>
            </w:r>
          </w:p>
        </w:tc>
        <w:tc>
          <w:tcPr>
            <w:tcW w:w="1172" w:type="pct"/>
          </w:tcPr>
          <w:p w14:paraId="4266C4B2" w14:textId="3046527B" w:rsidR="004A5E0A" w:rsidRPr="0000443B" w:rsidRDefault="004A5E0A" w:rsidP="004A5E0A">
            <w:r w:rsidRPr="0000443B">
              <w:t>Ieviests pilnībā</w:t>
            </w:r>
            <w:r w:rsidR="00522FDD" w:rsidRPr="0000443B">
              <w:t>.</w:t>
            </w:r>
          </w:p>
        </w:tc>
        <w:tc>
          <w:tcPr>
            <w:tcW w:w="1641" w:type="pct"/>
          </w:tcPr>
          <w:p w14:paraId="7B94CBCF" w14:textId="77777777" w:rsidR="004A5E0A" w:rsidRPr="0000443B" w:rsidRDefault="004A5E0A" w:rsidP="004A5E0A">
            <w:r w:rsidRPr="0000443B">
              <w:t>Neparedz stingrākas prasības kā ES tiesību normas.</w:t>
            </w:r>
          </w:p>
        </w:tc>
      </w:tr>
      <w:tr w:rsidR="001A4F86" w:rsidRPr="0000443B" w14:paraId="5C414A0A" w14:textId="77777777" w:rsidTr="00C26961">
        <w:tc>
          <w:tcPr>
            <w:tcW w:w="1250" w:type="pct"/>
          </w:tcPr>
          <w:p w14:paraId="5814C5FA" w14:textId="77777777" w:rsidR="001A4F86" w:rsidRPr="0000443B" w:rsidRDefault="001A4F86" w:rsidP="00C53C20">
            <w:pPr>
              <w:rPr>
                <w:bCs/>
              </w:rPr>
            </w:pPr>
            <w:r w:rsidRPr="0000443B">
              <w:rPr>
                <w:bCs/>
              </w:rPr>
              <w:t>Regulas Nr.</w:t>
            </w:r>
            <w:r w:rsidR="008450E0" w:rsidRPr="0000443B">
              <w:rPr>
                <w:lang w:eastAsia="en-US"/>
              </w:rPr>
              <w:t xml:space="preserve"> 2015/</w:t>
            </w:r>
            <w:r w:rsidRPr="0000443B">
              <w:rPr>
                <w:lang w:eastAsia="en-US"/>
              </w:rPr>
              <w:t>1829 2. pants</w:t>
            </w:r>
            <w:r w:rsidR="00C53C20" w:rsidRPr="0000443B">
              <w:rPr>
                <w:lang w:eastAsia="en-US"/>
              </w:rPr>
              <w:t xml:space="preserve">, </w:t>
            </w:r>
            <w:r w:rsidR="00C53C20" w:rsidRPr="0000443B">
              <w:rPr>
                <w:bCs/>
              </w:rPr>
              <w:t>Regulas Nr.</w:t>
            </w:r>
            <w:r w:rsidR="00C53C20" w:rsidRPr="0000443B">
              <w:rPr>
                <w:lang w:eastAsia="en-US"/>
              </w:rPr>
              <w:t xml:space="preserve">1144/2015 13. panta 2.punkts, </w:t>
            </w:r>
            <w:r w:rsidR="00C53C20" w:rsidRPr="0000443B">
              <w:rPr>
                <w:bCs/>
              </w:rPr>
              <w:t>Regulas Nr.</w:t>
            </w:r>
            <w:r w:rsidR="00C53C20" w:rsidRPr="0000443B">
              <w:rPr>
                <w:lang w:eastAsia="en-US"/>
              </w:rPr>
              <w:t xml:space="preserve"> 2015/1831 11. pants</w:t>
            </w:r>
          </w:p>
        </w:tc>
        <w:tc>
          <w:tcPr>
            <w:tcW w:w="936" w:type="pct"/>
          </w:tcPr>
          <w:p w14:paraId="2FFBE6D5" w14:textId="77777777" w:rsidR="001A4F86" w:rsidRPr="0000443B" w:rsidRDefault="00663D2B" w:rsidP="001A4F86">
            <w:r w:rsidRPr="0000443B">
              <w:t>7</w:t>
            </w:r>
            <w:r w:rsidR="001A4F86" w:rsidRPr="0000443B">
              <w:t>.punkts</w:t>
            </w:r>
          </w:p>
        </w:tc>
        <w:tc>
          <w:tcPr>
            <w:tcW w:w="1172" w:type="pct"/>
          </w:tcPr>
          <w:p w14:paraId="6DD33924" w14:textId="14D70484" w:rsidR="001A4F86" w:rsidRPr="0000443B" w:rsidRDefault="001A4F86" w:rsidP="001A4F86">
            <w:r w:rsidRPr="0000443B">
              <w:t>Ieviests pilnībā</w:t>
            </w:r>
            <w:r w:rsidR="00522FDD" w:rsidRPr="0000443B">
              <w:t>.</w:t>
            </w:r>
          </w:p>
        </w:tc>
        <w:tc>
          <w:tcPr>
            <w:tcW w:w="1641" w:type="pct"/>
          </w:tcPr>
          <w:p w14:paraId="5B440A05" w14:textId="77777777" w:rsidR="001A4F86" w:rsidRPr="0000443B" w:rsidRDefault="001A4F86" w:rsidP="001A4F86">
            <w:r w:rsidRPr="0000443B">
              <w:t>Neparedz stingrākas prasības kā ES tiesību normas.</w:t>
            </w:r>
          </w:p>
        </w:tc>
      </w:tr>
      <w:tr w:rsidR="001A4F86" w:rsidRPr="0000443B" w14:paraId="2E71BD93" w14:textId="77777777" w:rsidTr="00C26961">
        <w:tc>
          <w:tcPr>
            <w:tcW w:w="1250" w:type="pct"/>
          </w:tcPr>
          <w:p w14:paraId="4FC254DF" w14:textId="77777777" w:rsidR="001A4F86" w:rsidRPr="0000443B" w:rsidRDefault="001A4F86" w:rsidP="00121D8F">
            <w:pPr>
              <w:rPr>
                <w:bCs/>
              </w:rPr>
            </w:pPr>
            <w:r w:rsidRPr="0000443B">
              <w:rPr>
                <w:bCs/>
              </w:rPr>
              <w:t>Regulas Nr.</w:t>
            </w:r>
            <w:r w:rsidR="00121D8F" w:rsidRPr="0000443B">
              <w:rPr>
                <w:lang w:eastAsia="en-US"/>
              </w:rPr>
              <w:t xml:space="preserve"> 2015/</w:t>
            </w:r>
            <w:r w:rsidRPr="0000443B">
              <w:rPr>
                <w:lang w:eastAsia="en-US"/>
              </w:rPr>
              <w:t>1831 18. pants</w:t>
            </w:r>
          </w:p>
        </w:tc>
        <w:tc>
          <w:tcPr>
            <w:tcW w:w="936" w:type="pct"/>
          </w:tcPr>
          <w:p w14:paraId="6D3ED6C9" w14:textId="77777777" w:rsidR="001A4F86" w:rsidRPr="0000443B" w:rsidRDefault="00663D2B" w:rsidP="008450E0">
            <w:r w:rsidRPr="0000443B">
              <w:t>8</w:t>
            </w:r>
            <w:r w:rsidR="001A4F86" w:rsidRPr="0000443B">
              <w:t>.</w:t>
            </w:r>
            <w:r w:rsidR="008450E0" w:rsidRPr="0000443B">
              <w:t>1. apakš</w:t>
            </w:r>
            <w:r w:rsidR="001A4F86" w:rsidRPr="0000443B">
              <w:t>punkt</w:t>
            </w:r>
            <w:r w:rsidR="008450E0" w:rsidRPr="0000443B">
              <w:t>s</w:t>
            </w:r>
            <w:r w:rsidR="001A4F86" w:rsidRPr="0000443B">
              <w:t xml:space="preserve"> </w:t>
            </w:r>
          </w:p>
        </w:tc>
        <w:tc>
          <w:tcPr>
            <w:tcW w:w="1172" w:type="pct"/>
          </w:tcPr>
          <w:p w14:paraId="1EC2CCD1" w14:textId="17D4E88A" w:rsidR="001A4F86" w:rsidRPr="0000443B" w:rsidRDefault="001A4F86" w:rsidP="001A4F86">
            <w:r w:rsidRPr="0000443B">
              <w:t>Ieviests pilnībā</w:t>
            </w:r>
            <w:r w:rsidR="00522FDD" w:rsidRPr="0000443B">
              <w:t>.</w:t>
            </w:r>
          </w:p>
        </w:tc>
        <w:tc>
          <w:tcPr>
            <w:tcW w:w="1641" w:type="pct"/>
          </w:tcPr>
          <w:p w14:paraId="323821B4" w14:textId="77777777" w:rsidR="001A4F86" w:rsidRPr="0000443B" w:rsidRDefault="001A4F86" w:rsidP="001A4F86">
            <w:r w:rsidRPr="0000443B">
              <w:t>Neparedz stingrākas prasības kā ES tiesību normas.</w:t>
            </w:r>
          </w:p>
        </w:tc>
      </w:tr>
      <w:tr w:rsidR="004A5E0A" w:rsidRPr="0000443B" w14:paraId="0947FBED" w14:textId="77777777" w:rsidTr="00C26961">
        <w:tc>
          <w:tcPr>
            <w:tcW w:w="1250" w:type="pct"/>
          </w:tcPr>
          <w:p w14:paraId="5C82794E" w14:textId="77777777" w:rsidR="004A5E0A" w:rsidRPr="0000443B" w:rsidRDefault="004A5E0A" w:rsidP="00121D8F">
            <w:pPr>
              <w:rPr>
                <w:bCs/>
              </w:rPr>
            </w:pPr>
            <w:r w:rsidRPr="0000443B">
              <w:rPr>
                <w:bCs/>
              </w:rPr>
              <w:t>Regulas Nr.</w:t>
            </w:r>
            <w:r w:rsidR="00121D8F" w:rsidRPr="0000443B">
              <w:rPr>
                <w:lang w:eastAsia="en-US"/>
              </w:rPr>
              <w:t xml:space="preserve"> 2015/</w:t>
            </w:r>
            <w:r w:rsidRPr="0000443B">
              <w:rPr>
                <w:lang w:eastAsia="en-US"/>
              </w:rPr>
              <w:t>1831</w:t>
            </w:r>
            <w:r w:rsidR="00663D2B" w:rsidRPr="0000443B">
              <w:rPr>
                <w:lang w:eastAsia="en-US"/>
              </w:rPr>
              <w:t xml:space="preserve"> 10. panta 3.</w:t>
            </w:r>
            <w:r w:rsidR="0087220C" w:rsidRPr="0000443B">
              <w:rPr>
                <w:lang w:eastAsia="en-US"/>
              </w:rPr>
              <w:t>punkts</w:t>
            </w:r>
          </w:p>
        </w:tc>
        <w:tc>
          <w:tcPr>
            <w:tcW w:w="936" w:type="pct"/>
          </w:tcPr>
          <w:p w14:paraId="14749B6D" w14:textId="77777777" w:rsidR="004A5E0A" w:rsidRPr="0000443B" w:rsidRDefault="00663D2B" w:rsidP="008450E0">
            <w:r w:rsidRPr="0000443B">
              <w:t>8</w:t>
            </w:r>
            <w:r w:rsidR="004A5E0A" w:rsidRPr="0000443B">
              <w:t>.</w:t>
            </w:r>
            <w:r w:rsidR="008450E0" w:rsidRPr="0000443B">
              <w:t>2. apakš</w:t>
            </w:r>
            <w:r w:rsidR="004A5E0A" w:rsidRPr="0000443B">
              <w:t>punkt</w:t>
            </w:r>
            <w:r w:rsidR="008450E0" w:rsidRPr="0000443B">
              <w:t>s</w:t>
            </w:r>
            <w:r w:rsidR="004A5E0A" w:rsidRPr="0000443B">
              <w:t xml:space="preserve"> </w:t>
            </w:r>
          </w:p>
        </w:tc>
        <w:tc>
          <w:tcPr>
            <w:tcW w:w="1172" w:type="pct"/>
          </w:tcPr>
          <w:p w14:paraId="587B6243" w14:textId="5DE9AC87" w:rsidR="004A5E0A" w:rsidRPr="0000443B" w:rsidRDefault="004A5E0A" w:rsidP="004A5E0A">
            <w:r w:rsidRPr="0000443B">
              <w:t>Ieviests pilnībā</w:t>
            </w:r>
            <w:r w:rsidR="00522FDD" w:rsidRPr="0000443B">
              <w:t>.</w:t>
            </w:r>
          </w:p>
        </w:tc>
        <w:tc>
          <w:tcPr>
            <w:tcW w:w="1641" w:type="pct"/>
          </w:tcPr>
          <w:p w14:paraId="107590FD" w14:textId="77777777" w:rsidR="004A5E0A" w:rsidRPr="0000443B" w:rsidRDefault="004A5E0A" w:rsidP="004A5E0A">
            <w:r w:rsidRPr="0000443B">
              <w:t>Neparedz stingrākas prasības kā ES tiesību normas.</w:t>
            </w:r>
          </w:p>
        </w:tc>
      </w:tr>
      <w:tr w:rsidR="00B307CE" w:rsidRPr="0000443B" w14:paraId="21102183" w14:textId="77777777" w:rsidTr="00C26961">
        <w:tc>
          <w:tcPr>
            <w:tcW w:w="1250" w:type="pct"/>
          </w:tcPr>
          <w:p w14:paraId="2998678D" w14:textId="7836FF43" w:rsidR="00B307CE" w:rsidRPr="0000443B" w:rsidRDefault="00B307CE" w:rsidP="00AD384C">
            <w:pPr>
              <w:rPr>
                <w:bCs/>
              </w:rPr>
            </w:pPr>
            <w:r w:rsidRPr="0000443B">
              <w:rPr>
                <w:bCs/>
              </w:rPr>
              <w:t>Regulas Nr.</w:t>
            </w:r>
            <w:r w:rsidR="00121D8F" w:rsidRPr="0000443B">
              <w:rPr>
                <w:lang w:eastAsia="en-US"/>
              </w:rPr>
              <w:t xml:space="preserve"> 2015/</w:t>
            </w:r>
            <w:r w:rsidRPr="0000443B">
              <w:rPr>
                <w:lang w:eastAsia="en-US"/>
              </w:rPr>
              <w:t>1831</w:t>
            </w:r>
            <w:r w:rsidR="000C47B6" w:rsidRPr="0000443B">
              <w:t xml:space="preserve"> </w:t>
            </w:r>
            <w:r w:rsidR="00AD384C" w:rsidRPr="0000443B">
              <w:rPr>
                <w:lang w:eastAsia="en-US"/>
              </w:rPr>
              <w:t>20</w:t>
            </w:r>
            <w:r w:rsidRPr="0000443B">
              <w:rPr>
                <w:lang w:eastAsia="en-US"/>
              </w:rPr>
              <w:t>.</w:t>
            </w:r>
            <w:r w:rsidR="00AD384C" w:rsidRPr="0000443B">
              <w:rPr>
                <w:lang w:eastAsia="en-US"/>
              </w:rPr>
              <w:t> </w:t>
            </w:r>
            <w:r w:rsidRPr="0000443B">
              <w:rPr>
                <w:lang w:eastAsia="en-US"/>
              </w:rPr>
              <w:t>pants</w:t>
            </w:r>
            <w:r w:rsidR="00AD384C" w:rsidRPr="0000443B">
              <w:rPr>
                <w:lang w:eastAsia="en-US"/>
              </w:rPr>
              <w:t xml:space="preserve"> un 21. pants</w:t>
            </w:r>
          </w:p>
        </w:tc>
        <w:tc>
          <w:tcPr>
            <w:tcW w:w="936" w:type="pct"/>
          </w:tcPr>
          <w:p w14:paraId="56C94564" w14:textId="77777777" w:rsidR="00B307CE" w:rsidRPr="0000443B" w:rsidRDefault="00663D2B" w:rsidP="00C45A40">
            <w:r w:rsidRPr="0000443B">
              <w:t>9</w:t>
            </w:r>
            <w:r w:rsidR="00B307CE" w:rsidRPr="0000443B">
              <w:t>. </w:t>
            </w:r>
            <w:r w:rsidR="00C45A40" w:rsidRPr="0000443B">
              <w:t>punkts</w:t>
            </w:r>
          </w:p>
        </w:tc>
        <w:tc>
          <w:tcPr>
            <w:tcW w:w="1172" w:type="pct"/>
          </w:tcPr>
          <w:p w14:paraId="0277FDE0" w14:textId="688CB24C" w:rsidR="00B307CE" w:rsidRPr="0000443B" w:rsidRDefault="00B307CE" w:rsidP="00B307CE">
            <w:r w:rsidRPr="0000443B">
              <w:t>Ieviests pilnībā</w:t>
            </w:r>
            <w:r w:rsidR="00522FDD" w:rsidRPr="0000443B">
              <w:t>.</w:t>
            </w:r>
          </w:p>
        </w:tc>
        <w:tc>
          <w:tcPr>
            <w:tcW w:w="1641" w:type="pct"/>
          </w:tcPr>
          <w:p w14:paraId="5053271B" w14:textId="77777777" w:rsidR="00B307CE" w:rsidRPr="0000443B" w:rsidRDefault="00B307CE" w:rsidP="00B307CE">
            <w:r w:rsidRPr="0000443B">
              <w:t>Neparedz stingrākas prasības kā ES tiesību normas.</w:t>
            </w:r>
          </w:p>
        </w:tc>
      </w:tr>
      <w:tr w:rsidR="00C4073E" w:rsidRPr="0000443B" w14:paraId="547ED336" w14:textId="77777777" w:rsidTr="00C26961">
        <w:tc>
          <w:tcPr>
            <w:tcW w:w="1250" w:type="pct"/>
          </w:tcPr>
          <w:p w14:paraId="02E25BE3" w14:textId="77777777" w:rsidR="00C4073E" w:rsidRPr="0000443B" w:rsidRDefault="00C4073E" w:rsidP="001331AF">
            <w:pPr>
              <w:rPr>
                <w:bCs/>
              </w:rPr>
            </w:pPr>
            <w:r w:rsidRPr="0000443B">
              <w:rPr>
                <w:bCs/>
              </w:rPr>
              <w:lastRenderedPageBreak/>
              <w:t>Regulas Nr.</w:t>
            </w:r>
            <w:r w:rsidR="001331AF" w:rsidRPr="0000443B">
              <w:rPr>
                <w:lang w:eastAsia="en-US"/>
              </w:rPr>
              <w:t xml:space="preserve"> 2015/</w:t>
            </w:r>
            <w:r w:rsidRPr="0000443B">
              <w:rPr>
                <w:lang w:eastAsia="en-US"/>
              </w:rPr>
              <w:t>1829 3. panta 2. punkts</w:t>
            </w:r>
          </w:p>
        </w:tc>
        <w:tc>
          <w:tcPr>
            <w:tcW w:w="936" w:type="pct"/>
          </w:tcPr>
          <w:p w14:paraId="40EBB6E8" w14:textId="77777777" w:rsidR="00C4073E" w:rsidRPr="0000443B" w:rsidRDefault="00C4073E" w:rsidP="00C45A40">
            <w:r w:rsidRPr="0000443B">
              <w:t>1</w:t>
            </w:r>
            <w:r w:rsidR="00C45A40" w:rsidRPr="0000443B">
              <w:t>2</w:t>
            </w:r>
            <w:r w:rsidRPr="0000443B">
              <w:t>. p</w:t>
            </w:r>
            <w:r w:rsidR="00C45A40" w:rsidRPr="0000443B">
              <w:t>u</w:t>
            </w:r>
            <w:r w:rsidRPr="0000443B">
              <w:t>n</w:t>
            </w:r>
            <w:r w:rsidR="00C45A40" w:rsidRPr="0000443B">
              <w:t>k</w:t>
            </w:r>
            <w:r w:rsidRPr="0000443B">
              <w:t>ts</w:t>
            </w:r>
          </w:p>
        </w:tc>
        <w:tc>
          <w:tcPr>
            <w:tcW w:w="1172" w:type="pct"/>
          </w:tcPr>
          <w:p w14:paraId="2DD4B8E7" w14:textId="78A10617" w:rsidR="00C4073E" w:rsidRPr="0000443B" w:rsidRDefault="00C4073E" w:rsidP="00C4073E">
            <w:r w:rsidRPr="0000443B">
              <w:t>Ieviests pilnībā</w:t>
            </w:r>
            <w:r w:rsidR="00522FDD" w:rsidRPr="0000443B">
              <w:t>.</w:t>
            </w:r>
          </w:p>
        </w:tc>
        <w:tc>
          <w:tcPr>
            <w:tcW w:w="1641" w:type="pct"/>
          </w:tcPr>
          <w:p w14:paraId="54C63F7F" w14:textId="77777777" w:rsidR="00C4073E" w:rsidRPr="0000443B" w:rsidRDefault="00C4073E" w:rsidP="00C4073E">
            <w:r w:rsidRPr="0000443B">
              <w:t>Neparedz stingrākas prasības kā ES tiesību normas.</w:t>
            </w:r>
          </w:p>
        </w:tc>
      </w:tr>
      <w:tr w:rsidR="00C4073E" w:rsidRPr="0000443B" w14:paraId="4737506A" w14:textId="77777777" w:rsidTr="00C26961">
        <w:tc>
          <w:tcPr>
            <w:tcW w:w="1250" w:type="pct"/>
          </w:tcPr>
          <w:p w14:paraId="2079A3EC" w14:textId="77777777" w:rsidR="00C4073E" w:rsidRPr="0000443B" w:rsidRDefault="00C4073E" w:rsidP="00C53C20">
            <w:pPr>
              <w:rPr>
                <w:bCs/>
              </w:rPr>
            </w:pPr>
            <w:r w:rsidRPr="0000443B">
              <w:rPr>
                <w:bCs/>
              </w:rPr>
              <w:t>Regulas Nr.</w:t>
            </w:r>
            <w:r w:rsidR="001331AF" w:rsidRPr="0000443B">
              <w:rPr>
                <w:lang w:eastAsia="en-US"/>
              </w:rPr>
              <w:t xml:space="preserve"> 2015/</w:t>
            </w:r>
            <w:r w:rsidRPr="0000443B">
              <w:rPr>
                <w:lang w:eastAsia="en-US"/>
              </w:rPr>
              <w:t>1831 12.</w:t>
            </w:r>
            <w:r w:rsidR="00C53C20" w:rsidRPr="0000443B">
              <w:rPr>
                <w:lang w:eastAsia="en-US"/>
              </w:rPr>
              <w:t> panta 1. punkts</w:t>
            </w:r>
          </w:p>
        </w:tc>
        <w:tc>
          <w:tcPr>
            <w:tcW w:w="936" w:type="pct"/>
          </w:tcPr>
          <w:p w14:paraId="75925E63" w14:textId="77777777" w:rsidR="00C4073E" w:rsidRPr="0000443B" w:rsidRDefault="00C4073E" w:rsidP="00C45A40">
            <w:r w:rsidRPr="0000443B">
              <w:t>1</w:t>
            </w:r>
            <w:r w:rsidR="00C45A40" w:rsidRPr="0000443B">
              <w:t>4</w:t>
            </w:r>
            <w:r w:rsidRPr="0000443B">
              <w:t>. p</w:t>
            </w:r>
            <w:r w:rsidR="00C45A40" w:rsidRPr="0000443B">
              <w:t>u</w:t>
            </w:r>
            <w:r w:rsidRPr="0000443B">
              <w:t>n</w:t>
            </w:r>
            <w:r w:rsidR="00C45A40" w:rsidRPr="0000443B">
              <w:t>k</w:t>
            </w:r>
            <w:r w:rsidRPr="0000443B">
              <w:t>ts</w:t>
            </w:r>
          </w:p>
        </w:tc>
        <w:tc>
          <w:tcPr>
            <w:tcW w:w="1172" w:type="pct"/>
          </w:tcPr>
          <w:p w14:paraId="0B3BEB03" w14:textId="5473A38E" w:rsidR="00C4073E" w:rsidRPr="0000443B" w:rsidRDefault="00C4073E" w:rsidP="00C4073E">
            <w:r w:rsidRPr="0000443B">
              <w:t>Ieviests pilnībā</w:t>
            </w:r>
            <w:r w:rsidR="00522FDD" w:rsidRPr="0000443B">
              <w:t>.</w:t>
            </w:r>
          </w:p>
        </w:tc>
        <w:tc>
          <w:tcPr>
            <w:tcW w:w="1641" w:type="pct"/>
          </w:tcPr>
          <w:p w14:paraId="14B38D10" w14:textId="77777777" w:rsidR="00C4073E" w:rsidRPr="0000443B" w:rsidRDefault="00C4073E" w:rsidP="00C4073E">
            <w:r w:rsidRPr="0000443B">
              <w:t>Neparedz stingrākas prasības kā ES tiesību normas.</w:t>
            </w:r>
          </w:p>
        </w:tc>
      </w:tr>
      <w:tr w:rsidR="00C4073E" w:rsidRPr="0000443B" w14:paraId="1250F301" w14:textId="77777777" w:rsidTr="00C26961">
        <w:tc>
          <w:tcPr>
            <w:tcW w:w="1250" w:type="pct"/>
          </w:tcPr>
          <w:p w14:paraId="3014D5CA" w14:textId="77777777" w:rsidR="00C4073E" w:rsidRPr="0000443B" w:rsidRDefault="00C4073E" w:rsidP="00C4073E"/>
        </w:tc>
        <w:tc>
          <w:tcPr>
            <w:tcW w:w="936" w:type="pct"/>
          </w:tcPr>
          <w:p w14:paraId="2A5A73B6" w14:textId="77777777" w:rsidR="00C4073E" w:rsidRPr="0000443B" w:rsidRDefault="00C4073E" w:rsidP="00C4073E"/>
        </w:tc>
        <w:tc>
          <w:tcPr>
            <w:tcW w:w="1172" w:type="pct"/>
          </w:tcPr>
          <w:p w14:paraId="6B15D1F9" w14:textId="77777777" w:rsidR="00C4073E" w:rsidRPr="0000443B" w:rsidRDefault="00C4073E" w:rsidP="00C4073E"/>
        </w:tc>
        <w:tc>
          <w:tcPr>
            <w:tcW w:w="1641" w:type="pct"/>
          </w:tcPr>
          <w:p w14:paraId="3F253AE3" w14:textId="77777777" w:rsidR="00C4073E" w:rsidRPr="0000443B" w:rsidRDefault="00C4073E" w:rsidP="00C4073E"/>
        </w:tc>
      </w:tr>
      <w:tr w:rsidR="00C4073E" w:rsidRPr="0000443B" w14:paraId="1C84246D" w14:textId="77777777" w:rsidTr="00C26961">
        <w:tc>
          <w:tcPr>
            <w:tcW w:w="1250" w:type="pct"/>
          </w:tcPr>
          <w:p w14:paraId="46872D5A" w14:textId="77777777" w:rsidR="00C4073E" w:rsidRPr="0000443B" w:rsidRDefault="00C4073E" w:rsidP="00C4073E">
            <w:r w:rsidRPr="0000443B">
              <w:t>Kā ir izmantota ES tiesību aktā paredzētā rīcības brīvība</w:t>
            </w:r>
            <w:r w:rsidR="00BC42E4" w:rsidRPr="0000443B">
              <w:t>,</w:t>
            </w:r>
            <w:r w:rsidRPr="0000443B">
              <w:t xml:space="preserve"> dalībvalstij pārņemt vai ieviest noteiktas ES tiesību akta normas?</w:t>
            </w:r>
            <w:r w:rsidRPr="0000443B">
              <w:br/>
              <w:t>Kādēļ?</w:t>
            </w:r>
          </w:p>
        </w:tc>
        <w:tc>
          <w:tcPr>
            <w:tcW w:w="3750" w:type="pct"/>
            <w:gridSpan w:val="3"/>
            <w:shd w:val="clear" w:color="auto" w:fill="auto"/>
          </w:tcPr>
          <w:p w14:paraId="4AE3B42E" w14:textId="77777777" w:rsidR="00C4073E" w:rsidRPr="0000443B" w:rsidRDefault="00BC42E4" w:rsidP="00C4073E">
            <w:pPr>
              <w:pStyle w:val="Pamattekstsaratkpi"/>
              <w:widowControl w:val="0"/>
              <w:spacing w:after="0"/>
              <w:ind w:left="0"/>
              <w:jc w:val="both"/>
              <w:rPr>
                <w:highlight w:val="yellow"/>
                <w:lang w:val="lv-LV"/>
              </w:rPr>
            </w:pPr>
            <w:r w:rsidRPr="0000443B">
              <w:rPr>
                <w:lang w:val="lv-LV"/>
              </w:rPr>
              <w:t>Projekts šo jomu neskar.</w:t>
            </w:r>
          </w:p>
        </w:tc>
      </w:tr>
      <w:tr w:rsidR="00C4073E" w:rsidRPr="0000443B" w14:paraId="2778690D" w14:textId="77777777" w:rsidTr="00C26961">
        <w:tc>
          <w:tcPr>
            <w:tcW w:w="1250" w:type="pct"/>
          </w:tcPr>
          <w:p w14:paraId="147629AA" w14:textId="77777777" w:rsidR="00C4073E" w:rsidRPr="0000443B" w:rsidRDefault="00C4073E" w:rsidP="00C4073E">
            <w:r w:rsidRPr="0000443B">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0" w:type="pct"/>
            <w:gridSpan w:val="3"/>
          </w:tcPr>
          <w:p w14:paraId="14291DDA" w14:textId="77777777" w:rsidR="00C4073E" w:rsidRPr="0000443B" w:rsidRDefault="00C4073E" w:rsidP="00C4073E">
            <w:r w:rsidRPr="0000443B">
              <w:t>Projekts šo jomu neskar.</w:t>
            </w:r>
          </w:p>
          <w:p w14:paraId="086AE56D" w14:textId="77777777" w:rsidR="00C4073E" w:rsidRPr="0000443B" w:rsidRDefault="00C4073E" w:rsidP="00C4073E">
            <w:pPr>
              <w:rPr>
                <w:highlight w:val="yellow"/>
              </w:rPr>
            </w:pPr>
          </w:p>
          <w:p w14:paraId="07F0470A" w14:textId="77777777" w:rsidR="00C4073E" w:rsidRPr="0000443B" w:rsidRDefault="00C4073E" w:rsidP="00C4073E">
            <w:pPr>
              <w:rPr>
                <w:highlight w:val="yellow"/>
              </w:rPr>
            </w:pPr>
          </w:p>
          <w:p w14:paraId="27E20634" w14:textId="77777777" w:rsidR="00C4073E" w:rsidRPr="0000443B" w:rsidRDefault="00C4073E" w:rsidP="00C4073E">
            <w:pPr>
              <w:rPr>
                <w:highlight w:val="yellow"/>
              </w:rPr>
            </w:pPr>
          </w:p>
          <w:p w14:paraId="2514BBE1" w14:textId="77777777" w:rsidR="00C4073E" w:rsidRPr="0000443B" w:rsidRDefault="00C4073E" w:rsidP="00C4073E">
            <w:pPr>
              <w:rPr>
                <w:highlight w:val="yellow"/>
              </w:rPr>
            </w:pPr>
          </w:p>
        </w:tc>
      </w:tr>
      <w:tr w:rsidR="00C4073E" w:rsidRPr="0000443B" w14:paraId="1E5CFED3" w14:textId="77777777" w:rsidTr="00C26961">
        <w:tc>
          <w:tcPr>
            <w:tcW w:w="1250" w:type="pct"/>
          </w:tcPr>
          <w:p w14:paraId="5162E80C" w14:textId="77777777" w:rsidR="00C4073E" w:rsidRPr="0000443B" w:rsidRDefault="00C4073E" w:rsidP="00C4073E">
            <w:r w:rsidRPr="0000443B">
              <w:t>Cita informācija</w:t>
            </w:r>
          </w:p>
        </w:tc>
        <w:tc>
          <w:tcPr>
            <w:tcW w:w="3750" w:type="pct"/>
            <w:gridSpan w:val="3"/>
          </w:tcPr>
          <w:p w14:paraId="5A6CE368" w14:textId="77777777" w:rsidR="00C4073E" w:rsidRPr="0000443B" w:rsidRDefault="00C4073E" w:rsidP="00C4073E">
            <w:pPr>
              <w:rPr>
                <w:highlight w:val="yellow"/>
              </w:rPr>
            </w:pPr>
            <w:r w:rsidRPr="0000443B">
              <w:t>Nav</w:t>
            </w:r>
            <w:r w:rsidR="004012F2" w:rsidRPr="0000443B">
              <w:t>.</w:t>
            </w:r>
          </w:p>
        </w:tc>
      </w:tr>
    </w:tbl>
    <w:p w14:paraId="70A8A9A9" w14:textId="77777777" w:rsidR="00B75CB8" w:rsidRPr="0000443B" w:rsidRDefault="00B75CB8" w:rsidP="00943E4E"/>
    <w:p w14:paraId="11819D67" w14:textId="77777777" w:rsidR="00943E4E" w:rsidRPr="0000443B" w:rsidRDefault="00B75CB8" w:rsidP="00943E4E">
      <w:r w:rsidRPr="0000443B">
        <w:t xml:space="preserve">Anotācijas V sadaļas 2.tabula - </w:t>
      </w:r>
      <w:r w:rsidR="00943E4E" w:rsidRPr="0000443B">
        <w:t> </w:t>
      </w:r>
      <w:r w:rsidRPr="0000443B">
        <w:t>projekts šo jomu neskar.</w:t>
      </w:r>
    </w:p>
    <w:p w14:paraId="34802633" w14:textId="77777777" w:rsidR="00B75CB8" w:rsidRPr="0000443B" w:rsidRDefault="00B75CB8" w:rsidP="00943E4E"/>
    <w:tbl>
      <w:tblPr>
        <w:tblW w:w="534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89"/>
        <w:gridCol w:w="2164"/>
        <w:gridCol w:w="6309"/>
      </w:tblGrid>
      <w:tr w:rsidR="00FA3CCB" w:rsidRPr="0000443B" w14:paraId="2AD2A4FC" w14:textId="77777777" w:rsidTr="007D2EF8">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3464BB1" w14:textId="77777777" w:rsidR="00FA3CCB" w:rsidRPr="0000443B" w:rsidRDefault="00FA3CCB" w:rsidP="00FA3CCB">
            <w:pPr>
              <w:rPr>
                <w:b/>
                <w:bCs/>
              </w:rPr>
            </w:pPr>
            <w:r w:rsidRPr="0000443B">
              <w:rPr>
                <w:b/>
                <w:bCs/>
              </w:rPr>
              <w:t>VI. Sabiedrības līdzdalība un komunikācijas aktivitātes</w:t>
            </w:r>
          </w:p>
        </w:tc>
      </w:tr>
      <w:tr w:rsidR="00FA3CCB" w:rsidRPr="0000443B" w14:paraId="2FD435D1" w14:textId="77777777" w:rsidTr="00D00B35">
        <w:trPr>
          <w:trHeight w:val="540"/>
          <w:jc w:val="center"/>
        </w:trPr>
        <w:tc>
          <w:tcPr>
            <w:tcW w:w="376" w:type="pct"/>
            <w:tcBorders>
              <w:top w:val="outset" w:sz="6" w:space="0" w:color="414142"/>
              <w:left w:val="outset" w:sz="6" w:space="0" w:color="414142"/>
              <w:bottom w:val="outset" w:sz="6" w:space="0" w:color="414142"/>
              <w:right w:val="outset" w:sz="6" w:space="0" w:color="414142"/>
            </w:tcBorders>
            <w:hideMark/>
          </w:tcPr>
          <w:p w14:paraId="6E102FA9" w14:textId="77777777" w:rsidR="00FA3CCB" w:rsidRPr="0000443B" w:rsidRDefault="00FA3CCB" w:rsidP="00FA3CCB">
            <w:r w:rsidRPr="0000443B">
              <w:t>1.</w:t>
            </w:r>
          </w:p>
        </w:tc>
        <w:tc>
          <w:tcPr>
            <w:tcW w:w="1181" w:type="pct"/>
            <w:tcBorders>
              <w:top w:val="outset" w:sz="6" w:space="0" w:color="414142"/>
              <w:left w:val="outset" w:sz="6" w:space="0" w:color="414142"/>
              <w:bottom w:val="outset" w:sz="6" w:space="0" w:color="414142"/>
              <w:right w:val="outset" w:sz="6" w:space="0" w:color="414142"/>
            </w:tcBorders>
            <w:hideMark/>
          </w:tcPr>
          <w:p w14:paraId="7E01579C" w14:textId="77777777" w:rsidR="00FA3CCB" w:rsidRPr="0000443B" w:rsidRDefault="00FA3CCB" w:rsidP="00FA3CCB">
            <w:r w:rsidRPr="0000443B">
              <w:t>Plānotās sabiedrības līdzdalības un komunikācijas aktivitātes saistībā ar projektu</w:t>
            </w:r>
          </w:p>
        </w:tc>
        <w:tc>
          <w:tcPr>
            <w:tcW w:w="3443" w:type="pct"/>
            <w:tcBorders>
              <w:top w:val="outset" w:sz="6" w:space="0" w:color="414142"/>
              <w:left w:val="outset" w:sz="6" w:space="0" w:color="414142"/>
              <w:bottom w:val="outset" w:sz="6" w:space="0" w:color="414142"/>
              <w:right w:val="outset" w:sz="6" w:space="0" w:color="414142"/>
            </w:tcBorders>
            <w:hideMark/>
          </w:tcPr>
          <w:p w14:paraId="148AE732" w14:textId="47FA9258" w:rsidR="004C6825" w:rsidRPr="0000443B" w:rsidRDefault="004012F2" w:rsidP="00F50D7D">
            <w:pPr>
              <w:jc w:val="both"/>
              <w:rPr>
                <w:highlight w:val="yellow"/>
              </w:rPr>
            </w:pPr>
            <w:r w:rsidRPr="0000443B">
              <w:t>Noteikumu projekt</w:t>
            </w:r>
            <w:r w:rsidR="00B75CB8" w:rsidRPr="0000443B">
              <w:t>s</w:t>
            </w:r>
            <w:r w:rsidRPr="0000443B">
              <w:t xml:space="preserve"> saskaņo</w:t>
            </w:r>
            <w:r w:rsidR="00F50D7D" w:rsidRPr="0000443B">
              <w:t>ts</w:t>
            </w:r>
            <w:r w:rsidR="000044FD" w:rsidRPr="0000443B">
              <w:t xml:space="preserve"> ar</w:t>
            </w:r>
            <w:r w:rsidR="0084378F" w:rsidRPr="0000443B">
              <w:t xml:space="preserve"> biedrīb</w:t>
            </w:r>
            <w:r w:rsidR="00522FDD" w:rsidRPr="0000443B">
              <w:t>ām</w:t>
            </w:r>
            <w:r w:rsidRPr="0000443B">
              <w:t xml:space="preserve"> </w:t>
            </w:r>
            <w:r w:rsidR="0084378F" w:rsidRPr="0000443B">
              <w:t>“</w:t>
            </w:r>
            <w:r w:rsidRPr="0000443B">
              <w:t>Lauksaimniecības organizāciju sadarbības padom</w:t>
            </w:r>
            <w:r w:rsidR="0084378F" w:rsidRPr="0000443B">
              <w:t>e”</w:t>
            </w:r>
            <w:r w:rsidR="008B565E" w:rsidRPr="0000443B">
              <w:t xml:space="preserve"> un </w:t>
            </w:r>
            <w:r w:rsidR="00522FDD" w:rsidRPr="0000443B">
              <w:t>“</w:t>
            </w:r>
            <w:r w:rsidR="008B565E" w:rsidRPr="0000443B">
              <w:t>Latvijas p</w:t>
            </w:r>
            <w:r w:rsidR="000044FD" w:rsidRPr="0000443B">
              <w:t>ārtikas uzņēmumu federācij</w:t>
            </w:r>
            <w:r w:rsidR="00522FDD" w:rsidRPr="0000443B">
              <w:t>a”</w:t>
            </w:r>
            <w:r w:rsidR="000044FD" w:rsidRPr="0000443B">
              <w:t>.</w:t>
            </w:r>
          </w:p>
        </w:tc>
      </w:tr>
      <w:tr w:rsidR="00FA3CCB" w:rsidRPr="0000443B" w14:paraId="7DA33870" w14:textId="77777777" w:rsidTr="00D00B35">
        <w:trPr>
          <w:trHeight w:val="330"/>
          <w:jc w:val="center"/>
        </w:trPr>
        <w:tc>
          <w:tcPr>
            <w:tcW w:w="376" w:type="pct"/>
            <w:tcBorders>
              <w:top w:val="outset" w:sz="6" w:space="0" w:color="414142"/>
              <w:left w:val="outset" w:sz="6" w:space="0" w:color="414142"/>
              <w:bottom w:val="outset" w:sz="6" w:space="0" w:color="414142"/>
              <w:right w:val="outset" w:sz="6" w:space="0" w:color="414142"/>
            </w:tcBorders>
            <w:hideMark/>
          </w:tcPr>
          <w:p w14:paraId="7B2165CB" w14:textId="77777777" w:rsidR="00FA3CCB" w:rsidRPr="0000443B" w:rsidRDefault="00FA3CCB" w:rsidP="00FA3CCB">
            <w:r w:rsidRPr="0000443B">
              <w:t>2.</w:t>
            </w:r>
          </w:p>
        </w:tc>
        <w:tc>
          <w:tcPr>
            <w:tcW w:w="1181" w:type="pct"/>
            <w:tcBorders>
              <w:top w:val="outset" w:sz="6" w:space="0" w:color="414142"/>
              <w:left w:val="outset" w:sz="6" w:space="0" w:color="414142"/>
              <w:bottom w:val="outset" w:sz="6" w:space="0" w:color="414142"/>
              <w:right w:val="outset" w:sz="6" w:space="0" w:color="414142"/>
            </w:tcBorders>
            <w:hideMark/>
          </w:tcPr>
          <w:p w14:paraId="4B4B18E7" w14:textId="77777777" w:rsidR="00FA3CCB" w:rsidRPr="0000443B" w:rsidRDefault="00FA3CCB" w:rsidP="00FA3CCB">
            <w:r w:rsidRPr="0000443B">
              <w:t>Sabiedrības līdzdalība projekta izstrādē</w:t>
            </w:r>
          </w:p>
        </w:tc>
        <w:tc>
          <w:tcPr>
            <w:tcW w:w="3443" w:type="pct"/>
            <w:tcBorders>
              <w:top w:val="outset" w:sz="6" w:space="0" w:color="414142"/>
              <w:left w:val="outset" w:sz="6" w:space="0" w:color="414142"/>
              <w:bottom w:val="outset" w:sz="6" w:space="0" w:color="414142"/>
              <w:right w:val="outset" w:sz="6" w:space="0" w:color="414142"/>
            </w:tcBorders>
            <w:hideMark/>
          </w:tcPr>
          <w:p w14:paraId="1B072F03" w14:textId="77777777" w:rsidR="004C6825" w:rsidRPr="0000443B" w:rsidRDefault="000044FD" w:rsidP="00F50D7D">
            <w:pPr>
              <w:jc w:val="both"/>
            </w:pPr>
            <w:r w:rsidRPr="0000443B">
              <w:t>P</w:t>
            </w:r>
            <w:r w:rsidR="00F50D7D" w:rsidRPr="0000443B">
              <w:t>rojekts</w:t>
            </w:r>
            <w:r w:rsidRPr="0000443B">
              <w:t xml:space="preserve"> publicē</w:t>
            </w:r>
            <w:r w:rsidR="00F50D7D" w:rsidRPr="0000443B">
              <w:t>ts</w:t>
            </w:r>
            <w:r w:rsidRPr="0000443B">
              <w:t xml:space="preserve"> Zemkopības ministrijas </w:t>
            </w:r>
            <w:r w:rsidR="00422894" w:rsidRPr="0000443B">
              <w:t>tīmekļa vietnē</w:t>
            </w:r>
            <w:r w:rsidR="00F50D7D" w:rsidRPr="0000443B">
              <w:t>.</w:t>
            </w:r>
            <w:r w:rsidRPr="0000443B">
              <w:t xml:space="preserve"> </w:t>
            </w:r>
            <w:r w:rsidR="00F50D7D" w:rsidRPr="0000443B">
              <w:t>I</w:t>
            </w:r>
            <w:r w:rsidRPr="0000443B">
              <w:t xml:space="preserve">kvienam sabiedrības pārstāvim ir iespēja sniegt viedokli, iebildumus un priekšlikumus par </w:t>
            </w:r>
            <w:r w:rsidR="00422894" w:rsidRPr="0000443B">
              <w:t>sagatavo</w:t>
            </w:r>
            <w:r w:rsidRPr="0000443B">
              <w:t xml:space="preserve">to </w:t>
            </w:r>
            <w:r w:rsidR="00F50D7D" w:rsidRPr="0000443B">
              <w:t>n</w:t>
            </w:r>
            <w:r w:rsidRPr="0000443B">
              <w:t>oteikumu projektu.</w:t>
            </w:r>
          </w:p>
        </w:tc>
      </w:tr>
      <w:tr w:rsidR="00FA3CCB" w:rsidRPr="0000443B" w14:paraId="7C3C504D" w14:textId="77777777" w:rsidTr="00D00B35">
        <w:trPr>
          <w:trHeight w:val="465"/>
          <w:jc w:val="center"/>
        </w:trPr>
        <w:tc>
          <w:tcPr>
            <w:tcW w:w="376" w:type="pct"/>
            <w:tcBorders>
              <w:top w:val="outset" w:sz="6" w:space="0" w:color="414142"/>
              <w:left w:val="outset" w:sz="6" w:space="0" w:color="414142"/>
              <w:bottom w:val="outset" w:sz="6" w:space="0" w:color="414142"/>
              <w:right w:val="outset" w:sz="6" w:space="0" w:color="414142"/>
            </w:tcBorders>
            <w:hideMark/>
          </w:tcPr>
          <w:p w14:paraId="79B92349" w14:textId="77777777" w:rsidR="00FA3CCB" w:rsidRPr="0000443B" w:rsidRDefault="00FA3CCB" w:rsidP="00FA3CCB">
            <w:r w:rsidRPr="0000443B">
              <w:t>3.</w:t>
            </w:r>
          </w:p>
        </w:tc>
        <w:tc>
          <w:tcPr>
            <w:tcW w:w="1181" w:type="pct"/>
            <w:tcBorders>
              <w:top w:val="outset" w:sz="6" w:space="0" w:color="414142"/>
              <w:left w:val="outset" w:sz="6" w:space="0" w:color="414142"/>
              <w:bottom w:val="outset" w:sz="6" w:space="0" w:color="414142"/>
              <w:right w:val="outset" w:sz="6" w:space="0" w:color="414142"/>
            </w:tcBorders>
            <w:hideMark/>
          </w:tcPr>
          <w:p w14:paraId="4E8B9870" w14:textId="77777777" w:rsidR="00FA3CCB" w:rsidRPr="0000443B" w:rsidRDefault="00FA3CCB" w:rsidP="00FA3CCB">
            <w:r w:rsidRPr="0000443B">
              <w:t>Sabiedrības līdzdalības rezultāti</w:t>
            </w:r>
          </w:p>
        </w:tc>
        <w:tc>
          <w:tcPr>
            <w:tcW w:w="3443" w:type="pct"/>
            <w:tcBorders>
              <w:top w:val="outset" w:sz="6" w:space="0" w:color="414142"/>
              <w:left w:val="outset" w:sz="6" w:space="0" w:color="414142"/>
              <w:bottom w:val="outset" w:sz="6" w:space="0" w:color="414142"/>
              <w:right w:val="outset" w:sz="6" w:space="0" w:color="414142"/>
            </w:tcBorders>
            <w:hideMark/>
          </w:tcPr>
          <w:p w14:paraId="5C63D056" w14:textId="77777777" w:rsidR="00A24D92" w:rsidRPr="0000443B" w:rsidRDefault="00422894" w:rsidP="00562C95">
            <w:pPr>
              <w:jc w:val="both"/>
            </w:pPr>
            <w:r w:rsidRPr="0000443B">
              <w:t>K</w:t>
            </w:r>
            <w:r w:rsidR="000044FD" w:rsidRPr="0000443B">
              <w:t xml:space="preserve">omentāri, iebildumi vai priekšlikumi par </w:t>
            </w:r>
            <w:r w:rsidRPr="0000443B">
              <w:t>n</w:t>
            </w:r>
            <w:r w:rsidR="000044FD" w:rsidRPr="0000443B">
              <w:t>oteikumu projektu</w:t>
            </w:r>
            <w:r w:rsidRPr="0000443B">
              <w:t xml:space="preserve"> pagaidām nav saņemti</w:t>
            </w:r>
            <w:r w:rsidR="000044FD" w:rsidRPr="0000443B">
              <w:t>.</w:t>
            </w:r>
          </w:p>
        </w:tc>
      </w:tr>
      <w:tr w:rsidR="00FA3CCB" w:rsidRPr="0000443B" w14:paraId="00FD469B" w14:textId="77777777" w:rsidTr="00D00B35">
        <w:trPr>
          <w:trHeight w:val="465"/>
          <w:jc w:val="center"/>
        </w:trPr>
        <w:tc>
          <w:tcPr>
            <w:tcW w:w="376" w:type="pct"/>
            <w:tcBorders>
              <w:top w:val="outset" w:sz="6" w:space="0" w:color="414142"/>
              <w:left w:val="outset" w:sz="6" w:space="0" w:color="414142"/>
              <w:bottom w:val="outset" w:sz="6" w:space="0" w:color="414142"/>
              <w:right w:val="outset" w:sz="6" w:space="0" w:color="414142"/>
            </w:tcBorders>
            <w:hideMark/>
          </w:tcPr>
          <w:p w14:paraId="30E18ABE" w14:textId="77777777" w:rsidR="00FA3CCB" w:rsidRPr="0000443B" w:rsidRDefault="00FA3CCB" w:rsidP="00FA3CCB">
            <w:r w:rsidRPr="0000443B">
              <w:t>4.</w:t>
            </w:r>
          </w:p>
        </w:tc>
        <w:tc>
          <w:tcPr>
            <w:tcW w:w="1181" w:type="pct"/>
            <w:tcBorders>
              <w:top w:val="outset" w:sz="6" w:space="0" w:color="414142"/>
              <w:left w:val="outset" w:sz="6" w:space="0" w:color="414142"/>
              <w:bottom w:val="outset" w:sz="6" w:space="0" w:color="414142"/>
              <w:right w:val="outset" w:sz="6" w:space="0" w:color="414142"/>
            </w:tcBorders>
            <w:hideMark/>
          </w:tcPr>
          <w:p w14:paraId="57945CBC" w14:textId="77777777" w:rsidR="00FA3CCB" w:rsidRPr="0000443B" w:rsidRDefault="00FA3CCB" w:rsidP="00FA3CCB">
            <w:r w:rsidRPr="0000443B">
              <w:t>Cita informācija</w:t>
            </w:r>
          </w:p>
        </w:tc>
        <w:tc>
          <w:tcPr>
            <w:tcW w:w="3443" w:type="pct"/>
            <w:tcBorders>
              <w:top w:val="outset" w:sz="6" w:space="0" w:color="414142"/>
              <w:left w:val="outset" w:sz="6" w:space="0" w:color="414142"/>
              <w:bottom w:val="outset" w:sz="6" w:space="0" w:color="414142"/>
              <w:right w:val="outset" w:sz="6" w:space="0" w:color="414142"/>
            </w:tcBorders>
            <w:hideMark/>
          </w:tcPr>
          <w:p w14:paraId="71B67D99" w14:textId="77777777" w:rsidR="00FA3CCB" w:rsidRPr="0000443B" w:rsidRDefault="00FA3CCB" w:rsidP="00D933F7">
            <w:pPr>
              <w:rPr>
                <w:highlight w:val="yellow"/>
              </w:rPr>
            </w:pPr>
            <w:r w:rsidRPr="0000443B">
              <w:t>Nav</w:t>
            </w:r>
            <w:r w:rsidR="004012F2" w:rsidRPr="0000443B">
              <w:t>.</w:t>
            </w:r>
          </w:p>
        </w:tc>
      </w:tr>
    </w:tbl>
    <w:p w14:paraId="0F8A4AB4" w14:textId="77777777" w:rsidR="009117F4" w:rsidRPr="0000443B" w:rsidRDefault="00FA3CCB" w:rsidP="001A6197">
      <w:r w:rsidRPr="0000443B">
        <w:t> </w:t>
      </w:r>
    </w:p>
    <w:tbl>
      <w:tblPr>
        <w:tblW w:w="53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
        <w:gridCol w:w="3208"/>
        <w:gridCol w:w="5375"/>
      </w:tblGrid>
      <w:tr w:rsidR="009117F4" w:rsidRPr="0000443B" w14:paraId="607ABF1E" w14:textId="77777777" w:rsidTr="007D2EF8">
        <w:trPr>
          <w:trHeight w:val="375"/>
        </w:trPr>
        <w:tc>
          <w:tcPr>
            <w:tcW w:w="5000" w:type="pct"/>
            <w:gridSpan w:val="3"/>
          </w:tcPr>
          <w:p w14:paraId="47609D2E" w14:textId="77777777" w:rsidR="009117F4" w:rsidRPr="0000443B" w:rsidRDefault="009117F4" w:rsidP="00E06138">
            <w:pPr>
              <w:spacing w:before="100" w:beforeAutospacing="1" w:after="100" w:afterAutospacing="1" w:line="360" w:lineRule="auto"/>
              <w:ind w:firstLine="300"/>
              <w:jc w:val="center"/>
              <w:rPr>
                <w:b/>
                <w:bCs/>
              </w:rPr>
            </w:pPr>
            <w:r w:rsidRPr="0000443B">
              <w:rPr>
                <w:b/>
                <w:bCs/>
              </w:rPr>
              <w:lastRenderedPageBreak/>
              <w:t>VII. Tiesību akta projekta izpildes nodrošināšana un tās ietekme uz institūcijām</w:t>
            </w:r>
          </w:p>
        </w:tc>
      </w:tr>
      <w:tr w:rsidR="009117F4" w:rsidRPr="0000443B" w14:paraId="12F276E7" w14:textId="77777777" w:rsidTr="00FE7CA0">
        <w:trPr>
          <w:trHeight w:val="420"/>
        </w:trPr>
        <w:tc>
          <w:tcPr>
            <w:tcW w:w="393" w:type="pct"/>
          </w:tcPr>
          <w:p w14:paraId="6002DC7B" w14:textId="77777777" w:rsidR="009117F4" w:rsidRPr="0000443B" w:rsidRDefault="009117F4" w:rsidP="00E06138">
            <w:r w:rsidRPr="0000443B">
              <w:t>1.</w:t>
            </w:r>
          </w:p>
        </w:tc>
        <w:tc>
          <w:tcPr>
            <w:tcW w:w="1722" w:type="pct"/>
          </w:tcPr>
          <w:p w14:paraId="68D13AD0" w14:textId="77777777" w:rsidR="009117F4" w:rsidRPr="0000443B" w:rsidRDefault="009117F4" w:rsidP="00E06138">
            <w:r w:rsidRPr="0000443B">
              <w:t>Projekta izpildē iesaistītās institūcijas</w:t>
            </w:r>
          </w:p>
        </w:tc>
        <w:tc>
          <w:tcPr>
            <w:tcW w:w="2885" w:type="pct"/>
          </w:tcPr>
          <w:p w14:paraId="3DCA3F7D" w14:textId="2AD1E8DF" w:rsidR="009117F4" w:rsidRPr="0000443B" w:rsidRDefault="00AB5939" w:rsidP="00522FDD">
            <w:pPr>
              <w:jc w:val="both"/>
              <w:rPr>
                <w:highlight w:val="yellow"/>
                <w:lang w:eastAsia="en-US"/>
              </w:rPr>
            </w:pPr>
            <w:r w:rsidRPr="0000443B">
              <w:rPr>
                <w:lang w:eastAsia="en-US"/>
              </w:rPr>
              <w:t xml:space="preserve">Zemkopības ministrija, </w:t>
            </w:r>
            <w:r w:rsidR="00522FDD" w:rsidRPr="0000443B">
              <w:rPr>
                <w:lang w:eastAsia="en-US"/>
              </w:rPr>
              <w:t>LAD</w:t>
            </w:r>
            <w:r w:rsidRPr="0000443B">
              <w:rPr>
                <w:lang w:eastAsia="en-US"/>
              </w:rPr>
              <w:t xml:space="preserve">, </w:t>
            </w:r>
            <w:r w:rsidRPr="0000443B">
              <w:t>Valsts ieņēmumu dienests, Veselības inspekcija</w:t>
            </w:r>
            <w:r w:rsidR="00522FDD" w:rsidRPr="0000443B">
              <w:t xml:space="preserve"> un</w:t>
            </w:r>
            <w:r w:rsidRPr="0000443B">
              <w:t xml:space="preserve"> Latvijas Investīciju un attīstības aģentūras ārējā</w:t>
            </w:r>
            <w:r w:rsidR="009A6D7B" w:rsidRPr="0000443B">
              <w:t>s</w:t>
            </w:r>
            <w:r w:rsidRPr="0000443B">
              <w:t xml:space="preserve"> ekonomiskā</w:t>
            </w:r>
            <w:r w:rsidR="009A6D7B" w:rsidRPr="0000443B">
              <w:t>s</w:t>
            </w:r>
            <w:r w:rsidRPr="0000443B">
              <w:t xml:space="preserve"> pārstāvniecība</w:t>
            </w:r>
            <w:r w:rsidR="009A6D7B" w:rsidRPr="0000443B">
              <w:t>s</w:t>
            </w:r>
            <w:r w:rsidR="00907FA3" w:rsidRPr="0000443B">
              <w:t xml:space="preserve"> </w:t>
            </w:r>
          </w:p>
        </w:tc>
      </w:tr>
      <w:tr w:rsidR="009117F4" w:rsidRPr="0000443B" w14:paraId="575DF640" w14:textId="77777777" w:rsidTr="00FE7CA0">
        <w:trPr>
          <w:trHeight w:val="450"/>
        </w:trPr>
        <w:tc>
          <w:tcPr>
            <w:tcW w:w="393" w:type="pct"/>
          </w:tcPr>
          <w:p w14:paraId="7AC8433F" w14:textId="77777777" w:rsidR="009117F4" w:rsidRPr="0000443B" w:rsidRDefault="009117F4" w:rsidP="00E06138">
            <w:r w:rsidRPr="0000443B">
              <w:t>2.</w:t>
            </w:r>
          </w:p>
        </w:tc>
        <w:tc>
          <w:tcPr>
            <w:tcW w:w="1722" w:type="pct"/>
          </w:tcPr>
          <w:p w14:paraId="6FC8C517" w14:textId="77777777" w:rsidR="009117F4" w:rsidRPr="0000443B" w:rsidRDefault="009117F4" w:rsidP="00E06138">
            <w:r w:rsidRPr="0000443B">
              <w:t>Projekta izpildes ietekme uz pārvaldes funkcijām un institucionālo struktūru. Jaunu institūciju izveide, esošu institūciju likvidācija vai reorganizācija, to ietekme uz institūcijas cilvēkresursiem</w:t>
            </w:r>
          </w:p>
        </w:tc>
        <w:tc>
          <w:tcPr>
            <w:tcW w:w="2885" w:type="pct"/>
          </w:tcPr>
          <w:p w14:paraId="043DF147" w14:textId="4DA2EF3F" w:rsidR="009117F4" w:rsidRPr="0000443B" w:rsidRDefault="009C2D35" w:rsidP="00F86060">
            <w:pPr>
              <w:spacing w:before="100" w:beforeAutospacing="1" w:after="100" w:afterAutospacing="1"/>
              <w:jc w:val="both"/>
              <w:rPr>
                <w:highlight w:val="yellow"/>
              </w:rPr>
            </w:pPr>
            <w:r w:rsidRPr="0000443B">
              <w:rPr>
                <w:lang w:eastAsia="en-US"/>
              </w:rPr>
              <w:t>Projekts šo jomu neskar</w:t>
            </w:r>
            <w:r w:rsidR="00885E9A" w:rsidRPr="0000443B">
              <w:rPr>
                <w:lang w:eastAsia="en-US"/>
              </w:rPr>
              <w:t xml:space="preserve">. </w:t>
            </w:r>
            <w:r w:rsidR="00885E9A" w:rsidRPr="0000443B">
              <w:t>Jaunas institūcijas netiks izveidotas</w:t>
            </w:r>
            <w:r w:rsidR="00522FDD" w:rsidRPr="0000443B">
              <w:t>,</w:t>
            </w:r>
            <w:r w:rsidR="00885E9A" w:rsidRPr="0000443B">
              <w:t xml:space="preserve"> un esošās institūcijas netiks likvidētas vai reorganizētas.</w:t>
            </w:r>
            <w:r w:rsidR="001179D3" w:rsidRPr="0000443B">
              <w:t xml:space="preserve"> Projekta izpilde tiks nodrošināta ar pašreizējiem cilvēkresursiem.</w:t>
            </w:r>
          </w:p>
        </w:tc>
      </w:tr>
      <w:tr w:rsidR="009117F4" w:rsidRPr="0000443B" w14:paraId="14BD5697" w14:textId="77777777" w:rsidTr="00FE7CA0">
        <w:trPr>
          <w:trHeight w:val="390"/>
        </w:trPr>
        <w:tc>
          <w:tcPr>
            <w:tcW w:w="393" w:type="pct"/>
          </w:tcPr>
          <w:p w14:paraId="4ABCDDB3" w14:textId="77777777" w:rsidR="009117F4" w:rsidRPr="0000443B" w:rsidRDefault="009117F4" w:rsidP="00E06138">
            <w:r w:rsidRPr="0000443B">
              <w:t>3.</w:t>
            </w:r>
          </w:p>
        </w:tc>
        <w:tc>
          <w:tcPr>
            <w:tcW w:w="1722" w:type="pct"/>
          </w:tcPr>
          <w:p w14:paraId="4A91FDCF" w14:textId="77777777" w:rsidR="009117F4" w:rsidRPr="0000443B" w:rsidRDefault="009117F4" w:rsidP="00E06138">
            <w:r w:rsidRPr="0000443B">
              <w:t>Cita informācija</w:t>
            </w:r>
          </w:p>
        </w:tc>
        <w:tc>
          <w:tcPr>
            <w:tcW w:w="2885" w:type="pct"/>
          </w:tcPr>
          <w:p w14:paraId="5DC2C99C" w14:textId="7EC12F7B" w:rsidR="009117F4" w:rsidRPr="0000443B" w:rsidRDefault="009C2D35" w:rsidP="00E06138">
            <w:pPr>
              <w:spacing w:before="100" w:beforeAutospacing="1" w:after="100" w:afterAutospacing="1" w:line="360" w:lineRule="auto"/>
              <w:rPr>
                <w:highlight w:val="yellow"/>
              </w:rPr>
            </w:pPr>
            <w:r w:rsidRPr="0000443B">
              <w:t>Nav</w:t>
            </w:r>
            <w:r w:rsidR="00522FDD" w:rsidRPr="0000443B">
              <w:t>.</w:t>
            </w:r>
          </w:p>
        </w:tc>
      </w:tr>
    </w:tbl>
    <w:p w14:paraId="58B8BFFC" w14:textId="77777777" w:rsidR="0000443B" w:rsidRDefault="0000443B" w:rsidP="009C2D35">
      <w:pPr>
        <w:ind w:right="-284"/>
        <w:jc w:val="both"/>
        <w:rPr>
          <w:lang w:eastAsia="en-US"/>
        </w:rPr>
      </w:pPr>
    </w:p>
    <w:p w14:paraId="42AA18E3" w14:textId="77777777" w:rsidR="0000443B" w:rsidRDefault="0000443B" w:rsidP="009C2D35">
      <w:pPr>
        <w:ind w:right="-284"/>
        <w:jc w:val="both"/>
        <w:rPr>
          <w:lang w:eastAsia="en-US"/>
        </w:rPr>
      </w:pPr>
    </w:p>
    <w:p w14:paraId="0C474F9D" w14:textId="1424896C" w:rsidR="009117F4" w:rsidRPr="0000443B" w:rsidRDefault="009117F4" w:rsidP="009C2D35">
      <w:pPr>
        <w:ind w:right="-284"/>
        <w:jc w:val="both"/>
        <w:rPr>
          <w:lang w:eastAsia="en-US"/>
        </w:rPr>
      </w:pPr>
      <w:r w:rsidRPr="0000443B">
        <w:rPr>
          <w:lang w:eastAsia="en-US"/>
        </w:rPr>
        <w:t xml:space="preserve">Zemkopības ministrs </w:t>
      </w:r>
      <w:r w:rsidRPr="0000443B">
        <w:rPr>
          <w:lang w:eastAsia="en-US"/>
        </w:rPr>
        <w:tab/>
      </w:r>
      <w:r w:rsidRPr="0000443B">
        <w:rPr>
          <w:lang w:eastAsia="en-US"/>
        </w:rPr>
        <w:tab/>
      </w:r>
      <w:r w:rsidR="0000443B">
        <w:rPr>
          <w:lang w:eastAsia="en-US"/>
        </w:rPr>
        <w:tab/>
      </w:r>
      <w:r w:rsidRPr="0000443B">
        <w:rPr>
          <w:lang w:eastAsia="en-US"/>
        </w:rPr>
        <w:tab/>
      </w:r>
      <w:r w:rsidRPr="0000443B">
        <w:rPr>
          <w:lang w:eastAsia="en-US"/>
        </w:rPr>
        <w:tab/>
      </w:r>
      <w:r w:rsidRPr="0000443B">
        <w:rPr>
          <w:lang w:eastAsia="en-US"/>
        </w:rPr>
        <w:tab/>
      </w:r>
      <w:r w:rsidRPr="0000443B">
        <w:rPr>
          <w:lang w:eastAsia="en-US"/>
        </w:rPr>
        <w:tab/>
      </w:r>
      <w:r w:rsidR="009C2D35" w:rsidRPr="0000443B">
        <w:rPr>
          <w:lang w:eastAsia="en-US"/>
        </w:rPr>
        <w:tab/>
        <w:t xml:space="preserve"> </w:t>
      </w:r>
      <w:r w:rsidRPr="0000443B">
        <w:rPr>
          <w:lang w:eastAsia="en-US"/>
        </w:rPr>
        <w:t>J.Dūklavs</w:t>
      </w:r>
    </w:p>
    <w:p w14:paraId="1EC0ABFB" w14:textId="77777777" w:rsidR="00CC039C" w:rsidRPr="0000443B" w:rsidRDefault="00CC039C" w:rsidP="00232AA2">
      <w:pPr>
        <w:jc w:val="both"/>
        <w:rPr>
          <w:lang w:eastAsia="en-US"/>
        </w:rPr>
      </w:pPr>
      <w:bookmarkStart w:id="3" w:name="OLE_LINK5"/>
      <w:bookmarkStart w:id="4" w:name="OLE_LINK6"/>
    </w:p>
    <w:p w14:paraId="609289E2" w14:textId="77777777" w:rsidR="00CB3B2C" w:rsidRDefault="00CB3B2C" w:rsidP="00232AA2">
      <w:pPr>
        <w:jc w:val="both"/>
        <w:rPr>
          <w:lang w:eastAsia="en-US"/>
        </w:rPr>
      </w:pPr>
    </w:p>
    <w:p w14:paraId="2CD0670E" w14:textId="77777777" w:rsidR="0000443B" w:rsidRDefault="0000443B" w:rsidP="00232AA2">
      <w:pPr>
        <w:jc w:val="both"/>
        <w:rPr>
          <w:lang w:eastAsia="en-US"/>
        </w:rPr>
      </w:pPr>
    </w:p>
    <w:p w14:paraId="5478F133" w14:textId="77777777" w:rsidR="0000443B" w:rsidRDefault="0000443B" w:rsidP="00232AA2">
      <w:pPr>
        <w:jc w:val="both"/>
        <w:rPr>
          <w:lang w:eastAsia="en-US"/>
        </w:rPr>
      </w:pPr>
    </w:p>
    <w:p w14:paraId="3ECA2285" w14:textId="77777777" w:rsidR="0000443B" w:rsidRDefault="0000443B" w:rsidP="00232AA2">
      <w:pPr>
        <w:jc w:val="both"/>
        <w:rPr>
          <w:lang w:eastAsia="en-US"/>
        </w:rPr>
      </w:pPr>
    </w:p>
    <w:p w14:paraId="6B9B1EDB" w14:textId="77777777" w:rsidR="0000443B" w:rsidRDefault="0000443B" w:rsidP="00232AA2">
      <w:pPr>
        <w:jc w:val="both"/>
        <w:rPr>
          <w:lang w:eastAsia="en-US"/>
        </w:rPr>
      </w:pPr>
    </w:p>
    <w:p w14:paraId="38FBAFE5" w14:textId="77777777" w:rsidR="0000443B" w:rsidRDefault="0000443B" w:rsidP="00232AA2">
      <w:pPr>
        <w:jc w:val="both"/>
        <w:rPr>
          <w:lang w:eastAsia="en-US"/>
        </w:rPr>
      </w:pPr>
    </w:p>
    <w:p w14:paraId="2A97B33E" w14:textId="77777777" w:rsidR="0000443B" w:rsidRDefault="0000443B" w:rsidP="00232AA2">
      <w:pPr>
        <w:jc w:val="both"/>
        <w:rPr>
          <w:lang w:eastAsia="en-US"/>
        </w:rPr>
      </w:pPr>
    </w:p>
    <w:p w14:paraId="18C41D34" w14:textId="77777777" w:rsidR="0000443B" w:rsidRDefault="0000443B" w:rsidP="00232AA2">
      <w:pPr>
        <w:jc w:val="both"/>
        <w:rPr>
          <w:lang w:eastAsia="en-US"/>
        </w:rPr>
      </w:pPr>
    </w:p>
    <w:p w14:paraId="36A118E7" w14:textId="77777777" w:rsidR="0000443B" w:rsidRDefault="0000443B" w:rsidP="00232AA2">
      <w:pPr>
        <w:jc w:val="both"/>
        <w:rPr>
          <w:lang w:eastAsia="en-US"/>
        </w:rPr>
      </w:pPr>
    </w:p>
    <w:p w14:paraId="5D45148E" w14:textId="77777777" w:rsidR="0000443B" w:rsidRDefault="0000443B" w:rsidP="00232AA2">
      <w:pPr>
        <w:jc w:val="both"/>
        <w:rPr>
          <w:lang w:eastAsia="en-US"/>
        </w:rPr>
      </w:pPr>
    </w:p>
    <w:p w14:paraId="3E328618" w14:textId="77777777" w:rsidR="0000443B" w:rsidRDefault="0000443B" w:rsidP="00232AA2">
      <w:pPr>
        <w:jc w:val="both"/>
        <w:rPr>
          <w:lang w:eastAsia="en-US"/>
        </w:rPr>
      </w:pPr>
    </w:p>
    <w:p w14:paraId="334F1FE2" w14:textId="77777777" w:rsidR="0000443B" w:rsidRDefault="0000443B" w:rsidP="00232AA2">
      <w:pPr>
        <w:jc w:val="both"/>
        <w:rPr>
          <w:lang w:eastAsia="en-US"/>
        </w:rPr>
      </w:pPr>
    </w:p>
    <w:p w14:paraId="7D8700C8" w14:textId="77777777" w:rsidR="0000443B" w:rsidRDefault="0000443B" w:rsidP="00232AA2">
      <w:pPr>
        <w:jc w:val="both"/>
        <w:rPr>
          <w:lang w:eastAsia="en-US"/>
        </w:rPr>
      </w:pPr>
    </w:p>
    <w:p w14:paraId="3F35F723" w14:textId="77777777" w:rsidR="0000443B" w:rsidRDefault="0000443B" w:rsidP="00232AA2">
      <w:pPr>
        <w:jc w:val="both"/>
        <w:rPr>
          <w:lang w:eastAsia="en-US"/>
        </w:rPr>
      </w:pPr>
    </w:p>
    <w:p w14:paraId="1456C492" w14:textId="77777777" w:rsidR="0000443B" w:rsidRDefault="0000443B" w:rsidP="00232AA2">
      <w:pPr>
        <w:jc w:val="both"/>
        <w:rPr>
          <w:lang w:eastAsia="en-US"/>
        </w:rPr>
      </w:pPr>
    </w:p>
    <w:p w14:paraId="5FBFDA1F" w14:textId="77777777" w:rsidR="0000443B" w:rsidRDefault="0000443B" w:rsidP="00232AA2">
      <w:pPr>
        <w:jc w:val="both"/>
        <w:rPr>
          <w:lang w:eastAsia="en-US"/>
        </w:rPr>
      </w:pPr>
    </w:p>
    <w:p w14:paraId="5E1FC33B" w14:textId="77777777" w:rsidR="0000443B" w:rsidRDefault="0000443B" w:rsidP="00232AA2">
      <w:pPr>
        <w:jc w:val="both"/>
        <w:rPr>
          <w:lang w:eastAsia="en-US"/>
        </w:rPr>
      </w:pPr>
    </w:p>
    <w:p w14:paraId="0391A4D3" w14:textId="77777777" w:rsidR="0000443B" w:rsidRDefault="0000443B" w:rsidP="00232AA2">
      <w:pPr>
        <w:jc w:val="both"/>
        <w:rPr>
          <w:lang w:eastAsia="en-US"/>
        </w:rPr>
      </w:pPr>
    </w:p>
    <w:p w14:paraId="056CE5D5" w14:textId="77777777" w:rsidR="0000443B" w:rsidRDefault="0000443B" w:rsidP="00232AA2">
      <w:pPr>
        <w:jc w:val="both"/>
        <w:rPr>
          <w:lang w:eastAsia="en-US"/>
        </w:rPr>
      </w:pPr>
    </w:p>
    <w:p w14:paraId="3DB9D22E" w14:textId="77777777" w:rsidR="0000443B" w:rsidRDefault="0000443B" w:rsidP="00232AA2">
      <w:pPr>
        <w:jc w:val="both"/>
        <w:rPr>
          <w:lang w:eastAsia="en-US"/>
        </w:rPr>
      </w:pPr>
    </w:p>
    <w:p w14:paraId="1CC0F239" w14:textId="77777777" w:rsidR="0000443B" w:rsidRDefault="0000443B" w:rsidP="00232AA2">
      <w:pPr>
        <w:jc w:val="both"/>
        <w:rPr>
          <w:lang w:eastAsia="en-US"/>
        </w:rPr>
      </w:pPr>
    </w:p>
    <w:p w14:paraId="3119416F" w14:textId="77777777" w:rsidR="0000443B" w:rsidRDefault="0000443B" w:rsidP="00232AA2">
      <w:pPr>
        <w:jc w:val="both"/>
        <w:rPr>
          <w:lang w:eastAsia="en-US"/>
        </w:rPr>
      </w:pPr>
    </w:p>
    <w:p w14:paraId="30F0192A" w14:textId="77777777" w:rsidR="0000443B" w:rsidRDefault="0000443B" w:rsidP="00232AA2">
      <w:pPr>
        <w:jc w:val="both"/>
        <w:rPr>
          <w:lang w:eastAsia="en-US"/>
        </w:rPr>
      </w:pPr>
    </w:p>
    <w:p w14:paraId="060231EF" w14:textId="77777777" w:rsidR="0000443B" w:rsidRDefault="0000443B" w:rsidP="00232AA2">
      <w:pPr>
        <w:jc w:val="both"/>
        <w:rPr>
          <w:lang w:eastAsia="en-US"/>
        </w:rPr>
      </w:pPr>
    </w:p>
    <w:p w14:paraId="1D4250DA" w14:textId="77777777" w:rsidR="0000443B" w:rsidRDefault="0000443B" w:rsidP="00232AA2">
      <w:pPr>
        <w:jc w:val="both"/>
        <w:rPr>
          <w:lang w:eastAsia="en-US"/>
        </w:rPr>
      </w:pPr>
    </w:p>
    <w:p w14:paraId="12899D5A" w14:textId="77777777" w:rsidR="0000443B" w:rsidRPr="0000443B" w:rsidRDefault="0000443B" w:rsidP="00232AA2">
      <w:pPr>
        <w:jc w:val="both"/>
        <w:rPr>
          <w:lang w:eastAsia="en-US"/>
        </w:rPr>
      </w:pPr>
    </w:p>
    <w:bookmarkEnd w:id="3"/>
    <w:bookmarkEnd w:id="4"/>
    <w:p w14:paraId="4CF913A4" w14:textId="77777777" w:rsidR="00BA3E54" w:rsidRDefault="00BA3E54" w:rsidP="00AD04FA">
      <w:pPr>
        <w:rPr>
          <w:sz w:val="20"/>
          <w:szCs w:val="20"/>
        </w:rPr>
      </w:pPr>
      <w:r>
        <w:rPr>
          <w:sz w:val="20"/>
          <w:szCs w:val="20"/>
        </w:rPr>
        <w:t>21.04.2016. 9:34</w:t>
      </w:r>
    </w:p>
    <w:p w14:paraId="4F2E1E9C" w14:textId="77777777" w:rsidR="007B2316" w:rsidRDefault="007B2316" w:rsidP="00AD04FA">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1575</w:t>
      </w:r>
      <w:r>
        <w:rPr>
          <w:sz w:val="20"/>
          <w:szCs w:val="20"/>
        </w:rPr>
        <w:fldChar w:fldCharType="end"/>
      </w:r>
    </w:p>
    <w:p w14:paraId="16E618F2" w14:textId="3759260E" w:rsidR="00AD04FA" w:rsidRPr="0000443B" w:rsidRDefault="00047610" w:rsidP="00AD04FA">
      <w:pPr>
        <w:rPr>
          <w:sz w:val="20"/>
          <w:szCs w:val="20"/>
        </w:rPr>
      </w:pPr>
      <w:bookmarkStart w:id="5" w:name="_GoBack"/>
      <w:bookmarkEnd w:id="5"/>
      <w:r w:rsidRPr="0000443B">
        <w:rPr>
          <w:sz w:val="20"/>
          <w:szCs w:val="20"/>
        </w:rPr>
        <w:t>Kampenuss</w:t>
      </w:r>
    </w:p>
    <w:p w14:paraId="1457C9B1" w14:textId="3615B6FD" w:rsidR="00AF1ECA" w:rsidRPr="0000443B" w:rsidRDefault="00AD04FA" w:rsidP="00AD04FA">
      <w:pPr>
        <w:jc w:val="both"/>
        <w:rPr>
          <w:sz w:val="20"/>
          <w:szCs w:val="20"/>
          <w:lang w:eastAsia="en-US"/>
        </w:rPr>
      </w:pPr>
      <w:r w:rsidRPr="0000443B">
        <w:rPr>
          <w:sz w:val="20"/>
          <w:szCs w:val="20"/>
        </w:rPr>
        <w:t>67027</w:t>
      </w:r>
      <w:r w:rsidR="00892368" w:rsidRPr="0000443B">
        <w:rPr>
          <w:sz w:val="20"/>
          <w:szCs w:val="20"/>
        </w:rPr>
        <w:t>20</w:t>
      </w:r>
      <w:r w:rsidR="00047610" w:rsidRPr="0000443B">
        <w:rPr>
          <w:sz w:val="20"/>
          <w:szCs w:val="20"/>
        </w:rPr>
        <w:t>2</w:t>
      </w:r>
      <w:r w:rsidRPr="0000443B">
        <w:rPr>
          <w:sz w:val="20"/>
          <w:szCs w:val="20"/>
        </w:rPr>
        <w:t xml:space="preserve">, </w:t>
      </w:r>
      <w:r w:rsidR="00047610" w:rsidRPr="0000443B">
        <w:rPr>
          <w:sz w:val="20"/>
          <w:szCs w:val="20"/>
        </w:rPr>
        <w:t>Normunds.Kampenuss</w:t>
      </w:r>
      <w:r w:rsidRPr="0000443B">
        <w:rPr>
          <w:sz w:val="20"/>
          <w:szCs w:val="20"/>
        </w:rPr>
        <w:t>@zm.gov.lv</w:t>
      </w:r>
    </w:p>
    <w:sectPr w:rsidR="00AF1ECA" w:rsidRPr="0000443B" w:rsidSect="0000443B">
      <w:headerReference w:type="default" r:id="rId8"/>
      <w:footerReference w:type="default" r:id="rId9"/>
      <w:footerReference w:type="first" r:id="rId10"/>
      <w:pgSz w:w="11906" w:h="16838"/>
      <w:pgMar w:top="1134" w:right="1701"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C0F68" w14:textId="77777777" w:rsidR="005D1751" w:rsidRDefault="005D1751" w:rsidP="006B42E1">
      <w:pPr>
        <w:rPr>
          <w:rFonts w:ascii="Calibri" w:hAnsi="Calibri"/>
          <w:sz w:val="22"/>
          <w:szCs w:val="22"/>
          <w:lang w:eastAsia="en-US"/>
        </w:rPr>
      </w:pPr>
      <w:r>
        <w:rPr>
          <w:rFonts w:ascii="Calibri" w:hAnsi="Calibri"/>
          <w:sz w:val="22"/>
          <w:szCs w:val="22"/>
          <w:lang w:eastAsia="en-US"/>
        </w:rPr>
        <w:separator/>
      </w:r>
    </w:p>
  </w:endnote>
  <w:endnote w:type="continuationSeparator" w:id="0">
    <w:p w14:paraId="573B0F53" w14:textId="77777777" w:rsidR="005D1751" w:rsidRDefault="005D1751" w:rsidP="006B42E1">
      <w:pPr>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EA5A7" w14:textId="77777777" w:rsidR="0000443B" w:rsidRPr="006B42E1" w:rsidRDefault="0000443B" w:rsidP="0000443B">
    <w:pPr>
      <w:pStyle w:val="Kjene"/>
      <w:jc w:val="both"/>
      <w:rPr>
        <w:rFonts w:ascii="Times New Roman" w:hAnsi="Times New Roman"/>
      </w:rPr>
    </w:pPr>
    <w:r>
      <w:rPr>
        <w:rFonts w:ascii="Times New Roman" w:hAnsi="Times New Roman"/>
        <w:noProof/>
        <w:sz w:val="20"/>
        <w:szCs w:val="20"/>
      </w:rPr>
      <w:t>ZMAnot_200416_atbalsts</w:t>
    </w:r>
    <w:r w:rsidRPr="00DA4E20">
      <w:rPr>
        <w:rFonts w:ascii="Times New Roman" w:hAnsi="Times New Roman"/>
        <w:sz w:val="20"/>
        <w:szCs w:val="20"/>
      </w:rPr>
      <w:t>;</w:t>
    </w:r>
    <w:r w:rsidRPr="006B42E1">
      <w:rPr>
        <w:rFonts w:ascii="Times New Roman" w:hAnsi="Times New Roman"/>
        <w:sz w:val="20"/>
      </w:rPr>
      <w:t xml:space="preserve"> </w:t>
    </w:r>
    <w:r w:rsidRPr="008C331E">
      <w:rPr>
        <w:rFonts w:ascii="Times New Roman" w:hAnsi="Times New Roman"/>
        <w:sz w:val="20"/>
      </w:rPr>
      <w:t>Ministru kabineta noteikum</w:t>
    </w:r>
    <w:r>
      <w:rPr>
        <w:rFonts w:ascii="Times New Roman" w:hAnsi="Times New Roman"/>
        <w:sz w:val="20"/>
      </w:rPr>
      <w:t>u</w:t>
    </w:r>
    <w:r w:rsidRPr="008C331E">
      <w:rPr>
        <w:rFonts w:ascii="Times New Roman" w:hAnsi="Times New Roman"/>
        <w:sz w:val="20"/>
      </w:rPr>
      <w:t xml:space="preserve"> „</w:t>
    </w:r>
    <w:r w:rsidRPr="00EB1F7D">
      <w:rPr>
        <w:rFonts w:ascii="Times New Roman" w:hAnsi="Times New Roman"/>
        <w:sz w:val="20"/>
      </w:rPr>
      <w:t>Eiropas Savienības atbalsta lauksaimniecības produktu informācijas un veicināšanas programmām administrēšanas un uzraudzības kārtība</w:t>
    </w:r>
    <w:r w:rsidRPr="008C331E">
      <w:rPr>
        <w:rFonts w:ascii="Times New Roman" w:hAnsi="Times New Roman"/>
        <w:sz w:val="20"/>
      </w:rPr>
      <w:t>”</w:t>
    </w:r>
    <w:r w:rsidRPr="00C97FBD">
      <w:t xml:space="preserve"> </w:t>
    </w:r>
    <w:r w:rsidRPr="00C97FBD">
      <w:rPr>
        <w:rFonts w:ascii="Times New Roman" w:hAnsi="Times New Roman"/>
        <w:sz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B6AE4" w14:textId="77777777" w:rsidR="0000443B" w:rsidRPr="006B42E1" w:rsidRDefault="0000443B" w:rsidP="0000443B">
    <w:pPr>
      <w:pStyle w:val="Kjene"/>
      <w:jc w:val="both"/>
      <w:rPr>
        <w:rFonts w:ascii="Times New Roman" w:hAnsi="Times New Roman"/>
      </w:rPr>
    </w:pPr>
    <w:r>
      <w:rPr>
        <w:rFonts w:ascii="Times New Roman" w:hAnsi="Times New Roman"/>
        <w:noProof/>
        <w:sz w:val="20"/>
        <w:szCs w:val="20"/>
      </w:rPr>
      <w:t>ZMAnot_200416_atbalsts</w:t>
    </w:r>
    <w:r w:rsidRPr="00DA4E20">
      <w:rPr>
        <w:rFonts w:ascii="Times New Roman" w:hAnsi="Times New Roman"/>
        <w:sz w:val="20"/>
        <w:szCs w:val="20"/>
      </w:rPr>
      <w:t>;</w:t>
    </w:r>
    <w:r w:rsidRPr="006B42E1">
      <w:rPr>
        <w:rFonts w:ascii="Times New Roman" w:hAnsi="Times New Roman"/>
        <w:sz w:val="20"/>
      </w:rPr>
      <w:t xml:space="preserve"> </w:t>
    </w:r>
    <w:r w:rsidRPr="008C331E">
      <w:rPr>
        <w:rFonts w:ascii="Times New Roman" w:hAnsi="Times New Roman"/>
        <w:sz w:val="20"/>
      </w:rPr>
      <w:t>Ministru kabineta noteikum</w:t>
    </w:r>
    <w:r>
      <w:rPr>
        <w:rFonts w:ascii="Times New Roman" w:hAnsi="Times New Roman"/>
        <w:sz w:val="20"/>
      </w:rPr>
      <w:t>u</w:t>
    </w:r>
    <w:r w:rsidRPr="008C331E">
      <w:rPr>
        <w:rFonts w:ascii="Times New Roman" w:hAnsi="Times New Roman"/>
        <w:sz w:val="20"/>
      </w:rPr>
      <w:t xml:space="preserve"> „</w:t>
    </w:r>
    <w:r w:rsidRPr="00EB1F7D">
      <w:rPr>
        <w:rFonts w:ascii="Times New Roman" w:hAnsi="Times New Roman"/>
        <w:sz w:val="20"/>
      </w:rPr>
      <w:t>Eiropas Savienības atbalsta lauksaimniecības produktu informācijas un veicināšanas programmām administrēšanas un uzraudzības kārtība</w:t>
    </w:r>
    <w:r w:rsidRPr="008C331E">
      <w:rPr>
        <w:rFonts w:ascii="Times New Roman" w:hAnsi="Times New Roman"/>
        <w:sz w:val="20"/>
      </w:rPr>
      <w:t>”</w:t>
    </w:r>
    <w:r w:rsidRPr="00C97FBD">
      <w:t xml:space="preserve"> </w:t>
    </w:r>
    <w:r w:rsidRPr="00C97FBD">
      <w:rPr>
        <w:rFonts w:ascii="Times New Roman" w:hAnsi="Times New Roman"/>
        <w:sz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3C73D" w14:textId="77777777" w:rsidR="005D1751" w:rsidRDefault="005D1751" w:rsidP="006B42E1">
      <w:pPr>
        <w:rPr>
          <w:rFonts w:ascii="Calibri" w:hAnsi="Calibri"/>
          <w:sz w:val="22"/>
          <w:szCs w:val="22"/>
          <w:lang w:eastAsia="en-US"/>
        </w:rPr>
      </w:pPr>
      <w:r>
        <w:rPr>
          <w:rFonts w:ascii="Calibri" w:hAnsi="Calibri"/>
          <w:sz w:val="22"/>
          <w:szCs w:val="22"/>
          <w:lang w:eastAsia="en-US"/>
        </w:rPr>
        <w:separator/>
      </w:r>
    </w:p>
  </w:footnote>
  <w:footnote w:type="continuationSeparator" w:id="0">
    <w:p w14:paraId="3EE248AE" w14:textId="77777777" w:rsidR="005D1751" w:rsidRDefault="005D1751" w:rsidP="006B42E1">
      <w:pPr>
        <w:rPr>
          <w:rFonts w:ascii="Calibri" w:hAnsi="Calibri"/>
          <w:sz w:val="22"/>
          <w:szCs w:val="22"/>
          <w:lang w:eastAsia="en-US"/>
        </w:rPr>
      </w:pPr>
      <w:r>
        <w:rPr>
          <w:rFonts w:ascii="Calibri" w:hAnsi="Calibri"/>
          <w:sz w:val="22"/>
          <w:szCs w:val="22"/>
          <w:lang w:eastAsia="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72C2A" w14:textId="77777777" w:rsidR="00B307CE" w:rsidRPr="006B42E1" w:rsidRDefault="00B307CE" w:rsidP="006B42E1">
    <w:pPr>
      <w:pStyle w:val="Galvene"/>
      <w:jc w:val="center"/>
      <w:rPr>
        <w:rFonts w:ascii="Times New Roman" w:hAnsi="Times New Roman"/>
        <w:sz w:val="24"/>
        <w:szCs w:val="24"/>
      </w:rPr>
    </w:pPr>
    <w:r w:rsidRPr="006B42E1">
      <w:rPr>
        <w:rFonts w:ascii="Times New Roman" w:hAnsi="Times New Roman"/>
        <w:sz w:val="24"/>
        <w:szCs w:val="24"/>
      </w:rPr>
      <w:fldChar w:fldCharType="begin"/>
    </w:r>
    <w:r w:rsidRPr="006B42E1">
      <w:rPr>
        <w:rFonts w:ascii="Times New Roman" w:hAnsi="Times New Roman"/>
        <w:sz w:val="24"/>
        <w:szCs w:val="24"/>
      </w:rPr>
      <w:instrText>PAGE   \* MERGEFORMAT</w:instrText>
    </w:r>
    <w:r w:rsidRPr="006B42E1">
      <w:rPr>
        <w:rFonts w:ascii="Times New Roman" w:hAnsi="Times New Roman"/>
        <w:sz w:val="24"/>
        <w:szCs w:val="24"/>
      </w:rPr>
      <w:fldChar w:fldCharType="separate"/>
    </w:r>
    <w:r w:rsidR="007B2316">
      <w:rPr>
        <w:rFonts w:ascii="Times New Roman" w:hAnsi="Times New Roman"/>
        <w:noProof/>
        <w:sz w:val="24"/>
        <w:szCs w:val="24"/>
      </w:rPr>
      <w:t>5</w:t>
    </w:r>
    <w:r w:rsidRPr="006B42E1">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03DF0"/>
    <w:multiLevelType w:val="hybridMultilevel"/>
    <w:tmpl w:val="576E9F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881B49"/>
    <w:multiLevelType w:val="hybridMultilevel"/>
    <w:tmpl w:val="45B8FFF2"/>
    <w:lvl w:ilvl="0" w:tplc="9206647C">
      <w:start w:val="1"/>
      <w:numFmt w:val="decimal"/>
      <w:lvlText w:val="%1)"/>
      <w:lvlJc w:val="left"/>
      <w:pPr>
        <w:ind w:left="720" w:hanging="360"/>
      </w:pPr>
      <w:rPr>
        <w:rFonts w:ascii="Times New Roman" w:hAnsi="Times New Roman" w:cs="Times New Roman" w:hint="default"/>
        <w:color w:val="C55A11"/>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2B593D73"/>
    <w:multiLevelType w:val="hybridMultilevel"/>
    <w:tmpl w:val="9D4CF400"/>
    <w:lvl w:ilvl="0" w:tplc="3C7A7CFE">
      <w:start w:val="20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1583A8E"/>
    <w:multiLevelType w:val="hybridMultilevel"/>
    <w:tmpl w:val="B0E832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1DE1666"/>
    <w:multiLevelType w:val="hybridMultilevel"/>
    <w:tmpl w:val="B636DFCA"/>
    <w:lvl w:ilvl="0" w:tplc="CF7C775E">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49D95DFE"/>
    <w:multiLevelType w:val="hybridMultilevel"/>
    <w:tmpl w:val="507AB2E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15:restartNumberingAfterBreak="0">
    <w:nsid w:val="4EF7275F"/>
    <w:multiLevelType w:val="hybridMultilevel"/>
    <w:tmpl w:val="4A5649A6"/>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027091D"/>
    <w:multiLevelType w:val="hybridMultilevel"/>
    <w:tmpl w:val="507AB2E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8" w15:restartNumberingAfterBreak="0">
    <w:nsid w:val="6295423C"/>
    <w:multiLevelType w:val="hybridMultilevel"/>
    <w:tmpl w:val="F7FC0CA2"/>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656D5A41"/>
    <w:multiLevelType w:val="hybridMultilevel"/>
    <w:tmpl w:val="DFA07D88"/>
    <w:lvl w:ilvl="0" w:tplc="72B054AA">
      <w:start w:val="1"/>
      <w:numFmt w:val="decimal"/>
      <w:lvlText w:val="%1."/>
      <w:lvlJc w:val="left"/>
      <w:pPr>
        <w:tabs>
          <w:tab w:val="num" w:pos="735"/>
        </w:tabs>
        <w:ind w:left="735" w:hanging="735"/>
      </w:pPr>
      <w:rPr>
        <w:rFonts w:cs="Times New Roman" w:hint="default"/>
      </w:rPr>
    </w:lvl>
    <w:lvl w:ilvl="1" w:tplc="7046CEBC">
      <w:numFmt w:val="none"/>
      <w:lvlText w:val=""/>
      <w:lvlJc w:val="left"/>
      <w:pPr>
        <w:tabs>
          <w:tab w:val="num" w:pos="360"/>
        </w:tabs>
      </w:pPr>
      <w:rPr>
        <w:rFonts w:cs="Times New Roman"/>
      </w:rPr>
    </w:lvl>
    <w:lvl w:ilvl="2" w:tplc="9E629F00">
      <w:numFmt w:val="none"/>
      <w:lvlText w:val=""/>
      <w:lvlJc w:val="left"/>
      <w:pPr>
        <w:tabs>
          <w:tab w:val="num" w:pos="360"/>
        </w:tabs>
      </w:pPr>
      <w:rPr>
        <w:rFonts w:cs="Times New Roman"/>
      </w:rPr>
    </w:lvl>
    <w:lvl w:ilvl="3" w:tplc="738C3EA4">
      <w:numFmt w:val="none"/>
      <w:lvlText w:val=""/>
      <w:lvlJc w:val="left"/>
      <w:pPr>
        <w:tabs>
          <w:tab w:val="num" w:pos="360"/>
        </w:tabs>
      </w:pPr>
      <w:rPr>
        <w:rFonts w:cs="Times New Roman"/>
      </w:rPr>
    </w:lvl>
    <w:lvl w:ilvl="4" w:tplc="62BAD478">
      <w:numFmt w:val="none"/>
      <w:lvlText w:val=""/>
      <w:lvlJc w:val="left"/>
      <w:pPr>
        <w:tabs>
          <w:tab w:val="num" w:pos="360"/>
        </w:tabs>
      </w:pPr>
      <w:rPr>
        <w:rFonts w:cs="Times New Roman"/>
      </w:rPr>
    </w:lvl>
    <w:lvl w:ilvl="5" w:tplc="9A122A92">
      <w:numFmt w:val="none"/>
      <w:lvlText w:val=""/>
      <w:lvlJc w:val="left"/>
      <w:pPr>
        <w:tabs>
          <w:tab w:val="num" w:pos="360"/>
        </w:tabs>
      </w:pPr>
      <w:rPr>
        <w:rFonts w:cs="Times New Roman"/>
      </w:rPr>
    </w:lvl>
    <w:lvl w:ilvl="6" w:tplc="7DBACBE6">
      <w:numFmt w:val="none"/>
      <w:lvlText w:val=""/>
      <w:lvlJc w:val="left"/>
      <w:pPr>
        <w:tabs>
          <w:tab w:val="num" w:pos="360"/>
        </w:tabs>
      </w:pPr>
      <w:rPr>
        <w:rFonts w:cs="Times New Roman"/>
      </w:rPr>
    </w:lvl>
    <w:lvl w:ilvl="7" w:tplc="BC66165C">
      <w:numFmt w:val="none"/>
      <w:lvlText w:val=""/>
      <w:lvlJc w:val="left"/>
      <w:pPr>
        <w:tabs>
          <w:tab w:val="num" w:pos="360"/>
        </w:tabs>
      </w:pPr>
      <w:rPr>
        <w:rFonts w:cs="Times New Roman"/>
      </w:rPr>
    </w:lvl>
    <w:lvl w:ilvl="8" w:tplc="1F0A3654">
      <w:numFmt w:val="none"/>
      <w:lvlText w:val=""/>
      <w:lvlJc w:val="left"/>
      <w:pPr>
        <w:tabs>
          <w:tab w:val="num" w:pos="360"/>
        </w:tabs>
      </w:pPr>
      <w:rPr>
        <w:rFonts w:cs="Times New Roman"/>
      </w:rPr>
    </w:lvl>
  </w:abstractNum>
  <w:abstractNum w:abstractNumId="10" w15:restartNumberingAfterBreak="0">
    <w:nsid w:val="66410F18"/>
    <w:multiLevelType w:val="hybridMultilevel"/>
    <w:tmpl w:val="91CEF3D8"/>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613131A"/>
    <w:multiLevelType w:val="hybridMultilevel"/>
    <w:tmpl w:val="F7FC0CA2"/>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4"/>
  </w:num>
  <w:num w:numId="5">
    <w:abstractNumId w:val="7"/>
  </w:num>
  <w:num w:numId="6">
    <w:abstractNumId w:val="0"/>
  </w:num>
  <w:num w:numId="7">
    <w:abstractNumId w:val="2"/>
  </w:num>
  <w:num w:numId="8">
    <w:abstractNumId w:val="3"/>
  </w:num>
  <w:num w:numId="9">
    <w:abstractNumId w:val="8"/>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lv-LV" w:vendorID="71" w:dllVersion="512" w:checkStyle="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E1"/>
    <w:rsid w:val="0000267B"/>
    <w:rsid w:val="0000443B"/>
    <w:rsid w:val="000044FD"/>
    <w:rsid w:val="00010363"/>
    <w:rsid w:val="000135B1"/>
    <w:rsid w:val="000141C1"/>
    <w:rsid w:val="00023801"/>
    <w:rsid w:val="00025686"/>
    <w:rsid w:val="0003221C"/>
    <w:rsid w:val="00032CCB"/>
    <w:rsid w:val="00033E73"/>
    <w:rsid w:val="000440CD"/>
    <w:rsid w:val="000450F6"/>
    <w:rsid w:val="000454C9"/>
    <w:rsid w:val="00047610"/>
    <w:rsid w:val="000504C9"/>
    <w:rsid w:val="00050B22"/>
    <w:rsid w:val="000527E3"/>
    <w:rsid w:val="00054B66"/>
    <w:rsid w:val="00056BFD"/>
    <w:rsid w:val="00063D28"/>
    <w:rsid w:val="00064782"/>
    <w:rsid w:val="00065414"/>
    <w:rsid w:val="00072232"/>
    <w:rsid w:val="00072919"/>
    <w:rsid w:val="000752E9"/>
    <w:rsid w:val="00075969"/>
    <w:rsid w:val="000801E3"/>
    <w:rsid w:val="00080C6F"/>
    <w:rsid w:val="00081B49"/>
    <w:rsid w:val="000861D8"/>
    <w:rsid w:val="00086361"/>
    <w:rsid w:val="00087088"/>
    <w:rsid w:val="00091CE8"/>
    <w:rsid w:val="00091E42"/>
    <w:rsid w:val="00095F9A"/>
    <w:rsid w:val="000A12C1"/>
    <w:rsid w:val="000A1807"/>
    <w:rsid w:val="000A5E3C"/>
    <w:rsid w:val="000A65D1"/>
    <w:rsid w:val="000B16CA"/>
    <w:rsid w:val="000B2414"/>
    <w:rsid w:val="000C0408"/>
    <w:rsid w:val="000C0DAB"/>
    <w:rsid w:val="000C13C1"/>
    <w:rsid w:val="000C1D81"/>
    <w:rsid w:val="000C283D"/>
    <w:rsid w:val="000C3050"/>
    <w:rsid w:val="000C4550"/>
    <w:rsid w:val="000C47B6"/>
    <w:rsid w:val="000C57DA"/>
    <w:rsid w:val="000D5C8C"/>
    <w:rsid w:val="000D6B7D"/>
    <w:rsid w:val="000E2443"/>
    <w:rsid w:val="000E3C59"/>
    <w:rsid w:val="000E5392"/>
    <w:rsid w:val="000E7B64"/>
    <w:rsid w:val="000F01BE"/>
    <w:rsid w:val="000F1926"/>
    <w:rsid w:val="000F442A"/>
    <w:rsid w:val="000F6B11"/>
    <w:rsid w:val="000F6C06"/>
    <w:rsid w:val="000F7756"/>
    <w:rsid w:val="001001E4"/>
    <w:rsid w:val="00103AD5"/>
    <w:rsid w:val="00106CEE"/>
    <w:rsid w:val="00106FDC"/>
    <w:rsid w:val="00107EAA"/>
    <w:rsid w:val="00110153"/>
    <w:rsid w:val="00115B9E"/>
    <w:rsid w:val="001166CE"/>
    <w:rsid w:val="001175B7"/>
    <w:rsid w:val="001179D3"/>
    <w:rsid w:val="0012012A"/>
    <w:rsid w:val="00121D8F"/>
    <w:rsid w:val="00122123"/>
    <w:rsid w:val="001221B8"/>
    <w:rsid w:val="00124391"/>
    <w:rsid w:val="001305EE"/>
    <w:rsid w:val="001307C8"/>
    <w:rsid w:val="001331AF"/>
    <w:rsid w:val="00133BE0"/>
    <w:rsid w:val="001364AD"/>
    <w:rsid w:val="00136660"/>
    <w:rsid w:val="00152F9A"/>
    <w:rsid w:val="001543E8"/>
    <w:rsid w:val="00154BF4"/>
    <w:rsid w:val="00155754"/>
    <w:rsid w:val="001569AB"/>
    <w:rsid w:val="00160403"/>
    <w:rsid w:val="0016220B"/>
    <w:rsid w:val="00162905"/>
    <w:rsid w:val="001676A0"/>
    <w:rsid w:val="001710D0"/>
    <w:rsid w:val="00174322"/>
    <w:rsid w:val="00184D91"/>
    <w:rsid w:val="00187981"/>
    <w:rsid w:val="00197D50"/>
    <w:rsid w:val="001A3BFC"/>
    <w:rsid w:val="001A3C80"/>
    <w:rsid w:val="001A4F86"/>
    <w:rsid w:val="001A50BC"/>
    <w:rsid w:val="001A5C18"/>
    <w:rsid w:val="001A6197"/>
    <w:rsid w:val="001B6789"/>
    <w:rsid w:val="001C074D"/>
    <w:rsid w:val="001D068E"/>
    <w:rsid w:val="001D5552"/>
    <w:rsid w:val="001D7165"/>
    <w:rsid w:val="001E1FC0"/>
    <w:rsid w:val="001E744D"/>
    <w:rsid w:val="001E7D8C"/>
    <w:rsid w:val="001F3B1B"/>
    <w:rsid w:val="001F436B"/>
    <w:rsid w:val="001F574C"/>
    <w:rsid w:val="001F5D71"/>
    <w:rsid w:val="00202987"/>
    <w:rsid w:val="002046BC"/>
    <w:rsid w:val="00205385"/>
    <w:rsid w:val="002056B1"/>
    <w:rsid w:val="00205D3B"/>
    <w:rsid w:val="00207564"/>
    <w:rsid w:val="00207BD9"/>
    <w:rsid w:val="002102BB"/>
    <w:rsid w:val="00210859"/>
    <w:rsid w:val="0021371F"/>
    <w:rsid w:val="0021641A"/>
    <w:rsid w:val="00217689"/>
    <w:rsid w:val="00217B23"/>
    <w:rsid w:val="0022441C"/>
    <w:rsid w:val="00232822"/>
    <w:rsid w:val="00232AA2"/>
    <w:rsid w:val="00234811"/>
    <w:rsid w:val="002407C0"/>
    <w:rsid w:val="00242542"/>
    <w:rsid w:val="00243C17"/>
    <w:rsid w:val="0024414A"/>
    <w:rsid w:val="00270976"/>
    <w:rsid w:val="00270A74"/>
    <w:rsid w:val="00282674"/>
    <w:rsid w:val="0028376E"/>
    <w:rsid w:val="0028566A"/>
    <w:rsid w:val="00286AD9"/>
    <w:rsid w:val="002878F6"/>
    <w:rsid w:val="00292364"/>
    <w:rsid w:val="0029537C"/>
    <w:rsid w:val="002A1E34"/>
    <w:rsid w:val="002A72AF"/>
    <w:rsid w:val="002A73B3"/>
    <w:rsid w:val="002A7CC2"/>
    <w:rsid w:val="002A7F17"/>
    <w:rsid w:val="002B103A"/>
    <w:rsid w:val="002B37F4"/>
    <w:rsid w:val="002B4EBC"/>
    <w:rsid w:val="002B7533"/>
    <w:rsid w:val="002C4FBD"/>
    <w:rsid w:val="002C5159"/>
    <w:rsid w:val="002C7F01"/>
    <w:rsid w:val="002D34BA"/>
    <w:rsid w:val="002D354B"/>
    <w:rsid w:val="002D38B2"/>
    <w:rsid w:val="002D6F69"/>
    <w:rsid w:val="002E180D"/>
    <w:rsid w:val="002E58E1"/>
    <w:rsid w:val="002F365C"/>
    <w:rsid w:val="002F4C88"/>
    <w:rsid w:val="003017F3"/>
    <w:rsid w:val="003057DA"/>
    <w:rsid w:val="00306ABF"/>
    <w:rsid w:val="00314651"/>
    <w:rsid w:val="00316DF0"/>
    <w:rsid w:val="00322EF9"/>
    <w:rsid w:val="0032439B"/>
    <w:rsid w:val="0032653E"/>
    <w:rsid w:val="00327FCF"/>
    <w:rsid w:val="0033465E"/>
    <w:rsid w:val="003406F9"/>
    <w:rsid w:val="00352976"/>
    <w:rsid w:val="0035326A"/>
    <w:rsid w:val="00355E2A"/>
    <w:rsid w:val="00360DA6"/>
    <w:rsid w:val="00361218"/>
    <w:rsid w:val="0036380C"/>
    <w:rsid w:val="00365593"/>
    <w:rsid w:val="00371839"/>
    <w:rsid w:val="00374351"/>
    <w:rsid w:val="00383838"/>
    <w:rsid w:val="00386ACF"/>
    <w:rsid w:val="00386D4D"/>
    <w:rsid w:val="0039129F"/>
    <w:rsid w:val="003A06E9"/>
    <w:rsid w:val="003A22B1"/>
    <w:rsid w:val="003A2CD5"/>
    <w:rsid w:val="003A3B23"/>
    <w:rsid w:val="003A48B4"/>
    <w:rsid w:val="003A4C61"/>
    <w:rsid w:val="003A6DEF"/>
    <w:rsid w:val="003A70B7"/>
    <w:rsid w:val="003A7924"/>
    <w:rsid w:val="003B2F10"/>
    <w:rsid w:val="003C76F5"/>
    <w:rsid w:val="003D048C"/>
    <w:rsid w:val="003D3761"/>
    <w:rsid w:val="003D64F2"/>
    <w:rsid w:val="003E2BF5"/>
    <w:rsid w:val="003E328E"/>
    <w:rsid w:val="003E4363"/>
    <w:rsid w:val="003E58C9"/>
    <w:rsid w:val="003F2EFD"/>
    <w:rsid w:val="003F5A33"/>
    <w:rsid w:val="00400C7A"/>
    <w:rsid w:val="004012F2"/>
    <w:rsid w:val="00406D01"/>
    <w:rsid w:val="00407235"/>
    <w:rsid w:val="004103AB"/>
    <w:rsid w:val="00410FA7"/>
    <w:rsid w:val="00411EAD"/>
    <w:rsid w:val="00413737"/>
    <w:rsid w:val="004138B1"/>
    <w:rsid w:val="00414BFC"/>
    <w:rsid w:val="00414C2F"/>
    <w:rsid w:val="00422894"/>
    <w:rsid w:val="004234AA"/>
    <w:rsid w:val="0042573E"/>
    <w:rsid w:val="004367C7"/>
    <w:rsid w:val="00442BB6"/>
    <w:rsid w:val="004512CF"/>
    <w:rsid w:val="004560EA"/>
    <w:rsid w:val="00460BD7"/>
    <w:rsid w:val="00471F64"/>
    <w:rsid w:val="00475220"/>
    <w:rsid w:val="00475F87"/>
    <w:rsid w:val="00495BDF"/>
    <w:rsid w:val="004976CD"/>
    <w:rsid w:val="004A1446"/>
    <w:rsid w:val="004A5480"/>
    <w:rsid w:val="004A5E0A"/>
    <w:rsid w:val="004A64C6"/>
    <w:rsid w:val="004A72C6"/>
    <w:rsid w:val="004A75AD"/>
    <w:rsid w:val="004C1C6B"/>
    <w:rsid w:val="004C259C"/>
    <w:rsid w:val="004C5413"/>
    <w:rsid w:val="004C5A0A"/>
    <w:rsid w:val="004C66C4"/>
    <w:rsid w:val="004C6825"/>
    <w:rsid w:val="004D4ADE"/>
    <w:rsid w:val="004E1B7F"/>
    <w:rsid w:val="004E251A"/>
    <w:rsid w:val="004E5420"/>
    <w:rsid w:val="004E5E63"/>
    <w:rsid w:val="004E6D58"/>
    <w:rsid w:val="004E78FE"/>
    <w:rsid w:val="004F1369"/>
    <w:rsid w:val="004F1787"/>
    <w:rsid w:val="004F2475"/>
    <w:rsid w:val="004F698B"/>
    <w:rsid w:val="0050329E"/>
    <w:rsid w:val="00507389"/>
    <w:rsid w:val="00512EF8"/>
    <w:rsid w:val="00515D58"/>
    <w:rsid w:val="00521D14"/>
    <w:rsid w:val="00522FDD"/>
    <w:rsid w:val="00525259"/>
    <w:rsid w:val="00527442"/>
    <w:rsid w:val="0053040D"/>
    <w:rsid w:val="0053269A"/>
    <w:rsid w:val="00537069"/>
    <w:rsid w:val="005418FF"/>
    <w:rsid w:val="005421CE"/>
    <w:rsid w:val="00545C65"/>
    <w:rsid w:val="005508F7"/>
    <w:rsid w:val="00552B30"/>
    <w:rsid w:val="00561519"/>
    <w:rsid w:val="00562C95"/>
    <w:rsid w:val="0057099E"/>
    <w:rsid w:val="00575D42"/>
    <w:rsid w:val="00583572"/>
    <w:rsid w:val="00585005"/>
    <w:rsid w:val="00590FFC"/>
    <w:rsid w:val="00597B53"/>
    <w:rsid w:val="005A514F"/>
    <w:rsid w:val="005A7131"/>
    <w:rsid w:val="005C57B0"/>
    <w:rsid w:val="005D1751"/>
    <w:rsid w:val="005D2639"/>
    <w:rsid w:val="005D2B28"/>
    <w:rsid w:val="005D378D"/>
    <w:rsid w:val="005D3DB2"/>
    <w:rsid w:val="005D3E62"/>
    <w:rsid w:val="005D4C64"/>
    <w:rsid w:val="005D5A78"/>
    <w:rsid w:val="005E1126"/>
    <w:rsid w:val="005E4799"/>
    <w:rsid w:val="005F1BF2"/>
    <w:rsid w:val="005F4B05"/>
    <w:rsid w:val="006008EA"/>
    <w:rsid w:val="0060161B"/>
    <w:rsid w:val="00604FD5"/>
    <w:rsid w:val="006058DD"/>
    <w:rsid w:val="00606205"/>
    <w:rsid w:val="00607083"/>
    <w:rsid w:val="0060721E"/>
    <w:rsid w:val="006159D9"/>
    <w:rsid w:val="00615D84"/>
    <w:rsid w:val="00624E0D"/>
    <w:rsid w:val="00625FE0"/>
    <w:rsid w:val="006262E5"/>
    <w:rsid w:val="00626BF4"/>
    <w:rsid w:val="00633043"/>
    <w:rsid w:val="00636649"/>
    <w:rsid w:val="00640D7A"/>
    <w:rsid w:val="0065006A"/>
    <w:rsid w:val="00651BF2"/>
    <w:rsid w:val="0065213B"/>
    <w:rsid w:val="00652835"/>
    <w:rsid w:val="00655B01"/>
    <w:rsid w:val="0065724F"/>
    <w:rsid w:val="0065757D"/>
    <w:rsid w:val="00663D2B"/>
    <w:rsid w:val="00663DDB"/>
    <w:rsid w:val="00665262"/>
    <w:rsid w:val="006666EE"/>
    <w:rsid w:val="006667D4"/>
    <w:rsid w:val="00666816"/>
    <w:rsid w:val="00674FE0"/>
    <w:rsid w:val="00677BC4"/>
    <w:rsid w:val="00681270"/>
    <w:rsid w:val="00682D73"/>
    <w:rsid w:val="006837FD"/>
    <w:rsid w:val="006917D6"/>
    <w:rsid w:val="00693DBB"/>
    <w:rsid w:val="00694786"/>
    <w:rsid w:val="00695CA2"/>
    <w:rsid w:val="006A7063"/>
    <w:rsid w:val="006B2A3B"/>
    <w:rsid w:val="006B42E1"/>
    <w:rsid w:val="006B46C2"/>
    <w:rsid w:val="006B5824"/>
    <w:rsid w:val="006B6490"/>
    <w:rsid w:val="006C1714"/>
    <w:rsid w:val="006C4841"/>
    <w:rsid w:val="006D3072"/>
    <w:rsid w:val="006D45F2"/>
    <w:rsid w:val="006D615F"/>
    <w:rsid w:val="006E1F2C"/>
    <w:rsid w:val="006E2EEA"/>
    <w:rsid w:val="006E63EB"/>
    <w:rsid w:val="006F0DA2"/>
    <w:rsid w:val="006F24FD"/>
    <w:rsid w:val="006F7F35"/>
    <w:rsid w:val="0071105E"/>
    <w:rsid w:val="00711D05"/>
    <w:rsid w:val="00712137"/>
    <w:rsid w:val="007131DB"/>
    <w:rsid w:val="00713973"/>
    <w:rsid w:val="00713D07"/>
    <w:rsid w:val="007214B3"/>
    <w:rsid w:val="00724BC3"/>
    <w:rsid w:val="007260D5"/>
    <w:rsid w:val="0072717A"/>
    <w:rsid w:val="00727B86"/>
    <w:rsid w:val="0073451D"/>
    <w:rsid w:val="00740CD9"/>
    <w:rsid w:val="00742C8E"/>
    <w:rsid w:val="00744354"/>
    <w:rsid w:val="00747171"/>
    <w:rsid w:val="00747C75"/>
    <w:rsid w:val="007523FA"/>
    <w:rsid w:val="00755774"/>
    <w:rsid w:val="00756595"/>
    <w:rsid w:val="00763F08"/>
    <w:rsid w:val="00774EE0"/>
    <w:rsid w:val="007818E3"/>
    <w:rsid w:val="00781D85"/>
    <w:rsid w:val="00782128"/>
    <w:rsid w:val="007868D2"/>
    <w:rsid w:val="007869F1"/>
    <w:rsid w:val="00786D95"/>
    <w:rsid w:val="00791AAF"/>
    <w:rsid w:val="00795587"/>
    <w:rsid w:val="00796363"/>
    <w:rsid w:val="007967E9"/>
    <w:rsid w:val="00796F3A"/>
    <w:rsid w:val="007A011F"/>
    <w:rsid w:val="007A5C52"/>
    <w:rsid w:val="007A6285"/>
    <w:rsid w:val="007B2316"/>
    <w:rsid w:val="007B2CFA"/>
    <w:rsid w:val="007B2DBD"/>
    <w:rsid w:val="007B613A"/>
    <w:rsid w:val="007B6FBD"/>
    <w:rsid w:val="007D1380"/>
    <w:rsid w:val="007D2EF8"/>
    <w:rsid w:val="007E1E87"/>
    <w:rsid w:val="007E5913"/>
    <w:rsid w:val="007E5E0A"/>
    <w:rsid w:val="007E6E49"/>
    <w:rsid w:val="007F2259"/>
    <w:rsid w:val="007F4058"/>
    <w:rsid w:val="007F4B04"/>
    <w:rsid w:val="007F529A"/>
    <w:rsid w:val="007F6F84"/>
    <w:rsid w:val="0080414C"/>
    <w:rsid w:val="00806FBE"/>
    <w:rsid w:val="0081762F"/>
    <w:rsid w:val="008203CA"/>
    <w:rsid w:val="0082336A"/>
    <w:rsid w:val="008273DA"/>
    <w:rsid w:val="008319F3"/>
    <w:rsid w:val="00833052"/>
    <w:rsid w:val="00833614"/>
    <w:rsid w:val="00836B74"/>
    <w:rsid w:val="0084378F"/>
    <w:rsid w:val="00844242"/>
    <w:rsid w:val="008450E0"/>
    <w:rsid w:val="00847E40"/>
    <w:rsid w:val="00850E8F"/>
    <w:rsid w:val="00855D1E"/>
    <w:rsid w:val="008561CB"/>
    <w:rsid w:val="008602AB"/>
    <w:rsid w:val="00860EE4"/>
    <w:rsid w:val="00861801"/>
    <w:rsid w:val="0087220C"/>
    <w:rsid w:val="00872F1F"/>
    <w:rsid w:val="0087347E"/>
    <w:rsid w:val="00873E30"/>
    <w:rsid w:val="00876A07"/>
    <w:rsid w:val="00877882"/>
    <w:rsid w:val="00880CA8"/>
    <w:rsid w:val="00882DA1"/>
    <w:rsid w:val="00882E86"/>
    <w:rsid w:val="00885E9A"/>
    <w:rsid w:val="00892368"/>
    <w:rsid w:val="008946F5"/>
    <w:rsid w:val="00897874"/>
    <w:rsid w:val="008A1722"/>
    <w:rsid w:val="008B19A5"/>
    <w:rsid w:val="008B2BA5"/>
    <w:rsid w:val="008B565E"/>
    <w:rsid w:val="008B5AA3"/>
    <w:rsid w:val="008B6DFD"/>
    <w:rsid w:val="008C13D6"/>
    <w:rsid w:val="008C1CF2"/>
    <w:rsid w:val="008C2225"/>
    <w:rsid w:val="008C2F4B"/>
    <w:rsid w:val="008C331E"/>
    <w:rsid w:val="008C4E05"/>
    <w:rsid w:val="008C6032"/>
    <w:rsid w:val="008D02C3"/>
    <w:rsid w:val="008E079D"/>
    <w:rsid w:val="008E11FB"/>
    <w:rsid w:val="008E2DD6"/>
    <w:rsid w:val="008E5AF8"/>
    <w:rsid w:val="008F0704"/>
    <w:rsid w:val="008F68A0"/>
    <w:rsid w:val="009004C1"/>
    <w:rsid w:val="00907FA3"/>
    <w:rsid w:val="009117F4"/>
    <w:rsid w:val="00912E77"/>
    <w:rsid w:val="00916218"/>
    <w:rsid w:val="00917B2A"/>
    <w:rsid w:val="009217F0"/>
    <w:rsid w:val="00921FFE"/>
    <w:rsid w:val="0092241D"/>
    <w:rsid w:val="00925500"/>
    <w:rsid w:val="00927AD8"/>
    <w:rsid w:val="009313EC"/>
    <w:rsid w:val="00934646"/>
    <w:rsid w:val="00935417"/>
    <w:rsid w:val="00943E4E"/>
    <w:rsid w:val="00944B51"/>
    <w:rsid w:val="009512AA"/>
    <w:rsid w:val="009519C6"/>
    <w:rsid w:val="00951C45"/>
    <w:rsid w:val="00952D04"/>
    <w:rsid w:val="00955F30"/>
    <w:rsid w:val="00956DC9"/>
    <w:rsid w:val="00957181"/>
    <w:rsid w:val="0096145B"/>
    <w:rsid w:val="00963F95"/>
    <w:rsid w:val="009656B0"/>
    <w:rsid w:val="009675DE"/>
    <w:rsid w:val="00970B7E"/>
    <w:rsid w:val="00986D2E"/>
    <w:rsid w:val="00993017"/>
    <w:rsid w:val="00995B26"/>
    <w:rsid w:val="009976A1"/>
    <w:rsid w:val="00997DEC"/>
    <w:rsid w:val="009A6D7B"/>
    <w:rsid w:val="009B13DB"/>
    <w:rsid w:val="009B5C17"/>
    <w:rsid w:val="009C0C91"/>
    <w:rsid w:val="009C1F75"/>
    <w:rsid w:val="009C2D35"/>
    <w:rsid w:val="009C4F9C"/>
    <w:rsid w:val="009C5EF5"/>
    <w:rsid w:val="009C769E"/>
    <w:rsid w:val="009D2197"/>
    <w:rsid w:val="009D2FE5"/>
    <w:rsid w:val="009E3D2F"/>
    <w:rsid w:val="009E5AE3"/>
    <w:rsid w:val="009E7E4B"/>
    <w:rsid w:val="009F1E27"/>
    <w:rsid w:val="009F2315"/>
    <w:rsid w:val="009F5434"/>
    <w:rsid w:val="009F55ED"/>
    <w:rsid w:val="009F626B"/>
    <w:rsid w:val="00A0209C"/>
    <w:rsid w:val="00A039DE"/>
    <w:rsid w:val="00A043BD"/>
    <w:rsid w:val="00A14FFA"/>
    <w:rsid w:val="00A174CC"/>
    <w:rsid w:val="00A21526"/>
    <w:rsid w:val="00A23275"/>
    <w:rsid w:val="00A23590"/>
    <w:rsid w:val="00A246D2"/>
    <w:rsid w:val="00A24D92"/>
    <w:rsid w:val="00A32466"/>
    <w:rsid w:val="00A32E49"/>
    <w:rsid w:val="00A353B5"/>
    <w:rsid w:val="00A37D47"/>
    <w:rsid w:val="00A403C0"/>
    <w:rsid w:val="00A41C37"/>
    <w:rsid w:val="00A45092"/>
    <w:rsid w:val="00A4607B"/>
    <w:rsid w:val="00A50B78"/>
    <w:rsid w:val="00A52144"/>
    <w:rsid w:val="00A532CA"/>
    <w:rsid w:val="00A62FAA"/>
    <w:rsid w:val="00A6516F"/>
    <w:rsid w:val="00A70085"/>
    <w:rsid w:val="00A71AD1"/>
    <w:rsid w:val="00A8082E"/>
    <w:rsid w:val="00A8470A"/>
    <w:rsid w:val="00A9015D"/>
    <w:rsid w:val="00A9468D"/>
    <w:rsid w:val="00A977F8"/>
    <w:rsid w:val="00AA2F47"/>
    <w:rsid w:val="00AA48D8"/>
    <w:rsid w:val="00AA6C94"/>
    <w:rsid w:val="00AA7A9B"/>
    <w:rsid w:val="00AB27B1"/>
    <w:rsid w:val="00AB399D"/>
    <w:rsid w:val="00AB5939"/>
    <w:rsid w:val="00AB5D4A"/>
    <w:rsid w:val="00AC2DC6"/>
    <w:rsid w:val="00AC4409"/>
    <w:rsid w:val="00AD04FA"/>
    <w:rsid w:val="00AD0A35"/>
    <w:rsid w:val="00AD34CA"/>
    <w:rsid w:val="00AD384C"/>
    <w:rsid w:val="00AD4704"/>
    <w:rsid w:val="00AD7431"/>
    <w:rsid w:val="00AE2F44"/>
    <w:rsid w:val="00AE3F48"/>
    <w:rsid w:val="00AE5AA6"/>
    <w:rsid w:val="00AF13DB"/>
    <w:rsid w:val="00AF1ECA"/>
    <w:rsid w:val="00B0272D"/>
    <w:rsid w:val="00B03B08"/>
    <w:rsid w:val="00B06D15"/>
    <w:rsid w:val="00B10A66"/>
    <w:rsid w:val="00B1446E"/>
    <w:rsid w:val="00B15AFF"/>
    <w:rsid w:val="00B16ADF"/>
    <w:rsid w:val="00B242F3"/>
    <w:rsid w:val="00B265FE"/>
    <w:rsid w:val="00B27603"/>
    <w:rsid w:val="00B307CE"/>
    <w:rsid w:val="00B31554"/>
    <w:rsid w:val="00B375A8"/>
    <w:rsid w:val="00B375C3"/>
    <w:rsid w:val="00B438B5"/>
    <w:rsid w:val="00B44F22"/>
    <w:rsid w:val="00B469BF"/>
    <w:rsid w:val="00B47342"/>
    <w:rsid w:val="00B5096A"/>
    <w:rsid w:val="00B64EC7"/>
    <w:rsid w:val="00B65B94"/>
    <w:rsid w:val="00B718EB"/>
    <w:rsid w:val="00B75CB8"/>
    <w:rsid w:val="00B765C2"/>
    <w:rsid w:val="00B83C5F"/>
    <w:rsid w:val="00B86181"/>
    <w:rsid w:val="00B90531"/>
    <w:rsid w:val="00B91F22"/>
    <w:rsid w:val="00B96AD4"/>
    <w:rsid w:val="00BA3E54"/>
    <w:rsid w:val="00BB6F77"/>
    <w:rsid w:val="00BC2483"/>
    <w:rsid w:val="00BC42E4"/>
    <w:rsid w:val="00BC5598"/>
    <w:rsid w:val="00BC6BBE"/>
    <w:rsid w:val="00BD4114"/>
    <w:rsid w:val="00BD4816"/>
    <w:rsid w:val="00BD77D0"/>
    <w:rsid w:val="00BF0F4F"/>
    <w:rsid w:val="00BF5C3C"/>
    <w:rsid w:val="00BF5DC0"/>
    <w:rsid w:val="00BF6DA5"/>
    <w:rsid w:val="00C04BDE"/>
    <w:rsid w:val="00C06D3E"/>
    <w:rsid w:val="00C0768E"/>
    <w:rsid w:val="00C1280F"/>
    <w:rsid w:val="00C20A0E"/>
    <w:rsid w:val="00C20D81"/>
    <w:rsid w:val="00C248C4"/>
    <w:rsid w:val="00C25F47"/>
    <w:rsid w:val="00C26961"/>
    <w:rsid w:val="00C27277"/>
    <w:rsid w:val="00C27737"/>
    <w:rsid w:val="00C2779A"/>
    <w:rsid w:val="00C33321"/>
    <w:rsid w:val="00C344BB"/>
    <w:rsid w:val="00C36E7E"/>
    <w:rsid w:val="00C4073E"/>
    <w:rsid w:val="00C439CA"/>
    <w:rsid w:val="00C43D6F"/>
    <w:rsid w:val="00C45323"/>
    <w:rsid w:val="00C45A40"/>
    <w:rsid w:val="00C50362"/>
    <w:rsid w:val="00C503E7"/>
    <w:rsid w:val="00C515BD"/>
    <w:rsid w:val="00C51E30"/>
    <w:rsid w:val="00C53C20"/>
    <w:rsid w:val="00C66503"/>
    <w:rsid w:val="00C66DFC"/>
    <w:rsid w:val="00C70743"/>
    <w:rsid w:val="00C72789"/>
    <w:rsid w:val="00C74828"/>
    <w:rsid w:val="00C771E8"/>
    <w:rsid w:val="00C80105"/>
    <w:rsid w:val="00C80D34"/>
    <w:rsid w:val="00C80E9A"/>
    <w:rsid w:val="00C833F4"/>
    <w:rsid w:val="00C92763"/>
    <w:rsid w:val="00C969B2"/>
    <w:rsid w:val="00C97FBD"/>
    <w:rsid w:val="00CA0DE9"/>
    <w:rsid w:val="00CA1799"/>
    <w:rsid w:val="00CA4F09"/>
    <w:rsid w:val="00CB0A2C"/>
    <w:rsid w:val="00CB1578"/>
    <w:rsid w:val="00CB3B2C"/>
    <w:rsid w:val="00CB754A"/>
    <w:rsid w:val="00CC039C"/>
    <w:rsid w:val="00CC1A38"/>
    <w:rsid w:val="00CC22CD"/>
    <w:rsid w:val="00CD13A3"/>
    <w:rsid w:val="00CD1BE7"/>
    <w:rsid w:val="00CD1F4E"/>
    <w:rsid w:val="00CD62E9"/>
    <w:rsid w:val="00CE0030"/>
    <w:rsid w:val="00CF4526"/>
    <w:rsid w:val="00CF52D5"/>
    <w:rsid w:val="00CF6AF3"/>
    <w:rsid w:val="00CF7862"/>
    <w:rsid w:val="00D00B35"/>
    <w:rsid w:val="00D01E77"/>
    <w:rsid w:val="00D04717"/>
    <w:rsid w:val="00D124D2"/>
    <w:rsid w:val="00D24251"/>
    <w:rsid w:val="00D258AD"/>
    <w:rsid w:val="00D25AE2"/>
    <w:rsid w:val="00D2622C"/>
    <w:rsid w:val="00D304AF"/>
    <w:rsid w:val="00D30C85"/>
    <w:rsid w:val="00D30FB2"/>
    <w:rsid w:val="00D32E48"/>
    <w:rsid w:val="00D378C7"/>
    <w:rsid w:val="00D40ADE"/>
    <w:rsid w:val="00D47335"/>
    <w:rsid w:val="00D51BF8"/>
    <w:rsid w:val="00D53344"/>
    <w:rsid w:val="00D542F8"/>
    <w:rsid w:val="00D5623C"/>
    <w:rsid w:val="00D56BAA"/>
    <w:rsid w:val="00D57959"/>
    <w:rsid w:val="00D64DF7"/>
    <w:rsid w:val="00D65658"/>
    <w:rsid w:val="00D6790A"/>
    <w:rsid w:val="00D70197"/>
    <w:rsid w:val="00D71DD5"/>
    <w:rsid w:val="00D73309"/>
    <w:rsid w:val="00D73F36"/>
    <w:rsid w:val="00D76D29"/>
    <w:rsid w:val="00D81B78"/>
    <w:rsid w:val="00D83F1D"/>
    <w:rsid w:val="00D842CC"/>
    <w:rsid w:val="00D92371"/>
    <w:rsid w:val="00D93092"/>
    <w:rsid w:val="00D933F7"/>
    <w:rsid w:val="00D93777"/>
    <w:rsid w:val="00D93AB5"/>
    <w:rsid w:val="00D94886"/>
    <w:rsid w:val="00D9493C"/>
    <w:rsid w:val="00D96FF7"/>
    <w:rsid w:val="00DA4E20"/>
    <w:rsid w:val="00DB5E89"/>
    <w:rsid w:val="00DB69D7"/>
    <w:rsid w:val="00DC0E1E"/>
    <w:rsid w:val="00DC2F13"/>
    <w:rsid w:val="00DC4083"/>
    <w:rsid w:val="00DC5758"/>
    <w:rsid w:val="00DC779E"/>
    <w:rsid w:val="00DD39C3"/>
    <w:rsid w:val="00DD3BB9"/>
    <w:rsid w:val="00DD42E9"/>
    <w:rsid w:val="00DE2649"/>
    <w:rsid w:val="00DE27B1"/>
    <w:rsid w:val="00DE748D"/>
    <w:rsid w:val="00E01659"/>
    <w:rsid w:val="00E016C1"/>
    <w:rsid w:val="00E01BFE"/>
    <w:rsid w:val="00E0296B"/>
    <w:rsid w:val="00E02A4F"/>
    <w:rsid w:val="00E03B63"/>
    <w:rsid w:val="00E05177"/>
    <w:rsid w:val="00E06138"/>
    <w:rsid w:val="00E07A17"/>
    <w:rsid w:val="00E130E3"/>
    <w:rsid w:val="00E13333"/>
    <w:rsid w:val="00E13BD4"/>
    <w:rsid w:val="00E16506"/>
    <w:rsid w:val="00E171C8"/>
    <w:rsid w:val="00E17999"/>
    <w:rsid w:val="00E2184E"/>
    <w:rsid w:val="00E2575D"/>
    <w:rsid w:val="00E279A4"/>
    <w:rsid w:val="00E27AF0"/>
    <w:rsid w:val="00E331AB"/>
    <w:rsid w:val="00E3687A"/>
    <w:rsid w:val="00E41576"/>
    <w:rsid w:val="00E424D5"/>
    <w:rsid w:val="00E4454B"/>
    <w:rsid w:val="00E53880"/>
    <w:rsid w:val="00E54555"/>
    <w:rsid w:val="00E55213"/>
    <w:rsid w:val="00E56EA5"/>
    <w:rsid w:val="00E64478"/>
    <w:rsid w:val="00E651C7"/>
    <w:rsid w:val="00E6707A"/>
    <w:rsid w:val="00E67821"/>
    <w:rsid w:val="00E702BC"/>
    <w:rsid w:val="00E748C2"/>
    <w:rsid w:val="00E76083"/>
    <w:rsid w:val="00E80BB3"/>
    <w:rsid w:val="00E82A7B"/>
    <w:rsid w:val="00E82FC8"/>
    <w:rsid w:val="00E85507"/>
    <w:rsid w:val="00E8583D"/>
    <w:rsid w:val="00E85E43"/>
    <w:rsid w:val="00E9256A"/>
    <w:rsid w:val="00E952EC"/>
    <w:rsid w:val="00EA2FC5"/>
    <w:rsid w:val="00EB1F7D"/>
    <w:rsid w:val="00EB27A2"/>
    <w:rsid w:val="00EB3F83"/>
    <w:rsid w:val="00EB5CA8"/>
    <w:rsid w:val="00EB6C86"/>
    <w:rsid w:val="00EB7480"/>
    <w:rsid w:val="00EC0CE5"/>
    <w:rsid w:val="00EC484A"/>
    <w:rsid w:val="00ED1EA4"/>
    <w:rsid w:val="00ED5B3C"/>
    <w:rsid w:val="00EE576A"/>
    <w:rsid w:val="00EE5EB2"/>
    <w:rsid w:val="00EF06E9"/>
    <w:rsid w:val="00EF196C"/>
    <w:rsid w:val="00EF1AC2"/>
    <w:rsid w:val="00EF4DDE"/>
    <w:rsid w:val="00F00337"/>
    <w:rsid w:val="00F0248B"/>
    <w:rsid w:val="00F040D5"/>
    <w:rsid w:val="00F04379"/>
    <w:rsid w:val="00F069C1"/>
    <w:rsid w:val="00F15613"/>
    <w:rsid w:val="00F15927"/>
    <w:rsid w:val="00F16F67"/>
    <w:rsid w:val="00F17334"/>
    <w:rsid w:val="00F20A52"/>
    <w:rsid w:val="00F23FFF"/>
    <w:rsid w:val="00F268A3"/>
    <w:rsid w:val="00F269EE"/>
    <w:rsid w:val="00F35964"/>
    <w:rsid w:val="00F419AD"/>
    <w:rsid w:val="00F433CB"/>
    <w:rsid w:val="00F449F4"/>
    <w:rsid w:val="00F4551F"/>
    <w:rsid w:val="00F474F2"/>
    <w:rsid w:val="00F50D7D"/>
    <w:rsid w:val="00F61F22"/>
    <w:rsid w:val="00F626B1"/>
    <w:rsid w:val="00F7145E"/>
    <w:rsid w:val="00F71EBE"/>
    <w:rsid w:val="00F73D33"/>
    <w:rsid w:val="00F74BD5"/>
    <w:rsid w:val="00F75912"/>
    <w:rsid w:val="00F86000"/>
    <w:rsid w:val="00F86060"/>
    <w:rsid w:val="00F90730"/>
    <w:rsid w:val="00F90E03"/>
    <w:rsid w:val="00F92499"/>
    <w:rsid w:val="00F92EA5"/>
    <w:rsid w:val="00FA3CCB"/>
    <w:rsid w:val="00FA7F23"/>
    <w:rsid w:val="00FB1AAC"/>
    <w:rsid w:val="00FB64F5"/>
    <w:rsid w:val="00FC058A"/>
    <w:rsid w:val="00FC12B3"/>
    <w:rsid w:val="00FC2B45"/>
    <w:rsid w:val="00FC3030"/>
    <w:rsid w:val="00FC682B"/>
    <w:rsid w:val="00FC6B2F"/>
    <w:rsid w:val="00FC7988"/>
    <w:rsid w:val="00FD3369"/>
    <w:rsid w:val="00FE0A12"/>
    <w:rsid w:val="00FE0B95"/>
    <w:rsid w:val="00FE0DF4"/>
    <w:rsid w:val="00FE35E5"/>
    <w:rsid w:val="00FE66CF"/>
    <w:rsid w:val="00FE7C72"/>
    <w:rsid w:val="00FE7CA0"/>
    <w:rsid w:val="00FE7FC6"/>
    <w:rsid w:val="00FF2473"/>
    <w:rsid w:val="00FF545E"/>
    <w:rsid w:val="00FF62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2289"/>
    <o:shapelayout v:ext="edit">
      <o:idmap v:ext="edit" data="1"/>
    </o:shapelayout>
  </w:shapeDefaults>
  <w:decimalSymbol w:val=","/>
  <w:listSeparator w:val=";"/>
  <w14:docId w14:val="6960C540"/>
  <w15:docId w15:val="{79AD0B56-227A-494F-8E29-41AB8995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D5A78"/>
    <w:rPr>
      <w:rFonts w:ascii="Times New Roman" w:eastAsia="Times New Roman" w:hAnsi="Times New Roman"/>
      <w:sz w:val="24"/>
      <w:szCs w:val="24"/>
    </w:rPr>
  </w:style>
  <w:style w:type="paragraph" w:styleId="Virsraksts3">
    <w:name w:val="heading 3"/>
    <w:basedOn w:val="Parasts"/>
    <w:next w:val="Parasts"/>
    <w:link w:val="Virsraksts3Rakstz"/>
    <w:semiHidden/>
    <w:unhideWhenUsed/>
    <w:qFormat/>
    <w:locked/>
    <w:rsid w:val="00410FA7"/>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9"/>
    <w:qFormat/>
    <w:rsid w:val="00F23FFF"/>
    <w:pPr>
      <w:keepNext/>
      <w:keepLines/>
      <w:spacing w:before="200" w:line="259" w:lineRule="auto"/>
      <w:outlineLvl w:val="3"/>
    </w:pPr>
    <w:rPr>
      <w:rFonts w:ascii="Calibri Light" w:hAnsi="Calibri Light"/>
      <w:b/>
      <w:bCs/>
      <w:i/>
      <w:iCs/>
      <w:color w:val="5B9BD5"/>
      <w:sz w:val="22"/>
      <w:szCs w:val="22"/>
      <w:lang w:eastAsia="en-US"/>
    </w:rPr>
  </w:style>
  <w:style w:type="paragraph" w:styleId="Virsraksts5">
    <w:name w:val="heading 5"/>
    <w:basedOn w:val="Parasts"/>
    <w:next w:val="Parasts"/>
    <w:link w:val="Virsraksts5Rakstz"/>
    <w:uiPriority w:val="99"/>
    <w:qFormat/>
    <w:rsid w:val="00232AA2"/>
    <w:pPr>
      <w:suppressAutoHyphens/>
      <w:spacing w:before="240" w:after="60"/>
      <w:outlineLvl w:val="4"/>
    </w:pPr>
    <w:rPr>
      <w:b/>
      <w:bCs/>
      <w:i/>
      <w:iCs/>
      <w:kern w:val="1"/>
      <w:sz w:val="26"/>
      <w:szCs w:val="26"/>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link w:val="Virsraksts4"/>
    <w:uiPriority w:val="99"/>
    <w:semiHidden/>
    <w:locked/>
    <w:rsid w:val="00F23FFF"/>
    <w:rPr>
      <w:rFonts w:ascii="Calibri Light" w:hAnsi="Calibri Light" w:cs="Times New Roman"/>
      <w:b/>
      <w:bCs/>
      <w:i/>
      <w:iCs/>
      <w:color w:val="5B9BD5"/>
    </w:rPr>
  </w:style>
  <w:style w:type="character" w:customStyle="1" w:styleId="Virsraksts5Rakstz">
    <w:name w:val="Virsraksts 5 Rakstz."/>
    <w:link w:val="Virsraksts5"/>
    <w:uiPriority w:val="99"/>
    <w:locked/>
    <w:rsid w:val="00232AA2"/>
    <w:rPr>
      <w:rFonts w:ascii="Times New Roman" w:hAnsi="Times New Roman" w:cs="Times New Roman"/>
      <w:b/>
      <w:bCs/>
      <w:i/>
      <w:iCs/>
      <w:kern w:val="1"/>
      <w:sz w:val="26"/>
      <w:szCs w:val="26"/>
      <w:lang w:eastAsia="ar-SA" w:bidi="ar-SA"/>
    </w:rPr>
  </w:style>
  <w:style w:type="paragraph" w:customStyle="1" w:styleId="labojumupamats1">
    <w:name w:val="labojumu_pamats1"/>
    <w:basedOn w:val="Parasts"/>
    <w:uiPriority w:val="99"/>
    <w:rsid w:val="006B42E1"/>
    <w:pPr>
      <w:spacing w:before="45" w:line="360" w:lineRule="auto"/>
      <w:ind w:firstLine="300"/>
    </w:pPr>
    <w:rPr>
      <w:i/>
      <w:iCs/>
      <w:color w:val="414142"/>
      <w:sz w:val="20"/>
      <w:szCs w:val="20"/>
    </w:rPr>
  </w:style>
  <w:style w:type="paragraph" w:styleId="Galvene">
    <w:name w:val="header"/>
    <w:basedOn w:val="Parasts"/>
    <w:link w:val="GalveneRakstz"/>
    <w:uiPriority w:val="99"/>
    <w:rsid w:val="006B42E1"/>
    <w:pPr>
      <w:tabs>
        <w:tab w:val="center" w:pos="4153"/>
        <w:tab w:val="right" w:pos="8306"/>
      </w:tabs>
    </w:pPr>
    <w:rPr>
      <w:rFonts w:ascii="Calibri" w:eastAsia="Calibri" w:hAnsi="Calibri"/>
      <w:sz w:val="22"/>
      <w:szCs w:val="22"/>
      <w:lang w:eastAsia="en-US"/>
    </w:rPr>
  </w:style>
  <w:style w:type="character" w:customStyle="1" w:styleId="GalveneRakstz">
    <w:name w:val="Galvene Rakstz."/>
    <w:link w:val="Galvene"/>
    <w:uiPriority w:val="99"/>
    <w:locked/>
    <w:rsid w:val="006B42E1"/>
    <w:rPr>
      <w:rFonts w:cs="Times New Roman"/>
    </w:rPr>
  </w:style>
  <w:style w:type="paragraph" w:styleId="Kjene">
    <w:name w:val="footer"/>
    <w:basedOn w:val="Parasts"/>
    <w:link w:val="KjeneRakstz"/>
    <w:uiPriority w:val="99"/>
    <w:rsid w:val="006B42E1"/>
    <w:pPr>
      <w:tabs>
        <w:tab w:val="center" w:pos="4153"/>
        <w:tab w:val="right" w:pos="8306"/>
      </w:tabs>
    </w:pPr>
    <w:rPr>
      <w:rFonts w:ascii="Calibri" w:eastAsia="Calibri" w:hAnsi="Calibri"/>
      <w:sz w:val="22"/>
      <w:szCs w:val="22"/>
      <w:lang w:eastAsia="en-US"/>
    </w:rPr>
  </w:style>
  <w:style w:type="character" w:customStyle="1" w:styleId="KjeneRakstz">
    <w:name w:val="Kājene Rakstz."/>
    <w:link w:val="Kjene"/>
    <w:uiPriority w:val="99"/>
    <w:locked/>
    <w:rsid w:val="006B42E1"/>
    <w:rPr>
      <w:rFonts w:cs="Times New Roman"/>
    </w:rPr>
  </w:style>
  <w:style w:type="table" w:styleId="Reatabula">
    <w:name w:val="Table Grid"/>
    <w:basedOn w:val="Parastatabula"/>
    <w:uiPriority w:val="99"/>
    <w:rsid w:val="00EE5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99"/>
    <w:qFormat/>
    <w:rsid w:val="00EB3F83"/>
    <w:pPr>
      <w:ind w:left="720"/>
    </w:pPr>
    <w:rPr>
      <w:rFonts w:ascii="Calibri" w:eastAsia="Calibri" w:hAnsi="Calibri"/>
      <w:sz w:val="22"/>
      <w:szCs w:val="22"/>
      <w:lang w:eastAsia="en-US"/>
    </w:rPr>
  </w:style>
  <w:style w:type="character" w:customStyle="1" w:styleId="main1">
    <w:name w:val="main1"/>
    <w:uiPriority w:val="99"/>
    <w:rsid w:val="006837FD"/>
    <w:rPr>
      <w:rFonts w:ascii="Verdana" w:hAnsi="Verdana" w:cs="Times New Roman"/>
      <w:color w:val="333333"/>
      <w:sz w:val="17"/>
      <w:szCs w:val="17"/>
    </w:rPr>
  </w:style>
  <w:style w:type="paragraph" w:customStyle="1" w:styleId="tv2131">
    <w:name w:val="tv2131"/>
    <w:basedOn w:val="Parasts"/>
    <w:uiPriority w:val="99"/>
    <w:rsid w:val="006837FD"/>
    <w:pPr>
      <w:spacing w:line="360" w:lineRule="auto"/>
      <w:ind w:firstLine="300"/>
    </w:pPr>
    <w:rPr>
      <w:color w:val="414142"/>
      <w:sz w:val="20"/>
      <w:szCs w:val="20"/>
    </w:rPr>
  </w:style>
  <w:style w:type="paragraph" w:styleId="Parakstszemobjekta">
    <w:name w:val="caption"/>
    <w:basedOn w:val="Parasts"/>
    <w:next w:val="Parasts"/>
    <w:uiPriority w:val="99"/>
    <w:qFormat/>
    <w:rsid w:val="005D5A78"/>
    <w:rPr>
      <w:sz w:val="28"/>
      <w:szCs w:val="28"/>
      <w:lang w:val="en-GB" w:eastAsia="en-US"/>
    </w:rPr>
  </w:style>
  <w:style w:type="character" w:styleId="Hipersaite">
    <w:name w:val="Hyperlink"/>
    <w:uiPriority w:val="99"/>
    <w:rsid w:val="005D5A78"/>
    <w:rPr>
      <w:rFonts w:cs="Times New Roman"/>
      <w:color w:val="0000FF"/>
      <w:u w:val="single"/>
    </w:rPr>
  </w:style>
  <w:style w:type="paragraph" w:customStyle="1" w:styleId="CM1">
    <w:name w:val="CM1"/>
    <w:basedOn w:val="Parasts"/>
    <w:next w:val="Parasts"/>
    <w:uiPriority w:val="99"/>
    <w:rsid w:val="005D5A78"/>
    <w:pPr>
      <w:autoSpaceDE w:val="0"/>
      <w:autoSpaceDN w:val="0"/>
      <w:adjustRightInd w:val="0"/>
    </w:pPr>
    <w:rPr>
      <w:rFonts w:ascii="EUAlbertina" w:hAnsi="EUAlbertina"/>
    </w:rPr>
  </w:style>
  <w:style w:type="paragraph" w:customStyle="1" w:styleId="Default">
    <w:name w:val="Default"/>
    <w:uiPriority w:val="99"/>
    <w:rsid w:val="002407C0"/>
    <w:pPr>
      <w:autoSpaceDE w:val="0"/>
      <w:autoSpaceDN w:val="0"/>
      <w:adjustRightInd w:val="0"/>
    </w:pPr>
    <w:rPr>
      <w:rFonts w:ascii="EUAlbertina" w:hAnsi="EUAlbertina" w:cs="EUAlbertina"/>
      <w:color w:val="000000"/>
      <w:sz w:val="24"/>
      <w:szCs w:val="24"/>
      <w:lang w:eastAsia="en-US"/>
    </w:rPr>
  </w:style>
  <w:style w:type="paragraph" w:customStyle="1" w:styleId="CM3">
    <w:name w:val="CM3"/>
    <w:basedOn w:val="Default"/>
    <w:next w:val="Default"/>
    <w:uiPriority w:val="99"/>
    <w:rsid w:val="002407C0"/>
    <w:rPr>
      <w:rFonts w:cs="Times New Roman"/>
      <w:color w:val="auto"/>
    </w:rPr>
  </w:style>
  <w:style w:type="paragraph" w:customStyle="1" w:styleId="CM4">
    <w:name w:val="CM4"/>
    <w:basedOn w:val="Default"/>
    <w:next w:val="Default"/>
    <w:uiPriority w:val="99"/>
    <w:rsid w:val="002407C0"/>
    <w:rPr>
      <w:rFonts w:cs="Times New Roman"/>
      <w:color w:val="auto"/>
    </w:rPr>
  </w:style>
  <w:style w:type="paragraph" w:styleId="Balonteksts">
    <w:name w:val="Balloon Text"/>
    <w:basedOn w:val="Parasts"/>
    <w:link w:val="BalontekstsRakstz"/>
    <w:uiPriority w:val="99"/>
    <w:semiHidden/>
    <w:rsid w:val="000F7756"/>
    <w:rPr>
      <w:rFonts w:ascii="Segoe UI" w:eastAsia="Calibri" w:hAnsi="Segoe UI" w:cs="Segoe UI"/>
      <w:sz w:val="18"/>
      <w:szCs w:val="18"/>
      <w:lang w:eastAsia="en-US"/>
    </w:rPr>
  </w:style>
  <w:style w:type="character" w:customStyle="1" w:styleId="BalontekstsRakstz">
    <w:name w:val="Balonteksts Rakstz."/>
    <w:link w:val="Balonteksts"/>
    <w:uiPriority w:val="99"/>
    <w:semiHidden/>
    <w:locked/>
    <w:rsid w:val="000F7756"/>
    <w:rPr>
      <w:rFonts w:ascii="Segoe UI" w:hAnsi="Segoe UI" w:cs="Segoe UI"/>
      <w:sz w:val="18"/>
      <w:szCs w:val="18"/>
    </w:rPr>
  </w:style>
  <w:style w:type="paragraph" w:customStyle="1" w:styleId="naislab">
    <w:name w:val="naislab"/>
    <w:basedOn w:val="Parasts"/>
    <w:uiPriority w:val="99"/>
    <w:rsid w:val="00C80D34"/>
    <w:pPr>
      <w:spacing w:before="100" w:after="100"/>
      <w:jc w:val="right"/>
    </w:pPr>
    <w:rPr>
      <w:rFonts w:eastAsia="Calibri"/>
    </w:rPr>
  </w:style>
  <w:style w:type="character" w:styleId="Komentraatsauce">
    <w:name w:val="annotation reference"/>
    <w:uiPriority w:val="99"/>
    <w:semiHidden/>
    <w:rsid w:val="00CD62E9"/>
    <w:rPr>
      <w:rFonts w:cs="Times New Roman"/>
      <w:sz w:val="16"/>
      <w:szCs w:val="16"/>
    </w:rPr>
  </w:style>
  <w:style w:type="paragraph" w:styleId="Komentrateksts">
    <w:name w:val="annotation text"/>
    <w:basedOn w:val="Parasts"/>
    <w:link w:val="KomentratekstsRakstz"/>
    <w:uiPriority w:val="99"/>
    <w:semiHidden/>
    <w:rsid w:val="00CD62E9"/>
    <w:rPr>
      <w:sz w:val="20"/>
      <w:szCs w:val="20"/>
    </w:rPr>
  </w:style>
  <w:style w:type="character" w:customStyle="1" w:styleId="KomentratekstsRakstz">
    <w:name w:val="Komentāra teksts Rakstz."/>
    <w:link w:val="Komentrateksts"/>
    <w:uiPriority w:val="99"/>
    <w:semiHidden/>
    <w:rsid w:val="002F1DE4"/>
    <w:rPr>
      <w:rFonts w:ascii="Times New Roman" w:eastAsia="Times New Roman" w:hAnsi="Times New Roman"/>
      <w:sz w:val="20"/>
      <w:szCs w:val="20"/>
    </w:rPr>
  </w:style>
  <w:style w:type="paragraph" w:styleId="Komentratma">
    <w:name w:val="annotation subject"/>
    <w:basedOn w:val="Komentrateksts"/>
    <w:next w:val="Komentrateksts"/>
    <w:link w:val="KomentratmaRakstz"/>
    <w:uiPriority w:val="99"/>
    <w:semiHidden/>
    <w:rsid w:val="00CD62E9"/>
    <w:rPr>
      <w:b/>
      <w:bCs/>
    </w:rPr>
  </w:style>
  <w:style w:type="character" w:customStyle="1" w:styleId="KomentratmaRakstz">
    <w:name w:val="Komentāra tēma Rakstz."/>
    <w:link w:val="Komentratma"/>
    <w:uiPriority w:val="99"/>
    <w:semiHidden/>
    <w:rsid w:val="002F1DE4"/>
    <w:rPr>
      <w:rFonts w:ascii="Times New Roman" w:eastAsia="Times New Roman" w:hAnsi="Times New Roman"/>
      <w:b/>
      <w:bCs/>
      <w:sz w:val="20"/>
      <w:szCs w:val="20"/>
    </w:rPr>
  </w:style>
  <w:style w:type="character" w:customStyle="1" w:styleId="Virsraksts3Rakstz">
    <w:name w:val="Virsraksts 3 Rakstz."/>
    <w:basedOn w:val="Noklusjumarindkopasfonts"/>
    <w:link w:val="Virsraksts3"/>
    <w:semiHidden/>
    <w:rsid w:val="00410FA7"/>
    <w:rPr>
      <w:rFonts w:asciiTheme="majorHAnsi" w:eastAsiaTheme="majorEastAsia" w:hAnsiTheme="majorHAnsi" w:cstheme="majorBidi"/>
      <w:b/>
      <w:bCs/>
      <w:color w:val="4F81BD" w:themeColor="accent1"/>
      <w:sz w:val="24"/>
      <w:szCs w:val="24"/>
    </w:rPr>
  </w:style>
  <w:style w:type="character" w:styleId="Izmantotahipersaite">
    <w:name w:val="FollowedHyperlink"/>
    <w:basedOn w:val="Noklusjumarindkopasfonts"/>
    <w:uiPriority w:val="99"/>
    <w:semiHidden/>
    <w:unhideWhenUsed/>
    <w:rsid w:val="009F626B"/>
    <w:rPr>
      <w:color w:val="800080" w:themeColor="followedHyperlink"/>
      <w:u w:val="single"/>
    </w:rPr>
  </w:style>
  <w:style w:type="paragraph" w:customStyle="1" w:styleId="tv213">
    <w:name w:val="tv213"/>
    <w:basedOn w:val="Parasts"/>
    <w:rsid w:val="009F626B"/>
    <w:pPr>
      <w:spacing w:before="100" w:beforeAutospacing="1" w:after="100" w:afterAutospacing="1"/>
    </w:pPr>
  </w:style>
  <w:style w:type="character" w:customStyle="1" w:styleId="apple-converted-space">
    <w:name w:val="apple-converted-space"/>
    <w:basedOn w:val="Noklusjumarindkopasfonts"/>
    <w:rsid w:val="009F626B"/>
  </w:style>
  <w:style w:type="paragraph" w:styleId="Bezatstarpm">
    <w:name w:val="No Spacing"/>
    <w:uiPriority w:val="1"/>
    <w:qFormat/>
    <w:rsid w:val="008C2F4B"/>
    <w:rPr>
      <w:rFonts w:asciiTheme="minorHAnsi" w:eastAsiaTheme="minorHAnsi" w:hAnsiTheme="minorHAnsi" w:cstheme="minorBidi"/>
      <w:sz w:val="22"/>
      <w:szCs w:val="22"/>
      <w:lang w:eastAsia="en-US"/>
    </w:rPr>
  </w:style>
  <w:style w:type="paragraph" w:styleId="Pamattekstsaratkpi">
    <w:name w:val="Body Text Indent"/>
    <w:basedOn w:val="Parasts"/>
    <w:link w:val="PamattekstsaratkpiRakstz"/>
    <w:rsid w:val="00E82FC8"/>
    <w:pPr>
      <w:spacing w:after="120"/>
      <w:ind w:left="283"/>
    </w:pPr>
    <w:rPr>
      <w:lang w:val="en-GB" w:eastAsia="en-US"/>
    </w:rPr>
  </w:style>
  <w:style w:type="character" w:customStyle="1" w:styleId="BodyTextIndentChar">
    <w:name w:val="Body Text Indent Char"/>
    <w:basedOn w:val="Noklusjumarindkopasfonts"/>
    <w:uiPriority w:val="99"/>
    <w:semiHidden/>
    <w:rsid w:val="00E82FC8"/>
    <w:rPr>
      <w:rFonts w:ascii="Times New Roman" w:eastAsia="Times New Roman" w:hAnsi="Times New Roman"/>
      <w:sz w:val="24"/>
      <w:szCs w:val="24"/>
    </w:rPr>
  </w:style>
  <w:style w:type="character" w:customStyle="1" w:styleId="PamattekstsaratkpiRakstz">
    <w:name w:val="Pamatteksts ar atkāpi Rakstz."/>
    <w:link w:val="Pamattekstsaratkpi"/>
    <w:rsid w:val="00E82FC8"/>
    <w:rPr>
      <w:rFonts w:ascii="Times New Roman" w:eastAsia="Times New Roman" w:hAnsi="Times New Roman"/>
      <w:sz w:val="24"/>
      <w:szCs w:val="24"/>
      <w:lang w:val="en-GB" w:eastAsia="en-US"/>
    </w:rPr>
  </w:style>
  <w:style w:type="paragraph" w:styleId="Prskatjums">
    <w:name w:val="Revision"/>
    <w:hidden/>
    <w:uiPriority w:val="99"/>
    <w:semiHidden/>
    <w:rsid w:val="00AD384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5785">
      <w:bodyDiv w:val="1"/>
      <w:marLeft w:val="0"/>
      <w:marRight w:val="0"/>
      <w:marTop w:val="0"/>
      <w:marBottom w:val="0"/>
      <w:divBdr>
        <w:top w:val="none" w:sz="0" w:space="0" w:color="auto"/>
        <w:left w:val="none" w:sz="0" w:space="0" w:color="auto"/>
        <w:bottom w:val="none" w:sz="0" w:space="0" w:color="auto"/>
        <w:right w:val="none" w:sz="0" w:space="0" w:color="auto"/>
      </w:divBdr>
    </w:div>
    <w:div w:id="140464816">
      <w:bodyDiv w:val="1"/>
      <w:marLeft w:val="0"/>
      <w:marRight w:val="0"/>
      <w:marTop w:val="0"/>
      <w:marBottom w:val="0"/>
      <w:divBdr>
        <w:top w:val="none" w:sz="0" w:space="0" w:color="auto"/>
        <w:left w:val="none" w:sz="0" w:space="0" w:color="auto"/>
        <w:bottom w:val="none" w:sz="0" w:space="0" w:color="auto"/>
        <w:right w:val="none" w:sz="0" w:space="0" w:color="auto"/>
      </w:divBdr>
    </w:div>
    <w:div w:id="161969595">
      <w:bodyDiv w:val="1"/>
      <w:marLeft w:val="0"/>
      <w:marRight w:val="0"/>
      <w:marTop w:val="0"/>
      <w:marBottom w:val="0"/>
      <w:divBdr>
        <w:top w:val="none" w:sz="0" w:space="0" w:color="auto"/>
        <w:left w:val="none" w:sz="0" w:space="0" w:color="auto"/>
        <w:bottom w:val="none" w:sz="0" w:space="0" w:color="auto"/>
        <w:right w:val="none" w:sz="0" w:space="0" w:color="auto"/>
      </w:divBdr>
    </w:div>
    <w:div w:id="267082437">
      <w:bodyDiv w:val="1"/>
      <w:marLeft w:val="0"/>
      <w:marRight w:val="0"/>
      <w:marTop w:val="0"/>
      <w:marBottom w:val="0"/>
      <w:divBdr>
        <w:top w:val="none" w:sz="0" w:space="0" w:color="auto"/>
        <w:left w:val="none" w:sz="0" w:space="0" w:color="auto"/>
        <w:bottom w:val="none" w:sz="0" w:space="0" w:color="auto"/>
        <w:right w:val="none" w:sz="0" w:space="0" w:color="auto"/>
      </w:divBdr>
    </w:div>
    <w:div w:id="321738400">
      <w:bodyDiv w:val="1"/>
      <w:marLeft w:val="0"/>
      <w:marRight w:val="0"/>
      <w:marTop w:val="0"/>
      <w:marBottom w:val="0"/>
      <w:divBdr>
        <w:top w:val="none" w:sz="0" w:space="0" w:color="auto"/>
        <w:left w:val="none" w:sz="0" w:space="0" w:color="auto"/>
        <w:bottom w:val="none" w:sz="0" w:space="0" w:color="auto"/>
        <w:right w:val="none" w:sz="0" w:space="0" w:color="auto"/>
      </w:divBdr>
    </w:div>
    <w:div w:id="330647245">
      <w:bodyDiv w:val="1"/>
      <w:marLeft w:val="0"/>
      <w:marRight w:val="0"/>
      <w:marTop w:val="0"/>
      <w:marBottom w:val="0"/>
      <w:divBdr>
        <w:top w:val="none" w:sz="0" w:space="0" w:color="auto"/>
        <w:left w:val="none" w:sz="0" w:space="0" w:color="auto"/>
        <w:bottom w:val="none" w:sz="0" w:space="0" w:color="auto"/>
        <w:right w:val="none" w:sz="0" w:space="0" w:color="auto"/>
      </w:divBdr>
    </w:div>
    <w:div w:id="399327353">
      <w:bodyDiv w:val="1"/>
      <w:marLeft w:val="0"/>
      <w:marRight w:val="0"/>
      <w:marTop w:val="0"/>
      <w:marBottom w:val="0"/>
      <w:divBdr>
        <w:top w:val="none" w:sz="0" w:space="0" w:color="auto"/>
        <w:left w:val="none" w:sz="0" w:space="0" w:color="auto"/>
        <w:bottom w:val="none" w:sz="0" w:space="0" w:color="auto"/>
        <w:right w:val="none" w:sz="0" w:space="0" w:color="auto"/>
      </w:divBdr>
    </w:div>
    <w:div w:id="405804263">
      <w:bodyDiv w:val="1"/>
      <w:marLeft w:val="0"/>
      <w:marRight w:val="0"/>
      <w:marTop w:val="0"/>
      <w:marBottom w:val="0"/>
      <w:divBdr>
        <w:top w:val="none" w:sz="0" w:space="0" w:color="auto"/>
        <w:left w:val="none" w:sz="0" w:space="0" w:color="auto"/>
        <w:bottom w:val="none" w:sz="0" w:space="0" w:color="auto"/>
        <w:right w:val="none" w:sz="0" w:space="0" w:color="auto"/>
      </w:divBdr>
    </w:div>
    <w:div w:id="463351974">
      <w:bodyDiv w:val="1"/>
      <w:marLeft w:val="0"/>
      <w:marRight w:val="0"/>
      <w:marTop w:val="0"/>
      <w:marBottom w:val="0"/>
      <w:divBdr>
        <w:top w:val="none" w:sz="0" w:space="0" w:color="auto"/>
        <w:left w:val="none" w:sz="0" w:space="0" w:color="auto"/>
        <w:bottom w:val="none" w:sz="0" w:space="0" w:color="auto"/>
        <w:right w:val="none" w:sz="0" w:space="0" w:color="auto"/>
      </w:divBdr>
    </w:div>
    <w:div w:id="481703356">
      <w:bodyDiv w:val="1"/>
      <w:marLeft w:val="0"/>
      <w:marRight w:val="0"/>
      <w:marTop w:val="0"/>
      <w:marBottom w:val="0"/>
      <w:divBdr>
        <w:top w:val="none" w:sz="0" w:space="0" w:color="auto"/>
        <w:left w:val="none" w:sz="0" w:space="0" w:color="auto"/>
        <w:bottom w:val="none" w:sz="0" w:space="0" w:color="auto"/>
        <w:right w:val="none" w:sz="0" w:space="0" w:color="auto"/>
      </w:divBdr>
      <w:divsChild>
        <w:div w:id="616255877">
          <w:marLeft w:val="0"/>
          <w:marRight w:val="0"/>
          <w:marTop w:val="480"/>
          <w:marBottom w:val="240"/>
          <w:divBdr>
            <w:top w:val="none" w:sz="0" w:space="0" w:color="auto"/>
            <w:left w:val="none" w:sz="0" w:space="0" w:color="auto"/>
            <w:bottom w:val="none" w:sz="0" w:space="0" w:color="auto"/>
            <w:right w:val="none" w:sz="0" w:space="0" w:color="auto"/>
          </w:divBdr>
        </w:div>
        <w:div w:id="1963926635">
          <w:marLeft w:val="0"/>
          <w:marRight w:val="0"/>
          <w:marTop w:val="0"/>
          <w:marBottom w:val="567"/>
          <w:divBdr>
            <w:top w:val="none" w:sz="0" w:space="0" w:color="auto"/>
            <w:left w:val="none" w:sz="0" w:space="0" w:color="auto"/>
            <w:bottom w:val="none" w:sz="0" w:space="0" w:color="auto"/>
            <w:right w:val="none" w:sz="0" w:space="0" w:color="auto"/>
          </w:divBdr>
        </w:div>
      </w:divsChild>
    </w:div>
    <w:div w:id="614559045">
      <w:bodyDiv w:val="1"/>
      <w:marLeft w:val="0"/>
      <w:marRight w:val="0"/>
      <w:marTop w:val="0"/>
      <w:marBottom w:val="0"/>
      <w:divBdr>
        <w:top w:val="none" w:sz="0" w:space="0" w:color="auto"/>
        <w:left w:val="none" w:sz="0" w:space="0" w:color="auto"/>
        <w:bottom w:val="none" w:sz="0" w:space="0" w:color="auto"/>
        <w:right w:val="none" w:sz="0" w:space="0" w:color="auto"/>
      </w:divBdr>
    </w:div>
    <w:div w:id="756629923">
      <w:bodyDiv w:val="1"/>
      <w:marLeft w:val="0"/>
      <w:marRight w:val="0"/>
      <w:marTop w:val="0"/>
      <w:marBottom w:val="0"/>
      <w:divBdr>
        <w:top w:val="none" w:sz="0" w:space="0" w:color="auto"/>
        <w:left w:val="none" w:sz="0" w:space="0" w:color="auto"/>
        <w:bottom w:val="none" w:sz="0" w:space="0" w:color="auto"/>
        <w:right w:val="none" w:sz="0" w:space="0" w:color="auto"/>
      </w:divBdr>
    </w:div>
    <w:div w:id="758913651">
      <w:bodyDiv w:val="1"/>
      <w:marLeft w:val="0"/>
      <w:marRight w:val="0"/>
      <w:marTop w:val="0"/>
      <w:marBottom w:val="0"/>
      <w:divBdr>
        <w:top w:val="none" w:sz="0" w:space="0" w:color="auto"/>
        <w:left w:val="none" w:sz="0" w:space="0" w:color="auto"/>
        <w:bottom w:val="none" w:sz="0" w:space="0" w:color="auto"/>
        <w:right w:val="none" w:sz="0" w:space="0" w:color="auto"/>
      </w:divBdr>
    </w:div>
    <w:div w:id="778180308">
      <w:bodyDiv w:val="1"/>
      <w:marLeft w:val="0"/>
      <w:marRight w:val="0"/>
      <w:marTop w:val="0"/>
      <w:marBottom w:val="0"/>
      <w:divBdr>
        <w:top w:val="none" w:sz="0" w:space="0" w:color="auto"/>
        <w:left w:val="none" w:sz="0" w:space="0" w:color="auto"/>
        <w:bottom w:val="none" w:sz="0" w:space="0" w:color="auto"/>
        <w:right w:val="none" w:sz="0" w:space="0" w:color="auto"/>
      </w:divBdr>
    </w:div>
    <w:div w:id="925265057">
      <w:bodyDiv w:val="1"/>
      <w:marLeft w:val="0"/>
      <w:marRight w:val="0"/>
      <w:marTop w:val="0"/>
      <w:marBottom w:val="0"/>
      <w:divBdr>
        <w:top w:val="none" w:sz="0" w:space="0" w:color="auto"/>
        <w:left w:val="none" w:sz="0" w:space="0" w:color="auto"/>
        <w:bottom w:val="none" w:sz="0" w:space="0" w:color="auto"/>
        <w:right w:val="none" w:sz="0" w:space="0" w:color="auto"/>
      </w:divBdr>
    </w:div>
    <w:div w:id="1017657619">
      <w:bodyDiv w:val="1"/>
      <w:marLeft w:val="0"/>
      <w:marRight w:val="0"/>
      <w:marTop w:val="0"/>
      <w:marBottom w:val="0"/>
      <w:divBdr>
        <w:top w:val="none" w:sz="0" w:space="0" w:color="auto"/>
        <w:left w:val="none" w:sz="0" w:space="0" w:color="auto"/>
        <w:bottom w:val="none" w:sz="0" w:space="0" w:color="auto"/>
        <w:right w:val="none" w:sz="0" w:space="0" w:color="auto"/>
      </w:divBdr>
    </w:div>
    <w:div w:id="1071123948">
      <w:bodyDiv w:val="1"/>
      <w:marLeft w:val="0"/>
      <w:marRight w:val="0"/>
      <w:marTop w:val="0"/>
      <w:marBottom w:val="0"/>
      <w:divBdr>
        <w:top w:val="none" w:sz="0" w:space="0" w:color="auto"/>
        <w:left w:val="none" w:sz="0" w:space="0" w:color="auto"/>
        <w:bottom w:val="none" w:sz="0" w:space="0" w:color="auto"/>
        <w:right w:val="none" w:sz="0" w:space="0" w:color="auto"/>
      </w:divBdr>
    </w:div>
    <w:div w:id="1083257527">
      <w:bodyDiv w:val="1"/>
      <w:marLeft w:val="0"/>
      <w:marRight w:val="0"/>
      <w:marTop w:val="0"/>
      <w:marBottom w:val="0"/>
      <w:divBdr>
        <w:top w:val="none" w:sz="0" w:space="0" w:color="auto"/>
        <w:left w:val="none" w:sz="0" w:space="0" w:color="auto"/>
        <w:bottom w:val="none" w:sz="0" w:space="0" w:color="auto"/>
        <w:right w:val="none" w:sz="0" w:space="0" w:color="auto"/>
      </w:divBdr>
    </w:div>
    <w:div w:id="1117455536">
      <w:bodyDiv w:val="1"/>
      <w:marLeft w:val="0"/>
      <w:marRight w:val="0"/>
      <w:marTop w:val="0"/>
      <w:marBottom w:val="0"/>
      <w:divBdr>
        <w:top w:val="none" w:sz="0" w:space="0" w:color="auto"/>
        <w:left w:val="none" w:sz="0" w:space="0" w:color="auto"/>
        <w:bottom w:val="none" w:sz="0" w:space="0" w:color="auto"/>
        <w:right w:val="none" w:sz="0" w:space="0" w:color="auto"/>
      </w:divBdr>
    </w:div>
    <w:div w:id="1164248595">
      <w:bodyDiv w:val="1"/>
      <w:marLeft w:val="0"/>
      <w:marRight w:val="0"/>
      <w:marTop w:val="0"/>
      <w:marBottom w:val="0"/>
      <w:divBdr>
        <w:top w:val="none" w:sz="0" w:space="0" w:color="auto"/>
        <w:left w:val="none" w:sz="0" w:space="0" w:color="auto"/>
        <w:bottom w:val="none" w:sz="0" w:space="0" w:color="auto"/>
        <w:right w:val="none" w:sz="0" w:space="0" w:color="auto"/>
      </w:divBdr>
    </w:div>
    <w:div w:id="1165852194">
      <w:bodyDiv w:val="1"/>
      <w:marLeft w:val="0"/>
      <w:marRight w:val="0"/>
      <w:marTop w:val="0"/>
      <w:marBottom w:val="0"/>
      <w:divBdr>
        <w:top w:val="none" w:sz="0" w:space="0" w:color="auto"/>
        <w:left w:val="none" w:sz="0" w:space="0" w:color="auto"/>
        <w:bottom w:val="none" w:sz="0" w:space="0" w:color="auto"/>
        <w:right w:val="none" w:sz="0" w:space="0" w:color="auto"/>
      </w:divBdr>
    </w:div>
    <w:div w:id="1182085294">
      <w:bodyDiv w:val="1"/>
      <w:marLeft w:val="0"/>
      <w:marRight w:val="0"/>
      <w:marTop w:val="0"/>
      <w:marBottom w:val="0"/>
      <w:divBdr>
        <w:top w:val="none" w:sz="0" w:space="0" w:color="auto"/>
        <w:left w:val="none" w:sz="0" w:space="0" w:color="auto"/>
        <w:bottom w:val="none" w:sz="0" w:space="0" w:color="auto"/>
        <w:right w:val="none" w:sz="0" w:space="0" w:color="auto"/>
      </w:divBdr>
    </w:div>
    <w:div w:id="1235093209">
      <w:bodyDiv w:val="1"/>
      <w:marLeft w:val="0"/>
      <w:marRight w:val="0"/>
      <w:marTop w:val="0"/>
      <w:marBottom w:val="0"/>
      <w:divBdr>
        <w:top w:val="none" w:sz="0" w:space="0" w:color="auto"/>
        <w:left w:val="none" w:sz="0" w:space="0" w:color="auto"/>
        <w:bottom w:val="none" w:sz="0" w:space="0" w:color="auto"/>
        <w:right w:val="none" w:sz="0" w:space="0" w:color="auto"/>
      </w:divBdr>
    </w:div>
    <w:div w:id="1252349241">
      <w:bodyDiv w:val="1"/>
      <w:marLeft w:val="0"/>
      <w:marRight w:val="0"/>
      <w:marTop w:val="0"/>
      <w:marBottom w:val="0"/>
      <w:divBdr>
        <w:top w:val="none" w:sz="0" w:space="0" w:color="auto"/>
        <w:left w:val="none" w:sz="0" w:space="0" w:color="auto"/>
        <w:bottom w:val="none" w:sz="0" w:space="0" w:color="auto"/>
        <w:right w:val="none" w:sz="0" w:space="0" w:color="auto"/>
      </w:divBdr>
    </w:div>
    <w:div w:id="1255741681">
      <w:bodyDiv w:val="1"/>
      <w:marLeft w:val="0"/>
      <w:marRight w:val="0"/>
      <w:marTop w:val="0"/>
      <w:marBottom w:val="0"/>
      <w:divBdr>
        <w:top w:val="none" w:sz="0" w:space="0" w:color="auto"/>
        <w:left w:val="none" w:sz="0" w:space="0" w:color="auto"/>
        <w:bottom w:val="none" w:sz="0" w:space="0" w:color="auto"/>
        <w:right w:val="none" w:sz="0" w:space="0" w:color="auto"/>
      </w:divBdr>
    </w:div>
    <w:div w:id="1267470311">
      <w:bodyDiv w:val="1"/>
      <w:marLeft w:val="0"/>
      <w:marRight w:val="0"/>
      <w:marTop w:val="0"/>
      <w:marBottom w:val="0"/>
      <w:divBdr>
        <w:top w:val="none" w:sz="0" w:space="0" w:color="auto"/>
        <w:left w:val="none" w:sz="0" w:space="0" w:color="auto"/>
        <w:bottom w:val="none" w:sz="0" w:space="0" w:color="auto"/>
        <w:right w:val="none" w:sz="0" w:space="0" w:color="auto"/>
      </w:divBdr>
    </w:div>
    <w:div w:id="1269387789">
      <w:bodyDiv w:val="1"/>
      <w:marLeft w:val="0"/>
      <w:marRight w:val="0"/>
      <w:marTop w:val="0"/>
      <w:marBottom w:val="0"/>
      <w:divBdr>
        <w:top w:val="none" w:sz="0" w:space="0" w:color="auto"/>
        <w:left w:val="none" w:sz="0" w:space="0" w:color="auto"/>
        <w:bottom w:val="none" w:sz="0" w:space="0" w:color="auto"/>
        <w:right w:val="none" w:sz="0" w:space="0" w:color="auto"/>
      </w:divBdr>
    </w:div>
    <w:div w:id="1311522461">
      <w:bodyDiv w:val="1"/>
      <w:marLeft w:val="0"/>
      <w:marRight w:val="0"/>
      <w:marTop w:val="0"/>
      <w:marBottom w:val="0"/>
      <w:divBdr>
        <w:top w:val="none" w:sz="0" w:space="0" w:color="auto"/>
        <w:left w:val="none" w:sz="0" w:space="0" w:color="auto"/>
        <w:bottom w:val="none" w:sz="0" w:space="0" w:color="auto"/>
        <w:right w:val="none" w:sz="0" w:space="0" w:color="auto"/>
      </w:divBdr>
    </w:div>
    <w:div w:id="1345128406">
      <w:bodyDiv w:val="1"/>
      <w:marLeft w:val="0"/>
      <w:marRight w:val="0"/>
      <w:marTop w:val="0"/>
      <w:marBottom w:val="0"/>
      <w:divBdr>
        <w:top w:val="none" w:sz="0" w:space="0" w:color="auto"/>
        <w:left w:val="none" w:sz="0" w:space="0" w:color="auto"/>
        <w:bottom w:val="none" w:sz="0" w:space="0" w:color="auto"/>
        <w:right w:val="none" w:sz="0" w:space="0" w:color="auto"/>
      </w:divBdr>
    </w:div>
    <w:div w:id="1428692322">
      <w:bodyDiv w:val="1"/>
      <w:marLeft w:val="0"/>
      <w:marRight w:val="0"/>
      <w:marTop w:val="0"/>
      <w:marBottom w:val="0"/>
      <w:divBdr>
        <w:top w:val="none" w:sz="0" w:space="0" w:color="auto"/>
        <w:left w:val="none" w:sz="0" w:space="0" w:color="auto"/>
        <w:bottom w:val="none" w:sz="0" w:space="0" w:color="auto"/>
        <w:right w:val="none" w:sz="0" w:space="0" w:color="auto"/>
      </w:divBdr>
    </w:div>
    <w:div w:id="1433554743">
      <w:bodyDiv w:val="1"/>
      <w:marLeft w:val="0"/>
      <w:marRight w:val="0"/>
      <w:marTop w:val="0"/>
      <w:marBottom w:val="0"/>
      <w:divBdr>
        <w:top w:val="none" w:sz="0" w:space="0" w:color="auto"/>
        <w:left w:val="none" w:sz="0" w:space="0" w:color="auto"/>
        <w:bottom w:val="none" w:sz="0" w:space="0" w:color="auto"/>
        <w:right w:val="none" w:sz="0" w:space="0" w:color="auto"/>
      </w:divBdr>
    </w:div>
    <w:div w:id="1484934765">
      <w:marLeft w:val="0"/>
      <w:marRight w:val="0"/>
      <w:marTop w:val="0"/>
      <w:marBottom w:val="0"/>
      <w:divBdr>
        <w:top w:val="none" w:sz="0" w:space="0" w:color="auto"/>
        <w:left w:val="none" w:sz="0" w:space="0" w:color="auto"/>
        <w:bottom w:val="none" w:sz="0" w:space="0" w:color="auto"/>
        <w:right w:val="none" w:sz="0" w:space="0" w:color="auto"/>
      </w:divBdr>
      <w:divsChild>
        <w:div w:id="1484934779">
          <w:marLeft w:val="0"/>
          <w:marRight w:val="0"/>
          <w:marTop w:val="0"/>
          <w:marBottom w:val="0"/>
          <w:divBdr>
            <w:top w:val="none" w:sz="0" w:space="0" w:color="auto"/>
            <w:left w:val="none" w:sz="0" w:space="0" w:color="auto"/>
            <w:bottom w:val="none" w:sz="0" w:space="0" w:color="auto"/>
            <w:right w:val="none" w:sz="0" w:space="0" w:color="auto"/>
          </w:divBdr>
          <w:divsChild>
            <w:div w:id="1484934788">
              <w:marLeft w:val="0"/>
              <w:marRight w:val="0"/>
              <w:marTop w:val="0"/>
              <w:marBottom w:val="0"/>
              <w:divBdr>
                <w:top w:val="none" w:sz="0" w:space="0" w:color="auto"/>
                <w:left w:val="none" w:sz="0" w:space="0" w:color="auto"/>
                <w:bottom w:val="none" w:sz="0" w:space="0" w:color="auto"/>
                <w:right w:val="none" w:sz="0" w:space="0" w:color="auto"/>
              </w:divBdr>
              <w:divsChild>
                <w:div w:id="1484934770">
                  <w:marLeft w:val="0"/>
                  <w:marRight w:val="0"/>
                  <w:marTop w:val="0"/>
                  <w:marBottom w:val="0"/>
                  <w:divBdr>
                    <w:top w:val="none" w:sz="0" w:space="0" w:color="auto"/>
                    <w:left w:val="none" w:sz="0" w:space="0" w:color="auto"/>
                    <w:bottom w:val="none" w:sz="0" w:space="0" w:color="auto"/>
                    <w:right w:val="none" w:sz="0" w:space="0" w:color="auto"/>
                  </w:divBdr>
                  <w:divsChild>
                    <w:div w:id="1484934769">
                      <w:marLeft w:val="0"/>
                      <w:marRight w:val="0"/>
                      <w:marTop w:val="0"/>
                      <w:marBottom w:val="0"/>
                      <w:divBdr>
                        <w:top w:val="none" w:sz="0" w:space="0" w:color="auto"/>
                        <w:left w:val="none" w:sz="0" w:space="0" w:color="auto"/>
                        <w:bottom w:val="none" w:sz="0" w:space="0" w:color="auto"/>
                        <w:right w:val="none" w:sz="0" w:space="0" w:color="auto"/>
                      </w:divBdr>
                      <w:divsChild>
                        <w:div w:id="1484934774">
                          <w:marLeft w:val="0"/>
                          <w:marRight w:val="0"/>
                          <w:marTop w:val="0"/>
                          <w:marBottom w:val="0"/>
                          <w:divBdr>
                            <w:top w:val="none" w:sz="0" w:space="0" w:color="auto"/>
                            <w:left w:val="none" w:sz="0" w:space="0" w:color="auto"/>
                            <w:bottom w:val="none" w:sz="0" w:space="0" w:color="auto"/>
                            <w:right w:val="none" w:sz="0" w:space="0" w:color="auto"/>
                          </w:divBdr>
                          <w:divsChild>
                            <w:div w:id="1484934768">
                              <w:marLeft w:val="0"/>
                              <w:marRight w:val="0"/>
                              <w:marTop w:val="400"/>
                              <w:marBottom w:val="0"/>
                              <w:divBdr>
                                <w:top w:val="none" w:sz="0" w:space="0" w:color="auto"/>
                                <w:left w:val="none" w:sz="0" w:space="0" w:color="auto"/>
                                <w:bottom w:val="none" w:sz="0" w:space="0" w:color="auto"/>
                                <w:right w:val="none" w:sz="0" w:space="0" w:color="auto"/>
                              </w:divBdr>
                            </w:div>
                            <w:div w:id="1484934790">
                              <w:marLeft w:val="0"/>
                              <w:marRight w:val="0"/>
                              <w:marTop w:val="240"/>
                              <w:marBottom w:val="0"/>
                              <w:divBdr>
                                <w:top w:val="none" w:sz="0" w:space="0" w:color="auto"/>
                                <w:left w:val="none" w:sz="0" w:space="0" w:color="auto"/>
                                <w:bottom w:val="none" w:sz="0" w:space="0" w:color="auto"/>
                                <w:right w:val="none" w:sz="0" w:space="0" w:color="auto"/>
                              </w:divBdr>
                            </w:div>
                            <w:div w:id="1484934792">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1484934766">
      <w:marLeft w:val="0"/>
      <w:marRight w:val="0"/>
      <w:marTop w:val="0"/>
      <w:marBottom w:val="0"/>
      <w:divBdr>
        <w:top w:val="none" w:sz="0" w:space="0" w:color="auto"/>
        <w:left w:val="none" w:sz="0" w:space="0" w:color="auto"/>
        <w:bottom w:val="none" w:sz="0" w:space="0" w:color="auto"/>
        <w:right w:val="none" w:sz="0" w:space="0" w:color="auto"/>
      </w:divBdr>
    </w:div>
    <w:div w:id="1484934767">
      <w:marLeft w:val="0"/>
      <w:marRight w:val="0"/>
      <w:marTop w:val="0"/>
      <w:marBottom w:val="0"/>
      <w:divBdr>
        <w:top w:val="none" w:sz="0" w:space="0" w:color="auto"/>
        <w:left w:val="none" w:sz="0" w:space="0" w:color="auto"/>
        <w:bottom w:val="none" w:sz="0" w:space="0" w:color="auto"/>
        <w:right w:val="none" w:sz="0" w:space="0" w:color="auto"/>
      </w:divBdr>
    </w:div>
    <w:div w:id="1484934771">
      <w:marLeft w:val="0"/>
      <w:marRight w:val="0"/>
      <w:marTop w:val="0"/>
      <w:marBottom w:val="0"/>
      <w:divBdr>
        <w:top w:val="none" w:sz="0" w:space="0" w:color="auto"/>
        <w:left w:val="none" w:sz="0" w:space="0" w:color="auto"/>
        <w:bottom w:val="none" w:sz="0" w:space="0" w:color="auto"/>
        <w:right w:val="none" w:sz="0" w:space="0" w:color="auto"/>
      </w:divBdr>
    </w:div>
    <w:div w:id="1484934780">
      <w:marLeft w:val="0"/>
      <w:marRight w:val="0"/>
      <w:marTop w:val="0"/>
      <w:marBottom w:val="0"/>
      <w:divBdr>
        <w:top w:val="none" w:sz="0" w:space="0" w:color="auto"/>
        <w:left w:val="none" w:sz="0" w:space="0" w:color="auto"/>
        <w:bottom w:val="none" w:sz="0" w:space="0" w:color="auto"/>
        <w:right w:val="none" w:sz="0" w:space="0" w:color="auto"/>
      </w:divBdr>
    </w:div>
    <w:div w:id="1484934781">
      <w:marLeft w:val="0"/>
      <w:marRight w:val="0"/>
      <w:marTop w:val="0"/>
      <w:marBottom w:val="0"/>
      <w:divBdr>
        <w:top w:val="none" w:sz="0" w:space="0" w:color="auto"/>
        <w:left w:val="none" w:sz="0" w:space="0" w:color="auto"/>
        <w:bottom w:val="none" w:sz="0" w:space="0" w:color="auto"/>
        <w:right w:val="none" w:sz="0" w:space="0" w:color="auto"/>
      </w:divBdr>
      <w:divsChild>
        <w:div w:id="1484934782">
          <w:marLeft w:val="0"/>
          <w:marRight w:val="0"/>
          <w:marTop w:val="0"/>
          <w:marBottom w:val="0"/>
          <w:divBdr>
            <w:top w:val="none" w:sz="0" w:space="0" w:color="auto"/>
            <w:left w:val="none" w:sz="0" w:space="0" w:color="auto"/>
            <w:bottom w:val="none" w:sz="0" w:space="0" w:color="auto"/>
            <w:right w:val="none" w:sz="0" w:space="0" w:color="auto"/>
          </w:divBdr>
          <w:divsChild>
            <w:div w:id="1484934785">
              <w:marLeft w:val="0"/>
              <w:marRight w:val="0"/>
              <w:marTop w:val="0"/>
              <w:marBottom w:val="0"/>
              <w:divBdr>
                <w:top w:val="none" w:sz="0" w:space="0" w:color="auto"/>
                <w:left w:val="none" w:sz="0" w:space="0" w:color="auto"/>
                <w:bottom w:val="none" w:sz="0" w:space="0" w:color="auto"/>
                <w:right w:val="none" w:sz="0" w:space="0" w:color="auto"/>
              </w:divBdr>
              <w:divsChild>
                <w:div w:id="1484934776">
                  <w:marLeft w:val="0"/>
                  <w:marRight w:val="0"/>
                  <w:marTop w:val="0"/>
                  <w:marBottom w:val="0"/>
                  <w:divBdr>
                    <w:top w:val="none" w:sz="0" w:space="0" w:color="auto"/>
                    <w:left w:val="none" w:sz="0" w:space="0" w:color="auto"/>
                    <w:bottom w:val="none" w:sz="0" w:space="0" w:color="auto"/>
                    <w:right w:val="none" w:sz="0" w:space="0" w:color="auto"/>
                  </w:divBdr>
                  <w:divsChild>
                    <w:div w:id="1484934791">
                      <w:marLeft w:val="0"/>
                      <w:marRight w:val="0"/>
                      <w:marTop w:val="0"/>
                      <w:marBottom w:val="0"/>
                      <w:divBdr>
                        <w:top w:val="none" w:sz="0" w:space="0" w:color="auto"/>
                        <w:left w:val="none" w:sz="0" w:space="0" w:color="auto"/>
                        <w:bottom w:val="none" w:sz="0" w:space="0" w:color="auto"/>
                        <w:right w:val="none" w:sz="0" w:space="0" w:color="auto"/>
                      </w:divBdr>
                      <w:divsChild>
                        <w:div w:id="1484934784">
                          <w:marLeft w:val="0"/>
                          <w:marRight w:val="0"/>
                          <w:marTop w:val="0"/>
                          <w:marBottom w:val="0"/>
                          <w:divBdr>
                            <w:top w:val="none" w:sz="0" w:space="0" w:color="auto"/>
                            <w:left w:val="none" w:sz="0" w:space="0" w:color="auto"/>
                            <w:bottom w:val="none" w:sz="0" w:space="0" w:color="auto"/>
                            <w:right w:val="none" w:sz="0" w:space="0" w:color="auto"/>
                          </w:divBdr>
                          <w:divsChild>
                            <w:div w:id="14849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934787">
      <w:marLeft w:val="0"/>
      <w:marRight w:val="0"/>
      <w:marTop w:val="0"/>
      <w:marBottom w:val="0"/>
      <w:divBdr>
        <w:top w:val="none" w:sz="0" w:space="0" w:color="auto"/>
        <w:left w:val="none" w:sz="0" w:space="0" w:color="auto"/>
        <w:bottom w:val="none" w:sz="0" w:space="0" w:color="auto"/>
        <w:right w:val="none" w:sz="0" w:space="0" w:color="auto"/>
      </w:divBdr>
      <w:divsChild>
        <w:div w:id="1484934775">
          <w:marLeft w:val="0"/>
          <w:marRight w:val="0"/>
          <w:marTop w:val="0"/>
          <w:marBottom w:val="0"/>
          <w:divBdr>
            <w:top w:val="none" w:sz="0" w:space="0" w:color="auto"/>
            <w:left w:val="none" w:sz="0" w:space="0" w:color="auto"/>
            <w:bottom w:val="none" w:sz="0" w:space="0" w:color="auto"/>
            <w:right w:val="none" w:sz="0" w:space="0" w:color="auto"/>
          </w:divBdr>
          <w:divsChild>
            <w:div w:id="1484934789">
              <w:marLeft w:val="0"/>
              <w:marRight w:val="0"/>
              <w:marTop w:val="0"/>
              <w:marBottom w:val="0"/>
              <w:divBdr>
                <w:top w:val="none" w:sz="0" w:space="0" w:color="auto"/>
                <w:left w:val="none" w:sz="0" w:space="0" w:color="auto"/>
                <w:bottom w:val="none" w:sz="0" w:space="0" w:color="auto"/>
                <w:right w:val="none" w:sz="0" w:space="0" w:color="auto"/>
              </w:divBdr>
              <w:divsChild>
                <w:div w:id="1484934777">
                  <w:marLeft w:val="0"/>
                  <w:marRight w:val="0"/>
                  <w:marTop w:val="0"/>
                  <w:marBottom w:val="0"/>
                  <w:divBdr>
                    <w:top w:val="none" w:sz="0" w:space="0" w:color="auto"/>
                    <w:left w:val="none" w:sz="0" w:space="0" w:color="auto"/>
                    <w:bottom w:val="none" w:sz="0" w:space="0" w:color="auto"/>
                    <w:right w:val="none" w:sz="0" w:space="0" w:color="auto"/>
                  </w:divBdr>
                  <w:divsChild>
                    <w:div w:id="1484934783">
                      <w:marLeft w:val="0"/>
                      <w:marRight w:val="0"/>
                      <w:marTop w:val="0"/>
                      <w:marBottom w:val="0"/>
                      <w:divBdr>
                        <w:top w:val="none" w:sz="0" w:space="0" w:color="auto"/>
                        <w:left w:val="none" w:sz="0" w:space="0" w:color="auto"/>
                        <w:bottom w:val="none" w:sz="0" w:space="0" w:color="auto"/>
                        <w:right w:val="none" w:sz="0" w:space="0" w:color="auto"/>
                      </w:divBdr>
                      <w:divsChild>
                        <w:div w:id="1484934772">
                          <w:marLeft w:val="0"/>
                          <w:marRight w:val="0"/>
                          <w:marTop w:val="0"/>
                          <w:marBottom w:val="0"/>
                          <w:divBdr>
                            <w:top w:val="none" w:sz="0" w:space="0" w:color="auto"/>
                            <w:left w:val="none" w:sz="0" w:space="0" w:color="auto"/>
                            <w:bottom w:val="none" w:sz="0" w:space="0" w:color="auto"/>
                            <w:right w:val="none" w:sz="0" w:space="0" w:color="auto"/>
                          </w:divBdr>
                          <w:divsChild>
                            <w:div w:id="1484934786">
                              <w:marLeft w:val="0"/>
                              <w:marRight w:val="0"/>
                              <w:marTop w:val="0"/>
                              <w:marBottom w:val="0"/>
                              <w:divBdr>
                                <w:top w:val="none" w:sz="0" w:space="0" w:color="auto"/>
                                <w:left w:val="none" w:sz="0" w:space="0" w:color="auto"/>
                                <w:bottom w:val="none" w:sz="0" w:space="0" w:color="auto"/>
                                <w:right w:val="none" w:sz="0" w:space="0" w:color="auto"/>
                              </w:divBdr>
                              <w:divsChild>
                                <w:div w:id="14849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154234">
      <w:bodyDiv w:val="1"/>
      <w:marLeft w:val="0"/>
      <w:marRight w:val="0"/>
      <w:marTop w:val="0"/>
      <w:marBottom w:val="0"/>
      <w:divBdr>
        <w:top w:val="none" w:sz="0" w:space="0" w:color="auto"/>
        <w:left w:val="none" w:sz="0" w:space="0" w:color="auto"/>
        <w:bottom w:val="none" w:sz="0" w:space="0" w:color="auto"/>
        <w:right w:val="none" w:sz="0" w:space="0" w:color="auto"/>
      </w:divBdr>
    </w:div>
    <w:div w:id="1506675023">
      <w:bodyDiv w:val="1"/>
      <w:marLeft w:val="0"/>
      <w:marRight w:val="0"/>
      <w:marTop w:val="0"/>
      <w:marBottom w:val="0"/>
      <w:divBdr>
        <w:top w:val="none" w:sz="0" w:space="0" w:color="auto"/>
        <w:left w:val="none" w:sz="0" w:space="0" w:color="auto"/>
        <w:bottom w:val="none" w:sz="0" w:space="0" w:color="auto"/>
        <w:right w:val="none" w:sz="0" w:space="0" w:color="auto"/>
      </w:divBdr>
    </w:div>
    <w:div w:id="1512184818">
      <w:bodyDiv w:val="1"/>
      <w:marLeft w:val="0"/>
      <w:marRight w:val="0"/>
      <w:marTop w:val="0"/>
      <w:marBottom w:val="0"/>
      <w:divBdr>
        <w:top w:val="none" w:sz="0" w:space="0" w:color="auto"/>
        <w:left w:val="none" w:sz="0" w:space="0" w:color="auto"/>
        <w:bottom w:val="none" w:sz="0" w:space="0" w:color="auto"/>
        <w:right w:val="none" w:sz="0" w:space="0" w:color="auto"/>
      </w:divBdr>
    </w:div>
    <w:div w:id="1657686816">
      <w:bodyDiv w:val="1"/>
      <w:marLeft w:val="0"/>
      <w:marRight w:val="0"/>
      <w:marTop w:val="0"/>
      <w:marBottom w:val="0"/>
      <w:divBdr>
        <w:top w:val="none" w:sz="0" w:space="0" w:color="auto"/>
        <w:left w:val="none" w:sz="0" w:space="0" w:color="auto"/>
        <w:bottom w:val="none" w:sz="0" w:space="0" w:color="auto"/>
        <w:right w:val="none" w:sz="0" w:space="0" w:color="auto"/>
      </w:divBdr>
    </w:div>
    <w:div w:id="1695880141">
      <w:bodyDiv w:val="1"/>
      <w:marLeft w:val="0"/>
      <w:marRight w:val="0"/>
      <w:marTop w:val="0"/>
      <w:marBottom w:val="0"/>
      <w:divBdr>
        <w:top w:val="none" w:sz="0" w:space="0" w:color="auto"/>
        <w:left w:val="none" w:sz="0" w:space="0" w:color="auto"/>
        <w:bottom w:val="none" w:sz="0" w:space="0" w:color="auto"/>
        <w:right w:val="none" w:sz="0" w:space="0" w:color="auto"/>
      </w:divBdr>
    </w:div>
    <w:div w:id="1858231407">
      <w:bodyDiv w:val="1"/>
      <w:marLeft w:val="0"/>
      <w:marRight w:val="0"/>
      <w:marTop w:val="0"/>
      <w:marBottom w:val="0"/>
      <w:divBdr>
        <w:top w:val="none" w:sz="0" w:space="0" w:color="auto"/>
        <w:left w:val="none" w:sz="0" w:space="0" w:color="auto"/>
        <w:bottom w:val="none" w:sz="0" w:space="0" w:color="auto"/>
        <w:right w:val="none" w:sz="0" w:space="0" w:color="auto"/>
      </w:divBdr>
    </w:div>
    <w:div w:id="1871140379">
      <w:bodyDiv w:val="1"/>
      <w:marLeft w:val="0"/>
      <w:marRight w:val="0"/>
      <w:marTop w:val="0"/>
      <w:marBottom w:val="0"/>
      <w:divBdr>
        <w:top w:val="none" w:sz="0" w:space="0" w:color="auto"/>
        <w:left w:val="none" w:sz="0" w:space="0" w:color="auto"/>
        <w:bottom w:val="none" w:sz="0" w:space="0" w:color="auto"/>
        <w:right w:val="none" w:sz="0" w:space="0" w:color="auto"/>
      </w:divBdr>
    </w:div>
    <w:div w:id="1975866700">
      <w:bodyDiv w:val="1"/>
      <w:marLeft w:val="0"/>
      <w:marRight w:val="0"/>
      <w:marTop w:val="0"/>
      <w:marBottom w:val="0"/>
      <w:divBdr>
        <w:top w:val="none" w:sz="0" w:space="0" w:color="auto"/>
        <w:left w:val="none" w:sz="0" w:space="0" w:color="auto"/>
        <w:bottom w:val="none" w:sz="0" w:space="0" w:color="auto"/>
        <w:right w:val="none" w:sz="0" w:space="0" w:color="auto"/>
      </w:divBdr>
    </w:div>
    <w:div w:id="2050184093">
      <w:bodyDiv w:val="1"/>
      <w:marLeft w:val="0"/>
      <w:marRight w:val="0"/>
      <w:marTop w:val="0"/>
      <w:marBottom w:val="0"/>
      <w:divBdr>
        <w:top w:val="none" w:sz="0" w:space="0" w:color="auto"/>
        <w:left w:val="none" w:sz="0" w:space="0" w:color="auto"/>
        <w:bottom w:val="none" w:sz="0" w:space="0" w:color="auto"/>
        <w:right w:val="none" w:sz="0" w:space="0" w:color="auto"/>
      </w:divBdr>
      <w:divsChild>
        <w:div w:id="469859390">
          <w:marLeft w:val="0"/>
          <w:marRight w:val="0"/>
          <w:marTop w:val="0"/>
          <w:marBottom w:val="0"/>
          <w:divBdr>
            <w:top w:val="none" w:sz="0" w:space="0" w:color="auto"/>
            <w:left w:val="none" w:sz="0" w:space="0" w:color="auto"/>
            <w:bottom w:val="none" w:sz="0" w:space="0" w:color="auto"/>
            <w:right w:val="none" w:sz="0" w:space="0" w:color="auto"/>
          </w:divBdr>
          <w:divsChild>
            <w:div w:id="2003192294">
              <w:marLeft w:val="0"/>
              <w:marRight w:val="0"/>
              <w:marTop w:val="0"/>
              <w:marBottom w:val="0"/>
              <w:divBdr>
                <w:top w:val="none" w:sz="0" w:space="0" w:color="auto"/>
                <w:left w:val="none" w:sz="0" w:space="0" w:color="auto"/>
                <w:bottom w:val="none" w:sz="0" w:space="0" w:color="auto"/>
                <w:right w:val="none" w:sz="0" w:space="0" w:color="auto"/>
              </w:divBdr>
              <w:divsChild>
                <w:div w:id="1478645212">
                  <w:marLeft w:val="0"/>
                  <w:marRight w:val="0"/>
                  <w:marTop w:val="0"/>
                  <w:marBottom w:val="0"/>
                  <w:divBdr>
                    <w:top w:val="none" w:sz="0" w:space="0" w:color="auto"/>
                    <w:left w:val="none" w:sz="0" w:space="0" w:color="auto"/>
                    <w:bottom w:val="none" w:sz="0" w:space="0" w:color="auto"/>
                    <w:right w:val="none" w:sz="0" w:space="0" w:color="auto"/>
                  </w:divBdr>
                  <w:divsChild>
                    <w:div w:id="1612737516">
                      <w:marLeft w:val="0"/>
                      <w:marRight w:val="0"/>
                      <w:marTop w:val="0"/>
                      <w:marBottom w:val="0"/>
                      <w:divBdr>
                        <w:top w:val="none" w:sz="0" w:space="0" w:color="auto"/>
                        <w:left w:val="none" w:sz="0" w:space="0" w:color="auto"/>
                        <w:bottom w:val="none" w:sz="0" w:space="0" w:color="auto"/>
                        <w:right w:val="none" w:sz="0" w:space="0" w:color="auto"/>
                      </w:divBdr>
                      <w:divsChild>
                        <w:div w:id="721174915">
                          <w:marLeft w:val="0"/>
                          <w:marRight w:val="0"/>
                          <w:marTop w:val="0"/>
                          <w:marBottom w:val="0"/>
                          <w:divBdr>
                            <w:top w:val="none" w:sz="0" w:space="0" w:color="auto"/>
                            <w:left w:val="none" w:sz="0" w:space="0" w:color="auto"/>
                            <w:bottom w:val="none" w:sz="0" w:space="0" w:color="auto"/>
                            <w:right w:val="none" w:sz="0" w:space="0" w:color="auto"/>
                          </w:divBdr>
                          <w:divsChild>
                            <w:div w:id="646466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82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6746A-B334-4E8F-B4FA-C29731860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1594</Words>
  <Characters>11054</Characters>
  <Application>Microsoft Office Word</Application>
  <DocSecurity>0</DocSecurity>
  <Lines>460</Lines>
  <Paragraphs>191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Sākotnējās ietekmes novērtējuma ziņojums (anotācija)</vt:lpstr>
      <vt:lpstr>Sākotnējās ietekmes novērtējuma ziņojums (anotācija)</vt:lpstr>
    </vt:vector>
  </TitlesOfParts>
  <Company>ZM</Company>
  <LinksUpToDate>false</LinksUpToDate>
  <CharactersWithSpaces>12457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Sākotnējās ietekmes novērtējuma ziņojums (anotācija)</dc:title>
  <dc:subject>Ministru kabineta noteikumu projekta „Grozījumi Ministru kabineta 2009.gada 17.jūnija noteikumos Nr.573 „Kārtība, kādā administrē Eiropas Lauksaimniecības garantiju fondu, Eiropas Lauksaimniecības fondu lauku attīstībai un Eiropas Zivsaimniecības fondu, k</dc:subject>
  <dc:creator>Andris.Orlovskis@zm.gov.lv</dc:creator>
  <cp:lastModifiedBy>Sanita Žagare</cp:lastModifiedBy>
  <cp:revision>33</cp:revision>
  <cp:lastPrinted>2016-02-02T10:11:00Z</cp:lastPrinted>
  <dcterms:created xsi:type="dcterms:W3CDTF">2016-03-21T10:35:00Z</dcterms:created>
  <dcterms:modified xsi:type="dcterms:W3CDTF">2016-04-21T06:53:00Z</dcterms:modified>
</cp:coreProperties>
</file>