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D3711" w14:textId="61C404A3" w:rsidR="00080BE8" w:rsidRDefault="00050F48" w:rsidP="00273C73">
      <w:pPr>
        <w:ind w:firstLine="720"/>
        <w:jc w:val="center"/>
        <w:rPr>
          <w:b/>
          <w:color w:val="000000" w:themeColor="text1"/>
          <w:szCs w:val="28"/>
          <w:lang w:val="lv-LV"/>
        </w:rPr>
      </w:pPr>
      <w:bookmarkStart w:id="0" w:name="OLE_LINK7"/>
      <w:bookmarkStart w:id="1" w:name="OLE_LINK8"/>
      <w:r w:rsidRPr="00080BE8">
        <w:rPr>
          <w:b/>
          <w:bCs/>
          <w:szCs w:val="28"/>
          <w:lang w:val="lv-LV"/>
        </w:rPr>
        <w:t xml:space="preserve">Ministru kabineta noteikumu projekta </w:t>
      </w:r>
      <w:r w:rsidRPr="00080BE8">
        <w:rPr>
          <w:b/>
          <w:szCs w:val="28"/>
          <w:lang w:val="lv-LV"/>
        </w:rPr>
        <w:t>„</w:t>
      </w:r>
      <w:bookmarkStart w:id="2" w:name="OLE_LINK1"/>
      <w:bookmarkStart w:id="3" w:name="OLE_LINK2"/>
      <w:bookmarkStart w:id="4" w:name="OLE_LINK3"/>
      <w:r w:rsidR="00A77560" w:rsidRPr="00080BE8">
        <w:rPr>
          <w:b/>
          <w:bCs/>
          <w:szCs w:val="28"/>
          <w:lang w:val="lv-LV"/>
        </w:rPr>
        <w:t xml:space="preserve">Grozījumi Ministru kabineta </w:t>
      </w:r>
      <w:proofErr w:type="gramStart"/>
      <w:r w:rsidR="00A77560" w:rsidRPr="00080BE8">
        <w:rPr>
          <w:b/>
          <w:bCs/>
          <w:szCs w:val="28"/>
          <w:lang w:val="lv-LV"/>
        </w:rPr>
        <w:t>2006.gada</w:t>
      </w:r>
      <w:proofErr w:type="gramEnd"/>
      <w:r w:rsidR="00A77560" w:rsidRPr="00080BE8">
        <w:rPr>
          <w:b/>
          <w:bCs/>
          <w:szCs w:val="28"/>
          <w:lang w:val="lv-LV"/>
        </w:rPr>
        <w:t xml:space="preserve"> 18.jūlija </w:t>
      </w:r>
      <w:r w:rsidR="00A77560" w:rsidRPr="00080BE8">
        <w:rPr>
          <w:b/>
          <w:szCs w:val="28"/>
          <w:lang w:val="lv-LV"/>
        </w:rPr>
        <w:t>noteikumos Nr.600</w:t>
      </w:r>
      <w:r w:rsidR="00A77560" w:rsidRPr="00080BE8">
        <w:rPr>
          <w:b/>
          <w:bCs/>
          <w:szCs w:val="28"/>
          <w:lang w:val="lv-LV"/>
        </w:rPr>
        <w:t xml:space="preserve"> „Veterināro zāļu reģistrēšanas kārtība”</w:t>
      </w:r>
      <w:bookmarkEnd w:id="2"/>
      <w:bookmarkEnd w:id="3"/>
      <w:bookmarkEnd w:id="4"/>
      <w:r w:rsidRPr="00080BE8">
        <w:rPr>
          <w:b/>
          <w:szCs w:val="28"/>
          <w:lang w:val="lv-LV"/>
        </w:rPr>
        <w:t>”</w:t>
      </w:r>
    </w:p>
    <w:p w14:paraId="4FA42ADE" w14:textId="7AA68833" w:rsidR="00050F48" w:rsidRPr="00080BE8" w:rsidRDefault="00E61AD5" w:rsidP="00273C73">
      <w:pPr>
        <w:ind w:firstLine="720"/>
        <w:jc w:val="center"/>
        <w:rPr>
          <w:b/>
          <w:bCs/>
          <w:color w:val="000000" w:themeColor="text1"/>
          <w:lang w:val="lv-LV"/>
        </w:rPr>
      </w:pPr>
      <w:r w:rsidRPr="00080BE8">
        <w:rPr>
          <w:b/>
          <w:color w:val="000000" w:themeColor="text1"/>
          <w:lang w:val="lv-LV"/>
        </w:rPr>
        <w:t xml:space="preserve">sākotnējās </w:t>
      </w:r>
      <w:r w:rsidR="00757B05" w:rsidRPr="00080BE8">
        <w:rPr>
          <w:b/>
          <w:color w:val="000000" w:themeColor="text1"/>
          <w:lang w:val="lv-LV"/>
        </w:rPr>
        <w:t>ietekmes novērtējuma ziņojums</w:t>
      </w:r>
      <w:r w:rsidR="00757B05" w:rsidRPr="00080BE8">
        <w:rPr>
          <w:b/>
          <w:bCs/>
          <w:color w:val="000000" w:themeColor="text1"/>
          <w:lang w:val="lv-LV"/>
        </w:rPr>
        <w:t xml:space="preserve"> </w:t>
      </w:r>
    </w:p>
    <w:p w14:paraId="4E175EE6" w14:textId="680D6462" w:rsidR="00757B05" w:rsidRPr="00080BE8" w:rsidRDefault="00757B05" w:rsidP="00273C73">
      <w:pPr>
        <w:ind w:firstLine="720"/>
        <w:jc w:val="center"/>
        <w:rPr>
          <w:b/>
          <w:szCs w:val="28"/>
          <w:lang w:val="lv-LV"/>
        </w:rPr>
      </w:pPr>
      <w:r w:rsidRPr="00080BE8">
        <w:rPr>
          <w:b/>
          <w:bCs/>
          <w:color w:val="000000" w:themeColor="text1"/>
          <w:lang w:val="lv-LV"/>
        </w:rPr>
        <w:t>(anotācija)</w:t>
      </w:r>
    </w:p>
    <w:p w14:paraId="71A089C0" w14:textId="77777777" w:rsidR="00757B05" w:rsidRPr="00F50198" w:rsidRDefault="00757B05" w:rsidP="00B04944">
      <w:pPr>
        <w:pStyle w:val="naisf"/>
        <w:spacing w:before="0" w:beforeAutospacing="0" w:after="0" w:afterAutospacing="0"/>
        <w:jc w:val="center"/>
        <w:rPr>
          <w:color w:val="000000" w:themeColor="text1"/>
          <w:sz w:val="12"/>
          <w:szCs w:val="12"/>
          <w:lang w:val="lv-LV"/>
        </w:rPr>
      </w:pPr>
    </w:p>
    <w:tbl>
      <w:tblPr>
        <w:tblW w:w="5062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6078"/>
      </w:tblGrid>
      <w:tr w:rsidR="005D73DE" w:rsidRPr="00EB37CA" w14:paraId="1BB63377" w14:textId="77777777" w:rsidTr="007A07BF">
        <w:tc>
          <w:tcPr>
            <w:tcW w:w="5000" w:type="pct"/>
            <w:gridSpan w:val="3"/>
            <w:vAlign w:val="center"/>
          </w:tcPr>
          <w:bookmarkEnd w:id="0"/>
          <w:bookmarkEnd w:id="1"/>
          <w:p w14:paraId="36D16FAE" w14:textId="77777777" w:rsidR="00A162FE" w:rsidRPr="001A1DB7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1A1DB7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EB37CA" w14:paraId="7A767E51" w14:textId="77777777" w:rsidTr="007A07BF">
        <w:tc>
          <w:tcPr>
            <w:tcW w:w="307" w:type="pct"/>
          </w:tcPr>
          <w:p w14:paraId="37E11A1F" w14:textId="77777777" w:rsidR="00A162FE" w:rsidRPr="001F423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1B3F273" w14:textId="77777777" w:rsidR="00A162FE" w:rsidRPr="001F423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13" w:type="pct"/>
          </w:tcPr>
          <w:p w14:paraId="7F6901C9" w14:textId="39DEB87A" w:rsidR="00A162FE" w:rsidRPr="008F7F7E" w:rsidRDefault="001741E6" w:rsidP="00A77560">
            <w:pPr>
              <w:pStyle w:val="naislab"/>
              <w:spacing w:before="0" w:after="0"/>
              <w:jc w:val="left"/>
              <w:rPr>
                <w:iCs/>
                <w:lang w:val="lv-LV"/>
              </w:rPr>
            </w:pPr>
            <w:hyperlink r:id="rId8" w:tgtFrame="_blank" w:history="1">
              <w:r w:rsidR="00A77560" w:rsidRPr="008F7F7E">
                <w:rPr>
                  <w:iCs/>
                  <w:lang w:val="lv-LV"/>
                </w:rPr>
                <w:t>Farmācijas likuma</w:t>
              </w:r>
            </w:hyperlink>
            <w:r w:rsidR="00A77560" w:rsidRPr="008F7F7E">
              <w:rPr>
                <w:iCs/>
                <w:lang w:val="lv-LV"/>
              </w:rPr>
              <w:t xml:space="preserve"> </w:t>
            </w:r>
            <w:proofErr w:type="gramStart"/>
            <w:r w:rsidR="00A77560" w:rsidRPr="008F7F7E">
              <w:rPr>
                <w:iCs/>
                <w:lang w:val="lv-LV"/>
              </w:rPr>
              <w:t>5.panta</w:t>
            </w:r>
            <w:proofErr w:type="gramEnd"/>
            <w:r w:rsidR="00A77560" w:rsidRPr="008F7F7E">
              <w:rPr>
                <w:iCs/>
                <w:lang w:val="lv-LV"/>
              </w:rPr>
              <w:t xml:space="preserve"> 3. un 6.punkts </w:t>
            </w:r>
          </w:p>
        </w:tc>
      </w:tr>
      <w:tr w:rsidR="005D73DE" w:rsidRPr="001741E6" w14:paraId="727D8BB0" w14:textId="77777777" w:rsidTr="00834F80">
        <w:tc>
          <w:tcPr>
            <w:tcW w:w="307" w:type="pct"/>
          </w:tcPr>
          <w:p w14:paraId="2ED8E4D6" w14:textId="77777777" w:rsidR="00A162FE" w:rsidRPr="001F423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51CF9F83" w14:textId="49319886" w:rsidR="00A162FE" w:rsidRPr="001F4236" w:rsidRDefault="00050F48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/>
                <w:lang w:val="lv-LV"/>
              </w:rPr>
              <w:t>Pašreizējā situācija un problēmas</w:t>
            </w:r>
          </w:p>
        </w:tc>
        <w:tc>
          <w:tcPr>
            <w:tcW w:w="3313" w:type="pct"/>
            <w:shd w:val="clear" w:color="auto" w:fill="auto"/>
          </w:tcPr>
          <w:p w14:paraId="1018C802" w14:textId="4245FA9C" w:rsidR="00050F48" w:rsidRPr="00633496" w:rsidRDefault="0079319F" w:rsidP="00F132B3">
            <w:pPr>
              <w:jc w:val="both"/>
              <w:rPr>
                <w:rStyle w:val="Izclums"/>
                <w:i w:val="0"/>
                <w:lang w:val="lv-LV"/>
              </w:rPr>
            </w:pPr>
            <w:r>
              <w:rPr>
                <w:rStyle w:val="Izclums"/>
                <w:i w:val="0"/>
                <w:lang w:val="lv-LV"/>
              </w:rPr>
              <w:t>Patlaban</w:t>
            </w:r>
            <w:r w:rsidR="00050F48" w:rsidRPr="00080BE8">
              <w:rPr>
                <w:rStyle w:val="Izclums"/>
                <w:i w:val="0"/>
                <w:lang w:val="lv-LV"/>
              </w:rPr>
              <w:t xml:space="preserve"> ir spēkā Ministru kabineta </w:t>
            </w:r>
            <w:proofErr w:type="gramStart"/>
            <w:r w:rsidR="00050F48" w:rsidRPr="00080BE8">
              <w:rPr>
                <w:rStyle w:val="Izclums"/>
                <w:i w:val="0"/>
                <w:lang w:val="lv-LV"/>
              </w:rPr>
              <w:t>20</w:t>
            </w:r>
            <w:r w:rsidR="00682205" w:rsidRPr="00080BE8">
              <w:rPr>
                <w:rStyle w:val="Izclums"/>
                <w:i w:val="0"/>
                <w:lang w:val="lv-LV"/>
              </w:rPr>
              <w:t>06</w:t>
            </w:r>
            <w:r w:rsidR="00050F48" w:rsidRPr="00080BE8">
              <w:rPr>
                <w:rStyle w:val="Izclums"/>
                <w:i w:val="0"/>
                <w:lang w:val="lv-LV"/>
              </w:rPr>
              <w:t>.gada</w:t>
            </w:r>
            <w:proofErr w:type="gramEnd"/>
            <w:r w:rsidR="00050F48" w:rsidRPr="00080BE8">
              <w:rPr>
                <w:rStyle w:val="Izclums"/>
                <w:i w:val="0"/>
                <w:lang w:val="lv-LV"/>
              </w:rPr>
              <w:t xml:space="preserve"> </w:t>
            </w:r>
            <w:r w:rsidR="00682205" w:rsidRPr="00080BE8">
              <w:rPr>
                <w:rStyle w:val="Izclums"/>
                <w:i w:val="0"/>
                <w:lang w:val="lv-LV"/>
              </w:rPr>
              <w:t>18.jūlija</w:t>
            </w:r>
            <w:r w:rsidR="00050F48" w:rsidRPr="00080BE8">
              <w:rPr>
                <w:rStyle w:val="Izclums"/>
                <w:i w:val="0"/>
                <w:lang w:val="lv-LV"/>
              </w:rPr>
              <w:t xml:space="preserve"> </w:t>
            </w:r>
            <w:r w:rsidR="00050F48" w:rsidRPr="00633496">
              <w:rPr>
                <w:rStyle w:val="Izclums"/>
                <w:i w:val="0"/>
                <w:lang w:val="lv-LV"/>
              </w:rPr>
              <w:t>noteikumi Nr.</w:t>
            </w:r>
            <w:r w:rsidR="00682205" w:rsidRPr="00633496">
              <w:rPr>
                <w:rStyle w:val="Izclums"/>
                <w:i w:val="0"/>
                <w:lang w:val="lv-LV"/>
              </w:rPr>
              <w:t>600</w:t>
            </w:r>
            <w:r w:rsidR="00050F48" w:rsidRPr="00633496">
              <w:rPr>
                <w:rStyle w:val="Izclums"/>
                <w:i w:val="0"/>
                <w:lang w:val="lv-LV"/>
              </w:rPr>
              <w:t xml:space="preserve"> „</w:t>
            </w:r>
            <w:r w:rsidR="00682205" w:rsidRPr="00633496">
              <w:rPr>
                <w:rStyle w:val="Izclums"/>
                <w:i w:val="0"/>
                <w:lang w:val="lv-LV"/>
              </w:rPr>
              <w:t>Veterināro zāļu reģistrēšanas kārtība</w:t>
            </w:r>
            <w:r w:rsidR="00050F48" w:rsidRPr="00633496">
              <w:rPr>
                <w:rStyle w:val="Izclums"/>
                <w:i w:val="0"/>
                <w:lang w:val="lv-LV"/>
              </w:rPr>
              <w:t>” (turpmāk – noteikumi Nr.</w:t>
            </w:r>
            <w:r w:rsidR="00682205" w:rsidRPr="00633496">
              <w:rPr>
                <w:rStyle w:val="Izclums"/>
                <w:i w:val="0"/>
                <w:lang w:val="lv-LV"/>
              </w:rPr>
              <w:t>600</w:t>
            </w:r>
            <w:r w:rsidR="00EA053F" w:rsidRPr="00633496">
              <w:rPr>
                <w:rStyle w:val="Izclums"/>
                <w:i w:val="0"/>
                <w:lang w:val="lv-LV"/>
              </w:rPr>
              <w:t xml:space="preserve">), </w:t>
            </w:r>
            <w:r w:rsidR="00EA053F" w:rsidRPr="00633496">
              <w:rPr>
                <w:bCs/>
                <w:lang w:val="lv-LV"/>
              </w:rPr>
              <w:t>kuros nepieciešams izdarīt grozījumus</w:t>
            </w:r>
            <w:r>
              <w:rPr>
                <w:bCs/>
                <w:lang w:val="lv-LV"/>
              </w:rPr>
              <w:t>, lai</w:t>
            </w:r>
            <w:r w:rsidR="00EA053F" w:rsidRPr="00633496">
              <w:rPr>
                <w:bCs/>
                <w:lang w:val="lv-LV"/>
              </w:rPr>
              <w:t xml:space="preserve"> pilnveidot</w:t>
            </w:r>
            <w:r>
              <w:rPr>
                <w:bCs/>
                <w:lang w:val="lv-LV"/>
              </w:rPr>
              <w:t>u</w:t>
            </w:r>
            <w:r w:rsidR="00EA053F" w:rsidRPr="00633496">
              <w:rPr>
                <w:bCs/>
                <w:lang w:val="lv-LV"/>
              </w:rPr>
              <w:t xml:space="preserve"> veterināro zāļu reģistrēšanas kārtību atbilstoši izmaiņām</w:t>
            </w:r>
            <w:r w:rsidR="00080BE8" w:rsidRPr="00633496">
              <w:rPr>
                <w:bCs/>
                <w:lang w:val="lv-LV"/>
              </w:rPr>
              <w:t xml:space="preserve"> nozarē, </w:t>
            </w:r>
            <w:r w:rsidR="00A9533B" w:rsidRPr="00633496">
              <w:rPr>
                <w:bCs/>
                <w:lang w:val="lv-LV"/>
              </w:rPr>
              <w:t xml:space="preserve">saistošajos </w:t>
            </w:r>
            <w:r w:rsidR="00EA053F" w:rsidRPr="00633496">
              <w:rPr>
                <w:bCs/>
                <w:lang w:val="lv-LV"/>
              </w:rPr>
              <w:t>normatīvajos</w:t>
            </w:r>
            <w:r w:rsidR="00080BE8" w:rsidRPr="00633496">
              <w:rPr>
                <w:bCs/>
                <w:lang w:val="lv-LV"/>
              </w:rPr>
              <w:t xml:space="preserve"> </w:t>
            </w:r>
            <w:r w:rsidR="00EA053F" w:rsidRPr="00633496">
              <w:rPr>
                <w:bCs/>
                <w:lang w:val="lv-LV"/>
              </w:rPr>
              <w:t xml:space="preserve"> aktos</w:t>
            </w:r>
            <w:r w:rsidR="00080BE8" w:rsidRPr="00633496">
              <w:rPr>
                <w:bCs/>
                <w:lang w:val="lv-LV"/>
              </w:rPr>
              <w:t xml:space="preserve">, </w:t>
            </w:r>
            <w:r w:rsidR="00107CC6" w:rsidRPr="00633496">
              <w:rPr>
                <w:bCs/>
                <w:lang w:val="lv-LV"/>
              </w:rPr>
              <w:t>Eiropas Zāļu aģentūras vadlīnij</w:t>
            </w:r>
            <w:r w:rsidR="00C6339A">
              <w:rPr>
                <w:bCs/>
                <w:lang w:val="lv-LV"/>
              </w:rPr>
              <w:t>ā</w:t>
            </w:r>
            <w:r w:rsidR="00107CC6" w:rsidRPr="00633496">
              <w:rPr>
                <w:bCs/>
                <w:lang w:val="lv-LV"/>
              </w:rPr>
              <w:t>s</w:t>
            </w:r>
            <w:r w:rsidR="00345E9B">
              <w:rPr>
                <w:bCs/>
                <w:lang w:val="lv-LV"/>
              </w:rPr>
              <w:t>,</w:t>
            </w:r>
            <w:r w:rsidR="00107CC6" w:rsidRPr="0063349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ņemot vērā</w:t>
            </w:r>
            <w:r w:rsidR="00C6339A" w:rsidRPr="00633496">
              <w:rPr>
                <w:bCs/>
                <w:lang w:val="lv-LV"/>
              </w:rPr>
              <w:t xml:space="preserve"> arī </w:t>
            </w:r>
            <w:r w:rsidR="00080BE8" w:rsidRPr="00633496">
              <w:rPr>
                <w:bCs/>
                <w:lang w:val="lv-LV"/>
              </w:rPr>
              <w:t xml:space="preserve"> </w:t>
            </w:r>
            <w:r w:rsidR="00A9533B" w:rsidRPr="00633496">
              <w:rPr>
                <w:bCs/>
                <w:lang w:val="lv-LV"/>
              </w:rPr>
              <w:t>tehnoloģiju attīstību</w:t>
            </w:r>
            <w:r w:rsidR="00EA053F" w:rsidRPr="00633496">
              <w:rPr>
                <w:bCs/>
                <w:lang w:val="lv-LV"/>
              </w:rPr>
              <w:t>.</w:t>
            </w:r>
          </w:p>
          <w:p w14:paraId="3D162991" w14:textId="7859DAFE" w:rsidR="00625EF3" w:rsidRPr="00633496" w:rsidRDefault="0085534A" w:rsidP="00F132B3">
            <w:p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 xml:space="preserve">Noteikumos </w:t>
            </w:r>
            <w:r w:rsidR="00D91BB8" w:rsidRPr="00633496">
              <w:rPr>
                <w:rStyle w:val="Izclums"/>
                <w:i w:val="0"/>
                <w:lang w:val="lv-LV"/>
              </w:rPr>
              <w:t xml:space="preserve">Nr.600 </w:t>
            </w:r>
            <w:r w:rsidRPr="00633496">
              <w:rPr>
                <w:rStyle w:val="Izclums"/>
                <w:i w:val="0"/>
                <w:lang w:val="lv-LV"/>
              </w:rPr>
              <w:t xml:space="preserve">nav precīzi </w:t>
            </w:r>
            <w:r w:rsidR="00D91BB8" w:rsidRPr="00633496">
              <w:rPr>
                <w:rStyle w:val="Izclums"/>
                <w:i w:val="0"/>
                <w:lang w:val="lv-LV"/>
              </w:rPr>
              <w:t xml:space="preserve">pārņemtas </w:t>
            </w:r>
            <w:r w:rsidR="0079319F">
              <w:rPr>
                <w:rStyle w:val="Izclums"/>
                <w:i w:val="0"/>
                <w:lang w:val="lv-LV"/>
              </w:rPr>
              <w:t>vairākas</w:t>
            </w:r>
            <w:r w:rsidR="00625EF3" w:rsidRPr="00633496">
              <w:rPr>
                <w:rStyle w:val="Izclums"/>
                <w:i w:val="0"/>
                <w:lang w:val="lv-LV"/>
              </w:rPr>
              <w:t xml:space="preserve"> </w:t>
            </w:r>
            <w:r w:rsidRPr="00633496">
              <w:rPr>
                <w:rStyle w:val="Izclums"/>
                <w:i w:val="0"/>
                <w:lang w:val="lv-LV"/>
              </w:rPr>
              <w:t xml:space="preserve">Eiropas Parlamenta un Padomes </w:t>
            </w:r>
            <w:proofErr w:type="gramStart"/>
            <w:r w:rsidRPr="00633496">
              <w:rPr>
                <w:rStyle w:val="Izclums"/>
                <w:i w:val="0"/>
                <w:lang w:val="lv-LV"/>
              </w:rPr>
              <w:t>2001.gada</w:t>
            </w:r>
            <w:proofErr w:type="gramEnd"/>
            <w:r w:rsidRPr="00633496">
              <w:rPr>
                <w:rStyle w:val="Izclums"/>
                <w:i w:val="0"/>
                <w:lang w:val="lv-LV"/>
              </w:rPr>
              <w:t xml:space="preserve"> 6.novembra Direktīvas 2001/82/EK par Kopienas kodeksu, kas </w:t>
            </w:r>
            <w:r w:rsidR="00625EF3" w:rsidRPr="00633496">
              <w:rPr>
                <w:rStyle w:val="Izclums"/>
                <w:i w:val="0"/>
                <w:lang w:val="lv-LV"/>
              </w:rPr>
              <w:t>attiecas uz veterinārajām zālēm</w:t>
            </w:r>
            <w:r w:rsidR="00ED6495" w:rsidRPr="00633496">
              <w:rPr>
                <w:rStyle w:val="Izclums"/>
                <w:i w:val="0"/>
                <w:lang w:val="lv-LV"/>
              </w:rPr>
              <w:t xml:space="preserve"> (turpmāk – Direktīva 2001/82/EK)</w:t>
            </w:r>
            <w:r w:rsidR="00D91BB8" w:rsidRPr="00633496">
              <w:rPr>
                <w:rStyle w:val="Izclums"/>
                <w:i w:val="0"/>
                <w:lang w:val="lv-LV"/>
              </w:rPr>
              <w:t xml:space="preserve">, </w:t>
            </w:r>
            <w:r w:rsidR="00AF41C2">
              <w:rPr>
                <w:rStyle w:val="Izclums"/>
                <w:i w:val="0"/>
                <w:lang w:val="lv-LV"/>
              </w:rPr>
              <w:t xml:space="preserve">tiesību </w:t>
            </w:r>
            <w:r w:rsidR="00D91BB8" w:rsidRPr="00633496">
              <w:rPr>
                <w:rStyle w:val="Izclums"/>
                <w:i w:val="0"/>
                <w:lang w:val="lv-LV"/>
              </w:rPr>
              <w:t>normas</w:t>
            </w:r>
            <w:r w:rsidR="00625EF3" w:rsidRPr="00633496">
              <w:rPr>
                <w:rStyle w:val="Izclums"/>
                <w:i w:val="0"/>
                <w:lang w:val="lv-LV"/>
              </w:rPr>
              <w:t xml:space="preserve">. </w:t>
            </w:r>
            <w:r w:rsidR="00D91BB8" w:rsidRPr="00633496">
              <w:rPr>
                <w:rStyle w:val="Izclums"/>
                <w:i w:val="0"/>
                <w:lang w:val="lv-LV"/>
              </w:rPr>
              <w:t xml:space="preserve">Tāpēc </w:t>
            </w:r>
            <w:r w:rsidR="0079319F" w:rsidRPr="00633496">
              <w:rPr>
                <w:rStyle w:val="Izclums"/>
                <w:i w:val="0"/>
                <w:lang w:val="lv-LV"/>
              </w:rPr>
              <w:t xml:space="preserve">ir </w:t>
            </w:r>
            <w:r w:rsidR="0079319F">
              <w:rPr>
                <w:rStyle w:val="Izclums"/>
                <w:i w:val="0"/>
                <w:lang w:val="lv-LV"/>
              </w:rPr>
              <w:t>jāprecizē</w:t>
            </w:r>
            <w:r w:rsidR="0079319F" w:rsidRPr="00633496">
              <w:rPr>
                <w:rStyle w:val="Izclums"/>
                <w:i w:val="0"/>
                <w:lang w:val="lv-LV"/>
              </w:rPr>
              <w:t xml:space="preserve"> </w:t>
            </w:r>
            <w:r w:rsidRPr="00633496">
              <w:rPr>
                <w:rStyle w:val="Izclums"/>
                <w:i w:val="0"/>
                <w:lang w:val="lv-LV"/>
              </w:rPr>
              <w:t>noteikum</w:t>
            </w:r>
            <w:r w:rsidR="0079319F">
              <w:rPr>
                <w:rStyle w:val="Izclums"/>
                <w:i w:val="0"/>
                <w:lang w:val="lv-LV"/>
              </w:rPr>
              <w:t>o</w:t>
            </w:r>
            <w:r w:rsidRPr="00633496">
              <w:rPr>
                <w:rStyle w:val="Izclums"/>
                <w:i w:val="0"/>
                <w:lang w:val="lv-LV"/>
              </w:rPr>
              <w:t>s</w:t>
            </w:r>
            <w:r w:rsidR="00D91BB8" w:rsidRPr="00633496">
              <w:rPr>
                <w:rStyle w:val="Izclums"/>
                <w:i w:val="0"/>
                <w:lang w:val="lv-LV"/>
              </w:rPr>
              <w:t xml:space="preserve"> Nr.600</w:t>
            </w:r>
            <w:r w:rsidR="00625EF3" w:rsidRPr="00633496">
              <w:rPr>
                <w:rStyle w:val="Izclums"/>
                <w:i w:val="0"/>
                <w:lang w:val="lv-LV"/>
              </w:rPr>
              <w:t xml:space="preserve"> noteiktās </w:t>
            </w:r>
            <w:r w:rsidR="00AF41C2">
              <w:rPr>
                <w:rStyle w:val="Izclums"/>
                <w:i w:val="0"/>
                <w:lang w:val="lv-LV"/>
              </w:rPr>
              <w:t xml:space="preserve">tiesību </w:t>
            </w:r>
            <w:r w:rsidR="00625EF3" w:rsidRPr="00633496">
              <w:rPr>
                <w:rStyle w:val="Izclums"/>
                <w:i w:val="0"/>
                <w:lang w:val="lv-LV"/>
              </w:rPr>
              <w:t>normas par:</w:t>
            </w:r>
          </w:p>
          <w:p w14:paraId="12EB1203" w14:textId="2A3348EC" w:rsidR="00625EF3" w:rsidRPr="00633496" w:rsidRDefault="00693B5C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i</w:t>
            </w:r>
            <w:r w:rsidR="00DA4749" w:rsidRPr="00633496">
              <w:rPr>
                <w:rStyle w:val="Izclums"/>
                <w:i w:val="0"/>
                <w:lang w:val="lv-LV"/>
              </w:rPr>
              <w:t xml:space="preserve">zmaiņu </w:t>
            </w:r>
            <w:r w:rsidR="0079319F">
              <w:rPr>
                <w:rStyle w:val="Izclums"/>
                <w:i w:val="0"/>
                <w:lang w:val="lv-LV"/>
              </w:rPr>
              <w:t>izdarī</w:t>
            </w:r>
            <w:r w:rsidR="00DA4749" w:rsidRPr="00633496">
              <w:rPr>
                <w:rStyle w:val="Izclums"/>
                <w:i w:val="0"/>
                <w:lang w:val="lv-LV"/>
              </w:rPr>
              <w:t xml:space="preserve">šanu </w:t>
            </w:r>
            <w:r w:rsidR="00C96065" w:rsidRPr="00633496">
              <w:rPr>
                <w:rStyle w:val="Izclums"/>
                <w:i w:val="0"/>
                <w:lang w:val="lv-LV"/>
              </w:rPr>
              <w:t>r</w:t>
            </w:r>
            <w:r w:rsidR="00625EF3" w:rsidRPr="00633496">
              <w:rPr>
                <w:rStyle w:val="Izclums"/>
                <w:i w:val="0"/>
                <w:lang w:val="lv-LV"/>
              </w:rPr>
              <w:t>eģistrācijas apliecīb</w:t>
            </w:r>
            <w:r w:rsidR="00DA4749" w:rsidRPr="00633496">
              <w:rPr>
                <w:rStyle w:val="Izclums"/>
                <w:i w:val="0"/>
                <w:lang w:val="lv-LV"/>
              </w:rPr>
              <w:t>ā</w:t>
            </w:r>
            <w:r w:rsidR="00625EF3" w:rsidRPr="00633496">
              <w:rPr>
                <w:rStyle w:val="Izclums"/>
                <w:i w:val="0"/>
                <w:lang w:val="lv-LV"/>
              </w:rPr>
              <w:t>;</w:t>
            </w:r>
          </w:p>
          <w:p w14:paraId="4D32B027" w14:textId="0C8148F3" w:rsidR="00682205" w:rsidRPr="00633496" w:rsidRDefault="00625EF3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prasīb</w:t>
            </w:r>
            <w:r w:rsidR="00361C13" w:rsidRPr="00633496">
              <w:rPr>
                <w:rStyle w:val="Izclums"/>
                <w:i w:val="0"/>
                <w:lang w:val="lv-LV"/>
              </w:rPr>
              <w:t>ām</w:t>
            </w:r>
            <w:r w:rsidRPr="00633496">
              <w:rPr>
                <w:rStyle w:val="Izclums"/>
                <w:i w:val="0"/>
                <w:lang w:val="lv-LV"/>
              </w:rPr>
              <w:t xml:space="preserve"> attiecībā uz veterinārajām zālēm, kas tiek klasificētas </w:t>
            </w:r>
            <w:r w:rsidR="009C692D" w:rsidRPr="00633496">
              <w:rPr>
                <w:rStyle w:val="Izclums"/>
                <w:i w:val="0"/>
                <w:lang w:val="lv-LV"/>
              </w:rPr>
              <w:t xml:space="preserve">kā </w:t>
            </w:r>
            <w:r w:rsidRPr="00633496">
              <w:rPr>
                <w:rStyle w:val="Izclums"/>
                <w:i w:val="0"/>
                <w:lang w:val="lv-LV"/>
              </w:rPr>
              <w:t>recepšu veterinār</w:t>
            </w:r>
            <w:r w:rsidR="009C692D" w:rsidRPr="00633496">
              <w:rPr>
                <w:rStyle w:val="Izclums"/>
                <w:i w:val="0"/>
                <w:lang w:val="lv-LV"/>
              </w:rPr>
              <w:t>ās</w:t>
            </w:r>
            <w:r w:rsidRPr="00633496">
              <w:rPr>
                <w:rStyle w:val="Izclums"/>
                <w:i w:val="0"/>
                <w:lang w:val="lv-LV"/>
              </w:rPr>
              <w:t xml:space="preserve"> zāl</w:t>
            </w:r>
            <w:r w:rsidR="009C692D" w:rsidRPr="00633496">
              <w:rPr>
                <w:rStyle w:val="Izclums"/>
                <w:i w:val="0"/>
                <w:lang w:val="lv-LV"/>
              </w:rPr>
              <w:t>es</w:t>
            </w:r>
            <w:r w:rsidRPr="00633496">
              <w:rPr>
                <w:rStyle w:val="Izclums"/>
                <w:i w:val="0"/>
                <w:lang w:val="lv-LV"/>
              </w:rPr>
              <w:t>;</w:t>
            </w:r>
          </w:p>
          <w:p w14:paraId="01A4EF18" w14:textId="737E6B7D" w:rsidR="00625EF3" w:rsidRPr="00633496" w:rsidRDefault="00625EF3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iesnieguma reģistrācijas apliecības saņemšanai un tam pievienojamo dokumentu noformēšanu;</w:t>
            </w:r>
          </w:p>
          <w:p w14:paraId="161C4229" w14:textId="004E0113" w:rsidR="00625EF3" w:rsidRPr="00633496" w:rsidRDefault="00C96065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veterināro zāļu apraksta noformēšanu;</w:t>
            </w:r>
          </w:p>
          <w:p w14:paraId="4B8BF2AB" w14:textId="6AD9F5E0" w:rsidR="00C96065" w:rsidRPr="00633496" w:rsidRDefault="00C96065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vides riska novērtējuma nepieciešamību;</w:t>
            </w:r>
          </w:p>
          <w:p w14:paraId="46BA8AB6" w14:textId="53EE90CC" w:rsidR="00C96065" w:rsidRPr="00633496" w:rsidRDefault="00C96065" w:rsidP="00625EF3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homeopātisko veterināro zāļu vienkāršotās reģistrācijas procedūr</w:t>
            </w:r>
            <w:r w:rsidR="00C22E2F" w:rsidRPr="00633496">
              <w:rPr>
                <w:rStyle w:val="Izclums"/>
                <w:i w:val="0"/>
                <w:lang w:val="lv-LV"/>
              </w:rPr>
              <w:t>u</w:t>
            </w:r>
            <w:r w:rsidRPr="00633496">
              <w:rPr>
                <w:rStyle w:val="Izclums"/>
                <w:i w:val="0"/>
                <w:lang w:val="lv-LV"/>
              </w:rPr>
              <w:t>;</w:t>
            </w:r>
          </w:p>
          <w:p w14:paraId="0926E148" w14:textId="575AD512" w:rsidR="00C96065" w:rsidRPr="00633496" w:rsidRDefault="00171319" w:rsidP="00171319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 xml:space="preserve">gadījumiem, kad zāles reģistrējamas </w:t>
            </w:r>
            <w:r w:rsidR="00C96065" w:rsidRPr="00633496">
              <w:rPr>
                <w:rStyle w:val="Izclums"/>
                <w:i w:val="0"/>
                <w:lang w:val="lv-LV"/>
              </w:rPr>
              <w:t>decentralizēt</w:t>
            </w:r>
            <w:r w:rsidRPr="00633496">
              <w:rPr>
                <w:rStyle w:val="Izclums"/>
                <w:i w:val="0"/>
                <w:lang w:val="lv-LV"/>
              </w:rPr>
              <w:t>aj</w:t>
            </w:r>
            <w:r w:rsidR="00C96065" w:rsidRPr="00633496">
              <w:rPr>
                <w:rStyle w:val="Izclums"/>
                <w:i w:val="0"/>
                <w:lang w:val="lv-LV"/>
              </w:rPr>
              <w:t xml:space="preserve">ā </w:t>
            </w:r>
            <w:r w:rsidRPr="00633496">
              <w:rPr>
                <w:rStyle w:val="Izclums"/>
                <w:i w:val="0"/>
                <w:lang w:val="lv-LV"/>
              </w:rPr>
              <w:t>reģistrācijas procedūrā;</w:t>
            </w:r>
          </w:p>
          <w:p w14:paraId="52ACF312" w14:textId="0235BBA7" w:rsidR="00171319" w:rsidRPr="00633496" w:rsidRDefault="00171319" w:rsidP="00171319">
            <w:pPr>
              <w:pStyle w:val="Sarakstarindkopa"/>
              <w:numPr>
                <w:ilvl w:val="0"/>
                <w:numId w:val="12"/>
              </w:num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>klīniskajā izpētē izmantoto produktīvo dzīvnieku izmantošan</w:t>
            </w:r>
            <w:r w:rsidR="006D4811" w:rsidRPr="00633496">
              <w:rPr>
                <w:rStyle w:val="Izclums"/>
                <w:i w:val="0"/>
                <w:lang w:val="lv-LV"/>
              </w:rPr>
              <w:t>u</w:t>
            </w:r>
            <w:r w:rsidRPr="00633496">
              <w:rPr>
                <w:rStyle w:val="Izclums"/>
                <w:i w:val="0"/>
                <w:lang w:val="lv-LV"/>
              </w:rPr>
              <w:t xml:space="preserve"> pārtikā.</w:t>
            </w:r>
          </w:p>
          <w:p w14:paraId="61EC2595" w14:textId="56D84321" w:rsidR="00C96065" w:rsidRPr="00633496" w:rsidRDefault="00C96065" w:rsidP="00DC6088">
            <w:p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 xml:space="preserve">Grozījumi paredz reģistrācijas apliecības īpašniekam </w:t>
            </w:r>
            <w:r w:rsidR="00DA4344" w:rsidRPr="00633496">
              <w:rPr>
                <w:rStyle w:val="Izclums"/>
                <w:i w:val="0"/>
                <w:lang w:val="lv-LV"/>
              </w:rPr>
              <w:t xml:space="preserve">vienkāršot </w:t>
            </w:r>
            <w:r w:rsidRPr="00633496">
              <w:rPr>
                <w:rStyle w:val="Izclums"/>
                <w:i w:val="0"/>
                <w:lang w:val="lv-LV"/>
              </w:rPr>
              <w:t xml:space="preserve">informācijas sniegšanu par reģistrēto veterināro zāļu laišanu tirgū un par veterināro zāļu izņemšanu no tirgus, nosakot, ka Pārtikas un veterinārā dienesta </w:t>
            </w:r>
            <w:r w:rsidR="008B601B" w:rsidRPr="00633496">
              <w:rPr>
                <w:rStyle w:val="Izclums"/>
                <w:i w:val="0"/>
                <w:lang w:val="lv-LV"/>
              </w:rPr>
              <w:t xml:space="preserve">(turpmāk – dienests) tīmekļa vietnē </w:t>
            </w:r>
            <w:r w:rsidRPr="00633496">
              <w:rPr>
                <w:rStyle w:val="Izclums"/>
                <w:i w:val="0"/>
                <w:lang w:val="lv-LV"/>
              </w:rPr>
              <w:t xml:space="preserve">ir izveidota speciāla ziņošanas </w:t>
            </w:r>
            <w:r w:rsidR="0079319F">
              <w:rPr>
                <w:rStyle w:val="Izclums"/>
                <w:i w:val="0"/>
                <w:lang w:val="lv-LV"/>
              </w:rPr>
              <w:t>veidlapa</w:t>
            </w:r>
            <w:r w:rsidRPr="00633496">
              <w:rPr>
                <w:rStyle w:val="Izclums"/>
                <w:i w:val="0"/>
                <w:lang w:val="lv-LV"/>
              </w:rPr>
              <w:t>.</w:t>
            </w:r>
          </w:p>
          <w:p w14:paraId="372FD309" w14:textId="77777777" w:rsidR="006A3FAF" w:rsidRDefault="006A3FAF" w:rsidP="00107CC6">
            <w:pPr>
              <w:jc w:val="both"/>
              <w:rPr>
                <w:bCs/>
                <w:lang w:val="lv-LV"/>
              </w:rPr>
            </w:pPr>
          </w:p>
          <w:p w14:paraId="2FA37789" w14:textId="41943350" w:rsidR="00987201" w:rsidRDefault="008F2340" w:rsidP="00107CC6">
            <w:pPr>
              <w:jc w:val="both"/>
              <w:rPr>
                <w:bCs/>
                <w:lang w:val="lv-LV"/>
              </w:rPr>
            </w:pPr>
            <w:r w:rsidRPr="00633496">
              <w:rPr>
                <w:bCs/>
                <w:lang w:val="lv-LV"/>
              </w:rPr>
              <w:t>Ir</w:t>
            </w:r>
            <w:r w:rsidR="002C2CA8" w:rsidRPr="00633496">
              <w:rPr>
                <w:bCs/>
                <w:lang w:val="lv-LV"/>
              </w:rPr>
              <w:t xml:space="preserve"> nepieciešams </w:t>
            </w:r>
            <w:r w:rsidR="00107CC6" w:rsidRPr="00633496">
              <w:rPr>
                <w:bCs/>
                <w:lang w:val="lv-LV"/>
              </w:rPr>
              <w:t>skaidr</w:t>
            </w:r>
            <w:r w:rsidRPr="00633496">
              <w:rPr>
                <w:bCs/>
                <w:lang w:val="lv-LV"/>
              </w:rPr>
              <w:t>i</w:t>
            </w:r>
            <w:r w:rsidR="00107CC6" w:rsidRPr="00633496">
              <w:rPr>
                <w:bCs/>
                <w:lang w:val="lv-LV"/>
              </w:rPr>
              <w:t xml:space="preserve"> noteikt pēcreģistrācijas uzraudzības</w:t>
            </w:r>
            <w:r w:rsidRPr="00633496">
              <w:rPr>
                <w:bCs/>
                <w:lang w:val="lv-LV"/>
              </w:rPr>
              <w:t xml:space="preserve"> gada maksas</w:t>
            </w:r>
            <w:r w:rsidR="00107CC6" w:rsidRPr="00633496">
              <w:rPr>
                <w:bCs/>
                <w:lang w:val="lv-LV"/>
              </w:rPr>
              <w:t xml:space="preserve"> samaksas kārtību,</w:t>
            </w:r>
            <w:r w:rsidR="00072E18">
              <w:rPr>
                <w:bCs/>
                <w:lang w:val="lv-LV"/>
              </w:rPr>
              <w:t xml:space="preserve"> nosakot </w:t>
            </w:r>
            <w:r w:rsidR="0079319F">
              <w:rPr>
                <w:bCs/>
                <w:lang w:val="lv-LV"/>
              </w:rPr>
              <w:t xml:space="preserve">arī </w:t>
            </w:r>
            <w:r w:rsidR="00072E18">
              <w:rPr>
                <w:bCs/>
                <w:lang w:val="lv-LV"/>
              </w:rPr>
              <w:t>konkrētus termiņus tās samaksai. Pēcreģistrācijas uzraudzības</w:t>
            </w:r>
            <w:r w:rsidR="00194B98">
              <w:rPr>
                <w:bCs/>
                <w:lang w:val="lv-LV"/>
              </w:rPr>
              <w:t xml:space="preserve"> gada</w:t>
            </w:r>
            <w:r w:rsidR="00072E18">
              <w:rPr>
                <w:bCs/>
                <w:lang w:val="lv-LV"/>
              </w:rPr>
              <w:t xml:space="preserve"> </w:t>
            </w:r>
            <w:r w:rsidR="00194B98">
              <w:rPr>
                <w:bCs/>
                <w:lang w:val="lv-LV"/>
              </w:rPr>
              <w:t xml:space="preserve">maksa ir jāmaksā par Veterināro zāļu reģistrā uzturētām veterinārajām zālēm un </w:t>
            </w:r>
            <w:r w:rsidR="0079319F">
              <w:rPr>
                <w:bCs/>
                <w:lang w:val="lv-LV"/>
              </w:rPr>
              <w:t xml:space="preserve">to </w:t>
            </w:r>
            <w:r w:rsidR="00194B98">
              <w:rPr>
                <w:bCs/>
                <w:lang w:val="lv-LV"/>
              </w:rPr>
              <w:t>ikgadēju uzraudzību, ja tās atrodas Latvijas tirgū.</w:t>
            </w:r>
          </w:p>
          <w:p w14:paraId="24494209" w14:textId="15896947" w:rsidR="00C96596" w:rsidRPr="00633496" w:rsidRDefault="00C96596" w:rsidP="00107CC6">
            <w:pPr>
              <w:jc w:val="both"/>
              <w:rPr>
                <w:bCs/>
                <w:lang w:val="lv-LV"/>
              </w:rPr>
            </w:pPr>
            <w:r w:rsidRPr="00633496">
              <w:rPr>
                <w:bCs/>
                <w:lang w:val="lv-LV"/>
              </w:rPr>
              <w:t>Ja reģistrācijas apliecības īpašnieka (turētāja) ienākumi no veterinār</w:t>
            </w:r>
            <w:r w:rsidR="002F5771">
              <w:rPr>
                <w:bCs/>
                <w:lang w:val="lv-LV"/>
              </w:rPr>
              <w:t>o</w:t>
            </w:r>
            <w:r w:rsidRPr="00633496">
              <w:rPr>
                <w:bCs/>
                <w:lang w:val="lv-LV"/>
              </w:rPr>
              <w:t xml:space="preserve"> zā</w:t>
            </w:r>
            <w:r w:rsidR="002F5771">
              <w:rPr>
                <w:bCs/>
                <w:lang w:val="lv-LV"/>
              </w:rPr>
              <w:t>ļu apjoma, kas pārdots vairumtirdzniecībā</w:t>
            </w:r>
            <w:r w:rsidRPr="00633496">
              <w:rPr>
                <w:bCs/>
                <w:lang w:val="lv-LV"/>
              </w:rPr>
              <w:t xml:space="preserve"> Latvijā</w:t>
            </w:r>
            <w:r w:rsidR="008F2340" w:rsidRPr="00633496">
              <w:rPr>
                <w:bCs/>
                <w:lang w:val="lv-LV"/>
              </w:rPr>
              <w:t xml:space="preserve"> </w:t>
            </w:r>
            <w:r w:rsidR="002F5771">
              <w:rPr>
                <w:bCs/>
                <w:lang w:val="lv-LV"/>
              </w:rPr>
              <w:t xml:space="preserve">iepriekšējā kalendārā gadā </w:t>
            </w:r>
            <w:r w:rsidR="008F2340" w:rsidRPr="00633496">
              <w:rPr>
                <w:bCs/>
                <w:lang w:val="lv-LV"/>
              </w:rPr>
              <w:t>(reģistrācijas apliecības īpašnieka (turētāja) cena par</w:t>
            </w:r>
            <w:r w:rsidR="002F5771">
              <w:rPr>
                <w:bCs/>
                <w:lang w:val="lv-LV"/>
              </w:rPr>
              <w:t xml:space="preserve"> sekundāro</w:t>
            </w:r>
            <w:r w:rsidR="008F2340" w:rsidRPr="00633496">
              <w:rPr>
                <w:bCs/>
                <w:lang w:val="lv-LV"/>
              </w:rPr>
              <w:t xml:space="preserve"> iepakojumu</w:t>
            </w:r>
            <w:r w:rsidR="0079319F">
              <w:rPr>
                <w:bCs/>
                <w:lang w:val="lv-LV"/>
              </w:rPr>
              <w:t>,</w:t>
            </w:r>
            <w:r w:rsidR="008F2340" w:rsidRPr="00633496">
              <w:rPr>
                <w:bCs/>
                <w:lang w:val="lv-LV"/>
              </w:rPr>
              <w:t xml:space="preserve"> reizinot ar </w:t>
            </w:r>
            <w:r w:rsidR="002F5771">
              <w:rPr>
                <w:bCs/>
                <w:lang w:val="lv-LV"/>
              </w:rPr>
              <w:t xml:space="preserve">vairumtirdzniecībā </w:t>
            </w:r>
            <w:r w:rsidR="008F2340" w:rsidRPr="00633496">
              <w:rPr>
                <w:bCs/>
                <w:lang w:val="lv-LV"/>
              </w:rPr>
              <w:t xml:space="preserve">pārdoto </w:t>
            </w:r>
            <w:r w:rsidR="002F5771">
              <w:rPr>
                <w:bCs/>
                <w:lang w:val="lv-LV"/>
              </w:rPr>
              <w:t xml:space="preserve">sekundāro </w:t>
            </w:r>
            <w:r w:rsidR="008F2340" w:rsidRPr="00633496">
              <w:rPr>
                <w:bCs/>
                <w:lang w:val="lv-LV"/>
              </w:rPr>
              <w:t>iepakojumu skaitu</w:t>
            </w:r>
            <w:proofErr w:type="gramStart"/>
            <w:r w:rsidR="00965BC9">
              <w:rPr>
                <w:bCs/>
                <w:lang w:val="lv-LV"/>
              </w:rPr>
              <w:t xml:space="preserve">  </w:t>
            </w:r>
            <w:proofErr w:type="gramEnd"/>
            <w:r w:rsidR="00965BC9">
              <w:rPr>
                <w:bCs/>
                <w:lang w:val="lv-LV"/>
              </w:rPr>
              <w:t>(informācija no sadarbības partneriem</w:t>
            </w:r>
            <w:r w:rsidR="008F2340" w:rsidRPr="00633496">
              <w:rPr>
                <w:bCs/>
                <w:lang w:val="lv-LV"/>
              </w:rPr>
              <w:t>)</w:t>
            </w:r>
            <w:r w:rsidR="00965BC9">
              <w:rPr>
                <w:bCs/>
                <w:lang w:val="lv-LV"/>
              </w:rPr>
              <w:t>)</w:t>
            </w:r>
            <w:r w:rsidRPr="00633496">
              <w:rPr>
                <w:bCs/>
                <w:lang w:val="lv-LV"/>
              </w:rPr>
              <w:t>:</w:t>
            </w:r>
          </w:p>
          <w:p w14:paraId="61B7310C" w14:textId="30BA316E" w:rsidR="008F2340" w:rsidRPr="00633496" w:rsidRDefault="00C96596" w:rsidP="00107CC6">
            <w:pPr>
              <w:jc w:val="both"/>
              <w:rPr>
                <w:bCs/>
                <w:lang w:val="lv-LV"/>
              </w:rPr>
            </w:pPr>
            <w:r w:rsidRPr="00633496">
              <w:rPr>
                <w:bCs/>
                <w:lang w:val="lv-LV"/>
              </w:rPr>
              <w:lastRenderedPageBreak/>
              <w:t>1</w:t>
            </w:r>
            <w:r w:rsidR="0079319F">
              <w:rPr>
                <w:bCs/>
                <w:lang w:val="lv-LV"/>
              </w:rPr>
              <w:t>)</w:t>
            </w:r>
            <w:r w:rsidRPr="00633496">
              <w:rPr>
                <w:bCs/>
                <w:lang w:val="lv-LV"/>
              </w:rPr>
              <w:t xml:space="preserve"> nepārsniedz 2000,00 </w:t>
            </w:r>
            <w:proofErr w:type="spellStart"/>
            <w:r w:rsidRPr="00633496">
              <w:rPr>
                <w:bCs/>
                <w:i/>
                <w:lang w:val="lv-LV"/>
              </w:rPr>
              <w:t>eur</w:t>
            </w:r>
            <w:r w:rsidR="008F2340" w:rsidRPr="00633496">
              <w:rPr>
                <w:bCs/>
                <w:i/>
                <w:lang w:val="lv-LV"/>
              </w:rPr>
              <w:t>o</w:t>
            </w:r>
            <w:proofErr w:type="spellEnd"/>
            <w:r w:rsidRPr="00633496">
              <w:rPr>
                <w:bCs/>
                <w:lang w:val="lv-LV"/>
              </w:rPr>
              <w:t xml:space="preserve"> </w:t>
            </w:r>
            <w:r w:rsidR="008F2340" w:rsidRPr="00633496">
              <w:rPr>
                <w:bCs/>
                <w:lang w:val="lv-LV"/>
              </w:rPr>
              <w:t>–</w:t>
            </w:r>
            <w:r w:rsidRPr="00633496">
              <w:rPr>
                <w:bCs/>
                <w:lang w:val="lv-LV"/>
              </w:rPr>
              <w:t xml:space="preserve"> </w:t>
            </w:r>
            <w:r w:rsidR="008F2340" w:rsidRPr="00633496">
              <w:rPr>
                <w:bCs/>
                <w:lang w:val="lv-LV"/>
              </w:rPr>
              <w:t>reģistrācijas apliecības īpašnieks (turētājs) var pretendēt uz atvieglojumu piešķiršanu;</w:t>
            </w:r>
          </w:p>
          <w:p w14:paraId="0F9675C9" w14:textId="1B03FED4" w:rsidR="002F5771" w:rsidRDefault="008F2340" w:rsidP="00107CC6">
            <w:pPr>
              <w:jc w:val="both"/>
              <w:rPr>
                <w:bCs/>
                <w:lang w:val="lv-LV"/>
              </w:rPr>
            </w:pPr>
            <w:r w:rsidRPr="00633496">
              <w:rPr>
                <w:bCs/>
                <w:lang w:val="lv-LV"/>
              </w:rPr>
              <w:t>2</w:t>
            </w:r>
            <w:r w:rsidR="0079319F">
              <w:rPr>
                <w:bCs/>
                <w:lang w:val="lv-LV"/>
              </w:rPr>
              <w:t>)</w:t>
            </w:r>
            <w:r w:rsidRPr="00633496">
              <w:rPr>
                <w:bCs/>
                <w:lang w:val="lv-LV"/>
              </w:rPr>
              <w:t xml:space="preserve"> nepārsniedz 1000,00 </w:t>
            </w:r>
            <w:proofErr w:type="spellStart"/>
            <w:r w:rsidRPr="00633496">
              <w:rPr>
                <w:bCs/>
                <w:i/>
                <w:lang w:val="lv-LV"/>
              </w:rPr>
              <w:t>euro</w:t>
            </w:r>
            <w:proofErr w:type="spellEnd"/>
            <w:r w:rsidRPr="00633496">
              <w:rPr>
                <w:bCs/>
                <w:lang w:val="lv-LV"/>
              </w:rPr>
              <w:t xml:space="preserve"> – reģistrācijas apliecības īpašnieks (turētājs) var pretendēt uz atbrīvojuma piešķiršanu.</w:t>
            </w:r>
          </w:p>
          <w:p w14:paraId="32B74D52" w14:textId="77777777" w:rsidR="00AF41C2" w:rsidRDefault="00AF41C2" w:rsidP="00DC6088">
            <w:pPr>
              <w:jc w:val="both"/>
              <w:rPr>
                <w:bCs/>
                <w:lang w:val="lv-LV"/>
              </w:rPr>
            </w:pPr>
          </w:p>
          <w:p w14:paraId="11A767BF" w14:textId="322582CE" w:rsidR="00957B6E" w:rsidRPr="00633496" w:rsidRDefault="00957B6E" w:rsidP="00DC6088">
            <w:p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bCs/>
                <w:lang w:val="lv-LV"/>
              </w:rPr>
              <w:t xml:space="preserve">Skaidrai un nepārprotamai noteikumu Nr.600 piemērošanai </w:t>
            </w:r>
            <w:r w:rsidR="0079319F">
              <w:rPr>
                <w:bCs/>
                <w:lang w:val="lv-LV"/>
              </w:rPr>
              <w:t xml:space="preserve">to </w:t>
            </w:r>
            <w:r w:rsidRPr="00633496">
              <w:rPr>
                <w:bCs/>
                <w:lang w:val="lv-LV"/>
              </w:rPr>
              <w:t>49.2. un 49.4.</w:t>
            </w:r>
            <w:r w:rsidR="00AF41C2">
              <w:rPr>
                <w:bCs/>
                <w:lang w:val="lv-LV"/>
              </w:rPr>
              <w:t xml:space="preserve"> </w:t>
            </w:r>
            <w:r w:rsidRPr="00633496">
              <w:rPr>
                <w:bCs/>
                <w:lang w:val="lv-LV"/>
              </w:rPr>
              <w:t xml:space="preserve">apakšpunkts </w:t>
            </w:r>
            <w:r w:rsidR="0079319F">
              <w:rPr>
                <w:bCs/>
                <w:lang w:val="lv-LV"/>
              </w:rPr>
              <w:t xml:space="preserve">ir jāpapildina </w:t>
            </w:r>
            <w:r w:rsidRPr="00633496">
              <w:rPr>
                <w:bCs/>
                <w:lang w:val="lv-LV"/>
              </w:rPr>
              <w:t xml:space="preserve">ar nosacījumu, </w:t>
            </w:r>
            <w:r w:rsidR="0079319F">
              <w:rPr>
                <w:bCs/>
                <w:lang w:val="lv-LV"/>
              </w:rPr>
              <w:t xml:space="preserve">ka </w:t>
            </w:r>
            <w:r w:rsidR="0079319F" w:rsidRPr="00633496">
              <w:rPr>
                <w:bCs/>
                <w:lang w:val="lv-LV"/>
              </w:rPr>
              <w:t>iesnieguma iesniedzējs maksā</w:t>
            </w:r>
            <w:r w:rsidR="0079319F" w:rsidRPr="00633496" w:rsidDel="0079319F">
              <w:rPr>
                <w:bCs/>
                <w:lang w:val="lv-LV"/>
              </w:rPr>
              <w:t xml:space="preserve"> </w:t>
            </w:r>
            <w:r w:rsidR="0079319F">
              <w:rPr>
                <w:bCs/>
                <w:lang w:val="lv-LV"/>
              </w:rPr>
              <w:t xml:space="preserve">par </w:t>
            </w:r>
            <w:r w:rsidRPr="00633496">
              <w:rPr>
                <w:bCs/>
                <w:lang w:val="lv-LV"/>
              </w:rPr>
              <w:t>dienest</w:t>
            </w:r>
            <w:r w:rsidR="0079319F">
              <w:rPr>
                <w:bCs/>
                <w:lang w:val="lv-LV"/>
              </w:rPr>
              <w:t>a</w:t>
            </w:r>
            <w:r w:rsidRPr="00633496">
              <w:rPr>
                <w:bCs/>
                <w:lang w:val="lv-LV"/>
              </w:rPr>
              <w:t xml:space="preserve"> ņem</w:t>
            </w:r>
            <w:r w:rsidR="0079319F">
              <w:rPr>
                <w:bCs/>
                <w:lang w:val="lv-LV"/>
              </w:rPr>
              <w:t>tiem</w:t>
            </w:r>
            <w:r w:rsidRPr="00633496">
              <w:rPr>
                <w:bCs/>
                <w:lang w:val="lv-LV"/>
              </w:rPr>
              <w:t xml:space="preserve"> laboratorisko paraugu</w:t>
            </w:r>
            <w:r w:rsidR="0079319F" w:rsidRPr="00633496">
              <w:rPr>
                <w:bCs/>
                <w:lang w:val="lv-LV"/>
              </w:rPr>
              <w:t xml:space="preserve"> izmeklējumiem</w:t>
            </w:r>
            <w:r w:rsidRPr="00633496">
              <w:rPr>
                <w:bCs/>
                <w:lang w:val="lv-LV"/>
              </w:rPr>
              <w:t>, kas nepieciešami veterināro zāļu reģistrācijai, saskaņā ar laboratoriju faktiskajām izmaksām.</w:t>
            </w:r>
          </w:p>
          <w:p w14:paraId="5211AECE" w14:textId="77777777" w:rsidR="00AF41C2" w:rsidRDefault="00AF41C2" w:rsidP="00DC6088">
            <w:pPr>
              <w:jc w:val="both"/>
              <w:rPr>
                <w:rStyle w:val="Izclums"/>
                <w:i w:val="0"/>
                <w:lang w:val="lv-LV"/>
              </w:rPr>
            </w:pPr>
          </w:p>
          <w:p w14:paraId="466BFB0B" w14:textId="3D5D736D" w:rsidR="00DB34D9" w:rsidRDefault="00F132B3" w:rsidP="00DC6088">
            <w:pPr>
              <w:jc w:val="both"/>
              <w:rPr>
                <w:rStyle w:val="Izclums"/>
                <w:i w:val="0"/>
                <w:lang w:val="lv-LV"/>
              </w:rPr>
            </w:pPr>
            <w:r w:rsidRPr="00633496">
              <w:rPr>
                <w:rStyle w:val="Izclums"/>
                <w:i w:val="0"/>
                <w:lang w:val="lv-LV"/>
              </w:rPr>
              <w:t xml:space="preserve">Spēkā esošajos noteikumos Nr.600 ir noteikts, </w:t>
            </w:r>
            <w:r w:rsidR="0079319F">
              <w:rPr>
                <w:rStyle w:val="Izclums"/>
                <w:i w:val="0"/>
                <w:lang w:val="lv-LV"/>
              </w:rPr>
              <w:t xml:space="preserve">ka no </w:t>
            </w:r>
            <w:r w:rsidR="0079319F" w:rsidRPr="00633496">
              <w:rPr>
                <w:rStyle w:val="Izclums"/>
                <w:i w:val="0"/>
                <w:lang w:val="lv-LV"/>
              </w:rPr>
              <w:t xml:space="preserve">dienesta </w:t>
            </w:r>
            <w:r w:rsidR="0079319F">
              <w:rPr>
                <w:rStyle w:val="Izclums"/>
                <w:i w:val="0"/>
                <w:lang w:val="lv-LV"/>
              </w:rPr>
              <w:t>ir</w:t>
            </w:r>
            <w:r w:rsidRPr="00633496">
              <w:rPr>
                <w:rStyle w:val="Izclums"/>
                <w:i w:val="0"/>
                <w:lang w:val="lv-LV"/>
              </w:rPr>
              <w:t xml:space="preserve"> </w:t>
            </w:r>
            <w:r w:rsidR="0079319F">
              <w:rPr>
                <w:rStyle w:val="Izclums"/>
                <w:i w:val="0"/>
                <w:lang w:val="lv-LV"/>
              </w:rPr>
              <w:t>jā</w:t>
            </w:r>
            <w:r w:rsidRPr="00633496">
              <w:rPr>
                <w:rStyle w:val="Izclums"/>
                <w:i w:val="0"/>
                <w:lang w:val="lv-LV"/>
              </w:rPr>
              <w:t>saņem klīnisk</w:t>
            </w:r>
            <w:r w:rsidR="00171319" w:rsidRPr="00633496">
              <w:rPr>
                <w:rStyle w:val="Izclums"/>
                <w:i w:val="0"/>
                <w:lang w:val="lv-LV"/>
              </w:rPr>
              <w:t>ās</w:t>
            </w:r>
            <w:r w:rsidRPr="00633496">
              <w:rPr>
                <w:rStyle w:val="Izclums"/>
                <w:i w:val="0"/>
                <w:lang w:val="lv-LV"/>
              </w:rPr>
              <w:t xml:space="preserve"> </w:t>
            </w:r>
            <w:r w:rsidR="00171319" w:rsidRPr="00633496">
              <w:rPr>
                <w:rStyle w:val="Izclums"/>
                <w:i w:val="0"/>
                <w:lang w:val="lv-LV"/>
              </w:rPr>
              <w:t>iz</w:t>
            </w:r>
            <w:r w:rsidRPr="00633496">
              <w:rPr>
                <w:rStyle w:val="Izclums"/>
                <w:i w:val="0"/>
                <w:lang w:val="lv-LV"/>
              </w:rPr>
              <w:t>pēt</w:t>
            </w:r>
            <w:r w:rsidR="00171319" w:rsidRPr="00633496">
              <w:rPr>
                <w:rStyle w:val="Izclums"/>
                <w:i w:val="0"/>
                <w:lang w:val="lv-LV"/>
              </w:rPr>
              <w:t>es</w:t>
            </w:r>
            <w:r w:rsidRPr="00633496">
              <w:rPr>
                <w:rStyle w:val="Izclums"/>
                <w:i w:val="0"/>
                <w:lang w:val="lv-LV"/>
              </w:rPr>
              <w:t xml:space="preserve"> </w:t>
            </w:r>
            <w:r w:rsidR="00C93439">
              <w:rPr>
                <w:rStyle w:val="Izclums"/>
                <w:i w:val="0"/>
                <w:lang w:val="lv-LV"/>
              </w:rPr>
              <w:t>atļauja</w:t>
            </w:r>
            <w:r w:rsidRPr="00633496">
              <w:rPr>
                <w:rStyle w:val="Izclums"/>
                <w:i w:val="0"/>
                <w:lang w:val="lv-LV"/>
              </w:rPr>
              <w:t xml:space="preserve">, bet nav noteikta kārtība, kādā </w:t>
            </w:r>
            <w:r w:rsidR="00C93439" w:rsidRPr="00633496">
              <w:rPr>
                <w:rStyle w:val="Izclums"/>
                <w:i w:val="0"/>
                <w:lang w:val="lv-LV"/>
              </w:rPr>
              <w:t xml:space="preserve">izsniedz </w:t>
            </w:r>
            <w:r w:rsidRPr="00633496">
              <w:rPr>
                <w:rStyle w:val="Izclums"/>
                <w:i w:val="0"/>
                <w:lang w:val="lv-LV"/>
              </w:rPr>
              <w:t xml:space="preserve">dienests </w:t>
            </w:r>
            <w:r w:rsidR="00C93439">
              <w:rPr>
                <w:rStyle w:val="Izclums"/>
                <w:i w:val="0"/>
                <w:lang w:val="lv-LV"/>
              </w:rPr>
              <w:t xml:space="preserve">šo </w:t>
            </w:r>
            <w:r w:rsidRPr="00633496">
              <w:rPr>
                <w:rStyle w:val="Izclums"/>
                <w:i w:val="0"/>
                <w:lang w:val="lv-LV"/>
              </w:rPr>
              <w:t xml:space="preserve">atļauju. </w:t>
            </w:r>
            <w:r w:rsidR="008F7F7E" w:rsidRPr="00633496">
              <w:rPr>
                <w:lang w:val="lv-LV"/>
              </w:rPr>
              <w:t xml:space="preserve">Līdz šim nav iesniegts neviens </w:t>
            </w:r>
            <w:r w:rsidR="00AF41C2">
              <w:rPr>
                <w:lang w:val="lv-LV"/>
              </w:rPr>
              <w:t>iesniegums</w:t>
            </w:r>
            <w:r w:rsidR="00AF41C2" w:rsidRPr="00633496">
              <w:rPr>
                <w:lang w:val="lv-LV"/>
              </w:rPr>
              <w:t xml:space="preserve"> </w:t>
            </w:r>
            <w:r w:rsidR="00C93439" w:rsidRPr="00633496">
              <w:rPr>
                <w:color w:val="000000" w:themeColor="text1"/>
                <w:lang w:val="lv-LV"/>
              </w:rPr>
              <w:t xml:space="preserve">klīniskās izpētes </w:t>
            </w:r>
            <w:r w:rsidR="008F7F7E" w:rsidRPr="00633496">
              <w:rPr>
                <w:color w:val="000000" w:themeColor="text1"/>
                <w:lang w:val="lv-LV"/>
              </w:rPr>
              <w:t>atļaujas saņemšanai</w:t>
            </w:r>
            <w:r w:rsidR="00AF41C2">
              <w:rPr>
                <w:color w:val="000000" w:themeColor="text1"/>
                <w:lang w:val="lv-LV"/>
              </w:rPr>
              <w:t>.</w:t>
            </w:r>
            <w:r w:rsidR="008F7F7E" w:rsidRPr="00633496">
              <w:rPr>
                <w:color w:val="000000" w:themeColor="text1"/>
                <w:lang w:val="lv-LV"/>
              </w:rPr>
              <w:t xml:space="preserve"> </w:t>
            </w:r>
            <w:r w:rsidR="00AF41C2">
              <w:rPr>
                <w:color w:val="000000" w:themeColor="text1"/>
                <w:lang w:val="lv-LV"/>
              </w:rPr>
              <w:t>T</w:t>
            </w:r>
            <w:r w:rsidR="008F7F7E" w:rsidRPr="00633496">
              <w:rPr>
                <w:color w:val="000000" w:themeColor="text1"/>
                <w:lang w:val="lv-LV"/>
              </w:rPr>
              <w:t xml:space="preserve">omēr, ņemot vērā pēdējā laikā pieaugušo interesi par šādu pētījumu veikšanu Latvijā, kā arī daudzajiem jautājumiem par procedūru, kas </w:t>
            </w:r>
            <w:r w:rsidR="00C93439">
              <w:rPr>
                <w:color w:val="000000" w:themeColor="text1"/>
                <w:lang w:val="lv-LV"/>
              </w:rPr>
              <w:t>ļauj</w:t>
            </w:r>
            <w:r w:rsidR="008F7F7E" w:rsidRPr="00633496">
              <w:rPr>
                <w:color w:val="000000" w:themeColor="text1"/>
                <w:lang w:val="lv-LV"/>
              </w:rPr>
              <w:t xml:space="preserve"> saņemtu atļauju klīniskā</w:t>
            </w:r>
            <w:r w:rsidR="00171319" w:rsidRPr="00633496">
              <w:rPr>
                <w:color w:val="000000" w:themeColor="text1"/>
                <w:lang w:val="lv-LV"/>
              </w:rPr>
              <w:t>s</w:t>
            </w:r>
            <w:r w:rsidR="008F7F7E" w:rsidRPr="00633496">
              <w:rPr>
                <w:color w:val="000000" w:themeColor="text1"/>
                <w:lang w:val="lv-LV"/>
              </w:rPr>
              <w:t xml:space="preserve"> </w:t>
            </w:r>
            <w:r w:rsidR="00171319" w:rsidRPr="00633496">
              <w:rPr>
                <w:color w:val="000000" w:themeColor="text1"/>
                <w:lang w:val="lv-LV"/>
              </w:rPr>
              <w:t>iz</w:t>
            </w:r>
            <w:r w:rsidR="008F7F7E" w:rsidRPr="00633496">
              <w:rPr>
                <w:color w:val="000000" w:themeColor="text1"/>
                <w:lang w:val="lv-LV"/>
              </w:rPr>
              <w:t>pēt</w:t>
            </w:r>
            <w:r w:rsidR="00171319" w:rsidRPr="00633496">
              <w:rPr>
                <w:color w:val="000000" w:themeColor="text1"/>
                <w:lang w:val="lv-LV"/>
              </w:rPr>
              <w:t>es</w:t>
            </w:r>
            <w:r w:rsidR="008F7F7E" w:rsidRPr="00633496">
              <w:rPr>
                <w:color w:val="000000" w:themeColor="text1"/>
                <w:lang w:val="lv-LV"/>
              </w:rPr>
              <w:t xml:space="preserve"> veikšanai Latvijā, ir izstrādāta kārtība un vienota </w:t>
            </w:r>
            <w:r w:rsidR="00DA4749" w:rsidRPr="00633496">
              <w:rPr>
                <w:color w:val="000000" w:themeColor="text1"/>
                <w:lang w:val="lv-LV"/>
              </w:rPr>
              <w:t>iesnieguma</w:t>
            </w:r>
            <w:r w:rsidR="008F7F7E" w:rsidRPr="00633496">
              <w:rPr>
                <w:color w:val="000000" w:themeColor="text1"/>
                <w:lang w:val="lv-LV"/>
              </w:rPr>
              <w:t xml:space="preserve"> </w:t>
            </w:r>
            <w:r w:rsidR="00C93439">
              <w:rPr>
                <w:color w:val="000000" w:themeColor="text1"/>
                <w:lang w:val="lv-LV"/>
              </w:rPr>
              <w:t>veidlap</w:t>
            </w:r>
            <w:r w:rsidR="008F7F7E" w:rsidRPr="00633496">
              <w:rPr>
                <w:color w:val="000000" w:themeColor="text1"/>
                <w:lang w:val="lv-LV"/>
              </w:rPr>
              <w:t xml:space="preserve">a </w:t>
            </w:r>
            <w:r w:rsidRPr="00633496">
              <w:rPr>
                <w:rStyle w:val="Izclums"/>
                <w:i w:val="0"/>
                <w:lang w:val="lv-LV"/>
              </w:rPr>
              <w:t>klīniskā</w:t>
            </w:r>
            <w:r w:rsidR="00171319" w:rsidRPr="00633496">
              <w:rPr>
                <w:rStyle w:val="Izclums"/>
                <w:i w:val="0"/>
                <w:lang w:val="lv-LV"/>
              </w:rPr>
              <w:t>s</w:t>
            </w:r>
            <w:r w:rsidRPr="008F7F7E">
              <w:rPr>
                <w:rStyle w:val="Izclums"/>
                <w:i w:val="0"/>
                <w:lang w:val="lv-LV"/>
              </w:rPr>
              <w:t xml:space="preserve"> </w:t>
            </w:r>
            <w:r w:rsidR="00171319">
              <w:rPr>
                <w:rStyle w:val="Izclums"/>
                <w:i w:val="0"/>
                <w:lang w:val="lv-LV"/>
              </w:rPr>
              <w:t>iz</w:t>
            </w:r>
            <w:r w:rsidRPr="008F7F7E">
              <w:rPr>
                <w:rStyle w:val="Izclums"/>
                <w:i w:val="0"/>
                <w:lang w:val="lv-LV"/>
              </w:rPr>
              <w:t>pēt</w:t>
            </w:r>
            <w:r w:rsidR="00171319">
              <w:rPr>
                <w:rStyle w:val="Izclums"/>
                <w:i w:val="0"/>
                <w:lang w:val="lv-LV"/>
              </w:rPr>
              <w:t>es</w:t>
            </w:r>
            <w:r w:rsidR="004E38E4">
              <w:rPr>
                <w:rStyle w:val="Izclums"/>
                <w:i w:val="0"/>
                <w:lang w:val="lv-LV"/>
              </w:rPr>
              <w:t xml:space="preserve"> veikšanai, kā arī definēti termini “lauka pētījums”, “sponsors”, “atbildīgais pētnieks” un “protokols”</w:t>
            </w:r>
            <w:r w:rsidR="00AF41C2">
              <w:rPr>
                <w:rStyle w:val="Izclums"/>
                <w:i w:val="0"/>
                <w:lang w:val="lv-LV"/>
              </w:rPr>
              <w:t>.</w:t>
            </w:r>
          </w:p>
          <w:p w14:paraId="2CAFE1FE" w14:textId="3CC7EAA8" w:rsidR="00DC6088" w:rsidRPr="00F132B3" w:rsidRDefault="008F2340" w:rsidP="004E38E4">
            <w:pPr>
              <w:jc w:val="both"/>
              <w:rPr>
                <w:iCs/>
                <w:lang w:val="lv-LV"/>
              </w:rPr>
            </w:pPr>
            <w:r>
              <w:rPr>
                <w:rStyle w:val="Izclums"/>
                <w:i w:val="0"/>
                <w:lang w:val="lv-LV"/>
              </w:rPr>
              <w:t>N</w:t>
            </w:r>
            <w:r w:rsidR="00DC6088">
              <w:rPr>
                <w:rStyle w:val="Izclums"/>
                <w:i w:val="0"/>
                <w:lang w:val="lv-LV"/>
              </w:rPr>
              <w:t>oteikum</w:t>
            </w:r>
            <w:r w:rsidR="004E38E4">
              <w:rPr>
                <w:rStyle w:val="Izclums"/>
                <w:i w:val="0"/>
                <w:lang w:val="lv-LV"/>
              </w:rPr>
              <w:t>os</w:t>
            </w:r>
            <w:r w:rsidR="00DC6088">
              <w:rPr>
                <w:rStyle w:val="Izclums"/>
                <w:i w:val="0"/>
                <w:lang w:val="lv-LV"/>
              </w:rPr>
              <w:t xml:space="preserve"> Nr.600</w:t>
            </w:r>
            <w:r w:rsidR="004E38E4">
              <w:rPr>
                <w:rStyle w:val="Izclums"/>
                <w:i w:val="0"/>
                <w:lang w:val="lv-LV"/>
              </w:rPr>
              <w:t xml:space="preserve"> papildus</w:t>
            </w:r>
            <w:r w:rsidR="00DC6088">
              <w:rPr>
                <w:rStyle w:val="Izclums"/>
                <w:i w:val="0"/>
                <w:lang w:val="lv-LV"/>
              </w:rPr>
              <w:t xml:space="preserve"> ir nepieciešams precizēt lietotos terminus un </w:t>
            </w:r>
            <w:r w:rsidR="00C93439">
              <w:rPr>
                <w:rStyle w:val="Izclums"/>
                <w:i w:val="0"/>
                <w:lang w:val="lv-LV"/>
              </w:rPr>
              <w:t>izdarīt</w:t>
            </w:r>
            <w:r w:rsidR="00DC6088">
              <w:rPr>
                <w:rStyle w:val="Izclums"/>
                <w:i w:val="0"/>
                <w:lang w:val="lv-LV"/>
              </w:rPr>
              <w:t xml:space="preserve"> redakcionālus precizējumus</w:t>
            </w:r>
            <w:r w:rsidR="004E38E4">
              <w:rPr>
                <w:rStyle w:val="Izclums"/>
                <w:i w:val="0"/>
                <w:lang w:val="lv-LV"/>
              </w:rPr>
              <w:t xml:space="preserve">, </w:t>
            </w:r>
            <w:r w:rsidR="00633496">
              <w:rPr>
                <w:rStyle w:val="Izclums"/>
                <w:i w:val="0"/>
                <w:lang w:val="lv-LV"/>
              </w:rPr>
              <w:t>piemēram,</w:t>
            </w:r>
            <w:r w:rsidR="004E38E4">
              <w:rPr>
                <w:rStyle w:val="Izclums"/>
                <w:i w:val="0"/>
                <w:lang w:val="lv-LV"/>
              </w:rPr>
              <w:t xml:space="preserve"> precizēt nosacījumus, kad veterinārās zāles tiek klasificētas kā recepšu veterinārās zāles</w:t>
            </w:r>
            <w:r w:rsidR="00DC6088">
              <w:rPr>
                <w:rStyle w:val="Izclums"/>
                <w:i w:val="0"/>
                <w:lang w:val="lv-LV"/>
              </w:rPr>
              <w:t xml:space="preserve">. </w:t>
            </w:r>
          </w:p>
        </w:tc>
      </w:tr>
      <w:tr w:rsidR="005D73DE" w:rsidRPr="00971C97" w14:paraId="57527F52" w14:textId="77777777" w:rsidTr="007A07BF">
        <w:tc>
          <w:tcPr>
            <w:tcW w:w="307" w:type="pct"/>
          </w:tcPr>
          <w:p w14:paraId="5564C48A" w14:textId="47EC7792" w:rsidR="00A162FE" w:rsidRPr="00F64886" w:rsidRDefault="00072E18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lastRenderedPageBreak/>
              <w:t xml:space="preserve"> </w:t>
            </w:r>
            <w:r w:rsidR="00A162FE" w:rsidRPr="00F64886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380" w:type="pct"/>
          </w:tcPr>
          <w:p w14:paraId="15D4C7AA" w14:textId="77777777"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13" w:type="pct"/>
          </w:tcPr>
          <w:p w14:paraId="1EFC7CF5" w14:textId="6BB4CE21" w:rsidR="00A162FE" w:rsidRPr="00F64886" w:rsidRDefault="00F6202B" w:rsidP="001A1DB7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F64886">
              <w:rPr>
                <w:lang w:val="lv-LV"/>
              </w:rPr>
              <w:t>Pārtikas un veterinārais dienests</w:t>
            </w:r>
          </w:p>
        </w:tc>
      </w:tr>
      <w:tr w:rsidR="005D73DE" w:rsidRPr="00F64886" w14:paraId="3D73FBED" w14:textId="77777777" w:rsidTr="007A07BF">
        <w:tc>
          <w:tcPr>
            <w:tcW w:w="307" w:type="pct"/>
          </w:tcPr>
          <w:p w14:paraId="12EB4F19" w14:textId="77777777" w:rsidR="00A162FE" w:rsidRPr="00F6488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6846318B" w14:textId="77777777"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13" w:type="pct"/>
          </w:tcPr>
          <w:p w14:paraId="7FFD8F6B" w14:textId="0440A2EE" w:rsidR="00A162FE" w:rsidRPr="00F64886" w:rsidRDefault="00F6202B" w:rsidP="004C18F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  <w:r w:rsidR="00E94A28" w:rsidRPr="00F64886"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14:paraId="25948273" w14:textId="77777777" w:rsidR="00C21DCA" w:rsidRPr="00F50198" w:rsidRDefault="00C21DCA">
      <w:pPr>
        <w:rPr>
          <w:color w:val="000000" w:themeColor="text1"/>
          <w:sz w:val="12"/>
          <w:szCs w:val="12"/>
          <w:lang w:val="lv-LV"/>
        </w:rPr>
      </w:pPr>
    </w:p>
    <w:tbl>
      <w:tblPr>
        <w:tblW w:w="5088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2455"/>
        <w:gridCol w:w="6098"/>
      </w:tblGrid>
      <w:tr w:rsidR="005D73DE" w:rsidRPr="001741E6" w14:paraId="0C127C9F" w14:textId="77777777" w:rsidTr="007A07B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D36F7" w14:textId="77777777" w:rsidR="008F3459" w:rsidRPr="001A1DB7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1A1DB7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1A1DB7">
              <w:rPr>
                <w:b/>
                <w:color w:val="000000" w:themeColor="text1"/>
                <w:lang w:val="lv-LV"/>
              </w:rPr>
              <w:t>,</w:t>
            </w:r>
            <w:r w:rsidR="00D533EA" w:rsidRPr="001A1DB7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5D73DE" w:rsidRPr="001741E6" w14:paraId="332EB60F" w14:textId="77777777" w:rsidTr="002637CD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439FE7" w14:textId="77777777" w:rsidR="00BE26B5" w:rsidRPr="00F64886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5A26FB" w14:textId="77777777" w:rsidR="00BE26B5" w:rsidRPr="00F64886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Sabiedrības mērķgrupa</w:t>
            </w:r>
            <w:r w:rsidR="00BA3E1C" w:rsidRPr="00F64886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96184A" w14:textId="6DDFD7CA" w:rsidR="00101E0B" w:rsidRPr="00171319" w:rsidRDefault="00050F48" w:rsidP="004673BE">
            <w:pPr>
              <w:jc w:val="both"/>
              <w:rPr>
                <w:highlight w:val="yellow"/>
                <w:lang w:val="lv-LV"/>
              </w:rPr>
            </w:pPr>
            <w:r w:rsidRPr="007B46A9">
              <w:rPr>
                <w:lang w:val="lv-LV"/>
              </w:rPr>
              <w:t xml:space="preserve">Ministru kabineta noteikumu projekts attiecas </w:t>
            </w:r>
            <w:r w:rsidR="00C93439">
              <w:rPr>
                <w:lang w:val="lv-LV"/>
              </w:rPr>
              <w:t xml:space="preserve">gan </w:t>
            </w:r>
            <w:r w:rsidRPr="007B46A9">
              <w:rPr>
                <w:lang w:val="lv-LV"/>
              </w:rPr>
              <w:t>uz privātpersonām, kas ir saņēmušas veterinārmedicīniskās prakses sertifikātu</w:t>
            </w:r>
            <w:r w:rsidR="007B46A9" w:rsidRPr="007B46A9">
              <w:rPr>
                <w:lang w:val="lv-LV"/>
              </w:rPr>
              <w:t xml:space="preserve"> un reģistrējuš</w:t>
            </w:r>
            <w:r w:rsidR="00C93439">
              <w:rPr>
                <w:lang w:val="lv-LV"/>
              </w:rPr>
              <w:t>ā</w:t>
            </w:r>
            <w:r w:rsidR="007B46A9" w:rsidRPr="007B46A9">
              <w:rPr>
                <w:lang w:val="lv-LV"/>
              </w:rPr>
              <w:t xml:space="preserve">s </w:t>
            </w:r>
            <w:r w:rsidR="009604EA">
              <w:rPr>
                <w:lang w:val="lv-LV"/>
              </w:rPr>
              <w:t xml:space="preserve">dienestā </w:t>
            </w:r>
            <w:r w:rsidR="007B46A9" w:rsidRPr="007B46A9">
              <w:rPr>
                <w:lang w:val="lv-LV"/>
              </w:rPr>
              <w:t>kā veterinārme</w:t>
            </w:r>
            <w:r w:rsidR="002C2CA8">
              <w:rPr>
                <w:lang w:val="lv-LV"/>
              </w:rPr>
              <w:t>dicīniskā pakalpojuma sniedzēj</w:t>
            </w:r>
            <w:r w:rsidR="00C93439">
              <w:rPr>
                <w:lang w:val="lv-LV"/>
              </w:rPr>
              <w:t>as</w:t>
            </w:r>
            <w:r w:rsidR="00F132B3" w:rsidRPr="007B46A9">
              <w:rPr>
                <w:lang w:val="lv-LV"/>
              </w:rPr>
              <w:t>,</w:t>
            </w:r>
            <w:r w:rsidR="002C2CA8">
              <w:rPr>
                <w:lang w:val="lv-LV"/>
              </w:rPr>
              <w:t xml:space="preserve"> </w:t>
            </w:r>
            <w:r w:rsidR="00C93439">
              <w:rPr>
                <w:lang w:val="lv-LV"/>
              </w:rPr>
              <w:t xml:space="preserve">gan </w:t>
            </w:r>
            <w:r w:rsidR="00F132B3" w:rsidRPr="007B46A9">
              <w:rPr>
                <w:lang w:val="lv-LV"/>
              </w:rPr>
              <w:t xml:space="preserve">veterināro zāļu ražotājiem un veterināro zāļu reģistrācijas apliecības </w:t>
            </w:r>
            <w:r w:rsidR="00882FFF" w:rsidRPr="007B46A9">
              <w:rPr>
                <w:lang w:val="lv-LV"/>
              </w:rPr>
              <w:t xml:space="preserve">īpašniekiem </w:t>
            </w:r>
            <w:r w:rsidR="00F132B3" w:rsidRPr="007B46A9">
              <w:rPr>
                <w:lang w:val="lv-LV"/>
              </w:rPr>
              <w:t>(</w:t>
            </w:r>
            <w:r w:rsidR="00882FFF" w:rsidRPr="007B46A9">
              <w:rPr>
                <w:lang w:val="lv-LV"/>
              </w:rPr>
              <w:t>turētājiem</w:t>
            </w:r>
            <w:r w:rsidR="00F132B3" w:rsidRPr="007B46A9">
              <w:rPr>
                <w:lang w:val="lv-LV"/>
              </w:rPr>
              <w:t>)</w:t>
            </w:r>
            <w:r w:rsidRPr="007B46A9">
              <w:rPr>
                <w:lang w:val="lv-LV"/>
              </w:rPr>
              <w:t xml:space="preserve">. </w:t>
            </w:r>
            <w:r w:rsidR="00AA5C45" w:rsidRPr="007B46A9">
              <w:rPr>
                <w:lang w:val="lv-LV"/>
              </w:rPr>
              <w:t>Šobrīd</w:t>
            </w:r>
            <w:r w:rsidRPr="007B46A9">
              <w:rPr>
                <w:lang w:val="lv-LV"/>
              </w:rPr>
              <w:t xml:space="preserve"> valstī ir </w:t>
            </w:r>
            <w:r w:rsidR="007307BD" w:rsidRPr="007B46A9">
              <w:rPr>
                <w:lang w:val="lv-LV"/>
              </w:rPr>
              <w:t>reģistrēti 730</w:t>
            </w:r>
            <w:r w:rsidRPr="007B46A9">
              <w:rPr>
                <w:lang w:val="lv-LV"/>
              </w:rPr>
              <w:t xml:space="preserve"> </w:t>
            </w:r>
            <w:r w:rsidR="007307BD" w:rsidRPr="007B46A9">
              <w:rPr>
                <w:lang w:val="lv-LV"/>
              </w:rPr>
              <w:t>veterinārmedicīniskā pakalpojuma sniedzēji</w:t>
            </w:r>
            <w:r w:rsidR="00F132B3" w:rsidRPr="007B46A9">
              <w:rPr>
                <w:lang w:val="lv-LV"/>
              </w:rPr>
              <w:t xml:space="preserve">, </w:t>
            </w:r>
            <w:r w:rsidR="007307BD" w:rsidRPr="007B46A9">
              <w:rPr>
                <w:lang w:val="lv-LV"/>
              </w:rPr>
              <w:t>26</w:t>
            </w:r>
            <w:r w:rsidR="00F132B3" w:rsidRPr="007B46A9">
              <w:rPr>
                <w:lang w:val="lv-LV"/>
              </w:rPr>
              <w:t xml:space="preserve"> veterināro zāļu lieltirgotavas, </w:t>
            </w:r>
            <w:r w:rsidR="007307BD" w:rsidRPr="007B46A9">
              <w:rPr>
                <w:lang w:val="lv-LV"/>
              </w:rPr>
              <w:t>101 veterināro zāļu reģistrācijas apliecības īpašniek</w:t>
            </w:r>
            <w:r w:rsidR="004D0DE8">
              <w:rPr>
                <w:lang w:val="lv-LV"/>
              </w:rPr>
              <w:t>s</w:t>
            </w:r>
            <w:r w:rsidR="00C93439">
              <w:rPr>
                <w:lang w:val="lv-LV"/>
              </w:rPr>
              <w:t xml:space="preserve"> un</w:t>
            </w:r>
            <w:r w:rsidR="007307BD" w:rsidRPr="007B46A9">
              <w:rPr>
                <w:lang w:val="lv-LV"/>
              </w:rPr>
              <w:t xml:space="preserve"> </w:t>
            </w:r>
            <w:r w:rsidR="004D0DE8">
              <w:rPr>
                <w:lang w:val="lv-LV"/>
              </w:rPr>
              <w:t>astoņi</w:t>
            </w:r>
            <w:r w:rsidR="007307BD" w:rsidRPr="007B46A9">
              <w:rPr>
                <w:lang w:val="lv-LV"/>
              </w:rPr>
              <w:t xml:space="preserve"> veterināro zāļu ražotāji</w:t>
            </w:r>
            <w:r w:rsidR="00C93439">
              <w:rPr>
                <w:lang w:val="lv-LV"/>
              </w:rPr>
              <w:t xml:space="preserve"> (</w:t>
            </w:r>
            <w:r w:rsidR="007307BD" w:rsidRPr="007B46A9">
              <w:rPr>
                <w:lang w:val="lv-LV"/>
              </w:rPr>
              <w:t>importētāji</w:t>
            </w:r>
            <w:r w:rsidR="00C93439">
              <w:rPr>
                <w:lang w:val="lv-LV"/>
              </w:rPr>
              <w:t>)</w:t>
            </w:r>
            <w:r w:rsidR="007307BD" w:rsidRPr="007B46A9">
              <w:rPr>
                <w:lang w:val="lv-LV"/>
              </w:rPr>
              <w:t>.</w:t>
            </w:r>
            <w:r w:rsidR="00F132B3" w:rsidRPr="007B46A9">
              <w:rPr>
                <w:lang w:val="lv-LV"/>
              </w:rPr>
              <w:t xml:space="preserve">  </w:t>
            </w:r>
          </w:p>
        </w:tc>
      </w:tr>
      <w:tr w:rsidR="005D73DE" w:rsidRPr="001741E6" w14:paraId="16C43C6B" w14:textId="77777777" w:rsidTr="002637CD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0B3BDC" w14:textId="79513003" w:rsidR="00BE26B5" w:rsidRPr="00F64886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43BAB" w14:textId="77777777" w:rsidR="00BE26B5" w:rsidRPr="00F64886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0DC0F1" w14:textId="73F2C5C9" w:rsidR="00AA5C45" w:rsidRDefault="00AA5C45" w:rsidP="007B46A9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Tiesiskais regulējums </w:t>
            </w:r>
            <w:r w:rsidR="00C93439">
              <w:rPr>
                <w:color w:val="000000" w:themeColor="text1"/>
                <w:lang w:val="lv-LV"/>
              </w:rPr>
              <w:t xml:space="preserve">līdz ar redakcionāliem kļūdu labojumiem </w:t>
            </w:r>
            <w:r w:rsidR="007307BD">
              <w:rPr>
                <w:color w:val="000000" w:themeColor="text1"/>
                <w:lang w:val="lv-LV"/>
              </w:rPr>
              <w:t>atvieglos izpratni par recepšu veterinārajām zālēm</w:t>
            </w:r>
            <w:r w:rsidR="00C93439">
              <w:rPr>
                <w:color w:val="000000" w:themeColor="text1"/>
                <w:lang w:val="lv-LV"/>
              </w:rPr>
              <w:t xml:space="preserve"> un</w:t>
            </w:r>
            <w:r w:rsidR="007B46A9">
              <w:rPr>
                <w:color w:val="000000" w:themeColor="text1"/>
                <w:lang w:val="lv-LV"/>
              </w:rPr>
              <w:t xml:space="preserve"> atsevišķ</w:t>
            </w:r>
            <w:r w:rsidR="00C93439">
              <w:rPr>
                <w:color w:val="000000" w:themeColor="text1"/>
                <w:lang w:val="lv-LV"/>
              </w:rPr>
              <w:t>ām</w:t>
            </w:r>
            <w:r w:rsidR="007B46A9">
              <w:rPr>
                <w:color w:val="000000" w:themeColor="text1"/>
                <w:lang w:val="lv-LV"/>
              </w:rPr>
              <w:t xml:space="preserve"> procedūr</w:t>
            </w:r>
            <w:r w:rsidR="00C93439">
              <w:rPr>
                <w:color w:val="000000" w:themeColor="text1"/>
                <w:lang w:val="lv-LV"/>
              </w:rPr>
              <w:t>ām</w:t>
            </w:r>
            <w:r w:rsidR="007B46A9">
              <w:rPr>
                <w:color w:val="000000" w:themeColor="text1"/>
                <w:lang w:val="lv-LV"/>
              </w:rPr>
              <w:t xml:space="preserve">, </w:t>
            </w:r>
            <w:r w:rsidR="007307BD">
              <w:rPr>
                <w:color w:val="000000" w:themeColor="text1"/>
                <w:lang w:val="lv-LV"/>
              </w:rPr>
              <w:t xml:space="preserve">kā arī </w:t>
            </w:r>
            <w:r>
              <w:rPr>
                <w:color w:val="000000" w:themeColor="text1"/>
                <w:lang w:val="lv-LV"/>
              </w:rPr>
              <w:t xml:space="preserve">vienkāršos spēkā esošo </w:t>
            </w:r>
            <w:r w:rsidR="007307BD">
              <w:rPr>
                <w:color w:val="000000" w:themeColor="text1"/>
                <w:lang w:val="lv-LV"/>
              </w:rPr>
              <w:t xml:space="preserve">kārtību </w:t>
            </w:r>
            <w:r w:rsidR="00C93439">
              <w:rPr>
                <w:color w:val="000000" w:themeColor="text1"/>
                <w:lang w:val="lv-LV"/>
              </w:rPr>
              <w:t xml:space="preserve">klīniskās izpētes </w:t>
            </w:r>
            <w:r w:rsidR="007307BD">
              <w:rPr>
                <w:color w:val="000000" w:themeColor="text1"/>
                <w:lang w:val="lv-LV"/>
              </w:rPr>
              <w:t xml:space="preserve">atļaujas </w:t>
            </w:r>
            <w:r w:rsidR="007B46A9">
              <w:rPr>
                <w:color w:val="000000" w:themeColor="text1"/>
                <w:lang w:val="lv-LV"/>
              </w:rPr>
              <w:t>saņemšanai</w:t>
            </w:r>
            <w:r w:rsidR="007307BD">
              <w:rPr>
                <w:color w:val="000000" w:themeColor="text1"/>
                <w:lang w:val="lv-LV"/>
              </w:rPr>
              <w:t xml:space="preserve">. </w:t>
            </w:r>
            <w:r w:rsidR="00C93439">
              <w:rPr>
                <w:color w:val="000000" w:themeColor="text1"/>
                <w:lang w:val="lv-LV"/>
              </w:rPr>
              <w:t>Tā kā</w:t>
            </w:r>
            <w:r w:rsidR="007307BD">
              <w:rPr>
                <w:color w:val="000000" w:themeColor="text1"/>
                <w:lang w:val="lv-LV"/>
              </w:rPr>
              <w:t xml:space="preserve"> </w:t>
            </w:r>
            <w:r w:rsidR="001751C6">
              <w:rPr>
                <w:color w:val="000000" w:themeColor="text1"/>
                <w:lang w:val="lv-LV"/>
              </w:rPr>
              <w:t xml:space="preserve">noteikumu </w:t>
            </w:r>
            <w:r w:rsidR="007307BD">
              <w:rPr>
                <w:color w:val="000000" w:themeColor="text1"/>
                <w:lang w:val="lv-LV"/>
              </w:rPr>
              <w:t xml:space="preserve">projekts paredz vienotu </w:t>
            </w:r>
            <w:r w:rsidR="001751C6">
              <w:rPr>
                <w:color w:val="000000" w:themeColor="text1"/>
                <w:lang w:val="lv-LV"/>
              </w:rPr>
              <w:t xml:space="preserve">iesnieguma </w:t>
            </w:r>
            <w:r w:rsidR="00C93439">
              <w:rPr>
                <w:color w:val="000000" w:themeColor="text1"/>
                <w:lang w:val="lv-LV"/>
              </w:rPr>
              <w:t>veidlapas</w:t>
            </w:r>
            <w:r w:rsidR="007307BD">
              <w:rPr>
                <w:color w:val="000000" w:themeColor="text1"/>
                <w:lang w:val="lv-LV"/>
              </w:rPr>
              <w:t xml:space="preserve"> ieviešanu, tiks</w:t>
            </w:r>
            <w:r>
              <w:rPr>
                <w:color w:val="000000" w:themeColor="text1"/>
                <w:lang w:val="lv-LV"/>
              </w:rPr>
              <w:t xml:space="preserve"> samazinā</w:t>
            </w:r>
            <w:r w:rsidR="007307BD">
              <w:rPr>
                <w:color w:val="000000" w:themeColor="text1"/>
                <w:lang w:val="lv-LV"/>
              </w:rPr>
              <w:t>t</w:t>
            </w:r>
            <w:r>
              <w:rPr>
                <w:color w:val="000000" w:themeColor="text1"/>
                <w:lang w:val="lv-LV"/>
              </w:rPr>
              <w:t>s slog</w:t>
            </w:r>
            <w:r w:rsidR="007307BD">
              <w:rPr>
                <w:color w:val="000000" w:themeColor="text1"/>
                <w:lang w:val="lv-LV"/>
              </w:rPr>
              <w:t>s gan privātajam,</w:t>
            </w:r>
            <w:r>
              <w:rPr>
                <w:color w:val="000000" w:themeColor="text1"/>
                <w:lang w:val="lv-LV"/>
              </w:rPr>
              <w:t xml:space="preserve"> gan valsts sektoram</w:t>
            </w:r>
            <w:r w:rsidR="007307BD">
              <w:rPr>
                <w:color w:val="000000" w:themeColor="text1"/>
                <w:lang w:val="lv-LV"/>
              </w:rPr>
              <w:t xml:space="preserve">, iesniedzot un izvērtējot </w:t>
            </w:r>
            <w:r w:rsidR="001751C6">
              <w:rPr>
                <w:color w:val="000000" w:themeColor="text1"/>
                <w:lang w:val="lv-LV"/>
              </w:rPr>
              <w:t xml:space="preserve">iesniegumu </w:t>
            </w:r>
            <w:r w:rsidR="007307BD">
              <w:rPr>
                <w:color w:val="000000" w:themeColor="text1"/>
                <w:lang w:val="lv-LV"/>
              </w:rPr>
              <w:t>klīniskā</w:t>
            </w:r>
            <w:r w:rsidR="007B46A9">
              <w:rPr>
                <w:color w:val="000000" w:themeColor="text1"/>
                <w:lang w:val="lv-LV"/>
              </w:rPr>
              <w:t>s</w:t>
            </w:r>
            <w:r w:rsidR="007307BD">
              <w:rPr>
                <w:color w:val="000000" w:themeColor="text1"/>
                <w:lang w:val="lv-LV"/>
              </w:rPr>
              <w:t xml:space="preserve"> </w:t>
            </w:r>
            <w:r w:rsidR="007B46A9">
              <w:rPr>
                <w:color w:val="000000" w:themeColor="text1"/>
                <w:lang w:val="lv-LV"/>
              </w:rPr>
              <w:lastRenderedPageBreak/>
              <w:t>iz</w:t>
            </w:r>
            <w:r w:rsidR="007307BD">
              <w:rPr>
                <w:color w:val="000000" w:themeColor="text1"/>
                <w:lang w:val="lv-LV"/>
              </w:rPr>
              <w:t>pēt</w:t>
            </w:r>
            <w:r w:rsidR="007B46A9">
              <w:rPr>
                <w:color w:val="000000" w:themeColor="text1"/>
                <w:lang w:val="lv-LV"/>
              </w:rPr>
              <w:t>es</w:t>
            </w:r>
            <w:r w:rsidR="007307BD">
              <w:rPr>
                <w:color w:val="000000" w:themeColor="text1"/>
                <w:lang w:val="lv-LV"/>
              </w:rPr>
              <w:t xml:space="preserve"> </w:t>
            </w:r>
            <w:r w:rsidR="007B46A9">
              <w:rPr>
                <w:color w:val="000000" w:themeColor="text1"/>
                <w:lang w:val="lv-LV"/>
              </w:rPr>
              <w:t>veikšanai</w:t>
            </w:r>
            <w:r>
              <w:rPr>
                <w:color w:val="000000" w:themeColor="text1"/>
                <w:lang w:val="lv-LV"/>
              </w:rPr>
              <w:t>.</w:t>
            </w:r>
          </w:p>
          <w:p w14:paraId="5171D34E" w14:textId="439A9EC3" w:rsidR="004E38E4" w:rsidRPr="00AA5C45" w:rsidRDefault="004E38E4" w:rsidP="007B46A9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Grozījumi noteikumos atvieglos izpratni par to</w:t>
            </w:r>
            <w:r w:rsidR="002F5771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kā veterināro zāļu reģistrācijas apliecības īpašnieki</w:t>
            </w:r>
            <w:r w:rsidR="00C93439">
              <w:rPr>
                <w:color w:val="000000" w:themeColor="text1"/>
                <w:lang w:val="lv-LV"/>
              </w:rPr>
              <w:t>em iespējams</w:t>
            </w:r>
            <w:r>
              <w:rPr>
                <w:color w:val="000000" w:themeColor="text1"/>
                <w:lang w:val="lv-LV"/>
              </w:rPr>
              <w:t xml:space="preserve"> pretendēt uz atvieglojumu piešķiršanu pēcreģistrācijas gada maksai vai atbrīvojumu no pēcreģistrācijas gada maksas.</w:t>
            </w:r>
          </w:p>
        </w:tc>
      </w:tr>
      <w:tr w:rsidR="005D73DE" w:rsidRPr="00EB37CA" w14:paraId="4C5387D8" w14:textId="77777777" w:rsidTr="002637CD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4E89A0" w14:textId="43C86901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lastRenderedPageBreak/>
              <w:t>3.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026DCE" w14:textId="77777777" w:rsidR="00BE26B5" w:rsidRPr="00F64886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AD52C7" w14:textId="0859B7AB" w:rsidR="005D09B0" w:rsidRDefault="00C93439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ēc </w:t>
            </w:r>
            <w:proofErr w:type="spellStart"/>
            <w:r w:rsidRPr="001F34F5">
              <w:rPr>
                <w:rFonts w:ascii="Times New Roman" w:hAnsi="Times New Roman"/>
                <w:sz w:val="24"/>
                <w:szCs w:val="24"/>
              </w:rPr>
              <w:t>www.csb.gov.lv</w:t>
            </w:r>
            <w:proofErr w:type="spellEnd"/>
            <w:r w:rsidRPr="001F34F5">
              <w:rPr>
                <w:rFonts w:ascii="Times New Roman" w:hAnsi="Times New Roman"/>
                <w:sz w:val="24"/>
                <w:szCs w:val="24"/>
              </w:rPr>
              <w:t xml:space="preserve"> datiem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idējā alga privātajā sektorā </w:t>
            </w:r>
            <w:proofErr w:type="gramStart"/>
            <w:r w:rsidR="005D09B0" w:rsidRPr="001F34F5">
              <w:rPr>
                <w:rFonts w:ascii="Times New Roman" w:hAnsi="Times New Roman"/>
                <w:sz w:val="24"/>
                <w:szCs w:val="24"/>
              </w:rPr>
              <w:t>20</w:t>
            </w:r>
            <w:r w:rsidR="005D09B0">
              <w:rPr>
                <w:rFonts w:ascii="Times New Roman" w:hAnsi="Times New Roman"/>
                <w:sz w:val="24"/>
                <w:szCs w:val="24"/>
              </w:rPr>
              <w:t>15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>.gad</w:t>
            </w:r>
            <w:r w:rsidR="005D09B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5D09B0">
              <w:rPr>
                <w:rFonts w:ascii="Times New Roman" w:hAnsi="Times New Roman"/>
                <w:sz w:val="24"/>
                <w:szCs w:val="24"/>
              </w:rPr>
              <w:t xml:space="preserve"> pirmajā pusgadā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bija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783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>,</w:t>
            </w:r>
            <w:r w:rsidR="005D09B0">
              <w:rPr>
                <w:rFonts w:ascii="Times New Roman" w:hAnsi="Times New Roman"/>
                <w:sz w:val="24"/>
                <w:szCs w:val="24"/>
              </w:rPr>
              <w:t>17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mēnesī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D09B0">
              <w:rPr>
                <w:rFonts w:ascii="Times New Roman" w:hAnsi="Times New Roman"/>
                <w:sz w:val="24"/>
                <w:szCs w:val="24"/>
              </w:rPr>
              <w:t>tundas likme – EUR 4,66.</w:t>
            </w:r>
          </w:p>
          <w:p w14:paraId="218CD407" w14:textId="4521F16B" w:rsidR="005D09B0" w:rsidRDefault="00C93439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ēc </w:t>
            </w:r>
            <w:proofErr w:type="spellStart"/>
            <w:r w:rsidRPr="001F34F5">
              <w:rPr>
                <w:rFonts w:ascii="Times New Roman" w:hAnsi="Times New Roman"/>
                <w:sz w:val="24"/>
                <w:szCs w:val="24"/>
              </w:rPr>
              <w:t>www.csb.gov.lv</w:t>
            </w:r>
            <w:proofErr w:type="spellEnd"/>
            <w:r w:rsidRPr="001F34F5">
              <w:rPr>
                <w:rFonts w:ascii="Times New Roman" w:hAnsi="Times New Roman"/>
                <w:sz w:val="24"/>
                <w:szCs w:val="24"/>
              </w:rPr>
              <w:t xml:space="preserve"> datiem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vidējā alga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valsts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sektorā </w:t>
            </w:r>
            <w:proofErr w:type="gramStart"/>
            <w:r w:rsidR="005D09B0" w:rsidRPr="001F34F5">
              <w:rPr>
                <w:rFonts w:ascii="Times New Roman" w:hAnsi="Times New Roman"/>
                <w:sz w:val="24"/>
                <w:szCs w:val="24"/>
              </w:rPr>
              <w:t>201</w:t>
            </w:r>
            <w:r w:rsidR="005D09B0">
              <w:rPr>
                <w:rFonts w:ascii="Times New Roman" w:hAnsi="Times New Roman"/>
                <w:sz w:val="24"/>
                <w:szCs w:val="24"/>
              </w:rPr>
              <w:t>5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>.gad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pirmajā pusgadā bija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924,17</w:t>
            </w:r>
            <w:r w:rsidR="005D09B0" w:rsidRPr="001F34F5">
              <w:rPr>
                <w:rFonts w:ascii="Times New Roman" w:hAnsi="Times New Roman"/>
                <w:sz w:val="24"/>
                <w:szCs w:val="24"/>
              </w:rPr>
              <w:t xml:space="preserve"> mēnesī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D09B0">
              <w:rPr>
                <w:rFonts w:ascii="Times New Roman" w:hAnsi="Times New Roman"/>
                <w:sz w:val="24"/>
                <w:szCs w:val="24"/>
              </w:rPr>
              <w:t>tundas likme EUR 5,50</w:t>
            </w:r>
            <w:r w:rsidR="00EB3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D4D32" w14:textId="77777777" w:rsidR="005D09B0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40DAA" w14:textId="5C0E4E08" w:rsidR="004E38E4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R</w:t>
            </w:r>
            <w:r w:rsidR="004E38E4" w:rsidRPr="004E38E4">
              <w:rPr>
                <w:rFonts w:ascii="Times New Roman" w:hAnsi="Times New Roman"/>
                <w:sz w:val="24"/>
                <w:szCs w:val="24"/>
              </w:rPr>
              <w:t>eģistrācijas apliecības īpašnie</w:t>
            </w:r>
            <w:r w:rsidR="004E38E4"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(turētājs)</w:t>
            </w:r>
            <w:r w:rsidR="004E38E4">
              <w:rPr>
                <w:rFonts w:ascii="Times New Roman" w:hAnsi="Times New Roman"/>
                <w:sz w:val="24"/>
                <w:szCs w:val="24"/>
              </w:rPr>
              <w:t xml:space="preserve"> dienesta </w:t>
            </w:r>
            <w:r w:rsidR="00C93439">
              <w:rPr>
                <w:rFonts w:ascii="Times New Roman" w:hAnsi="Times New Roman"/>
                <w:sz w:val="24"/>
                <w:szCs w:val="24"/>
              </w:rPr>
              <w:t>tīmekļa vietnē</w:t>
            </w:r>
            <w:r w:rsidR="004E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varēs </w:t>
            </w:r>
            <w:r w:rsidR="004E38E4">
              <w:rPr>
                <w:rFonts w:ascii="Times New Roman" w:hAnsi="Times New Roman"/>
                <w:sz w:val="24"/>
                <w:szCs w:val="24"/>
              </w:rPr>
              <w:t xml:space="preserve">iesniegt informāciju par </w:t>
            </w:r>
            <w:r w:rsidR="004E38E4" w:rsidRPr="004E38E4">
              <w:rPr>
                <w:rFonts w:ascii="Times New Roman" w:hAnsi="Times New Roman"/>
                <w:sz w:val="24"/>
                <w:szCs w:val="24"/>
              </w:rPr>
              <w:t>reģistrēto veterināro zāļu laišanu tirgū un par veterināro zāļu izņemšanu no tirgus,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 tāpēc</w:t>
            </w:r>
            <w:r w:rsidR="004E38E4" w:rsidRPr="004E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8E4" w:rsidRPr="00A047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administratīvais slogs samazināsies</w:t>
            </w:r>
            <w:r w:rsidR="004E38E4">
              <w:rPr>
                <w:rFonts w:ascii="Times New Roman" w:hAnsi="Times New Roman"/>
                <w:sz w:val="24"/>
                <w:szCs w:val="24"/>
              </w:rPr>
              <w:t xml:space="preserve">, jo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E38E4">
              <w:rPr>
                <w:rFonts w:ascii="Times New Roman" w:hAnsi="Times New Roman"/>
                <w:sz w:val="24"/>
                <w:szCs w:val="24"/>
              </w:rPr>
              <w:t>eģistrācijas apliecības īpašnie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kiem (turētājiem) </w:t>
            </w:r>
            <w:r w:rsidR="004E38E4">
              <w:rPr>
                <w:rFonts w:ascii="Times New Roman" w:hAnsi="Times New Roman"/>
                <w:sz w:val="24"/>
                <w:szCs w:val="24"/>
              </w:rPr>
              <w:t>nebūs jātērē nauda pasta izdevumiem un veidlapu drukāšanai</w:t>
            </w:r>
            <w:r w:rsidR="004E38E4" w:rsidRPr="004E38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par veterināro zāļu laišanu tirgū vidēji tiek saņemti 15 iesniegumi, bet par izņemšanu no tirgus – 5.</w:t>
            </w:r>
          </w:p>
          <w:p w14:paraId="6E0F4396" w14:textId="77777777" w:rsidR="00A047C2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iesniegumi</w:t>
            </w:r>
          </w:p>
          <w:p w14:paraId="5AA0C721" w14:textId="57F80312" w:rsidR="00A047C2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izdevumi EUR 2,00 (tirdzniecības atļaujas īpašnieki (turētāji) pārsvarā ir nerezidenti)</w:t>
            </w:r>
          </w:p>
          <w:p w14:paraId="2EACFC90" w14:textId="1C70274B" w:rsidR="004E38E4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Iesniegums – 1 lapa = EUR 0,05</w:t>
            </w:r>
          </w:p>
          <w:p w14:paraId="7E4322EF" w14:textId="172AE002" w:rsidR="00A047C2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Patērētais laiks iesnieguma izdrukāšanai un aizgādāšanai līdz pastam: 30</w:t>
            </w:r>
            <w:r w:rsidR="00EB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14:paraId="308E4CD2" w14:textId="2701DDA8" w:rsidR="002637CD" w:rsidRDefault="005D09B0" w:rsidP="002637C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a</w:t>
            </w:r>
            <w:r w:rsidR="002637CD">
              <w:rPr>
                <w:rFonts w:ascii="Times New Roman" w:hAnsi="Times New Roman"/>
                <w:sz w:val="24"/>
                <w:szCs w:val="24"/>
              </w:rPr>
              <w:t xml:space="preserve">talgojums sabiedriskajā sektorā stundā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37CD">
              <w:rPr>
                <w:rFonts w:ascii="Times New Roman" w:hAnsi="Times New Roman"/>
                <w:sz w:val="24"/>
                <w:szCs w:val="24"/>
              </w:rPr>
              <w:t>EUR 4,66</w:t>
            </w:r>
          </w:p>
          <w:p w14:paraId="2E0FD5EA" w14:textId="77777777" w:rsidR="002637CD" w:rsidRDefault="002637CD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1C1C1" w14:textId="78507E70" w:rsidR="00A047C2" w:rsidRPr="001F34F5" w:rsidRDefault="00A047C2" w:rsidP="00A047C2">
            <w:pPr>
              <w:jc w:val="both"/>
              <w:rPr>
                <w:lang w:val="lv-LV"/>
              </w:rPr>
            </w:pPr>
            <w:r w:rsidRPr="001F34F5">
              <w:rPr>
                <w:lang w:val="lv-LV"/>
              </w:rPr>
              <w:t xml:space="preserve">EUR </w:t>
            </w:r>
            <w:r>
              <w:rPr>
                <w:lang w:val="lv-LV"/>
              </w:rPr>
              <w:t>4,66</w:t>
            </w:r>
            <w:r w:rsidRPr="001F34F5">
              <w:rPr>
                <w:lang w:val="lv-LV"/>
              </w:rPr>
              <w:t xml:space="preserve"> x </w:t>
            </w:r>
            <w:r>
              <w:rPr>
                <w:lang w:val="lv-LV"/>
              </w:rPr>
              <w:t>0,5 </w:t>
            </w:r>
            <w:r w:rsidRPr="001F34F5">
              <w:rPr>
                <w:lang w:val="lv-LV"/>
              </w:rPr>
              <w:t xml:space="preserve">h x </w:t>
            </w:r>
            <w:r>
              <w:rPr>
                <w:lang w:val="lv-LV"/>
              </w:rPr>
              <w:t>20</w:t>
            </w:r>
            <w:r w:rsidRPr="001F34F5">
              <w:rPr>
                <w:lang w:val="lv-LV"/>
              </w:rPr>
              <w:t xml:space="preserve"> x 1 x EUR </w:t>
            </w:r>
            <w:r>
              <w:rPr>
                <w:lang w:val="lv-LV"/>
              </w:rPr>
              <w:t>2,05</w:t>
            </w:r>
            <w:r w:rsidRPr="001F34F5">
              <w:rPr>
                <w:lang w:val="lv-LV"/>
              </w:rPr>
              <w:t xml:space="preserve"> = </w:t>
            </w:r>
            <w:r w:rsidRPr="00A047C2">
              <w:rPr>
                <w:b/>
                <w:u w:val="single"/>
                <w:lang w:val="lv-LV"/>
              </w:rPr>
              <w:t>-EUR 95,53</w:t>
            </w:r>
            <w:r w:rsidRPr="001F34F5">
              <w:rPr>
                <w:lang w:val="lv-LV"/>
              </w:rPr>
              <w:t>.</w:t>
            </w:r>
          </w:p>
          <w:p w14:paraId="033B9150" w14:textId="77777777" w:rsidR="00A047C2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2C5E8" w14:textId="771E7C6A" w:rsidR="00A047C2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637CD">
              <w:rPr>
                <w:rFonts w:ascii="Times New Roman" w:hAnsi="Times New Roman"/>
                <w:sz w:val="24"/>
                <w:szCs w:val="24"/>
              </w:rPr>
              <w:t>Pēcreģistrācijas gada maksa jau šobrīd ir spēkā</w:t>
            </w:r>
            <w:r w:rsidR="005D09B0">
              <w:rPr>
                <w:rFonts w:ascii="Times New Roman" w:hAnsi="Times New Roman"/>
                <w:sz w:val="24"/>
                <w:szCs w:val="24"/>
              </w:rPr>
              <w:t>,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5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CD">
              <w:rPr>
                <w:rFonts w:ascii="Times New Roman" w:hAnsi="Times New Roman"/>
                <w:sz w:val="24"/>
                <w:szCs w:val="24"/>
              </w:rPr>
              <w:t>administratīvais slogs atbrīvojuma vai atvieglojuma pieprasīšanai paliks nemainīgs (esošajā līmenī).</w:t>
            </w:r>
          </w:p>
          <w:p w14:paraId="090A398C" w14:textId="16CD917D" w:rsidR="002637CD" w:rsidRDefault="002637CD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Veterināro zāļu reģistrā ir 750 zāles. Ik gadu ap 180 zālēm pienākas atvieglojums vai atbrīvojums no gada maksas. Iesniegumu un apliecinošos dokumentus ir iespējams iesniegt elektroniski.</w:t>
            </w:r>
          </w:p>
          <w:p w14:paraId="3215E67F" w14:textId="5E4C94D2" w:rsidR="002637CD" w:rsidRDefault="002637CD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iesniegumi</w:t>
            </w:r>
            <w:r w:rsidR="005D09B0">
              <w:rPr>
                <w:rFonts w:ascii="Times New Roman" w:hAnsi="Times New Roman"/>
                <w:sz w:val="24"/>
                <w:szCs w:val="24"/>
              </w:rPr>
              <w:t xml:space="preserve"> 1 reizi gadā</w:t>
            </w:r>
          </w:p>
          <w:p w14:paraId="429171C2" w14:textId="6797DB9A" w:rsidR="002637CD" w:rsidRDefault="002637CD" w:rsidP="002637C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Patērētais laiks iesnieguma un nepieciešamās informācijas sagatavošanai: 2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4C04CD72" w14:textId="47D08EC4" w:rsidR="005D09B0" w:rsidRDefault="005D09B0" w:rsidP="005D09B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atalgojums sabiedriskajā sektorā stundā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EUR 4,66</w:t>
            </w:r>
          </w:p>
          <w:p w14:paraId="247DCE8E" w14:textId="77777777" w:rsidR="002637CD" w:rsidRDefault="002637CD" w:rsidP="002637CD">
            <w:pPr>
              <w:jc w:val="both"/>
              <w:rPr>
                <w:lang w:val="lv-LV"/>
              </w:rPr>
            </w:pPr>
          </w:p>
          <w:p w14:paraId="7107AFD4" w14:textId="109386F6" w:rsidR="002637CD" w:rsidRPr="001F34F5" w:rsidRDefault="002637CD" w:rsidP="002637CD">
            <w:pPr>
              <w:jc w:val="both"/>
              <w:rPr>
                <w:lang w:val="lv-LV"/>
              </w:rPr>
            </w:pPr>
            <w:r w:rsidRPr="001F34F5">
              <w:rPr>
                <w:lang w:val="lv-LV"/>
              </w:rPr>
              <w:t xml:space="preserve">EUR </w:t>
            </w:r>
            <w:r>
              <w:rPr>
                <w:lang w:val="lv-LV"/>
              </w:rPr>
              <w:t>4,66</w:t>
            </w:r>
            <w:r w:rsidRPr="001F34F5">
              <w:rPr>
                <w:lang w:val="lv-LV"/>
              </w:rPr>
              <w:t xml:space="preserve"> x </w:t>
            </w:r>
            <w:r>
              <w:rPr>
                <w:lang w:val="lv-LV"/>
              </w:rPr>
              <w:t>2 </w:t>
            </w:r>
            <w:r w:rsidRPr="001F34F5">
              <w:rPr>
                <w:lang w:val="lv-LV"/>
              </w:rPr>
              <w:t xml:space="preserve">h x </w:t>
            </w:r>
            <w:r w:rsidR="005D09B0">
              <w:rPr>
                <w:lang w:val="lv-LV"/>
              </w:rPr>
              <w:t>180</w:t>
            </w:r>
            <w:r w:rsidRPr="001F34F5">
              <w:rPr>
                <w:lang w:val="lv-LV"/>
              </w:rPr>
              <w:t xml:space="preserve"> x 1 = </w:t>
            </w:r>
            <w:r w:rsidRPr="00A047C2">
              <w:rPr>
                <w:b/>
                <w:u w:val="single"/>
                <w:lang w:val="lv-LV"/>
              </w:rPr>
              <w:t xml:space="preserve">EUR </w:t>
            </w:r>
            <w:r w:rsidR="005D09B0">
              <w:rPr>
                <w:b/>
                <w:u w:val="single"/>
                <w:lang w:val="lv-LV"/>
              </w:rPr>
              <w:t>1677,60</w:t>
            </w:r>
            <w:r w:rsidRPr="001F34F5">
              <w:rPr>
                <w:lang w:val="lv-LV"/>
              </w:rPr>
              <w:t>.</w:t>
            </w:r>
          </w:p>
          <w:p w14:paraId="39535853" w14:textId="77777777" w:rsidR="002637CD" w:rsidRDefault="002637CD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3AB9E" w14:textId="0E24E7D4" w:rsidR="00965BC9" w:rsidRDefault="00A047C2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93439">
              <w:rPr>
                <w:rFonts w:ascii="Times New Roman" w:hAnsi="Times New Roman"/>
                <w:sz w:val="24"/>
                <w:szCs w:val="24"/>
              </w:rPr>
              <w:t>I</w:t>
            </w:r>
            <w:r w:rsidR="00F317F0">
              <w:rPr>
                <w:rFonts w:ascii="Times New Roman" w:hAnsi="Times New Roman"/>
                <w:sz w:val="24"/>
                <w:szCs w:val="24"/>
              </w:rPr>
              <w:t xml:space="preserve">esniegums </w:t>
            </w:r>
            <w:r w:rsidR="00965BC9">
              <w:rPr>
                <w:rFonts w:ascii="Times New Roman" w:hAnsi="Times New Roman"/>
                <w:sz w:val="24"/>
                <w:szCs w:val="24"/>
              </w:rPr>
              <w:t>klīnisk</w:t>
            </w:r>
            <w:r w:rsidR="004673BE">
              <w:rPr>
                <w:rFonts w:ascii="Times New Roman" w:hAnsi="Times New Roman"/>
                <w:sz w:val="24"/>
                <w:szCs w:val="24"/>
              </w:rPr>
              <w:t>ai</w:t>
            </w:r>
            <w:r w:rsidR="00965BC9">
              <w:rPr>
                <w:rFonts w:ascii="Times New Roman" w:hAnsi="Times New Roman"/>
                <w:sz w:val="24"/>
                <w:szCs w:val="24"/>
              </w:rPr>
              <w:t xml:space="preserve"> izpēte</w:t>
            </w:r>
            <w:r w:rsidR="004673BE">
              <w:rPr>
                <w:rFonts w:ascii="Times New Roman" w:hAnsi="Times New Roman"/>
                <w:sz w:val="24"/>
                <w:szCs w:val="24"/>
              </w:rPr>
              <w:t>i</w:t>
            </w:r>
            <w:r w:rsidR="00965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3F6FE5" w14:textId="46A3E417" w:rsidR="00965BC9" w:rsidRDefault="00965BC9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Privātais sektors:</w:t>
            </w:r>
          </w:p>
          <w:p w14:paraId="46D81D8D" w14:textId="38DE6F1B" w:rsidR="00F6202B" w:rsidRPr="00DC6088" w:rsidRDefault="00C93439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C2820">
              <w:rPr>
                <w:rFonts w:ascii="Times New Roman" w:hAnsi="Times New Roman"/>
                <w:sz w:val="24"/>
                <w:szCs w:val="24"/>
              </w:rPr>
              <w:t xml:space="preserve">lānots, ka </w:t>
            </w:r>
            <w:r w:rsidR="00F317F0">
              <w:rPr>
                <w:rFonts w:ascii="Times New Roman" w:hAnsi="Times New Roman"/>
                <w:sz w:val="24"/>
                <w:szCs w:val="24"/>
              </w:rPr>
              <w:t xml:space="preserve">iesniegumu </w:t>
            </w:r>
            <w:r w:rsidR="007307BD" w:rsidRPr="00DC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klīnisk</w:t>
            </w:r>
            <w:r w:rsidR="00467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</w:t>
            </w:r>
            <w:r w:rsidR="007307BD" w:rsidRPr="00DC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</w:t>
            </w:r>
            <w:r w:rsidR="007307BD" w:rsidRPr="00DC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pēt</w:t>
            </w:r>
            <w:r w:rsidR="00467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</w:t>
            </w:r>
            <w:r w:rsidR="007B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1DA8" w:rsidRPr="00DC6088">
              <w:rPr>
                <w:rFonts w:ascii="Times New Roman" w:hAnsi="Times New Roman"/>
                <w:sz w:val="24"/>
                <w:szCs w:val="24"/>
              </w:rPr>
              <w:t>iesnie</w:t>
            </w:r>
            <w:r w:rsidR="00FC2820" w:rsidRPr="00DC6088">
              <w:rPr>
                <w:rFonts w:ascii="Times New Roman" w:hAnsi="Times New Roman"/>
                <w:sz w:val="24"/>
                <w:szCs w:val="24"/>
              </w:rPr>
              <w:t>gs</w:t>
            </w:r>
            <w:r w:rsidR="005B1DA8" w:rsidRPr="00DC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1D6" w:rsidRPr="00DC6088">
              <w:rPr>
                <w:rFonts w:ascii="Times New Roman" w:hAnsi="Times New Roman"/>
                <w:sz w:val="24"/>
                <w:szCs w:val="24"/>
              </w:rPr>
              <w:t xml:space="preserve">ne vairāk kā </w:t>
            </w:r>
            <w:r w:rsidR="007307BD" w:rsidRPr="00DC6088">
              <w:rPr>
                <w:rFonts w:ascii="Times New Roman" w:hAnsi="Times New Roman"/>
                <w:sz w:val="24"/>
                <w:szCs w:val="24"/>
              </w:rPr>
              <w:t>div</w:t>
            </w:r>
            <w:r w:rsidR="00FC2820" w:rsidRPr="00DC6088">
              <w:rPr>
                <w:rFonts w:ascii="Times New Roman" w:hAnsi="Times New Roman"/>
                <w:sz w:val="24"/>
                <w:szCs w:val="24"/>
              </w:rPr>
              <w:t>i</w:t>
            </w:r>
            <w:r w:rsidR="003E01D6" w:rsidRPr="00DC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20" w:rsidRPr="00DC6088">
              <w:rPr>
                <w:rFonts w:ascii="Times New Roman" w:hAnsi="Times New Roman"/>
                <w:sz w:val="24"/>
                <w:szCs w:val="24"/>
              </w:rPr>
              <w:t>pieteicēji</w:t>
            </w:r>
            <w:r w:rsidR="00393C02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 w:rsidR="003E01D6" w:rsidRPr="00DC6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B27B0" w14:textId="5ECB64B6" w:rsidR="005D09B0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Patērētais laiks 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viena </w:t>
            </w:r>
            <w:r w:rsidR="00F317F0">
              <w:rPr>
                <w:rFonts w:ascii="Times New Roman" w:hAnsi="Times New Roman"/>
                <w:sz w:val="24"/>
                <w:szCs w:val="24"/>
              </w:rPr>
              <w:t>iesnieg</w:t>
            </w:r>
            <w:r w:rsidR="00F317F0" w:rsidRPr="001F34F5">
              <w:rPr>
                <w:rFonts w:ascii="Times New Roman" w:hAnsi="Times New Roman"/>
                <w:sz w:val="24"/>
                <w:szCs w:val="24"/>
              </w:rPr>
              <w:t xml:space="preserve">uma 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>aizpildīšana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 un iesniegšana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93439">
              <w:rPr>
                <w:rFonts w:ascii="Times New Roman" w:hAnsi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934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27F1D" w14:textId="3BE39347" w:rsidR="00F6202B" w:rsidRDefault="00F317F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iesnieg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uma 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>sagatavošana</w:t>
            </w:r>
            <w:r w:rsidR="005D09B0">
              <w:rPr>
                <w:rFonts w:ascii="Times New Roman" w:hAnsi="Times New Roman"/>
                <w:sz w:val="24"/>
                <w:szCs w:val="24"/>
              </w:rPr>
              <w:t>s izmaksas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1DA8" w:rsidRPr="001F34F5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FC2820">
              <w:rPr>
                <w:rFonts w:ascii="Times New Roman" w:hAnsi="Times New Roman"/>
                <w:sz w:val="24"/>
                <w:szCs w:val="24"/>
              </w:rPr>
              <w:t>5</w:t>
            </w:r>
            <w:r w:rsidR="00BC0F41" w:rsidRPr="001F34F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6F4A6853" w14:textId="2495D99F" w:rsidR="005D09B0" w:rsidRDefault="005D09B0" w:rsidP="005D09B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atalgojums sabiedriskajā sektorā stundā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EUR 4,66</w:t>
            </w:r>
          </w:p>
          <w:p w14:paraId="09F9FE77" w14:textId="77777777" w:rsidR="005D09B0" w:rsidRPr="005D09B0" w:rsidRDefault="005D09B0" w:rsidP="00F6202B">
            <w:pPr>
              <w:pStyle w:val="Bezatstarpm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B9FD4" w14:textId="2C004C2D" w:rsidR="002C59C1" w:rsidRPr="001F34F5" w:rsidRDefault="005B1DA8" w:rsidP="00F6202B">
            <w:pPr>
              <w:jc w:val="both"/>
              <w:rPr>
                <w:lang w:val="lv-LV"/>
              </w:rPr>
            </w:pPr>
            <w:r w:rsidRPr="001F34F5">
              <w:rPr>
                <w:lang w:val="lv-LV"/>
              </w:rPr>
              <w:t xml:space="preserve">EUR </w:t>
            </w:r>
            <w:r w:rsidR="00035336">
              <w:rPr>
                <w:lang w:val="lv-LV"/>
              </w:rPr>
              <w:t>4,66</w:t>
            </w:r>
            <w:r w:rsidR="00BC0F41" w:rsidRPr="001F34F5">
              <w:rPr>
                <w:lang w:val="lv-LV"/>
              </w:rPr>
              <w:t xml:space="preserve"> </w:t>
            </w:r>
            <w:r w:rsidR="00F6202B" w:rsidRPr="001F34F5">
              <w:rPr>
                <w:lang w:val="lv-LV"/>
              </w:rPr>
              <w:t xml:space="preserve">x </w:t>
            </w:r>
            <w:r w:rsidR="00FC2820">
              <w:rPr>
                <w:lang w:val="lv-LV"/>
              </w:rPr>
              <w:t>8</w:t>
            </w:r>
            <w:r>
              <w:rPr>
                <w:lang w:val="lv-LV"/>
              </w:rPr>
              <w:t> </w:t>
            </w:r>
            <w:r w:rsidR="00F6202B" w:rsidRPr="001F34F5">
              <w:rPr>
                <w:lang w:val="lv-LV"/>
              </w:rPr>
              <w:t xml:space="preserve">h x </w:t>
            </w:r>
            <w:r w:rsidR="00FC2820">
              <w:rPr>
                <w:lang w:val="lv-LV"/>
              </w:rPr>
              <w:t>2</w:t>
            </w:r>
            <w:r w:rsidR="00F6202B" w:rsidRPr="001F34F5">
              <w:rPr>
                <w:lang w:val="lv-LV"/>
              </w:rPr>
              <w:t xml:space="preserve"> x 1 x </w:t>
            </w:r>
            <w:r w:rsidRPr="001F34F5">
              <w:rPr>
                <w:lang w:val="lv-LV"/>
              </w:rPr>
              <w:t xml:space="preserve">EUR </w:t>
            </w:r>
            <w:r w:rsidR="00FC2820">
              <w:rPr>
                <w:lang w:val="lv-LV"/>
              </w:rPr>
              <w:t>5,00</w:t>
            </w:r>
            <w:r w:rsidR="00BC0F41" w:rsidRPr="001F34F5">
              <w:rPr>
                <w:lang w:val="lv-LV"/>
              </w:rPr>
              <w:t xml:space="preserve"> </w:t>
            </w:r>
            <w:r w:rsidR="00F6202B" w:rsidRPr="001F34F5">
              <w:rPr>
                <w:lang w:val="lv-LV"/>
              </w:rPr>
              <w:t xml:space="preserve">= </w:t>
            </w:r>
            <w:r w:rsidRPr="00633496">
              <w:rPr>
                <w:b/>
                <w:u w:val="single"/>
                <w:lang w:val="lv-LV"/>
              </w:rPr>
              <w:t xml:space="preserve">EUR </w:t>
            </w:r>
            <w:r w:rsidR="00035336" w:rsidRPr="00633496">
              <w:rPr>
                <w:b/>
                <w:u w:val="single"/>
                <w:lang w:val="lv-LV"/>
              </w:rPr>
              <w:t>372,80</w:t>
            </w:r>
            <w:r w:rsidR="00BC0F41" w:rsidRPr="00633496">
              <w:rPr>
                <w:b/>
                <w:u w:val="single"/>
                <w:lang w:val="lv-LV"/>
              </w:rPr>
              <w:t>.</w:t>
            </w:r>
          </w:p>
          <w:p w14:paraId="14913729" w14:textId="77777777" w:rsidR="005D09B0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23195" w14:textId="517AC2FF" w:rsidR="00965BC9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965BC9">
              <w:rPr>
                <w:rFonts w:ascii="Times New Roman" w:hAnsi="Times New Roman"/>
                <w:sz w:val="24"/>
                <w:szCs w:val="24"/>
              </w:rPr>
              <w:t>Valsts sektors:</w:t>
            </w:r>
          </w:p>
          <w:p w14:paraId="2373B961" w14:textId="48593666" w:rsidR="005D09B0" w:rsidRDefault="00C93439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5D09B0">
              <w:rPr>
                <w:rFonts w:ascii="Times New Roman" w:hAnsi="Times New Roman"/>
                <w:sz w:val="24"/>
                <w:szCs w:val="24"/>
              </w:rPr>
              <w:t>2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663">
              <w:rPr>
                <w:rFonts w:ascii="Times New Roman" w:hAnsi="Times New Roman"/>
                <w:sz w:val="24"/>
                <w:szCs w:val="24"/>
              </w:rPr>
              <w:t>iesnieg</w:t>
            </w:r>
            <w:r w:rsidR="00457663" w:rsidRPr="001F34F5">
              <w:rPr>
                <w:rFonts w:ascii="Times New Roman" w:hAnsi="Times New Roman"/>
                <w:sz w:val="24"/>
                <w:szCs w:val="24"/>
              </w:rPr>
              <w:t xml:space="preserve">umi </w:t>
            </w:r>
          </w:p>
          <w:p w14:paraId="52EF867E" w14:textId="4C6D34F5" w:rsidR="00F6202B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Patērētais laiks iesnieguma</w:t>
            </w:r>
            <w:r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>vienas lietas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202B" w:rsidRPr="001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33496">
              <w:rPr>
                <w:rFonts w:ascii="Times New Roman" w:hAnsi="Times New Roman"/>
                <w:sz w:val="24"/>
                <w:szCs w:val="24"/>
              </w:rPr>
              <w:t>27,5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1A9D8370" w14:textId="149579B7" w:rsidR="005D09B0" w:rsidRPr="001F34F5" w:rsidRDefault="005D09B0" w:rsidP="00F6202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atalgojums valsts sektorā stundā </w:t>
            </w:r>
            <w:r w:rsidR="00C934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EUR 5,50</w:t>
            </w:r>
          </w:p>
          <w:p w14:paraId="7CA7CC3F" w14:textId="0E42A66C" w:rsidR="00F6202B" w:rsidRPr="00AA5C45" w:rsidRDefault="005B1DA8" w:rsidP="00633496">
            <w:pPr>
              <w:jc w:val="both"/>
              <w:rPr>
                <w:color w:val="FF0000"/>
                <w:lang w:val="lv-LV"/>
              </w:rPr>
            </w:pPr>
            <w:r w:rsidRPr="001F34F5">
              <w:rPr>
                <w:lang w:val="lv-LV"/>
              </w:rPr>
              <w:t xml:space="preserve">EUR </w:t>
            </w:r>
            <w:r w:rsidR="00035336">
              <w:rPr>
                <w:lang w:val="lv-LV"/>
              </w:rPr>
              <w:t>5,50</w:t>
            </w:r>
            <w:r w:rsidR="005F0149" w:rsidRPr="001F34F5">
              <w:rPr>
                <w:lang w:val="lv-LV"/>
              </w:rPr>
              <w:t xml:space="preserve"> </w:t>
            </w:r>
            <w:r w:rsidR="00F6202B" w:rsidRPr="001F34F5">
              <w:rPr>
                <w:lang w:val="lv-LV"/>
              </w:rPr>
              <w:t xml:space="preserve">x </w:t>
            </w:r>
            <w:r w:rsidR="00633496">
              <w:rPr>
                <w:lang w:val="lv-LV"/>
              </w:rPr>
              <w:t>27,5</w:t>
            </w:r>
            <w:r w:rsidR="00F6202B" w:rsidRPr="001F34F5">
              <w:rPr>
                <w:lang w:val="lv-LV"/>
              </w:rPr>
              <w:t xml:space="preserve">h x </w:t>
            </w:r>
            <w:r w:rsidR="00FC2820">
              <w:rPr>
                <w:lang w:val="lv-LV"/>
              </w:rPr>
              <w:t>2</w:t>
            </w:r>
            <w:r w:rsidR="005F0149" w:rsidRPr="001F34F5">
              <w:rPr>
                <w:lang w:val="lv-LV"/>
              </w:rPr>
              <w:t xml:space="preserve"> </w:t>
            </w:r>
            <w:r w:rsidR="00F6202B" w:rsidRPr="001F34F5">
              <w:rPr>
                <w:lang w:val="lv-LV"/>
              </w:rPr>
              <w:t xml:space="preserve">x 1 x </w:t>
            </w:r>
            <w:r w:rsidRPr="001F34F5">
              <w:rPr>
                <w:lang w:val="lv-LV"/>
              </w:rPr>
              <w:t xml:space="preserve">EUR </w:t>
            </w:r>
            <w:r w:rsidR="00F6202B" w:rsidRPr="001F34F5">
              <w:rPr>
                <w:lang w:val="lv-LV"/>
              </w:rPr>
              <w:t>1,2</w:t>
            </w:r>
            <w:r w:rsidR="005F0149" w:rsidRPr="001F34F5">
              <w:rPr>
                <w:lang w:val="lv-LV"/>
              </w:rPr>
              <w:t xml:space="preserve"> </w:t>
            </w:r>
            <w:r w:rsidR="00F6202B" w:rsidRPr="001F34F5">
              <w:rPr>
                <w:lang w:val="lv-LV"/>
              </w:rPr>
              <w:t xml:space="preserve">(pasta pakalpojumi lēmuma nosūtīšanai) = </w:t>
            </w:r>
            <w:r w:rsidRPr="00633496">
              <w:rPr>
                <w:b/>
                <w:u w:val="single"/>
                <w:lang w:val="lv-LV"/>
              </w:rPr>
              <w:t xml:space="preserve">EUR </w:t>
            </w:r>
            <w:r w:rsidR="00633496" w:rsidRPr="00633496">
              <w:rPr>
                <w:b/>
                <w:u w:val="single"/>
                <w:lang w:val="lv-LV"/>
              </w:rPr>
              <w:t>363,00</w:t>
            </w:r>
            <w:r w:rsidR="005F0149" w:rsidRPr="00633496">
              <w:rPr>
                <w:b/>
                <w:u w:val="single"/>
                <w:lang w:val="lv-LV"/>
              </w:rPr>
              <w:t>.</w:t>
            </w:r>
          </w:p>
        </w:tc>
      </w:tr>
      <w:tr w:rsidR="005D73DE" w:rsidRPr="00F64886" w14:paraId="18002BDA" w14:textId="77777777" w:rsidTr="002637CD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8F4628" w14:textId="629E3F16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833A76" w14:textId="77777777" w:rsidR="00BE26B5" w:rsidRPr="00F64886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6670BE" w14:textId="77777777" w:rsidR="00BE26B5" w:rsidRPr="00F64886" w:rsidRDefault="00C93329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5418BA63" w14:textId="3C51B95E" w:rsidR="00A31E17" w:rsidRDefault="00B01C4B" w:rsidP="005D73DE">
      <w:pPr>
        <w:jc w:val="both"/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 xml:space="preserve">Anotācijas III </w:t>
      </w:r>
      <w:r w:rsidR="00637363">
        <w:rPr>
          <w:i/>
          <w:color w:val="000000" w:themeColor="text1"/>
          <w:lang w:val="lv-LV" w:eastAsia="lv-LV"/>
        </w:rPr>
        <w:t>sadaļa</w:t>
      </w:r>
      <w:r>
        <w:rPr>
          <w:i/>
          <w:color w:val="000000" w:themeColor="text1"/>
          <w:lang w:val="lv-LV" w:eastAsia="lv-LV"/>
        </w:rPr>
        <w:t xml:space="preserve"> </w:t>
      </w:r>
      <w:r w:rsidR="00A31E17" w:rsidRPr="00F64886">
        <w:rPr>
          <w:i/>
          <w:color w:val="000000" w:themeColor="text1"/>
          <w:lang w:val="lv-LV" w:eastAsia="lv-LV"/>
        </w:rPr>
        <w:t>– projekts š</w:t>
      </w:r>
      <w:r w:rsidR="00637363">
        <w:rPr>
          <w:i/>
          <w:color w:val="000000" w:themeColor="text1"/>
          <w:lang w:val="lv-LV" w:eastAsia="lv-LV"/>
        </w:rPr>
        <w:t>o</w:t>
      </w:r>
      <w:r w:rsidR="00A31E17" w:rsidRPr="00F64886">
        <w:rPr>
          <w:i/>
          <w:color w:val="000000" w:themeColor="text1"/>
          <w:lang w:val="lv-LV" w:eastAsia="lv-LV"/>
        </w:rPr>
        <w:t xml:space="preserve"> jom</w:t>
      </w:r>
      <w:r w:rsidR="00637363">
        <w:rPr>
          <w:i/>
          <w:color w:val="000000" w:themeColor="text1"/>
          <w:lang w:val="lv-LV" w:eastAsia="lv-LV"/>
        </w:rPr>
        <w:t>u</w:t>
      </w:r>
      <w:r w:rsidR="00A31E17" w:rsidRPr="00F64886">
        <w:rPr>
          <w:i/>
          <w:color w:val="000000" w:themeColor="text1"/>
          <w:lang w:val="lv-LV" w:eastAsia="lv-LV"/>
        </w:rPr>
        <w:t xml:space="preserve"> neskar.</w:t>
      </w:r>
    </w:p>
    <w:p w14:paraId="5E02B6AF" w14:textId="77777777" w:rsidR="00B01C4B" w:rsidRDefault="00B01C4B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444"/>
      </w:tblGrid>
      <w:tr w:rsidR="00637363" w:rsidRPr="001741E6" w14:paraId="064EB577" w14:textId="77777777" w:rsidTr="001A1DB7">
        <w:tc>
          <w:tcPr>
            <w:tcW w:w="5000" w:type="pct"/>
            <w:gridSpan w:val="2"/>
          </w:tcPr>
          <w:p w14:paraId="5EABF7CF" w14:textId="77777777" w:rsidR="00637363" w:rsidRPr="001A1DB7" w:rsidRDefault="00637363" w:rsidP="00693E2D">
            <w:pPr>
              <w:jc w:val="center"/>
              <w:rPr>
                <w:color w:val="000000" w:themeColor="text1"/>
                <w:lang w:val="lv-LV" w:eastAsia="lv-LV"/>
              </w:rPr>
            </w:pPr>
            <w:r w:rsidRPr="001A1DB7">
              <w:rPr>
                <w:b/>
                <w:bCs/>
                <w:color w:val="000000" w:themeColor="text1"/>
                <w:lang w:val="lv-LV" w:eastAsia="lv-LV"/>
              </w:rPr>
              <w:t>IV. Tiesību akta projekta ietekme uz spēka esošo tiesību normu sistēmu</w:t>
            </w:r>
          </w:p>
        </w:tc>
      </w:tr>
      <w:tr w:rsidR="00637363" w:rsidRPr="001741E6" w14:paraId="4FBC9EB8" w14:textId="77777777" w:rsidTr="001A1DB7">
        <w:tc>
          <w:tcPr>
            <w:tcW w:w="960" w:type="pct"/>
          </w:tcPr>
          <w:p w14:paraId="149453F9" w14:textId="77777777" w:rsidR="00637363" w:rsidRPr="006B1394" w:rsidRDefault="00637363" w:rsidP="00A047C2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Nepieciešamie saistītie tiesību aktu projekti</w:t>
            </w:r>
          </w:p>
        </w:tc>
        <w:tc>
          <w:tcPr>
            <w:tcW w:w="4040" w:type="pct"/>
          </w:tcPr>
          <w:p w14:paraId="0F552016" w14:textId="26C686E4" w:rsidR="00637363" w:rsidRPr="006B1394" w:rsidRDefault="00637363" w:rsidP="00C93439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Vienlaikus ar no</w:t>
            </w:r>
            <w:r w:rsidR="001A1DB7">
              <w:rPr>
                <w:color w:val="000000" w:themeColor="text1"/>
                <w:lang w:val="lv-LV" w:eastAsia="lv-LV"/>
              </w:rPr>
              <w:t xml:space="preserve">teikumu projektu tiek </w:t>
            </w:r>
            <w:r w:rsidR="00057B71">
              <w:rPr>
                <w:color w:val="000000" w:themeColor="text1"/>
                <w:lang w:val="lv-LV" w:eastAsia="lv-LV"/>
              </w:rPr>
              <w:t xml:space="preserve">gatavoti </w:t>
            </w:r>
            <w:r>
              <w:rPr>
                <w:color w:val="000000" w:themeColor="text1"/>
                <w:lang w:val="lv-LV" w:eastAsia="lv-LV"/>
              </w:rPr>
              <w:t>grozījum</w:t>
            </w:r>
            <w:r w:rsidR="001A1DB7">
              <w:rPr>
                <w:color w:val="000000" w:themeColor="text1"/>
                <w:lang w:val="lv-LV" w:eastAsia="lv-LV"/>
              </w:rPr>
              <w:t>i</w:t>
            </w:r>
            <w:r w:rsidRPr="00B56F5A">
              <w:rPr>
                <w:lang w:val="lv-LV"/>
              </w:rPr>
              <w:t xml:space="preserve"> </w:t>
            </w:r>
            <w:r w:rsidRPr="006B1394">
              <w:rPr>
                <w:color w:val="000000" w:themeColor="text1"/>
                <w:lang w:val="lv-LV" w:eastAsia="lv-LV"/>
              </w:rPr>
              <w:t xml:space="preserve">Ministru kabineta </w:t>
            </w:r>
            <w:proofErr w:type="gramStart"/>
            <w:r w:rsidRPr="006B1394">
              <w:rPr>
                <w:color w:val="000000" w:themeColor="text1"/>
                <w:lang w:val="lv-LV" w:eastAsia="lv-LV"/>
              </w:rPr>
              <w:t>2013.gada</w:t>
            </w:r>
            <w:proofErr w:type="gramEnd"/>
            <w:r w:rsidRPr="006B1394">
              <w:rPr>
                <w:color w:val="000000" w:themeColor="text1"/>
                <w:lang w:val="lv-LV" w:eastAsia="lv-LV"/>
              </w:rPr>
              <w:t xml:space="preserve"> 8.oktobr</w:t>
            </w:r>
            <w:r>
              <w:rPr>
                <w:color w:val="000000" w:themeColor="text1"/>
                <w:lang w:val="lv-LV" w:eastAsia="lv-LV"/>
              </w:rPr>
              <w:t>a</w:t>
            </w:r>
            <w:r w:rsidRPr="006B1394">
              <w:rPr>
                <w:color w:val="000000" w:themeColor="text1"/>
                <w:lang w:val="lv-LV" w:eastAsia="lv-LV"/>
              </w:rPr>
              <w:t xml:space="preserve"> noteikum</w:t>
            </w:r>
            <w:r>
              <w:rPr>
                <w:color w:val="000000" w:themeColor="text1"/>
                <w:lang w:val="lv-LV" w:eastAsia="lv-LV"/>
              </w:rPr>
              <w:t>os</w:t>
            </w:r>
            <w:r w:rsidRPr="006B1394">
              <w:rPr>
                <w:color w:val="000000" w:themeColor="text1"/>
                <w:lang w:val="lv-LV" w:eastAsia="lv-LV"/>
              </w:rPr>
              <w:t xml:space="preserve"> Nr.1083 </w:t>
            </w:r>
            <w:r>
              <w:rPr>
                <w:color w:val="000000" w:themeColor="text1"/>
                <w:lang w:val="lv-LV" w:eastAsia="lv-LV"/>
              </w:rPr>
              <w:t>„</w:t>
            </w:r>
            <w:r w:rsidRPr="006B1394">
              <w:rPr>
                <w:color w:val="000000" w:themeColor="text1"/>
                <w:lang w:val="lv-LV" w:eastAsia="lv-LV"/>
              </w:rPr>
              <w:t>Kārtība, kādā veicama samaksa par Pārtikas un veterinārā dienesta valsts uzraudzības un kontroles darbībām un maksas pakalpojumiem</w:t>
            </w:r>
            <w:r>
              <w:rPr>
                <w:color w:val="000000" w:themeColor="text1"/>
                <w:lang w:val="lv-LV" w:eastAsia="lv-LV"/>
              </w:rPr>
              <w:t xml:space="preserve">”, precizējot samaksu par </w:t>
            </w:r>
            <w:r w:rsidR="00457663">
              <w:rPr>
                <w:color w:val="000000" w:themeColor="text1"/>
                <w:lang w:val="lv-LV" w:eastAsia="lv-LV"/>
              </w:rPr>
              <w:t xml:space="preserve">iesnieguma </w:t>
            </w:r>
            <w:r w:rsidR="007B46A9">
              <w:rPr>
                <w:color w:val="000000" w:themeColor="text1"/>
                <w:lang w:val="lv-LV" w:eastAsia="lv-LV"/>
              </w:rPr>
              <w:t xml:space="preserve">izskatīšanu un </w:t>
            </w:r>
            <w:r w:rsidR="001A1DB7">
              <w:rPr>
                <w:color w:val="000000" w:themeColor="text1"/>
                <w:lang w:val="lv-LV" w:eastAsia="lv-LV"/>
              </w:rPr>
              <w:t>atļaujas izsniegšanu klīniskā</w:t>
            </w:r>
            <w:r w:rsidR="007B46A9">
              <w:rPr>
                <w:color w:val="000000" w:themeColor="text1"/>
                <w:lang w:val="lv-LV" w:eastAsia="lv-LV"/>
              </w:rPr>
              <w:t>s</w:t>
            </w:r>
            <w:r w:rsidR="001A1DB7">
              <w:rPr>
                <w:color w:val="000000" w:themeColor="text1"/>
                <w:lang w:val="lv-LV" w:eastAsia="lv-LV"/>
              </w:rPr>
              <w:t xml:space="preserve"> </w:t>
            </w:r>
            <w:r w:rsidR="007B46A9">
              <w:rPr>
                <w:color w:val="000000" w:themeColor="text1"/>
                <w:lang w:val="lv-LV" w:eastAsia="lv-LV"/>
              </w:rPr>
              <w:t>iz</w:t>
            </w:r>
            <w:r w:rsidR="001A1DB7">
              <w:rPr>
                <w:color w:val="000000" w:themeColor="text1"/>
                <w:lang w:val="lv-LV" w:eastAsia="lv-LV"/>
              </w:rPr>
              <w:t>pēt</w:t>
            </w:r>
            <w:r w:rsidR="007B46A9">
              <w:rPr>
                <w:color w:val="000000" w:themeColor="text1"/>
                <w:lang w:val="lv-LV" w:eastAsia="lv-LV"/>
              </w:rPr>
              <w:t>es</w:t>
            </w:r>
            <w:r w:rsidR="001A1DB7">
              <w:rPr>
                <w:color w:val="000000" w:themeColor="text1"/>
                <w:lang w:val="lv-LV" w:eastAsia="lv-LV"/>
              </w:rPr>
              <w:t xml:space="preserve"> veikšanai, kā arī </w:t>
            </w:r>
            <w:r w:rsidR="00B277BA">
              <w:rPr>
                <w:color w:val="000000" w:themeColor="text1"/>
                <w:lang w:val="lv-LV" w:eastAsia="lv-LV"/>
              </w:rPr>
              <w:t xml:space="preserve">samaksu par </w:t>
            </w:r>
            <w:r w:rsidR="001A1DB7">
              <w:rPr>
                <w:color w:val="000000" w:themeColor="text1"/>
                <w:lang w:val="lv-LV" w:eastAsia="lv-LV"/>
              </w:rPr>
              <w:t>dokumentu izskatīšan</w:t>
            </w:r>
            <w:r w:rsidR="00B277BA">
              <w:rPr>
                <w:color w:val="000000" w:themeColor="text1"/>
                <w:lang w:val="lv-LV" w:eastAsia="lv-LV"/>
              </w:rPr>
              <w:t>u</w:t>
            </w:r>
            <w:r w:rsidR="001A1DB7">
              <w:rPr>
                <w:color w:val="000000" w:themeColor="text1"/>
                <w:lang w:val="lv-LV" w:eastAsia="lv-LV"/>
              </w:rPr>
              <w:t xml:space="preserve"> un atļaujas izsniegšan</w:t>
            </w:r>
            <w:r w:rsidR="00B277BA">
              <w:rPr>
                <w:color w:val="000000" w:themeColor="text1"/>
                <w:lang w:val="lv-LV" w:eastAsia="lv-LV"/>
              </w:rPr>
              <w:t>u</w:t>
            </w:r>
            <w:r w:rsidR="001A1DB7">
              <w:rPr>
                <w:color w:val="000000" w:themeColor="text1"/>
                <w:lang w:val="lv-LV" w:eastAsia="lv-LV"/>
              </w:rPr>
              <w:t xml:space="preserve"> grozījumiem izsniegtajā </w:t>
            </w:r>
            <w:r w:rsidR="00C93439">
              <w:rPr>
                <w:color w:val="000000" w:themeColor="text1"/>
                <w:lang w:val="lv-LV" w:eastAsia="lv-LV"/>
              </w:rPr>
              <w:t xml:space="preserve">klīniskās izpētes </w:t>
            </w:r>
            <w:r w:rsidR="001A1DB7">
              <w:rPr>
                <w:color w:val="000000" w:themeColor="text1"/>
                <w:lang w:val="lv-LV" w:eastAsia="lv-LV"/>
              </w:rPr>
              <w:t>atļaujā.</w:t>
            </w:r>
          </w:p>
        </w:tc>
      </w:tr>
      <w:tr w:rsidR="00637363" w:rsidRPr="006B1394" w14:paraId="305EF6EB" w14:textId="77777777" w:rsidTr="001A1DB7">
        <w:tc>
          <w:tcPr>
            <w:tcW w:w="960" w:type="pct"/>
          </w:tcPr>
          <w:p w14:paraId="1221D190" w14:textId="60913514" w:rsidR="00637363" w:rsidRPr="006B1394" w:rsidRDefault="00637363" w:rsidP="00A047C2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Atbildīgā institūcija</w:t>
            </w:r>
          </w:p>
        </w:tc>
        <w:tc>
          <w:tcPr>
            <w:tcW w:w="4040" w:type="pct"/>
          </w:tcPr>
          <w:p w14:paraId="36713730" w14:textId="344138CB" w:rsidR="00637363" w:rsidRPr="006B1394" w:rsidRDefault="00637363" w:rsidP="001A1DB7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Zemkopības ministrija</w:t>
            </w:r>
          </w:p>
        </w:tc>
      </w:tr>
      <w:tr w:rsidR="00637363" w:rsidRPr="00EB37CA" w14:paraId="6158996B" w14:textId="77777777" w:rsidTr="001A1DB7">
        <w:tc>
          <w:tcPr>
            <w:tcW w:w="960" w:type="pct"/>
          </w:tcPr>
          <w:p w14:paraId="46335DFA" w14:textId="77777777" w:rsidR="00637363" w:rsidRPr="006B1394" w:rsidRDefault="00637363" w:rsidP="00A047C2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4040" w:type="pct"/>
          </w:tcPr>
          <w:p w14:paraId="3BA91A09" w14:textId="6E8F8A9B" w:rsidR="00637363" w:rsidRPr="006B1394" w:rsidRDefault="00637363" w:rsidP="00C93439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Normatīvo aktu projektus</w:t>
            </w:r>
            <w:r w:rsidRPr="00921783">
              <w:rPr>
                <w:color w:val="000000" w:themeColor="text1"/>
                <w:lang w:val="lv-LV" w:eastAsia="lv-LV"/>
              </w:rPr>
              <w:t xml:space="preserve"> </w:t>
            </w:r>
            <w:r w:rsidR="00C93439">
              <w:rPr>
                <w:color w:val="000000" w:themeColor="text1"/>
                <w:lang w:val="lv-LV" w:eastAsia="lv-LV"/>
              </w:rPr>
              <w:t xml:space="preserve">Valsts kancelejā </w:t>
            </w:r>
            <w:r w:rsidRPr="00921783">
              <w:rPr>
                <w:color w:val="000000" w:themeColor="text1"/>
                <w:lang w:val="lv-LV" w:eastAsia="lv-LV"/>
              </w:rPr>
              <w:t>paredzēts iesn</w:t>
            </w:r>
            <w:r>
              <w:rPr>
                <w:color w:val="000000" w:themeColor="text1"/>
                <w:lang w:val="lv-LV" w:eastAsia="lv-LV"/>
              </w:rPr>
              <w:t>iegt vienlai</w:t>
            </w:r>
            <w:r w:rsidR="00C93439">
              <w:rPr>
                <w:color w:val="000000" w:themeColor="text1"/>
                <w:lang w:val="lv-LV" w:eastAsia="lv-LV"/>
              </w:rPr>
              <w:t>kus</w:t>
            </w:r>
            <w:r>
              <w:rPr>
                <w:color w:val="000000" w:themeColor="text1"/>
                <w:lang w:val="lv-LV" w:eastAsia="lv-LV"/>
              </w:rPr>
              <w:t>.</w:t>
            </w:r>
          </w:p>
        </w:tc>
      </w:tr>
    </w:tbl>
    <w:p w14:paraId="11F0D1C4" w14:textId="77777777" w:rsidR="00637363" w:rsidRDefault="00637363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616"/>
        <w:gridCol w:w="7168"/>
      </w:tblGrid>
      <w:tr w:rsidR="00B01C4B" w:rsidRPr="00EB37CA" w14:paraId="0895BA9F" w14:textId="77777777" w:rsidTr="004B6234">
        <w:trPr>
          <w:trHeight w:val="279"/>
        </w:trPr>
        <w:tc>
          <w:tcPr>
            <w:tcW w:w="9214" w:type="dxa"/>
            <w:gridSpan w:val="3"/>
          </w:tcPr>
          <w:p w14:paraId="2701BBFE" w14:textId="77777777" w:rsidR="00B01C4B" w:rsidRPr="00693B5C" w:rsidRDefault="00B01C4B" w:rsidP="00A047C2">
            <w:pPr>
              <w:jc w:val="center"/>
              <w:rPr>
                <w:b/>
                <w:lang w:val="lv-LV"/>
              </w:rPr>
            </w:pPr>
            <w:r w:rsidRPr="00693B5C">
              <w:rPr>
                <w:b/>
                <w:lang w:val="lv-LV"/>
              </w:rPr>
              <w:t>V. Tiesību akta projekta atbilstība Latvijas Republikas starptautiskajām saistībām</w:t>
            </w:r>
          </w:p>
        </w:tc>
      </w:tr>
      <w:tr w:rsidR="00B01C4B" w:rsidRPr="001741E6" w14:paraId="4D749302" w14:textId="77777777" w:rsidTr="004B6234">
        <w:trPr>
          <w:trHeight w:val="279"/>
        </w:trPr>
        <w:tc>
          <w:tcPr>
            <w:tcW w:w="430" w:type="dxa"/>
          </w:tcPr>
          <w:p w14:paraId="732513D7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1.</w:t>
            </w:r>
          </w:p>
        </w:tc>
        <w:tc>
          <w:tcPr>
            <w:tcW w:w="1616" w:type="dxa"/>
          </w:tcPr>
          <w:p w14:paraId="70771424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Saistības pret Eiropas Savienību</w:t>
            </w:r>
          </w:p>
        </w:tc>
        <w:tc>
          <w:tcPr>
            <w:tcW w:w="7168" w:type="dxa"/>
          </w:tcPr>
          <w:p w14:paraId="1818416F" w14:textId="77777777" w:rsidR="00B01C4B" w:rsidRDefault="00DC6088" w:rsidP="00E54195">
            <w:pPr>
              <w:jc w:val="both"/>
              <w:rPr>
                <w:rStyle w:val="Izclums"/>
                <w:rFonts w:eastAsia="Arial Unicode MS"/>
                <w:i w:val="0"/>
                <w:lang w:val="lv-LV"/>
              </w:rPr>
            </w:pPr>
            <w:r w:rsidRPr="00693B5C">
              <w:rPr>
                <w:rStyle w:val="Izclums"/>
                <w:rFonts w:eastAsia="Arial Unicode MS"/>
                <w:i w:val="0"/>
                <w:lang w:val="lv-LV"/>
              </w:rPr>
              <w:t>Direktīva 2001/82/EK</w:t>
            </w:r>
            <w:r w:rsidR="009F50AD" w:rsidRPr="00693B5C">
              <w:rPr>
                <w:rStyle w:val="Izclums"/>
                <w:rFonts w:eastAsia="Arial Unicode MS"/>
                <w:i w:val="0"/>
                <w:lang w:val="lv-LV"/>
              </w:rPr>
              <w:t>.</w:t>
            </w:r>
          </w:p>
          <w:p w14:paraId="1E5AF506" w14:textId="61920423" w:rsidR="004673BE" w:rsidRDefault="004673BE" w:rsidP="00E54195">
            <w:pPr>
              <w:jc w:val="both"/>
              <w:rPr>
                <w:lang w:val="lv-LV"/>
              </w:rPr>
            </w:pPr>
            <w:r w:rsidRPr="004673BE">
              <w:rPr>
                <w:lang w:val="lv-LV"/>
              </w:rPr>
              <w:t xml:space="preserve">Eiropas Parlamenta un Padomes </w:t>
            </w:r>
            <w:proofErr w:type="gramStart"/>
            <w:r w:rsidRPr="004673BE">
              <w:rPr>
                <w:lang w:val="lv-LV"/>
              </w:rPr>
              <w:t>2004.gada</w:t>
            </w:r>
            <w:proofErr w:type="gramEnd"/>
            <w:r w:rsidRPr="004673BE">
              <w:rPr>
                <w:lang w:val="lv-LV"/>
              </w:rPr>
              <w:t xml:space="preserve"> 31.marta Regula (EK) Nr. 726/2004, ar ko nosaka cilvēkiem paredzēto un veterināro zāļu reģistrēšanas un uzraudzības Kopienas procedūras un izveido Eiropas Zāļu aģentūru, ņemot vērā Eiropas Komisijas vadlīnijas</w:t>
            </w:r>
            <w:r w:rsidR="00DA0AA7">
              <w:rPr>
                <w:lang w:val="lv-LV"/>
              </w:rPr>
              <w:t xml:space="preserve"> (turpmāk – Regula Nr.726/2004)</w:t>
            </w:r>
            <w:r w:rsidRPr="004673BE">
              <w:rPr>
                <w:lang w:val="lv-LV"/>
              </w:rPr>
              <w:t>.</w:t>
            </w:r>
          </w:p>
          <w:p w14:paraId="234C9ECB" w14:textId="49E74F1B" w:rsidR="004673BE" w:rsidRPr="00693B5C" w:rsidRDefault="004673BE" w:rsidP="00DA0AA7">
            <w:pPr>
              <w:jc w:val="both"/>
              <w:rPr>
                <w:lang w:val="lv-LV"/>
              </w:rPr>
            </w:pPr>
            <w:r w:rsidRPr="004673BE">
              <w:rPr>
                <w:lang w:val="lv-LV"/>
              </w:rPr>
              <w:t xml:space="preserve">Komisijas </w:t>
            </w:r>
            <w:proofErr w:type="gramStart"/>
            <w:r w:rsidRPr="004673BE">
              <w:rPr>
                <w:lang w:val="lv-LV"/>
              </w:rPr>
              <w:t>2009.gada</w:t>
            </w:r>
            <w:proofErr w:type="gramEnd"/>
            <w:r w:rsidRPr="004673BE">
              <w:rPr>
                <w:lang w:val="lv-LV"/>
              </w:rPr>
              <w:t xml:space="preserve"> 22.decembra Regula (ES) Nr. 37/2010 par farmakoloģiski aktīvajām vielām un to klasifikāciju pēc to atlieku maksimāli pieļaujamā satura</w:t>
            </w:r>
            <w:r w:rsidR="00DA0AA7">
              <w:rPr>
                <w:lang w:val="lv-LV"/>
              </w:rPr>
              <w:t xml:space="preserve"> (turpmāk – Regula Nr.37/2010)</w:t>
            </w:r>
            <w:r>
              <w:rPr>
                <w:lang w:val="lv-LV"/>
              </w:rPr>
              <w:t>.</w:t>
            </w:r>
          </w:p>
        </w:tc>
      </w:tr>
      <w:tr w:rsidR="00B01C4B" w:rsidRPr="000A56E5" w14:paraId="1D49CD21" w14:textId="77777777" w:rsidTr="004B6234">
        <w:trPr>
          <w:trHeight w:val="279"/>
        </w:trPr>
        <w:tc>
          <w:tcPr>
            <w:tcW w:w="430" w:type="dxa"/>
          </w:tcPr>
          <w:p w14:paraId="0C389596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2.</w:t>
            </w:r>
          </w:p>
        </w:tc>
        <w:tc>
          <w:tcPr>
            <w:tcW w:w="1616" w:type="dxa"/>
          </w:tcPr>
          <w:p w14:paraId="71CF5782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Citas starptautiskās saistības</w:t>
            </w:r>
          </w:p>
        </w:tc>
        <w:tc>
          <w:tcPr>
            <w:tcW w:w="7168" w:type="dxa"/>
          </w:tcPr>
          <w:p w14:paraId="3A5D0306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Projekts šo jomu neskar.</w:t>
            </w:r>
          </w:p>
        </w:tc>
      </w:tr>
      <w:tr w:rsidR="00B01C4B" w:rsidRPr="000A56E5" w14:paraId="2F50D013" w14:textId="77777777" w:rsidTr="004B6234">
        <w:trPr>
          <w:trHeight w:val="279"/>
        </w:trPr>
        <w:tc>
          <w:tcPr>
            <w:tcW w:w="430" w:type="dxa"/>
          </w:tcPr>
          <w:p w14:paraId="334F3D8F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3.</w:t>
            </w:r>
          </w:p>
        </w:tc>
        <w:tc>
          <w:tcPr>
            <w:tcW w:w="1616" w:type="dxa"/>
          </w:tcPr>
          <w:p w14:paraId="01F9773C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Cita informācija</w:t>
            </w:r>
          </w:p>
        </w:tc>
        <w:tc>
          <w:tcPr>
            <w:tcW w:w="7168" w:type="dxa"/>
          </w:tcPr>
          <w:p w14:paraId="5A5FFBEE" w14:textId="77777777" w:rsidR="00B01C4B" w:rsidRPr="00693B5C" w:rsidRDefault="00B01C4B" w:rsidP="00A047C2">
            <w:pPr>
              <w:jc w:val="both"/>
              <w:rPr>
                <w:lang w:val="lv-LV"/>
              </w:rPr>
            </w:pPr>
            <w:r w:rsidRPr="00693B5C">
              <w:rPr>
                <w:lang w:val="lv-LV"/>
              </w:rPr>
              <w:t>Nav.</w:t>
            </w:r>
          </w:p>
        </w:tc>
      </w:tr>
    </w:tbl>
    <w:p w14:paraId="4A4B47FC" w14:textId="77777777" w:rsidR="00B01C4B" w:rsidRPr="000A56E5" w:rsidRDefault="00B01C4B" w:rsidP="00B01C4B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649"/>
        <w:gridCol w:w="2456"/>
        <w:gridCol w:w="2201"/>
        <w:gridCol w:w="2578"/>
      </w:tblGrid>
      <w:tr w:rsidR="00B01C4B" w:rsidRPr="00EB37CA" w14:paraId="6741E781" w14:textId="77777777" w:rsidTr="004B6234">
        <w:trPr>
          <w:trHeight w:val="279"/>
        </w:trPr>
        <w:tc>
          <w:tcPr>
            <w:tcW w:w="9214" w:type="dxa"/>
            <w:gridSpan w:val="5"/>
          </w:tcPr>
          <w:p w14:paraId="45157BA4" w14:textId="77777777" w:rsidR="00B01C4B" w:rsidRPr="00DA4749" w:rsidRDefault="00B01C4B" w:rsidP="00A047C2">
            <w:pPr>
              <w:pStyle w:val="naisnod"/>
              <w:spacing w:before="0" w:after="0"/>
            </w:pPr>
            <w:r w:rsidRPr="00DA4749">
              <w:t xml:space="preserve">1.tabula </w:t>
            </w:r>
          </w:p>
          <w:p w14:paraId="64352E66" w14:textId="77777777" w:rsidR="00B01C4B" w:rsidRPr="00DA4749" w:rsidRDefault="00B01C4B" w:rsidP="00A047C2">
            <w:pPr>
              <w:jc w:val="center"/>
              <w:rPr>
                <w:b/>
                <w:lang w:val="lv-LV"/>
              </w:rPr>
            </w:pPr>
            <w:r w:rsidRPr="00DA4749">
              <w:rPr>
                <w:b/>
                <w:lang w:val="lv-LV"/>
              </w:rPr>
              <w:t>Tiesību akta projekta atbilstība ES tiesību aktiem</w:t>
            </w:r>
          </w:p>
        </w:tc>
      </w:tr>
      <w:tr w:rsidR="00B01C4B" w:rsidRPr="000A56E5" w14:paraId="4FC9779D" w14:textId="77777777" w:rsidTr="004B6234">
        <w:trPr>
          <w:trHeight w:val="279"/>
        </w:trPr>
        <w:tc>
          <w:tcPr>
            <w:tcW w:w="1330" w:type="dxa"/>
          </w:tcPr>
          <w:p w14:paraId="665B21A5" w14:textId="77777777" w:rsidR="00B01C4B" w:rsidRPr="00DA4749" w:rsidRDefault="00B01C4B" w:rsidP="00A047C2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Attiecīgā ES tiesību akta datums, </w:t>
            </w:r>
            <w:r w:rsidRPr="00DA4749">
              <w:rPr>
                <w:lang w:val="lv-LV"/>
              </w:rPr>
              <w:lastRenderedPageBreak/>
              <w:t>numurs un nosaukums</w:t>
            </w:r>
          </w:p>
        </w:tc>
        <w:tc>
          <w:tcPr>
            <w:tcW w:w="7884" w:type="dxa"/>
            <w:gridSpan w:val="4"/>
          </w:tcPr>
          <w:p w14:paraId="5126925A" w14:textId="582745E3" w:rsidR="00B01C4B" w:rsidRPr="00DA4749" w:rsidRDefault="00B01C4B" w:rsidP="00E54195">
            <w:pPr>
              <w:jc w:val="both"/>
              <w:rPr>
                <w:rFonts w:eastAsia="Arial Unicode MS"/>
                <w:iCs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lastRenderedPageBreak/>
              <w:t>Direktīva 2001/82/EK</w:t>
            </w:r>
            <w:r w:rsidR="009D7D62" w:rsidRPr="00DA4749">
              <w:rPr>
                <w:rStyle w:val="Izclums"/>
                <w:rFonts w:eastAsia="Arial Unicode MS"/>
                <w:i w:val="0"/>
                <w:lang w:val="lv-LV"/>
              </w:rPr>
              <w:t>.</w:t>
            </w:r>
          </w:p>
        </w:tc>
      </w:tr>
      <w:tr w:rsidR="00B01C4B" w:rsidRPr="000A56E5" w14:paraId="0724E3C5" w14:textId="77777777" w:rsidTr="004B6234">
        <w:trPr>
          <w:trHeight w:val="279"/>
        </w:trPr>
        <w:tc>
          <w:tcPr>
            <w:tcW w:w="9214" w:type="dxa"/>
            <w:gridSpan w:val="5"/>
          </w:tcPr>
          <w:p w14:paraId="7EFE919B" w14:textId="77777777" w:rsidR="00B01C4B" w:rsidRPr="00DA4749" w:rsidRDefault="00B01C4B" w:rsidP="00A047C2">
            <w:pPr>
              <w:jc w:val="both"/>
              <w:rPr>
                <w:lang w:val="lv-LV"/>
              </w:rPr>
            </w:pPr>
          </w:p>
        </w:tc>
      </w:tr>
      <w:tr w:rsidR="00B01C4B" w:rsidRPr="000A56E5" w14:paraId="153F2334" w14:textId="77777777" w:rsidTr="004B6234">
        <w:trPr>
          <w:trHeight w:val="279"/>
        </w:trPr>
        <w:tc>
          <w:tcPr>
            <w:tcW w:w="1979" w:type="dxa"/>
            <w:gridSpan w:val="2"/>
          </w:tcPr>
          <w:p w14:paraId="2D42A4CE" w14:textId="77777777" w:rsidR="00B01C4B" w:rsidRPr="00DA4749" w:rsidRDefault="00B01C4B" w:rsidP="00A047C2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A</w:t>
            </w:r>
          </w:p>
        </w:tc>
        <w:tc>
          <w:tcPr>
            <w:tcW w:w="2456" w:type="dxa"/>
          </w:tcPr>
          <w:p w14:paraId="70B93B10" w14:textId="77777777" w:rsidR="00B01C4B" w:rsidRPr="00DA4749" w:rsidRDefault="00B01C4B" w:rsidP="00A047C2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B</w:t>
            </w:r>
          </w:p>
        </w:tc>
        <w:tc>
          <w:tcPr>
            <w:tcW w:w="2201" w:type="dxa"/>
          </w:tcPr>
          <w:p w14:paraId="0D1BD8EA" w14:textId="77777777" w:rsidR="00B01C4B" w:rsidRPr="00DA4749" w:rsidRDefault="00B01C4B" w:rsidP="00A047C2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C</w:t>
            </w:r>
          </w:p>
        </w:tc>
        <w:tc>
          <w:tcPr>
            <w:tcW w:w="2578" w:type="dxa"/>
          </w:tcPr>
          <w:p w14:paraId="005D457B" w14:textId="77777777" w:rsidR="00B01C4B" w:rsidRPr="00DA4749" w:rsidRDefault="00B01C4B" w:rsidP="00A047C2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D</w:t>
            </w:r>
          </w:p>
        </w:tc>
      </w:tr>
      <w:tr w:rsidR="00B01C4B" w:rsidRPr="001741E6" w14:paraId="6F6053D8" w14:textId="77777777" w:rsidTr="004B6234">
        <w:trPr>
          <w:trHeight w:val="279"/>
        </w:trPr>
        <w:tc>
          <w:tcPr>
            <w:tcW w:w="1979" w:type="dxa"/>
            <w:gridSpan w:val="2"/>
          </w:tcPr>
          <w:p w14:paraId="3236391E" w14:textId="77777777" w:rsidR="00B01C4B" w:rsidRPr="00DA4749" w:rsidRDefault="00B01C4B" w:rsidP="00A047C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 xml:space="preserve">Attiecīgā ES tiesību akta panta numurs (uzskaitot katru tiesību akta </w:t>
            </w:r>
            <w:r w:rsidRPr="00DA4749">
              <w:rPr>
                <w:lang w:val="lv-LV"/>
              </w:rPr>
              <w:br/>
              <w:t>vienību – pantu, daļu, punktu, apakšpunktu)</w:t>
            </w:r>
          </w:p>
        </w:tc>
        <w:tc>
          <w:tcPr>
            <w:tcW w:w="2456" w:type="dxa"/>
          </w:tcPr>
          <w:p w14:paraId="6539F0B8" w14:textId="77777777" w:rsidR="00B01C4B" w:rsidRPr="00DA4749" w:rsidRDefault="00B01C4B" w:rsidP="00A047C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Projekta vienība, kas pārņem vai ievieš katru šīs tabulas A ailē minēto ES tiesību akta vienību</w:t>
            </w:r>
          </w:p>
        </w:tc>
        <w:tc>
          <w:tcPr>
            <w:tcW w:w="2201" w:type="dxa"/>
          </w:tcPr>
          <w:p w14:paraId="7AD4B76E" w14:textId="77777777" w:rsidR="00B01C4B" w:rsidRPr="00DA4749" w:rsidRDefault="00B01C4B" w:rsidP="00A047C2">
            <w:pPr>
              <w:pStyle w:val="naiskr"/>
              <w:spacing w:before="0" w:beforeAutospacing="0" w:after="0" w:afterAutospacing="0"/>
              <w:jc w:val="both"/>
            </w:pPr>
            <w:r w:rsidRPr="00DA4749">
              <w:t>Informācija par to, vai šīs tabulas A ailē minētās ES tiesību akta vienības tiek pārņemtas vai ieviestas pilnībā vai daļēji.</w:t>
            </w:r>
          </w:p>
          <w:p w14:paraId="4D8DE914" w14:textId="77777777" w:rsidR="00B01C4B" w:rsidRPr="00DA4749" w:rsidRDefault="00B01C4B" w:rsidP="00A047C2">
            <w:pPr>
              <w:pStyle w:val="naiskr"/>
              <w:spacing w:before="0" w:beforeAutospacing="0" w:after="0" w:afterAutospacing="0"/>
              <w:jc w:val="both"/>
            </w:pPr>
            <w:r w:rsidRPr="00DA4749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58337051" w14:textId="77777777" w:rsidR="00B01C4B" w:rsidRPr="00DA4749" w:rsidRDefault="00B01C4B" w:rsidP="00A047C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Norāda institūciju, kas ir atbildīga par šo saistību izpildi pilnībā</w:t>
            </w:r>
          </w:p>
        </w:tc>
        <w:tc>
          <w:tcPr>
            <w:tcW w:w="2578" w:type="dxa"/>
          </w:tcPr>
          <w:p w14:paraId="4868BB47" w14:textId="77777777" w:rsidR="00B01C4B" w:rsidRPr="00DA4749" w:rsidRDefault="00B01C4B" w:rsidP="00A047C2">
            <w:pPr>
              <w:pStyle w:val="naiskr"/>
              <w:spacing w:before="0" w:beforeAutospacing="0" w:after="0" w:afterAutospacing="0"/>
              <w:jc w:val="both"/>
            </w:pPr>
            <w:r w:rsidRPr="00DA4749">
              <w:t>Informācija par to, vai šīs tabulas B ailē minētās projekta vienības paredz stingrākas prasības nekā šīs tabulas A ailē minētās ES tiesību akta vienības.</w:t>
            </w:r>
          </w:p>
          <w:p w14:paraId="74E56330" w14:textId="77777777" w:rsidR="00B01C4B" w:rsidRPr="00DA4749" w:rsidRDefault="00B01C4B" w:rsidP="00A047C2">
            <w:pPr>
              <w:pStyle w:val="naiskr"/>
              <w:spacing w:before="0" w:beforeAutospacing="0" w:after="0" w:afterAutospacing="0"/>
              <w:jc w:val="both"/>
            </w:pPr>
            <w:r w:rsidRPr="00DA4749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DA4749">
                <w:t>akts</w:t>
              </w:r>
            </w:smartTag>
            <w:r w:rsidRPr="00DA4749">
              <w:t>, – norāda pamatojumu un samērīgumu.</w:t>
            </w:r>
          </w:p>
          <w:p w14:paraId="1F1B24D2" w14:textId="77777777" w:rsidR="00B01C4B" w:rsidRPr="00DA4749" w:rsidRDefault="00B01C4B" w:rsidP="00A047C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1690C" w:rsidRPr="000A56E5" w14:paraId="680BDC1B" w14:textId="77777777" w:rsidTr="004B6234">
        <w:trPr>
          <w:trHeight w:val="279"/>
        </w:trPr>
        <w:tc>
          <w:tcPr>
            <w:tcW w:w="1979" w:type="dxa"/>
            <w:gridSpan w:val="2"/>
          </w:tcPr>
          <w:p w14:paraId="3D28BF5A" w14:textId="2C291F90" w:rsidR="00A1690C" w:rsidRPr="00DA4749" w:rsidRDefault="00A1690C" w:rsidP="007F3E46">
            <w:pPr>
              <w:rPr>
                <w:rFonts w:eastAsia="Arial Unicode MS"/>
                <w:iCs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</w:t>
            </w:r>
            <w:r w:rsidR="00AC1EB5" w:rsidRPr="00DA4749">
              <w:rPr>
                <w:rStyle w:val="Izclums"/>
                <w:rFonts w:eastAsia="Arial Unicode MS"/>
                <w:i w:val="0"/>
                <w:lang w:val="lv-LV"/>
              </w:rPr>
              <w:t>s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 2001/82/EK </w:t>
            </w:r>
            <w:proofErr w:type="gramStart"/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5.panta</w:t>
            </w:r>
            <w:proofErr w:type="gramEnd"/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 1.punkta otrā rindkopa</w:t>
            </w:r>
          </w:p>
        </w:tc>
        <w:tc>
          <w:tcPr>
            <w:tcW w:w="2456" w:type="dxa"/>
          </w:tcPr>
          <w:p w14:paraId="5F41B0EA" w14:textId="157F92B0" w:rsidR="00A1690C" w:rsidRPr="00DA4749" w:rsidRDefault="00A1690C" w:rsidP="00477CE0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</w:t>
            </w:r>
            <w:r w:rsidR="00477CE0" w:rsidRPr="00DA4749">
              <w:rPr>
                <w:lang w:val="lv-LV"/>
              </w:rPr>
              <w:t xml:space="preserve"> </w:t>
            </w:r>
            <w:r w:rsidRPr="00DA4749">
              <w:rPr>
                <w:lang w:val="lv-LV"/>
              </w:rPr>
              <w:t>4</w:t>
            </w:r>
            <w:r w:rsidR="00BE1F81" w:rsidRPr="00DA4749">
              <w:rPr>
                <w:lang w:val="lv-LV"/>
              </w:rPr>
              <w:t>.</w:t>
            </w:r>
            <w:r w:rsidRPr="00DA4749">
              <w:rPr>
                <w:lang w:val="lv-LV"/>
              </w:rPr>
              <w:t>punkts, noteikumu 4.punkts</w:t>
            </w:r>
          </w:p>
        </w:tc>
        <w:tc>
          <w:tcPr>
            <w:tcW w:w="2201" w:type="dxa"/>
          </w:tcPr>
          <w:p w14:paraId="762CFD50" w14:textId="60B6A5C0" w:rsidR="00A1690C" w:rsidRPr="00DA4749" w:rsidRDefault="00A1690C" w:rsidP="00A1690C">
            <w:pPr>
              <w:pStyle w:val="naiskr"/>
              <w:spacing w:before="0" w:beforeAutospacing="0" w:after="0" w:afterAutospacing="0"/>
              <w:jc w:val="both"/>
            </w:pPr>
            <w:r w:rsidRPr="00DA4749">
              <w:t>Pārņemts pilnībā.</w:t>
            </w:r>
          </w:p>
        </w:tc>
        <w:tc>
          <w:tcPr>
            <w:tcW w:w="2578" w:type="dxa"/>
          </w:tcPr>
          <w:p w14:paraId="36FECD04" w14:textId="5A01A8DD" w:rsidR="00A1690C" w:rsidRPr="00DA4749" w:rsidRDefault="00A1690C" w:rsidP="00A1690C">
            <w:pPr>
              <w:pStyle w:val="naiskr"/>
              <w:spacing w:before="0" w:beforeAutospacing="0" w:after="0" w:afterAutospacing="0"/>
              <w:jc w:val="both"/>
            </w:pPr>
            <w:r w:rsidRPr="00DA4749">
              <w:t>Neparedz stingrākas prasības.</w:t>
            </w:r>
          </w:p>
        </w:tc>
      </w:tr>
      <w:tr w:rsidR="007E6422" w:rsidRPr="000A56E5" w14:paraId="14647B43" w14:textId="77777777" w:rsidTr="004B6234">
        <w:trPr>
          <w:trHeight w:val="279"/>
        </w:trPr>
        <w:tc>
          <w:tcPr>
            <w:tcW w:w="1979" w:type="dxa"/>
            <w:gridSpan w:val="2"/>
          </w:tcPr>
          <w:p w14:paraId="1C62759A" w14:textId="5868981C" w:rsidR="007E6422" w:rsidRPr="00DA4749" w:rsidRDefault="00693E2D" w:rsidP="007F3E46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3.panta 1.punkta </w:t>
            </w:r>
            <w:r w:rsidR="007F3E46" w:rsidRPr="00DA4749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a</w:t>
            </w:r>
            <w:r w:rsidR="007F3E46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08466220" w14:textId="3C7D2BBE" w:rsidR="007E6422" w:rsidRPr="00DA4749" w:rsidRDefault="007E6422" w:rsidP="00477CE0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</w:t>
            </w:r>
            <w:r w:rsidR="00477CE0" w:rsidRPr="00DA4749">
              <w:rPr>
                <w:lang w:val="lv-LV"/>
              </w:rPr>
              <w:t xml:space="preserve"> </w:t>
            </w:r>
            <w:r w:rsidRPr="00DA4749">
              <w:rPr>
                <w:lang w:val="lv-LV"/>
              </w:rPr>
              <w:t>5.punkts, noteikumu 5.1.apakšpunkts</w:t>
            </w:r>
          </w:p>
        </w:tc>
        <w:tc>
          <w:tcPr>
            <w:tcW w:w="2201" w:type="dxa"/>
          </w:tcPr>
          <w:p w14:paraId="0F2F1C8D" w14:textId="1B3ED7B0" w:rsidR="007E6422" w:rsidRPr="00DA4749" w:rsidRDefault="007E6422" w:rsidP="007E6422">
            <w:pPr>
              <w:pStyle w:val="naiskr"/>
              <w:spacing w:before="0" w:beforeAutospacing="0" w:after="0" w:afterAutospacing="0"/>
              <w:jc w:val="both"/>
            </w:pPr>
            <w:r w:rsidRPr="00DA4749">
              <w:t>Pārņemts pilnībā.</w:t>
            </w:r>
          </w:p>
        </w:tc>
        <w:tc>
          <w:tcPr>
            <w:tcW w:w="2578" w:type="dxa"/>
          </w:tcPr>
          <w:p w14:paraId="1D67062C" w14:textId="54E52891" w:rsidR="007E6422" w:rsidRPr="00DA4749" w:rsidRDefault="007E6422" w:rsidP="007E6422">
            <w:pPr>
              <w:pStyle w:val="naiskr"/>
              <w:spacing w:before="0" w:beforeAutospacing="0" w:after="0" w:afterAutospacing="0"/>
              <w:jc w:val="both"/>
            </w:pPr>
            <w:r w:rsidRPr="00DA4749">
              <w:t>Neparedz stingrākas prasības.</w:t>
            </w:r>
          </w:p>
        </w:tc>
      </w:tr>
      <w:tr w:rsidR="007E6422" w:rsidRPr="000A56E5" w14:paraId="77D75A84" w14:textId="77777777" w:rsidTr="004B6234">
        <w:trPr>
          <w:trHeight w:val="279"/>
        </w:trPr>
        <w:tc>
          <w:tcPr>
            <w:tcW w:w="1979" w:type="dxa"/>
            <w:gridSpan w:val="2"/>
          </w:tcPr>
          <w:p w14:paraId="5D7D7137" w14:textId="0EEACB58" w:rsidR="007E6422" w:rsidRPr="00AB2E5A" w:rsidRDefault="00693E2D" w:rsidP="007F3E46">
            <w:pPr>
              <w:rPr>
                <w:rFonts w:eastAsia="Arial Unicode MS"/>
                <w:iCs/>
                <w:lang w:val="lv-LV"/>
              </w:rPr>
            </w:pPr>
            <w:r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67.panta </w:t>
            </w:r>
            <w:r w:rsidR="007F3E46" w:rsidRPr="00AB2E5A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</w:t>
            </w:r>
            <w:r w:rsidR="007F3E46" w:rsidRPr="00AB2E5A">
              <w:rPr>
                <w:rStyle w:val="Izclums"/>
                <w:rFonts w:eastAsia="Arial Unicode MS"/>
                <w:i w:val="0"/>
                <w:lang w:val="lv-LV"/>
              </w:rPr>
              <w:t>”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67555082" w14:textId="29CAE485" w:rsidR="007E6422" w:rsidRPr="00AB2E5A" w:rsidRDefault="007E6422" w:rsidP="00E4765D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Projekta</w:t>
            </w:r>
            <w:r w:rsidR="00477CE0" w:rsidRPr="00AB2E5A">
              <w:rPr>
                <w:lang w:val="lv-LV"/>
              </w:rPr>
              <w:t xml:space="preserve"> </w:t>
            </w:r>
            <w:r w:rsidRPr="00AB2E5A">
              <w:rPr>
                <w:lang w:val="lv-LV"/>
              </w:rPr>
              <w:t>6.punkts, noteikumu 8</w:t>
            </w:r>
            <w:r w:rsidR="00E4765D" w:rsidRPr="00AB2E5A">
              <w:rPr>
                <w:lang w:val="lv-LV"/>
              </w:rPr>
              <w:t>.</w:t>
            </w:r>
            <w:r w:rsidRPr="00AB2E5A">
              <w:rPr>
                <w:vertAlign w:val="superscript"/>
                <w:lang w:val="lv-LV"/>
              </w:rPr>
              <w:t>3</w:t>
            </w:r>
            <w:r w:rsidRPr="00AB2E5A">
              <w:rPr>
                <w:lang w:val="lv-LV"/>
              </w:rPr>
              <w:t>1.apakšpunkts</w:t>
            </w:r>
          </w:p>
        </w:tc>
        <w:tc>
          <w:tcPr>
            <w:tcW w:w="2201" w:type="dxa"/>
          </w:tcPr>
          <w:p w14:paraId="4EFE8463" w14:textId="6CAD0340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152998CB" w14:textId="77777777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Neparedz stingrākas prasības.</w:t>
            </w:r>
          </w:p>
        </w:tc>
      </w:tr>
      <w:tr w:rsidR="007E6422" w:rsidRPr="000A56E5" w14:paraId="3BC998FE" w14:textId="77777777" w:rsidTr="004B6234">
        <w:trPr>
          <w:trHeight w:val="279"/>
        </w:trPr>
        <w:tc>
          <w:tcPr>
            <w:tcW w:w="1979" w:type="dxa"/>
            <w:gridSpan w:val="2"/>
          </w:tcPr>
          <w:p w14:paraId="45903217" w14:textId="67AD8A65" w:rsidR="007E6422" w:rsidRPr="00AB2E5A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67.panta 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proofErr w:type="spellStart"/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aa</w:t>
            </w:r>
            <w:proofErr w:type="spellEnd"/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798F103F" w14:textId="5C6E960A" w:rsidR="007E6422" w:rsidRPr="00AB2E5A" w:rsidRDefault="007E6422" w:rsidP="007E6422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Projekta</w:t>
            </w:r>
          </w:p>
          <w:p w14:paraId="47DE816F" w14:textId="68E7C76A" w:rsidR="007E6422" w:rsidRPr="00AB2E5A" w:rsidRDefault="007E6422" w:rsidP="00E4765D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6. punkts, noteikumu 8</w:t>
            </w:r>
            <w:r w:rsidR="00E4765D" w:rsidRPr="00AB2E5A">
              <w:rPr>
                <w:lang w:val="lv-LV"/>
              </w:rPr>
              <w:t>.</w:t>
            </w:r>
            <w:r w:rsidRPr="00AB2E5A">
              <w:rPr>
                <w:vertAlign w:val="superscript"/>
                <w:lang w:val="lv-LV"/>
              </w:rPr>
              <w:t>3</w:t>
            </w:r>
            <w:r w:rsidRPr="00AB2E5A">
              <w:rPr>
                <w:lang w:val="lv-LV"/>
              </w:rPr>
              <w:t>2.apakšpunkts</w:t>
            </w:r>
          </w:p>
        </w:tc>
        <w:tc>
          <w:tcPr>
            <w:tcW w:w="2201" w:type="dxa"/>
          </w:tcPr>
          <w:p w14:paraId="3E185A70" w14:textId="66F217DF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47524FBB" w14:textId="2D7153AC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Neparedz stingrākas prasības.</w:t>
            </w:r>
          </w:p>
        </w:tc>
      </w:tr>
      <w:tr w:rsidR="007E6422" w:rsidRPr="000A56E5" w14:paraId="47FAA04E" w14:textId="77777777" w:rsidTr="004B6234">
        <w:trPr>
          <w:trHeight w:val="279"/>
        </w:trPr>
        <w:tc>
          <w:tcPr>
            <w:tcW w:w="1979" w:type="dxa"/>
            <w:gridSpan w:val="2"/>
          </w:tcPr>
          <w:p w14:paraId="6124DD95" w14:textId="1EDA2F83" w:rsidR="007E6422" w:rsidRPr="00AB2E5A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67.panta 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b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5E55837B" w14:textId="335D6DB0" w:rsidR="007E6422" w:rsidRPr="00AB2E5A" w:rsidRDefault="007E6422" w:rsidP="00E4765D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Projekta 6</w:t>
            </w:r>
            <w:r w:rsidR="00477CE0" w:rsidRPr="00AB2E5A">
              <w:rPr>
                <w:lang w:val="lv-LV"/>
              </w:rPr>
              <w:t>.</w:t>
            </w:r>
            <w:r w:rsidRPr="00AB2E5A">
              <w:rPr>
                <w:lang w:val="lv-LV"/>
              </w:rPr>
              <w:t>punkts, noteikumu 8</w:t>
            </w:r>
            <w:r w:rsidR="00E4765D" w:rsidRPr="00AB2E5A">
              <w:rPr>
                <w:lang w:val="lv-LV"/>
              </w:rPr>
              <w:t>.</w:t>
            </w:r>
            <w:r w:rsidRPr="00AB2E5A">
              <w:rPr>
                <w:vertAlign w:val="superscript"/>
                <w:lang w:val="lv-LV"/>
              </w:rPr>
              <w:t>3</w:t>
            </w:r>
            <w:r w:rsidRPr="00AB2E5A">
              <w:rPr>
                <w:lang w:val="lv-LV"/>
              </w:rPr>
              <w:t>3.apakšpunkts</w:t>
            </w:r>
          </w:p>
        </w:tc>
        <w:tc>
          <w:tcPr>
            <w:tcW w:w="2201" w:type="dxa"/>
          </w:tcPr>
          <w:p w14:paraId="11A1E42C" w14:textId="708AA731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0ABB2156" w14:textId="6FA3C2C0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Neparedz stingrākas prasības.</w:t>
            </w:r>
          </w:p>
        </w:tc>
      </w:tr>
      <w:tr w:rsidR="007E6422" w:rsidRPr="000A56E5" w14:paraId="2B422B05" w14:textId="77777777" w:rsidTr="004B6234">
        <w:trPr>
          <w:trHeight w:val="279"/>
        </w:trPr>
        <w:tc>
          <w:tcPr>
            <w:tcW w:w="1979" w:type="dxa"/>
            <w:gridSpan w:val="2"/>
          </w:tcPr>
          <w:p w14:paraId="407DEF8B" w14:textId="2245BC26" w:rsidR="007E6422" w:rsidRPr="00AB2E5A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AB2E5A">
              <w:rPr>
                <w:rStyle w:val="Izclums"/>
                <w:rFonts w:eastAsia="Arial Unicode MS"/>
                <w:i w:val="0"/>
                <w:lang w:val="lv-LV"/>
              </w:rPr>
              <w:lastRenderedPageBreak/>
              <w:t xml:space="preserve">Direktīvas 2001/82/EK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67.panta 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c</w:t>
            </w:r>
            <w:r w:rsidR="00FD48C1"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3A5B8A7A" w14:textId="684FD505" w:rsidR="007E6422" w:rsidRPr="00AB2E5A" w:rsidRDefault="007E6422" w:rsidP="00E4765D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Projekta 6</w:t>
            </w:r>
            <w:r w:rsidR="00477CE0" w:rsidRPr="00AB2E5A">
              <w:rPr>
                <w:lang w:val="lv-LV"/>
              </w:rPr>
              <w:t>.</w:t>
            </w:r>
            <w:r w:rsidRPr="00AB2E5A">
              <w:rPr>
                <w:lang w:val="lv-LV"/>
              </w:rPr>
              <w:t>punkts, noteikumu 8</w:t>
            </w:r>
            <w:r w:rsidR="00E4765D" w:rsidRPr="00AB2E5A">
              <w:rPr>
                <w:lang w:val="lv-LV"/>
              </w:rPr>
              <w:t>.</w:t>
            </w:r>
            <w:r w:rsidRPr="00AB2E5A">
              <w:rPr>
                <w:vertAlign w:val="superscript"/>
                <w:lang w:val="lv-LV"/>
              </w:rPr>
              <w:t>3</w:t>
            </w:r>
            <w:r w:rsidRPr="00AB2E5A">
              <w:rPr>
                <w:lang w:val="lv-LV"/>
              </w:rPr>
              <w:t>4.apakšpunkts</w:t>
            </w:r>
          </w:p>
        </w:tc>
        <w:tc>
          <w:tcPr>
            <w:tcW w:w="2201" w:type="dxa"/>
          </w:tcPr>
          <w:p w14:paraId="64DC4222" w14:textId="123CF332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70E20E0E" w14:textId="787334B6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Neparedz stingrākas prasības.</w:t>
            </w:r>
          </w:p>
        </w:tc>
      </w:tr>
      <w:tr w:rsidR="007E6422" w:rsidRPr="000A56E5" w14:paraId="1B49BF1C" w14:textId="77777777" w:rsidTr="004B6234">
        <w:trPr>
          <w:trHeight w:val="279"/>
        </w:trPr>
        <w:tc>
          <w:tcPr>
            <w:tcW w:w="1979" w:type="dxa"/>
            <w:gridSpan w:val="2"/>
          </w:tcPr>
          <w:p w14:paraId="5A0E3C9D" w14:textId="70E8E374" w:rsidR="007E6422" w:rsidRPr="00AB2E5A" w:rsidRDefault="00693E2D" w:rsidP="007E6422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AB2E5A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AB2E5A">
              <w:rPr>
                <w:rStyle w:val="Izclums"/>
                <w:rFonts w:eastAsia="Arial Unicode MS"/>
                <w:i w:val="0"/>
                <w:lang w:val="lv-LV"/>
              </w:rPr>
              <w:t>67.panta pēdējā rindkopa</w:t>
            </w:r>
          </w:p>
        </w:tc>
        <w:tc>
          <w:tcPr>
            <w:tcW w:w="2456" w:type="dxa"/>
          </w:tcPr>
          <w:p w14:paraId="6F3833FD" w14:textId="327DB1BD" w:rsidR="007E6422" w:rsidRPr="00AB2E5A" w:rsidRDefault="007E6422" w:rsidP="00AB2E5A">
            <w:pPr>
              <w:jc w:val="center"/>
              <w:rPr>
                <w:lang w:val="lv-LV"/>
              </w:rPr>
            </w:pPr>
            <w:r w:rsidRPr="00AB2E5A">
              <w:rPr>
                <w:lang w:val="lv-LV"/>
              </w:rPr>
              <w:t>Projekta 6</w:t>
            </w:r>
            <w:r w:rsidR="00477CE0" w:rsidRPr="00AB2E5A">
              <w:rPr>
                <w:lang w:val="lv-LV"/>
              </w:rPr>
              <w:t>.</w:t>
            </w:r>
            <w:r w:rsidRPr="00AB2E5A">
              <w:rPr>
                <w:lang w:val="lv-LV"/>
              </w:rPr>
              <w:t>punkts, noteikumu 8</w:t>
            </w:r>
            <w:r w:rsidR="00886936" w:rsidRPr="00AB2E5A">
              <w:rPr>
                <w:lang w:val="lv-LV"/>
              </w:rPr>
              <w:t>.</w:t>
            </w:r>
            <w:r w:rsidRPr="00AB2E5A">
              <w:rPr>
                <w:vertAlign w:val="superscript"/>
                <w:lang w:val="lv-LV"/>
              </w:rPr>
              <w:t>3</w:t>
            </w:r>
            <w:r w:rsidR="00AB2E5A" w:rsidRPr="00AB2E5A">
              <w:rPr>
                <w:lang w:val="lv-LV"/>
              </w:rPr>
              <w:t>5</w:t>
            </w:r>
            <w:r w:rsidRPr="00AB2E5A">
              <w:rPr>
                <w:lang w:val="lv-LV"/>
              </w:rPr>
              <w:t>.apakšpunkts</w:t>
            </w:r>
          </w:p>
        </w:tc>
        <w:tc>
          <w:tcPr>
            <w:tcW w:w="2201" w:type="dxa"/>
          </w:tcPr>
          <w:p w14:paraId="5A2F72C2" w14:textId="11A95EBB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952746F" w14:textId="5C55BBCC" w:rsidR="007E6422" w:rsidRPr="00AB2E5A" w:rsidRDefault="007E6422" w:rsidP="007E6422">
            <w:pPr>
              <w:jc w:val="both"/>
              <w:rPr>
                <w:lang w:val="lv-LV"/>
              </w:rPr>
            </w:pPr>
            <w:r w:rsidRPr="00AB2E5A">
              <w:rPr>
                <w:lang w:val="lv-LV"/>
              </w:rPr>
              <w:t>Neparedz stingrākas prasības.</w:t>
            </w:r>
          </w:p>
        </w:tc>
      </w:tr>
      <w:tr w:rsidR="007E6422" w:rsidRPr="000A56E5" w14:paraId="67F5CDC2" w14:textId="77777777" w:rsidTr="004B6234">
        <w:trPr>
          <w:trHeight w:val="279"/>
        </w:trPr>
        <w:tc>
          <w:tcPr>
            <w:tcW w:w="1979" w:type="dxa"/>
            <w:gridSpan w:val="2"/>
          </w:tcPr>
          <w:p w14:paraId="74BE2569" w14:textId="40694D7E" w:rsidR="007E6422" w:rsidRPr="00DA4749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12.panta 3.punkta </w:t>
            </w:r>
            <w:r w:rsidR="00FD48C1" w:rsidRPr="00DA4749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a</w:t>
            </w:r>
            <w:r w:rsidR="00FD48C1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3DAE209C" w14:textId="5EADA600" w:rsidR="007E6422" w:rsidRPr="00DA4749" w:rsidRDefault="007E6422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 w:rsidR="008F0A98">
              <w:rPr>
                <w:lang w:val="lv-LV"/>
              </w:rPr>
              <w:t>10</w:t>
            </w:r>
            <w:r w:rsidRPr="00DA4749">
              <w:rPr>
                <w:lang w:val="lv-LV"/>
              </w:rPr>
              <w:t>.punkts, noteikumu 13.1.apakšpunkts</w:t>
            </w:r>
          </w:p>
        </w:tc>
        <w:tc>
          <w:tcPr>
            <w:tcW w:w="2201" w:type="dxa"/>
          </w:tcPr>
          <w:p w14:paraId="5C25D710" w14:textId="35B74315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2B86B36" w14:textId="52954130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7E6422" w:rsidRPr="000A56E5" w14:paraId="7530E790" w14:textId="77777777" w:rsidTr="004B6234">
        <w:trPr>
          <w:trHeight w:val="279"/>
        </w:trPr>
        <w:tc>
          <w:tcPr>
            <w:tcW w:w="1979" w:type="dxa"/>
            <w:gridSpan w:val="2"/>
            <w:shd w:val="clear" w:color="auto" w:fill="auto"/>
          </w:tcPr>
          <w:p w14:paraId="113FAEEF" w14:textId="22CE9F09" w:rsidR="007E6422" w:rsidRPr="004F1619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4F161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4F1619">
              <w:rPr>
                <w:rStyle w:val="Izclums"/>
                <w:rFonts w:eastAsia="Arial Unicode MS"/>
                <w:i w:val="0"/>
                <w:lang w:val="lv-LV"/>
              </w:rPr>
              <w:t xml:space="preserve">12.panta 3.punkta </w:t>
            </w:r>
            <w:r w:rsidR="00FD48C1" w:rsidRPr="004F1619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4F1619">
              <w:rPr>
                <w:rStyle w:val="Izclums"/>
                <w:rFonts w:eastAsia="Arial Unicode MS"/>
                <w:i w:val="0"/>
                <w:lang w:val="lv-LV"/>
              </w:rPr>
              <w:t>k</w:t>
            </w:r>
            <w:r w:rsidR="00FD48C1" w:rsidRPr="004F1619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4F1619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  <w:shd w:val="clear" w:color="auto" w:fill="auto"/>
          </w:tcPr>
          <w:p w14:paraId="5326CC35" w14:textId="3A8039F3" w:rsidR="007E6422" w:rsidRPr="004F1619" w:rsidRDefault="007E6422" w:rsidP="008F0A98">
            <w:pPr>
              <w:jc w:val="center"/>
              <w:rPr>
                <w:lang w:val="lv-LV"/>
              </w:rPr>
            </w:pPr>
            <w:r w:rsidRPr="004F1619">
              <w:rPr>
                <w:lang w:val="lv-LV"/>
              </w:rPr>
              <w:t>Projekta 1</w:t>
            </w:r>
            <w:r w:rsidR="008F0A98" w:rsidRPr="004F1619">
              <w:rPr>
                <w:lang w:val="lv-LV"/>
              </w:rPr>
              <w:t>1</w:t>
            </w:r>
            <w:r w:rsidR="00477CE0" w:rsidRPr="004F1619">
              <w:rPr>
                <w:lang w:val="lv-LV"/>
              </w:rPr>
              <w:t>.</w:t>
            </w:r>
            <w:r w:rsidRPr="004F1619">
              <w:rPr>
                <w:lang w:val="lv-LV"/>
              </w:rPr>
              <w:t>punkts, noteikumu 13.11.apakšpunkts</w:t>
            </w:r>
          </w:p>
        </w:tc>
        <w:tc>
          <w:tcPr>
            <w:tcW w:w="2201" w:type="dxa"/>
            <w:shd w:val="clear" w:color="auto" w:fill="auto"/>
          </w:tcPr>
          <w:p w14:paraId="1274EEBD" w14:textId="693AE8AB" w:rsidR="007E6422" w:rsidRPr="004F1619" w:rsidRDefault="007E6422" w:rsidP="007E6422">
            <w:pPr>
              <w:jc w:val="both"/>
              <w:rPr>
                <w:lang w:val="lv-LV"/>
              </w:rPr>
            </w:pPr>
            <w:r w:rsidRPr="004F1619">
              <w:rPr>
                <w:lang w:val="lv-LV"/>
              </w:rPr>
              <w:t>Pārņemts pilnībā.</w:t>
            </w:r>
          </w:p>
        </w:tc>
        <w:tc>
          <w:tcPr>
            <w:tcW w:w="2578" w:type="dxa"/>
            <w:shd w:val="clear" w:color="auto" w:fill="auto"/>
          </w:tcPr>
          <w:p w14:paraId="2AF78833" w14:textId="13FCCE1A" w:rsidR="007E6422" w:rsidRPr="004F1619" w:rsidRDefault="007E6422" w:rsidP="007E6422">
            <w:pPr>
              <w:jc w:val="both"/>
              <w:rPr>
                <w:lang w:val="lv-LV"/>
              </w:rPr>
            </w:pPr>
            <w:r w:rsidRPr="004F1619">
              <w:rPr>
                <w:lang w:val="lv-LV"/>
              </w:rPr>
              <w:t>Neparedz stingrākas prasības.</w:t>
            </w:r>
          </w:p>
        </w:tc>
      </w:tr>
      <w:tr w:rsidR="007E6422" w:rsidRPr="000A56E5" w14:paraId="69B3BFA9" w14:textId="77777777" w:rsidTr="004B6234">
        <w:trPr>
          <w:trHeight w:val="279"/>
        </w:trPr>
        <w:tc>
          <w:tcPr>
            <w:tcW w:w="1979" w:type="dxa"/>
            <w:gridSpan w:val="2"/>
          </w:tcPr>
          <w:p w14:paraId="48B8C1B0" w14:textId="6BB7E1F3" w:rsidR="007E6422" w:rsidRPr="00DA4749" w:rsidRDefault="00693E2D" w:rsidP="00FD48C1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12.panta 3.punkta </w:t>
            </w:r>
            <w:r w:rsidR="00FD48C1" w:rsidRPr="00DA4749">
              <w:rPr>
                <w:rStyle w:val="Izclums"/>
                <w:rFonts w:eastAsia="Arial Unicode MS"/>
                <w:i w:val="0"/>
                <w:lang w:val="lv-LV"/>
              </w:rPr>
              <w:t>„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l</w:t>
            </w:r>
            <w:r w:rsidR="00FD48C1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”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apakšpunkts</w:t>
            </w:r>
          </w:p>
        </w:tc>
        <w:tc>
          <w:tcPr>
            <w:tcW w:w="2456" w:type="dxa"/>
          </w:tcPr>
          <w:p w14:paraId="72EB4EC2" w14:textId="6D7472B0" w:rsidR="007E6422" w:rsidRPr="00DA4749" w:rsidRDefault="007E6422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3</w:t>
            </w:r>
            <w:r w:rsidRPr="00DA4749">
              <w:rPr>
                <w:lang w:val="lv-LV"/>
              </w:rPr>
              <w:t>.punkts, noteikumu 13.14.apakšpunkts</w:t>
            </w:r>
          </w:p>
        </w:tc>
        <w:tc>
          <w:tcPr>
            <w:tcW w:w="2201" w:type="dxa"/>
          </w:tcPr>
          <w:p w14:paraId="48394FCD" w14:textId="7B6F0DC2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59B757E5" w14:textId="52869CB7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7E6422" w:rsidRPr="000A56E5" w14:paraId="70DAC20A" w14:textId="77777777" w:rsidTr="004B6234">
        <w:trPr>
          <w:trHeight w:val="279"/>
        </w:trPr>
        <w:tc>
          <w:tcPr>
            <w:tcW w:w="1979" w:type="dxa"/>
            <w:gridSpan w:val="2"/>
          </w:tcPr>
          <w:p w14:paraId="55B3F35D" w14:textId="27EF174F" w:rsidR="007E6422" w:rsidRPr="00DA4749" w:rsidRDefault="00693E2D" w:rsidP="007E6422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7E6422" w:rsidRPr="00DA4749">
              <w:rPr>
                <w:rStyle w:val="Izclums"/>
                <w:rFonts w:eastAsia="Arial Unicode MS"/>
                <w:i w:val="0"/>
                <w:lang w:val="lv-LV"/>
              </w:rPr>
              <w:t>13.panta 4.punkts</w:t>
            </w:r>
          </w:p>
        </w:tc>
        <w:tc>
          <w:tcPr>
            <w:tcW w:w="2456" w:type="dxa"/>
          </w:tcPr>
          <w:p w14:paraId="738C11E5" w14:textId="433846DD" w:rsidR="007E6422" w:rsidRPr="00DA4749" w:rsidRDefault="00477CE0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4</w:t>
            </w:r>
            <w:r w:rsidRPr="00DA4749">
              <w:rPr>
                <w:lang w:val="lv-LV"/>
              </w:rPr>
              <w:t>.punkts, noteikumu 23.punkts</w:t>
            </w:r>
          </w:p>
        </w:tc>
        <w:tc>
          <w:tcPr>
            <w:tcW w:w="2201" w:type="dxa"/>
          </w:tcPr>
          <w:p w14:paraId="5F977999" w14:textId="42D7B649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5120C2B7" w14:textId="6878DEC4" w:rsidR="007E6422" w:rsidRPr="00DA4749" w:rsidRDefault="007E6422" w:rsidP="007E6422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477CE0" w:rsidRPr="000A56E5" w14:paraId="71F3F8A5" w14:textId="77777777" w:rsidTr="004B6234">
        <w:trPr>
          <w:trHeight w:val="279"/>
        </w:trPr>
        <w:tc>
          <w:tcPr>
            <w:tcW w:w="1979" w:type="dxa"/>
            <w:gridSpan w:val="2"/>
          </w:tcPr>
          <w:p w14:paraId="0B548BF9" w14:textId="241BA83F" w:rsidR="00477CE0" w:rsidRPr="00DA4749" w:rsidRDefault="00693E2D" w:rsidP="00477CE0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477CE0" w:rsidRPr="00DA4749">
              <w:rPr>
                <w:rStyle w:val="Izclums"/>
                <w:rFonts w:eastAsia="Arial Unicode MS"/>
                <w:i w:val="0"/>
                <w:lang w:val="lv-LV"/>
              </w:rPr>
              <w:t>13.b pants</w:t>
            </w:r>
          </w:p>
        </w:tc>
        <w:tc>
          <w:tcPr>
            <w:tcW w:w="2456" w:type="dxa"/>
          </w:tcPr>
          <w:p w14:paraId="458A8B2D" w14:textId="5CD03002" w:rsidR="00477CE0" w:rsidRPr="00DA4749" w:rsidRDefault="00477CE0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5</w:t>
            </w:r>
            <w:r w:rsidRPr="00DA4749">
              <w:rPr>
                <w:lang w:val="lv-LV"/>
              </w:rPr>
              <w:t>.punkts, noteikumu 31.punkts</w:t>
            </w:r>
          </w:p>
        </w:tc>
        <w:tc>
          <w:tcPr>
            <w:tcW w:w="2201" w:type="dxa"/>
          </w:tcPr>
          <w:p w14:paraId="6F0A0E45" w14:textId="7C85725C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FD24D7F" w14:textId="26812D55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477CE0" w:rsidRPr="000A56E5" w14:paraId="18EC8476" w14:textId="77777777" w:rsidTr="004B6234">
        <w:trPr>
          <w:trHeight w:val="279"/>
        </w:trPr>
        <w:tc>
          <w:tcPr>
            <w:tcW w:w="1979" w:type="dxa"/>
            <w:gridSpan w:val="2"/>
          </w:tcPr>
          <w:p w14:paraId="53BAD5CE" w14:textId="5D02667E" w:rsidR="00477CE0" w:rsidRPr="00DA4749" w:rsidRDefault="00693E2D" w:rsidP="00477CE0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477CE0"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13.b pants </w:t>
            </w:r>
          </w:p>
        </w:tc>
        <w:tc>
          <w:tcPr>
            <w:tcW w:w="2456" w:type="dxa"/>
          </w:tcPr>
          <w:p w14:paraId="41A93181" w14:textId="474D5502" w:rsidR="00477CE0" w:rsidRPr="00DA4749" w:rsidRDefault="00477CE0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6</w:t>
            </w:r>
            <w:r w:rsidRPr="00DA4749">
              <w:rPr>
                <w:lang w:val="lv-LV"/>
              </w:rPr>
              <w:t>.punkts, noteikumu 32.punkts</w:t>
            </w:r>
          </w:p>
        </w:tc>
        <w:tc>
          <w:tcPr>
            <w:tcW w:w="2201" w:type="dxa"/>
          </w:tcPr>
          <w:p w14:paraId="12DCEA66" w14:textId="18BC4456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4018F7F0" w14:textId="09964613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477CE0" w:rsidRPr="000A56E5" w14:paraId="743B1F78" w14:textId="77777777" w:rsidTr="004B6234">
        <w:trPr>
          <w:trHeight w:val="279"/>
        </w:trPr>
        <w:tc>
          <w:tcPr>
            <w:tcW w:w="1979" w:type="dxa"/>
            <w:gridSpan w:val="2"/>
          </w:tcPr>
          <w:p w14:paraId="373577FD" w14:textId="1388E798" w:rsidR="00477CE0" w:rsidRPr="00DA4749" w:rsidRDefault="00693E2D" w:rsidP="00477CE0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477CE0" w:rsidRPr="00DA4749">
              <w:rPr>
                <w:rStyle w:val="Izclums"/>
                <w:rFonts w:eastAsia="Arial Unicode MS"/>
                <w:i w:val="0"/>
                <w:lang w:val="lv-LV"/>
              </w:rPr>
              <w:t>13.c pants</w:t>
            </w:r>
          </w:p>
        </w:tc>
        <w:tc>
          <w:tcPr>
            <w:tcW w:w="2456" w:type="dxa"/>
          </w:tcPr>
          <w:p w14:paraId="1948FC94" w14:textId="628A25E3" w:rsidR="00477CE0" w:rsidRPr="00DA4749" w:rsidRDefault="00477CE0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7</w:t>
            </w:r>
            <w:r w:rsidRPr="00DA4749">
              <w:rPr>
                <w:lang w:val="lv-LV"/>
              </w:rPr>
              <w:t>.punkts, noteikumu 33.punkts</w:t>
            </w:r>
          </w:p>
        </w:tc>
        <w:tc>
          <w:tcPr>
            <w:tcW w:w="2201" w:type="dxa"/>
          </w:tcPr>
          <w:p w14:paraId="200E812D" w14:textId="14AFCCE5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77E52CB" w14:textId="37541E6C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477CE0" w:rsidRPr="000A56E5" w14:paraId="33A09AE5" w14:textId="77777777" w:rsidTr="004B6234">
        <w:trPr>
          <w:trHeight w:val="279"/>
        </w:trPr>
        <w:tc>
          <w:tcPr>
            <w:tcW w:w="1979" w:type="dxa"/>
            <w:gridSpan w:val="2"/>
          </w:tcPr>
          <w:p w14:paraId="66970072" w14:textId="00BE6658" w:rsidR="00477CE0" w:rsidRPr="00DA4749" w:rsidRDefault="00693E2D" w:rsidP="00477CE0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="00477CE0" w:rsidRPr="00DA4749">
              <w:rPr>
                <w:rStyle w:val="Izclums"/>
                <w:rFonts w:eastAsia="Arial Unicode MS"/>
                <w:i w:val="0"/>
                <w:lang w:val="lv-LV"/>
              </w:rPr>
              <w:t>13.d pants</w:t>
            </w:r>
          </w:p>
        </w:tc>
        <w:tc>
          <w:tcPr>
            <w:tcW w:w="2456" w:type="dxa"/>
          </w:tcPr>
          <w:p w14:paraId="49F8F34D" w14:textId="69A9D4AD" w:rsidR="00477CE0" w:rsidRPr="00DA4749" w:rsidRDefault="00477CE0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 w:rsidR="008F0A98">
              <w:rPr>
                <w:lang w:val="lv-LV"/>
              </w:rPr>
              <w:t>8</w:t>
            </w:r>
            <w:r w:rsidRPr="00DA4749">
              <w:rPr>
                <w:lang w:val="lv-LV"/>
              </w:rPr>
              <w:t>.punkts, noteikumu 34.punkts</w:t>
            </w:r>
          </w:p>
        </w:tc>
        <w:tc>
          <w:tcPr>
            <w:tcW w:w="2201" w:type="dxa"/>
          </w:tcPr>
          <w:p w14:paraId="6E9A9B4D" w14:textId="2F7C5A04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C44BA01" w14:textId="5096230B" w:rsidR="00477CE0" w:rsidRPr="00DA4749" w:rsidRDefault="00477CE0" w:rsidP="00477CE0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7B489B24" w14:textId="77777777" w:rsidTr="004B6234">
        <w:trPr>
          <w:trHeight w:val="279"/>
        </w:trPr>
        <w:tc>
          <w:tcPr>
            <w:tcW w:w="1979" w:type="dxa"/>
            <w:gridSpan w:val="2"/>
          </w:tcPr>
          <w:p w14:paraId="778FCD79" w14:textId="2518759E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1</w:t>
            </w:r>
            <w:r>
              <w:rPr>
                <w:rStyle w:val="Izclums"/>
                <w:rFonts w:eastAsia="Arial Unicode MS"/>
                <w:i w:val="0"/>
                <w:lang w:val="lv-LV"/>
              </w:rPr>
              <w:t>4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.pants</w:t>
            </w:r>
          </w:p>
        </w:tc>
        <w:tc>
          <w:tcPr>
            <w:tcW w:w="2456" w:type="dxa"/>
          </w:tcPr>
          <w:p w14:paraId="62CA9F94" w14:textId="5C9F06D9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1</w:t>
            </w:r>
            <w:r>
              <w:rPr>
                <w:lang w:val="lv-LV"/>
              </w:rPr>
              <w:t>9</w:t>
            </w:r>
            <w:r w:rsidRPr="00DA4749">
              <w:rPr>
                <w:lang w:val="lv-LV"/>
              </w:rPr>
              <w:t>.punkts, noteikumu 3</w:t>
            </w:r>
            <w:r>
              <w:rPr>
                <w:lang w:val="lv-LV"/>
              </w:rPr>
              <w:t>5</w:t>
            </w:r>
            <w:r w:rsidRPr="00DA4749">
              <w:rPr>
                <w:lang w:val="lv-LV"/>
              </w:rPr>
              <w:t>.punkts</w:t>
            </w:r>
          </w:p>
        </w:tc>
        <w:tc>
          <w:tcPr>
            <w:tcW w:w="2201" w:type="dxa"/>
          </w:tcPr>
          <w:p w14:paraId="1258DE17" w14:textId="512CACCA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764CCC5A" w14:textId="39ED9DC5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1957B132" w14:textId="77777777" w:rsidTr="004B6234">
        <w:trPr>
          <w:trHeight w:val="279"/>
        </w:trPr>
        <w:tc>
          <w:tcPr>
            <w:tcW w:w="1979" w:type="dxa"/>
            <w:gridSpan w:val="2"/>
          </w:tcPr>
          <w:p w14:paraId="28359965" w14:textId="04DE3059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1.pielikuma 3.daļas I nodaļas 6.punkts</w:t>
            </w:r>
          </w:p>
        </w:tc>
        <w:tc>
          <w:tcPr>
            <w:tcW w:w="2456" w:type="dxa"/>
          </w:tcPr>
          <w:p w14:paraId="2B4A84F2" w14:textId="253372AF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20</w:t>
            </w:r>
            <w:r w:rsidRPr="00DA4749">
              <w:rPr>
                <w:lang w:val="lv-LV"/>
              </w:rPr>
              <w:t>.punkts, noteikumu 37.8.apakšpunkts</w:t>
            </w:r>
          </w:p>
        </w:tc>
        <w:tc>
          <w:tcPr>
            <w:tcW w:w="2201" w:type="dxa"/>
          </w:tcPr>
          <w:p w14:paraId="64DAF5CE" w14:textId="23BDB83F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F14BB06" w14:textId="405217F0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00E5FA82" w14:textId="77777777" w:rsidTr="004B6234">
        <w:trPr>
          <w:trHeight w:val="279"/>
        </w:trPr>
        <w:tc>
          <w:tcPr>
            <w:tcW w:w="1979" w:type="dxa"/>
            <w:gridSpan w:val="2"/>
          </w:tcPr>
          <w:p w14:paraId="64A8106D" w14:textId="5AF18379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16.panta 1.punkts</w:t>
            </w:r>
          </w:p>
        </w:tc>
        <w:tc>
          <w:tcPr>
            <w:tcW w:w="2456" w:type="dxa"/>
          </w:tcPr>
          <w:p w14:paraId="1E8B1DA3" w14:textId="01EBD17D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 2</w:t>
            </w:r>
            <w:r>
              <w:rPr>
                <w:lang w:val="lv-LV"/>
              </w:rPr>
              <w:t>1</w:t>
            </w:r>
            <w:r w:rsidRPr="00DA4749">
              <w:rPr>
                <w:lang w:val="lv-LV"/>
              </w:rPr>
              <w:t>.punkts, noteikumu 39.1.apakšpunkts</w:t>
            </w:r>
          </w:p>
        </w:tc>
        <w:tc>
          <w:tcPr>
            <w:tcW w:w="2201" w:type="dxa"/>
          </w:tcPr>
          <w:p w14:paraId="59FCA93D" w14:textId="55CD10AC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4CF57DC0" w14:textId="3705762B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0913D4D9" w14:textId="77777777" w:rsidTr="004B6234">
        <w:trPr>
          <w:trHeight w:val="279"/>
        </w:trPr>
        <w:tc>
          <w:tcPr>
            <w:tcW w:w="1979" w:type="dxa"/>
            <w:gridSpan w:val="2"/>
          </w:tcPr>
          <w:p w14:paraId="37A92742" w14:textId="7E4D9B2F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17.panta 2.punkts</w:t>
            </w:r>
          </w:p>
        </w:tc>
        <w:tc>
          <w:tcPr>
            <w:tcW w:w="2456" w:type="dxa"/>
          </w:tcPr>
          <w:p w14:paraId="6DDABF0D" w14:textId="77777777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6F53D901" w14:textId="298A4ED7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2</w:t>
            </w:r>
            <w:r>
              <w:rPr>
                <w:lang w:val="lv-LV"/>
              </w:rPr>
              <w:t>2</w:t>
            </w:r>
            <w:r w:rsidRPr="00DA4749">
              <w:rPr>
                <w:lang w:val="lv-LV"/>
              </w:rPr>
              <w:t>. punkts, noteikumu 42.punkts</w:t>
            </w:r>
          </w:p>
        </w:tc>
        <w:tc>
          <w:tcPr>
            <w:tcW w:w="2201" w:type="dxa"/>
          </w:tcPr>
          <w:p w14:paraId="7EB8E6E2" w14:textId="4674488C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167E5F1F" w14:textId="760FFC65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606D40B1" w14:textId="77777777" w:rsidTr="004B6234">
        <w:trPr>
          <w:trHeight w:val="279"/>
        </w:trPr>
        <w:tc>
          <w:tcPr>
            <w:tcW w:w="1979" w:type="dxa"/>
            <w:gridSpan w:val="2"/>
          </w:tcPr>
          <w:p w14:paraId="71306A97" w14:textId="071FBEF4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lastRenderedPageBreak/>
              <w:t>18.panta sestais ievilkums</w:t>
            </w:r>
          </w:p>
        </w:tc>
        <w:tc>
          <w:tcPr>
            <w:tcW w:w="2456" w:type="dxa"/>
          </w:tcPr>
          <w:p w14:paraId="2D432272" w14:textId="77777777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lastRenderedPageBreak/>
              <w:t xml:space="preserve">Projekta </w:t>
            </w:r>
          </w:p>
          <w:p w14:paraId="697606E2" w14:textId="14385820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lastRenderedPageBreak/>
              <w:t>2</w:t>
            </w:r>
            <w:r>
              <w:rPr>
                <w:lang w:val="lv-LV"/>
              </w:rPr>
              <w:t>3</w:t>
            </w:r>
            <w:r w:rsidRPr="00DA4749">
              <w:rPr>
                <w:lang w:val="lv-LV"/>
              </w:rPr>
              <w:t>. punkts, noteikumu 43.7.apakšpunkts</w:t>
            </w:r>
          </w:p>
        </w:tc>
        <w:tc>
          <w:tcPr>
            <w:tcW w:w="2201" w:type="dxa"/>
          </w:tcPr>
          <w:p w14:paraId="6FF2F8D2" w14:textId="0165EF81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lastRenderedPageBreak/>
              <w:t>Pārņemts pilnībā.</w:t>
            </w:r>
          </w:p>
        </w:tc>
        <w:tc>
          <w:tcPr>
            <w:tcW w:w="2578" w:type="dxa"/>
          </w:tcPr>
          <w:p w14:paraId="57407FA2" w14:textId="3EA1D3D9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3EF3E156" w14:textId="77777777" w:rsidTr="004B6234">
        <w:trPr>
          <w:trHeight w:val="279"/>
        </w:trPr>
        <w:tc>
          <w:tcPr>
            <w:tcW w:w="1979" w:type="dxa"/>
            <w:gridSpan w:val="2"/>
          </w:tcPr>
          <w:p w14:paraId="570BED76" w14:textId="16245F5A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18.panta astotais ievilkums</w:t>
            </w:r>
          </w:p>
        </w:tc>
        <w:tc>
          <w:tcPr>
            <w:tcW w:w="2456" w:type="dxa"/>
          </w:tcPr>
          <w:p w14:paraId="20EA46B3" w14:textId="77777777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7FA1B555" w14:textId="2D944E6D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2</w:t>
            </w:r>
            <w:r>
              <w:rPr>
                <w:lang w:val="lv-LV"/>
              </w:rPr>
              <w:t>4</w:t>
            </w:r>
            <w:r w:rsidRPr="00DA4749">
              <w:rPr>
                <w:lang w:val="lv-LV"/>
              </w:rPr>
              <w:t>. punkts, noteikumu 43.9.apakšpunkts</w:t>
            </w:r>
          </w:p>
        </w:tc>
        <w:tc>
          <w:tcPr>
            <w:tcW w:w="2201" w:type="dxa"/>
          </w:tcPr>
          <w:p w14:paraId="79B68C8A" w14:textId="463E8301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B3A8457" w14:textId="67349F84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8F0A98" w:rsidRPr="000A56E5" w14:paraId="5EC23F9E" w14:textId="77777777" w:rsidTr="004B6234">
        <w:trPr>
          <w:trHeight w:val="279"/>
        </w:trPr>
        <w:tc>
          <w:tcPr>
            <w:tcW w:w="1979" w:type="dxa"/>
            <w:gridSpan w:val="2"/>
          </w:tcPr>
          <w:p w14:paraId="7429788F" w14:textId="0D4F4558" w:rsidR="008F0A98" w:rsidRPr="00DA4749" w:rsidRDefault="008F0A98" w:rsidP="008F0A9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21.panta 2.punkts</w:t>
            </w:r>
          </w:p>
        </w:tc>
        <w:tc>
          <w:tcPr>
            <w:tcW w:w="2456" w:type="dxa"/>
          </w:tcPr>
          <w:p w14:paraId="760309AC" w14:textId="3EED5712" w:rsidR="008F0A98" w:rsidRPr="00DA4749" w:rsidRDefault="008F0A98" w:rsidP="008F0A9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2</w:t>
            </w:r>
            <w:r>
              <w:rPr>
                <w:lang w:val="lv-LV"/>
              </w:rPr>
              <w:t>5</w:t>
            </w:r>
            <w:r w:rsidRPr="00DA4749">
              <w:rPr>
                <w:lang w:val="lv-LV"/>
              </w:rPr>
              <w:t>.punkts, noteikumu 47.punkts</w:t>
            </w:r>
          </w:p>
        </w:tc>
        <w:tc>
          <w:tcPr>
            <w:tcW w:w="2201" w:type="dxa"/>
          </w:tcPr>
          <w:p w14:paraId="6D96F1E9" w14:textId="719FFC3C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52CB5D2C" w14:textId="219C862E" w:rsidR="008F0A98" w:rsidRPr="00DA4749" w:rsidRDefault="008F0A98" w:rsidP="008F0A9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51E2937E" w14:textId="77777777" w:rsidTr="004B6234">
        <w:trPr>
          <w:trHeight w:val="279"/>
        </w:trPr>
        <w:tc>
          <w:tcPr>
            <w:tcW w:w="1979" w:type="dxa"/>
            <w:gridSpan w:val="2"/>
          </w:tcPr>
          <w:p w14:paraId="55CAE5C6" w14:textId="14C2E79E" w:rsidR="00080BE8" w:rsidRPr="001E73DE" w:rsidRDefault="00080BE8" w:rsidP="00080BE8">
            <w:pPr>
              <w:rPr>
                <w:rStyle w:val="Izclums"/>
                <w:rFonts w:eastAsia="Arial Unicode MS"/>
                <w:i w:val="0"/>
                <w:highlight w:val="yellow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2</w:t>
            </w:r>
            <w:r>
              <w:rPr>
                <w:rStyle w:val="Izclums"/>
                <w:rFonts w:eastAsia="Arial Unicode MS"/>
                <w:i w:val="0"/>
                <w:lang w:val="lv-LV"/>
              </w:rPr>
              <w:t>3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.panta 2</w:t>
            </w:r>
            <w:r w:rsidR="00C93439">
              <w:rPr>
                <w:rStyle w:val="Izclums"/>
                <w:rFonts w:eastAsia="Arial Unicode MS"/>
                <w:i w:val="0"/>
                <w:lang w:val="lv-LV"/>
              </w:rPr>
              <w:t>.</w:t>
            </w:r>
            <w:r>
              <w:rPr>
                <w:rStyle w:val="Izclums"/>
                <w:rFonts w:eastAsia="Arial Unicode MS"/>
                <w:i w:val="0"/>
                <w:lang w:val="lv-LV"/>
              </w:rPr>
              <w:t xml:space="preserve"> un 3</w:t>
            </w:r>
            <w:r w:rsidR="00C93439">
              <w:rPr>
                <w:rStyle w:val="Izclums"/>
                <w:rFonts w:eastAsia="Arial Unicode MS"/>
                <w:i w:val="0"/>
                <w:lang w:val="lv-LV"/>
              </w:rPr>
              <w:t xml:space="preserve">. 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punkts</w:t>
            </w:r>
          </w:p>
        </w:tc>
        <w:tc>
          <w:tcPr>
            <w:tcW w:w="2456" w:type="dxa"/>
          </w:tcPr>
          <w:p w14:paraId="63DDCDB2" w14:textId="608CBEEB" w:rsidR="00080BE8" w:rsidRPr="001E73DE" w:rsidRDefault="00080BE8" w:rsidP="00080BE8">
            <w:pPr>
              <w:jc w:val="center"/>
              <w:rPr>
                <w:highlight w:val="yellow"/>
                <w:lang w:val="lv-LV"/>
              </w:rPr>
            </w:pPr>
            <w:r w:rsidRPr="00DA4749">
              <w:rPr>
                <w:lang w:val="lv-LV"/>
              </w:rPr>
              <w:t>Projekta 2</w:t>
            </w:r>
            <w:r>
              <w:rPr>
                <w:lang w:val="lv-LV"/>
              </w:rPr>
              <w:t>6</w:t>
            </w:r>
            <w:r w:rsidRPr="00DA4749">
              <w:rPr>
                <w:lang w:val="lv-LV"/>
              </w:rPr>
              <w:t>.punkts, noteikumu 4</w:t>
            </w:r>
            <w:r>
              <w:rPr>
                <w:lang w:val="lv-LV"/>
              </w:rPr>
              <w:t>9.2. un 49.4.apakš</w:t>
            </w:r>
            <w:r w:rsidRPr="00DA4749">
              <w:rPr>
                <w:lang w:val="lv-LV"/>
              </w:rPr>
              <w:t>punkts</w:t>
            </w:r>
          </w:p>
        </w:tc>
        <w:tc>
          <w:tcPr>
            <w:tcW w:w="2201" w:type="dxa"/>
          </w:tcPr>
          <w:p w14:paraId="4F290DAA" w14:textId="159D8E3A" w:rsidR="00080BE8" w:rsidRPr="001E73DE" w:rsidRDefault="00080BE8" w:rsidP="00080BE8">
            <w:pPr>
              <w:jc w:val="both"/>
              <w:rPr>
                <w:highlight w:val="yellow"/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74FE1117" w14:textId="586601D0" w:rsidR="00080BE8" w:rsidRPr="001E73DE" w:rsidRDefault="00080BE8" w:rsidP="00080BE8">
            <w:pPr>
              <w:jc w:val="both"/>
              <w:rPr>
                <w:highlight w:val="yellow"/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52B0FF7F" w14:textId="77777777" w:rsidTr="004B6234">
        <w:trPr>
          <w:trHeight w:val="279"/>
        </w:trPr>
        <w:tc>
          <w:tcPr>
            <w:tcW w:w="1979" w:type="dxa"/>
            <w:gridSpan w:val="2"/>
          </w:tcPr>
          <w:p w14:paraId="26636C6C" w14:textId="0C6AAE14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27. panta 3.punkta otrā rindkopa</w:t>
            </w:r>
          </w:p>
        </w:tc>
        <w:tc>
          <w:tcPr>
            <w:tcW w:w="2456" w:type="dxa"/>
          </w:tcPr>
          <w:p w14:paraId="060E2F4A" w14:textId="77777777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4F432288" w14:textId="7E7A03EC" w:rsidR="00080BE8" w:rsidRPr="00DA4749" w:rsidRDefault="00080BE8" w:rsidP="00495F1D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2</w:t>
            </w:r>
            <w:r w:rsidR="00495F1D">
              <w:rPr>
                <w:lang w:val="lv-LV"/>
              </w:rPr>
              <w:t>7</w:t>
            </w:r>
            <w:r w:rsidRPr="00DA4749">
              <w:rPr>
                <w:lang w:val="lv-LV"/>
              </w:rPr>
              <w:t>. punkts, noteikumu 60.2.apakšpunkts</w:t>
            </w:r>
          </w:p>
        </w:tc>
        <w:tc>
          <w:tcPr>
            <w:tcW w:w="2201" w:type="dxa"/>
          </w:tcPr>
          <w:p w14:paraId="5D909731" w14:textId="1313B4EE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0F052033" w14:textId="7610CBD3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7AB0B9AC" w14:textId="77777777" w:rsidTr="004B6234">
        <w:trPr>
          <w:trHeight w:val="279"/>
        </w:trPr>
        <w:tc>
          <w:tcPr>
            <w:tcW w:w="1979" w:type="dxa"/>
            <w:gridSpan w:val="2"/>
          </w:tcPr>
          <w:p w14:paraId="33B230A0" w14:textId="73A4F973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27.a panta pirmā un otrā rindkopa</w:t>
            </w:r>
          </w:p>
        </w:tc>
        <w:tc>
          <w:tcPr>
            <w:tcW w:w="2456" w:type="dxa"/>
          </w:tcPr>
          <w:p w14:paraId="0E5FD4A3" w14:textId="77777777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56004AB5" w14:textId="45D3ACB2" w:rsidR="00080BE8" w:rsidRPr="00DA4749" w:rsidRDefault="00080BE8" w:rsidP="00495F1D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2</w:t>
            </w:r>
            <w:r w:rsidR="00495F1D">
              <w:rPr>
                <w:lang w:val="lv-LV"/>
              </w:rPr>
              <w:t>8</w:t>
            </w:r>
            <w:r w:rsidRPr="00DA4749">
              <w:rPr>
                <w:lang w:val="lv-LV"/>
              </w:rPr>
              <w:t>. punkts, noteikumu 62.punkts</w:t>
            </w:r>
          </w:p>
        </w:tc>
        <w:tc>
          <w:tcPr>
            <w:tcW w:w="2201" w:type="dxa"/>
          </w:tcPr>
          <w:p w14:paraId="643EE0C3" w14:textId="1E74ECA8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5B417EF7" w14:textId="06A7AB0C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4B9B3022" w14:textId="77777777" w:rsidTr="004B6234">
        <w:trPr>
          <w:trHeight w:val="279"/>
        </w:trPr>
        <w:tc>
          <w:tcPr>
            <w:tcW w:w="1979" w:type="dxa"/>
            <w:gridSpan w:val="2"/>
          </w:tcPr>
          <w:p w14:paraId="5B6204C5" w14:textId="4D3BCDBF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highlight w:val="yellow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32.panta 4.punkts</w:t>
            </w:r>
          </w:p>
        </w:tc>
        <w:tc>
          <w:tcPr>
            <w:tcW w:w="2456" w:type="dxa"/>
          </w:tcPr>
          <w:p w14:paraId="30C0797B" w14:textId="77777777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5A5DE670" w14:textId="686FD9A3" w:rsidR="00080BE8" w:rsidRPr="00DA4749" w:rsidRDefault="00495F1D" w:rsidP="00080B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080BE8" w:rsidRPr="00DA4749">
              <w:rPr>
                <w:lang w:val="lv-LV"/>
              </w:rPr>
              <w:t>. punkts, noteikumu 69.</w:t>
            </w:r>
            <w:r w:rsidR="00080BE8" w:rsidRPr="00DA4749">
              <w:rPr>
                <w:vertAlign w:val="superscript"/>
                <w:lang w:val="lv-LV"/>
              </w:rPr>
              <w:t>1</w:t>
            </w:r>
            <w:r w:rsidR="00080BE8" w:rsidRPr="00DA4749">
              <w:rPr>
                <w:lang w:val="lv-LV"/>
              </w:rPr>
              <w:t>4.apakšpunkts</w:t>
            </w:r>
          </w:p>
        </w:tc>
        <w:tc>
          <w:tcPr>
            <w:tcW w:w="2201" w:type="dxa"/>
          </w:tcPr>
          <w:p w14:paraId="5F5E2D9A" w14:textId="5D520535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B0861C2" w14:textId="2E9E9A67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39FB2851" w14:textId="77777777" w:rsidTr="004B6234">
        <w:trPr>
          <w:trHeight w:val="279"/>
        </w:trPr>
        <w:tc>
          <w:tcPr>
            <w:tcW w:w="1979" w:type="dxa"/>
            <w:gridSpan w:val="2"/>
          </w:tcPr>
          <w:p w14:paraId="6DCC269C" w14:textId="5EBCC8FD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30.panta pēdējā rindkopa</w:t>
            </w:r>
          </w:p>
        </w:tc>
        <w:tc>
          <w:tcPr>
            <w:tcW w:w="2456" w:type="dxa"/>
          </w:tcPr>
          <w:p w14:paraId="4BF2122D" w14:textId="3ABEC345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31</w:t>
            </w:r>
            <w:r w:rsidRPr="00DA4749">
              <w:rPr>
                <w:lang w:val="lv-LV"/>
              </w:rPr>
              <w:t>.punkts, noteikumu 72.punkts</w:t>
            </w:r>
          </w:p>
        </w:tc>
        <w:tc>
          <w:tcPr>
            <w:tcW w:w="2201" w:type="dxa"/>
          </w:tcPr>
          <w:p w14:paraId="20B02A95" w14:textId="1313AE97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215E4EA1" w14:textId="751D88AE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36C693FE" w14:textId="77777777" w:rsidTr="004B6234">
        <w:trPr>
          <w:trHeight w:val="279"/>
        </w:trPr>
        <w:tc>
          <w:tcPr>
            <w:tcW w:w="1979" w:type="dxa"/>
            <w:gridSpan w:val="2"/>
          </w:tcPr>
          <w:p w14:paraId="23FDE41C" w14:textId="04725C9E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32.panta 3.punkts</w:t>
            </w:r>
          </w:p>
        </w:tc>
        <w:tc>
          <w:tcPr>
            <w:tcW w:w="2456" w:type="dxa"/>
          </w:tcPr>
          <w:p w14:paraId="5E24C87B" w14:textId="6D356277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32</w:t>
            </w:r>
            <w:r w:rsidRPr="00DA4749">
              <w:rPr>
                <w:lang w:val="lv-LV"/>
              </w:rPr>
              <w:t>.punkts, noteikumu 74.2.apakšpunkts</w:t>
            </w:r>
          </w:p>
        </w:tc>
        <w:tc>
          <w:tcPr>
            <w:tcW w:w="2201" w:type="dxa"/>
          </w:tcPr>
          <w:p w14:paraId="442C0D5F" w14:textId="5214C474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909C48F" w14:textId="01C16BA3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38DB6A9D" w14:textId="77777777" w:rsidTr="004B6234">
        <w:trPr>
          <w:trHeight w:val="279"/>
        </w:trPr>
        <w:tc>
          <w:tcPr>
            <w:tcW w:w="1979" w:type="dxa"/>
            <w:gridSpan w:val="2"/>
          </w:tcPr>
          <w:p w14:paraId="5C30B7BE" w14:textId="1E8DDBF3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 xml:space="preserve">Direktīvas 2001/82/EK 32.panta </w:t>
            </w:r>
            <w:r>
              <w:rPr>
                <w:rStyle w:val="Izclums"/>
                <w:rFonts w:eastAsia="Arial Unicode MS"/>
                <w:i w:val="0"/>
                <w:lang w:val="lv-LV"/>
              </w:rPr>
              <w:t>5</w:t>
            </w: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.punkts</w:t>
            </w:r>
          </w:p>
        </w:tc>
        <w:tc>
          <w:tcPr>
            <w:tcW w:w="2456" w:type="dxa"/>
          </w:tcPr>
          <w:p w14:paraId="5405E623" w14:textId="1CDD49C2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33</w:t>
            </w:r>
            <w:r w:rsidRPr="00DA4749">
              <w:rPr>
                <w:lang w:val="lv-LV"/>
              </w:rPr>
              <w:t xml:space="preserve">.punkts, noteikumu </w:t>
            </w:r>
            <w:r>
              <w:rPr>
                <w:lang w:val="lv-LV"/>
              </w:rPr>
              <w:t>78</w:t>
            </w:r>
            <w:r w:rsidRPr="00DA4749">
              <w:rPr>
                <w:lang w:val="lv-LV"/>
              </w:rPr>
              <w:t>.punkts</w:t>
            </w:r>
          </w:p>
        </w:tc>
        <w:tc>
          <w:tcPr>
            <w:tcW w:w="2201" w:type="dxa"/>
          </w:tcPr>
          <w:p w14:paraId="015ABF0F" w14:textId="3F4A0D9E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11605CF9" w14:textId="16F92B8F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572993DF" w14:textId="77777777" w:rsidTr="004B6234">
        <w:trPr>
          <w:trHeight w:val="279"/>
        </w:trPr>
        <w:tc>
          <w:tcPr>
            <w:tcW w:w="1979" w:type="dxa"/>
            <w:gridSpan w:val="2"/>
          </w:tcPr>
          <w:p w14:paraId="1BD11AFF" w14:textId="6D3060FC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38.panta 3.punkts</w:t>
            </w:r>
          </w:p>
        </w:tc>
        <w:tc>
          <w:tcPr>
            <w:tcW w:w="2456" w:type="dxa"/>
          </w:tcPr>
          <w:p w14:paraId="40056F38" w14:textId="7A6F13A7" w:rsidR="00080BE8" w:rsidRPr="00DA4749" w:rsidRDefault="00080BE8" w:rsidP="00495F1D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Projekta 3</w:t>
            </w:r>
            <w:r w:rsidR="00495F1D">
              <w:rPr>
                <w:lang w:val="lv-LV"/>
              </w:rPr>
              <w:t>5</w:t>
            </w:r>
            <w:r w:rsidRPr="00DA4749">
              <w:rPr>
                <w:lang w:val="lv-LV"/>
              </w:rPr>
              <w:t xml:space="preserve">.punkts, noteikumu </w:t>
            </w:r>
            <w:r>
              <w:rPr>
                <w:lang w:val="lv-LV"/>
              </w:rPr>
              <w:t>8</w:t>
            </w:r>
            <w:r w:rsidRPr="00DA4749">
              <w:rPr>
                <w:lang w:val="lv-LV"/>
              </w:rPr>
              <w:t>5.punkts</w:t>
            </w:r>
          </w:p>
        </w:tc>
        <w:tc>
          <w:tcPr>
            <w:tcW w:w="2201" w:type="dxa"/>
          </w:tcPr>
          <w:p w14:paraId="2B88953B" w14:textId="04054A24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1D1C2C3" w14:textId="59FA0C03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2EB0B619" w14:textId="77777777" w:rsidTr="004B6234">
        <w:trPr>
          <w:trHeight w:val="279"/>
        </w:trPr>
        <w:tc>
          <w:tcPr>
            <w:tcW w:w="1979" w:type="dxa"/>
            <w:gridSpan w:val="2"/>
          </w:tcPr>
          <w:p w14:paraId="54DE8968" w14:textId="4E1EDB9A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40.panta 1.punkts</w:t>
            </w:r>
          </w:p>
        </w:tc>
        <w:tc>
          <w:tcPr>
            <w:tcW w:w="2456" w:type="dxa"/>
          </w:tcPr>
          <w:p w14:paraId="288A7BD4" w14:textId="77777777" w:rsidR="00080BE8" w:rsidRPr="00DA4749" w:rsidRDefault="00080BE8" w:rsidP="00080BE8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</w:p>
          <w:p w14:paraId="784A2D0D" w14:textId="68BB3CD0" w:rsidR="00080BE8" w:rsidRPr="00DA4749" w:rsidRDefault="00080BE8" w:rsidP="00495F1D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>3</w:t>
            </w:r>
            <w:r w:rsidR="00495F1D">
              <w:rPr>
                <w:lang w:val="lv-LV"/>
              </w:rPr>
              <w:t>6</w:t>
            </w:r>
            <w:r w:rsidRPr="00DA4749">
              <w:rPr>
                <w:lang w:val="lv-LV"/>
              </w:rPr>
              <w:t>. punkts, noteikumu 88.punkts</w:t>
            </w:r>
          </w:p>
        </w:tc>
        <w:tc>
          <w:tcPr>
            <w:tcW w:w="2201" w:type="dxa"/>
          </w:tcPr>
          <w:p w14:paraId="50AF367F" w14:textId="7D6017AA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6CCA79D4" w14:textId="6A78C419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080BE8" w:rsidRPr="000A56E5" w14:paraId="573CEA6E" w14:textId="77777777" w:rsidTr="004B6234">
        <w:trPr>
          <w:trHeight w:val="279"/>
        </w:trPr>
        <w:tc>
          <w:tcPr>
            <w:tcW w:w="1979" w:type="dxa"/>
            <w:gridSpan w:val="2"/>
          </w:tcPr>
          <w:p w14:paraId="220F2026" w14:textId="50BEEC23" w:rsidR="00080BE8" w:rsidRPr="00DA4749" w:rsidRDefault="00080BE8" w:rsidP="00080BE8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 w:rsidRPr="00DA4749">
              <w:rPr>
                <w:rStyle w:val="Izclums"/>
                <w:rFonts w:eastAsia="Arial Unicode MS"/>
                <w:i w:val="0"/>
                <w:lang w:val="lv-LV"/>
              </w:rPr>
              <w:t>Direktīvas 2001/82/EK 95.pants</w:t>
            </w:r>
          </w:p>
        </w:tc>
        <w:tc>
          <w:tcPr>
            <w:tcW w:w="2456" w:type="dxa"/>
          </w:tcPr>
          <w:p w14:paraId="39512474" w14:textId="6877B9F2" w:rsidR="00080BE8" w:rsidRPr="00DA4749" w:rsidRDefault="00080BE8" w:rsidP="00495F1D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40</w:t>
            </w:r>
            <w:r w:rsidRPr="00DA4749">
              <w:rPr>
                <w:lang w:val="lv-LV"/>
              </w:rPr>
              <w:t xml:space="preserve">.punkts, noteikumu </w:t>
            </w:r>
            <w:r w:rsidR="00495F1D">
              <w:rPr>
                <w:lang w:val="lv-LV"/>
              </w:rPr>
              <w:t>92</w:t>
            </w:r>
            <w:r w:rsidRPr="00DA4749">
              <w:rPr>
                <w:lang w:val="lv-LV"/>
              </w:rPr>
              <w:t>.</w:t>
            </w:r>
            <w:r w:rsidR="00495F1D">
              <w:rPr>
                <w:vertAlign w:val="superscript"/>
                <w:lang w:val="lv-LV"/>
              </w:rPr>
              <w:t>4</w:t>
            </w:r>
            <w:r w:rsidRPr="00DA4749">
              <w:rPr>
                <w:lang w:val="lv-LV"/>
              </w:rPr>
              <w:t>punkts</w:t>
            </w:r>
          </w:p>
        </w:tc>
        <w:tc>
          <w:tcPr>
            <w:tcW w:w="2201" w:type="dxa"/>
          </w:tcPr>
          <w:p w14:paraId="78F03706" w14:textId="76CC52CF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Pārņemts pilnībā.</w:t>
            </w:r>
          </w:p>
        </w:tc>
        <w:tc>
          <w:tcPr>
            <w:tcW w:w="2578" w:type="dxa"/>
          </w:tcPr>
          <w:p w14:paraId="327BECEC" w14:textId="1791B734" w:rsidR="00080BE8" w:rsidRPr="00DA4749" w:rsidRDefault="00080BE8" w:rsidP="00080BE8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E0551E" w:rsidRPr="000A56E5" w14:paraId="409BB65E" w14:textId="77777777" w:rsidTr="004B6234">
        <w:trPr>
          <w:trHeight w:val="279"/>
        </w:trPr>
        <w:tc>
          <w:tcPr>
            <w:tcW w:w="1979" w:type="dxa"/>
            <w:gridSpan w:val="2"/>
          </w:tcPr>
          <w:p w14:paraId="0048549F" w14:textId="77777777" w:rsidR="00E0551E" w:rsidRDefault="00E0551E" w:rsidP="00E0551E">
            <w:pPr>
              <w:rPr>
                <w:rStyle w:val="Izclums"/>
                <w:rFonts w:eastAsia="Arial Unicode MS"/>
                <w:i w:val="0"/>
                <w:lang w:val="lv-LV"/>
              </w:rPr>
            </w:pPr>
          </w:p>
          <w:p w14:paraId="36A07419" w14:textId="2FAFA48C" w:rsidR="00E0551E" w:rsidRPr="00DA4749" w:rsidRDefault="00E0551E" w:rsidP="00E0551E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>
              <w:rPr>
                <w:rStyle w:val="Izclums"/>
                <w:rFonts w:eastAsia="Arial Unicode MS"/>
                <w:i w:val="0"/>
                <w:lang w:val="lv-LV"/>
              </w:rPr>
              <w:t>Regula 726/2004</w:t>
            </w:r>
          </w:p>
        </w:tc>
        <w:tc>
          <w:tcPr>
            <w:tcW w:w="2456" w:type="dxa"/>
          </w:tcPr>
          <w:p w14:paraId="4492C696" w14:textId="2AA802D9" w:rsidR="00E0551E" w:rsidRPr="00DA4749" w:rsidRDefault="00E0551E" w:rsidP="00E0551E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32</w:t>
            </w:r>
            <w:r w:rsidRPr="00DA4749">
              <w:rPr>
                <w:lang w:val="lv-LV"/>
              </w:rPr>
              <w:t xml:space="preserve">.punkts, noteikumu </w:t>
            </w:r>
            <w:r>
              <w:rPr>
                <w:lang w:val="lv-LV"/>
              </w:rPr>
              <w:t>37</w:t>
            </w:r>
            <w:r w:rsidRPr="00DA4749">
              <w:rPr>
                <w:lang w:val="lv-LV"/>
              </w:rPr>
              <w:t>.</w:t>
            </w:r>
            <w:r>
              <w:rPr>
                <w:lang w:val="lv-LV"/>
              </w:rPr>
              <w:t>8</w:t>
            </w:r>
            <w:r w:rsidRPr="00DA4749">
              <w:rPr>
                <w:lang w:val="lv-LV"/>
              </w:rPr>
              <w:t>.apakšpunkts</w:t>
            </w:r>
          </w:p>
        </w:tc>
        <w:tc>
          <w:tcPr>
            <w:tcW w:w="2201" w:type="dxa"/>
          </w:tcPr>
          <w:p w14:paraId="6D5BA901" w14:textId="77777777" w:rsidR="00E0551E" w:rsidRDefault="00E0551E" w:rsidP="00E0551E">
            <w:pPr>
              <w:jc w:val="both"/>
              <w:rPr>
                <w:lang w:val="lv-LV"/>
              </w:rPr>
            </w:pPr>
          </w:p>
          <w:p w14:paraId="4DD94AB9" w14:textId="587844B6" w:rsidR="00E0551E" w:rsidRPr="00DA4749" w:rsidRDefault="00E0551E" w:rsidP="00E0551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Atbilst.</w:t>
            </w:r>
          </w:p>
        </w:tc>
        <w:tc>
          <w:tcPr>
            <w:tcW w:w="2578" w:type="dxa"/>
          </w:tcPr>
          <w:p w14:paraId="24147A11" w14:textId="73240BD4" w:rsidR="00E0551E" w:rsidRPr="00DA4749" w:rsidRDefault="00E0551E" w:rsidP="00E0551E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E0551E" w:rsidRPr="000A56E5" w14:paraId="6739E976" w14:textId="77777777" w:rsidTr="004B6234">
        <w:trPr>
          <w:trHeight w:val="279"/>
        </w:trPr>
        <w:tc>
          <w:tcPr>
            <w:tcW w:w="1979" w:type="dxa"/>
            <w:gridSpan w:val="2"/>
          </w:tcPr>
          <w:p w14:paraId="473B1DFC" w14:textId="77777777" w:rsidR="00E0551E" w:rsidRDefault="00E0551E" w:rsidP="00E0551E">
            <w:pPr>
              <w:rPr>
                <w:rStyle w:val="Izclums"/>
                <w:rFonts w:eastAsia="Arial Unicode MS"/>
                <w:i w:val="0"/>
                <w:lang w:val="lv-LV"/>
              </w:rPr>
            </w:pPr>
          </w:p>
          <w:p w14:paraId="32C14659" w14:textId="621055C4" w:rsidR="00E0551E" w:rsidRPr="00DA4749" w:rsidRDefault="00E0551E" w:rsidP="00E0551E">
            <w:pPr>
              <w:rPr>
                <w:rStyle w:val="Izclums"/>
                <w:rFonts w:eastAsia="Arial Unicode MS"/>
                <w:i w:val="0"/>
                <w:lang w:val="lv-LV"/>
              </w:rPr>
            </w:pPr>
            <w:r>
              <w:rPr>
                <w:rStyle w:val="Izclums"/>
                <w:rFonts w:eastAsia="Arial Unicode MS"/>
                <w:i w:val="0"/>
                <w:lang w:val="lv-LV"/>
              </w:rPr>
              <w:t>Regula 37/2010</w:t>
            </w:r>
          </w:p>
        </w:tc>
        <w:tc>
          <w:tcPr>
            <w:tcW w:w="2456" w:type="dxa"/>
          </w:tcPr>
          <w:p w14:paraId="3BB48333" w14:textId="0E64382F" w:rsidR="00E0551E" w:rsidRPr="00DA4749" w:rsidRDefault="00E0551E" w:rsidP="00357DFE">
            <w:pPr>
              <w:jc w:val="center"/>
              <w:rPr>
                <w:lang w:val="lv-LV"/>
              </w:rPr>
            </w:pPr>
            <w:r w:rsidRPr="00DA4749">
              <w:rPr>
                <w:lang w:val="lv-LV"/>
              </w:rPr>
              <w:t xml:space="preserve">Projekta </w:t>
            </w:r>
            <w:r w:rsidR="007B2383">
              <w:rPr>
                <w:lang w:val="lv-LV"/>
              </w:rPr>
              <w:t>40</w:t>
            </w:r>
            <w:r w:rsidRPr="00DA4749">
              <w:rPr>
                <w:lang w:val="lv-LV"/>
              </w:rPr>
              <w:t xml:space="preserve">.punkts, noteikumu </w:t>
            </w:r>
            <w:r>
              <w:rPr>
                <w:lang w:val="lv-LV"/>
              </w:rPr>
              <w:t>92.</w:t>
            </w:r>
            <w:r w:rsidRPr="007B2383">
              <w:rPr>
                <w:vertAlign w:val="superscript"/>
                <w:lang w:val="lv-LV"/>
              </w:rPr>
              <w:t>4</w:t>
            </w:r>
            <w:r w:rsidR="007B2383" w:rsidRPr="00357DFE">
              <w:rPr>
                <w:lang w:val="lv-LV"/>
              </w:rPr>
              <w:t>1</w:t>
            </w:r>
            <w:r w:rsidRPr="00DA4749">
              <w:rPr>
                <w:lang w:val="lv-LV"/>
              </w:rPr>
              <w:t>.apakšpunkts</w:t>
            </w:r>
          </w:p>
        </w:tc>
        <w:tc>
          <w:tcPr>
            <w:tcW w:w="2201" w:type="dxa"/>
          </w:tcPr>
          <w:p w14:paraId="706F868B" w14:textId="77777777" w:rsidR="00E0551E" w:rsidRDefault="00E0551E" w:rsidP="00E0551E">
            <w:pPr>
              <w:jc w:val="both"/>
              <w:rPr>
                <w:lang w:val="lv-LV"/>
              </w:rPr>
            </w:pPr>
          </w:p>
          <w:p w14:paraId="1719FE37" w14:textId="18F0EA5D" w:rsidR="00E0551E" w:rsidRPr="00DA4749" w:rsidRDefault="00E0551E" w:rsidP="00E0551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Atbilst.</w:t>
            </w:r>
          </w:p>
        </w:tc>
        <w:tc>
          <w:tcPr>
            <w:tcW w:w="2578" w:type="dxa"/>
          </w:tcPr>
          <w:p w14:paraId="5B3A50C8" w14:textId="48E6C74A" w:rsidR="00E0551E" w:rsidRPr="00DA4749" w:rsidRDefault="00E0551E" w:rsidP="00E0551E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Neparedz stingrākas prasības.</w:t>
            </w:r>
          </w:p>
        </w:tc>
      </w:tr>
      <w:tr w:rsidR="00E0551E" w:rsidRPr="00497D66" w14:paraId="0AA50061" w14:textId="77777777" w:rsidTr="004B6234">
        <w:trPr>
          <w:trHeight w:val="279"/>
        </w:trPr>
        <w:tc>
          <w:tcPr>
            <w:tcW w:w="1979" w:type="dxa"/>
            <w:gridSpan w:val="2"/>
          </w:tcPr>
          <w:p w14:paraId="1BB871B1" w14:textId="77777777" w:rsidR="00E0551E" w:rsidRPr="00DA4749" w:rsidRDefault="00E0551E" w:rsidP="00E0551E">
            <w:pPr>
              <w:jc w:val="both"/>
              <w:rPr>
                <w:lang w:val="lv-LV"/>
              </w:rPr>
            </w:pPr>
            <w:r w:rsidRPr="00DA4749">
              <w:rPr>
                <w:lang w:val="lv-LV"/>
              </w:rPr>
              <w:t>Cita informācija</w:t>
            </w:r>
          </w:p>
        </w:tc>
        <w:tc>
          <w:tcPr>
            <w:tcW w:w="7235" w:type="dxa"/>
            <w:gridSpan w:val="3"/>
          </w:tcPr>
          <w:p w14:paraId="0DEE50F8" w14:textId="77777777" w:rsidR="00E0551E" w:rsidRPr="000A56E5" w:rsidRDefault="00E0551E" w:rsidP="00E0551E">
            <w:pPr>
              <w:jc w:val="both"/>
            </w:pPr>
            <w:r w:rsidRPr="000A56E5">
              <w:t>Nav.</w:t>
            </w:r>
          </w:p>
        </w:tc>
      </w:tr>
    </w:tbl>
    <w:p w14:paraId="22DCDEA4" w14:textId="77777777" w:rsidR="00B01C4B" w:rsidRDefault="00B01C4B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673"/>
        <w:gridCol w:w="3695"/>
        <w:gridCol w:w="4846"/>
      </w:tblGrid>
      <w:tr w:rsidR="001A1DB7" w:rsidRPr="001741E6" w14:paraId="719F9C20" w14:textId="77777777" w:rsidTr="004B6234">
        <w:tc>
          <w:tcPr>
            <w:tcW w:w="9214" w:type="dxa"/>
            <w:gridSpan w:val="3"/>
          </w:tcPr>
          <w:p w14:paraId="2CDB3C28" w14:textId="77777777" w:rsidR="001A1DB7" w:rsidRPr="001A1DB7" w:rsidRDefault="001A1DB7" w:rsidP="00A047C2">
            <w:pPr>
              <w:jc w:val="center"/>
              <w:rPr>
                <w:i/>
                <w:color w:val="000000" w:themeColor="text1"/>
                <w:lang w:val="lv-LV" w:eastAsia="lv-LV"/>
              </w:rPr>
            </w:pPr>
            <w:r w:rsidRPr="001A1DB7">
              <w:rPr>
                <w:b/>
                <w:bCs/>
                <w:color w:val="000000" w:themeColor="text1"/>
                <w:lang w:val="lv-LV" w:eastAsia="lv-LV"/>
              </w:rPr>
              <w:lastRenderedPageBreak/>
              <w:t xml:space="preserve">VI. Sabiedrības līdzdalība </w:t>
            </w:r>
            <w:r w:rsidRPr="001A1DB7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633496" w:rsidRPr="00EB37CA" w14:paraId="690F2EAA" w14:textId="77777777" w:rsidTr="004B6234">
        <w:tc>
          <w:tcPr>
            <w:tcW w:w="673" w:type="dxa"/>
          </w:tcPr>
          <w:p w14:paraId="1335706A" w14:textId="77777777" w:rsidR="00633496" w:rsidRPr="00951484" w:rsidRDefault="00633496" w:rsidP="00633496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3695" w:type="dxa"/>
          </w:tcPr>
          <w:p w14:paraId="04263E7F" w14:textId="77777777" w:rsidR="00633496" w:rsidRPr="003B3F81" w:rsidRDefault="00633496" w:rsidP="00633496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846" w:type="dxa"/>
          </w:tcPr>
          <w:p w14:paraId="4A383327" w14:textId="7669AE60" w:rsidR="00633496" w:rsidRPr="00633496" w:rsidRDefault="00633496" w:rsidP="00633496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633496">
              <w:rPr>
                <w:lang w:val="lv-LV"/>
              </w:rPr>
              <w:t>Noteikumu projekts tika ievietots Zemkopības ministrijas tīmekļa vietnē.</w:t>
            </w:r>
          </w:p>
        </w:tc>
      </w:tr>
      <w:tr w:rsidR="00633496" w:rsidRPr="001741E6" w14:paraId="443D8E69" w14:textId="77777777" w:rsidTr="004B6234">
        <w:tc>
          <w:tcPr>
            <w:tcW w:w="673" w:type="dxa"/>
          </w:tcPr>
          <w:p w14:paraId="067E2540" w14:textId="77777777" w:rsidR="00633496" w:rsidRPr="00951484" w:rsidRDefault="00633496" w:rsidP="00633496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3695" w:type="dxa"/>
          </w:tcPr>
          <w:p w14:paraId="3067B489" w14:textId="77777777" w:rsidR="00633496" w:rsidRPr="003B3F81" w:rsidRDefault="00633496" w:rsidP="00633496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 projekta izstrādē</w:t>
            </w:r>
          </w:p>
        </w:tc>
        <w:tc>
          <w:tcPr>
            <w:tcW w:w="4846" w:type="dxa"/>
          </w:tcPr>
          <w:p w14:paraId="1585ACA9" w14:textId="2EBA9D11" w:rsidR="00633496" w:rsidRPr="00633496" w:rsidRDefault="00633496" w:rsidP="00633496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633496">
              <w:rPr>
                <w:lang w:val="lv-LV"/>
              </w:rPr>
              <w:t>Noteikumu projekts saskaņots ar biedrībām „Latvijas Veterināro Zāļu Lieltirgotavu Asociācija”, Lauksaimnieku organizāciju sadarbības padome, “Zemnieku Saeima” un Latvijas Veterinārārstu biedrību.</w:t>
            </w:r>
          </w:p>
        </w:tc>
      </w:tr>
      <w:tr w:rsidR="00633496" w:rsidRPr="001741E6" w14:paraId="46556E95" w14:textId="77777777" w:rsidTr="004B6234">
        <w:tc>
          <w:tcPr>
            <w:tcW w:w="673" w:type="dxa"/>
          </w:tcPr>
          <w:p w14:paraId="088D22C5" w14:textId="77777777" w:rsidR="00633496" w:rsidRPr="00951484" w:rsidRDefault="00633496" w:rsidP="00633496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3695" w:type="dxa"/>
          </w:tcPr>
          <w:p w14:paraId="297BA421" w14:textId="77777777" w:rsidR="00633496" w:rsidRPr="003B3F81" w:rsidRDefault="00633496" w:rsidP="00633496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līdzdalības rezultāti</w:t>
            </w:r>
          </w:p>
        </w:tc>
        <w:tc>
          <w:tcPr>
            <w:tcW w:w="4846" w:type="dxa"/>
          </w:tcPr>
          <w:p w14:paraId="0754412F" w14:textId="17090986" w:rsidR="00633496" w:rsidRPr="00633496" w:rsidRDefault="00633496" w:rsidP="006151C8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633496">
              <w:rPr>
                <w:lang w:val="lv-LV"/>
              </w:rPr>
              <w:t>Biedrības „Latvijas Veterināro Zāļu Lieltirgotavu Asociācija” priekšlikumi ir ņemti vērā</w:t>
            </w:r>
            <w:r w:rsidR="00C93439">
              <w:rPr>
                <w:lang w:val="lv-LV"/>
              </w:rPr>
              <w:t>,</w:t>
            </w:r>
            <w:r w:rsidRPr="00633496">
              <w:rPr>
                <w:lang w:val="lv-LV"/>
              </w:rPr>
              <w:t xml:space="preserve"> un tā atbalsta noteikumu projekta tālāku virzību.</w:t>
            </w:r>
          </w:p>
        </w:tc>
      </w:tr>
      <w:tr w:rsidR="001A1DB7" w:rsidRPr="00637363" w14:paraId="678F7789" w14:textId="77777777" w:rsidTr="004B6234">
        <w:tc>
          <w:tcPr>
            <w:tcW w:w="673" w:type="dxa"/>
          </w:tcPr>
          <w:p w14:paraId="5680210B" w14:textId="77777777" w:rsidR="001A1DB7" w:rsidRPr="00951484" w:rsidRDefault="001A1DB7" w:rsidP="00A047C2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3695" w:type="dxa"/>
          </w:tcPr>
          <w:p w14:paraId="0C8097D0" w14:textId="77777777" w:rsidR="001A1DB7" w:rsidRPr="003B3F81" w:rsidRDefault="001A1DB7" w:rsidP="00A047C2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4846" w:type="dxa"/>
          </w:tcPr>
          <w:p w14:paraId="3C4CC0DB" w14:textId="77777777" w:rsidR="001A1DB7" w:rsidRPr="00637363" w:rsidRDefault="001A1DB7" w:rsidP="00A047C2">
            <w:pPr>
              <w:jc w:val="both"/>
              <w:rPr>
                <w:color w:val="000000" w:themeColor="text1"/>
                <w:lang w:val="lv-LV" w:eastAsia="lv-LV"/>
              </w:rPr>
            </w:pPr>
            <w:r w:rsidRPr="00637363">
              <w:rPr>
                <w:color w:val="000000" w:themeColor="text1"/>
                <w:lang w:val="lv-LV" w:eastAsia="lv-LV"/>
              </w:rPr>
              <w:t>Nav.</w:t>
            </w:r>
          </w:p>
        </w:tc>
      </w:tr>
    </w:tbl>
    <w:p w14:paraId="273C52B1" w14:textId="77777777" w:rsidR="001A1DB7" w:rsidRDefault="001A1DB7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673"/>
        <w:gridCol w:w="4898"/>
        <w:gridCol w:w="3643"/>
      </w:tblGrid>
      <w:tr w:rsidR="00951484" w:rsidRPr="001741E6" w14:paraId="29C63780" w14:textId="77777777" w:rsidTr="004B6234">
        <w:tc>
          <w:tcPr>
            <w:tcW w:w="9214" w:type="dxa"/>
            <w:gridSpan w:val="3"/>
          </w:tcPr>
          <w:p w14:paraId="54BB1FF7" w14:textId="780139B2" w:rsidR="00951484" w:rsidRPr="001A1DB7" w:rsidRDefault="00951484" w:rsidP="00951484">
            <w:pPr>
              <w:jc w:val="center"/>
              <w:rPr>
                <w:color w:val="000000" w:themeColor="text1"/>
                <w:lang w:val="lv-LV" w:eastAsia="lv-LV"/>
              </w:rPr>
            </w:pPr>
            <w:r w:rsidRPr="001A1DB7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51484" w14:paraId="69B112CE" w14:textId="77777777" w:rsidTr="004B6234">
        <w:tc>
          <w:tcPr>
            <w:tcW w:w="673" w:type="dxa"/>
          </w:tcPr>
          <w:p w14:paraId="344BEB23" w14:textId="02257DAA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4898" w:type="dxa"/>
          </w:tcPr>
          <w:p w14:paraId="5F887C0C" w14:textId="463E169A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643" w:type="dxa"/>
          </w:tcPr>
          <w:p w14:paraId="120BCC80" w14:textId="2BD73CDB" w:rsidR="00951484" w:rsidRPr="00DA4749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DA4749">
              <w:rPr>
                <w:lang w:val="lv-LV"/>
              </w:rPr>
              <w:t>Pārtikas un veterinārais dienests</w:t>
            </w:r>
          </w:p>
        </w:tc>
      </w:tr>
      <w:tr w:rsidR="00951484" w14:paraId="7EED1E60" w14:textId="77777777" w:rsidTr="004B6234">
        <w:tc>
          <w:tcPr>
            <w:tcW w:w="673" w:type="dxa"/>
          </w:tcPr>
          <w:p w14:paraId="492B4D8A" w14:textId="7352928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4898" w:type="dxa"/>
          </w:tcPr>
          <w:p w14:paraId="042ADE8A" w14:textId="77777777" w:rsidR="00951484" w:rsidRPr="00F64886" w:rsidRDefault="00951484" w:rsidP="009514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14:paraId="1D4A85C5" w14:textId="7BA80C2D" w:rsidR="00951484" w:rsidRDefault="00951484" w:rsidP="00951484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43" w:type="dxa"/>
          </w:tcPr>
          <w:p w14:paraId="4EFA99DA" w14:textId="0DF1C27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DA4749">
              <w:rPr>
                <w:color w:val="000000" w:themeColor="text1"/>
                <w:lang w:val="lv-LV"/>
              </w:rPr>
              <w:t>Projekts šo jomu neskar</w:t>
            </w:r>
            <w:r w:rsidRPr="00F64886">
              <w:rPr>
                <w:color w:val="000000" w:themeColor="text1"/>
              </w:rPr>
              <w:t>.</w:t>
            </w:r>
          </w:p>
        </w:tc>
      </w:tr>
      <w:tr w:rsidR="00951484" w14:paraId="5F37E884" w14:textId="77777777" w:rsidTr="004B6234">
        <w:tc>
          <w:tcPr>
            <w:tcW w:w="673" w:type="dxa"/>
          </w:tcPr>
          <w:p w14:paraId="18364D0D" w14:textId="41CD73C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4898" w:type="dxa"/>
          </w:tcPr>
          <w:p w14:paraId="7636B6DF" w14:textId="6CF8E86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643" w:type="dxa"/>
          </w:tcPr>
          <w:p w14:paraId="2C129055" w14:textId="2C3FB561" w:rsidR="00951484" w:rsidRPr="00DA4749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DA4749">
              <w:rPr>
                <w:color w:val="000000" w:themeColor="text1"/>
                <w:lang w:val="lv-LV"/>
              </w:rPr>
              <w:t>Nav</w:t>
            </w:r>
          </w:p>
        </w:tc>
      </w:tr>
    </w:tbl>
    <w:p w14:paraId="241E6926" w14:textId="77777777" w:rsidR="00951484" w:rsidRPr="00273C73" w:rsidRDefault="00951484" w:rsidP="005D73DE">
      <w:pPr>
        <w:jc w:val="both"/>
        <w:rPr>
          <w:i/>
          <w:color w:val="000000" w:themeColor="text1"/>
          <w:szCs w:val="20"/>
          <w:lang w:val="lv-LV" w:eastAsia="lv-LV"/>
        </w:rPr>
      </w:pPr>
    </w:p>
    <w:p w14:paraId="3D79EBE5" w14:textId="77777777" w:rsidR="00273C73" w:rsidRPr="00273C73" w:rsidRDefault="00273C73" w:rsidP="005D73DE">
      <w:pPr>
        <w:jc w:val="both"/>
        <w:rPr>
          <w:i/>
          <w:color w:val="000000" w:themeColor="text1"/>
          <w:szCs w:val="20"/>
          <w:lang w:val="lv-LV" w:eastAsia="lv-LV"/>
        </w:rPr>
      </w:pPr>
    </w:p>
    <w:p w14:paraId="6A397C7C" w14:textId="4B1B57BC" w:rsidR="00105AE2" w:rsidRPr="006739AC" w:rsidRDefault="00096D79" w:rsidP="00273C73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  <w:szCs w:val="28"/>
        </w:rPr>
      </w:pPr>
      <w:r w:rsidRPr="006739AC">
        <w:rPr>
          <w:b w:val="0"/>
          <w:color w:val="000000" w:themeColor="text1"/>
          <w:sz w:val="24"/>
          <w:szCs w:val="28"/>
        </w:rPr>
        <w:t xml:space="preserve">Zemkopības </w:t>
      </w:r>
      <w:r w:rsidR="00A81695" w:rsidRPr="006739AC">
        <w:rPr>
          <w:b w:val="0"/>
          <w:color w:val="000000" w:themeColor="text1"/>
          <w:sz w:val="24"/>
          <w:szCs w:val="28"/>
        </w:rPr>
        <w:t xml:space="preserve">ministrs </w:t>
      </w:r>
      <w:r w:rsidR="009D3551" w:rsidRPr="006739AC">
        <w:rPr>
          <w:b w:val="0"/>
          <w:color w:val="000000" w:themeColor="text1"/>
          <w:sz w:val="24"/>
          <w:szCs w:val="28"/>
        </w:rPr>
        <w:tab/>
      </w:r>
      <w:r w:rsidR="009D3551" w:rsidRPr="006739AC">
        <w:rPr>
          <w:b w:val="0"/>
          <w:color w:val="000000" w:themeColor="text1"/>
          <w:sz w:val="24"/>
          <w:szCs w:val="28"/>
        </w:rPr>
        <w:tab/>
      </w:r>
      <w:r w:rsidR="009D3551" w:rsidRPr="006739AC">
        <w:rPr>
          <w:b w:val="0"/>
          <w:color w:val="000000" w:themeColor="text1"/>
          <w:sz w:val="24"/>
          <w:szCs w:val="28"/>
        </w:rPr>
        <w:tab/>
      </w:r>
      <w:r w:rsidR="001F34F5" w:rsidRPr="006739AC">
        <w:rPr>
          <w:b w:val="0"/>
          <w:color w:val="000000" w:themeColor="text1"/>
          <w:sz w:val="24"/>
          <w:szCs w:val="28"/>
        </w:rPr>
        <w:tab/>
      </w:r>
      <w:r w:rsidR="009D3551" w:rsidRPr="006739AC">
        <w:rPr>
          <w:b w:val="0"/>
          <w:color w:val="000000" w:themeColor="text1"/>
          <w:sz w:val="24"/>
          <w:szCs w:val="28"/>
        </w:rPr>
        <w:tab/>
      </w:r>
      <w:r w:rsidR="009D3551" w:rsidRPr="006739AC">
        <w:rPr>
          <w:b w:val="0"/>
          <w:color w:val="000000" w:themeColor="text1"/>
          <w:sz w:val="24"/>
          <w:szCs w:val="28"/>
        </w:rPr>
        <w:tab/>
      </w:r>
      <w:r w:rsidR="00273C73">
        <w:rPr>
          <w:b w:val="0"/>
          <w:color w:val="000000" w:themeColor="text1"/>
          <w:sz w:val="24"/>
          <w:szCs w:val="28"/>
        </w:rPr>
        <w:tab/>
      </w:r>
      <w:r w:rsidR="00273C73">
        <w:rPr>
          <w:b w:val="0"/>
          <w:color w:val="000000" w:themeColor="text1"/>
          <w:sz w:val="24"/>
          <w:szCs w:val="28"/>
        </w:rPr>
        <w:tab/>
      </w:r>
      <w:r w:rsidR="00273C73">
        <w:rPr>
          <w:b w:val="0"/>
          <w:color w:val="000000" w:themeColor="text1"/>
          <w:sz w:val="24"/>
          <w:szCs w:val="28"/>
        </w:rPr>
        <w:tab/>
      </w:r>
      <w:proofErr w:type="spellStart"/>
      <w:r w:rsidR="00A81695" w:rsidRPr="006739AC">
        <w:rPr>
          <w:b w:val="0"/>
          <w:color w:val="000000" w:themeColor="text1"/>
          <w:sz w:val="24"/>
          <w:szCs w:val="28"/>
        </w:rPr>
        <w:t>J.Dūklavs</w:t>
      </w:r>
      <w:proofErr w:type="spellEnd"/>
    </w:p>
    <w:p w14:paraId="05E9A4C8" w14:textId="77777777" w:rsidR="001A1DB7" w:rsidRDefault="001A1DB7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7A4E8CB" w14:textId="77777777" w:rsidR="005F6A44" w:rsidRDefault="005F6A44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B187335" w14:textId="77777777" w:rsidR="00AB2E5A" w:rsidRDefault="00AB2E5A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408800A" w14:textId="77777777" w:rsidR="00AB2E5A" w:rsidRDefault="00AB2E5A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301A601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14A64FC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E10CB53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32C6171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8A316AD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3A9B087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FE62865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BA8A679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0074C7E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30E6420" w14:textId="77777777" w:rsidR="00357DFE" w:rsidRDefault="00357DF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77B0A26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6412387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9F8E19B" w14:textId="77777777" w:rsidR="004F1619" w:rsidRDefault="004F161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BF3D185" w14:textId="77777777" w:rsidR="004F1619" w:rsidRDefault="004F161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3B9CFD5" w14:textId="77777777" w:rsidR="004F1619" w:rsidRDefault="004F161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BFCD613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DAD5D2F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EDCBC74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2711A63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5366297" w14:textId="77777777" w:rsidR="00273C73" w:rsidRDefault="00273C73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0566118" w14:textId="2CD79509" w:rsidR="001741E6" w:rsidRDefault="001741E6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02.05.2016. 10:34</w:t>
      </w:r>
    </w:p>
    <w:p w14:paraId="2710AB3C" w14:textId="77777777" w:rsidR="001741E6" w:rsidRDefault="001741E6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1921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1FD5EAA" w14:textId="4585EDB8" w:rsidR="00F64886" w:rsidRPr="00F64886" w:rsidRDefault="00F64886" w:rsidP="00F64886">
      <w:pPr>
        <w:pStyle w:val="Bezatstarpm"/>
        <w:rPr>
          <w:rFonts w:ascii="Times New Roman" w:hAnsi="Times New Roman"/>
          <w:sz w:val="20"/>
          <w:szCs w:val="20"/>
        </w:rPr>
      </w:pPr>
      <w:bookmarkStart w:id="5" w:name="_GoBack"/>
      <w:bookmarkEnd w:id="5"/>
      <w:proofErr w:type="spellStart"/>
      <w:r w:rsidRPr="00F64886">
        <w:rPr>
          <w:rFonts w:ascii="Times New Roman" w:hAnsi="Times New Roman"/>
          <w:sz w:val="20"/>
          <w:szCs w:val="20"/>
        </w:rPr>
        <w:t>B.Karkliņa</w:t>
      </w:r>
      <w:proofErr w:type="spellEnd"/>
    </w:p>
    <w:p w14:paraId="1E9F55F0" w14:textId="5661D2BB" w:rsidR="00C20792" w:rsidRPr="00F64886" w:rsidRDefault="00F64886" w:rsidP="00F50198">
      <w:pPr>
        <w:pStyle w:val="Bezatstarpm"/>
        <w:rPr>
          <w:color w:val="000000" w:themeColor="text1"/>
        </w:rPr>
      </w:pPr>
      <w:r w:rsidRPr="00F64886">
        <w:rPr>
          <w:rFonts w:ascii="Times New Roman" w:hAnsi="Times New Roman"/>
          <w:sz w:val="20"/>
          <w:szCs w:val="20"/>
        </w:rPr>
        <w:t>67027638, Baiba.Karklina@zm.gov.lv</w:t>
      </w:r>
    </w:p>
    <w:sectPr w:rsidR="00C20792" w:rsidRPr="00F64886" w:rsidSect="00273C7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241B" w14:textId="77777777" w:rsidR="00952D29" w:rsidRDefault="00952D29">
      <w:r>
        <w:separator/>
      </w:r>
    </w:p>
  </w:endnote>
  <w:endnote w:type="continuationSeparator" w:id="0">
    <w:p w14:paraId="694FFA43" w14:textId="77777777" w:rsidR="00952D29" w:rsidRDefault="0095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6093" w14:textId="7458E98C" w:rsidR="00A047C2" w:rsidRPr="00273C73" w:rsidRDefault="00273C73" w:rsidP="00273C73">
    <w:pPr>
      <w:jc w:val="both"/>
      <w:rPr>
        <w:sz w:val="20"/>
        <w:szCs w:val="20"/>
        <w:lang w:val="lv-LV"/>
      </w:rPr>
    </w:pPr>
    <w:r w:rsidRPr="001E6B75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>A</w:t>
    </w:r>
    <w:r w:rsidRPr="001E6B75">
      <w:rPr>
        <w:sz w:val="20"/>
        <w:szCs w:val="20"/>
        <w:lang w:val="lv-LV"/>
      </w:rPr>
      <w:t>not_</w:t>
    </w:r>
    <w:r w:rsidR="004F1619">
      <w:rPr>
        <w:sz w:val="20"/>
        <w:szCs w:val="20"/>
        <w:lang w:val="lv-LV"/>
      </w:rPr>
      <w:t>2</w:t>
    </w:r>
    <w:r w:rsidR="00357DFE">
      <w:rPr>
        <w:sz w:val="20"/>
        <w:szCs w:val="20"/>
        <w:lang w:val="lv-LV"/>
      </w:rPr>
      <w:t>8</w:t>
    </w:r>
    <w:r w:rsidR="004F1619">
      <w:rPr>
        <w:sz w:val="20"/>
        <w:szCs w:val="20"/>
        <w:lang w:val="lv-LV"/>
      </w:rPr>
      <w:t>04</w:t>
    </w:r>
    <w:r>
      <w:rPr>
        <w:sz w:val="20"/>
        <w:szCs w:val="20"/>
        <w:lang w:val="lv-LV"/>
      </w:rPr>
      <w:t>16</w:t>
    </w:r>
    <w:r w:rsidRPr="001E6B75">
      <w:rPr>
        <w:sz w:val="20"/>
        <w:szCs w:val="20"/>
        <w:lang w:val="lv-LV"/>
      </w:rPr>
      <w:t>_vet</w:t>
    </w:r>
    <w:r>
      <w:rPr>
        <w:sz w:val="20"/>
        <w:szCs w:val="20"/>
        <w:lang w:val="lv-LV"/>
      </w:rPr>
      <w:t>zalreg</w:t>
    </w:r>
    <w:r w:rsidRPr="001E6B75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F4236">
      <w:rPr>
        <w:sz w:val="20"/>
        <w:szCs w:val="20"/>
        <w:lang w:val="lv-LV"/>
      </w:rPr>
      <w:t>„</w:t>
    </w:r>
    <w:r w:rsidRPr="001F4236">
      <w:rPr>
        <w:bCs/>
        <w:sz w:val="20"/>
        <w:szCs w:val="20"/>
        <w:lang w:val="lv-LV"/>
      </w:rPr>
      <w:t xml:space="preserve">Grozījumi Ministru kabineta </w:t>
    </w:r>
    <w:proofErr w:type="gramStart"/>
    <w:r w:rsidRPr="001F4236">
      <w:rPr>
        <w:bCs/>
        <w:sz w:val="20"/>
        <w:szCs w:val="20"/>
        <w:lang w:val="lv-LV"/>
      </w:rPr>
      <w:t>20</w:t>
    </w:r>
    <w:r>
      <w:rPr>
        <w:bCs/>
        <w:sz w:val="20"/>
        <w:szCs w:val="20"/>
        <w:lang w:val="lv-LV"/>
      </w:rPr>
      <w:t>06</w:t>
    </w:r>
    <w:r w:rsidRPr="001F4236">
      <w:rPr>
        <w:bCs/>
        <w:sz w:val="20"/>
        <w:szCs w:val="20"/>
        <w:lang w:val="lv-LV"/>
      </w:rPr>
      <w:t>.gada</w:t>
    </w:r>
    <w:proofErr w:type="gramEnd"/>
    <w:r w:rsidRPr="001F4236">
      <w:rPr>
        <w:bCs/>
        <w:sz w:val="20"/>
        <w:szCs w:val="20"/>
        <w:lang w:val="lv-LV"/>
      </w:rPr>
      <w:t xml:space="preserve"> 1</w:t>
    </w:r>
    <w:r>
      <w:rPr>
        <w:bCs/>
        <w:sz w:val="20"/>
        <w:szCs w:val="20"/>
        <w:lang w:val="lv-LV"/>
      </w:rPr>
      <w:t>8</w:t>
    </w:r>
    <w:r w:rsidRPr="001F4236">
      <w:rPr>
        <w:bCs/>
        <w:sz w:val="20"/>
        <w:szCs w:val="20"/>
        <w:lang w:val="lv-LV"/>
      </w:rPr>
      <w:t>.</w:t>
    </w:r>
    <w:r>
      <w:rPr>
        <w:bCs/>
        <w:sz w:val="20"/>
        <w:szCs w:val="20"/>
        <w:lang w:val="lv-LV"/>
      </w:rPr>
      <w:t>jūlija</w:t>
    </w:r>
    <w:r w:rsidRPr="001F4236">
      <w:rPr>
        <w:bCs/>
        <w:sz w:val="20"/>
        <w:szCs w:val="20"/>
        <w:lang w:val="lv-LV"/>
      </w:rPr>
      <w:t xml:space="preserve"> </w:t>
    </w:r>
    <w:r w:rsidRPr="001F4236">
      <w:rPr>
        <w:sz w:val="20"/>
        <w:szCs w:val="20"/>
        <w:lang w:val="lv-LV"/>
      </w:rPr>
      <w:t>noteikumos Nr.</w:t>
    </w:r>
    <w:r>
      <w:rPr>
        <w:sz w:val="20"/>
        <w:szCs w:val="20"/>
        <w:lang w:val="lv-LV"/>
      </w:rPr>
      <w:t>600</w:t>
    </w:r>
    <w:r w:rsidRPr="001F4236">
      <w:rPr>
        <w:bCs/>
        <w:sz w:val="20"/>
        <w:szCs w:val="20"/>
        <w:lang w:val="lv-LV"/>
      </w:rPr>
      <w:t xml:space="preserve"> „</w:t>
    </w:r>
    <w:r>
      <w:rPr>
        <w:bCs/>
        <w:sz w:val="20"/>
        <w:szCs w:val="20"/>
        <w:lang w:val="lv-LV"/>
      </w:rPr>
      <w:t>Veterināro zāļu reģistrēšanas kārtība</w:t>
    </w:r>
    <w:r w:rsidRPr="001F4236">
      <w:rPr>
        <w:bCs/>
        <w:sz w:val="20"/>
        <w:szCs w:val="20"/>
        <w:lang w:val="lv-LV"/>
      </w:rPr>
      <w:t>”</w:t>
    </w:r>
    <w:r w:rsidRPr="001F4236">
      <w:rPr>
        <w:sz w:val="20"/>
        <w:szCs w:val="20"/>
        <w:lang w:val="lv-LV"/>
      </w:rPr>
      <w:t xml:space="preserve">” </w:t>
    </w:r>
    <w:r w:rsidRPr="00FD0F9B">
      <w:rPr>
        <w:color w:val="000000" w:themeColor="text1"/>
        <w:sz w:val="20"/>
        <w:szCs w:val="20"/>
        <w:lang w:val="lv-LV"/>
      </w:rPr>
      <w:t>sākotnējās ietekmes novērtējuma ziņojums</w:t>
    </w:r>
    <w:r w:rsidRPr="00FD0F9B">
      <w:rPr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CE85" w14:textId="55BCC026" w:rsidR="00A047C2" w:rsidRPr="00FD0F9B" w:rsidRDefault="00965BC9" w:rsidP="0088195E">
    <w:pPr>
      <w:jc w:val="both"/>
      <w:rPr>
        <w:sz w:val="20"/>
        <w:szCs w:val="20"/>
        <w:lang w:val="lv-LV"/>
      </w:rPr>
    </w:pPr>
    <w:r w:rsidRPr="001E6B75">
      <w:rPr>
        <w:sz w:val="20"/>
        <w:szCs w:val="20"/>
        <w:lang w:val="lv-LV"/>
      </w:rPr>
      <w:t>ZM</w:t>
    </w:r>
    <w:r w:rsidR="00273C73">
      <w:rPr>
        <w:sz w:val="20"/>
        <w:szCs w:val="20"/>
        <w:lang w:val="lv-LV"/>
      </w:rPr>
      <w:t>A</w:t>
    </w:r>
    <w:r w:rsidRPr="001E6B75">
      <w:rPr>
        <w:sz w:val="20"/>
        <w:szCs w:val="20"/>
        <w:lang w:val="lv-LV"/>
      </w:rPr>
      <w:t>not_</w:t>
    </w:r>
    <w:r w:rsidR="004F1619">
      <w:rPr>
        <w:sz w:val="20"/>
        <w:szCs w:val="20"/>
        <w:lang w:val="lv-LV"/>
      </w:rPr>
      <w:t>2</w:t>
    </w:r>
    <w:r w:rsidR="00357DFE">
      <w:rPr>
        <w:sz w:val="20"/>
        <w:szCs w:val="20"/>
        <w:lang w:val="lv-LV"/>
      </w:rPr>
      <w:t>8</w:t>
    </w:r>
    <w:r w:rsidR="004F1619">
      <w:rPr>
        <w:sz w:val="20"/>
        <w:szCs w:val="20"/>
        <w:lang w:val="lv-LV"/>
      </w:rPr>
      <w:t>04</w:t>
    </w:r>
    <w:r>
      <w:rPr>
        <w:sz w:val="20"/>
        <w:szCs w:val="20"/>
        <w:lang w:val="lv-LV"/>
      </w:rPr>
      <w:t>16</w:t>
    </w:r>
    <w:r w:rsidRPr="001E6B75">
      <w:rPr>
        <w:sz w:val="20"/>
        <w:szCs w:val="20"/>
        <w:lang w:val="lv-LV"/>
      </w:rPr>
      <w:t>_vet</w:t>
    </w:r>
    <w:r>
      <w:rPr>
        <w:sz w:val="20"/>
        <w:szCs w:val="20"/>
        <w:lang w:val="lv-LV"/>
      </w:rPr>
      <w:t>zalreg</w:t>
    </w:r>
    <w:r w:rsidR="00A047C2" w:rsidRPr="001E6B75">
      <w:rPr>
        <w:sz w:val="20"/>
        <w:szCs w:val="20"/>
        <w:lang w:val="lv-LV"/>
      </w:rPr>
      <w:t xml:space="preserve">; </w:t>
    </w:r>
    <w:r w:rsidR="00A047C2">
      <w:rPr>
        <w:sz w:val="20"/>
        <w:szCs w:val="20"/>
        <w:lang w:val="lv-LV"/>
      </w:rPr>
      <w:t xml:space="preserve">Ministru kabineta noteikumu projekta </w:t>
    </w:r>
    <w:r w:rsidR="00A047C2" w:rsidRPr="001F4236">
      <w:rPr>
        <w:sz w:val="20"/>
        <w:szCs w:val="20"/>
        <w:lang w:val="lv-LV"/>
      </w:rPr>
      <w:t>„</w:t>
    </w:r>
    <w:r w:rsidR="00A047C2" w:rsidRPr="001F4236">
      <w:rPr>
        <w:bCs/>
        <w:sz w:val="20"/>
        <w:szCs w:val="20"/>
        <w:lang w:val="lv-LV"/>
      </w:rPr>
      <w:t xml:space="preserve">Grozījumi Ministru kabineta </w:t>
    </w:r>
    <w:proofErr w:type="gramStart"/>
    <w:r w:rsidR="00A047C2" w:rsidRPr="001F4236">
      <w:rPr>
        <w:bCs/>
        <w:sz w:val="20"/>
        <w:szCs w:val="20"/>
        <w:lang w:val="lv-LV"/>
      </w:rPr>
      <w:t>20</w:t>
    </w:r>
    <w:r w:rsidR="00A047C2">
      <w:rPr>
        <w:bCs/>
        <w:sz w:val="20"/>
        <w:szCs w:val="20"/>
        <w:lang w:val="lv-LV"/>
      </w:rPr>
      <w:t>06</w:t>
    </w:r>
    <w:r w:rsidR="00A047C2" w:rsidRPr="001F4236">
      <w:rPr>
        <w:bCs/>
        <w:sz w:val="20"/>
        <w:szCs w:val="20"/>
        <w:lang w:val="lv-LV"/>
      </w:rPr>
      <w:t>.gada</w:t>
    </w:r>
    <w:proofErr w:type="gramEnd"/>
    <w:r w:rsidR="00A047C2" w:rsidRPr="001F4236">
      <w:rPr>
        <w:bCs/>
        <w:sz w:val="20"/>
        <w:szCs w:val="20"/>
        <w:lang w:val="lv-LV"/>
      </w:rPr>
      <w:t xml:space="preserve"> 1</w:t>
    </w:r>
    <w:r w:rsidR="00A047C2">
      <w:rPr>
        <w:bCs/>
        <w:sz w:val="20"/>
        <w:szCs w:val="20"/>
        <w:lang w:val="lv-LV"/>
      </w:rPr>
      <w:t>8</w:t>
    </w:r>
    <w:r w:rsidR="00A047C2" w:rsidRPr="001F4236">
      <w:rPr>
        <w:bCs/>
        <w:sz w:val="20"/>
        <w:szCs w:val="20"/>
        <w:lang w:val="lv-LV"/>
      </w:rPr>
      <w:t>.</w:t>
    </w:r>
    <w:r w:rsidR="00A047C2">
      <w:rPr>
        <w:bCs/>
        <w:sz w:val="20"/>
        <w:szCs w:val="20"/>
        <w:lang w:val="lv-LV"/>
      </w:rPr>
      <w:t>jūlija</w:t>
    </w:r>
    <w:r w:rsidR="00A047C2" w:rsidRPr="001F4236">
      <w:rPr>
        <w:bCs/>
        <w:sz w:val="20"/>
        <w:szCs w:val="20"/>
        <w:lang w:val="lv-LV"/>
      </w:rPr>
      <w:t xml:space="preserve"> </w:t>
    </w:r>
    <w:r w:rsidR="00A047C2" w:rsidRPr="001F4236">
      <w:rPr>
        <w:sz w:val="20"/>
        <w:szCs w:val="20"/>
        <w:lang w:val="lv-LV"/>
      </w:rPr>
      <w:t>noteikumos Nr.</w:t>
    </w:r>
    <w:r w:rsidR="00A047C2">
      <w:rPr>
        <w:sz w:val="20"/>
        <w:szCs w:val="20"/>
        <w:lang w:val="lv-LV"/>
      </w:rPr>
      <w:t>600</w:t>
    </w:r>
    <w:r w:rsidR="00A047C2" w:rsidRPr="001F4236">
      <w:rPr>
        <w:bCs/>
        <w:sz w:val="20"/>
        <w:szCs w:val="20"/>
        <w:lang w:val="lv-LV"/>
      </w:rPr>
      <w:t xml:space="preserve"> „</w:t>
    </w:r>
    <w:r w:rsidR="00A047C2">
      <w:rPr>
        <w:bCs/>
        <w:sz w:val="20"/>
        <w:szCs w:val="20"/>
        <w:lang w:val="lv-LV"/>
      </w:rPr>
      <w:t>Veterināro zāļu reģistrēšanas kārtība</w:t>
    </w:r>
    <w:r w:rsidR="00A047C2" w:rsidRPr="001F4236">
      <w:rPr>
        <w:bCs/>
        <w:sz w:val="20"/>
        <w:szCs w:val="20"/>
        <w:lang w:val="lv-LV"/>
      </w:rPr>
      <w:t>”</w:t>
    </w:r>
    <w:r w:rsidR="00A047C2" w:rsidRPr="001F4236">
      <w:rPr>
        <w:sz w:val="20"/>
        <w:szCs w:val="20"/>
        <w:lang w:val="lv-LV"/>
      </w:rPr>
      <w:t xml:space="preserve">” </w:t>
    </w:r>
    <w:r w:rsidR="00A047C2" w:rsidRPr="00FD0F9B">
      <w:rPr>
        <w:color w:val="000000" w:themeColor="text1"/>
        <w:sz w:val="20"/>
        <w:szCs w:val="20"/>
        <w:lang w:val="lv-LV"/>
      </w:rPr>
      <w:t>sākotnējās ietekmes novērtējuma ziņojums</w:t>
    </w:r>
    <w:r w:rsidR="00A047C2" w:rsidRPr="00FD0F9B">
      <w:rPr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479F" w14:textId="77777777" w:rsidR="00952D29" w:rsidRDefault="00952D29">
      <w:r>
        <w:separator/>
      </w:r>
    </w:p>
  </w:footnote>
  <w:footnote w:type="continuationSeparator" w:id="0">
    <w:p w14:paraId="082DA80A" w14:textId="77777777" w:rsidR="00952D29" w:rsidRDefault="0095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553A" w14:textId="77777777" w:rsidR="00A047C2" w:rsidRDefault="00A047C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BE46803" w14:textId="77777777" w:rsidR="00A047C2" w:rsidRDefault="00A047C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C981" w14:textId="77777777" w:rsidR="00A047C2" w:rsidRDefault="00A047C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41E6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277C149C" w14:textId="77777777" w:rsidR="00A047C2" w:rsidRDefault="00A047C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750A6"/>
    <w:multiLevelType w:val="hybridMultilevel"/>
    <w:tmpl w:val="997A5C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578B"/>
    <w:rsid w:val="00015D5D"/>
    <w:rsid w:val="000168B7"/>
    <w:rsid w:val="0002330F"/>
    <w:rsid w:val="0002456C"/>
    <w:rsid w:val="00026D31"/>
    <w:rsid w:val="0003130D"/>
    <w:rsid w:val="000323C9"/>
    <w:rsid w:val="00032DD1"/>
    <w:rsid w:val="000332D3"/>
    <w:rsid w:val="00034F8D"/>
    <w:rsid w:val="00035336"/>
    <w:rsid w:val="00035AEC"/>
    <w:rsid w:val="00037C03"/>
    <w:rsid w:val="00040105"/>
    <w:rsid w:val="00042DEB"/>
    <w:rsid w:val="00043915"/>
    <w:rsid w:val="000454B7"/>
    <w:rsid w:val="000463AC"/>
    <w:rsid w:val="000504DB"/>
    <w:rsid w:val="00050F48"/>
    <w:rsid w:val="0005177C"/>
    <w:rsid w:val="00054536"/>
    <w:rsid w:val="00055A79"/>
    <w:rsid w:val="00056991"/>
    <w:rsid w:val="00057B71"/>
    <w:rsid w:val="00057FBC"/>
    <w:rsid w:val="0006719B"/>
    <w:rsid w:val="0007255F"/>
    <w:rsid w:val="00072622"/>
    <w:rsid w:val="00072E18"/>
    <w:rsid w:val="00074423"/>
    <w:rsid w:val="00074D2A"/>
    <w:rsid w:val="0007552E"/>
    <w:rsid w:val="0007562F"/>
    <w:rsid w:val="00075C44"/>
    <w:rsid w:val="0007746D"/>
    <w:rsid w:val="00077EA4"/>
    <w:rsid w:val="00080BE8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19A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32B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E766A"/>
    <w:rsid w:val="000F01FC"/>
    <w:rsid w:val="000F0966"/>
    <w:rsid w:val="000F29F3"/>
    <w:rsid w:val="000F2B84"/>
    <w:rsid w:val="000F2EB4"/>
    <w:rsid w:val="000F32C8"/>
    <w:rsid w:val="000F5995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322"/>
    <w:rsid w:val="00106D38"/>
    <w:rsid w:val="00106E4A"/>
    <w:rsid w:val="00107656"/>
    <w:rsid w:val="00107CC6"/>
    <w:rsid w:val="00110D11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41C2"/>
    <w:rsid w:val="001461D6"/>
    <w:rsid w:val="001466B6"/>
    <w:rsid w:val="00150011"/>
    <w:rsid w:val="0015028E"/>
    <w:rsid w:val="0015254E"/>
    <w:rsid w:val="00153C68"/>
    <w:rsid w:val="00154FF3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67DB3"/>
    <w:rsid w:val="00167DC2"/>
    <w:rsid w:val="00171315"/>
    <w:rsid w:val="00171319"/>
    <w:rsid w:val="00171BA0"/>
    <w:rsid w:val="001739AD"/>
    <w:rsid w:val="001741E6"/>
    <w:rsid w:val="001751C6"/>
    <w:rsid w:val="001751F5"/>
    <w:rsid w:val="00176E50"/>
    <w:rsid w:val="00182C1E"/>
    <w:rsid w:val="001919A5"/>
    <w:rsid w:val="001942B7"/>
    <w:rsid w:val="00194B98"/>
    <w:rsid w:val="0019798B"/>
    <w:rsid w:val="001A10EA"/>
    <w:rsid w:val="001A1DB7"/>
    <w:rsid w:val="001A3A30"/>
    <w:rsid w:val="001A3B92"/>
    <w:rsid w:val="001A3FFF"/>
    <w:rsid w:val="001A4BAD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49D"/>
    <w:rsid w:val="001C7CA2"/>
    <w:rsid w:val="001D06A3"/>
    <w:rsid w:val="001D180D"/>
    <w:rsid w:val="001D19EC"/>
    <w:rsid w:val="001D5DAF"/>
    <w:rsid w:val="001D77D5"/>
    <w:rsid w:val="001E14E1"/>
    <w:rsid w:val="001E264B"/>
    <w:rsid w:val="001E40A1"/>
    <w:rsid w:val="001E6B75"/>
    <w:rsid w:val="001E73DE"/>
    <w:rsid w:val="001E7670"/>
    <w:rsid w:val="001F1642"/>
    <w:rsid w:val="001F34F5"/>
    <w:rsid w:val="001F373B"/>
    <w:rsid w:val="001F4236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3B9D"/>
    <w:rsid w:val="00224CE4"/>
    <w:rsid w:val="00230D6B"/>
    <w:rsid w:val="00231888"/>
    <w:rsid w:val="0023257C"/>
    <w:rsid w:val="0023303C"/>
    <w:rsid w:val="00234860"/>
    <w:rsid w:val="00234C92"/>
    <w:rsid w:val="0023648C"/>
    <w:rsid w:val="002406AD"/>
    <w:rsid w:val="00243F1D"/>
    <w:rsid w:val="00243F66"/>
    <w:rsid w:val="0024492F"/>
    <w:rsid w:val="002465D1"/>
    <w:rsid w:val="00247ADA"/>
    <w:rsid w:val="00247BF7"/>
    <w:rsid w:val="00247D93"/>
    <w:rsid w:val="00247EA4"/>
    <w:rsid w:val="002509B6"/>
    <w:rsid w:val="00252CBC"/>
    <w:rsid w:val="002560D6"/>
    <w:rsid w:val="00260328"/>
    <w:rsid w:val="002606D3"/>
    <w:rsid w:val="00262617"/>
    <w:rsid w:val="002637CD"/>
    <w:rsid w:val="002669C3"/>
    <w:rsid w:val="00266E42"/>
    <w:rsid w:val="00267A04"/>
    <w:rsid w:val="00270E29"/>
    <w:rsid w:val="00273C73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871C8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25E2"/>
    <w:rsid w:val="002B3A96"/>
    <w:rsid w:val="002B3D70"/>
    <w:rsid w:val="002B4F76"/>
    <w:rsid w:val="002B7F1D"/>
    <w:rsid w:val="002C0839"/>
    <w:rsid w:val="002C11B3"/>
    <w:rsid w:val="002C2235"/>
    <w:rsid w:val="002C2CA8"/>
    <w:rsid w:val="002C34BA"/>
    <w:rsid w:val="002C45E2"/>
    <w:rsid w:val="002C46AC"/>
    <w:rsid w:val="002C4F3F"/>
    <w:rsid w:val="002C59C1"/>
    <w:rsid w:val="002C72FB"/>
    <w:rsid w:val="002D06D5"/>
    <w:rsid w:val="002D1A3D"/>
    <w:rsid w:val="002D1D38"/>
    <w:rsid w:val="002D4981"/>
    <w:rsid w:val="002D522A"/>
    <w:rsid w:val="002E1E2F"/>
    <w:rsid w:val="002E284E"/>
    <w:rsid w:val="002E3FFA"/>
    <w:rsid w:val="002F01BA"/>
    <w:rsid w:val="002F0C7E"/>
    <w:rsid w:val="002F0D94"/>
    <w:rsid w:val="002F10A4"/>
    <w:rsid w:val="002F10C7"/>
    <w:rsid w:val="002F19B5"/>
    <w:rsid w:val="002F1EB5"/>
    <w:rsid w:val="002F248E"/>
    <w:rsid w:val="002F3142"/>
    <w:rsid w:val="002F35FD"/>
    <w:rsid w:val="002F4716"/>
    <w:rsid w:val="002F48D2"/>
    <w:rsid w:val="002F5119"/>
    <w:rsid w:val="002F5771"/>
    <w:rsid w:val="002F77F1"/>
    <w:rsid w:val="003011C6"/>
    <w:rsid w:val="003025C8"/>
    <w:rsid w:val="00303999"/>
    <w:rsid w:val="00306FE8"/>
    <w:rsid w:val="003078B5"/>
    <w:rsid w:val="003078BF"/>
    <w:rsid w:val="00307C6C"/>
    <w:rsid w:val="00312474"/>
    <w:rsid w:val="003124EE"/>
    <w:rsid w:val="00315C3F"/>
    <w:rsid w:val="003165A5"/>
    <w:rsid w:val="0031720E"/>
    <w:rsid w:val="00317CEC"/>
    <w:rsid w:val="0032141D"/>
    <w:rsid w:val="00323431"/>
    <w:rsid w:val="00325D18"/>
    <w:rsid w:val="00326D8C"/>
    <w:rsid w:val="003309B4"/>
    <w:rsid w:val="0033350D"/>
    <w:rsid w:val="00333737"/>
    <w:rsid w:val="003353AA"/>
    <w:rsid w:val="003379C7"/>
    <w:rsid w:val="003420C9"/>
    <w:rsid w:val="00342541"/>
    <w:rsid w:val="003431FA"/>
    <w:rsid w:val="003436A4"/>
    <w:rsid w:val="00343E77"/>
    <w:rsid w:val="00344162"/>
    <w:rsid w:val="00345E9B"/>
    <w:rsid w:val="00346536"/>
    <w:rsid w:val="00347FD4"/>
    <w:rsid w:val="00353D62"/>
    <w:rsid w:val="003552B9"/>
    <w:rsid w:val="003554AA"/>
    <w:rsid w:val="003559CE"/>
    <w:rsid w:val="00356DA0"/>
    <w:rsid w:val="00356E2C"/>
    <w:rsid w:val="00357DFE"/>
    <w:rsid w:val="0036198C"/>
    <w:rsid w:val="00361C13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551E"/>
    <w:rsid w:val="00386887"/>
    <w:rsid w:val="0038793B"/>
    <w:rsid w:val="00390386"/>
    <w:rsid w:val="00390C21"/>
    <w:rsid w:val="00391F20"/>
    <w:rsid w:val="00393C02"/>
    <w:rsid w:val="00394F91"/>
    <w:rsid w:val="00396612"/>
    <w:rsid w:val="00396735"/>
    <w:rsid w:val="003A4522"/>
    <w:rsid w:val="003A58B9"/>
    <w:rsid w:val="003A5A85"/>
    <w:rsid w:val="003A7D57"/>
    <w:rsid w:val="003B3F81"/>
    <w:rsid w:val="003B4687"/>
    <w:rsid w:val="003B6C4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62B2"/>
    <w:rsid w:val="003D676D"/>
    <w:rsid w:val="003E01D6"/>
    <w:rsid w:val="003E1930"/>
    <w:rsid w:val="003E1A05"/>
    <w:rsid w:val="003E36E3"/>
    <w:rsid w:val="003E64C9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4471"/>
    <w:rsid w:val="0040578E"/>
    <w:rsid w:val="0040663B"/>
    <w:rsid w:val="004067FF"/>
    <w:rsid w:val="00406D15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3182"/>
    <w:rsid w:val="0044442C"/>
    <w:rsid w:val="0044545F"/>
    <w:rsid w:val="004477F4"/>
    <w:rsid w:val="00453031"/>
    <w:rsid w:val="00454E19"/>
    <w:rsid w:val="00457600"/>
    <w:rsid w:val="00457663"/>
    <w:rsid w:val="00457FF3"/>
    <w:rsid w:val="00460952"/>
    <w:rsid w:val="0046268C"/>
    <w:rsid w:val="00463D9D"/>
    <w:rsid w:val="0046446B"/>
    <w:rsid w:val="004645B8"/>
    <w:rsid w:val="004673BE"/>
    <w:rsid w:val="00467FF3"/>
    <w:rsid w:val="004706C4"/>
    <w:rsid w:val="004727CF"/>
    <w:rsid w:val="004736B3"/>
    <w:rsid w:val="00473AB2"/>
    <w:rsid w:val="00473DBB"/>
    <w:rsid w:val="00474A28"/>
    <w:rsid w:val="00477CE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4AB4"/>
    <w:rsid w:val="00495F1D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3CBA"/>
    <w:rsid w:val="004B6234"/>
    <w:rsid w:val="004B6F89"/>
    <w:rsid w:val="004B7338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0DE8"/>
    <w:rsid w:val="004D120C"/>
    <w:rsid w:val="004D283F"/>
    <w:rsid w:val="004D29AD"/>
    <w:rsid w:val="004D2FD5"/>
    <w:rsid w:val="004D414B"/>
    <w:rsid w:val="004D5842"/>
    <w:rsid w:val="004E0F9E"/>
    <w:rsid w:val="004E202E"/>
    <w:rsid w:val="004E38E4"/>
    <w:rsid w:val="004E3BB2"/>
    <w:rsid w:val="004E3BD5"/>
    <w:rsid w:val="004E5406"/>
    <w:rsid w:val="004E5D7B"/>
    <w:rsid w:val="004E78C9"/>
    <w:rsid w:val="004F158A"/>
    <w:rsid w:val="004F1619"/>
    <w:rsid w:val="004F1BDB"/>
    <w:rsid w:val="004F2EFC"/>
    <w:rsid w:val="004F407F"/>
    <w:rsid w:val="004F459A"/>
    <w:rsid w:val="00501BBD"/>
    <w:rsid w:val="005038E6"/>
    <w:rsid w:val="005048A0"/>
    <w:rsid w:val="00504D6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07E5"/>
    <w:rsid w:val="0053651B"/>
    <w:rsid w:val="00537316"/>
    <w:rsid w:val="005402D9"/>
    <w:rsid w:val="005403CF"/>
    <w:rsid w:val="00541ED4"/>
    <w:rsid w:val="005422F4"/>
    <w:rsid w:val="005433EB"/>
    <w:rsid w:val="005434A2"/>
    <w:rsid w:val="005448AB"/>
    <w:rsid w:val="00546730"/>
    <w:rsid w:val="00547BF3"/>
    <w:rsid w:val="00550CD0"/>
    <w:rsid w:val="00551DD5"/>
    <w:rsid w:val="00552C28"/>
    <w:rsid w:val="00556FB2"/>
    <w:rsid w:val="005601FE"/>
    <w:rsid w:val="00563687"/>
    <w:rsid w:val="005638A7"/>
    <w:rsid w:val="005665FB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1DA8"/>
    <w:rsid w:val="005B34A4"/>
    <w:rsid w:val="005B4287"/>
    <w:rsid w:val="005B6F87"/>
    <w:rsid w:val="005B7245"/>
    <w:rsid w:val="005B772E"/>
    <w:rsid w:val="005C7AAB"/>
    <w:rsid w:val="005D09B0"/>
    <w:rsid w:val="005D2108"/>
    <w:rsid w:val="005D29F6"/>
    <w:rsid w:val="005D2A69"/>
    <w:rsid w:val="005D619A"/>
    <w:rsid w:val="005D73DE"/>
    <w:rsid w:val="005E0F68"/>
    <w:rsid w:val="005E14A7"/>
    <w:rsid w:val="005E2038"/>
    <w:rsid w:val="005E3C44"/>
    <w:rsid w:val="005E5056"/>
    <w:rsid w:val="005E544D"/>
    <w:rsid w:val="005E5D8E"/>
    <w:rsid w:val="005E61B9"/>
    <w:rsid w:val="005F0149"/>
    <w:rsid w:val="005F1986"/>
    <w:rsid w:val="005F548A"/>
    <w:rsid w:val="005F6A44"/>
    <w:rsid w:val="005F734F"/>
    <w:rsid w:val="00602628"/>
    <w:rsid w:val="00604656"/>
    <w:rsid w:val="00604DA3"/>
    <w:rsid w:val="00613168"/>
    <w:rsid w:val="006151C8"/>
    <w:rsid w:val="00615CB0"/>
    <w:rsid w:val="006169A4"/>
    <w:rsid w:val="00616FA0"/>
    <w:rsid w:val="00620830"/>
    <w:rsid w:val="006208EC"/>
    <w:rsid w:val="00620FF4"/>
    <w:rsid w:val="0062238B"/>
    <w:rsid w:val="00624CFE"/>
    <w:rsid w:val="00624E81"/>
    <w:rsid w:val="00625EF3"/>
    <w:rsid w:val="006310BB"/>
    <w:rsid w:val="00631891"/>
    <w:rsid w:val="00632547"/>
    <w:rsid w:val="00633496"/>
    <w:rsid w:val="00633C24"/>
    <w:rsid w:val="00634084"/>
    <w:rsid w:val="006342C4"/>
    <w:rsid w:val="006342D4"/>
    <w:rsid w:val="00634701"/>
    <w:rsid w:val="00637363"/>
    <w:rsid w:val="00637747"/>
    <w:rsid w:val="006409CE"/>
    <w:rsid w:val="00645761"/>
    <w:rsid w:val="00647FD7"/>
    <w:rsid w:val="0065107F"/>
    <w:rsid w:val="00651925"/>
    <w:rsid w:val="00653C1C"/>
    <w:rsid w:val="00655ACE"/>
    <w:rsid w:val="00655EBB"/>
    <w:rsid w:val="00656C23"/>
    <w:rsid w:val="00657962"/>
    <w:rsid w:val="00660CB0"/>
    <w:rsid w:val="006620E3"/>
    <w:rsid w:val="0066346D"/>
    <w:rsid w:val="0066452D"/>
    <w:rsid w:val="006662B5"/>
    <w:rsid w:val="00672E53"/>
    <w:rsid w:val="0067321A"/>
    <w:rsid w:val="00673642"/>
    <w:rsid w:val="006739AC"/>
    <w:rsid w:val="00674D5D"/>
    <w:rsid w:val="00675331"/>
    <w:rsid w:val="00677712"/>
    <w:rsid w:val="00680B20"/>
    <w:rsid w:val="00680E5A"/>
    <w:rsid w:val="0068171E"/>
    <w:rsid w:val="00681AA8"/>
    <w:rsid w:val="00682205"/>
    <w:rsid w:val="006838FC"/>
    <w:rsid w:val="00683A17"/>
    <w:rsid w:val="00684DF8"/>
    <w:rsid w:val="00687627"/>
    <w:rsid w:val="0069043D"/>
    <w:rsid w:val="00691CB0"/>
    <w:rsid w:val="00693B5C"/>
    <w:rsid w:val="00693E2D"/>
    <w:rsid w:val="00695A98"/>
    <w:rsid w:val="0069612C"/>
    <w:rsid w:val="00696562"/>
    <w:rsid w:val="006A073E"/>
    <w:rsid w:val="006A1F3F"/>
    <w:rsid w:val="006A3CD4"/>
    <w:rsid w:val="006A3FAF"/>
    <w:rsid w:val="006A58B1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0E5B"/>
    <w:rsid w:val="006C172A"/>
    <w:rsid w:val="006C21FF"/>
    <w:rsid w:val="006C6551"/>
    <w:rsid w:val="006D42DC"/>
    <w:rsid w:val="006D4811"/>
    <w:rsid w:val="006D4AD9"/>
    <w:rsid w:val="006D5174"/>
    <w:rsid w:val="006E0585"/>
    <w:rsid w:val="006E3915"/>
    <w:rsid w:val="006E4A20"/>
    <w:rsid w:val="006E63AB"/>
    <w:rsid w:val="006E6F98"/>
    <w:rsid w:val="006F015C"/>
    <w:rsid w:val="006F3F05"/>
    <w:rsid w:val="006F4812"/>
    <w:rsid w:val="006F630C"/>
    <w:rsid w:val="00701EAF"/>
    <w:rsid w:val="00703C2C"/>
    <w:rsid w:val="00705B9B"/>
    <w:rsid w:val="0070729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5CF"/>
    <w:rsid w:val="00714A46"/>
    <w:rsid w:val="0071796D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7BD"/>
    <w:rsid w:val="00731C61"/>
    <w:rsid w:val="00733FEB"/>
    <w:rsid w:val="007351F8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4C05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9319F"/>
    <w:rsid w:val="007A0796"/>
    <w:rsid w:val="007A07BF"/>
    <w:rsid w:val="007A1125"/>
    <w:rsid w:val="007A2810"/>
    <w:rsid w:val="007A3791"/>
    <w:rsid w:val="007A3B9F"/>
    <w:rsid w:val="007A514C"/>
    <w:rsid w:val="007A5B59"/>
    <w:rsid w:val="007A6FA0"/>
    <w:rsid w:val="007B2383"/>
    <w:rsid w:val="007B46A9"/>
    <w:rsid w:val="007B4D27"/>
    <w:rsid w:val="007B665B"/>
    <w:rsid w:val="007B7E5B"/>
    <w:rsid w:val="007C1935"/>
    <w:rsid w:val="007C30F2"/>
    <w:rsid w:val="007C3E31"/>
    <w:rsid w:val="007C4B74"/>
    <w:rsid w:val="007C5387"/>
    <w:rsid w:val="007C5B5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6422"/>
    <w:rsid w:val="007E6A41"/>
    <w:rsid w:val="007E6C81"/>
    <w:rsid w:val="007E6FC7"/>
    <w:rsid w:val="007F11E2"/>
    <w:rsid w:val="007F3A83"/>
    <w:rsid w:val="007F3E46"/>
    <w:rsid w:val="007F5D26"/>
    <w:rsid w:val="007F7B49"/>
    <w:rsid w:val="007F7D05"/>
    <w:rsid w:val="00801836"/>
    <w:rsid w:val="00805453"/>
    <w:rsid w:val="00807460"/>
    <w:rsid w:val="00810D6E"/>
    <w:rsid w:val="00810D75"/>
    <w:rsid w:val="00811084"/>
    <w:rsid w:val="0081203D"/>
    <w:rsid w:val="00813764"/>
    <w:rsid w:val="00813C57"/>
    <w:rsid w:val="00814C6A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5072"/>
    <w:rsid w:val="00827EC3"/>
    <w:rsid w:val="00833431"/>
    <w:rsid w:val="00834F80"/>
    <w:rsid w:val="00835193"/>
    <w:rsid w:val="0083630A"/>
    <w:rsid w:val="00836F29"/>
    <w:rsid w:val="00840507"/>
    <w:rsid w:val="0084185A"/>
    <w:rsid w:val="00843128"/>
    <w:rsid w:val="00843DF3"/>
    <w:rsid w:val="0084563D"/>
    <w:rsid w:val="00845D3B"/>
    <w:rsid w:val="00846711"/>
    <w:rsid w:val="00846F1D"/>
    <w:rsid w:val="00851649"/>
    <w:rsid w:val="00854598"/>
    <w:rsid w:val="0085534A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2FFF"/>
    <w:rsid w:val="00883A11"/>
    <w:rsid w:val="00883BFB"/>
    <w:rsid w:val="008849BC"/>
    <w:rsid w:val="008852AC"/>
    <w:rsid w:val="00886936"/>
    <w:rsid w:val="0088733F"/>
    <w:rsid w:val="00887C72"/>
    <w:rsid w:val="008912F4"/>
    <w:rsid w:val="00892DFD"/>
    <w:rsid w:val="00892F79"/>
    <w:rsid w:val="00894A61"/>
    <w:rsid w:val="00895210"/>
    <w:rsid w:val="0089539C"/>
    <w:rsid w:val="008A1EB7"/>
    <w:rsid w:val="008A35CC"/>
    <w:rsid w:val="008A4B6E"/>
    <w:rsid w:val="008A54A5"/>
    <w:rsid w:val="008B0C73"/>
    <w:rsid w:val="008B0F1E"/>
    <w:rsid w:val="008B248C"/>
    <w:rsid w:val="008B3590"/>
    <w:rsid w:val="008B601B"/>
    <w:rsid w:val="008B74D9"/>
    <w:rsid w:val="008C33A0"/>
    <w:rsid w:val="008C6F66"/>
    <w:rsid w:val="008D05D4"/>
    <w:rsid w:val="008D0AE3"/>
    <w:rsid w:val="008D12F6"/>
    <w:rsid w:val="008D1BC2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027"/>
    <w:rsid w:val="008E28DC"/>
    <w:rsid w:val="008E384F"/>
    <w:rsid w:val="008E4991"/>
    <w:rsid w:val="008E4D21"/>
    <w:rsid w:val="008E76CE"/>
    <w:rsid w:val="008E7C94"/>
    <w:rsid w:val="008F0A98"/>
    <w:rsid w:val="008F0DDD"/>
    <w:rsid w:val="008F2340"/>
    <w:rsid w:val="008F239E"/>
    <w:rsid w:val="008F2C3C"/>
    <w:rsid w:val="008F3459"/>
    <w:rsid w:val="008F3942"/>
    <w:rsid w:val="008F6A6A"/>
    <w:rsid w:val="008F7098"/>
    <w:rsid w:val="008F7F7E"/>
    <w:rsid w:val="009003B8"/>
    <w:rsid w:val="00904639"/>
    <w:rsid w:val="0090596F"/>
    <w:rsid w:val="0091356D"/>
    <w:rsid w:val="0091545F"/>
    <w:rsid w:val="00915777"/>
    <w:rsid w:val="00922501"/>
    <w:rsid w:val="00922CC9"/>
    <w:rsid w:val="0092335B"/>
    <w:rsid w:val="009278E8"/>
    <w:rsid w:val="00930777"/>
    <w:rsid w:val="00930F88"/>
    <w:rsid w:val="00933742"/>
    <w:rsid w:val="009340A8"/>
    <w:rsid w:val="009402E4"/>
    <w:rsid w:val="00942028"/>
    <w:rsid w:val="00944526"/>
    <w:rsid w:val="009456AA"/>
    <w:rsid w:val="0094583B"/>
    <w:rsid w:val="00945AD3"/>
    <w:rsid w:val="00946E65"/>
    <w:rsid w:val="0095029E"/>
    <w:rsid w:val="00950D01"/>
    <w:rsid w:val="00951484"/>
    <w:rsid w:val="00951A15"/>
    <w:rsid w:val="00952D29"/>
    <w:rsid w:val="00952E78"/>
    <w:rsid w:val="00953D50"/>
    <w:rsid w:val="00957B6E"/>
    <w:rsid w:val="0096030D"/>
    <w:rsid w:val="009604EA"/>
    <w:rsid w:val="00962D0E"/>
    <w:rsid w:val="00962D51"/>
    <w:rsid w:val="00965105"/>
    <w:rsid w:val="00965BC9"/>
    <w:rsid w:val="00965F99"/>
    <w:rsid w:val="00966742"/>
    <w:rsid w:val="00967B46"/>
    <w:rsid w:val="00970789"/>
    <w:rsid w:val="0097195C"/>
    <w:rsid w:val="00971C97"/>
    <w:rsid w:val="00973C4D"/>
    <w:rsid w:val="00975D4C"/>
    <w:rsid w:val="009806E6"/>
    <w:rsid w:val="009816F5"/>
    <w:rsid w:val="00981E16"/>
    <w:rsid w:val="0098399E"/>
    <w:rsid w:val="00987201"/>
    <w:rsid w:val="0099066A"/>
    <w:rsid w:val="0099390A"/>
    <w:rsid w:val="00996A3D"/>
    <w:rsid w:val="009A24CA"/>
    <w:rsid w:val="009A49E1"/>
    <w:rsid w:val="009A678E"/>
    <w:rsid w:val="009A7AFC"/>
    <w:rsid w:val="009B0364"/>
    <w:rsid w:val="009B3D43"/>
    <w:rsid w:val="009B4F7D"/>
    <w:rsid w:val="009B7FF9"/>
    <w:rsid w:val="009C2A21"/>
    <w:rsid w:val="009C692D"/>
    <w:rsid w:val="009C6B02"/>
    <w:rsid w:val="009C7611"/>
    <w:rsid w:val="009C7745"/>
    <w:rsid w:val="009D0D27"/>
    <w:rsid w:val="009D127A"/>
    <w:rsid w:val="009D2A06"/>
    <w:rsid w:val="009D2DB0"/>
    <w:rsid w:val="009D3551"/>
    <w:rsid w:val="009D379B"/>
    <w:rsid w:val="009D3A54"/>
    <w:rsid w:val="009D6967"/>
    <w:rsid w:val="009D7D62"/>
    <w:rsid w:val="009E04D3"/>
    <w:rsid w:val="009E1934"/>
    <w:rsid w:val="009E2709"/>
    <w:rsid w:val="009E5A42"/>
    <w:rsid w:val="009E76E9"/>
    <w:rsid w:val="009F3D1F"/>
    <w:rsid w:val="009F4C7E"/>
    <w:rsid w:val="009F50AD"/>
    <w:rsid w:val="009F5B68"/>
    <w:rsid w:val="00A01405"/>
    <w:rsid w:val="00A02244"/>
    <w:rsid w:val="00A03DFF"/>
    <w:rsid w:val="00A03E94"/>
    <w:rsid w:val="00A047C2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90C"/>
    <w:rsid w:val="00A16A4D"/>
    <w:rsid w:val="00A1776A"/>
    <w:rsid w:val="00A17941"/>
    <w:rsid w:val="00A17DD9"/>
    <w:rsid w:val="00A2013F"/>
    <w:rsid w:val="00A203E6"/>
    <w:rsid w:val="00A220DD"/>
    <w:rsid w:val="00A22819"/>
    <w:rsid w:val="00A25266"/>
    <w:rsid w:val="00A25389"/>
    <w:rsid w:val="00A262F2"/>
    <w:rsid w:val="00A265B5"/>
    <w:rsid w:val="00A26A95"/>
    <w:rsid w:val="00A26D42"/>
    <w:rsid w:val="00A31E17"/>
    <w:rsid w:val="00A32A29"/>
    <w:rsid w:val="00A3317E"/>
    <w:rsid w:val="00A37939"/>
    <w:rsid w:val="00A37C30"/>
    <w:rsid w:val="00A40717"/>
    <w:rsid w:val="00A44457"/>
    <w:rsid w:val="00A44EA9"/>
    <w:rsid w:val="00A45E6C"/>
    <w:rsid w:val="00A52284"/>
    <w:rsid w:val="00A52A1B"/>
    <w:rsid w:val="00A57EF6"/>
    <w:rsid w:val="00A604F2"/>
    <w:rsid w:val="00A618F6"/>
    <w:rsid w:val="00A6353D"/>
    <w:rsid w:val="00A65659"/>
    <w:rsid w:val="00A72476"/>
    <w:rsid w:val="00A7445D"/>
    <w:rsid w:val="00A74DE3"/>
    <w:rsid w:val="00A7681E"/>
    <w:rsid w:val="00A77560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3FC"/>
    <w:rsid w:val="00A867C0"/>
    <w:rsid w:val="00A86C63"/>
    <w:rsid w:val="00A90B4D"/>
    <w:rsid w:val="00A9126A"/>
    <w:rsid w:val="00A92A68"/>
    <w:rsid w:val="00A92FD6"/>
    <w:rsid w:val="00A9533B"/>
    <w:rsid w:val="00A95A1F"/>
    <w:rsid w:val="00A95BDF"/>
    <w:rsid w:val="00A96BC5"/>
    <w:rsid w:val="00A97C2F"/>
    <w:rsid w:val="00AA1496"/>
    <w:rsid w:val="00AA4615"/>
    <w:rsid w:val="00AA50DE"/>
    <w:rsid w:val="00AA5C45"/>
    <w:rsid w:val="00AA5FBC"/>
    <w:rsid w:val="00AB2E5A"/>
    <w:rsid w:val="00AB5A60"/>
    <w:rsid w:val="00AC0691"/>
    <w:rsid w:val="00AC084B"/>
    <w:rsid w:val="00AC1EB5"/>
    <w:rsid w:val="00AC2439"/>
    <w:rsid w:val="00AC3918"/>
    <w:rsid w:val="00AC416F"/>
    <w:rsid w:val="00AC7264"/>
    <w:rsid w:val="00AD3AF0"/>
    <w:rsid w:val="00AD3FDA"/>
    <w:rsid w:val="00AE02A3"/>
    <w:rsid w:val="00AE0FB7"/>
    <w:rsid w:val="00AE3ECB"/>
    <w:rsid w:val="00AE500B"/>
    <w:rsid w:val="00AF1735"/>
    <w:rsid w:val="00AF24A4"/>
    <w:rsid w:val="00AF41C2"/>
    <w:rsid w:val="00AF66A5"/>
    <w:rsid w:val="00B00ADB"/>
    <w:rsid w:val="00B01566"/>
    <w:rsid w:val="00B01C4B"/>
    <w:rsid w:val="00B026D8"/>
    <w:rsid w:val="00B02802"/>
    <w:rsid w:val="00B02ED1"/>
    <w:rsid w:val="00B0334D"/>
    <w:rsid w:val="00B03835"/>
    <w:rsid w:val="00B04412"/>
    <w:rsid w:val="00B04944"/>
    <w:rsid w:val="00B05949"/>
    <w:rsid w:val="00B11323"/>
    <w:rsid w:val="00B14407"/>
    <w:rsid w:val="00B158D4"/>
    <w:rsid w:val="00B226E6"/>
    <w:rsid w:val="00B2516E"/>
    <w:rsid w:val="00B2551F"/>
    <w:rsid w:val="00B25C20"/>
    <w:rsid w:val="00B277BA"/>
    <w:rsid w:val="00B3133E"/>
    <w:rsid w:val="00B329C1"/>
    <w:rsid w:val="00B35A30"/>
    <w:rsid w:val="00B3698C"/>
    <w:rsid w:val="00B36DAD"/>
    <w:rsid w:val="00B40B98"/>
    <w:rsid w:val="00B41EB6"/>
    <w:rsid w:val="00B42144"/>
    <w:rsid w:val="00B46A94"/>
    <w:rsid w:val="00B47275"/>
    <w:rsid w:val="00B47B5C"/>
    <w:rsid w:val="00B50388"/>
    <w:rsid w:val="00B51624"/>
    <w:rsid w:val="00B55EA8"/>
    <w:rsid w:val="00B6023B"/>
    <w:rsid w:val="00B60A27"/>
    <w:rsid w:val="00B63B5F"/>
    <w:rsid w:val="00B64EEF"/>
    <w:rsid w:val="00B65576"/>
    <w:rsid w:val="00B65FEE"/>
    <w:rsid w:val="00B66D04"/>
    <w:rsid w:val="00B67002"/>
    <w:rsid w:val="00B71D8C"/>
    <w:rsid w:val="00B736F5"/>
    <w:rsid w:val="00B75F5C"/>
    <w:rsid w:val="00B76929"/>
    <w:rsid w:val="00B76991"/>
    <w:rsid w:val="00B77BE8"/>
    <w:rsid w:val="00B82F71"/>
    <w:rsid w:val="00B8426B"/>
    <w:rsid w:val="00B84E28"/>
    <w:rsid w:val="00B85613"/>
    <w:rsid w:val="00B85F3C"/>
    <w:rsid w:val="00B87389"/>
    <w:rsid w:val="00B90FB8"/>
    <w:rsid w:val="00B9439D"/>
    <w:rsid w:val="00B9449B"/>
    <w:rsid w:val="00B97652"/>
    <w:rsid w:val="00BA299F"/>
    <w:rsid w:val="00BA2FEA"/>
    <w:rsid w:val="00BA3C5D"/>
    <w:rsid w:val="00BA3E1C"/>
    <w:rsid w:val="00BA41FC"/>
    <w:rsid w:val="00BA662B"/>
    <w:rsid w:val="00BA6631"/>
    <w:rsid w:val="00BA7079"/>
    <w:rsid w:val="00BA7758"/>
    <w:rsid w:val="00BB2CA5"/>
    <w:rsid w:val="00BB4D9B"/>
    <w:rsid w:val="00BB5197"/>
    <w:rsid w:val="00BB60A6"/>
    <w:rsid w:val="00BC0D6B"/>
    <w:rsid w:val="00BC0F41"/>
    <w:rsid w:val="00BC15F0"/>
    <w:rsid w:val="00BC1700"/>
    <w:rsid w:val="00BC33D0"/>
    <w:rsid w:val="00BC7211"/>
    <w:rsid w:val="00BC7BCD"/>
    <w:rsid w:val="00BD03CE"/>
    <w:rsid w:val="00BD44C9"/>
    <w:rsid w:val="00BD452D"/>
    <w:rsid w:val="00BD5018"/>
    <w:rsid w:val="00BD6039"/>
    <w:rsid w:val="00BD6E6E"/>
    <w:rsid w:val="00BD7395"/>
    <w:rsid w:val="00BE1F81"/>
    <w:rsid w:val="00BE26B5"/>
    <w:rsid w:val="00BE2B3F"/>
    <w:rsid w:val="00BE2EDE"/>
    <w:rsid w:val="00BE42E4"/>
    <w:rsid w:val="00BE4408"/>
    <w:rsid w:val="00BE4FF1"/>
    <w:rsid w:val="00BE594B"/>
    <w:rsid w:val="00BE7E71"/>
    <w:rsid w:val="00BF0AB8"/>
    <w:rsid w:val="00BF38B3"/>
    <w:rsid w:val="00BF407A"/>
    <w:rsid w:val="00BF49C9"/>
    <w:rsid w:val="00C00446"/>
    <w:rsid w:val="00C018B4"/>
    <w:rsid w:val="00C01D97"/>
    <w:rsid w:val="00C0292C"/>
    <w:rsid w:val="00C05AD8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16FC8"/>
    <w:rsid w:val="00C20792"/>
    <w:rsid w:val="00C21DCA"/>
    <w:rsid w:val="00C22A36"/>
    <w:rsid w:val="00C22E2F"/>
    <w:rsid w:val="00C22FAC"/>
    <w:rsid w:val="00C23008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37DDD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56F8E"/>
    <w:rsid w:val="00C60365"/>
    <w:rsid w:val="00C61082"/>
    <w:rsid w:val="00C61538"/>
    <w:rsid w:val="00C61A54"/>
    <w:rsid w:val="00C6339A"/>
    <w:rsid w:val="00C63C55"/>
    <w:rsid w:val="00C71547"/>
    <w:rsid w:val="00C715FC"/>
    <w:rsid w:val="00C7191B"/>
    <w:rsid w:val="00C727B6"/>
    <w:rsid w:val="00C75B97"/>
    <w:rsid w:val="00C76CD0"/>
    <w:rsid w:val="00C86BD2"/>
    <w:rsid w:val="00C8717F"/>
    <w:rsid w:val="00C87AFB"/>
    <w:rsid w:val="00C87B21"/>
    <w:rsid w:val="00C9138E"/>
    <w:rsid w:val="00C91DA1"/>
    <w:rsid w:val="00C9293F"/>
    <w:rsid w:val="00C9308A"/>
    <w:rsid w:val="00C93329"/>
    <w:rsid w:val="00C93439"/>
    <w:rsid w:val="00C9386D"/>
    <w:rsid w:val="00C93C7D"/>
    <w:rsid w:val="00C96065"/>
    <w:rsid w:val="00C96596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3B88"/>
    <w:rsid w:val="00CC55EC"/>
    <w:rsid w:val="00CC5A4B"/>
    <w:rsid w:val="00CC6D1C"/>
    <w:rsid w:val="00CC709B"/>
    <w:rsid w:val="00CD02E8"/>
    <w:rsid w:val="00CD3C3D"/>
    <w:rsid w:val="00CD4E19"/>
    <w:rsid w:val="00CD5243"/>
    <w:rsid w:val="00CD5AA6"/>
    <w:rsid w:val="00CD5C37"/>
    <w:rsid w:val="00CE09C3"/>
    <w:rsid w:val="00CE1C82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69FC"/>
    <w:rsid w:val="00D1050C"/>
    <w:rsid w:val="00D12371"/>
    <w:rsid w:val="00D13020"/>
    <w:rsid w:val="00D133F1"/>
    <w:rsid w:val="00D17E16"/>
    <w:rsid w:val="00D17F4D"/>
    <w:rsid w:val="00D20510"/>
    <w:rsid w:val="00D21018"/>
    <w:rsid w:val="00D23979"/>
    <w:rsid w:val="00D2546F"/>
    <w:rsid w:val="00D258D9"/>
    <w:rsid w:val="00D25A3E"/>
    <w:rsid w:val="00D27E52"/>
    <w:rsid w:val="00D31091"/>
    <w:rsid w:val="00D31E5B"/>
    <w:rsid w:val="00D34862"/>
    <w:rsid w:val="00D36281"/>
    <w:rsid w:val="00D414A8"/>
    <w:rsid w:val="00D418E1"/>
    <w:rsid w:val="00D45515"/>
    <w:rsid w:val="00D509B4"/>
    <w:rsid w:val="00D52BBF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77D03"/>
    <w:rsid w:val="00D832DE"/>
    <w:rsid w:val="00D850E8"/>
    <w:rsid w:val="00D85F84"/>
    <w:rsid w:val="00D861C7"/>
    <w:rsid w:val="00D86CAC"/>
    <w:rsid w:val="00D86FF2"/>
    <w:rsid w:val="00D87C45"/>
    <w:rsid w:val="00D90E53"/>
    <w:rsid w:val="00D91BB8"/>
    <w:rsid w:val="00D92523"/>
    <w:rsid w:val="00D93C4B"/>
    <w:rsid w:val="00D9475E"/>
    <w:rsid w:val="00D96580"/>
    <w:rsid w:val="00D97434"/>
    <w:rsid w:val="00DA0AA7"/>
    <w:rsid w:val="00DA138A"/>
    <w:rsid w:val="00DA4344"/>
    <w:rsid w:val="00DA4749"/>
    <w:rsid w:val="00DB023D"/>
    <w:rsid w:val="00DB34D9"/>
    <w:rsid w:val="00DB40D5"/>
    <w:rsid w:val="00DB57D4"/>
    <w:rsid w:val="00DB6521"/>
    <w:rsid w:val="00DB6661"/>
    <w:rsid w:val="00DB6892"/>
    <w:rsid w:val="00DB6E53"/>
    <w:rsid w:val="00DC1E01"/>
    <w:rsid w:val="00DC5DA0"/>
    <w:rsid w:val="00DC5E91"/>
    <w:rsid w:val="00DC6088"/>
    <w:rsid w:val="00DC707E"/>
    <w:rsid w:val="00DD1D3A"/>
    <w:rsid w:val="00DD4605"/>
    <w:rsid w:val="00DD4BEF"/>
    <w:rsid w:val="00DD4DBC"/>
    <w:rsid w:val="00DD60C1"/>
    <w:rsid w:val="00DD771D"/>
    <w:rsid w:val="00DE180C"/>
    <w:rsid w:val="00DE230E"/>
    <w:rsid w:val="00DE295E"/>
    <w:rsid w:val="00DE36D3"/>
    <w:rsid w:val="00DE3D07"/>
    <w:rsid w:val="00DE4628"/>
    <w:rsid w:val="00DE5976"/>
    <w:rsid w:val="00DE5FE6"/>
    <w:rsid w:val="00DE6046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551E"/>
    <w:rsid w:val="00E06F9B"/>
    <w:rsid w:val="00E1232E"/>
    <w:rsid w:val="00E12DE7"/>
    <w:rsid w:val="00E13396"/>
    <w:rsid w:val="00E14CDF"/>
    <w:rsid w:val="00E16A43"/>
    <w:rsid w:val="00E2125C"/>
    <w:rsid w:val="00E22158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281"/>
    <w:rsid w:val="00E473FE"/>
    <w:rsid w:val="00E4765D"/>
    <w:rsid w:val="00E47762"/>
    <w:rsid w:val="00E47EB4"/>
    <w:rsid w:val="00E5060A"/>
    <w:rsid w:val="00E54195"/>
    <w:rsid w:val="00E556AE"/>
    <w:rsid w:val="00E56B01"/>
    <w:rsid w:val="00E57F7B"/>
    <w:rsid w:val="00E61028"/>
    <w:rsid w:val="00E61540"/>
    <w:rsid w:val="00E61AD5"/>
    <w:rsid w:val="00E63114"/>
    <w:rsid w:val="00E664C7"/>
    <w:rsid w:val="00E73750"/>
    <w:rsid w:val="00E75C38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A28"/>
    <w:rsid w:val="00E94E94"/>
    <w:rsid w:val="00E952E0"/>
    <w:rsid w:val="00E9554C"/>
    <w:rsid w:val="00E96623"/>
    <w:rsid w:val="00E96929"/>
    <w:rsid w:val="00E975A7"/>
    <w:rsid w:val="00EA053F"/>
    <w:rsid w:val="00EA0B65"/>
    <w:rsid w:val="00EA2490"/>
    <w:rsid w:val="00EA2C62"/>
    <w:rsid w:val="00EA2C74"/>
    <w:rsid w:val="00EA3FF8"/>
    <w:rsid w:val="00EA4AD5"/>
    <w:rsid w:val="00EA4CF7"/>
    <w:rsid w:val="00EB078B"/>
    <w:rsid w:val="00EB346F"/>
    <w:rsid w:val="00EB37CA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1221"/>
    <w:rsid w:val="00EC39D3"/>
    <w:rsid w:val="00EC60D4"/>
    <w:rsid w:val="00EC74AC"/>
    <w:rsid w:val="00ED5AF2"/>
    <w:rsid w:val="00ED6495"/>
    <w:rsid w:val="00EE0E6E"/>
    <w:rsid w:val="00EE34B2"/>
    <w:rsid w:val="00EE5A45"/>
    <w:rsid w:val="00EE5B1D"/>
    <w:rsid w:val="00EE6AA3"/>
    <w:rsid w:val="00EE6C65"/>
    <w:rsid w:val="00EF22FA"/>
    <w:rsid w:val="00EF35D0"/>
    <w:rsid w:val="00EF3C41"/>
    <w:rsid w:val="00EF61A8"/>
    <w:rsid w:val="00F01AFC"/>
    <w:rsid w:val="00F040F5"/>
    <w:rsid w:val="00F04506"/>
    <w:rsid w:val="00F0454C"/>
    <w:rsid w:val="00F10386"/>
    <w:rsid w:val="00F10CA9"/>
    <w:rsid w:val="00F132B3"/>
    <w:rsid w:val="00F13546"/>
    <w:rsid w:val="00F15953"/>
    <w:rsid w:val="00F15B4A"/>
    <w:rsid w:val="00F20FEC"/>
    <w:rsid w:val="00F21252"/>
    <w:rsid w:val="00F21D44"/>
    <w:rsid w:val="00F238D5"/>
    <w:rsid w:val="00F27286"/>
    <w:rsid w:val="00F2763C"/>
    <w:rsid w:val="00F317F0"/>
    <w:rsid w:val="00F31BD0"/>
    <w:rsid w:val="00F32B1E"/>
    <w:rsid w:val="00F34A68"/>
    <w:rsid w:val="00F34B64"/>
    <w:rsid w:val="00F363E9"/>
    <w:rsid w:val="00F431E3"/>
    <w:rsid w:val="00F43267"/>
    <w:rsid w:val="00F46DF3"/>
    <w:rsid w:val="00F477B6"/>
    <w:rsid w:val="00F50198"/>
    <w:rsid w:val="00F517A7"/>
    <w:rsid w:val="00F53357"/>
    <w:rsid w:val="00F53ADF"/>
    <w:rsid w:val="00F57AC9"/>
    <w:rsid w:val="00F57B84"/>
    <w:rsid w:val="00F6202B"/>
    <w:rsid w:val="00F629B9"/>
    <w:rsid w:val="00F6312D"/>
    <w:rsid w:val="00F639BB"/>
    <w:rsid w:val="00F64886"/>
    <w:rsid w:val="00F64F2F"/>
    <w:rsid w:val="00F660FF"/>
    <w:rsid w:val="00F67876"/>
    <w:rsid w:val="00F67FA1"/>
    <w:rsid w:val="00F70900"/>
    <w:rsid w:val="00F72274"/>
    <w:rsid w:val="00F776DA"/>
    <w:rsid w:val="00F8042A"/>
    <w:rsid w:val="00F80D92"/>
    <w:rsid w:val="00F81F36"/>
    <w:rsid w:val="00F83BA3"/>
    <w:rsid w:val="00F85442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73B4"/>
    <w:rsid w:val="00F97AF8"/>
    <w:rsid w:val="00FA020C"/>
    <w:rsid w:val="00FA02B3"/>
    <w:rsid w:val="00FA08DA"/>
    <w:rsid w:val="00FA0E89"/>
    <w:rsid w:val="00FA28CA"/>
    <w:rsid w:val="00FA2FBB"/>
    <w:rsid w:val="00FA53DE"/>
    <w:rsid w:val="00FA6BDD"/>
    <w:rsid w:val="00FA7962"/>
    <w:rsid w:val="00FB05DC"/>
    <w:rsid w:val="00FB0DFB"/>
    <w:rsid w:val="00FB12AC"/>
    <w:rsid w:val="00FB20CF"/>
    <w:rsid w:val="00FB4839"/>
    <w:rsid w:val="00FB6B2C"/>
    <w:rsid w:val="00FB6B3F"/>
    <w:rsid w:val="00FC1248"/>
    <w:rsid w:val="00FC13D5"/>
    <w:rsid w:val="00FC1AAF"/>
    <w:rsid w:val="00FC25E0"/>
    <w:rsid w:val="00FC2820"/>
    <w:rsid w:val="00FC58EA"/>
    <w:rsid w:val="00FC674E"/>
    <w:rsid w:val="00FC73F6"/>
    <w:rsid w:val="00FD0941"/>
    <w:rsid w:val="00FD0F9B"/>
    <w:rsid w:val="00FD1137"/>
    <w:rsid w:val="00FD156A"/>
    <w:rsid w:val="00FD194D"/>
    <w:rsid w:val="00FD1AE2"/>
    <w:rsid w:val="00FD1D47"/>
    <w:rsid w:val="00FD247B"/>
    <w:rsid w:val="00FD27DC"/>
    <w:rsid w:val="00FD3CB9"/>
    <w:rsid w:val="00FD48C1"/>
    <w:rsid w:val="00FD51CF"/>
    <w:rsid w:val="00FD61A0"/>
    <w:rsid w:val="00FD6E46"/>
    <w:rsid w:val="00FE13C3"/>
    <w:rsid w:val="00FE1A09"/>
    <w:rsid w:val="00FE3BBD"/>
    <w:rsid w:val="00FE6202"/>
    <w:rsid w:val="00FE72BC"/>
    <w:rsid w:val="00FF1C15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464B121E"/>
  <w15:docId w15:val="{44F21580-8EF7-4F1A-8EF5-35EE548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Reatabula">
    <w:name w:val="Table Grid"/>
    <w:basedOn w:val="Parastatabula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DB34D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apple-converted-space">
    <w:name w:val="apple-converted-space"/>
    <w:basedOn w:val="Noklusjumarindkopasfonts"/>
    <w:rsid w:val="0085534A"/>
  </w:style>
  <w:style w:type="character" w:styleId="Izclums">
    <w:name w:val="Emphasis"/>
    <w:basedOn w:val="Noklusjumarindkopasfonts"/>
    <w:qFormat/>
    <w:rsid w:val="00EC1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31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4F74-AF10-44E4-BC55-0527C0A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14393</Characters>
  <Application>Microsoft Office Word</Application>
  <DocSecurity>0</DocSecurity>
  <Lines>719</Lines>
  <Paragraphs>319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18.jūlija noteikumos Nr.600 „Veterināro zāļu reģistrēšanas kārtība”</vt:lpstr>
      <vt:lpstr>Grozījumi Ministru kabineta 2006.gada 18.jūlija noteikumos Nr.600 „Veterināro zāļu reģistrēšanas kārtība”</vt:lpstr>
    </vt:vector>
  </TitlesOfParts>
  <Company>Zemkopības ministrija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18.jūlija noteikumos Nr.600 „Veterināro zāļu reģistrēšanas kārtība”</dc:title>
  <dc:subject>MK noteikumu projekta anotācija</dc:subject>
  <dc:creator>Baiba.Karklina@zm.gov.lv</dc:creator>
  <cp:keywords>anotācija</cp:keywords>
  <dc:description>Baiba.Karklina@zm.gov.lv, 67027638</dc:description>
  <cp:lastModifiedBy>Sanita Žagare</cp:lastModifiedBy>
  <cp:revision>3</cp:revision>
  <cp:lastPrinted>2016-03-23T12:39:00Z</cp:lastPrinted>
  <dcterms:created xsi:type="dcterms:W3CDTF">2016-04-29T06:43:00Z</dcterms:created>
  <dcterms:modified xsi:type="dcterms:W3CDTF">2016-05-02T07:35:00Z</dcterms:modified>
</cp:coreProperties>
</file>