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70" w:rsidRPr="00E94E9B" w:rsidRDefault="00691770" w:rsidP="00F85EB9">
      <w:pPr>
        <w:tabs>
          <w:tab w:val="left" w:pos="2977"/>
        </w:tabs>
        <w:jc w:val="center"/>
        <w:rPr>
          <w:rFonts w:cs="Times New Roman"/>
          <w:b/>
          <w:szCs w:val="28"/>
        </w:rPr>
      </w:pPr>
      <w:r w:rsidRPr="00E94E9B">
        <w:rPr>
          <w:rFonts w:cs="Times New Roman"/>
          <w:b/>
          <w:szCs w:val="28"/>
        </w:rPr>
        <w:t>INFORMATĪVAIS ZIŅOJUMS</w:t>
      </w:r>
    </w:p>
    <w:p w:rsidR="00691770" w:rsidRDefault="00691770" w:rsidP="00F85EB9">
      <w:pPr>
        <w:tabs>
          <w:tab w:val="left" w:pos="2977"/>
        </w:tabs>
        <w:jc w:val="center"/>
        <w:rPr>
          <w:rFonts w:cs="Times New Roman"/>
          <w:b/>
          <w:szCs w:val="28"/>
        </w:rPr>
      </w:pPr>
      <w:r>
        <w:rPr>
          <w:rFonts w:cs="Times New Roman"/>
          <w:b/>
          <w:szCs w:val="28"/>
        </w:rPr>
        <w:t xml:space="preserve">par </w:t>
      </w:r>
      <w:r w:rsidR="003126A6">
        <w:rPr>
          <w:rFonts w:cs="Times New Roman"/>
          <w:b/>
          <w:szCs w:val="28"/>
        </w:rPr>
        <w:t xml:space="preserve">Eiropas Savienības enerģētikas ministru </w:t>
      </w:r>
      <w:r>
        <w:rPr>
          <w:rFonts w:cs="Times New Roman"/>
          <w:b/>
          <w:szCs w:val="28"/>
        </w:rPr>
        <w:t>2016</w:t>
      </w:r>
      <w:r w:rsidRPr="00E94E9B">
        <w:rPr>
          <w:rFonts w:cs="Times New Roman"/>
          <w:b/>
          <w:szCs w:val="28"/>
        </w:rPr>
        <w:t>.</w:t>
      </w:r>
      <w:r>
        <w:rPr>
          <w:rFonts w:cs="Times New Roman"/>
          <w:b/>
          <w:szCs w:val="28"/>
        </w:rPr>
        <w:t> </w:t>
      </w:r>
      <w:r w:rsidRPr="00E94E9B">
        <w:rPr>
          <w:rFonts w:cs="Times New Roman"/>
          <w:b/>
          <w:szCs w:val="28"/>
        </w:rPr>
        <w:t xml:space="preserve">gada </w:t>
      </w:r>
      <w:r>
        <w:rPr>
          <w:rFonts w:cs="Times New Roman"/>
          <w:b/>
          <w:szCs w:val="28"/>
        </w:rPr>
        <w:t>1</w:t>
      </w:r>
      <w:r w:rsidR="003126A6">
        <w:rPr>
          <w:rFonts w:cs="Times New Roman"/>
          <w:b/>
          <w:szCs w:val="28"/>
        </w:rPr>
        <w:t>2.-13</w:t>
      </w:r>
      <w:r w:rsidRPr="00E94E9B">
        <w:rPr>
          <w:rFonts w:cs="Times New Roman"/>
          <w:b/>
          <w:szCs w:val="28"/>
        </w:rPr>
        <w:t>.</w:t>
      </w:r>
      <w:r>
        <w:rPr>
          <w:rFonts w:cs="Times New Roman"/>
          <w:b/>
          <w:szCs w:val="28"/>
        </w:rPr>
        <w:t> </w:t>
      </w:r>
      <w:r w:rsidR="003126A6">
        <w:rPr>
          <w:rFonts w:cs="Times New Roman"/>
          <w:b/>
          <w:szCs w:val="28"/>
        </w:rPr>
        <w:t>jūlija</w:t>
      </w:r>
      <w:r w:rsidRPr="00E94E9B">
        <w:rPr>
          <w:rFonts w:cs="Times New Roman"/>
          <w:b/>
          <w:szCs w:val="28"/>
        </w:rPr>
        <w:t xml:space="preserve"> neformālajā</w:t>
      </w:r>
      <w:r>
        <w:rPr>
          <w:rFonts w:cs="Times New Roman"/>
          <w:b/>
          <w:szCs w:val="28"/>
        </w:rPr>
        <w:t xml:space="preserve"> </w:t>
      </w:r>
      <w:r w:rsidRPr="00E94E9B">
        <w:rPr>
          <w:rFonts w:cs="Times New Roman"/>
          <w:b/>
          <w:szCs w:val="28"/>
        </w:rPr>
        <w:t>sanāksmē izskatāmajiem jautājumiem</w:t>
      </w:r>
    </w:p>
    <w:p w:rsidR="00691770" w:rsidRPr="00E94E9B" w:rsidRDefault="00691770" w:rsidP="00F85EB9">
      <w:pPr>
        <w:tabs>
          <w:tab w:val="left" w:pos="2977"/>
        </w:tabs>
        <w:rPr>
          <w:rFonts w:cs="Times New Roman"/>
          <w:szCs w:val="28"/>
        </w:rPr>
      </w:pPr>
    </w:p>
    <w:p w:rsidR="00691770" w:rsidRPr="00E94E9B" w:rsidRDefault="00691770" w:rsidP="00F85EB9">
      <w:pPr>
        <w:shd w:val="clear" w:color="auto" w:fill="F2F2F2" w:themeFill="background1" w:themeFillShade="F2"/>
        <w:tabs>
          <w:tab w:val="left" w:pos="2977"/>
        </w:tabs>
        <w:ind w:left="567" w:hanging="567"/>
        <w:jc w:val="both"/>
        <w:rPr>
          <w:rFonts w:cs="Times New Roman"/>
          <w:b/>
          <w:szCs w:val="28"/>
        </w:rPr>
      </w:pPr>
      <w:r w:rsidRPr="00E94E9B">
        <w:rPr>
          <w:rFonts w:cs="Times New Roman"/>
          <w:b/>
          <w:szCs w:val="28"/>
        </w:rPr>
        <w:t>1.</w:t>
      </w:r>
      <w:r w:rsidRPr="00E94E9B">
        <w:rPr>
          <w:rFonts w:cs="Times New Roman"/>
          <w:b/>
          <w:szCs w:val="28"/>
        </w:rPr>
        <w:tab/>
        <w:t xml:space="preserve">Neformālās </w:t>
      </w:r>
      <w:r>
        <w:rPr>
          <w:rFonts w:cs="Times New Roman"/>
          <w:b/>
          <w:szCs w:val="28"/>
        </w:rPr>
        <w:t>Enerģētikas</w:t>
      </w:r>
      <w:r w:rsidRPr="00E94E9B">
        <w:rPr>
          <w:rFonts w:cs="Times New Roman"/>
          <w:b/>
          <w:szCs w:val="28"/>
        </w:rPr>
        <w:t xml:space="preserve"> </w:t>
      </w:r>
      <w:r>
        <w:rPr>
          <w:rFonts w:cs="Times New Roman"/>
          <w:b/>
          <w:szCs w:val="28"/>
        </w:rPr>
        <w:t xml:space="preserve">ministru </w:t>
      </w:r>
      <w:r w:rsidRPr="00E94E9B">
        <w:rPr>
          <w:rFonts w:cs="Times New Roman"/>
          <w:b/>
          <w:szCs w:val="28"/>
        </w:rPr>
        <w:t>sanāksmes darba kārtības jautājumi</w:t>
      </w:r>
    </w:p>
    <w:p w:rsidR="00F85EB9" w:rsidRDefault="00F85EB9" w:rsidP="00F85EB9">
      <w:pPr>
        <w:tabs>
          <w:tab w:val="left" w:pos="2977"/>
        </w:tabs>
        <w:ind w:firstLine="567"/>
        <w:jc w:val="both"/>
        <w:rPr>
          <w:rFonts w:cs="Times New Roman"/>
          <w:szCs w:val="28"/>
        </w:rPr>
      </w:pPr>
    </w:p>
    <w:p w:rsidR="00835F18" w:rsidRPr="00675C9E" w:rsidRDefault="003126A6" w:rsidP="003126A6">
      <w:pPr>
        <w:tabs>
          <w:tab w:val="left" w:pos="2977"/>
        </w:tabs>
        <w:ind w:firstLine="567"/>
        <w:jc w:val="both"/>
        <w:rPr>
          <w:rFonts w:cs="Times New Roman"/>
          <w:szCs w:val="28"/>
        </w:rPr>
      </w:pPr>
      <w:r w:rsidRPr="00675C9E">
        <w:rPr>
          <w:rFonts w:cs="Times New Roman"/>
          <w:szCs w:val="28"/>
        </w:rPr>
        <w:t>Slovākijas</w:t>
      </w:r>
      <w:r w:rsidR="00691770" w:rsidRPr="00675C9E">
        <w:rPr>
          <w:rFonts w:cs="Times New Roman"/>
          <w:szCs w:val="28"/>
        </w:rPr>
        <w:t xml:space="preserve"> prezidentūra (turpmāk – Prezidentūra) 2016. gada</w:t>
      </w:r>
      <w:r w:rsidR="00691770" w:rsidRPr="00675C9E">
        <w:rPr>
          <w:rFonts w:cs="Times New Roman"/>
          <w:szCs w:val="28"/>
        </w:rPr>
        <w:br/>
        <w:t>1</w:t>
      </w:r>
      <w:r w:rsidRPr="00675C9E">
        <w:rPr>
          <w:rFonts w:cs="Times New Roman"/>
          <w:szCs w:val="28"/>
        </w:rPr>
        <w:t>2.-13</w:t>
      </w:r>
      <w:r w:rsidR="00691770" w:rsidRPr="00675C9E">
        <w:rPr>
          <w:rFonts w:cs="Times New Roman"/>
          <w:szCs w:val="28"/>
        </w:rPr>
        <w:t>.</w:t>
      </w:r>
      <w:r w:rsidRPr="00675C9E">
        <w:rPr>
          <w:rFonts w:cs="Times New Roman"/>
          <w:szCs w:val="28"/>
        </w:rPr>
        <w:t>jūlijā</w:t>
      </w:r>
      <w:r w:rsidR="008A7126" w:rsidRPr="00675C9E">
        <w:rPr>
          <w:rFonts w:cs="Times New Roman"/>
          <w:szCs w:val="28"/>
        </w:rPr>
        <w:t xml:space="preserve"> </w:t>
      </w:r>
      <w:r w:rsidRPr="00675C9E">
        <w:rPr>
          <w:rFonts w:cs="Times New Roman"/>
          <w:szCs w:val="28"/>
        </w:rPr>
        <w:t>Bratislavā</w:t>
      </w:r>
      <w:r w:rsidR="00691770" w:rsidRPr="00675C9E">
        <w:rPr>
          <w:rFonts w:cs="Times New Roman"/>
          <w:szCs w:val="28"/>
        </w:rPr>
        <w:t xml:space="preserve">, </w:t>
      </w:r>
      <w:r w:rsidRPr="00675C9E">
        <w:rPr>
          <w:rFonts w:cs="Times New Roman"/>
          <w:szCs w:val="28"/>
        </w:rPr>
        <w:t>Slovākijā</w:t>
      </w:r>
      <w:r w:rsidR="000D74E3" w:rsidRPr="00675C9E">
        <w:rPr>
          <w:rFonts w:cs="Times New Roman"/>
          <w:szCs w:val="28"/>
        </w:rPr>
        <w:t>,</w:t>
      </w:r>
      <w:r w:rsidR="00691770" w:rsidRPr="00675C9E">
        <w:rPr>
          <w:rFonts w:cs="Times New Roman"/>
          <w:szCs w:val="28"/>
        </w:rPr>
        <w:t xml:space="preserve"> organizē neformālo Eiropas Savienības (turpmāk – ES) Enerģētikas ministru sanāksmi (turpmāk – sanāksme</w:t>
      </w:r>
      <w:r w:rsidRPr="00675C9E">
        <w:rPr>
          <w:rFonts w:cs="Times New Roman"/>
          <w:szCs w:val="28"/>
        </w:rPr>
        <w:t>).</w:t>
      </w:r>
    </w:p>
    <w:p w:rsidR="003126A6" w:rsidRPr="00675C9E" w:rsidRDefault="001A5593" w:rsidP="003126A6">
      <w:pPr>
        <w:tabs>
          <w:tab w:val="left" w:pos="2977"/>
        </w:tabs>
        <w:ind w:firstLine="567"/>
        <w:jc w:val="both"/>
        <w:rPr>
          <w:rFonts w:cs="Times New Roman"/>
          <w:szCs w:val="28"/>
        </w:rPr>
      </w:pPr>
      <w:r w:rsidRPr="00675C9E">
        <w:rPr>
          <w:rFonts w:cs="Times New Roman"/>
          <w:szCs w:val="28"/>
        </w:rPr>
        <w:t>Sanāksmē tiek</w:t>
      </w:r>
      <w:r w:rsidR="00691770" w:rsidRPr="00675C9E">
        <w:rPr>
          <w:rFonts w:cs="Times New Roman"/>
          <w:szCs w:val="28"/>
        </w:rPr>
        <w:t xml:space="preserve"> </w:t>
      </w:r>
      <w:r w:rsidR="003126A6" w:rsidRPr="00675C9E">
        <w:rPr>
          <w:rFonts w:cs="Times New Roman"/>
          <w:szCs w:val="28"/>
        </w:rPr>
        <w:t>plānota kopīga darba sesija ar vides un klimata ministriem, kuras laikā paredzēta diskusija “Ilgtspējīgs finansējums un jauna pārvaldība, lai sasniegtu ES klimata un enerģētikas mērķus”. Jautājuma izklāsts un Latvijas nostāja ir ietverta informatīvajā ziņojumā “Par 2016.gada 11.-12.jūlijā neformālajā Eiropas Savienības Vides un klimata ministru sanāksmē izskatāmajiem jautājumiem”.</w:t>
      </w:r>
    </w:p>
    <w:p w:rsidR="003126A6" w:rsidRPr="00675C9E" w:rsidRDefault="003126A6" w:rsidP="00F85EB9">
      <w:pPr>
        <w:tabs>
          <w:tab w:val="left" w:pos="2977"/>
        </w:tabs>
        <w:ind w:firstLine="567"/>
        <w:jc w:val="both"/>
        <w:rPr>
          <w:rFonts w:cs="Times New Roman"/>
          <w:szCs w:val="28"/>
        </w:rPr>
      </w:pPr>
      <w:r w:rsidRPr="00675C9E">
        <w:rPr>
          <w:rFonts w:cs="Times New Roman"/>
          <w:szCs w:val="28"/>
        </w:rPr>
        <w:t>Enerģētikas ministriem atsevišķi paredzētas divas darba sesijas un darba pusdienas, kurās paredzēts diskutēt par šādiem jautājumiem:</w:t>
      </w:r>
    </w:p>
    <w:p w:rsidR="003126A6" w:rsidRPr="00675C9E" w:rsidRDefault="003126A6" w:rsidP="003126A6">
      <w:pPr>
        <w:pStyle w:val="ListParagraph"/>
        <w:numPr>
          <w:ilvl w:val="0"/>
          <w:numId w:val="10"/>
        </w:numPr>
        <w:tabs>
          <w:tab w:val="left" w:pos="2977"/>
        </w:tabs>
        <w:jc w:val="both"/>
        <w:rPr>
          <w:rFonts w:cs="Times New Roman"/>
          <w:szCs w:val="28"/>
        </w:rPr>
      </w:pPr>
      <w:r w:rsidRPr="00675C9E">
        <w:rPr>
          <w:rFonts w:cs="Times New Roman"/>
          <w:szCs w:val="28"/>
        </w:rPr>
        <w:t>Enerģijas cenas un konkurētspēja;</w:t>
      </w:r>
    </w:p>
    <w:p w:rsidR="003126A6" w:rsidRPr="00675C9E" w:rsidRDefault="003126A6" w:rsidP="003126A6">
      <w:pPr>
        <w:pStyle w:val="ListParagraph"/>
        <w:numPr>
          <w:ilvl w:val="0"/>
          <w:numId w:val="10"/>
        </w:numPr>
        <w:tabs>
          <w:tab w:val="left" w:pos="2977"/>
        </w:tabs>
        <w:jc w:val="both"/>
        <w:rPr>
          <w:rFonts w:cs="Times New Roman"/>
          <w:szCs w:val="28"/>
        </w:rPr>
      </w:pPr>
      <w:r w:rsidRPr="00675C9E">
        <w:rPr>
          <w:rFonts w:cs="Times New Roman"/>
          <w:szCs w:val="28"/>
        </w:rPr>
        <w:t>ES Sašķidrinātās dabasgāzes un enerģētiskā drošuma stratēģija.</w:t>
      </w:r>
    </w:p>
    <w:p w:rsidR="003126A6" w:rsidRPr="00675C9E" w:rsidRDefault="003126A6" w:rsidP="00F85EB9">
      <w:pPr>
        <w:tabs>
          <w:tab w:val="left" w:pos="2977"/>
        </w:tabs>
        <w:ind w:firstLine="567"/>
        <w:jc w:val="both"/>
        <w:rPr>
          <w:rFonts w:cs="Times New Roman"/>
          <w:szCs w:val="28"/>
        </w:rPr>
      </w:pPr>
    </w:p>
    <w:p w:rsidR="00675C9E" w:rsidRPr="00675C9E" w:rsidRDefault="00F95AF7" w:rsidP="00675C9E">
      <w:pPr>
        <w:pStyle w:val="NoSpacing"/>
        <w:jc w:val="both"/>
        <w:rPr>
          <w:rFonts w:ascii="Times New Roman" w:hAnsi="Times New Roman" w:cs="Times New Roman"/>
          <w:b/>
          <w:sz w:val="28"/>
          <w:szCs w:val="28"/>
          <w:lang w:val="lv-LV"/>
        </w:rPr>
      </w:pPr>
      <w:r w:rsidRPr="00BB765F">
        <w:rPr>
          <w:rFonts w:ascii="Times New Roman" w:hAnsi="Times New Roman" w:cs="Times New Roman"/>
          <w:sz w:val="28"/>
          <w:szCs w:val="28"/>
          <w:lang w:val="lv-LV"/>
        </w:rPr>
        <w:t>a)</w:t>
      </w:r>
      <w:r w:rsidR="00675C9E" w:rsidRPr="00BB765F">
        <w:rPr>
          <w:rFonts w:ascii="Times New Roman" w:hAnsi="Times New Roman" w:cs="Times New Roman"/>
          <w:b/>
          <w:sz w:val="28"/>
          <w:szCs w:val="28"/>
          <w:lang w:val="lv-LV"/>
        </w:rPr>
        <w:t xml:space="preserve"> </w:t>
      </w:r>
      <w:r w:rsidR="00675C9E" w:rsidRPr="00675C9E">
        <w:rPr>
          <w:rFonts w:ascii="Times New Roman" w:hAnsi="Times New Roman" w:cs="Times New Roman"/>
          <w:b/>
          <w:sz w:val="28"/>
          <w:szCs w:val="28"/>
          <w:lang w:val="lv-LV"/>
        </w:rPr>
        <w:t>Enerģijas cenas un izmaksas ES konkurētspējas kontekstā</w:t>
      </w:r>
    </w:p>
    <w:p w:rsidR="00675C9E" w:rsidRPr="00675C9E" w:rsidRDefault="00675C9E" w:rsidP="00675C9E">
      <w:pPr>
        <w:pStyle w:val="NoSpacing"/>
        <w:jc w:val="both"/>
        <w:rPr>
          <w:rFonts w:ascii="Times New Roman" w:hAnsi="Times New Roman" w:cs="Times New Roman"/>
          <w:sz w:val="28"/>
          <w:szCs w:val="28"/>
          <w:lang w:val="lv-LV"/>
        </w:rPr>
      </w:pP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Pirmā sanāksmes darba sesija tiks veltīta enerģijas cenu un izmaksu ietekmei uz ES kopējo konkurētspēju.</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2014.gada Eiropas Komisija</w:t>
      </w:r>
      <w:r w:rsidR="000A2F30">
        <w:rPr>
          <w:rFonts w:ascii="Times New Roman" w:hAnsi="Times New Roman" w:cs="Times New Roman"/>
          <w:sz w:val="28"/>
          <w:szCs w:val="28"/>
          <w:lang w:val="lv-LV"/>
        </w:rPr>
        <w:t xml:space="preserve"> (turpmāk – Komisija)</w:t>
      </w:r>
      <w:r w:rsidRPr="00675C9E">
        <w:rPr>
          <w:rFonts w:ascii="Times New Roman" w:hAnsi="Times New Roman" w:cs="Times New Roman"/>
          <w:sz w:val="28"/>
          <w:szCs w:val="28"/>
          <w:lang w:val="lv-LV"/>
        </w:rPr>
        <w:t xml:space="preserve"> sagatavoja ziņojumu par enerģijas cenām un izmaksām, kurš skaidri parādīja gan būtiskas cenu atšķirības starp ES dalībvalstīm, gan ar citiem pasaules reģioniem. Viens no ieteikumiem enerģijas cenu izlīdzināšanai ES bija turpināt pilnveidot ES iekšējo enerģijas tirgu. Tāpat energoefektivitātes pasākumi var palīdzēt samazināt enerģijas izmaksas patērētājiem. </w:t>
      </w:r>
    </w:p>
    <w:p w:rsidR="00675C9E" w:rsidRPr="00675C9E" w:rsidRDefault="000A2F30" w:rsidP="00675C9E">
      <w:pPr>
        <w:pStyle w:val="NoSpacing"/>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675C9E" w:rsidRPr="00675C9E">
        <w:rPr>
          <w:rFonts w:ascii="Times New Roman" w:hAnsi="Times New Roman" w:cs="Times New Roman"/>
          <w:sz w:val="28"/>
          <w:szCs w:val="28"/>
          <w:lang w:val="lv-LV"/>
        </w:rPr>
        <w:t xml:space="preserve">rezidentūra ir sagatavojusi darba dokumentu, kurā tiek uzsvērts, ka viens no </w:t>
      </w:r>
      <w:r>
        <w:rPr>
          <w:rFonts w:ascii="Times New Roman" w:hAnsi="Times New Roman" w:cs="Times New Roman"/>
          <w:sz w:val="28"/>
          <w:szCs w:val="28"/>
          <w:lang w:val="lv-LV"/>
        </w:rPr>
        <w:t>ES</w:t>
      </w:r>
      <w:r w:rsidR="00675C9E" w:rsidRPr="00675C9E">
        <w:rPr>
          <w:rFonts w:ascii="Times New Roman" w:hAnsi="Times New Roman" w:cs="Times New Roman"/>
          <w:sz w:val="28"/>
          <w:szCs w:val="28"/>
          <w:lang w:val="lv-LV"/>
        </w:rPr>
        <w:t xml:space="preserve"> uzdevumiem </w:t>
      </w:r>
      <w:r w:rsidRPr="00675C9E">
        <w:rPr>
          <w:rFonts w:ascii="Times New Roman" w:hAnsi="Times New Roman" w:cs="Times New Roman"/>
          <w:sz w:val="28"/>
          <w:szCs w:val="28"/>
          <w:lang w:val="lv-LV"/>
        </w:rPr>
        <w:t>no</w:t>
      </w:r>
      <w:r>
        <w:rPr>
          <w:rFonts w:ascii="Times New Roman" w:hAnsi="Times New Roman" w:cs="Times New Roman"/>
          <w:sz w:val="28"/>
          <w:szCs w:val="28"/>
          <w:lang w:val="lv-LV"/>
        </w:rPr>
        <w:t>teikto</w:t>
      </w:r>
      <w:r w:rsidRPr="00675C9E">
        <w:rPr>
          <w:rFonts w:ascii="Times New Roman" w:hAnsi="Times New Roman" w:cs="Times New Roman"/>
          <w:sz w:val="28"/>
          <w:szCs w:val="28"/>
          <w:lang w:val="lv-LV"/>
        </w:rPr>
        <w:t xml:space="preserve"> </w:t>
      </w:r>
      <w:r w:rsidR="00675C9E" w:rsidRPr="00675C9E">
        <w:rPr>
          <w:rFonts w:ascii="Times New Roman" w:hAnsi="Times New Roman" w:cs="Times New Roman"/>
          <w:sz w:val="28"/>
          <w:szCs w:val="28"/>
          <w:lang w:val="lv-LV"/>
        </w:rPr>
        <w:t xml:space="preserve">enerģētikas un klimata mērķu sasniegšanai ir to paveikt izmaksu efektīvā veidā, kas stiprinātu ES rūpniecības konkurētspēju un nesamērīgi nepalielinātu mājsaimniecību izmaksas par enerģiju. Īpaši būtiski enerģijas cenu kāpumu izjūt </w:t>
      </w:r>
      <w:proofErr w:type="spellStart"/>
      <w:r w:rsidR="00675C9E" w:rsidRPr="00675C9E">
        <w:rPr>
          <w:rFonts w:ascii="Times New Roman" w:hAnsi="Times New Roman" w:cs="Times New Roman"/>
          <w:sz w:val="28"/>
          <w:szCs w:val="28"/>
          <w:lang w:val="lv-LV"/>
        </w:rPr>
        <w:t>energointensīvā</w:t>
      </w:r>
      <w:proofErr w:type="spellEnd"/>
      <w:r w:rsidR="00675C9E" w:rsidRPr="00675C9E">
        <w:rPr>
          <w:rFonts w:ascii="Times New Roman" w:hAnsi="Times New Roman" w:cs="Times New Roman"/>
          <w:sz w:val="28"/>
          <w:szCs w:val="28"/>
          <w:lang w:val="lv-LV"/>
        </w:rPr>
        <w:t xml:space="preserve"> rūpniecība, kas saskaras ar būtisku konkurenci no citiem pasaules reģioniem tieši dēļ būtiskām enerģijas cenu atšķirībām. </w:t>
      </w:r>
    </w:p>
    <w:p w:rsidR="00675C9E" w:rsidRPr="00675C9E" w:rsidRDefault="00675C9E" w:rsidP="006155ED">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Prezidentūra norāda</w:t>
      </w:r>
      <w:r w:rsidR="000A2F30">
        <w:rPr>
          <w:rFonts w:ascii="Times New Roman" w:hAnsi="Times New Roman" w:cs="Times New Roman"/>
          <w:sz w:val="28"/>
          <w:szCs w:val="28"/>
          <w:lang w:val="lv-LV"/>
        </w:rPr>
        <w:t>, ka</w:t>
      </w:r>
      <w:r w:rsidRPr="00675C9E">
        <w:rPr>
          <w:rFonts w:ascii="Times New Roman" w:hAnsi="Times New Roman" w:cs="Times New Roman"/>
          <w:sz w:val="28"/>
          <w:szCs w:val="28"/>
          <w:lang w:val="lv-LV"/>
        </w:rPr>
        <w:t xml:space="preserve"> </w:t>
      </w:r>
      <w:r w:rsidR="000A2F30">
        <w:rPr>
          <w:rFonts w:ascii="Times New Roman" w:hAnsi="Times New Roman" w:cs="Times New Roman"/>
          <w:sz w:val="28"/>
          <w:szCs w:val="28"/>
          <w:lang w:val="lv-LV"/>
        </w:rPr>
        <w:t>p</w:t>
      </w:r>
      <w:r w:rsidRPr="00675C9E">
        <w:rPr>
          <w:rFonts w:ascii="Times New Roman" w:hAnsi="Times New Roman" w:cs="Times New Roman"/>
          <w:sz w:val="28"/>
          <w:szCs w:val="28"/>
          <w:lang w:val="lv-LV"/>
        </w:rPr>
        <w:t xml:space="preserve">ēdējo pāris gadu laikā enerģijas resursu vairumtirdzniecības cenas ir būtiski kritušās. </w:t>
      </w:r>
      <w:r w:rsidR="000A2F30" w:rsidRPr="00675C9E">
        <w:rPr>
          <w:rFonts w:ascii="Times New Roman" w:hAnsi="Times New Roman" w:cs="Times New Roman"/>
          <w:sz w:val="28"/>
          <w:szCs w:val="28"/>
          <w:lang w:val="lv-LV"/>
        </w:rPr>
        <w:t>T</w:t>
      </w:r>
      <w:r w:rsidR="000A2F30">
        <w:rPr>
          <w:rFonts w:ascii="Times New Roman" w:hAnsi="Times New Roman" w:cs="Times New Roman"/>
          <w:sz w:val="28"/>
          <w:szCs w:val="28"/>
          <w:lang w:val="lv-LV"/>
        </w:rPr>
        <w:t>omēr</w:t>
      </w:r>
      <w:r w:rsidR="000A2F30" w:rsidRPr="00675C9E">
        <w:rPr>
          <w:rFonts w:ascii="Times New Roman" w:hAnsi="Times New Roman" w:cs="Times New Roman"/>
          <w:sz w:val="28"/>
          <w:szCs w:val="28"/>
          <w:lang w:val="lv-LV"/>
        </w:rPr>
        <w:t xml:space="preserve"> </w:t>
      </w:r>
      <w:r w:rsidRPr="00675C9E">
        <w:rPr>
          <w:rFonts w:ascii="Times New Roman" w:hAnsi="Times New Roman" w:cs="Times New Roman"/>
          <w:sz w:val="28"/>
          <w:szCs w:val="28"/>
          <w:lang w:val="lv-LV"/>
        </w:rPr>
        <w:t xml:space="preserve">ne vienmēr šīs izmaiņas ir jutuši gala patērētāji, kas, piemēram, elektroenerģijas cenas samazināšanos neizjūt līdz ar sadales tarifu un dažādu nodevu palielinājumu. </w:t>
      </w:r>
    </w:p>
    <w:p w:rsidR="00675C9E" w:rsidRPr="00675C9E" w:rsidRDefault="00675C9E" w:rsidP="006155ED">
      <w:pPr>
        <w:pStyle w:val="NoSpacing"/>
        <w:ind w:firstLine="36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Šajā kontekstā </w:t>
      </w:r>
      <w:r w:rsidR="000A2F30">
        <w:rPr>
          <w:rFonts w:ascii="Times New Roman" w:hAnsi="Times New Roman" w:cs="Times New Roman"/>
          <w:sz w:val="28"/>
          <w:szCs w:val="28"/>
          <w:lang w:val="lv-LV"/>
        </w:rPr>
        <w:t>P</w:t>
      </w:r>
      <w:r w:rsidRPr="00675C9E">
        <w:rPr>
          <w:rFonts w:ascii="Times New Roman" w:hAnsi="Times New Roman" w:cs="Times New Roman"/>
          <w:sz w:val="28"/>
          <w:szCs w:val="28"/>
          <w:lang w:val="lv-LV"/>
        </w:rPr>
        <w:t>rezidentūra piedāvā šādus diskusiju jautājumus:</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lastRenderedPageBreak/>
        <w:t>Vai dažādās nesenās enerģ</w:t>
      </w:r>
      <w:r w:rsidR="007F6FDD">
        <w:rPr>
          <w:rFonts w:ascii="Times New Roman" w:hAnsi="Times New Roman" w:cs="Times New Roman"/>
          <w:sz w:val="28"/>
          <w:szCs w:val="28"/>
          <w:lang w:val="lv-LV"/>
        </w:rPr>
        <w:t>ijas cenu izmaiņas</w:t>
      </w:r>
      <w:r w:rsidRPr="00675C9E">
        <w:rPr>
          <w:rFonts w:ascii="Times New Roman" w:hAnsi="Times New Roman" w:cs="Times New Roman"/>
          <w:sz w:val="28"/>
          <w:szCs w:val="28"/>
          <w:lang w:val="lv-LV"/>
        </w:rPr>
        <w:t xml:space="preserve"> ir tirgus apstākļu rezultāts</w:t>
      </w:r>
      <w:r w:rsidR="00EA41BC">
        <w:rPr>
          <w:rFonts w:ascii="Times New Roman" w:hAnsi="Times New Roman" w:cs="Times New Roman"/>
          <w:sz w:val="28"/>
          <w:szCs w:val="28"/>
          <w:lang w:val="lv-LV"/>
        </w:rPr>
        <w:t>,</w:t>
      </w:r>
      <w:r w:rsidRPr="00675C9E">
        <w:rPr>
          <w:rFonts w:ascii="Times New Roman" w:hAnsi="Times New Roman" w:cs="Times New Roman"/>
          <w:sz w:val="28"/>
          <w:szCs w:val="28"/>
          <w:lang w:val="lv-LV"/>
        </w:rPr>
        <w:t xml:space="preserve"> vai arī politikas, likumdošanas un fiskāliem pasākumiem ir būtiskāka nozīme enerģijas cenu noteikšanā?</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Kā mēs varam nodrošināt tādu pieeju ES enerģētikas un klimata mērķu sasniegšanai, kas nodrošinātu cenu signālus enerģijas tirgiem un patērētājiem, vienlaikus ņemot vērā dažādu politiku ietekmi uz enerģijas cenām un izmaksām ES rūpniecībai un mājsaimniecībām? Vai ir vēl kādi konkrēti pasākumi, kuri būtu jāapsver, lai samazinātu enerģijas cenas un slogu ES uzņēmējiem?</w:t>
      </w:r>
    </w:p>
    <w:p w:rsidR="00675C9E" w:rsidRPr="00675C9E" w:rsidRDefault="00675C9E" w:rsidP="00675C9E">
      <w:pPr>
        <w:pStyle w:val="NoSpacing"/>
        <w:ind w:left="720"/>
        <w:jc w:val="both"/>
        <w:rPr>
          <w:rFonts w:ascii="Times New Roman" w:hAnsi="Times New Roman" w:cs="Times New Roman"/>
          <w:sz w:val="28"/>
          <w:szCs w:val="28"/>
          <w:lang w:val="lv-LV"/>
        </w:rPr>
      </w:pPr>
    </w:p>
    <w:p w:rsidR="00675C9E" w:rsidRPr="00675C9E" w:rsidRDefault="00675C9E" w:rsidP="00675C9E">
      <w:pPr>
        <w:pStyle w:val="NoSpacing"/>
        <w:jc w:val="both"/>
        <w:rPr>
          <w:rFonts w:ascii="Times New Roman" w:hAnsi="Times New Roman" w:cs="Times New Roman"/>
          <w:b/>
          <w:sz w:val="28"/>
          <w:szCs w:val="28"/>
          <w:u w:val="single"/>
          <w:lang w:val="lv-LV"/>
        </w:rPr>
      </w:pPr>
      <w:r w:rsidRPr="00675C9E">
        <w:rPr>
          <w:rFonts w:ascii="Times New Roman" w:hAnsi="Times New Roman" w:cs="Times New Roman"/>
          <w:b/>
          <w:sz w:val="28"/>
          <w:szCs w:val="28"/>
          <w:u w:val="single"/>
          <w:lang w:val="lv-LV"/>
        </w:rPr>
        <w:t xml:space="preserve">Latvijas nostāja: </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Latvija ir pārliecināta, ka konkurētspējīgas cenas ir viens no Latvijas enerģētikas politikas centrālajiem jautājumiem, jo tas būs galvenais faktors ceļā uz enerģētikas drošības un ilgtspējas mērķu sasniegšanu. Latvija uzskata, ka enerģijas cenu un izmaksu pieaugums mazina ES globālo konkurētspēju, tāpēc Latvija vēlas uzsvērt, ka savlaicīgu </w:t>
      </w:r>
      <w:proofErr w:type="spellStart"/>
      <w:r w:rsidRPr="00675C9E">
        <w:rPr>
          <w:rFonts w:ascii="Times New Roman" w:hAnsi="Times New Roman" w:cs="Times New Roman"/>
          <w:sz w:val="28"/>
          <w:szCs w:val="28"/>
          <w:lang w:val="lv-LV"/>
        </w:rPr>
        <w:t>rīcībpolitiku</w:t>
      </w:r>
      <w:proofErr w:type="spellEnd"/>
      <w:r w:rsidRPr="00675C9E">
        <w:rPr>
          <w:rFonts w:ascii="Times New Roman" w:hAnsi="Times New Roman" w:cs="Times New Roman"/>
          <w:sz w:val="28"/>
          <w:szCs w:val="28"/>
          <w:lang w:val="lv-LV"/>
        </w:rPr>
        <w:t xml:space="preserve"> izstrāde problēmas novēršanai būs atslēgas elements cenu un izmaksu līmeņa stabilizācijai. </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Latvija uzskata, ka elektroenerģijas sektorā būtiskākās cenu pieauguma sastāvdaļas ir tīkla izmaksas un nodokļi. Elektroenerģijas cenas, kontekstā ar pāreju uz zema oglekļa ekonomiku un no tā izrietošajiem regulējuma un politikas pasākumiem, ir būtiski ietekmējusi politikas rezultātā īstenotā elektroenerģijas tirgus transformācija. Pozitīvi ir vērtējama reģionāla sadarbība, piemēram, </w:t>
      </w:r>
      <w:r w:rsidRPr="00BB765F">
        <w:rPr>
          <w:rFonts w:ascii="Times New Roman" w:hAnsi="Times New Roman" w:cs="Times New Roman"/>
          <w:i/>
          <w:sz w:val="28"/>
          <w:szCs w:val="28"/>
          <w:lang w:val="lv-LV"/>
        </w:rPr>
        <w:t xml:space="preserve">Nord </w:t>
      </w:r>
      <w:proofErr w:type="spellStart"/>
      <w:r w:rsidRPr="00BB765F">
        <w:rPr>
          <w:rFonts w:ascii="Times New Roman" w:hAnsi="Times New Roman" w:cs="Times New Roman"/>
          <w:i/>
          <w:sz w:val="28"/>
          <w:szCs w:val="28"/>
          <w:lang w:val="lv-LV"/>
        </w:rPr>
        <w:t>Pool</w:t>
      </w:r>
      <w:proofErr w:type="spellEnd"/>
      <w:r w:rsidRPr="00BB765F">
        <w:rPr>
          <w:rFonts w:ascii="Times New Roman" w:hAnsi="Times New Roman" w:cs="Times New Roman"/>
          <w:i/>
          <w:sz w:val="28"/>
          <w:szCs w:val="28"/>
          <w:lang w:val="lv-LV"/>
        </w:rPr>
        <w:t xml:space="preserve"> </w:t>
      </w:r>
      <w:proofErr w:type="spellStart"/>
      <w:r w:rsidRPr="00BB765F">
        <w:rPr>
          <w:rFonts w:ascii="Times New Roman" w:hAnsi="Times New Roman" w:cs="Times New Roman"/>
          <w:i/>
          <w:sz w:val="28"/>
          <w:szCs w:val="28"/>
          <w:lang w:val="lv-LV"/>
        </w:rPr>
        <w:t>Spot</w:t>
      </w:r>
      <w:proofErr w:type="spellEnd"/>
      <w:r w:rsidRPr="00675C9E">
        <w:rPr>
          <w:rFonts w:ascii="Times New Roman" w:hAnsi="Times New Roman" w:cs="Times New Roman"/>
          <w:sz w:val="28"/>
          <w:szCs w:val="28"/>
          <w:lang w:val="lv-LV"/>
        </w:rPr>
        <w:t xml:space="preserve"> biržā. Tā rada reģionālu tirgu, kas ļauj elektroenerģijas ražošanas efektīvākās vietas meklēt reģionālā līmenī, tādējādi veicinot efektīvu ražošanu. Vienlaikus, Latvija norāda, ka, analizējot cenu pieaugumu, nepieciešams ņemt vērā arī Baltijas valstu nepieciešamību pēc </w:t>
      </w:r>
      <w:proofErr w:type="spellStart"/>
      <w:r w:rsidRPr="00675C9E">
        <w:rPr>
          <w:rFonts w:ascii="Times New Roman" w:hAnsi="Times New Roman" w:cs="Times New Roman"/>
          <w:sz w:val="28"/>
          <w:szCs w:val="28"/>
          <w:lang w:val="lv-LV"/>
        </w:rPr>
        <w:t>starpsavienojumiem</w:t>
      </w:r>
      <w:proofErr w:type="spellEnd"/>
      <w:r w:rsidRPr="00675C9E">
        <w:rPr>
          <w:rFonts w:ascii="Times New Roman" w:hAnsi="Times New Roman" w:cs="Times New Roman"/>
          <w:sz w:val="28"/>
          <w:szCs w:val="28"/>
          <w:lang w:val="lv-LV"/>
        </w:rPr>
        <w:t xml:space="preserve">, lai Baltijas valstu (t.sk. Latvijas) elektroenerģijas tirgi varētu integrēties ES iekšējā enerģijas tirgū. </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Latvija uzskata, ka dabasgāzes jomā ir svarīgas dalībvalstu atšķirīg</w:t>
      </w:r>
      <w:r w:rsidR="00997C1C">
        <w:rPr>
          <w:rFonts w:ascii="Times New Roman" w:hAnsi="Times New Roman" w:cs="Times New Roman"/>
          <w:sz w:val="28"/>
          <w:szCs w:val="28"/>
          <w:lang w:val="lv-LV"/>
        </w:rPr>
        <w:t>ā</w:t>
      </w:r>
      <w:r w:rsidRPr="00675C9E">
        <w:rPr>
          <w:rFonts w:ascii="Times New Roman" w:hAnsi="Times New Roman" w:cs="Times New Roman"/>
          <w:sz w:val="28"/>
          <w:szCs w:val="28"/>
          <w:lang w:val="lv-LV"/>
        </w:rPr>
        <w:t xml:space="preserve">s situācijas, ņemot vērā nediversificēto piegādi un cenu indeksāciju pēc naftas. ES ietvaros gāzes tirgus attīstība veicina konkurenci un patērētājiem izdevīgāko piedāvājumu pieejamību. Gāzes sektorā nozīmīgi ir </w:t>
      </w:r>
      <w:r w:rsidR="006155ED">
        <w:rPr>
          <w:rFonts w:ascii="Times New Roman" w:hAnsi="Times New Roman" w:cs="Times New Roman"/>
          <w:sz w:val="28"/>
          <w:szCs w:val="28"/>
          <w:lang w:val="lv-LV"/>
        </w:rPr>
        <w:t>komerc</w:t>
      </w:r>
      <w:r w:rsidRPr="00675C9E">
        <w:rPr>
          <w:rFonts w:ascii="Times New Roman" w:hAnsi="Times New Roman" w:cs="Times New Roman"/>
          <w:sz w:val="28"/>
          <w:szCs w:val="28"/>
          <w:lang w:val="lv-LV"/>
        </w:rPr>
        <w:t>līgumi ar gāzes piegādātājiem un šajā jomā noderīga būtu turpmāka ES pozīcijas ciešāka koordinēšanās, lai šie līgumi atbilstu ES iekšēja tirgus principiem, kā arī neradītu apstākļus negodīgai konkurencei ES iekšējā tirgū.</w:t>
      </w:r>
    </w:p>
    <w:p w:rsidR="00675C9E" w:rsidRPr="00675C9E" w:rsidRDefault="00675C9E" w:rsidP="00B87D7A">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Latvija uzskata, ka enerģētikas infrastruktūra, kā arī </w:t>
      </w:r>
      <w:r w:rsidR="00294355">
        <w:rPr>
          <w:rFonts w:ascii="Times New Roman" w:hAnsi="Times New Roman" w:cs="Times New Roman"/>
          <w:sz w:val="28"/>
          <w:szCs w:val="28"/>
          <w:lang w:val="lv-LV"/>
        </w:rPr>
        <w:t>enerģijas</w:t>
      </w:r>
      <w:r w:rsidR="00294355" w:rsidRPr="00675C9E">
        <w:rPr>
          <w:rFonts w:ascii="Times New Roman" w:hAnsi="Times New Roman" w:cs="Times New Roman"/>
          <w:sz w:val="28"/>
          <w:szCs w:val="28"/>
          <w:lang w:val="lv-LV"/>
        </w:rPr>
        <w:t xml:space="preserve"> </w:t>
      </w:r>
      <w:r w:rsidRPr="00675C9E">
        <w:rPr>
          <w:rFonts w:ascii="Times New Roman" w:hAnsi="Times New Roman" w:cs="Times New Roman"/>
          <w:sz w:val="28"/>
          <w:szCs w:val="28"/>
          <w:lang w:val="lv-LV"/>
        </w:rPr>
        <w:t xml:space="preserve">piegādes avotu un ceļu diversifikācija, būs atslēgas elementi </w:t>
      </w:r>
      <w:r w:rsidR="00294355">
        <w:rPr>
          <w:rFonts w:ascii="Times New Roman" w:hAnsi="Times New Roman" w:cs="Times New Roman"/>
          <w:sz w:val="28"/>
          <w:szCs w:val="28"/>
          <w:lang w:val="lv-LV"/>
        </w:rPr>
        <w:t>enerģijas</w:t>
      </w:r>
      <w:r w:rsidR="00294355" w:rsidRPr="00675C9E">
        <w:rPr>
          <w:rFonts w:ascii="Times New Roman" w:hAnsi="Times New Roman" w:cs="Times New Roman"/>
          <w:sz w:val="28"/>
          <w:szCs w:val="28"/>
          <w:lang w:val="lv-LV"/>
        </w:rPr>
        <w:t xml:space="preserve"> </w:t>
      </w:r>
      <w:r w:rsidRPr="00675C9E">
        <w:rPr>
          <w:rFonts w:ascii="Times New Roman" w:hAnsi="Times New Roman" w:cs="Times New Roman"/>
          <w:sz w:val="28"/>
          <w:szCs w:val="28"/>
          <w:lang w:val="lv-LV"/>
        </w:rPr>
        <w:t xml:space="preserve">cenu līmeņa stabilizācijai un ES globālās konkurētspējas veicināšanai. Izšķirošu lomu ES enerģētikas infrastruktūras stiprināšanā </w:t>
      </w:r>
      <w:r w:rsidR="00997C1C">
        <w:rPr>
          <w:rFonts w:ascii="Times New Roman" w:hAnsi="Times New Roman" w:cs="Times New Roman"/>
          <w:sz w:val="28"/>
          <w:szCs w:val="28"/>
          <w:lang w:val="lv-LV"/>
        </w:rPr>
        <w:t>ieņems</w:t>
      </w:r>
      <w:r w:rsidR="00997C1C" w:rsidRPr="00675C9E">
        <w:rPr>
          <w:rFonts w:ascii="Times New Roman" w:hAnsi="Times New Roman" w:cs="Times New Roman"/>
          <w:sz w:val="28"/>
          <w:szCs w:val="28"/>
          <w:lang w:val="lv-LV"/>
        </w:rPr>
        <w:t xml:space="preserve"> </w:t>
      </w:r>
      <w:r w:rsidRPr="00675C9E">
        <w:rPr>
          <w:rFonts w:ascii="Times New Roman" w:hAnsi="Times New Roman" w:cs="Times New Roman"/>
          <w:sz w:val="28"/>
          <w:szCs w:val="28"/>
          <w:lang w:val="lv-LV"/>
        </w:rPr>
        <w:t xml:space="preserve">Eiropas Infrastruktūras savienojumu instrumenta ietvaros atbalstīto Kopējas intereses projektu īstenošana, kā arī reģionālā sadarbība. </w:t>
      </w:r>
    </w:p>
    <w:p w:rsidR="00675C9E" w:rsidRPr="00675C9E" w:rsidRDefault="00B87D7A" w:rsidP="00675C9E">
      <w:pPr>
        <w:pStyle w:val="NoSpacing"/>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675C9E" w:rsidRPr="00675C9E">
        <w:rPr>
          <w:rFonts w:ascii="Times New Roman" w:hAnsi="Times New Roman" w:cs="Times New Roman"/>
          <w:sz w:val="28"/>
          <w:szCs w:val="28"/>
          <w:lang w:val="lv-LV"/>
        </w:rPr>
        <w:t>Latvija apzinās arī, ka energoefektivitātes pasākumi ir viens no nozīmīgākajiem dzinējspēkiem enerģijas izmaksu mazināšanai.</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lastRenderedPageBreak/>
        <w:t xml:space="preserve">Turpmākajā enerģijas tirgus pielāgošanas procesā zema oglekļa ekonomikas vajadzībām būtiski ir līdzsvarot enerģijas cenas patērētājiem un enerģijas ražotājiem. Kontekstā ar citām enerģētikas politikas dimensijām, piemēram, </w:t>
      </w:r>
      <w:proofErr w:type="spellStart"/>
      <w:r w:rsidR="00997C1C">
        <w:rPr>
          <w:rFonts w:ascii="Times New Roman" w:hAnsi="Times New Roman" w:cs="Times New Roman"/>
          <w:sz w:val="28"/>
          <w:szCs w:val="28"/>
          <w:lang w:val="lv-LV"/>
        </w:rPr>
        <w:t>energo</w:t>
      </w:r>
      <w:r w:rsidRPr="00675C9E">
        <w:rPr>
          <w:rFonts w:ascii="Times New Roman" w:hAnsi="Times New Roman" w:cs="Times New Roman"/>
          <w:sz w:val="28"/>
          <w:szCs w:val="28"/>
          <w:lang w:val="lv-LV"/>
        </w:rPr>
        <w:t>drošuma</w:t>
      </w:r>
      <w:proofErr w:type="spellEnd"/>
      <w:r w:rsidRPr="00675C9E">
        <w:rPr>
          <w:rFonts w:ascii="Times New Roman" w:hAnsi="Times New Roman" w:cs="Times New Roman"/>
          <w:sz w:val="28"/>
          <w:szCs w:val="28"/>
          <w:lang w:val="lv-LV"/>
        </w:rPr>
        <w:t xml:space="preserve"> stiprināšana vai enerģijas importa samazinājumu īstenojot energoefektivitātes pasākumus, galvenajam dzinulim ir jābūt investoriem pievilcīgai enerģijas cenai. </w:t>
      </w:r>
    </w:p>
    <w:p w:rsidR="00675C9E" w:rsidRPr="00675C9E" w:rsidRDefault="00BB765F" w:rsidP="00675C9E">
      <w:pPr>
        <w:pStyle w:val="NoSpacing"/>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675C9E" w:rsidRPr="00675C9E">
        <w:rPr>
          <w:rFonts w:ascii="Times New Roman" w:hAnsi="Times New Roman" w:cs="Times New Roman"/>
          <w:sz w:val="28"/>
          <w:szCs w:val="28"/>
          <w:lang w:val="lv-LV"/>
        </w:rPr>
        <w:t xml:space="preserve">Vienlaikus jāīsteno pasākumi, kas nodrošina </w:t>
      </w:r>
      <w:proofErr w:type="spellStart"/>
      <w:r w:rsidR="00675C9E" w:rsidRPr="00675C9E">
        <w:rPr>
          <w:rFonts w:ascii="Times New Roman" w:hAnsi="Times New Roman" w:cs="Times New Roman"/>
          <w:sz w:val="28"/>
          <w:szCs w:val="28"/>
          <w:lang w:val="lv-LV"/>
        </w:rPr>
        <w:t>mazaizsargāto</w:t>
      </w:r>
      <w:proofErr w:type="spellEnd"/>
      <w:r w:rsidR="00675C9E" w:rsidRPr="00675C9E">
        <w:rPr>
          <w:rFonts w:ascii="Times New Roman" w:hAnsi="Times New Roman" w:cs="Times New Roman"/>
          <w:sz w:val="28"/>
          <w:szCs w:val="28"/>
          <w:lang w:val="lv-LV"/>
        </w:rPr>
        <w:t xml:space="preserve"> patērētāju aizsardzību un jo īpaši </w:t>
      </w:r>
      <w:proofErr w:type="spellStart"/>
      <w:r w:rsidR="00675C9E" w:rsidRPr="00675C9E">
        <w:rPr>
          <w:rFonts w:ascii="Times New Roman" w:hAnsi="Times New Roman" w:cs="Times New Roman"/>
          <w:sz w:val="28"/>
          <w:szCs w:val="28"/>
          <w:lang w:val="lv-LV"/>
        </w:rPr>
        <w:t>energointensīvās</w:t>
      </w:r>
      <w:proofErr w:type="spellEnd"/>
      <w:r w:rsidR="00675C9E" w:rsidRPr="00675C9E">
        <w:rPr>
          <w:rFonts w:ascii="Times New Roman" w:hAnsi="Times New Roman" w:cs="Times New Roman"/>
          <w:sz w:val="28"/>
          <w:szCs w:val="28"/>
          <w:lang w:val="lv-LV"/>
        </w:rPr>
        <w:t xml:space="preserve"> rūpniecības konkurētspēju pasaules līmenī. Būtiski ir turpināt strukturālos pasākumus, kas turpina atdalīt ekonomisko izaugsmi no patērētā enerģijas apjoma, tādējādi radot pamatu sekmīgai pārejai uz zema oglekļa ekonomiku.</w:t>
      </w:r>
    </w:p>
    <w:p w:rsidR="00675C9E" w:rsidRPr="00675C9E" w:rsidRDefault="00675C9E" w:rsidP="00675C9E">
      <w:pPr>
        <w:pStyle w:val="NoSpacing"/>
        <w:jc w:val="both"/>
        <w:rPr>
          <w:rFonts w:ascii="Times New Roman" w:hAnsi="Times New Roman" w:cs="Times New Roman"/>
          <w:sz w:val="28"/>
          <w:szCs w:val="28"/>
          <w:lang w:val="lv-LV"/>
        </w:rPr>
      </w:pPr>
    </w:p>
    <w:p w:rsidR="00F95AF7" w:rsidRPr="00675C9E" w:rsidRDefault="00F95AF7" w:rsidP="00F85EB9">
      <w:pPr>
        <w:tabs>
          <w:tab w:val="left" w:pos="2977"/>
        </w:tabs>
        <w:jc w:val="both"/>
        <w:rPr>
          <w:rFonts w:cs="Times New Roman"/>
          <w:szCs w:val="28"/>
        </w:rPr>
      </w:pPr>
    </w:p>
    <w:p w:rsidR="00675C9E" w:rsidRPr="00675C9E" w:rsidRDefault="00F95AF7" w:rsidP="00675C9E">
      <w:pPr>
        <w:pStyle w:val="NoSpacing"/>
        <w:jc w:val="both"/>
        <w:rPr>
          <w:rFonts w:ascii="Times New Roman" w:hAnsi="Times New Roman" w:cs="Times New Roman"/>
          <w:b/>
          <w:sz w:val="28"/>
          <w:szCs w:val="28"/>
          <w:lang w:val="lv-LV"/>
        </w:rPr>
      </w:pPr>
      <w:r w:rsidRPr="00BB765F">
        <w:rPr>
          <w:rFonts w:ascii="Times New Roman" w:hAnsi="Times New Roman" w:cs="Times New Roman"/>
          <w:sz w:val="28"/>
          <w:szCs w:val="28"/>
          <w:lang w:val="lv-LV"/>
        </w:rPr>
        <w:t xml:space="preserve">b) </w:t>
      </w:r>
      <w:r w:rsidR="00675C9E" w:rsidRPr="00675C9E">
        <w:rPr>
          <w:rFonts w:ascii="Times New Roman" w:hAnsi="Times New Roman" w:cs="Times New Roman"/>
          <w:b/>
          <w:sz w:val="28"/>
          <w:szCs w:val="28"/>
          <w:lang w:val="lv-LV"/>
        </w:rPr>
        <w:t>Sašķidrinātās dabasgāzes un dabasgāzes uzglabāšanas stratēģija kā ieguldījums Eiropas Savienības enerģētiskajam drošumam</w:t>
      </w:r>
    </w:p>
    <w:p w:rsidR="00675C9E" w:rsidRPr="00675C9E" w:rsidRDefault="00675C9E" w:rsidP="00675C9E">
      <w:pPr>
        <w:pStyle w:val="NoSpacing"/>
        <w:jc w:val="both"/>
        <w:rPr>
          <w:rFonts w:ascii="Times New Roman" w:hAnsi="Times New Roman" w:cs="Times New Roman"/>
          <w:b/>
          <w:sz w:val="28"/>
          <w:szCs w:val="28"/>
          <w:lang w:val="lv-LV"/>
        </w:rPr>
      </w:pP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Otrā darba sesija tiks veltīta sašķidrinātās dabasgāzes (LNG) un dabasgāzes uzglabāšanas stratēģijas lomai ES enerģētiskās drošības stiprināšanai.</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2016.gada februārī Komisija publicēja LNG un gāzes krātuvju stratēģiju. Šī stratēģija ir vērsta uz gāzes piegāžu ceļu un avotu diversifikācijas veicināšanu, izmantojot LNG tirgus sniegtās priekšrocības, kā arī efektīvu dabasgāzes krātuvju izmantošanu ES, lai veicinātu dabasgāzes pietiekamību krīzes situācijās. Komisijas </w:t>
      </w:r>
      <w:r w:rsidR="00294355">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un gāzes krātuvju stratēģija paredz, ka ES ir nepieciešams stiprināt iekšējo gāzes pārvades infrastruktūru, lai visām ES dalībvalstīm būtu piekļuve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tirgum. Vienlaikus stratēģija paredz, ka ir jāturpina pilnveidot ES iekšējo enerģijas tirgu, lai tas spētu nodrošināt nepieciešamos cenu signālus gāzes piegādēm vietās, kur tā</w:t>
      </w:r>
      <w:r w:rsidR="00294355">
        <w:rPr>
          <w:rFonts w:ascii="Times New Roman" w:hAnsi="Times New Roman" w:cs="Times New Roman"/>
          <w:sz w:val="28"/>
          <w:szCs w:val="28"/>
          <w:lang w:val="lv-LV"/>
        </w:rPr>
        <w:t>s</w:t>
      </w:r>
      <w:r w:rsidRPr="00675C9E">
        <w:rPr>
          <w:rFonts w:ascii="Times New Roman" w:hAnsi="Times New Roman" w:cs="Times New Roman"/>
          <w:sz w:val="28"/>
          <w:szCs w:val="28"/>
          <w:lang w:val="lv-LV"/>
        </w:rPr>
        <w:t xml:space="preserve"> visvairāk nepieciešama</w:t>
      </w:r>
      <w:r w:rsidR="00294355">
        <w:rPr>
          <w:rFonts w:ascii="Times New Roman" w:hAnsi="Times New Roman" w:cs="Times New Roman"/>
          <w:sz w:val="28"/>
          <w:szCs w:val="28"/>
          <w:lang w:val="lv-LV"/>
        </w:rPr>
        <w:t>s</w:t>
      </w:r>
      <w:r w:rsidRPr="00675C9E">
        <w:rPr>
          <w:rFonts w:ascii="Times New Roman" w:hAnsi="Times New Roman" w:cs="Times New Roman"/>
          <w:sz w:val="28"/>
          <w:szCs w:val="28"/>
          <w:lang w:val="lv-LV"/>
        </w:rPr>
        <w:t xml:space="preserve">.  Būtiski ir efektīvi izmantot gāzes krātuvju sniegto potenciālu </w:t>
      </w:r>
      <w:r w:rsidR="00997C1C">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gan attiecībā uz gāzes piegāžu drošuma, gan konkurētspējas aspektiem. </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Šajā kontekstā </w:t>
      </w:r>
      <w:r w:rsidR="00997C1C">
        <w:rPr>
          <w:rFonts w:ascii="Times New Roman" w:hAnsi="Times New Roman" w:cs="Times New Roman"/>
          <w:sz w:val="28"/>
          <w:szCs w:val="28"/>
          <w:lang w:val="lv-LV"/>
        </w:rPr>
        <w:t>P</w:t>
      </w:r>
      <w:r w:rsidRPr="00675C9E">
        <w:rPr>
          <w:rFonts w:ascii="Times New Roman" w:hAnsi="Times New Roman" w:cs="Times New Roman"/>
          <w:sz w:val="28"/>
          <w:szCs w:val="28"/>
          <w:lang w:val="lv-LV"/>
        </w:rPr>
        <w:t xml:space="preserve">rezidentūra ir sagatavojusi diskusijas dokumentu, kurā tiek uzsvērts, ka globālā līmenī nepieciešams veicināt atvērta </w:t>
      </w:r>
      <w:r w:rsidR="00294355">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attīstību un tāpēc </w:t>
      </w:r>
      <w:r w:rsidR="00997C1C">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būtiski ir stiprināt dialogu ar </w:t>
      </w:r>
      <w:r w:rsidR="00294355">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piegādātājiem, lai veicinātu šādas gāzes nokļūšanu ES tirgū. Ņemot vērā, ka sauszemes cauruļvadu izbūve no apkārtējiem reģioniem ir laikietilpīgs process un pieejamie gāzes apjomi ir ierobežoti, gāzes piegāde no tālākiem pasaules reģioniem var sniegt būtisku ieguldījumu piegāžu ceļu un avotu dažādošanā. Šīs iespējas pievilcību stiprina globālā </w:t>
      </w:r>
      <w:r w:rsidR="00294355">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tendences, kas raksturojamas ar piegādātāju skaita un piedāvātā gāzes apjoma pieaugumu. Prezidentūra uzsver, ka tiek prognozēts, ka tuvāko gadu laikā tiks palielinātas pasaules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eksporta un pārvadāšanas jaudas. Vienlaikus paredzama elastīga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piegādes tirgus attīstība un tai sekojošā dabasgāzes cenas samazināšanai.</w:t>
      </w:r>
    </w:p>
    <w:p w:rsidR="00675C9E" w:rsidRPr="00675C9E" w:rsidRDefault="00675C9E" w:rsidP="00B03A1F">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Prezidentūra norāda, ka </w:t>
      </w:r>
      <w:proofErr w:type="spellStart"/>
      <w:r w:rsidR="00997C1C">
        <w:rPr>
          <w:rFonts w:ascii="Times New Roman" w:hAnsi="Times New Roman" w:cs="Times New Roman"/>
          <w:sz w:val="28"/>
          <w:szCs w:val="28"/>
          <w:lang w:val="lv-LV"/>
        </w:rPr>
        <w:t>energo</w:t>
      </w:r>
      <w:r w:rsidRPr="00675C9E">
        <w:rPr>
          <w:rFonts w:ascii="Times New Roman" w:hAnsi="Times New Roman" w:cs="Times New Roman"/>
          <w:sz w:val="28"/>
          <w:szCs w:val="28"/>
          <w:lang w:val="lv-LV"/>
        </w:rPr>
        <w:t>drošuma</w:t>
      </w:r>
      <w:proofErr w:type="spellEnd"/>
      <w:r w:rsidRPr="00675C9E">
        <w:rPr>
          <w:rFonts w:ascii="Times New Roman" w:hAnsi="Times New Roman" w:cs="Times New Roman"/>
          <w:sz w:val="28"/>
          <w:szCs w:val="28"/>
          <w:lang w:val="lv-LV"/>
        </w:rPr>
        <w:t xml:space="preserve"> stiprināšana, īpaši gāzes sektorā, ir viens no </w:t>
      </w:r>
      <w:r w:rsidR="00997C1C">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enerģētikas politikas būtiskākajiem izaicinājumiem. </w:t>
      </w:r>
      <w:r w:rsidR="00997C1C">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ir lielākais </w:t>
      </w:r>
      <w:r w:rsidRPr="00675C9E">
        <w:rPr>
          <w:rFonts w:ascii="Times New Roman" w:hAnsi="Times New Roman" w:cs="Times New Roman"/>
          <w:sz w:val="28"/>
          <w:szCs w:val="28"/>
          <w:lang w:val="lv-LV"/>
        </w:rPr>
        <w:lastRenderedPageBreak/>
        <w:t xml:space="preserve">dabasgāzes importētājs pasaulē, un piegāžu ceļu un avotu diversifikācija ir nepieciešama, lai stiprinātu enerģētisko drošumu un konkurētspēju. Līdz šim pieredzētie gāzes piegāžu pārtraukumi </w:t>
      </w:r>
      <w:r w:rsidR="00997C1C">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dalībvalstīm ir pamatojuši nepieciešamību mazināt enerģētisko atkarību, jo īpaši valstīs, kuras ir atkarīgas no viena dominējošā gāzes piegādātāja.  </w:t>
      </w:r>
    </w:p>
    <w:p w:rsidR="00675C9E" w:rsidRPr="00675C9E" w:rsidRDefault="00BB765F" w:rsidP="00675C9E">
      <w:pPr>
        <w:pStyle w:val="NoSpacing"/>
        <w:ind w:firstLine="360"/>
        <w:jc w:val="both"/>
        <w:rPr>
          <w:rFonts w:ascii="Times New Roman" w:hAnsi="Times New Roman" w:cs="Times New Roman"/>
          <w:sz w:val="28"/>
          <w:szCs w:val="28"/>
          <w:lang w:val="lv-LV"/>
        </w:rPr>
      </w:pPr>
      <w:r>
        <w:rPr>
          <w:rFonts w:ascii="Times New Roman" w:hAnsi="Times New Roman" w:cs="Times New Roman"/>
          <w:sz w:val="28"/>
          <w:szCs w:val="28"/>
          <w:lang w:val="lv-LV"/>
        </w:rPr>
        <w:tab/>
      </w:r>
      <w:r w:rsidR="00675C9E">
        <w:rPr>
          <w:rFonts w:ascii="Times New Roman" w:hAnsi="Times New Roman" w:cs="Times New Roman"/>
          <w:sz w:val="28"/>
          <w:szCs w:val="28"/>
          <w:lang w:val="lv-LV"/>
        </w:rPr>
        <w:t>L</w:t>
      </w:r>
      <w:r w:rsidR="00675C9E" w:rsidRPr="00675C9E">
        <w:rPr>
          <w:rFonts w:ascii="Times New Roman" w:hAnsi="Times New Roman" w:cs="Times New Roman"/>
          <w:sz w:val="28"/>
          <w:szCs w:val="28"/>
          <w:lang w:val="lv-LV"/>
        </w:rPr>
        <w:t xml:space="preserve">ai vecinātu ministru viedokļu apmaiņu </w:t>
      </w:r>
      <w:r w:rsidR="00743662">
        <w:rPr>
          <w:rFonts w:ascii="Times New Roman" w:hAnsi="Times New Roman" w:cs="Times New Roman"/>
          <w:sz w:val="28"/>
          <w:szCs w:val="28"/>
          <w:lang w:val="lv-LV"/>
        </w:rPr>
        <w:t>P</w:t>
      </w:r>
      <w:r w:rsidR="00675C9E" w:rsidRPr="00675C9E">
        <w:rPr>
          <w:rFonts w:ascii="Times New Roman" w:hAnsi="Times New Roman" w:cs="Times New Roman"/>
          <w:sz w:val="28"/>
          <w:szCs w:val="28"/>
          <w:lang w:val="lv-LV"/>
        </w:rPr>
        <w:t>rezidentūra piedāvā šādus diskusiju jautājumus</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Kāds</w:t>
      </w:r>
      <w:r w:rsidR="00743662" w:rsidRPr="00675C9E">
        <w:rPr>
          <w:rFonts w:ascii="Times New Roman" w:hAnsi="Times New Roman" w:cs="Times New Roman"/>
          <w:sz w:val="28"/>
          <w:szCs w:val="28"/>
          <w:lang w:val="lv-LV"/>
        </w:rPr>
        <w:t>, jūsuprāt,</w:t>
      </w:r>
      <w:r w:rsidRPr="00675C9E">
        <w:rPr>
          <w:rFonts w:ascii="Times New Roman" w:hAnsi="Times New Roman" w:cs="Times New Roman"/>
          <w:sz w:val="28"/>
          <w:szCs w:val="28"/>
          <w:lang w:val="lv-LV"/>
        </w:rPr>
        <w:t xml:space="preserve"> ir šī brīža akūtākais jautājums un lielākais nākotnes izaicinājums ES </w:t>
      </w:r>
      <w:proofErr w:type="spellStart"/>
      <w:r w:rsidR="00294355">
        <w:rPr>
          <w:rFonts w:ascii="Times New Roman" w:hAnsi="Times New Roman" w:cs="Times New Roman"/>
          <w:sz w:val="28"/>
          <w:szCs w:val="28"/>
          <w:lang w:val="lv-LV"/>
        </w:rPr>
        <w:t>energodrošumam</w:t>
      </w:r>
      <w:proofErr w:type="spellEnd"/>
      <w:r w:rsidRPr="00675C9E">
        <w:rPr>
          <w:rFonts w:ascii="Times New Roman" w:hAnsi="Times New Roman" w:cs="Times New Roman"/>
          <w:sz w:val="28"/>
          <w:szCs w:val="28"/>
          <w:lang w:val="lv-LV"/>
        </w:rPr>
        <w:t>?</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Dabasgāze ir būtiska dalībvalstu enerģētikas struktūras sastāvdaļu un tā var palīdzēt sasniegt ES klimata un enerģētikas mērķus. Kā visefektīvāk var izmantot piedāvātās iespējas enerģijas ceļu un avotu diversifikācijai, lai samazinātu potenciālos gāzes piegāžu riskus? Kādas ir jūsu prognozes par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daļu ES gāzes tirgū?</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Kādi regulējuma un infrastruktūras priekšnosacījumi ir jāizpilda, lai pilnībā izmantotu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un gāzes krātuvju potenciālu tādā veidā, kas palīdzēs sasniegt Enerģētikas Savienības mērķus? Vai augsta līmeņa grupas var palīdzēt noteikt infrastruktūras un rīcības prioritātes?</w:t>
      </w:r>
    </w:p>
    <w:p w:rsidR="00675C9E" w:rsidRPr="00675C9E" w:rsidRDefault="00675C9E" w:rsidP="00675C9E">
      <w:pPr>
        <w:pStyle w:val="NoSpacing"/>
        <w:numPr>
          <w:ilvl w:val="0"/>
          <w:numId w:val="11"/>
        </w:numPr>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Kādai jābūt divpusējo dialogu un daudzpusējo sadarbību lomai veidojot likvīdu un caurspīdīgu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w:t>
      </w:r>
    </w:p>
    <w:p w:rsidR="00675C9E" w:rsidRPr="00675C9E" w:rsidRDefault="00675C9E" w:rsidP="00675C9E">
      <w:pPr>
        <w:pStyle w:val="NoSpacing"/>
        <w:jc w:val="both"/>
        <w:rPr>
          <w:rFonts w:ascii="Times New Roman" w:hAnsi="Times New Roman" w:cs="Times New Roman"/>
          <w:sz w:val="28"/>
          <w:szCs w:val="28"/>
          <w:lang w:val="lv-LV"/>
        </w:rPr>
      </w:pPr>
    </w:p>
    <w:p w:rsidR="00675C9E" w:rsidRPr="00675C9E" w:rsidRDefault="00675C9E" w:rsidP="00675C9E">
      <w:pPr>
        <w:pStyle w:val="NoSpacing"/>
        <w:jc w:val="both"/>
        <w:rPr>
          <w:rFonts w:ascii="Times New Roman" w:hAnsi="Times New Roman" w:cs="Times New Roman"/>
          <w:sz w:val="28"/>
          <w:szCs w:val="28"/>
          <w:lang w:val="lv-LV"/>
        </w:rPr>
      </w:pPr>
      <w:r w:rsidRPr="00675C9E">
        <w:rPr>
          <w:rFonts w:ascii="Times New Roman" w:hAnsi="Times New Roman" w:cs="Times New Roman"/>
          <w:b/>
          <w:sz w:val="28"/>
          <w:szCs w:val="28"/>
          <w:u w:val="single"/>
          <w:lang w:val="lv-LV"/>
        </w:rPr>
        <w:t>Latvijas nostāja</w:t>
      </w:r>
      <w:r w:rsidRPr="00675C9E">
        <w:rPr>
          <w:rFonts w:ascii="Times New Roman" w:hAnsi="Times New Roman" w:cs="Times New Roman"/>
          <w:sz w:val="28"/>
          <w:szCs w:val="28"/>
          <w:lang w:val="lv-LV"/>
        </w:rPr>
        <w:t xml:space="preserve">: </w:t>
      </w:r>
    </w:p>
    <w:p w:rsidR="00675C9E" w:rsidRPr="00675C9E" w:rsidRDefault="00675C9E" w:rsidP="00675C9E">
      <w:pPr>
        <w:pStyle w:val="NoSpacing"/>
        <w:jc w:val="both"/>
        <w:rPr>
          <w:rFonts w:ascii="Times New Roman" w:hAnsi="Times New Roman" w:cs="Times New Roman"/>
          <w:sz w:val="28"/>
          <w:szCs w:val="28"/>
          <w:lang w:val="lv-LV"/>
        </w:rPr>
      </w:pP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Latvija atbalsta visas piecas Enerģētikas Savienības dimensijas. Ņemot vērā Baltijas valstu enerģētisko atkarību un ģeopolitiskos riskus, </w:t>
      </w:r>
      <w:proofErr w:type="spellStart"/>
      <w:r w:rsidR="00294355">
        <w:rPr>
          <w:rFonts w:ascii="Times New Roman" w:hAnsi="Times New Roman" w:cs="Times New Roman"/>
          <w:sz w:val="28"/>
          <w:szCs w:val="28"/>
          <w:lang w:val="lv-LV"/>
        </w:rPr>
        <w:t>energodrošuma</w:t>
      </w:r>
      <w:proofErr w:type="spellEnd"/>
      <w:r w:rsidR="00294355">
        <w:rPr>
          <w:rFonts w:ascii="Times New Roman" w:hAnsi="Times New Roman" w:cs="Times New Roman"/>
          <w:sz w:val="28"/>
          <w:szCs w:val="28"/>
          <w:lang w:val="lv-LV"/>
        </w:rPr>
        <w:t xml:space="preserve"> </w:t>
      </w:r>
      <w:r w:rsidRPr="00675C9E">
        <w:rPr>
          <w:rFonts w:ascii="Times New Roman" w:hAnsi="Times New Roman" w:cs="Times New Roman"/>
          <w:sz w:val="28"/>
          <w:szCs w:val="28"/>
          <w:lang w:val="lv-LV"/>
        </w:rPr>
        <w:t xml:space="preserve">stiprināšanai ir prioritārā nozīme. </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Latvijas energoapgādes drošības līmeņa paaugstināšanai un izolācijas novēršanai ir būtiska dabasgāzes piegādes ceļu un avotu diversifikācija un elektroenerģijas </w:t>
      </w:r>
      <w:proofErr w:type="spellStart"/>
      <w:r w:rsidRPr="00675C9E">
        <w:rPr>
          <w:rFonts w:ascii="Times New Roman" w:hAnsi="Times New Roman" w:cs="Times New Roman"/>
          <w:sz w:val="28"/>
          <w:szCs w:val="28"/>
          <w:lang w:val="lv-LV"/>
        </w:rPr>
        <w:t>starpsavienojumu</w:t>
      </w:r>
      <w:proofErr w:type="spellEnd"/>
      <w:r w:rsidRPr="00675C9E">
        <w:rPr>
          <w:rFonts w:ascii="Times New Roman" w:hAnsi="Times New Roman" w:cs="Times New Roman"/>
          <w:sz w:val="28"/>
          <w:szCs w:val="28"/>
          <w:lang w:val="lv-LV"/>
        </w:rPr>
        <w:t xml:space="preserve"> kapacitātes uzlabošana, kā arī dabasgāzes krātuvju stiprināšana.</w:t>
      </w:r>
    </w:p>
    <w:p w:rsidR="00675C9E" w:rsidRDefault="00743662" w:rsidP="00675C9E">
      <w:pPr>
        <w:pStyle w:val="NoSpacing"/>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ES</w:t>
      </w:r>
      <w:r w:rsidR="00675C9E" w:rsidRPr="00675C9E">
        <w:rPr>
          <w:rFonts w:ascii="Times New Roman" w:hAnsi="Times New Roman" w:cs="Times New Roman"/>
          <w:sz w:val="28"/>
          <w:szCs w:val="28"/>
          <w:lang w:val="lv-LV"/>
        </w:rPr>
        <w:t xml:space="preserve"> enerģētiskā drošuma stiprināšana ir būtiska gan gāzes, gan elektroenerģijas sektorā. Abos sektoros nozīmīgu lomu var </w:t>
      </w:r>
      <w:r>
        <w:rPr>
          <w:rFonts w:ascii="Times New Roman" w:hAnsi="Times New Roman" w:cs="Times New Roman"/>
          <w:sz w:val="28"/>
          <w:szCs w:val="28"/>
          <w:lang w:val="lv-LV"/>
        </w:rPr>
        <w:t>ieņemt/ noteikt</w:t>
      </w:r>
      <w:r w:rsidRPr="00675C9E">
        <w:rPr>
          <w:rFonts w:ascii="Times New Roman" w:hAnsi="Times New Roman" w:cs="Times New Roman"/>
          <w:sz w:val="28"/>
          <w:szCs w:val="28"/>
          <w:lang w:val="lv-LV"/>
        </w:rPr>
        <w:t xml:space="preserve"> </w:t>
      </w:r>
      <w:r w:rsidR="00675C9E" w:rsidRPr="00675C9E">
        <w:rPr>
          <w:rFonts w:ascii="Times New Roman" w:hAnsi="Times New Roman" w:cs="Times New Roman"/>
          <w:sz w:val="28"/>
          <w:szCs w:val="28"/>
          <w:lang w:val="lv-LV"/>
        </w:rPr>
        <w:t xml:space="preserve">efektīvi funkcionējošs iekšējais tirgus, kā izveidē nozīmīga ir trūkstošās infrastruktūras izbūve. Latvija aktīvi strādā pie enerģētiskā drošuma stiprināšanas ES enerģētikas iekšēja tirgus ietvaros. Pirmkārt, tiek attīstīta nacionālā likumdošana, pieņemot grozījumus Enerģētikas likumā. Otrkārt, būvējot reģionālas nozīmes infrastruktūras projektus. </w:t>
      </w:r>
    </w:p>
    <w:p w:rsidR="00B03A1F" w:rsidRPr="00675C9E" w:rsidRDefault="00B03A1F" w:rsidP="00A06331">
      <w:pPr>
        <w:pStyle w:val="NoSpacing"/>
        <w:jc w:val="both"/>
        <w:rPr>
          <w:rFonts w:ascii="Times New Roman" w:hAnsi="Times New Roman" w:cs="Times New Roman"/>
          <w:sz w:val="28"/>
          <w:szCs w:val="28"/>
          <w:lang w:val="lv-LV"/>
        </w:rPr>
      </w:pPr>
      <w:r>
        <w:rPr>
          <w:rFonts w:ascii="Times New Roman" w:hAnsi="Times New Roman" w:cs="Times New Roman"/>
          <w:sz w:val="28"/>
          <w:szCs w:val="28"/>
          <w:lang w:val="lv-LV"/>
        </w:rPr>
        <w:tab/>
      </w:r>
      <w:proofErr w:type="spellStart"/>
      <w:r>
        <w:rPr>
          <w:rFonts w:ascii="Times New Roman" w:hAnsi="Times New Roman" w:cs="Times New Roman"/>
          <w:sz w:val="28"/>
          <w:szCs w:val="28"/>
          <w:lang w:val="lv-LV"/>
        </w:rPr>
        <w:t>Energodrošums</w:t>
      </w:r>
      <w:proofErr w:type="spellEnd"/>
      <w:r w:rsidRPr="00675C9E">
        <w:rPr>
          <w:rFonts w:ascii="Times New Roman" w:hAnsi="Times New Roman" w:cs="Times New Roman"/>
          <w:sz w:val="28"/>
          <w:szCs w:val="28"/>
          <w:lang w:val="lv-LV"/>
        </w:rPr>
        <w:t xml:space="preserve"> ir viena no piecām līdzvērtīgām un savstarpēji saistītām Enerģētikas Savienības dimensijām. Tā stiprināšanu </w:t>
      </w:r>
      <w:r>
        <w:rPr>
          <w:rFonts w:ascii="Times New Roman" w:hAnsi="Times New Roman" w:cs="Times New Roman"/>
          <w:sz w:val="28"/>
          <w:szCs w:val="28"/>
          <w:lang w:val="lv-LV"/>
        </w:rPr>
        <w:t>paredz</w:t>
      </w:r>
      <w:r w:rsidRPr="00675C9E">
        <w:rPr>
          <w:rFonts w:ascii="Times New Roman" w:hAnsi="Times New Roman" w:cs="Times New Roman"/>
          <w:sz w:val="28"/>
          <w:szCs w:val="28"/>
          <w:lang w:val="lv-LV"/>
        </w:rPr>
        <w:t xml:space="preserve"> dažādu enerģētikas politiku elementi, piemēram, iekšējā enerģijas tirgus pilnveidošana, energoefektivitātes celšana un </w:t>
      </w:r>
      <w:r>
        <w:rPr>
          <w:rFonts w:ascii="Times New Roman" w:hAnsi="Times New Roman" w:cs="Times New Roman"/>
          <w:sz w:val="28"/>
          <w:szCs w:val="28"/>
          <w:lang w:val="lv-LV"/>
        </w:rPr>
        <w:t xml:space="preserve">īpaši uzsverot </w:t>
      </w:r>
      <w:r w:rsidRPr="00675C9E">
        <w:rPr>
          <w:rFonts w:ascii="Times New Roman" w:hAnsi="Times New Roman" w:cs="Times New Roman"/>
          <w:sz w:val="28"/>
          <w:szCs w:val="28"/>
          <w:lang w:val="lv-LV"/>
        </w:rPr>
        <w:t>v</w:t>
      </w:r>
      <w:r>
        <w:rPr>
          <w:rFonts w:ascii="Times New Roman" w:hAnsi="Times New Roman" w:cs="Times New Roman"/>
          <w:sz w:val="28"/>
          <w:szCs w:val="28"/>
          <w:lang w:val="lv-LV"/>
        </w:rPr>
        <w:t>ietējo enerģijas resursu plašāku izmantošanu</w:t>
      </w:r>
      <w:r w:rsidRPr="00675C9E">
        <w:rPr>
          <w:rFonts w:ascii="Times New Roman" w:hAnsi="Times New Roman" w:cs="Times New Roman"/>
          <w:sz w:val="28"/>
          <w:szCs w:val="28"/>
          <w:lang w:val="lv-LV"/>
        </w:rPr>
        <w:t>. Vienl</w:t>
      </w:r>
      <w:r>
        <w:rPr>
          <w:rFonts w:ascii="Times New Roman" w:hAnsi="Times New Roman" w:cs="Times New Roman"/>
          <w:sz w:val="28"/>
          <w:szCs w:val="28"/>
          <w:lang w:val="lv-LV"/>
        </w:rPr>
        <w:t>aikus gāze kā resurss ir svarīgs</w:t>
      </w:r>
      <w:r w:rsidRPr="00675C9E">
        <w:rPr>
          <w:rFonts w:ascii="Times New Roman" w:hAnsi="Times New Roman" w:cs="Times New Roman"/>
          <w:sz w:val="28"/>
          <w:szCs w:val="28"/>
          <w:lang w:val="lv-LV"/>
        </w:rPr>
        <w:t xml:space="preserve"> pārejā uz zema oglekļa ekonomiku, </w:t>
      </w:r>
      <w:r>
        <w:rPr>
          <w:rFonts w:ascii="Times New Roman" w:hAnsi="Times New Roman" w:cs="Times New Roman"/>
          <w:sz w:val="28"/>
          <w:szCs w:val="28"/>
          <w:lang w:val="lv-LV"/>
        </w:rPr>
        <w:t>jo kā fosilais kurināmais tā ir ar pietiekami zemu s</w:t>
      </w:r>
      <w:r w:rsidRPr="007C1550">
        <w:rPr>
          <w:rFonts w:ascii="Times New Roman" w:hAnsi="Times New Roman" w:cs="Times New Roman"/>
          <w:sz w:val="28"/>
          <w:szCs w:val="28"/>
          <w:lang w:val="lv-LV"/>
        </w:rPr>
        <w:t xml:space="preserve">iltumnīcefekta </w:t>
      </w:r>
      <w:r w:rsidRPr="007C1550">
        <w:rPr>
          <w:rFonts w:ascii="Times New Roman" w:hAnsi="Times New Roman" w:cs="Times New Roman"/>
          <w:sz w:val="28"/>
          <w:szCs w:val="28"/>
          <w:lang w:val="lv-LV"/>
        </w:rPr>
        <w:lastRenderedPageBreak/>
        <w:t>gāzu</w:t>
      </w:r>
      <w:r>
        <w:rPr>
          <w:rFonts w:ascii="Times New Roman" w:hAnsi="Times New Roman" w:cs="Times New Roman"/>
          <w:sz w:val="28"/>
          <w:szCs w:val="28"/>
          <w:lang w:val="lv-LV"/>
        </w:rPr>
        <w:t xml:space="preserve"> emisiju ietilpību, </w:t>
      </w:r>
      <w:r w:rsidRPr="00675C9E">
        <w:rPr>
          <w:rFonts w:ascii="Times New Roman" w:hAnsi="Times New Roman" w:cs="Times New Roman"/>
          <w:sz w:val="28"/>
          <w:szCs w:val="28"/>
          <w:lang w:val="lv-LV"/>
        </w:rPr>
        <w:t xml:space="preserve">un attiecīgi enerģētikas un klimata mērķu sasniegšanai būs nepieciešams nodrošināt stabilas dabasgāzes piegādes. </w:t>
      </w:r>
      <w:bookmarkStart w:id="0" w:name="_GoBack"/>
      <w:bookmarkEnd w:id="0"/>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Šajā kontekstā Latvija kopumā atzinīgi vērtē Komisijas publicēto </w:t>
      </w:r>
      <w:proofErr w:type="spellStart"/>
      <w:r w:rsidRPr="00675C9E">
        <w:rPr>
          <w:rFonts w:ascii="Times New Roman" w:hAnsi="Times New Roman" w:cs="Times New Roman"/>
          <w:sz w:val="28"/>
          <w:szCs w:val="28"/>
          <w:lang w:val="lv-LV"/>
        </w:rPr>
        <w:t>Energodrošuma</w:t>
      </w:r>
      <w:proofErr w:type="spellEnd"/>
      <w:r w:rsidRPr="00675C9E">
        <w:rPr>
          <w:rFonts w:ascii="Times New Roman" w:hAnsi="Times New Roman" w:cs="Times New Roman"/>
          <w:sz w:val="28"/>
          <w:szCs w:val="28"/>
          <w:lang w:val="lv-LV"/>
        </w:rPr>
        <w:t xml:space="preserve"> </w:t>
      </w:r>
      <w:proofErr w:type="spellStart"/>
      <w:r w:rsidRPr="00675C9E">
        <w:rPr>
          <w:rFonts w:ascii="Times New Roman" w:hAnsi="Times New Roman" w:cs="Times New Roman"/>
          <w:sz w:val="28"/>
          <w:szCs w:val="28"/>
          <w:lang w:val="lv-LV"/>
        </w:rPr>
        <w:t>pakotni</w:t>
      </w:r>
      <w:proofErr w:type="spellEnd"/>
      <w:r w:rsidRPr="00675C9E">
        <w:rPr>
          <w:rFonts w:ascii="Times New Roman" w:hAnsi="Times New Roman" w:cs="Times New Roman"/>
          <w:sz w:val="28"/>
          <w:szCs w:val="28"/>
          <w:lang w:val="lv-LV"/>
        </w:rPr>
        <w:t xml:space="preserve">. Esam ieinteresēti saglabāt augstu ambīciju līmeni </w:t>
      </w:r>
      <w:proofErr w:type="spellStart"/>
      <w:r w:rsidRPr="00675C9E">
        <w:rPr>
          <w:rFonts w:ascii="Times New Roman" w:hAnsi="Times New Roman" w:cs="Times New Roman"/>
          <w:sz w:val="28"/>
          <w:szCs w:val="28"/>
          <w:lang w:val="lv-LV"/>
        </w:rPr>
        <w:t>pakotnes</w:t>
      </w:r>
      <w:proofErr w:type="spellEnd"/>
      <w:r w:rsidRPr="00675C9E">
        <w:rPr>
          <w:rFonts w:ascii="Times New Roman" w:hAnsi="Times New Roman" w:cs="Times New Roman"/>
          <w:sz w:val="28"/>
          <w:szCs w:val="28"/>
          <w:lang w:val="lv-LV"/>
        </w:rPr>
        <w:t xml:space="preserve"> tiesību aktu priekšlikumos, tādējādi īstenojot Eiropadomes nospraustos mērķus un principus.</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Latvija uzskata, ka LNG terminā</w:t>
      </w:r>
      <w:r w:rsidR="00294355">
        <w:rPr>
          <w:rFonts w:ascii="Times New Roman" w:hAnsi="Times New Roman" w:cs="Times New Roman"/>
          <w:sz w:val="28"/>
          <w:szCs w:val="28"/>
          <w:lang w:val="lv-LV"/>
        </w:rPr>
        <w:t>ļ</w:t>
      </w:r>
      <w:r w:rsidRPr="00675C9E">
        <w:rPr>
          <w:rFonts w:ascii="Times New Roman" w:hAnsi="Times New Roman" w:cs="Times New Roman"/>
          <w:sz w:val="28"/>
          <w:szCs w:val="28"/>
          <w:lang w:val="lv-LV"/>
        </w:rPr>
        <w:t xml:space="preserve">iem un dabasgāzes krātuvēm ir potenciāls veicināt kopēju ES </w:t>
      </w:r>
      <w:proofErr w:type="spellStart"/>
      <w:r w:rsidR="00E90830">
        <w:rPr>
          <w:rFonts w:ascii="Times New Roman" w:hAnsi="Times New Roman" w:cs="Times New Roman"/>
          <w:sz w:val="28"/>
          <w:szCs w:val="28"/>
          <w:lang w:val="lv-LV"/>
        </w:rPr>
        <w:t>energodrošumu</w:t>
      </w:r>
      <w:proofErr w:type="spellEnd"/>
      <w:r w:rsidRPr="00675C9E">
        <w:rPr>
          <w:rFonts w:ascii="Times New Roman" w:hAnsi="Times New Roman" w:cs="Times New Roman"/>
          <w:sz w:val="28"/>
          <w:szCs w:val="28"/>
          <w:lang w:val="lv-LV"/>
        </w:rPr>
        <w:t xml:space="preserve"> un mazināt riskus krīzes gadījumā. ES atkarība no dabasgāzes importa turpinās būt viens no būtiskākiem izaicinājumiem ES enerģētikas politikā. Līdz ar to Latvija redz LNG kā svarīgu alternatīvu avotu, kas piedāvā lielu elastības pakāpi attiecībā uz piegādātājiem un krīzes situācijās. Latvija jo īpaši vēlētos izcelt pazemes dabas gāzes krātuvju stratēģiski svarīgo lomu</w:t>
      </w:r>
      <w:r w:rsidR="00743662">
        <w:rPr>
          <w:rFonts w:ascii="Times New Roman" w:hAnsi="Times New Roman" w:cs="Times New Roman"/>
          <w:sz w:val="28"/>
          <w:szCs w:val="28"/>
          <w:lang w:val="lv-LV"/>
        </w:rPr>
        <w:t>, jo īpaši</w:t>
      </w:r>
      <w:r w:rsidRPr="00675C9E">
        <w:rPr>
          <w:rFonts w:ascii="Times New Roman" w:hAnsi="Times New Roman" w:cs="Times New Roman"/>
          <w:sz w:val="28"/>
          <w:szCs w:val="28"/>
          <w:lang w:val="lv-LV"/>
        </w:rPr>
        <w:t xml:space="preserve"> drošuma stiprināšanā.</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No vienas puses, Latvija uzskata, ka dabasgāzes sektorā </w:t>
      </w:r>
      <w:r w:rsidR="00743662">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ir jāizveido atbilstoša infrastruktūra, kas ļautu elastīgi izmantot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piedāvāto enerģijas avotu diversifikāciju un uzglabāšanas pozitīvo ietekmi uz dabasgāzes tirgu. Piekļuve gan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infrastruktūrai, gan dabasgāzes krātuvēm ir būtisks ES iekšējā enerģijas tirgus nosacījums. Šādas infrastruktūras izveide kāpinātu enerģētisko drošumu, kā arī nodrošinātu cauruļvadu gāzes cenu ierobežošanu līdz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cenai. Līdz ar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attīstību un cenu samazināšanos, piekļuve šiem tirgiem palīdzētu stiprināt ES konkurētspēju.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daļa ir būtiska, lai nodrošinātu nepieciešamās infrastruktūras izmaksu efektīvu uzturēšanu.</w:t>
      </w:r>
    </w:p>
    <w:p w:rsidR="00675C9E" w:rsidRPr="00675C9E" w:rsidRDefault="00675C9E" w:rsidP="00675C9E">
      <w:pPr>
        <w:pStyle w:val="NoSpacing"/>
        <w:ind w:firstLine="720"/>
        <w:jc w:val="both"/>
        <w:rPr>
          <w:rFonts w:ascii="Times New Roman" w:hAnsi="Times New Roman" w:cs="Times New Roman"/>
          <w:sz w:val="28"/>
          <w:szCs w:val="28"/>
          <w:lang w:val="lv-LV"/>
        </w:rPr>
      </w:pPr>
      <w:r w:rsidRPr="00675C9E">
        <w:rPr>
          <w:rFonts w:ascii="Times New Roman" w:hAnsi="Times New Roman" w:cs="Times New Roman"/>
          <w:sz w:val="28"/>
          <w:szCs w:val="28"/>
          <w:lang w:val="lv-LV"/>
        </w:rPr>
        <w:t xml:space="preserve">No otras puses, Latvija uzskata, ka regulējuma pilnveide ir nepieciešama, lai sagatavotu </w:t>
      </w:r>
      <w:r w:rsidR="00743662">
        <w:rPr>
          <w:rFonts w:ascii="Times New Roman" w:hAnsi="Times New Roman" w:cs="Times New Roman"/>
          <w:sz w:val="28"/>
          <w:szCs w:val="28"/>
          <w:lang w:val="lv-LV"/>
        </w:rPr>
        <w:t>ES</w:t>
      </w:r>
      <w:r w:rsidRPr="00675C9E">
        <w:rPr>
          <w:rFonts w:ascii="Times New Roman" w:hAnsi="Times New Roman" w:cs="Times New Roman"/>
          <w:sz w:val="28"/>
          <w:szCs w:val="28"/>
          <w:lang w:val="lv-LV"/>
        </w:rPr>
        <w:t xml:space="preserve"> gāzes tirgu elastīga </w:t>
      </w:r>
      <w:r w:rsidR="007C1550">
        <w:rPr>
          <w:rFonts w:ascii="Times New Roman" w:hAnsi="Times New Roman" w:cs="Times New Roman"/>
          <w:sz w:val="28"/>
          <w:szCs w:val="28"/>
          <w:lang w:val="lv-LV"/>
        </w:rPr>
        <w:t>LNG</w:t>
      </w:r>
      <w:r w:rsidRPr="00675C9E">
        <w:rPr>
          <w:rFonts w:ascii="Times New Roman" w:hAnsi="Times New Roman" w:cs="Times New Roman"/>
          <w:sz w:val="28"/>
          <w:szCs w:val="28"/>
          <w:lang w:val="lv-LV"/>
        </w:rPr>
        <w:t xml:space="preserve"> tirgus nozīmes palielinājumam. Elastīgs, uz īstermiņa darījumiem vērsts dabasgāzes tirgus ir pievilcīgs tirgotājiem, taču tas ietver sevī ilgtermiņa </w:t>
      </w:r>
      <w:proofErr w:type="spellStart"/>
      <w:r w:rsidR="00E90830">
        <w:rPr>
          <w:rFonts w:ascii="Times New Roman" w:hAnsi="Times New Roman" w:cs="Times New Roman"/>
          <w:sz w:val="28"/>
          <w:szCs w:val="28"/>
          <w:lang w:val="lv-LV"/>
        </w:rPr>
        <w:t>energodrošuma</w:t>
      </w:r>
      <w:proofErr w:type="spellEnd"/>
      <w:r w:rsidRPr="00675C9E">
        <w:rPr>
          <w:rFonts w:ascii="Times New Roman" w:hAnsi="Times New Roman" w:cs="Times New Roman"/>
          <w:sz w:val="28"/>
          <w:szCs w:val="28"/>
          <w:lang w:val="lv-LV"/>
        </w:rPr>
        <w:t xml:space="preserve"> riskus. Šos riskus var ierobežot gāzes krātuvju efektīva izmantošana. Gadījumos, ja tirgus apstākļi nav labvēlīgi gāzes krātuvju izmantošanai, tad nepieciešams regulējums, kas nodrošina esošās gāzes krātuves infrastruktūras uzturēšanu ar mērķi stiprināt ES </w:t>
      </w:r>
      <w:proofErr w:type="spellStart"/>
      <w:r w:rsidR="00E90830">
        <w:rPr>
          <w:rFonts w:ascii="Times New Roman" w:hAnsi="Times New Roman" w:cs="Times New Roman"/>
          <w:sz w:val="28"/>
          <w:szCs w:val="28"/>
          <w:lang w:val="lv-LV"/>
        </w:rPr>
        <w:t>energodrošumu</w:t>
      </w:r>
      <w:proofErr w:type="spellEnd"/>
      <w:r w:rsidRPr="00675C9E">
        <w:rPr>
          <w:rFonts w:ascii="Times New Roman" w:hAnsi="Times New Roman" w:cs="Times New Roman"/>
          <w:sz w:val="28"/>
          <w:szCs w:val="28"/>
          <w:lang w:val="lv-LV"/>
        </w:rPr>
        <w:t>.</w:t>
      </w:r>
    </w:p>
    <w:p w:rsidR="00675C9E" w:rsidRPr="00675C9E" w:rsidRDefault="00743662" w:rsidP="006155ED">
      <w:pPr>
        <w:pStyle w:val="NoSpacing"/>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ES</w:t>
      </w:r>
      <w:r w:rsidR="00675C9E" w:rsidRPr="00675C9E">
        <w:rPr>
          <w:rFonts w:ascii="Times New Roman" w:hAnsi="Times New Roman" w:cs="Times New Roman"/>
          <w:sz w:val="28"/>
          <w:szCs w:val="28"/>
          <w:lang w:val="lv-LV"/>
        </w:rPr>
        <w:t xml:space="preserve"> līdz ar atbilstošas infrastruktūras izbūvi un iekšējā gāzes tirgus pilnveidi iegūtu no aktīva un caurspīdīga pasaules </w:t>
      </w:r>
      <w:r w:rsidR="007C1550">
        <w:rPr>
          <w:rFonts w:ascii="Times New Roman" w:hAnsi="Times New Roman" w:cs="Times New Roman"/>
          <w:sz w:val="28"/>
          <w:szCs w:val="28"/>
          <w:lang w:val="lv-LV"/>
        </w:rPr>
        <w:t>LNG</w:t>
      </w:r>
      <w:r w:rsidR="00675C9E" w:rsidRPr="00675C9E">
        <w:rPr>
          <w:rFonts w:ascii="Times New Roman" w:hAnsi="Times New Roman" w:cs="Times New Roman"/>
          <w:sz w:val="28"/>
          <w:szCs w:val="28"/>
          <w:lang w:val="lv-LV"/>
        </w:rPr>
        <w:t xml:space="preserve"> tirgus. </w:t>
      </w:r>
      <w:r>
        <w:rPr>
          <w:rFonts w:ascii="Times New Roman" w:hAnsi="Times New Roman" w:cs="Times New Roman"/>
          <w:sz w:val="28"/>
          <w:szCs w:val="28"/>
          <w:lang w:val="lv-LV"/>
        </w:rPr>
        <w:t>ES</w:t>
      </w:r>
      <w:r w:rsidR="00675C9E" w:rsidRPr="00675C9E">
        <w:rPr>
          <w:rFonts w:ascii="Times New Roman" w:hAnsi="Times New Roman" w:cs="Times New Roman"/>
          <w:sz w:val="28"/>
          <w:szCs w:val="28"/>
          <w:lang w:val="lv-LV"/>
        </w:rPr>
        <w:t xml:space="preserve"> tirdzniecības sarunās ir jāstiprina pasaules dabasgāzes tirgus attīs</w:t>
      </w:r>
      <w:r w:rsidR="00BB765F">
        <w:rPr>
          <w:rFonts w:ascii="Times New Roman" w:hAnsi="Times New Roman" w:cs="Times New Roman"/>
          <w:sz w:val="28"/>
          <w:szCs w:val="28"/>
          <w:lang w:val="lv-LV"/>
        </w:rPr>
        <w:t>tība.</w:t>
      </w:r>
    </w:p>
    <w:p w:rsidR="004A3E92" w:rsidRDefault="004A3E92" w:rsidP="00F85EB9">
      <w:pPr>
        <w:tabs>
          <w:tab w:val="left" w:pos="2977"/>
        </w:tabs>
        <w:jc w:val="both"/>
        <w:rPr>
          <w:szCs w:val="28"/>
        </w:rPr>
      </w:pPr>
    </w:p>
    <w:p w:rsidR="00972BE6" w:rsidRDefault="00972BE6" w:rsidP="00F85EB9">
      <w:pPr>
        <w:tabs>
          <w:tab w:val="left" w:pos="2977"/>
        </w:tabs>
        <w:jc w:val="both"/>
        <w:rPr>
          <w:szCs w:val="28"/>
        </w:rPr>
      </w:pPr>
    </w:p>
    <w:p w:rsidR="00D52E4F" w:rsidRDefault="00D52E4F" w:rsidP="00F85EB9">
      <w:pPr>
        <w:tabs>
          <w:tab w:val="left" w:pos="2977"/>
        </w:tabs>
        <w:jc w:val="both"/>
        <w:rPr>
          <w:szCs w:val="28"/>
        </w:rPr>
      </w:pPr>
    </w:p>
    <w:p w:rsidR="00D52E4F" w:rsidRDefault="00D52E4F" w:rsidP="00F85EB9">
      <w:pPr>
        <w:tabs>
          <w:tab w:val="left" w:pos="2977"/>
        </w:tabs>
        <w:jc w:val="both"/>
        <w:rPr>
          <w:szCs w:val="28"/>
        </w:rPr>
      </w:pPr>
    </w:p>
    <w:p w:rsidR="007C1550" w:rsidRDefault="007C1550" w:rsidP="00F85EB9">
      <w:pPr>
        <w:tabs>
          <w:tab w:val="left" w:pos="2977"/>
        </w:tabs>
        <w:jc w:val="both"/>
        <w:rPr>
          <w:szCs w:val="28"/>
        </w:rPr>
      </w:pPr>
    </w:p>
    <w:p w:rsidR="007C1550" w:rsidRDefault="007C1550" w:rsidP="00F85EB9">
      <w:pPr>
        <w:tabs>
          <w:tab w:val="left" w:pos="2977"/>
        </w:tabs>
        <w:jc w:val="both"/>
        <w:rPr>
          <w:szCs w:val="28"/>
        </w:rPr>
      </w:pPr>
    </w:p>
    <w:p w:rsidR="00D52E4F" w:rsidRDefault="00D52E4F" w:rsidP="00F85EB9">
      <w:pPr>
        <w:tabs>
          <w:tab w:val="left" w:pos="2977"/>
        </w:tabs>
        <w:jc w:val="both"/>
        <w:rPr>
          <w:szCs w:val="28"/>
        </w:rPr>
      </w:pPr>
    </w:p>
    <w:p w:rsidR="00F85EB9" w:rsidRDefault="00F85EB9" w:rsidP="00F85EB9">
      <w:pPr>
        <w:tabs>
          <w:tab w:val="left" w:pos="2977"/>
        </w:tabs>
        <w:jc w:val="both"/>
        <w:rPr>
          <w:szCs w:val="28"/>
        </w:rPr>
      </w:pPr>
    </w:p>
    <w:p w:rsidR="00F9140A" w:rsidRPr="0041554F" w:rsidRDefault="00310519" w:rsidP="00F85EB9">
      <w:pPr>
        <w:keepNext/>
        <w:keepLines/>
        <w:shd w:val="clear" w:color="auto" w:fill="F2F2F2" w:themeFill="background1" w:themeFillShade="F2"/>
        <w:tabs>
          <w:tab w:val="left" w:pos="2977"/>
        </w:tabs>
        <w:ind w:left="567" w:hanging="567"/>
        <w:rPr>
          <w:rFonts w:cs="Times New Roman"/>
          <w:b/>
          <w:szCs w:val="28"/>
        </w:rPr>
      </w:pPr>
      <w:r>
        <w:rPr>
          <w:rFonts w:cs="Times New Roman"/>
          <w:b/>
          <w:szCs w:val="28"/>
        </w:rPr>
        <w:lastRenderedPageBreak/>
        <w:t>3</w:t>
      </w:r>
      <w:r w:rsidR="00F9140A" w:rsidRPr="0041554F">
        <w:rPr>
          <w:rFonts w:cs="Times New Roman"/>
          <w:b/>
          <w:szCs w:val="28"/>
        </w:rPr>
        <w:t>.</w:t>
      </w:r>
      <w:r w:rsidR="00F9140A" w:rsidRPr="0041554F">
        <w:rPr>
          <w:rFonts w:cs="Times New Roman"/>
          <w:b/>
          <w:szCs w:val="28"/>
        </w:rPr>
        <w:tab/>
        <w:t xml:space="preserve">Latvijas </w:t>
      </w:r>
      <w:r w:rsidR="00F9140A">
        <w:rPr>
          <w:rFonts w:cs="Times New Roman"/>
          <w:b/>
          <w:szCs w:val="28"/>
        </w:rPr>
        <w:t>d</w:t>
      </w:r>
      <w:r w:rsidR="00F9140A" w:rsidRPr="0041554F">
        <w:rPr>
          <w:rFonts w:cs="Times New Roman"/>
          <w:b/>
          <w:szCs w:val="28"/>
        </w:rPr>
        <w:t>elegācijas sastāvs</w:t>
      </w:r>
    </w:p>
    <w:p w:rsidR="00F9140A" w:rsidRPr="00F9140A" w:rsidRDefault="00F9140A" w:rsidP="00F95AF7">
      <w:pPr>
        <w:tabs>
          <w:tab w:val="left" w:pos="2977"/>
        </w:tabs>
        <w:ind w:left="2835" w:hanging="2835"/>
        <w:rPr>
          <w:szCs w:val="28"/>
        </w:rPr>
      </w:pPr>
      <w:r w:rsidRPr="00C9105A">
        <w:rPr>
          <w:szCs w:val="28"/>
        </w:rPr>
        <w:t xml:space="preserve">Delegācijas vadītājs: </w:t>
      </w:r>
      <w:r w:rsidRPr="00C9105A">
        <w:rPr>
          <w:szCs w:val="28"/>
        </w:rPr>
        <w:tab/>
      </w:r>
      <w:proofErr w:type="spellStart"/>
      <w:r w:rsidR="003126A6">
        <w:rPr>
          <w:b/>
          <w:szCs w:val="28"/>
        </w:rPr>
        <w:t>A.Ašeradens</w:t>
      </w:r>
      <w:proofErr w:type="spellEnd"/>
      <w:r w:rsidR="00E13614" w:rsidRPr="00D95C75">
        <w:rPr>
          <w:b/>
          <w:szCs w:val="28"/>
        </w:rPr>
        <w:t xml:space="preserve">, </w:t>
      </w:r>
      <w:r w:rsidR="00F95AF7">
        <w:rPr>
          <w:rStyle w:val="Title1"/>
        </w:rPr>
        <w:t>Ministru prezidenta biedrs, Ekonomikas ministrs</w:t>
      </w:r>
      <w:r w:rsidR="00E13614" w:rsidDel="00151116">
        <w:rPr>
          <w:b/>
          <w:szCs w:val="28"/>
        </w:rPr>
        <w:t xml:space="preserve"> </w:t>
      </w:r>
    </w:p>
    <w:p w:rsidR="00F9140A" w:rsidRPr="00C9105A" w:rsidRDefault="00F9140A" w:rsidP="00F85EB9">
      <w:pPr>
        <w:tabs>
          <w:tab w:val="left" w:pos="2977"/>
        </w:tabs>
        <w:ind w:left="2977" w:hanging="2977"/>
        <w:rPr>
          <w:szCs w:val="28"/>
        </w:rPr>
      </w:pPr>
    </w:p>
    <w:p w:rsidR="004B655E" w:rsidRDefault="00F9140A" w:rsidP="00F85EB9">
      <w:pPr>
        <w:tabs>
          <w:tab w:val="left" w:pos="2977"/>
        </w:tabs>
        <w:ind w:left="2835" w:hanging="2835"/>
        <w:rPr>
          <w:szCs w:val="28"/>
        </w:rPr>
      </w:pPr>
      <w:r w:rsidRPr="00C9105A">
        <w:rPr>
          <w:szCs w:val="28"/>
        </w:rPr>
        <w:t xml:space="preserve">Delegācijas dalībnieki: </w:t>
      </w:r>
      <w:r w:rsidRPr="00C9105A">
        <w:rPr>
          <w:szCs w:val="28"/>
        </w:rPr>
        <w:tab/>
      </w:r>
      <w:proofErr w:type="spellStart"/>
      <w:r w:rsidR="00F95AF7">
        <w:rPr>
          <w:b/>
          <w:szCs w:val="28"/>
        </w:rPr>
        <w:t>J.Patmalnieks</w:t>
      </w:r>
      <w:proofErr w:type="spellEnd"/>
      <w:r w:rsidR="004B655E">
        <w:rPr>
          <w:szCs w:val="28"/>
        </w:rPr>
        <w:t xml:space="preserve">, </w:t>
      </w:r>
      <w:r w:rsidR="00EB50DC">
        <w:rPr>
          <w:szCs w:val="28"/>
        </w:rPr>
        <w:t>M</w:t>
      </w:r>
      <w:r w:rsidR="004B655E">
        <w:rPr>
          <w:szCs w:val="28"/>
        </w:rPr>
        <w:t xml:space="preserve">inistra padomnieks </w:t>
      </w:r>
      <w:r w:rsidR="00F95AF7">
        <w:rPr>
          <w:szCs w:val="28"/>
        </w:rPr>
        <w:t>juridiskajos</w:t>
      </w:r>
      <w:r w:rsidR="004B655E">
        <w:rPr>
          <w:szCs w:val="28"/>
        </w:rPr>
        <w:t xml:space="preserve"> jautājumos</w:t>
      </w:r>
      <w:r w:rsidR="00EB50DC">
        <w:rPr>
          <w:szCs w:val="28"/>
        </w:rPr>
        <w:t>;</w:t>
      </w:r>
    </w:p>
    <w:p w:rsidR="004B655E" w:rsidRDefault="00F9140A" w:rsidP="00F85EB9">
      <w:pPr>
        <w:tabs>
          <w:tab w:val="left" w:pos="2977"/>
        </w:tabs>
        <w:ind w:left="2835"/>
        <w:rPr>
          <w:rStyle w:val="Title1"/>
        </w:rPr>
      </w:pPr>
      <w:proofErr w:type="spellStart"/>
      <w:r>
        <w:rPr>
          <w:b/>
          <w:szCs w:val="28"/>
        </w:rPr>
        <w:t>M.Zjurikova</w:t>
      </w:r>
      <w:proofErr w:type="spellEnd"/>
      <w:r>
        <w:rPr>
          <w:b/>
          <w:szCs w:val="28"/>
        </w:rPr>
        <w:t xml:space="preserve">, </w:t>
      </w:r>
      <w:r>
        <w:rPr>
          <w:rStyle w:val="Title1"/>
        </w:rPr>
        <w:t>Specializētais atašejs - nozares padomniece</w:t>
      </w:r>
      <w:r w:rsidR="00EB50DC">
        <w:rPr>
          <w:rStyle w:val="Title1"/>
        </w:rPr>
        <w:t>.</w:t>
      </w:r>
    </w:p>
    <w:p w:rsidR="0010245F" w:rsidRDefault="0010245F" w:rsidP="00F85EB9">
      <w:pPr>
        <w:tabs>
          <w:tab w:val="left" w:pos="2977"/>
        </w:tabs>
        <w:ind w:left="2835"/>
        <w:rPr>
          <w:b/>
          <w:szCs w:val="28"/>
        </w:rPr>
      </w:pPr>
    </w:p>
    <w:p w:rsidR="0010245F" w:rsidRDefault="0010245F" w:rsidP="00F85EB9">
      <w:pPr>
        <w:tabs>
          <w:tab w:val="left" w:pos="2977"/>
        </w:tabs>
        <w:ind w:left="2835"/>
        <w:rPr>
          <w:b/>
          <w:szCs w:val="28"/>
        </w:rPr>
      </w:pPr>
    </w:p>
    <w:p w:rsidR="0010245F" w:rsidRPr="004B655E" w:rsidRDefault="0010245F" w:rsidP="00F85EB9">
      <w:pPr>
        <w:tabs>
          <w:tab w:val="left" w:pos="2977"/>
        </w:tabs>
        <w:ind w:left="2835"/>
        <w:rPr>
          <w:b/>
          <w:szCs w:val="28"/>
        </w:rPr>
      </w:pPr>
    </w:p>
    <w:p w:rsidR="00F9140A" w:rsidRDefault="00F9140A" w:rsidP="00F85EB9">
      <w:pPr>
        <w:tabs>
          <w:tab w:val="left" w:pos="2977"/>
        </w:tabs>
        <w:rPr>
          <w:rFonts w:cs="Times New Roman"/>
          <w:szCs w:val="28"/>
        </w:rPr>
      </w:pPr>
      <w:r w:rsidRPr="0041554F">
        <w:rPr>
          <w:rFonts w:cs="Times New Roman"/>
          <w:szCs w:val="28"/>
        </w:rPr>
        <w:t>Iesniedzējs:</w:t>
      </w:r>
      <w:r>
        <w:rPr>
          <w:rFonts w:cs="Times New Roman"/>
          <w:szCs w:val="28"/>
        </w:rPr>
        <w:t xml:space="preserve"> </w:t>
      </w:r>
    </w:p>
    <w:p w:rsidR="00F9140A" w:rsidRPr="00F9140A" w:rsidRDefault="00F9140A" w:rsidP="00F85EB9">
      <w:pPr>
        <w:tabs>
          <w:tab w:val="left" w:pos="2977"/>
        </w:tabs>
        <w:rPr>
          <w:bCs/>
          <w:szCs w:val="28"/>
        </w:rPr>
      </w:pPr>
      <w:r w:rsidRPr="00F9140A">
        <w:rPr>
          <w:bCs/>
          <w:szCs w:val="28"/>
        </w:rPr>
        <w:t>Ministru prezidenta biedrs,</w:t>
      </w:r>
    </w:p>
    <w:p w:rsidR="00F9140A" w:rsidRDefault="006B649E" w:rsidP="00F85EB9">
      <w:pPr>
        <w:tabs>
          <w:tab w:val="left" w:pos="2977"/>
          <w:tab w:val="right" w:pos="9071"/>
        </w:tabs>
        <w:rPr>
          <w:szCs w:val="26"/>
        </w:rPr>
      </w:pPr>
      <w:r>
        <w:rPr>
          <w:bCs/>
          <w:szCs w:val="28"/>
        </w:rPr>
        <w:t>E</w:t>
      </w:r>
      <w:r w:rsidR="00F9140A" w:rsidRPr="00F9140A">
        <w:rPr>
          <w:bCs/>
          <w:szCs w:val="28"/>
        </w:rPr>
        <w:t>konomikas ministrs</w:t>
      </w:r>
      <w:r w:rsidR="00F9140A">
        <w:rPr>
          <w:szCs w:val="26"/>
        </w:rPr>
        <w:tab/>
      </w:r>
      <w:r w:rsidR="0010245F">
        <w:rPr>
          <w:szCs w:val="26"/>
        </w:rPr>
        <w:tab/>
      </w:r>
      <w:proofErr w:type="spellStart"/>
      <w:r w:rsidR="00F9140A">
        <w:rPr>
          <w:szCs w:val="26"/>
        </w:rPr>
        <w:t>A.Ašeradens</w:t>
      </w:r>
      <w:proofErr w:type="spellEnd"/>
    </w:p>
    <w:p w:rsidR="00F9140A" w:rsidRPr="0041554F" w:rsidRDefault="00F9140A" w:rsidP="00F85EB9">
      <w:pPr>
        <w:tabs>
          <w:tab w:val="left" w:pos="2977"/>
          <w:tab w:val="right" w:pos="9071"/>
        </w:tabs>
        <w:rPr>
          <w:rFonts w:cs="Times New Roman"/>
          <w:szCs w:val="28"/>
        </w:rPr>
      </w:pPr>
    </w:p>
    <w:p w:rsidR="00F9140A" w:rsidRDefault="00F9140A" w:rsidP="00F85EB9">
      <w:pPr>
        <w:tabs>
          <w:tab w:val="left" w:pos="2977"/>
          <w:tab w:val="right" w:pos="9071"/>
        </w:tabs>
        <w:rPr>
          <w:rFonts w:cs="Times New Roman"/>
          <w:szCs w:val="28"/>
        </w:rPr>
      </w:pPr>
      <w:r w:rsidRPr="0041554F">
        <w:rPr>
          <w:rFonts w:cs="Times New Roman"/>
          <w:szCs w:val="28"/>
        </w:rPr>
        <w:t>Vīza:</w:t>
      </w:r>
      <w:r>
        <w:rPr>
          <w:rFonts w:cs="Times New Roman"/>
          <w:szCs w:val="28"/>
        </w:rPr>
        <w:t xml:space="preserve"> </w:t>
      </w:r>
    </w:p>
    <w:p w:rsidR="00F9140A" w:rsidRPr="0041554F" w:rsidRDefault="006B649E" w:rsidP="00F85EB9">
      <w:pPr>
        <w:tabs>
          <w:tab w:val="left" w:pos="2977"/>
          <w:tab w:val="right" w:pos="9071"/>
        </w:tabs>
        <w:rPr>
          <w:rFonts w:cs="Times New Roman"/>
          <w:szCs w:val="28"/>
        </w:rPr>
      </w:pPr>
      <w:r>
        <w:rPr>
          <w:rFonts w:cs="Times New Roman"/>
          <w:szCs w:val="28"/>
        </w:rPr>
        <w:t>V</w:t>
      </w:r>
      <w:r w:rsidR="00F9140A">
        <w:rPr>
          <w:rFonts w:cs="Times New Roman"/>
          <w:szCs w:val="28"/>
        </w:rPr>
        <w:t>alsts sekretār</w:t>
      </w:r>
      <w:r w:rsidR="00F95AF7">
        <w:rPr>
          <w:rFonts w:cs="Times New Roman"/>
          <w:szCs w:val="28"/>
        </w:rPr>
        <w:t>s</w:t>
      </w:r>
      <w:r w:rsidR="00F95AF7">
        <w:rPr>
          <w:rFonts w:cs="Times New Roman"/>
          <w:szCs w:val="28"/>
        </w:rPr>
        <w:tab/>
      </w:r>
      <w:r w:rsidR="0010245F">
        <w:rPr>
          <w:rFonts w:cs="Times New Roman"/>
          <w:szCs w:val="28"/>
        </w:rPr>
        <w:tab/>
      </w:r>
      <w:proofErr w:type="spellStart"/>
      <w:r w:rsidR="00F95AF7">
        <w:rPr>
          <w:rFonts w:cs="Times New Roman"/>
          <w:szCs w:val="28"/>
        </w:rPr>
        <w:t>J.Stinka</w:t>
      </w:r>
      <w:proofErr w:type="spellEnd"/>
    </w:p>
    <w:p w:rsidR="00F9140A" w:rsidRDefault="00F9140A" w:rsidP="00F85EB9">
      <w:pPr>
        <w:tabs>
          <w:tab w:val="left" w:pos="2977"/>
        </w:tabs>
        <w:rPr>
          <w:rFonts w:cs="Times New Roman"/>
          <w:szCs w:val="28"/>
        </w:rPr>
      </w:pPr>
    </w:p>
    <w:p w:rsidR="00F9140A" w:rsidRDefault="00F9140A" w:rsidP="00F85EB9">
      <w:pPr>
        <w:tabs>
          <w:tab w:val="left" w:pos="2977"/>
        </w:tabs>
        <w:rPr>
          <w:rFonts w:cs="Times New Roman"/>
          <w:szCs w:val="28"/>
        </w:rPr>
      </w:pPr>
    </w:p>
    <w:p w:rsidR="00972BE6" w:rsidRDefault="00972BE6" w:rsidP="00F85EB9">
      <w:pPr>
        <w:tabs>
          <w:tab w:val="left" w:pos="2977"/>
        </w:tabs>
        <w:rPr>
          <w:rFonts w:cs="Times New Roman"/>
          <w:szCs w:val="28"/>
        </w:rPr>
      </w:pPr>
    </w:p>
    <w:p w:rsidR="00F9140A" w:rsidRPr="0041554F" w:rsidRDefault="00F9140A" w:rsidP="00F85EB9">
      <w:pPr>
        <w:tabs>
          <w:tab w:val="left" w:pos="2977"/>
        </w:tabs>
        <w:rPr>
          <w:rFonts w:cs="Times New Roman"/>
          <w:szCs w:val="28"/>
        </w:rPr>
      </w:pPr>
    </w:p>
    <w:p w:rsidR="00731769" w:rsidRDefault="00731769" w:rsidP="00F85EB9">
      <w:pPr>
        <w:tabs>
          <w:tab w:val="left" w:pos="2977"/>
          <w:tab w:val="left" w:pos="7230"/>
        </w:tabs>
        <w:rPr>
          <w:rFonts w:cs="Times New Roman"/>
          <w:sz w:val="20"/>
          <w:szCs w:val="20"/>
        </w:rPr>
      </w:pPr>
      <w:r>
        <w:rPr>
          <w:rFonts w:cs="Times New Roman"/>
          <w:sz w:val="20"/>
          <w:szCs w:val="20"/>
        </w:rPr>
        <w:fldChar w:fldCharType="begin"/>
      </w:r>
      <w:r>
        <w:rPr>
          <w:rFonts w:cs="Times New Roman"/>
          <w:sz w:val="20"/>
          <w:szCs w:val="20"/>
        </w:rPr>
        <w:instrText xml:space="preserve"> TIME \@ "dd.MM.yy." </w:instrText>
      </w:r>
      <w:r>
        <w:rPr>
          <w:rFonts w:cs="Times New Roman"/>
          <w:sz w:val="20"/>
          <w:szCs w:val="20"/>
        </w:rPr>
        <w:fldChar w:fldCharType="separate"/>
      </w:r>
      <w:r w:rsidR="00B03A1F">
        <w:rPr>
          <w:rFonts w:cs="Times New Roman"/>
          <w:noProof/>
          <w:sz w:val="20"/>
          <w:szCs w:val="20"/>
        </w:rPr>
        <w:t>01.07.16.</w:t>
      </w:r>
      <w:r>
        <w:rPr>
          <w:rFonts w:cs="Times New Roman"/>
          <w:sz w:val="20"/>
          <w:szCs w:val="20"/>
        </w:rPr>
        <w:fldChar w:fldCharType="end"/>
      </w:r>
    </w:p>
    <w:p w:rsidR="00F9140A" w:rsidRPr="00EF326C" w:rsidRDefault="00675C9E" w:rsidP="00F85EB9">
      <w:pPr>
        <w:tabs>
          <w:tab w:val="left" w:pos="2977"/>
          <w:tab w:val="left" w:pos="7230"/>
        </w:tabs>
        <w:rPr>
          <w:rFonts w:cs="Times New Roman"/>
          <w:sz w:val="20"/>
          <w:szCs w:val="20"/>
        </w:rPr>
      </w:pPr>
      <w:r>
        <w:rPr>
          <w:rFonts w:cs="Times New Roman"/>
          <w:sz w:val="20"/>
          <w:szCs w:val="20"/>
        </w:rPr>
        <w:t>16</w:t>
      </w:r>
      <w:r w:rsidR="007C1550">
        <w:rPr>
          <w:rFonts w:cs="Times New Roman"/>
          <w:sz w:val="20"/>
          <w:szCs w:val="20"/>
        </w:rPr>
        <w:t>68</w:t>
      </w:r>
    </w:p>
    <w:p w:rsidR="00F9140A" w:rsidRDefault="00F9140A" w:rsidP="00F85EB9">
      <w:pPr>
        <w:tabs>
          <w:tab w:val="left" w:pos="2977"/>
        </w:tabs>
        <w:rPr>
          <w:rFonts w:cs="Times New Roman"/>
          <w:sz w:val="20"/>
          <w:szCs w:val="20"/>
        </w:rPr>
      </w:pPr>
      <w:r w:rsidRPr="00EF326C">
        <w:rPr>
          <w:rFonts w:cs="Times New Roman"/>
          <w:sz w:val="20"/>
          <w:szCs w:val="20"/>
        </w:rPr>
        <w:t>Dzintars</w:t>
      </w:r>
      <w:r>
        <w:rPr>
          <w:rFonts w:cs="Times New Roman"/>
          <w:sz w:val="20"/>
          <w:szCs w:val="20"/>
        </w:rPr>
        <w:t xml:space="preserve"> Kauliņš te</w:t>
      </w:r>
      <w:r w:rsidR="00E03E21">
        <w:rPr>
          <w:rFonts w:cs="Times New Roman"/>
          <w:sz w:val="20"/>
          <w:szCs w:val="20"/>
        </w:rPr>
        <w:t>l</w:t>
      </w:r>
      <w:r>
        <w:rPr>
          <w:rFonts w:cs="Times New Roman"/>
          <w:sz w:val="20"/>
          <w:szCs w:val="20"/>
        </w:rPr>
        <w:t>. 67013263</w:t>
      </w:r>
    </w:p>
    <w:p w:rsidR="00F9140A" w:rsidRPr="000862A1" w:rsidRDefault="00F9140A" w:rsidP="00F85EB9">
      <w:pPr>
        <w:tabs>
          <w:tab w:val="left" w:pos="2977"/>
        </w:tabs>
        <w:rPr>
          <w:rFonts w:cs="Times New Roman"/>
          <w:sz w:val="20"/>
          <w:szCs w:val="20"/>
        </w:rPr>
      </w:pPr>
      <w:r>
        <w:rPr>
          <w:rFonts w:cs="Times New Roman"/>
          <w:sz w:val="20"/>
          <w:szCs w:val="20"/>
        </w:rPr>
        <w:t>Dzintars.Kaulins@em.gov.lv</w:t>
      </w:r>
    </w:p>
    <w:sectPr w:rsidR="00F9140A" w:rsidRPr="000862A1" w:rsidSect="00972BE6">
      <w:footerReference w:type="default" r:id="rId8"/>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3C" w:rsidRDefault="00696C3C" w:rsidP="00F9140A">
      <w:r>
        <w:separator/>
      </w:r>
    </w:p>
  </w:endnote>
  <w:endnote w:type="continuationSeparator" w:id="0">
    <w:p w:rsidR="00696C3C" w:rsidRDefault="00696C3C" w:rsidP="00F9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198162"/>
      <w:docPartObj>
        <w:docPartGallery w:val="Page Numbers (Bottom of Page)"/>
        <w:docPartUnique/>
      </w:docPartObj>
    </w:sdtPr>
    <w:sdtEndPr>
      <w:rPr>
        <w:noProof/>
        <w:sz w:val="24"/>
      </w:rPr>
    </w:sdtEndPr>
    <w:sdtContent>
      <w:p w:rsidR="004B655E" w:rsidRPr="004B655E" w:rsidRDefault="004B655E">
        <w:pPr>
          <w:pStyle w:val="Footer"/>
          <w:jc w:val="right"/>
          <w:rPr>
            <w:sz w:val="24"/>
          </w:rPr>
        </w:pPr>
        <w:r w:rsidRPr="004B655E">
          <w:rPr>
            <w:sz w:val="24"/>
          </w:rPr>
          <w:fldChar w:fldCharType="begin"/>
        </w:r>
        <w:r w:rsidRPr="004B655E">
          <w:rPr>
            <w:sz w:val="24"/>
          </w:rPr>
          <w:instrText xml:space="preserve"> PAGE   \* MERGEFORMAT </w:instrText>
        </w:r>
        <w:r w:rsidRPr="004B655E">
          <w:rPr>
            <w:sz w:val="24"/>
          </w:rPr>
          <w:fldChar w:fldCharType="separate"/>
        </w:r>
        <w:r w:rsidR="00A06331">
          <w:rPr>
            <w:noProof/>
            <w:sz w:val="24"/>
          </w:rPr>
          <w:t>5</w:t>
        </w:r>
        <w:r w:rsidRPr="004B655E">
          <w:rPr>
            <w:noProof/>
            <w:sz w:val="24"/>
          </w:rPr>
          <w:fldChar w:fldCharType="end"/>
        </w:r>
      </w:p>
    </w:sdtContent>
  </w:sdt>
  <w:p w:rsidR="009914E3" w:rsidRPr="009914E3" w:rsidRDefault="009914E3" w:rsidP="009914E3">
    <w:pPr>
      <w:tabs>
        <w:tab w:val="left" w:pos="2977"/>
      </w:tabs>
      <w:spacing w:before="120"/>
      <w:rPr>
        <w:rFonts w:cs="Times New Roman"/>
        <w:sz w:val="20"/>
        <w:szCs w:val="20"/>
      </w:rPr>
    </w:pPr>
    <w:r w:rsidRPr="009914E3">
      <w:rPr>
        <w:sz w:val="20"/>
        <w:szCs w:val="20"/>
      </w:rPr>
      <w:t>EMZino_</w:t>
    </w:r>
    <w:r w:rsidR="006155ED">
      <w:rPr>
        <w:sz w:val="20"/>
        <w:szCs w:val="20"/>
      </w:rPr>
      <w:t>0107</w:t>
    </w:r>
    <w:r w:rsidR="00BB765F">
      <w:rPr>
        <w:sz w:val="20"/>
        <w:szCs w:val="20"/>
      </w:rPr>
      <w:t>16_Informal_ENERG</w:t>
    </w:r>
    <w:r w:rsidRPr="009914E3">
      <w:rPr>
        <w:sz w:val="20"/>
        <w:szCs w:val="20"/>
      </w:rPr>
      <w:t xml:space="preserve">; </w:t>
    </w:r>
    <w:r w:rsidRPr="009914E3">
      <w:rPr>
        <w:rFonts w:cs="Times New Roman"/>
        <w:sz w:val="20"/>
        <w:szCs w:val="20"/>
      </w:rPr>
      <w:t>Informatīvais ziņojums</w:t>
    </w:r>
    <w:r>
      <w:rPr>
        <w:rFonts w:cs="Times New Roman"/>
        <w:sz w:val="20"/>
        <w:szCs w:val="20"/>
      </w:rPr>
      <w:t xml:space="preserve"> </w:t>
    </w:r>
    <w:r w:rsidRPr="009914E3">
      <w:rPr>
        <w:rFonts w:cs="Times New Roman"/>
        <w:sz w:val="20"/>
        <w:szCs w:val="20"/>
      </w:rPr>
      <w:t xml:space="preserve">par 2016. gada </w:t>
    </w:r>
    <w:r w:rsidR="00675C9E">
      <w:rPr>
        <w:rFonts w:cs="Times New Roman"/>
        <w:sz w:val="20"/>
        <w:szCs w:val="20"/>
      </w:rPr>
      <w:t>12</w:t>
    </w:r>
    <w:r w:rsidRPr="009914E3">
      <w:rPr>
        <w:rFonts w:cs="Times New Roman"/>
        <w:sz w:val="20"/>
        <w:szCs w:val="20"/>
      </w:rPr>
      <w:t>.-</w:t>
    </w:r>
    <w:r w:rsidR="00675C9E">
      <w:rPr>
        <w:rFonts w:cs="Times New Roman"/>
        <w:sz w:val="20"/>
        <w:szCs w:val="20"/>
      </w:rPr>
      <w:t>13</w:t>
    </w:r>
    <w:r w:rsidRPr="009914E3">
      <w:rPr>
        <w:rFonts w:cs="Times New Roman"/>
        <w:sz w:val="20"/>
        <w:szCs w:val="20"/>
      </w:rPr>
      <w:t>. </w:t>
    </w:r>
    <w:r w:rsidR="00675C9E">
      <w:rPr>
        <w:rFonts w:cs="Times New Roman"/>
        <w:sz w:val="20"/>
        <w:szCs w:val="20"/>
      </w:rPr>
      <w:t>jūlija</w:t>
    </w:r>
    <w:r w:rsidRPr="009914E3">
      <w:rPr>
        <w:rFonts w:cs="Times New Roman"/>
        <w:sz w:val="20"/>
        <w:szCs w:val="20"/>
      </w:rPr>
      <w:t xml:space="preserve"> neformālajā Eiropas Savienības Enerģētikas ministru sanāksmē izskatāmajiem jautājumiem</w:t>
    </w:r>
  </w:p>
  <w:p w:rsidR="00F9140A" w:rsidRPr="009914E3" w:rsidRDefault="009914E3" w:rsidP="009914E3">
    <w:pPr>
      <w:pStyle w:val="Footer"/>
      <w:tabs>
        <w:tab w:val="clear" w:pos="4153"/>
        <w:tab w:val="clear" w:pos="8306"/>
        <w:tab w:val="left" w:pos="1125"/>
      </w:tabs>
      <w:rPr>
        <w:sz w:val="20"/>
        <w:szCs w:val="20"/>
      </w:rPr>
    </w:pPr>
    <w:r w:rsidRPr="009914E3">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3C" w:rsidRDefault="00696C3C" w:rsidP="00F9140A">
      <w:r>
        <w:separator/>
      </w:r>
    </w:p>
  </w:footnote>
  <w:footnote w:type="continuationSeparator" w:id="0">
    <w:p w:rsidR="00696C3C" w:rsidRDefault="00696C3C" w:rsidP="00F9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0737"/>
    <w:multiLevelType w:val="hybridMultilevel"/>
    <w:tmpl w:val="126064E6"/>
    <w:lvl w:ilvl="0" w:tplc="34564A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B4B"/>
    <w:multiLevelType w:val="hybridMultilevel"/>
    <w:tmpl w:val="E7A8CDDC"/>
    <w:lvl w:ilvl="0" w:tplc="7FA8F9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6C300F"/>
    <w:multiLevelType w:val="hybridMultilevel"/>
    <w:tmpl w:val="C3EE3D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856ACE"/>
    <w:multiLevelType w:val="hybridMultilevel"/>
    <w:tmpl w:val="71680B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6E80834"/>
    <w:multiLevelType w:val="hybridMultilevel"/>
    <w:tmpl w:val="AB6E4706"/>
    <w:lvl w:ilvl="0" w:tplc="04260017">
      <w:start w:val="1"/>
      <w:numFmt w:val="lowerLetter"/>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47106CED"/>
    <w:multiLevelType w:val="hybridMultilevel"/>
    <w:tmpl w:val="CD96960A"/>
    <w:lvl w:ilvl="0" w:tplc="F25C5E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7071D8"/>
    <w:multiLevelType w:val="hybridMultilevel"/>
    <w:tmpl w:val="A8C07AD0"/>
    <w:lvl w:ilvl="0" w:tplc="B0C0555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D9610E0"/>
    <w:multiLevelType w:val="hybridMultilevel"/>
    <w:tmpl w:val="411E6AB2"/>
    <w:lvl w:ilvl="0" w:tplc="3F8E890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530F03"/>
    <w:multiLevelType w:val="hybridMultilevel"/>
    <w:tmpl w:val="12F8138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1997776"/>
    <w:multiLevelType w:val="hybridMultilevel"/>
    <w:tmpl w:val="DC5446B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1F77F5B"/>
    <w:multiLevelType w:val="hybridMultilevel"/>
    <w:tmpl w:val="828EE8A6"/>
    <w:lvl w:ilvl="0" w:tplc="9C4C93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6"/>
  </w:num>
  <w:num w:numId="5">
    <w:abstractNumId w:val="4"/>
  </w:num>
  <w:num w:numId="6">
    <w:abstractNumId w:val="3"/>
  </w:num>
  <w:num w:numId="7">
    <w:abstractNumId w:val="7"/>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86"/>
    <w:rsid w:val="00000361"/>
    <w:rsid w:val="00044886"/>
    <w:rsid w:val="00054465"/>
    <w:rsid w:val="000603D0"/>
    <w:rsid w:val="00086768"/>
    <w:rsid w:val="000A2081"/>
    <w:rsid w:val="000A2F30"/>
    <w:rsid w:val="000A6640"/>
    <w:rsid w:val="000A70E2"/>
    <w:rsid w:val="000C39FA"/>
    <w:rsid w:val="000D74E3"/>
    <w:rsid w:val="000E182D"/>
    <w:rsid w:val="001021F7"/>
    <w:rsid w:val="0010245F"/>
    <w:rsid w:val="00132112"/>
    <w:rsid w:val="00151116"/>
    <w:rsid w:val="00161586"/>
    <w:rsid w:val="001710A4"/>
    <w:rsid w:val="001A5593"/>
    <w:rsid w:val="001A7A99"/>
    <w:rsid w:val="001D5567"/>
    <w:rsid w:val="001E0F63"/>
    <w:rsid w:val="001E187A"/>
    <w:rsid w:val="001F6740"/>
    <w:rsid w:val="00226362"/>
    <w:rsid w:val="00250A36"/>
    <w:rsid w:val="00276541"/>
    <w:rsid w:val="00294355"/>
    <w:rsid w:val="002D3541"/>
    <w:rsid w:val="002E38D8"/>
    <w:rsid w:val="00310519"/>
    <w:rsid w:val="003126A6"/>
    <w:rsid w:val="0032246C"/>
    <w:rsid w:val="00323716"/>
    <w:rsid w:val="00341029"/>
    <w:rsid w:val="00353679"/>
    <w:rsid w:val="00354C4A"/>
    <w:rsid w:val="0038727E"/>
    <w:rsid w:val="003B263D"/>
    <w:rsid w:val="003B3F47"/>
    <w:rsid w:val="003C272B"/>
    <w:rsid w:val="003C35DF"/>
    <w:rsid w:val="003C6231"/>
    <w:rsid w:val="003D09FC"/>
    <w:rsid w:val="003E7D3D"/>
    <w:rsid w:val="00422479"/>
    <w:rsid w:val="00451C1B"/>
    <w:rsid w:val="004729C8"/>
    <w:rsid w:val="004804C2"/>
    <w:rsid w:val="004A3E92"/>
    <w:rsid w:val="004B64E2"/>
    <w:rsid w:val="004B655E"/>
    <w:rsid w:val="004D3095"/>
    <w:rsid w:val="005330BA"/>
    <w:rsid w:val="00553F6A"/>
    <w:rsid w:val="005771E0"/>
    <w:rsid w:val="0058237C"/>
    <w:rsid w:val="0059561E"/>
    <w:rsid w:val="006155ED"/>
    <w:rsid w:val="006202CE"/>
    <w:rsid w:val="00623CB1"/>
    <w:rsid w:val="00675C9E"/>
    <w:rsid w:val="00691770"/>
    <w:rsid w:val="00696C3C"/>
    <w:rsid w:val="006A5CC3"/>
    <w:rsid w:val="006B649E"/>
    <w:rsid w:val="006C6743"/>
    <w:rsid w:val="006E465E"/>
    <w:rsid w:val="006F5967"/>
    <w:rsid w:val="007279D2"/>
    <w:rsid w:val="00731769"/>
    <w:rsid w:val="00743662"/>
    <w:rsid w:val="00751F49"/>
    <w:rsid w:val="007B7C2A"/>
    <w:rsid w:val="007C1550"/>
    <w:rsid w:val="007C6E1A"/>
    <w:rsid w:val="007E3C92"/>
    <w:rsid w:val="007F155D"/>
    <w:rsid w:val="007F6FDD"/>
    <w:rsid w:val="00835F18"/>
    <w:rsid w:val="008450F5"/>
    <w:rsid w:val="00850C7B"/>
    <w:rsid w:val="00861517"/>
    <w:rsid w:val="0087066C"/>
    <w:rsid w:val="008709CE"/>
    <w:rsid w:val="00874A2C"/>
    <w:rsid w:val="008A7126"/>
    <w:rsid w:val="008A7568"/>
    <w:rsid w:val="008B7222"/>
    <w:rsid w:val="008C7EDC"/>
    <w:rsid w:val="008F299D"/>
    <w:rsid w:val="008F7A44"/>
    <w:rsid w:val="0091220C"/>
    <w:rsid w:val="00972BE6"/>
    <w:rsid w:val="009914E3"/>
    <w:rsid w:val="00997C1C"/>
    <w:rsid w:val="009B3828"/>
    <w:rsid w:val="009B6DF9"/>
    <w:rsid w:val="009E26B6"/>
    <w:rsid w:val="009F18AF"/>
    <w:rsid w:val="00A06331"/>
    <w:rsid w:val="00A30346"/>
    <w:rsid w:val="00A340FA"/>
    <w:rsid w:val="00A94D47"/>
    <w:rsid w:val="00AC54D5"/>
    <w:rsid w:val="00B03A1F"/>
    <w:rsid w:val="00B42F6C"/>
    <w:rsid w:val="00B779D0"/>
    <w:rsid w:val="00B87D7A"/>
    <w:rsid w:val="00BA045A"/>
    <w:rsid w:val="00BA3D54"/>
    <w:rsid w:val="00BB765F"/>
    <w:rsid w:val="00BD2AD8"/>
    <w:rsid w:val="00BE772A"/>
    <w:rsid w:val="00C358BF"/>
    <w:rsid w:val="00C37955"/>
    <w:rsid w:val="00C5455A"/>
    <w:rsid w:val="00C752CC"/>
    <w:rsid w:val="00CB1EBC"/>
    <w:rsid w:val="00CD36E5"/>
    <w:rsid w:val="00CD58B3"/>
    <w:rsid w:val="00CE7282"/>
    <w:rsid w:val="00D35581"/>
    <w:rsid w:val="00D52E4F"/>
    <w:rsid w:val="00DB4307"/>
    <w:rsid w:val="00DB52D0"/>
    <w:rsid w:val="00DC4471"/>
    <w:rsid w:val="00E03E21"/>
    <w:rsid w:val="00E13614"/>
    <w:rsid w:val="00E251AB"/>
    <w:rsid w:val="00E72904"/>
    <w:rsid w:val="00E73D37"/>
    <w:rsid w:val="00E8089D"/>
    <w:rsid w:val="00E90830"/>
    <w:rsid w:val="00EA41BC"/>
    <w:rsid w:val="00EB50DC"/>
    <w:rsid w:val="00EF326C"/>
    <w:rsid w:val="00F24A3A"/>
    <w:rsid w:val="00F30C5E"/>
    <w:rsid w:val="00F367AB"/>
    <w:rsid w:val="00F45391"/>
    <w:rsid w:val="00F53F2E"/>
    <w:rsid w:val="00F85EB9"/>
    <w:rsid w:val="00F9140A"/>
    <w:rsid w:val="00F95AF7"/>
    <w:rsid w:val="00FC35B4"/>
    <w:rsid w:val="00FD5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CF239-D16F-4D50-A9FC-170E3DA7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9B6DF9"/>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uiPriority w:val="34"/>
    <w:qFormat/>
    <w:locked/>
    <w:rsid w:val="00691770"/>
  </w:style>
  <w:style w:type="character" w:customStyle="1" w:styleId="Title1">
    <w:name w:val="Title1"/>
    <w:basedOn w:val="DefaultParagraphFont"/>
    <w:rsid w:val="00F9140A"/>
  </w:style>
  <w:style w:type="paragraph" w:styleId="Header">
    <w:name w:val="header"/>
    <w:basedOn w:val="Normal"/>
    <w:link w:val="HeaderChar"/>
    <w:uiPriority w:val="99"/>
    <w:unhideWhenUsed/>
    <w:rsid w:val="00F9140A"/>
    <w:pPr>
      <w:tabs>
        <w:tab w:val="center" w:pos="4153"/>
        <w:tab w:val="right" w:pos="8306"/>
      </w:tabs>
    </w:pPr>
  </w:style>
  <w:style w:type="character" w:customStyle="1" w:styleId="HeaderChar">
    <w:name w:val="Header Char"/>
    <w:basedOn w:val="DefaultParagraphFont"/>
    <w:link w:val="Header"/>
    <w:uiPriority w:val="99"/>
    <w:rsid w:val="00F9140A"/>
  </w:style>
  <w:style w:type="paragraph" w:styleId="Footer">
    <w:name w:val="footer"/>
    <w:basedOn w:val="Normal"/>
    <w:link w:val="FooterChar"/>
    <w:uiPriority w:val="99"/>
    <w:unhideWhenUsed/>
    <w:rsid w:val="00F9140A"/>
    <w:pPr>
      <w:tabs>
        <w:tab w:val="center" w:pos="4153"/>
        <w:tab w:val="right" w:pos="8306"/>
      </w:tabs>
    </w:pPr>
  </w:style>
  <w:style w:type="character" w:customStyle="1" w:styleId="FooterChar">
    <w:name w:val="Footer Char"/>
    <w:basedOn w:val="DefaultParagraphFont"/>
    <w:link w:val="Footer"/>
    <w:uiPriority w:val="99"/>
    <w:rsid w:val="00F9140A"/>
  </w:style>
  <w:style w:type="character" w:styleId="CommentReference">
    <w:name w:val="annotation reference"/>
    <w:basedOn w:val="DefaultParagraphFont"/>
    <w:uiPriority w:val="99"/>
    <w:semiHidden/>
    <w:unhideWhenUsed/>
    <w:rsid w:val="000D74E3"/>
    <w:rPr>
      <w:sz w:val="16"/>
      <w:szCs w:val="16"/>
    </w:rPr>
  </w:style>
  <w:style w:type="paragraph" w:styleId="CommentText">
    <w:name w:val="annotation text"/>
    <w:basedOn w:val="Normal"/>
    <w:link w:val="CommentTextChar"/>
    <w:uiPriority w:val="99"/>
    <w:semiHidden/>
    <w:unhideWhenUsed/>
    <w:rsid w:val="000D74E3"/>
    <w:rPr>
      <w:sz w:val="20"/>
      <w:szCs w:val="20"/>
    </w:rPr>
  </w:style>
  <w:style w:type="character" w:customStyle="1" w:styleId="CommentTextChar">
    <w:name w:val="Comment Text Char"/>
    <w:basedOn w:val="DefaultParagraphFont"/>
    <w:link w:val="CommentText"/>
    <w:uiPriority w:val="99"/>
    <w:semiHidden/>
    <w:rsid w:val="000D74E3"/>
    <w:rPr>
      <w:sz w:val="20"/>
      <w:szCs w:val="20"/>
    </w:rPr>
  </w:style>
  <w:style w:type="paragraph" w:styleId="CommentSubject">
    <w:name w:val="annotation subject"/>
    <w:basedOn w:val="CommentText"/>
    <w:next w:val="CommentText"/>
    <w:link w:val="CommentSubjectChar"/>
    <w:uiPriority w:val="99"/>
    <w:semiHidden/>
    <w:unhideWhenUsed/>
    <w:rsid w:val="000D74E3"/>
    <w:rPr>
      <w:b/>
      <w:bCs/>
    </w:rPr>
  </w:style>
  <w:style w:type="character" w:customStyle="1" w:styleId="CommentSubjectChar">
    <w:name w:val="Comment Subject Char"/>
    <w:basedOn w:val="CommentTextChar"/>
    <w:link w:val="CommentSubject"/>
    <w:uiPriority w:val="99"/>
    <w:semiHidden/>
    <w:rsid w:val="000D74E3"/>
    <w:rPr>
      <w:b/>
      <w:bCs/>
      <w:sz w:val="20"/>
      <w:szCs w:val="20"/>
    </w:rPr>
  </w:style>
  <w:style w:type="paragraph" w:styleId="BalloonText">
    <w:name w:val="Balloon Text"/>
    <w:basedOn w:val="Normal"/>
    <w:link w:val="BalloonTextChar"/>
    <w:uiPriority w:val="99"/>
    <w:semiHidden/>
    <w:unhideWhenUsed/>
    <w:rsid w:val="000D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E3"/>
    <w:rPr>
      <w:rFonts w:ascii="Segoe UI" w:hAnsi="Segoe UI" w:cs="Segoe UI"/>
      <w:sz w:val="18"/>
      <w:szCs w:val="18"/>
    </w:rPr>
  </w:style>
  <w:style w:type="paragraph" w:styleId="FootnoteText">
    <w:name w:val="footnote text"/>
    <w:basedOn w:val="Normal"/>
    <w:link w:val="FootnoteTextChar"/>
    <w:uiPriority w:val="99"/>
    <w:semiHidden/>
    <w:unhideWhenUsed/>
    <w:rsid w:val="000D74E3"/>
    <w:rPr>
      <w:sz w:val="20"/>
      <w:szCs w:val="20"/>
    </w:rPr>
  </w:style>
  <w:style w:type="character" w:customStyle="1" w:styleId="FootnoteTextChar">
    <w:name w:val="Footnote Text Char"/>
    <w:basedOn w:val="DefaultParagraphFont"/>
    <w:link w:val="FootnoteText"/>
    <w:uiPriority w:val="99"/>
    <w:semiHidden/>
    <w:rsid w:val="000D74E3"/>
    <w:rPr>
      <w:sz w:val="20"/>
      <w:szCs w:val="20"/>
    </w:rPr>
  </w:style>
  <w:style w:type="character" w:styleId="FootnoteReference">
    <w:name w:val="footnote reference"/>
    <w:basedOn w:val="DefaultParagraphFont"/>
    <w:uiPriority w:val="99"/>
    <w:semiHidden/>
    <w:unhideWhenUsed/>
    <w:rsid w:val="000D74E3"/>
    <w:rPr>
      <w:vertAlign w:val="superscript"/>
    </w:rPr>
  </w:style>
  <w:style w:type="paragraph" w:customStyle="1" w:styleId="Default">
    <w:name w:val="Default"/>
    <w:rsid w:val="008F299D"/>
    <w:pPr>
      <w:autoSpaceDE w:val="0"/>
      <w:autoSpaceDN w:val="0"/>
      <w:adjustRightInd w:val="0"/>
    </w:pPr>
    <w:rPr>
      <w:rFonts w:eastAsia="Times New Roman" w:cs="Times New Roman"/>
      <w:color w:val="000000"/>
      <w:sz w:val="24"/>
      <w:szCs w:val="24"/>
      <w:lang w:eastAsia="lv-LV"/>
    </w:rPr>
  </w:style>
  <w:style w:type="character" w:styleId="Hyperlink">
    <w:name w:val="Hyperlink"/>
    <w:basedOn w:val="DefaultParagraphFont"/>
    <w:uiPriority w:val="99"/>
    <w:unhideWhenUsed/>
    <w:rsid w:val="00E251AB"/>
    <w:rPr>
      <w:color w:val="0563C1" w:themeColor="hyperlink"/>
      <w:u w:val="single"/>
    </w:rPr>
  </w:style>
  <w:style w:type="character" w:styleId="FollowedHyperlink">
    <w:name w:val="FollowedHyperlink"/>
    <w:basedOn w:val="DefaultParagraphFont"/>
    <w:uiPriority w:val="99"/>
    <w:semiHidden/>
    <w:unhideWhenUsed/>
    <w:rsid w:val="00250A36"/>
    <w:rPr>
      <w:color w:val="954F72" w:themeColor="followedHyperlink"/>
      <w:u w:val="single"/>
    </w:rPr>
  </w:style>
  <w:style w:type="paragraph" w:styleId="NoSpacing">
    <w:name w:val="No Spacing"/>
    <w:uiPriority w:val="1"/>
    <w:qFormat/>
    <w:rsid w:val="00675C9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7064">
      <w:bodyDiv w:val="1"/>
      <w:marLeft w:val="0"/>
      <w:marRight w:val="0"/>
      <w:marTop w:val="0"/>
      <w:marBottom w:val="0"/>
      <w:divBdr>
        <w:top w:val="none" w:sz="0" w:space="0" w:color="auto"/>
        <w:left w:val="none" w:sz="0" w:space="0" w:color="auto"/>
        <w:bottom w:val="none" w:sz="0" w:space="0" w:color="auto"/>
        <w:right w:val="none" w:sz="0" w:space="0" w:color="auto"/>
      </w:divBdr>
      <w:divsChild>
        <w:div w:id="711344279">
          <w:marLeft w:val="0"/>
          <w:marRight w:val="0"/>
          <w:marTop w:val="0"/>
          <w:marBottom w:val="0"/>
          <w:divBdr>
            <w:top w:val="none" w:sz="0" w:space="0" w:color="auto"/>
            <w:left w:val="none" w:sz="0" w:space="0" w:color="auto"/>
            <w:bottom w:val="none" w:sz="0" w:space="0" w:color="auto"/>
            <w:right w:val="none" w:sz="0" w:space="0" w:color="auto"/>
          </w:divBdr>
        </w:div>
        <w:div w:id="1875342960">
          <w:marLeft w:val="0"/>
          <w:marRight w:val="0"/>
          <w:marTop w:val="0"/>
          <w:marBottom w:val="0"/>
          <w:divBdr>
            <w:top w:val="none" w:sz="0" w:space="0" w:color="auto"/>
            <w:left w:val="none" w:sz="0" w:space="0" w:color="auto"/>
            <w:bottom w:val="none" w:sz="0" w:space="0" w:color="auto"/>
            <w:right w:val="none" w:sz="0" w:space="0" w:color="auto"/>
          </w:divBdr>
        </w:div>
        <w:div w:id="1437215457">
          <w:marLeft w:val="0"/>
          <w:marRight w:val="0"/>
          <w:marTop w:val="0"/>
          <w:marBottom w:val="0"/>
          <w:divBdr>
            <w:top w:val="none" w:sz="0" w:space="0" w:color="auto"/>
            <w:left w:val="none" w:sz="0" w:space="0" w:color="auto"/>
            <w:bottom w:val="none" w:sz="0" w:space="0" w:color="auto"/>
            <w:right w:val="none" w:sz="0" w:space="0" w:color="auto"/>
          </w:divBdr>
        </w:div>
      </w:divsChild>
    </w:div>
    <w:div w:id="651107540">
      <w:bodyDiv w:val="1"/>
      <w:marLeft w:val="0"/>
      <w:marRight w:val="0"/>
      <w:marTop w:val="0"/>
      <w:marBottom w:val="0"/>
      <w:divBdr>
        <w:top w:val="none" w:sz="0" w:space="0" w:color="auto"/>
        <w:left w:val="none" w:sz="0" w:space="0" w:color="auto"/>
        <w:bottom w:val="none" w:sz="0" w:space="0" w:color="auto"/>
        <w:right w:val="none" w:sz="0" w:space="0" w:color="auto"/>
      </w:divBdr>
    </w:div>
    <w:div w:id="933636855">
      <w:bodyDiv w:val="1"/>
      <w:marLeft w:val="0"/>
      <w:marRight w:val="0"/>
      <w:marTop w:val="0"/>
      <w:marBottom w:val="0"/>
      <w:divBdr>
        <w:top w:val="none" w:sz="0" w:space="0" w:color="auto"/>
        <w:left w:val="none" w:sz="0" w:space="0" w:color="auto"/>
        <w:bottom w:val="none" w:sz="0" w:space="0" w:color="auto"/>
        <w:right w:val="none" w:sz="0" w:space="0" w:color="auto"/>
      </w:divBdr>
    </w:div>
    <w:div w:id="1424764704">
      <w:bodyDiv w:val="1"/>
      <w:marLeft w:val="0"/>
      <w:marRight w:val="0"/>
      <w:marTop w:val="0"/>
      <w:marBottom w:val="0"/>
      <w:divBdr>
        <w:top w:val="none" w:sz="0" w:space="0" w:color="auto"/>
        <w:left w:val="none" w:sz="0" w:space="0" w:color="auto"/>
        <w:bottom w:val="none" w:sz="0" w:space="0" w:color="auto"/>
        <w:right w:val="none" w:sz="0" w:space="0" w:color="auto"/>
      </w:divBdr>
    </w:div>
    <w:div w:id="1663117542">
      <w:bodyDiv w:val="1"/>
      <w:marLeft w:val="0"/>
      <w:marRight w:val="0"/>
      <w:marTop w:val="0"/>
      <w:marBottom w:val="0"/>
      <w:divBdr>
        <w:top w:val="none" w:sz="0" w:space="0" w:color="auto"/>
        <w:left w:val="none" w:sz="0" w:space="0" w:color="auto"/>
        <w:bottom w:val="none" w:sz="0" w:space="0" w:color="auto"/>
        <w:right w:val="none" w:sz="0" w:space="0" w:color="auto"/>
      </w:divBdr>
    </w:div>
    <w:div w:id="1684890397">
      <w:bodyDiv w:val="1"/>
      <w:marLeft w:val="0"/>
      <w:marRight w:val="0"/>
      <w:marTop w:val="0"/>
      <w:marBottom w:val="0"/>
      <w:divBdr>
        <w:top w:val="none" w:sz="0" w:space="0" w:color="auto"/>
        <w:left w:val="none" w:sz="0" w:space="0" w:color="auto"/>
        <w:bottom w:val="none" w:sz="0" w:space="0" w:color="auto"/>
        <w:right w:val="none" w:sz="0" w:space="0" w:color="auto"/>
      </w:divBdr>
    </w:div>
    <w:div w:id="20267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80EB-9FB5-48F9-A258-44B58E0A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8661</Words>
  <Characters>4938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Kauliņš</dc:creator>
  <cp:lastModifiedBy>Līga Rozentāle</cp:lastModifiedBy>
  <cp:revision>10</cp:revision>
  <cp:lastPrinted>2016-04-01T09:11:00Z</cp:lastPrinted>
  <dcterms:created xsi:type="dcterms:W3CDTF">2016-07-01T09:39:00Z</dcterms:created>
  <dcterms:modified xsi:type="dcterms:W3CDTF">2016-07-01T12:34:00Z</dcterms:modified>
</cp:coreProperties>
</file>