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83" w:rsidRPr="006B7A8C" w:rsidRDefault="009C479E" w:rsidP="00690602">
      <w:pPr>
        <w:jc w:val="center"/>
        <w:rPr>
          <w:b/>
        </w:rPr>
      </w:pPr>
      <w:r w:rsidRPr="006B7A8C">
        <w:rPr>
          <w:b/>
          <w:bCs/>
        </w:rPr>
        <w:t>Ministru kabineta noteikumu</w:t>
      </w:r>
      <w:r w:rsidR="008F4F83" w:rsidRPr="006B7A8C">
        <w:rPr>
          <w:b/>
          <w:bCs/>
        </w:rPr>
        <w:t xml:space="preserve"> projekta</w:t>
      </w:r>
      <w:r w:rsidR="00690602" w:rsidRPr="006B7A8C">
        <w:rPr>
          <w:b/>
          <w:bCs/>
        </w:rPr>
        <w:t xml:space="preserve"> „</w:t>
      </w:r>
      <w:r w:rsidR="00690602" w:rsidRPr="006B7A8C">
        <w:rPr>
          <w:b/>
        </w:rPr>
        <w:t xml:space="preserve">Noteikumi par pabalstu bēglim un personai, kurai piešķirts alternatīvais statuss” </w:t>
      </w:r>
      <w:r w:rsidR="008F4F83" w:rsidRPr="006B7A8C">
        <w:rPr>
          <w:b/>
          <w:bCs/>
        </w:rPr>
        <w:t>sākotnējās ietekmes novērtējuma ziņojums (anotācija)</w:t>
      </w:r>
    </w:p>
    <w:p w:rsidR="008F4F83" w:rsidRPr="006B7A8C" w:rsidRDefault="008F4F83" w:rsidP="008F4F83">
      <w:pPr>
        <w:jc w:val="center"/>
        <w:rPr>
          <w:b/>
          <w:bCs/>
          <w:color w:val="FF0000"/>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2489"/>
        <w:gridCol w:w="5504"/>
      </w:tblGrid>
      <w:tr w:rsidR="006B7A8C" w:rsidRPr="006B7A8C" w:rsidTr="008F4F83">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F4F83" w:rsidRPr="006B7A8C" w:rsidRDefault="008F4F83">
            <w:pPr>
              <w:spacing w:before="100" w:beforeAutospacing="1" w:after="100" w:afterAutospacing="1" w:line="360" w:lineRule="auto"/>
              <w:ind w:firstLine="300"/>
              <w:jc w:val="center"/>
              <w:rPr>
                <w:b/>
                <w:bCs/>
                <w:color w:val="FF0000"/>
              </w:rPr>
            </w:pPr>
            <w:r w:rsidRPr="006B7A8C">
              <w:rPr>
                <w:b/>
                <w:bCs/>
              </w:rPr>
              <w:t>I. Tiesību akta projekta izstrādes nepieciešamība</w:t>
            </w:r>
          </w:p>
        </w:tc>
      </w:tr>
      <w:tr w:rsidR="006B7A8C" w:rsidRPr="006B7A8C" w:rsidTr="008F4F83">
        <w:trPr>
          <w:trHeight w:val="405"/>
          <w:tblCellSpacing w:w="15" w:type="dxa"/>
        </w:trPr>
        <w:tc>
          <w:tcPr>
            <w:tcW w:w="353" w:type="pct"/>
            <w:tcBorders>
              <w:top w:val="outset" w:sz="6" w:space="0" w:color="auto"/>
              <w:left w:val="outset" w:sz="6" w:space="0" w:color="auto"/>
              <w:bottom w:val="outset" w:sz="6" w:space="0" w:color="auto"/>
              <w:right w:val="outset" w:sz="6" w:space="0" w:color="auto"/>
            </w:tcBorders>
            <w:hideMark/>
          </w:tcPr>
          <w:p w:rsidR="008F4F83" w:rsidRPr="006B7A8C" w:rsidRDefault="008F4F83" w:rsidP="008F4F83">
            <w:pPr>
              <w:spacing w:before="100" w:beforeAutospacing="1" w:after="100" w:afterAutospacing="1" w:line="360" w:lineRule="auto"/>
              <w:ind w:firstLine="300"/>
              <w:jc w:val="both"/>
            </w:pPr>
            <w:r w:rsidRPr="006B7A8C">
              <w:t>1.</w:t>
            </w:r>
          </w:p>
        </w:tc>
        <w:tc>
          <w:tcPr>
            <w:tcW w:w="1421" w:type="pct"/>
            <w:tcBorders>
              <w:top w:val="outset" w:sz="6" w:space="0" w:color="auto"/>
              <w:left w:val="outset" w:sz="6" w:space="0" w:color="auto"/>
              <w:bottom w:val="outset" w:sz="6" w:space="0" w:color="auto"/>
              <w:right w:val="outset" w:sz="6" w:space="0" w:color="auto"/>
            </w:tcBorders>
            <w:hideMark/>
          </w:tcPr>
          <w:p w:rsidR="008F4F83" w:rsidRPr="006B7A8C" w:rsidRDefault="008F4F83">
            <w:r w:rsidRPr="006B7A8C">
              <w:t>Pamatojums</w:t>
            </w:r>
          </w:p>
        </w:tc>
        <w:tc>
          <w:tcPr>
            <w:tcW w:w="3155" w:type="pct"/>
            <w:tcBorders>
              <w:top w:val="outset" w:sz="6" w:space="0" w:color="auto"/>
              <w:left w:val="outset" w:sz="6" w:space="0" w:color="auto"/>
              <w:bottom w:val="outset" w:sz="6" w:space="0" w:color="auto"/>
              <w:right w:val="outset" w:sz="6" w:space="0" w:color="auto"/>
            </w:tcBorders>
            <w:hideMark/>
          </w:tcPr>
          <w:p w:rsidR="008F4F83" w:rsidRPr="006B7A8C" w:rsidRDefault="006B7A8C" w:rsidP="007E7FDE">
            <w:pPr>
              <w:tabs>
                <w:tab w:val="left" w:pos="551"/>
              </w:tabs>
              <w:jc w:val="both"/>
            </w:pPr>
            <w:r w:rsidRPr="006B7A8C">
              <w:t>Patv</w:t>
            </w:r>
            <w:r w:rsidR="007E7FDE">
              <w:t>ēruma likuma</w:t>
            </w:r>
            <w:r w:rsidRPr="006B7A8C">
              <w:t xml:space="preserve"> 53.panta ceturtā daļa. </w:t>
            </w:r>
            <w:r w:rsidR="00D4293D" w:rsidRPr="006B7A8C">
              <w:t xml:space="preserve"> </w:t>
            </w:r>
          </w:p>
        </w:tc>
      </w:tr>
      <w:tr w:rsidR="006B7A8C" w:rsidRPr="006B7A8C" w:rsidTr="008F4F83">
        <w:trPr>
          <w:trHeight w:val="465"/>
          <w:tblCellSpacing w:w="15" w:type="dxa"/>
        </w:trPr>
        <w:tc>
          <w:tcPr>
            <w:tcW w:w="353" w:type="pct"/>
            <w:tcBorders>
              <w:top w:val="outset" w:sz="6" w:space="0" w:color="auto"/>
              <w:left w:val="outset" w:sz="6" w:space="0" w:color="auto"/>
              <w:bottom w:val="outset" w:sz="6" w:space="0" w:color="auto"/>
              <w:right w:val="outset" w:sz="6" w:space="0" w:color="auto"/>
            </w:tcBorders>
            <w:hideMark/>
          </w:tcPr>
          <w:p w:rsidR="008F4F83" w:rsidRPr="000D3870" w:rsidRDefault="008F4F83" w:rsidP="008F4F83">
            <w:pPr>
              <w:spacing w:before="100" w:beforeAutospacing="1" w:after="100" w:afterAutospacing="1" w:line="360" w:lineRule="auto"/>
              <w:ind w:firstLine="300"/>
              <w:jc w:val="both"/>
            </w:pPr>
            <w:r w:rsidRPr="000D3870">
              <w:t>2.</w:t>
            </w:r>
          </w:p>
        </w:tc>
        <w:tc>
          <w:tcPr>
            <w:tcW w:w="1421" w:type="pct"/>
            <w:tcBorders>
              <w:top w:val="outset" w:sz="6" w:space="0" w:color="auto"/>
              <w:left w:val="outset" w:sz="6" w:space="0" w:color="auto"/>
              <w:bottom w:val="outset" w:sz="6" w:space="0" w:color="auto"/>
              <w:right w:val="outset" w:sz="6" w:space="0" w:color="auto"/>
            </w:tcBorders>
            <w:hideMark/>
          </w:tcPr>
          <w:p w:rsidR="009570F8" w:rsidRPr="000D3870" w:rsidRDefault="008F4F83">
            <w:r w:rsidRPr="000D3870">
              <w:t>Pašreizējā situācija un problēmas, kuru risināšanai tiesību akta projekts izstrādāts, tiesiskā regulējuma mērķis un būtība</w:t>
            </w:r>
          </w:p>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9570F8" w:rsidRPr="000D3870" w:rsidRDefault="009570F8" w:rsidP="009570F8"/>
          <w:p w:rsidR="00FB4014" w:rsidRDefault="00FB4014" w:rsidP="009570F8"/>
          <w:p w:rsidR="00FB4014" w:rsidRPr="00FB4014" w:rsidRDefault="00FB4014" w:rsidP="00FB4014"/>
          <w:p w:rsidR="00FB4014" w:rsidRPr="00FB4014" w:rsidRDefault="00FB4014" w:rsidP="00FB4014"/>
          <w:p w:rsidR="00FB4014" w:rsidRPr="00FB4014" w:rsidRDefault="00FB4014" w:rsidP="00FB4014"/>
          <w:p w:rsidR="00FB4014" w:rsidRPr="00FB4014" w:rsidRDefault="00FB4014" w:rsidP="00FB4014"/>
          <w:p w:rsidR="00FB4014" w:rsidRPr="00FB4014" w:rsidRDefault="00FB4014" w:rsidP="00FB4014"/>
          <w:p w:rsidR="00FB4014" w:rsidRPr="00FB4014" w:rsidRDefault="00FB4014" w:rsidP="00FB4014"/>
          <w:p w:rsidR="00FB4014" w:rsidRPr="00FB4014" w:rsidRDefault="00FB4014" w:rsidP="00FB4014"/>
          <w:p w:rsidR="00FB4014" w:rsidRPr="00FB4014" w:rsidRDefault="00FB4014" w:rsidP="00FB4014"/>
          <w:p w:rsidR="00FB4014" w:rsidRPr="00FB4014" w:rsidRDefault="00FB4014" w:rsidP="00FB4014"/>
          <w:p w:rsidR="00FB4014" w:rsidRPr="00FB4014" w:rsidRDefault="00FB4014" w:rsidP="00FB4014"/>
          <w:p w:rsidR="00FB4014" w:rsidRPr="00FB4014" w:rsidRDefault="00FB4014" w:rsidP="00FB4014"/>
          <w:p w:rsidR="00FB4014" w:rsidRPr="00FB4014" w:rsidRDefault="00FB4014" w:rsidP="00FB4014"/>
          <w:p w:rsidR="00FB4014" w:rsidRDefault="00FB4014" w:rsidP="00FB4014"/>
          <w:p w:rsidR="008F4F83" w:rsidRPr="00FB4014" w:rsidRDefault="008F4F83" w:rsidP="00FB4014"/>
        </w:tc>
        <w:tc>
          <w:tcPr>
            <w:tcW w:w="3155" w:type="pct"/>
            <w:tcBorders>
              <w:top w:val="outset" w:sz="6" w:space="0" w:color="auto"/>
              <w:left w:val="outset" w:sz="6" w:space="0" w:color="auto"/>
              <w:bottom w:val="outset" w:sz="6" w:space="0" w:color="auto"/>
              <w:right w:val="outset" w:sz="6" w:space="0" w:color="auto"/>
            </w:tcBorders>
            <w:hideMark/>
          </w:tcPr>
          <w:p w:rsidR="007E7FDE" w:rsidRPr="00365542" w:rsidRDefault="007E7FDE" w:rsidP="0091508C">
            <w:pPr>
              <w:tabs>
                <w:tab w:val="left" w:pos="416"/>
              </w:tabs>
              <w:jc w:val="both"/>
            </w:pPr>
            <w:r w:rsidRPr="00365542">
              <w:t>Ministru kabineta 2014. gada 22. aprīļa noteikumi Nr.210 „Noteikumi par pabalstu bēglim un personai, kurai piešķirts alternatīvais statuss” (turpmāk – Noteikumi Nr.210) nosaka kārtību, kādā personai, kurai piešķirts alternatīvais statuss, un bēglim (turpmāk – arī persona) piešķir un izmaksā pabalstu, kas sedz uzturēšanās izmaksas un valsts valodas apguvei nepieciešamās izmaksas, kā arī minēto pabalstu apmēru. Saskaņā ar Patvēruma likuma (spēkā no 2016.gada 19.janvāra) pārejas noteikumu 2.punktu Ministru kab</w:t>
            </w:r>
            <w:r w:rsidR="00CE73AB">
              <w:t>inets sešu mēnešu laikā no likuma</w:t>
            </w:r>
            <w:r w:rsidRPr="00365542">
              <w:t xml:space="preserve"> spēkā stāšanās dienas izdod tajā paredzētos noteikumus, tajā skaitā arī Noteikumus Nr.210, </w:t>
            </w:r>
            <w:r w:rsidRPr="003C35E7">
              <w:rPr>
                <w:u w:val="single"/>
              </w:rPr>
              <w:t>tādējādi 2016.gada 19.jūlijā Noteikumi Nr.210 zaudē spēku</w:t>
            </w:r>
            <w:r w:rsidRPr="00365542">
              <w:t xml:space="preserve">. </w:t>
            </w:r>
          </w:p>
          <w:p w:rsidR="0091508C" w:rsidRDefault="00CE73AB" w:rsidP="0091508C">
            <w:pPr>
              <w:tabs>
                <w:tab w:val="left" w:pos="416"/>
              </w:tabs>
              <w:jc w:val="both"/>
              <w:rPr>
                <w:color w:val="FF0000"/>
              </w:rPr>
            </w:pPr>
            <w:r>
              <w:t xml:space="preserve">Šobrīd </w:t>
            </w:r>
            <w:r w:rsidR="0091508C" w:rsidRPr="00365542">
              <w:t xml:space="preserve">Patvēruma likuma 53.pantā noteikto pabalstu izmaksu, saskaņā ar Noteikumiem Nr.210, nodrošina Pilsonības un migrācijas lietu pārvalde. </w:t>
            </w:r>
          </w:p>
          <w:p w:rsidR="00FC62E3" w:rsidRPr="006A1058" w:rsidRDefault="007E7FDE" w:rsidP="0091508C">
            <w:pPr>
              <w:tabs>
                <w:tab w:val="left" w:pos="416"/>
              </w:tabs>
              <w:jc w:val="both"/>
            </w:pPr>
            <w:r w:rsidRPr="006A1058">
              <w:t>Ministru kabine</w:t>
            </w:r>
            <w:r w:rsidR="003C35E7">
              <w:t>ta 2015.gada 2.decembra rīkojuma</w:t>
            </w:r>
            <w:r w:rsidRPr="006A1058">
              <w:t xml:space="preserve"> Nr.759 “Rīcības plāns personu, kurām nepieciešama starptautiskā aizsardzība, pārvietošanai un uzņemšanai” </w:t>
            </w:r>
            <w:r w:rsidR="003C35E7">
              <w:t>3.19.apakšpunktā ir noteikts, ka</w:t>
            </w:r>
            <w:r w:rsidR="008A1EEF">
              <w:t xml:space="preserve"> </w:t>
            </w:r>
            <w:r w:rsidR="0091508C" w:rsidRPr="006A1058">
              <w:t>pabalstu</w:t>
            </w:r>
            <w:r w:rsidR="008A1EEF">
              <w:t xml:space="preserve"> bēgļiem un personām ar alternatīvo statusu</w:t>
            </w:r>
            <w:r w:rsidR="0091508C" w:rsidRPr="006A1058">
              <w:t xml:space="preserve"> izmaksas funkcijas</w:t>
            </w:r>
            <w:r w:rsidR="003C35E7">
              <w:t xml:space="preserve"> ir</w:t>
            </w:r>
            <w:r w:rsidR="0091508C" w:rsidRPr="006A1058">
              <w:t xml:space="preserve"> nododamas Labklājības ministrijas institūcijām, līdz ar ko nepieciešams veikt grozījumus normatīvajos aktos</w:t>
            </w:r>
            <w:r w:rsidR="003C35E7">
              <w:t xml:space="preserve">. </w:t>
            </w:r>
            <w:r w:rsidR="006E0D6C" w:rsidRPr="006A1058">
              <w:t>Paredzams, ka pabalstu izmaksu funkciju pārņems Valsts sociālās apdrošināšanas aģentūra.</w:t>
            </w:r>
            <w:r w:rsidR="00365542" w:rsidRPr="006A1058">
              <w:t xml:space="preserve">  </w:t>
            </w:r>
            <w:r w:rsidR="006E0D6C" w:rsidRPr="006A1058">
              <w:t xml:space="preserve">                                                                                                       </w:t>
            </w:r>
          </w:p>
          <w:p w:rsidR="007847B7" w:rsidRDefault="00FB4014" w:rsidP="00CE73AB">
            <w:pPr>
              <w:tabs>
                <w:tab w:val="left" w:pos="416"/>
              </w:tabs>
              <w:jc w:val="both"/>
            </w:pPr>
            <w:r>
              <w:t xml:space="preserve">Ņemot vērā to, ka 2016.gada 1.janvārī spēkā stājās grozījumi Noteikumos Nr.210, ar kuriem tika mainīts pabalsta apmērs, un tika noteikts, ka persona, kura iesniegumu pabalsta saņemšanai </w:t>
            </w:r>
            <w:r w:rsidR="002149FD">
              <w:t xml:space="preserve"> </w:t>
            </w:r>
            <w:r>
              <w:t xml:space="preserve">iesniegusi līdz 2015.gada 31.decembrim, uzturēšanās pabalstu izmaksā tādā apmērā, kāds bija spēkā līdz 2015.gada 31.decembrim. Pēc jaunā regulējuma spēkā stāšanās Noteikumi Nr.210 zaudēs spēku, līdz ar to nepieciešams arī turpmāk šādu nosacījumu paredzēt, ievērojot pabalstu izmaksas termiņu, proti, deviņi vai 12 mēneši. </w:t>
            </w:r>
          </w:p>
          <w:p w:rsidR="002149FD" w:rsidRPr="008A1EEF" w:rsidRDefault="002149FD" w:rsidP="00CE73AB">
            <w:pPr>
              <w:tabs>
                <w:tab w:val="left" w:pos="416"/>
              </w:tabs>
              <w:jc w:val="both"/>
            </w:pPr>
            <w:r>
              <w:t xml:space="preserve">Projekts tiks īstenots piešķirto valsts budžeta līdzekļu ietvaros. Detalizēta informācija par finansēšanas avotiem un izdevumiem iekļauta Ministru kabineta noteikumu projekta “Grozījumi Ministru kabineta 2014.gada 22.aprīļa noteikumos Nr.210 “Noteikumi par pabalstu bēglim un personai, kurai piešķirts alternatīvais </w:t>
            </w:r>
            <w:r>
              <w:lastRenderedPageBreak/>
              <w:t xml:space="preserve">statuss”” sākotnējās ietekmes novērtējuma ziņojumā (anotācijā) (TA-2894; izskatīta Ministru kabineta 2015.gada 22.decembra sēdē (prot. Nr.68, 49.§)). </w:t>
            </w:r>
          </w:p>
        </w:tc>
      </w:tr>
      <w:tr w:rsidR="006B7A8C" w:rsidRPr="006B7A8C" w:rsidTr="008F4F83">
        <w:trPr>
          <w:trHeight w:val="465"/>
          <w:tblCellSpacing w:w="15" w:type="dxa"/>
        </w:trPr>
        <w:tc>
          <w:tcPr>
            <w:tcW w:w="353" w:type="pct"/>
            <w:tcBorders>
              <w:top w:val="outset" w:sz="6" w:space="0" w:color="auto"/>
              <w:left w:val="outset" w:sz="6" w:space="0" w:color="auto"/>
              <w:bottom w:val="outset" w:sz="6" w:space="0" w:color="auto"/>
              <w:right w:val="outset" w:sz="6" w:space="0" w:color="auto"/>
            </w:tcBorders>
            <w:hideMark/>
          </w:tcPr>
          <w:p w:rsidR="008F4F83" w:rsidRPr="006B7A8C" w:rsidRDefault="008F4F83" w:rsidP="008F4F83">
            <w:pPr>
              <w:spacing w:before="100" w:beforeAutospacing="1" w:after="100" w:afterAutospacing="1" w:line="360" w:lineRule="auto"/>
              <w:ind w:firstLine="300"/>
              <w:jc w:val="both"/>
            </w:pPr>
            <w:r w:rsidRPr="006B7A8C">
              <w:lastRenderedPageBreak/>
              <w:t>3.</w:t>
            </w:r>
          </w:p>
        </w:tc>
        <w:tc>
          <w:tcPr>
            <w:tcW w:w="1421" w:type="pct"/>
            <w:tcBorders>
              <w:top w:val="outset" w:sz="6" w:space="0" w:color="auto"/>
              <w:left w:val="outset" w:sz="6" w:space="0" w:color="auto"/>
              <w:bottom w:val="outset" w:sz="6" w:space="0" w:color="auto"/>
              <w:right w:val="outset" w:sz="6" w:space="0" w:color="auto"/>
            </w:tcBorders>
            <w:hideMark/>
          </w:tcPr>
          <w:p w:rsidR="008F4F83" w:rsidRPr="006B7A8C" w:rsidRDefault="008F4F83">
            <w:r w:rsidRPr="006B7A8C">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8F4F83" w:rsidRPr="006B7A8C" w:rsidRDefault="009C479E" w:rsidP="003D6856">
            <w:pPr>
              <w:jc w:val="both"/>
            </w:pPr>
            <w:r w:rsidRPr="006B7A8C">
              <w:t>Pilsonības un migrācijas lietu pārvalde</w:t>
            </w:r>
            <w:r w:rsidR="002F3A99" w:rsidRPr="006B7A8C">
              <w:t xml:space="preserve"> </w:t>
            </w:r>
          </w:p>
        </w:tc>
      </w:tr>
      <w:tr w:rsidR="008F4F83" w:rsidRPr="006B7A8C" w:rsidTr="008F4F83">
        <w:trPr>
          <w:tblCellSpacing w:w="15" w:type="dxa"/>
        </w:trPr>
        <w:tc>
          <w:tcPr>
            <w:tcW w:w="353" w:type="pct"/>
            <w:tcBorders>
              <w:top w:val="outset" w:sz="6" w:space="0" w:color="auto"/>
              <w:left w:val="outset" w:sz="6" w:space="0" w:color="auto"/>
              <w:bottom w:val="outset" w:sz="6" w:space="0" w:color="auto"/>
              <w:right w:val="outset" w:sz="6" w:space="0" w:color="auto"/>
            </w:tcBorders>
            <w:hideMark/>
          </w:tcPr>
          <w:p w:rsidR="008F4F83" w:rsidRPr="006B7A8C" w:rsidRDefault="008F4F83" w:rsidP="008F4F83">
            <w:pPr>
              <w:spacing w:before="100" w:beforeAutospacing="1" w:after="100" w:afterAutospacing="1" w:line="360" w:lineRule="auto"/>
              <w:ind w:firstLine="300"/>
              <w:jc w:val="both"/>
            </w:pPr>
            <w:r w:rsidRPr="006B7A8C">
              <w:t>4.</w:t>
            </w:r>
          </w:p>
        </w:tc>
        <w:tc>
          <w:tcPr>
            <w:tcW w:w="1421" w:type="pct"/>
            <w:tcBorders>
              <w:top w:val="outset" w:sz="6" w:space="0" w:color="auto"/>
              <w:left w:val="outset" w:sz="6" w:space="0" w:color="auto"/>
              <w:bottom w:val="outset" w:sz="6" w:space="0" w:color="auto"/>
              <w:right w:val="outset" w:sz="6" w:space="0" w:color="auto"/>
            </w:tcBorders>
            <w:hideMark/>
          </w:tcPr>
          <w:p w:rsidR="008F4F83" w:rsidRPr="006B7A8C" w:rsidRDefault="008F4F83">
            <w:r w:rsidRPr="006B7A8C">
              <w:t>Cita informācija</w:t>
            </w:r>
          </w:p>
        </w:tc>
        <w:tc>
          <w:tcPr>
            <w:tcW w:w="3155" w:type="pct"/>
            <w:tcBorders>
              <w:top w:val="outset" w:sz="6" w:space="0" w:color="auto"/>
              <w:left w:val="outset" w:sz="6" w:space="0" w:color="auto"/>
              <w:bottom w:val="outset" w:sz="6" w:space="0" w:color="auto"/>
              <w:right w:val="outset" w:sz="6" w:space="0" w:color="auto"/>
            </w:tcBorders>
            <w:hideMark/>
          </w:tcPr>
          <w:p w:rsidR="008F4F83" w:rsidRPr="006B7A8C" w:rsidRDefault="002F3A99" w:rsidP="00905792">
            <w:pPr>
              <w:spacing w:before="100" w:beforeAutospacing="1" w:after="100" w:afterAutospacing="1" w:line="360" w:lineRule="auto"/>
              <w:jc w:val="both"/>
            </w:pPr>
            <w:r w:rsidRPr="006B7A8C">
              <w:t>Nav</w:t>
            </w:r>
          </w:p>
        </w:tc>
      </w:tr>
    </w:tbl>
    <w:p w:rsidR="008F4F83" w:rsidRPr="006B7A8C" w:rsidRDefault="008F4F83" w:rsidP="00905792">
      <w:pPr>
        <w:spacing w:before="100" w:beforeAutospacing="1" w:after="100" w:afterAutospacing="1" w:line="360" w:lineRule="auto"/>
        <w:rPr>
          <w:color w:val="FF000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2674"/>
        <w:gridCol w:w="5504"/>
      </w:tblGrid>
      <w:tr w:rsidR="006B7A8C" w:rsidRPr="006B7A8C" w:rsidTr="008F4F83">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F4F83" w:rsidRPr="006B7A8C" w:rsidRDefault="008F4F83">
            <w:pPr>
              <w:spacing w:before="100" w:beforeAutospacing="1" w:after="100" w:afterAutospacing="1" w:line="360" w:lineRule="auto"/>
              <w:ind w:firstLine="300"/>
              <w:jc w:val="center"/>
              <w:rPr>
                <w:b/>
                <w:bCs/>
                <w:color w:val="FF0000"/>
              </w:rPr>
            </w:pPr>
            <w:r w:rsidRPr="006B7A8C">
              <w:rPr>
                <w:b/>
                <w:bCs/>
              </w:rPr>
              <w:t>II. Tiesību akta projekta ietekme uz sabiedrību, tautsaimniecības attīstību un administratīvo slogu</w:t>
            </w:r>
          </w:p>
        </w:tc>
      </w:tr>
      <w:tr w:rsidR="006B7A8C" w:rsidRPr="006B7A8C" w:rsidTr="008F4F83">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F4F83" w:rsidRPr="006B7A8C" w:rsidRDefault="008F4F83">
            <w:r w:rsidRPr="006B7A8C">
              <w:t>1.</w:t>
            </w:r>
          </w:p>
        </w:tc>
        <w:tc>
          <w:tcPr>
            <w:tcW w:w="1550" w:type="pct"/>
            <w:tcBorders>
              <w:top w:val="outset" w:sz="6" w:space="0" w:color="auto"/>
              <w:left w:val="outset" w:sz="6" w:space="0" w:color="auto"/>
              <w:bottom w:val="outset" w:sz="6" w:space="0" w:color="auto"/>
              <w:right w:val="outset" w:sz="6" w:space="0" w:color="auto"/>
            </w:tcBorders>
            <w:hideMark/>
          </w:tcPr>
          <w:p w:rsidR="008F4F83" w:rsidRPr="006B7A8C" w:rsidRDefault="008F4F83">
            <w:r w:rsidRPr="006B7A8C">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9A03AB" w:rsidRPr="006B7A8C" w:rsidRDefault="00905792" w:rsidP="00F67129">
            <w:pPr>
              <w:jc w:val="both"/>
            </w:pPr>
            <w:r w:rsidRPr="006B7A8C">
              <w:t>Bēgļi un personas, kurām piešķirts alternatīvais statuss.</w:t>
            </w:r>
            <w:r w:rsidR="009A03AB" w:rsidRPr="006B7A8C">
              <w:t xml:space="preserve"> </w:t>
            </w:r>
          </w:p>
          <w:p w:rsidR="00D732E9" w:rsidRPr="006B7A8C" w:rsidRDefault="003C35E7" w:rsidP="00E71207">
            <w:pPr>
              <w:jc w:val="both"/>
              <w:rPr>
                <w:spacing w:val="2"/>
              </w:rPr>
            </w:pPr>
            <w:r>
              <w:rPr>
                <w:spacing w:val="2"/>
              </w:rPr>
              <w:t xml:space="preserve">Institūciju, kuras piešķir un izmaksā pabalstus, darbinieki. </w:t>
            </w:r>
          </w:p>
        </w:tc>
      </w:tr>
      <w:tr w:rsidR="006B7A8C" w:rsidRPr="006B7A8C" w:rsidTr="008F4F8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F4F83" w:rsidRPr="006B7A8C" w:rsidRDefault="008F4F83">
            <w:r w:rsidRPr="006B7A8C">
              <w:t>2.</w:t>
            </w:r>
          </w:p>
        </w:tc>
        <w:tc>
          <w:tcPr>
            <w:tcW w:w="1550" w:type="pct"/>
            <w:tcBorders>
              <w:top w:val="outset" w:sz="6" w:space="0" w:color="auto"/>
              <w:left w:val="outset" w:sz="6" w:space="0" w:color="auto"/>
              <w:bottom w:val="outset" w:sz="6" w:space="0" w:color="auto"/>
              <w:right w:val="outset" w:sz="6" w:space="0" w:color="auto"/>
            </w:tcBorders>
            <w:hideMark/>
          </w:tcPr>
          <w:p w:rsidR="008F4F83" w:rsidRPr="006B7A8C" w:rsidRDefault="008F4F83">
            <w:r w:rsidRPr="006B7A8C">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8F4F83" w:rsidRPr="006B7A8C" w:rsidRDefault="00F67129" w:rsidP="00F67129">
            <w:pPr>
              <w:jc w:val="both"/>
            </w:pPr>
            <w:r w:rsidRPr="006B7A8C">
              <w:t>Sabiedrības mērķgrupām un institūcijām projekta tiesiskais regulējums nemaina tiesības un pienākumus, kā arī veicamās darbības.</w:t>
            </w:r>
          </w:p>
        </w:tc>
      </w:tr>
      <w:tr w:rsidR="006B7A8C" w:rsidRPr="006B7A8C" w:rsidTr="008F4F8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F4F83" w:rsidRPr="006B7A8C" w:rsidRDefault="008F4F83">
            <w:r w:rsidRPr="006B7A8C">
              <w:t>3.</w:t>
            </w:r>
          </w:p>
        </w:tc>
        <w:tc>
          <w:tcPr>
            <w:tcW w:w="1550" w:type="pct"/>
            <w:tcBorders>
              <w:top w:val="outset" w:sz="6" w:space="0" w:color="auto"/>
              <w:left w:val="outset" w:sz="6" w:space="0" w:color="auto"/>
              <w:bottom w:val="outset" w:sz="6" w:space="0" w:color="auto"/>
              <w:right w:val="outset" w:sz="6" w:space="0" w:color="auto"/>
            </w:tcBorders>
            <w:hideMark/>
          </w:tcPr>
          <w:p w:rsidR="008F4F83" w:rsidRPr="006B7A8C" w:rsidRDefault="008F4F83">
            <w:r w:rsidRPr="006B7A8C">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8F4F83" w:rsidRPr="006B7A8C" w:rsidRDefault="00403802" w:rsidP="003A6D02">
            <w:pPr>
              <w:jc w:val="both"/>
            </w:pPr>
            <w:r w:rsidRPr="006B7A8C">
              <w:t>Projektā ietvertajam tiesiskajam regulējumam nav ietekmes uz administratīvajām izmaksām.</w:t>
            </w:r>
          </w:p>
        </w:tc>
      </w:tr>
      <w:tr w:rsidR="006B7A8C" w:rsidRPr="006B7A8C" w:rsidTr="008F4F83">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F4F83" w:rsidRPr="006B7A8C" w:rsidRDefault="008F4F83">
            <w:r w:rsidRPr="006B7A8C">
              <w:t>4.</w:t>
            </w:r>
          </w:p>
        </w:tc>
        <w:tc>
          <w:tcPr>
            <w:tcW w:w="1550" w:type="pct"/>
            <w:tcBorders>
              <w:top w:val="outset" w:sz="6" w:space="0" w:color="auto"/>
              <w:left w:val="outset" w:sz="6" w:space="0" w:color="auto"/>
              <w:bottom w:val="outset" w:sz="6" w:space="0" w:color="auto"/>
              <w:right w:val="outset" w:sz="6" w:space="0" w:color="auto"/>
            </w:tcBorders>
            <w:hideMark/>
          </w:tcPr>
          <w:p w:rsidR="008F4F83" w:rsidRPr="006B7A8C" w:rsidRDefault="008F4F83">
            <w:r w:rsidRPr="006B7A8C">
              <w:t>Cita informācija</w:t>
            </w:r>
          </w:p>
        </w:tc>
        <w:tc>
          <w:tcPr>
            <w:tcW w:w="3200" w:type="pct"/>
            <w:tcBorders>
              <w:top w:val="outset" w:sz="6" w:space="0" w:color="auto"/>
              <w:left w:val="outset" w:sz="6" w:space="0" w:color="auto"/>
              <w:bottom w:val="outset" w:sz="6" w:space="0" w:color="auto"/>
              <w:right w:val="outset" w:sz="6" w:space="0" w:color="auto"/>
            </w:tcBorders>
            <w:hideMark/>
          </w:tcPr>
          <w:p w:rsidR="008F4F83" w:rsidRPr="006B7A8C" w:rsidRDefault="002F3A99" w:rsidP="002F3A99">
            <w:pPr>
              <w:spacing w:before="100" w:beforeAutospacing="1" w:after="100" w:afterAutospacing="1" w:line="360" w:lineRule="auto"/>
            </w:pPr>
            <w:r w:rsidRPr="006B7A8C">
              <w:t>Nav</w:t>
            </w:r>
          </w:p>
        </w:tc>
      </w:tr>
    </w:tbl>
    <w:p w:rsidR="003D6856" w:rsidRPr="006B7A8C" w:rsidRDefault="003D6856" w:rsidP="006B7A8C">
      <w:pPr>
        <w:spacing w:line="360" w:lineRule="auto"/>
        <w:rPr>
          <w:color w:val="FF0000"/>
        </w:rPr>
      </w:pPr>
    </w:p>
    <w:tbl>
      <w:tblPr>
        <w:tblW w:w="5162"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5"/>
        <w:gridCol w:w="2495"/>
        <w:gridCol w:w="5440"/>
      </w:tblGrid>
      <w:tr w:rsidR="006B7A8C" w:rsidRPr="006B7A8C" w:rsidTr="000D3870">
        <w:trPr>
          <w:trHeight w:val="420"/>
          <w:tblCellSpacing w:w="15" w:type="dxa"/>
          <w:jc w:val="center"/>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3D6856" w:rsidRPr="00FB009E" w:rsidRDefault="003D6856" w:rsidP="006B7A8C">
            <w:pPr>
              <w:spacing w:line="360" w:lineRule="auto"/>
              <w:jc w:val="center"/>
              <w:rPr>
                <w:b/>
                <w:bCs/>
              </w:rPr>
            </w:pPr>
            <w:r w:rsidRPr="00FB009E">
              <w:rPr>
                <w:b/>
                <w:bCs/>
              </w:rPr>
              <w:t>VI. Sabiedrības līdzdalība un komunikācijas aktivitātes</w:t>
            </w:r>
          </w:p>
        </w:tc>
      </w:tr>
      <w:tr w:rsidR="006B7A8C" w:rsidRPr="006B7A8C" w:rsidTr="000D3870">
        <w:trPr>
          <w:trHeight w:val="540"/>
          <w:tblCellSpacing w:w="15" w:type="dxa"/>
          <w:jc w:val="center"/>
        </w:trPr>
        <w:tc>
          <w:tcPr>
            <w:tcW w:w="536" w:type="pct"/>
            <w:tcBorders>
              <w:top w:val="outset" w:sz="6" w:space="0" w:color="auto"/>
              <w:left w:val="outset" w:sz="6" w:space="0" w:color="auto"/>
              <w:bottom w:val="outset" w:sz="6" w:space="0" w:color="auto"/>
              <w:right w:val="outset" w:sz="6" w:space="0" w:color="auto"/>
            </w:tcBorders>
            <w:hideMark/>
          </w:tcPr>
          <w:p w:rsidR="003D6856" w:rsidRPr="00FB009E" w:rsidRDefault="003D6856" w:rsidP="006B7A8C">
            <w:r w:rsidRPr="00FB009E">
              <w:t>1.</w:t>
            </w:r>
          </w:p>
        </w:tc>
        <w:tc>
          <w:tcPr>
            <w:tcW w:w="1389" w:type="pct"/>
            <w:tcBorders>
              <w:top w:val="outset" w:sz="6" w:space="0" w:color="auto"/>
              <w:left w:val="outset" w:sz="6" w:space="0" w:color="auto"/>
              <w:bottom w:val="outset" w:sz="6" w:space="0" w:color="auto"/>
              <w:right w:val="outset" w:sz="6" w:space="0" w:color="auto"/>
            </w:tcBorders>
            <w:hideMark/>
          </w:tcPr>
          <w:p w:rsidR="003D6856" w:rsidRPr="00FB009E" w:rsidRDefault="003D6856" w:rsidP="006B7A8C">
            <w:r w:rsidRPr="00FB009E">
              <w:t>Plānotās sabiedrības līdzdalības un komunikācijas aktivitātes saistībā ar projektu</w:t>
            </w:r>
          </w:p>
        </w:tc>
        <w:tc>
          <w:tcPr>
            <w:tcW w:w="3008" w:type="pct"/>
            <w:tcBorders>
              <w:top w:val="outset" w:sz="6" w:space="0" w:color="auto"/>
              <w:left w:val="outset" w:sz="6" w:space="0" w:color="auto"/>
              <w:bottom w:val="outset" w:sz="6" w:space="0" w:color="auto"/>
              <w:right w:val="outset" w:sz="6" w:space="0" w:color="auto"/>
            </w:tcBorders>
            <w:hideMark/>
          </w:tcPr>
          <w:p w:rsidR="003D6856" w:rsidRPr="00FB009E" w:rsidRDefault="000961BC" w:rsidP="000961BC">
            <w:pPr>
              <w:jc w:val="both"/>
            </w:pPr>
            <w:r w:rsidRPr="00252296">
              <w:t xml:space="preserve">Projekts ir publicēts </w:t>
            </w:r>
            <w:r>
              <w:t>Iekšlietu</w:t>
            </w:r>
            <w:r w:rsidRPr="00252296">
              <w:t xml:space="preserve"> ministrijas</w:t>
            </w:r>
            <w:r>
              <w:t xml:space="preserve"> </w:t>
            </w:r>
            <w:r w:rsidRPr="00252296">
              <w:t xml:space="preserve">tīmekļa vietnē </w:t>
            </w:r>
            <w:r>
              <w:t>sadaļā „Sabiedrības līdzdalība” un Pilsonības un migrācijas lietu pārvaldes</w:t>
            </w:r>
            <w:r w:rsidRPr="00252296">
              <w:t xml:space="preserve"> tīmekļa vietnē sadaļā</w:t>
            </w:r>
            <w:r>
              <w:t xml:space="preserve"> “Tiesību aktu projekti”</w:t>
            </w:r>
            <w:r w:rsidRPr="00252296">
              <w:t>, tādējādi dodot iespēju sabiedrībai līdzdarboties tiesību akta izstrādes procesā.</w:t>
            </w:r>
          </w:p>
        </w:tc>
      </w:tr>
      <w:tr w:rsidR="006B7A8C" w:rsidRPr="006B7A8C" w:rsidTr="000D3870">
        <w:trPr>
          <w:trHeight w:val="330"/>
          <w:tblCellSpacing w:w="15" w:type="dxa"/>
          <w:jc w:val="center"/>
        </w:trPr>
        <w:tc>
          <w:tcPr>
            <w:tcW w:w="536" w:type="pct"/>
            <w:tcBorders>
              <w:top w:val="outset" w:sz="6" w:space="0" w:color="auto"/>
              <w:left w:val="outset" w:sz="6" w:space="0" w:color="auto"/>
              <w:bottom w:val="outset" w:sz="6" w:space="0" w:color="auto"/>
              <w:right w:val="outset" w:sz="6" w:space="0" w:color="auto"/>
            </w:tcBorders>
            <w:hideMark/>
          </w:tcPr>
          <w:p w:rsidR="003D6856" w:rsidRPr="00FB009E" w:rsidRDefault="003D6856" w:rsidP="006B7A8C">
            <w:r w:rsidRPr="00FB009E">
              <w:t>2.</w:t>
            </w:r>
          </w:p>
        </w:tc>
        <w:tc>
          <w:tcPr>
            <w:tcW w:w="1389" w:type="pct"/>
            <w:tcBorders>
              <w:top w:val="outset" w:sz="6" w:space="0" w:color="auto"/>
              <w:left w:val="outset" w:sz="6" w:space="0" w:color="auto"/>
              <w:bottom w:val="outset" w:sz="6" w:space="0" w:color="auto"/>
              <w:right w:val="outset" w:sz="6" w:space="0" w:color="auto"/>
            </w:tcBorders>
            <w:hideMark/>
          </w:tcPr>
          <w:p w:rsidR="003D6856" w:rsidRPr="00FB009E" w:rsidRDefault="003D6856" w:rsidP="006B7A8C">
            <w:r w:rsidRPr="00FB009E">
              <w:t>Sabiedrības līdzdalība projekta izstrādē</w:t>
            </w:r>
          </w:p>
        </w:tc>
        <w:tc>
          <w:tcPr>
            <w:tcW w:w="3008" w:type="pct"/>
            <w:tcBorders>
              <w:top w:val="outset" w:sz="6" w:space="0" w:color="auto"/>
              <w:left w:val="outset" w:sz="6" w:space="0" w:color="auto"/>
              <w:bottom w:val="outset" w:sz="6" w:space="0" w:color="auto"/>
              <w:right w:val="outset" w:sz="6" w:space="0" w:color="auto"/>
            </w:tcBorders>
            <w:hideMark/>
          </w:tcPr>
          <w:p w:rsidR="003D6856" w:rsidRPr="00FB009E" w:rsidRDefault="000961BC" w:rsidP="000961BC">
            <w:pPr>
              <w:jc w:val="both"/>
            </w:pPr>
            <w:r w:rsidRPr="00252296">
              <w:t>Lai informētu sabiedrību par projektu un dotu iespēju izteikt par to viedokļus, projekts saskaņā ar Ministru kabineta 2009.gada 25.augusta noteikumiem Nr.970 „</w:t>
            </w:r>
            <w:r w:rsidRPr="00252296">
              <w:rPr>
                <w:bCs/>
              </w:rPr>
              <w:t xml:space="preserve">Sabiedrības līdzdalības kārtība attīstības plānošanas procesā” </w:t>
            </w:r>
            <w:r w:rsidRPr="00252296">
              <w:t xml:space="preserve">tika ievietots </w:t>
            </w:r>
            <w:r>
              <w:t>Iekšlietu</w:t>
            </w:r>
            <w:r w:rsidRPr="00252296">
              <w:t xml:space="preserve"> ministrijas </w:t>
            </w:r>
            <w:r>
              <w:t xml:space="preserve">un Pilsonības un migrācijas lietu pārvaldes </w:t>
            </w:r>
            <w:r w:rsidRPr="00252296">
              <w:t xml:space="preserve">tīmekļa vietnē ar lūgumu līdz </w:t>
            </w:r>
            <w:r w:rsidRPr="000961BC">
              <w:t xml:space="preserve">2016.gada </w:t>
            </w:r>
            <w:r>
              <w:t>25.aprīlim</w:t>
            </w:r>
            <w:r w:rsidRPr="00252296">
              <w:t xml:space="preserve"> sniegt viedokli par projektu.</w:t>
            </w:r>
          </w:p>
        </w:tc>
      </w:tr>
      <w:tr w:rsidR="006B7A8C" w:rsidRPr="006B7A8C" w:rsidTr="000D3870">
        <w:trPr>
          <w:trHeight w:val="465"/>
          <w:tblCellSpacing w:w="15" w:type="dxa"/>
          <w:jc w:val="center"/>
        </w:trPr>
        <w:tc>
          <w:tcPr>
            <w:tcW w:w="536" w:type="pct"/>
            <w:tcBorders>
              <w:top w:val="outset" w:sz="6" w:space="0" w:color="auto"/>
              <w:left w:val="outset" w:sz="6" w:space="0" w:color="auto"/>
              <w:bottom w:val="outset" w:sz="6" w:space="0" w:color="auto"/>
              <w:right w:val="outset" w:sz="6" w:space="0" w:color="auto"/>
            </w:tcBorders>
            <w:hideMark/>
          </w:tcPr>
          <w:p w:rsidR="003D6856" w:rsidRPr="00FB009E" w:rsidRDefault="003D6856" w:rsidP="006B7A8C">
            <w:r w:rsidRPr="00FB009E">
              <w:t>3.</w:t>
            </w:r>
          </w:p>
        </w:tc>
        <w:tc>
          <w:tcPr>
            <w:tcW w:w="1389" w:type="pct"/>
            <w:tcBorders>
              <w:top w:val="outset" w:sz="6" w:space="0" w:color="auto"/>
              <w:left w:val="outset" w:sz="6" w:space="0" w:color="auto"/>
              <w:bottom w:val="outset" w:sz="6" w:space="0" w:color="auto"/>
              <w:right w:val="outset" w:sz="6" w:space="0" w:color="auto"/>
            </w:tcBorders>
            <w:hideMark/>
          </w:tcPr>
          <w:p w:rsidR="003D6856" w:rsidRPr="00FB009E" w:rsidRDefault="003D6856" w:rsidP="006B7A8C">
            <w:r w:rsidRPr="00FB009E">
              <w:t>Sabiedrības līdzdalības rezultāti</w:t>
            </w:r>
          </w:p>
        </w:tc>
        <w:tc>
          <w:tcPr>
            <w:tcW w:w="3008" w:type="pct"/>
            <w:tcBorders>
              <w:top w:val="outset" w:sz="6" w:space="0" w:color="auto"/>
              <w:left w:val="outset" w:sz="6" w:space="0" w:color="auto"/>
              <w:bottom w:val="outset" w:sz="6" w:space="0" w:color="auto"/>
              <w:right w:val="outset" w:sz="6" w:space="0" w:color="auto"/>
            </w:tcBorders>
            <w:hideMark/>
          </w:tcPr>
          <w:p w:rsidR="003D6856" w:rsidRPr="00FB009E" w:rsidRDefault="000961BC" w:rsidP="000961BC">
            <w:pPr>
              <w:jc w:val="both"/>
            </w:pPr>
            <w:r w:rsidRPr="00252296">
              <w:t>Sabiedrības pārstāvju viedokļi par projektu noteiktajā termiņā netika saņemti.</w:t>
            </w:r>
          </w:p>
        </w:tc>
      </w:tr>
      <w:tr w:rsidR="006B7A8C" w:rsidRPr="006B7A8C" w:rsidTr="000D3870">
        <w:trPr>
          <w:trHeight w:val="465"/>
          <w:tblCellSpacing w:w="15" w:type="dxa"/>
          <w:jc w:val="center"/>
        </w:trPr>
        <w:tc>
          <w:tcPr>
            <w:tcW w:w="536" w:type="pct"/>
            <w:tcBorders>
              <w:top w:val="outset" w:sz="6" w:space="0" w:color="auto"/>
              <w:left w:val="outset" w:sz="6" w:space="0" w:color="auto"/>
              <w:bottom w:val="outset" w:sz="6" w:space="0" w:color="auto"/>
              <w:right w:val="outset" w:sz="6" w:space="0" w:color="auto"/>
            </w:tcBorders>
            <w:hideMark/>
          </w:tcPr>
          <w:p w:rsidR="003D6856" w:rsidRPr="00FB009E" w:rsidRDefault="003D6856" w:rsidP="006B7A8C">
            <w:r w:rsidRPr="00FB009E">
              <w:t>4.</w:t>
            </w:r>
          </w:p>
        </w:tc>
        <w:tc>
          <w:tcPr>
            <w:tcW w:w="1389" w:type="pct"/>
            <w:tcBorders>
              <w:top w:val="outset" w:sz="6" w:space="0" w:color="auto"/>
              <w:left w:val="outset" w:sz="6" w:space="0" w:color="auto"/>
              <w:bottom w:val="outset" w:sz="6" w:space="0" w:color="auto"/>
              <w:right w:val="outset" w:sz="6" w:space="0" w:color="auto"/>
            </w:tcBorders>
            <w:hideMark/>
          </w:tcPr>
          <w:p w:rsidR="003D6856" w:rsidRPr="00FB009E" w:rsidRDefault="003D6856" w:rsidP="006B7A8C">
            <w:r w:rsidRPr="00FB009E">
              <w:t>Cita informācija</w:t>
            </w:r>
          </w:p>
        </w:tc>
        <w:tc>
          <w:tcPr>
            <w:tcW w:w="3008" w:type="pct"/>
            <w:tcBorders>
              <w:top w:val="outset" w:sz="6" w:space="0" w:color="auto"/>
              <w:left w:val="outset" w:sz="6" w:space="0" w:color="auto"/>
              <w:bottom w:val="outset" w:sz="6" w:space="0" w:color="auto"/>
              <w:right w:val="outset" w:sz="6" w:space="0" w:color="auto"/>
            </w:tcBorders>
            <w:hideMark/>
          </w:tcPr>
          <w:p w:rsidR="003D6856" w:rsidRPr="00FB009E" w:rsidRDefault="003D6856" w:rsidP="000961BC">
            <w:pPr>
              <w:spacing w:line="360" w:lineRule="auto"/>
              <w:ind w:firstLine="15"/>
              <w:jc w:val="both"/>
            </w:pPr>
            <w:r w:rsidRPr="00FB009E">
              <w:t>Nav</w:t>
            </w:r>
          </w:p>
        </w:tc>
      </w:tr>
    </w:tbl>
    <w:p w:rsidR="008F4F83" w:rsidRPr="006B7A8C" w:rsidRDefault="008F4F83" w:rsidP="006B7A8C">
      <w:pPr>
        <w:spacing w:line="360" w:lineRule="auto"/>
        <w:rPr>
          <w:color w:val="FF0000"/>
        </w:rPr>
      </w:pPr>
    </w:p>
    <w:tbl>
      <w:tblPr>
        <w:tblW w:w="5239"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167"/>
        <w:gridCol w:w="5289"/>
      </w:tblGrid>
      <w:tr w:rsidR="00FB009E" w:rsidRPr="00FB009E" w:rsidTr="000D3870">
        <w:trPr>
          <w:trHeight w:val="375"/>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8F4F83" w:rsidRPr="00FB009E" w:rsidRDefault="008F4F83" w:rsidP="006B7A8C">
            <w:pPr>
              <w:spacing w:line="360" w:lineRule="auto"/>
              <w:ind w:firstLine="300"/>
              <w:jc w:val="center"/>
              <w:rPr>
                <w:b/>
                <w:bCs/>
              </w:rPr>
            </w:pPr>
            <w:r w:rsidRPr="00FB009E">
              <w:rPr>
                <w:b/>
                <w:bCs/>
              </w:rPr>
              <w:t>VII. Tiesību akta projekta izpildes nodrošināšana un tās ietekme uz institūcijām</w:t>
            </w:r>
          </w:p>
        </w:tc>
      </w:tr>
      <w:tr w:rsidR="00FB009E" w:rsidRPr="00FB009E" w:rsidTr="000D3870">
        <w:trPr>
          <w:trHeight w:val="420"/>
          <w:tblCellSpacing w:w="15" w:type="dxa"/>
          <w:jc w:val="center"/>
        </w:trPr>
        <w:tc>
          <w:tcPr>
            <w:tcW w:w="312" w:type="pct"/>
            <w:tcBorders>
              <w:top w:val="outset" w:sz="6" w:space="0" w:color="auto"/>
              <w:left w:val="outset" w:sz="6" w:space="0" w:color="auto"/>
              <w:bottom w:val="outset" w:sz="6" w:space="0" w:color="auto"/>
              <w:right w:val="outset" w:sz="6" w:space="0" w:color="auto"/>
            </w:tcBorders>
            <w:hideMark/>
          </w:tcPr>
          <w:p w:rsidR="008F4F83" w:rsidRPr="00FB009E" w:rsidRDefault="008F4F83" w:rsidP="006B7A8C">
            <w:r w:rsidRPr="00FB009E">
              <w:t>1.</w:t>
            </w:r>
          </w:p>
        </w:tc>
        <w:tc>
          <w:tcPr>
            <w:tcW w:w="1742" w:type="pct"/>
            <w:tcBorders>
              <w:top w:val="outset" w:sz="6" w:space="0" w:color="auto"/>
              <w:left w:val="outset" w:sz="6" w:space="0" w:color="auto"/>
              <w:bottom w:val="outset" w:sz="6" w:space="0" w:color="auto"/>
              <w:right w:val="outset" w:sz="6" w:space="0" w:color="auto"/>
            </w:tcBorders>
            <w:hideMark/>
          </w:tcPr>
          <w:p w:rsidR="008F4F83" w:rsidRPr="00FB009E" w:rsidRDefault="008F4F83" w:rsidP="006B7A8C">
            <w:r w:rsidRPr="00FB009E">
              <w:t>Projekta izpildē iesaistītās institūcijas</w:t>
            </w:r>
          </w:p>
        </w:tc>
        <w:tc>
          <w:tcPr>
            <w:tcW w:w="2881" w:type="pct"/>
            <w:tcBorders>
              <w:top w:val="outset" w:sz="6" w:space="0" w:color="auto"/>
              <w:left w:val="outset" w:sz="6" w:space="0" w:color="auto"/>
              <w:bottom w:val="outset" w:sz="6" w:space="0" w:color="auto"/>
              <w:right w:val="outset" w:sz="6" w:space="0" w:color="auto"/>
            </w:tcBorders>
            <w:hideMark/>
          </w:tcPr>
          <w:p w:rsidR="008F4F83" w:rsidRPr="00FB009E" w:rsidRDefault="00547BAD" w:rsidP="006B7A8C">
            <w:r w:rsidRPr="00FB009E">
              <w:t>P</w:t>
            </w:r>
            <w:r w:rsidR="003469E3" w:rsidRPr="00FB009E">
              <w:t>ilsonības un migrācijas lietu pārvalde</w:t>
            </w:r>
          </w:p>
        </w:tc>
      </w:tr>
      <w:tr w:rsidR="00FB009E" w:rsidRPr="00FB009E" w:rsidTr="000D3870">
        <w:trPr>
          <w:trHeight w:val="450"/>
          <w:tblCellSpacing w:w="15" w:type="dxa"/>
          <w:jc w:val="center"/>
        </w:trPr>
        <w:tc>
          <w:tcPr>
            <w:tcW w:w="312" w:type="pct"/>
            <w:tcBorders>
              <w:top w:val="outset" w:sz="6" w:space="0" w:color="auto"/>
              <w:left w:val="outset" w:sz="6" w:space="0" w:color="auto"/>
              <w:bottom w:val="outset" w:sz="6" w:space="0" w:color="auto"/>
              <w:right w:val="outset" w:sz="6" w:space="0" w:color="auto"/>
            </w:tcBorders>
            <w:hideMark/>
          </w:tcPr>
          <w:p w:rsidR="008F4F83" w:rsidRPr="00FB009E" w:rsidRDefault="008F4F83" w:rsidP="006B7A8C">
            <w:r w:rsidRPr="00FB009E">
              <w:t>2.</w:t>
            </w:r>
          </w:p>
        </w:tc>
        <w:tc>
          <w:tcPr>
            <w:tcW w:w="1742" w:type="pct"/>
            <w:tcBorders>
              <w:top w:val="outset" w:sz="6" w:space="0" w:color="auto"/>
              <w:left w:val="outset" w:sz="6" w:space="0" w:color="auto"/>
              <w:bottom w:val="outset" w:sz="6" w:space="0" w:color="auto"/>
              <w:right w:val="outset" w:sz="6" w:space="0" w:color="auto"/>
            </w:tcBorders>
            <w:hideMark/>
          </w:tcPr>
          <w:p w:rsidR="008F4F83" w:rsidRPr="00FB009E" w:rsidRDefault="008F4F83" w:rsidP="006B7A8C">
            <w:r w:rsidRPr="00FB009E">
              <w:t xml:space="preserve">Projekta izpildes ietekme uz pārvaldes funkcijām un institucionālo struktūru. </w:t>
            </w:r>
          </w:p>
          <w:p w:rsidR="008F4F83" w:rsidRPr="00FB009E" w:rsidRDefault="008F4F83" w:rsidP="006B7A8C">
            <w:r w:rsidRPr="00FB009E">
              <w:t>Jaunu institūciju izveide, esošu institūciju likvidācija vai reorganizācija, to ietekme uz institūcijas cilvēkresursiem</w:t>
            </w:r>
          </w:p>
        </w:tc>
        <w:tc>
          <w:tcPr>
            <w:tcW w:w="2881" w:type="pct"/>
            <w:tcBorders>
              <w:top w:val="outset" w:sz="6" w:space="0" w:color="auto"/>
              <w:left w:val="outset" w:sz="6" w:space="0" w:color="auto"/>
              <w:bottom w:val="outset" w:sz="6" w:space="0" w:color="auto"/>
              <w:right w:val="outset" w:sz="6" w:space="0" w:color="auto"/>
            </w:tcBorders>
            <w:hideMark/>
          </w:tcPr>
          <w:p w:rsidR="002F3A99" w:rsidRPr="00FB009E" w:rsidRDefault="002F3A99" w:rsidP="003C35E7">
            <w:pPr>
              <w:jc w:val="both"/>
            </w:pPr>
            <w:r w:rsidRPr="00FB009E">
              <w:t>Projekta izpildes rezultātā nav paredzēta esošu institūciju likvidācija vai reorganizācija</w:t>
            </w:r>
            <w:r w:rsidR="003C35E7">
              <w:t xml:space="preserve">, netiek mainītas institūciju funkcijas, to struktūra un nav ietekmes uz institūciju cilvēkresursiem. </w:t>
            </w:r>
          </w:p>
        </w:tc>
      </w:tr>
      <w:tr w:rsidR="00FB009E" w:rsidRPr="00FB009E" w:rsidTr="000D3870">
        <w:trPr>
          <w:trHeight w:val="390"/>
          <w:tblCellSpacing w:w="15" w:type="dxa"/>
          <w:jc w:val="center"/>
        </w:trPr>
        <w:tc>
          <w:tcPr>
            <w:tcW w:w="312" w:type="pct"/>
            <w:tcBorders>
              <w:top w:val="outset" w:sz="6" w:space="0" w:color="auto"/>
              <w:left w:val="outset" w:sz="6" w:space="0" w:color="auto"/>
              <w:bottom w:val="outset" w:sz="6" w:space="0" w:color="auto"/>
              <w:right w:val="outset" w:sz="6" w:space="0" w:color="auto"/>
            </w:tcBorders>
            <w:hideMark/>
          </w:tcPr>
          <w:p w:rsidR="008F4F83" w:rsidRPr="00FB009E" w:rsidRDefault="008F4F83" w:rsidP="006B7A8C">
            <w:r w:rsidRPr="00FB009E">
              <w:t>3.</w:t>
            </w:r>
          </w:p>
        </w:tc>
        <w:tc>
          <w:tcPr>
            <w:tcW w:w="1742" w:type="pct"/>
            <w:tcBorders>
              <w:top w:val="outset" w:sz="6" w:space="0" w:color="auto"/>
              <w:left w:val="outset" w:sz="6" w:space="0" w:color="auto"/>
              <w:bottom w:val="outset" w:sz="6" w:space="0" w:color="auto"/>
              <w:right w:val="outset" w:sz="6" w:space="0" w:color="auto"/>
            </w:tcBorders>
            <w:hideMark/>
          </w:tcPr>
          <w:p w:rsidR="008F4F83" w:rsidRPr="00FB009E" w:rsidRDefault="008F4F83" w:rsidP="006B7A8C">
            <w:r w:rsidRPr="00FB009E">
              <w:t>Cita informācija</w:t>
            </w:r>
          </w:p>
        </w:tc>
        <w:tc>
          <w:tcPr>
            <w:tcW w:w="2881" w:type="pct"/>
            <w:tcBorders>
              <w:top w:val="outset" w:sz="6" w:space="0" w:color="auto"/>
              <w:left w:val="outset" w:sz="6" w:space="0" w:color="auto"/>
              <w:bottom w:val="outset" w:sz="6" w:space="0" w:color="auto"/>
              <w:right w:val="outset" w:sz="6" w:space="0" w:color="auto"/>
            </w:tcBorders>
            <w:hideMark/>
          </w:tcPr>
          <w:p w:rsidR="008F4F83" w:rsidRPr="00FB009E" w:rsidRDefault="002F3A99" w:rsidP="006B7A8C">
            <w:pPr>
              <w:spacing w:line="360" w:lineRule="auto"/>
            </w:pPr>
            <w:r w:rsidRPr="00FB009E">
              <w:t>Nav</w:t>
            </w:r>
          </w:p>
        </w:tc>
      </w:tr>
    </w:tbl>
    <w:p w:rsidR="00406A65" w:rsidRPr="00FB009E" w:rsidRDefault="00406A65" w:rsidP="006B7A8C"/>
    <w:p w:rsidR="00403802" w:rsidRPr="006A1058" w:rsidRDefault="00403802" w:rsidP="006B7A8C">
      <w:r w:rsidRPr="006A1058">
        <w:t xml:space="preserve">Anotācijas </w:t>
      </w:r>
      <w:r w:rsidR="00FB009E" w:rsidRPr="006A1058">
        <w:t xml:space="preserve">III, </w:t>
      </w:r>
      <w:r w:rsidRPr="006A1058">
        <w:t>IV</w:t>
      </w:r>
      <w:r w:rsidR="0022125E" w:rsidRPr="006A1058">
        <w:t>, V</w:t>
      </w:r>
      <w:r w:rsidR="003D6856" w:rsidRPr="006A1058">
        <w:t xml:space="preserve"> </w:t>
      </w:r>
      <w:r w:rsidRPr="006A1058">
        <w:t>sadaļa</w:t>
      </w:r>
      <w:r w:rsidR="00F34FB7" w:rsidRPr="006A1058">
        <w:t xml:space="preserve"> </w:t>
      </w:r>
      <w:r w:rsidRPr="006A1058">
        <w:t xml:space="preserve">- Projekts šo jomu neskar. </w:t>
      </w:r>
    </w:p>
    <w:p w:rsidR="007F36D3" w:rsidRDefault="007F36D3" w:rsidP="006B7A8C">
      <w:pPr>
        <w:rPr>
          <w:color w:val="FF0000"/>
        </w:rPr>
      </w:pPr>
    </w:p>
    <w:p w:rsidR="00403802" w:rsidRPr="006B7A8C" w:rsidRDefault="00403802" w:rsidP="006B7A8C">
      <w:pPr>
        <w:rPr>
          <w:color w:val="FF0000"/>
        </w:rPr>
      </w:pPr>
    </w:p>
    <w:p w:rsidR="00403802" w:rsidRPr="006B7A8C" w:rsidRDefault="00403802" w:rsidP="006B7A8C">
      <w:r w:rsidRPr="006B7A8C">
        <w:t xml:space="preserve">Iekšlietu ministrs                  </w:t>
      </w:r>
      <w:r w:rsidR="007F36D3" w:rsidRPr="006B7A8C">
        <w:t xml:space="preserve">                                                                           </w:t>
      </w:r>
      <w:r w:rsidRPr="006B7A8C">
        <w:t xml:space="preserve">  R.Kozlovskis </w:t>
      </w:r>
    </w:p>
    <w:p w:rsidR="007F36D3" w:rsidRPr="006B7A8C" w:rsidRDefault="007F36D3" w:rsidP="006B7A8C"/>
    <w:p w:rsidR="00403802" w:rsidRPr="006B7A8C" w:rsidRDefault="00403802" w:rsidP="006B7A8C">
      <w:r w:rsidRPr="006B7A8C">
        <w:t>Vīza: Valsts sekretāre</w:t>
      </w:r>
      <w:r w:rsidR="006B7A8C">
        <w:t xml:space="preserve"> </w:t>
      </w:r>
      <w:r w:rsidRPr="006B7A8C">
        <w:t xml:space="preserve">               </w:t>
      </w:r>
      <w:r w:rsidR="007F36D3" w:rsidRPr="006B7A8C">
        <w:t xml:space="preserve">                        </w:t>
      </w:r>
      <w:r w:rsidR="006B7A8C">
        <w:t xml:space="preserve">                             </w:t>
      </w:r>
      <w:r w:rsidR="007F36D3" w:rsidRPr="006B7A8C">
        <w:t xml:space="preserve"> </w:t>
      </w:r>
      <w:r w:rsidR="006B7A8C">
        <w:t xml:space="preserve">I.Pētersone – Godmane </w:t>
      </w:r>
    </w:p>
    <w:p w:rsidR="00F82377" w:rsidRPr="006B7A8C" w:rsidRDefault="00F82377" w:rsidP="006B7A8C"/>
    <w:p w:rsidR="000A2C15" w:rsidRPr="006B7A8C" w:rsidRDefault="000A2C15" w:rsidP="006B7A8C">
      <w:bookmarkStart w:id="0" w:name="_GoBack"/>
      <w:bookmarkEnd w:id="0"/>
    </w:p>
    <w:p w:rsidR="00403802" w:rsidRPr="006B7A8C" w:rsidRDefault="00075F56" w:rsidP="006B7A8C">
      <w:pPr>
        <w:rPr>
          <w:sz w:val="20"/>
          <w:szCs w:val="20"/>
        </w:rPr>
      </w:pPr>
      <w:r>
        <w:rPr>
          <w:sz w:val="20"/>
          <w:szCs w:val="20"/>
        </w:rPr>
        <w:t>09.06</w:t>
      </w:r>
      <w:r w:rsidR="006A1058">
        <w:rPr>
          <w:sz w:val="20"/>
          <w:szCs w:val="20"/>
        </w:rPr>
        <w:t>.2016.</w:t>
      </w:r>
      <w:r w:rsidR="00CE73AB">
        <w:rPr>
          <w:sz w:val="20"/>
          <w:szCs w:val="20"/>
        </w:rPr>
        <w:t xml:space="preserve"> </w:t>
      </w:r>
      <w:r>
        <w:rPr>
          <w:sz w:val="20"/>
          <w:szCs w:val="20"/>
        </w:rPr>
        <w:t>14:00</w:t>
      </w:r>
    </w:p>
    <w:p w:rsidR="00403802" w:rsidRPr="006B7A8C" w:rsidRDefault="00075F56" w:rsidP="006B7A8C">
      <w:pPr>
        <w:rPr>
          <w:sz w:val="20"/>
          <w:szCs w:val="20"/>
        </w:rPr>
      </w:pPr>
      <w:r>
        <w:rPr>
          <w:sz w:val="20"/>
          <w:szCs w:val="20"/>
        </w:rPr>
        <w:t>630</w:t>
      </w:r>
    </w:p>
    <w:p w:rsidR="007F36D3" w:rsidRPr="006B7A8C" w:rsidRDefault="007F36D3" w:rsidP="006B7A8C">
      <w:pPr>
        <w:rPr>
          <w:sz w:val="20"/>
          <w:szCs w:val="20"/>
        </w:rPr>
      </w:pPr>
      <w:r w:rsidRPr="006B7A8C">
        <w:rPr>
          <w:sz w:val="20"/>
          <w:szCs w:val="20"/>
        </w:rPr>
        <w:t xml:space="preserve">V.Kozuliņa, 67219252 </w:t>
      </w:r>
    </w:p>
    <w:p w:rsidR="007F36D3" w:rsidRPr="006B7A8C" w:rsidRDefault="00075F56" w:rsidP="006B7A8C">
      <w:pPr>
        <w:rPr>
          <w:sz w:val="20"/>
          <w:szCs w:val="20"/>
        </w:rPr>
      </w:pPr>
      <w:hyperlink r:id="rId7" w:history="1">
        <w:r w:rsidR="007F36D3" w:rsidRPr="006B7A8C">
          <w:rPr>
            <w:rStyle w:val="Hyperlink"/>
            <w:color w:val="auto"/>
            <w:sz w:val="20"/>
            <w:szCs w:val="20"/>
          </w:rPr>
          <w:t>vita.kozulina@pmlp.gov.lv</w:t>
        </w:r>
      </w:hyperlink>
      <w:r w:rsidR="007F36D3" w:rsidRPr="006B7A8C">
        <w:rPr>
          <w:sz w:val="20"/>
          <w:szCs w:val="20"/>
        </w:rPr>
        <w:t xml:space="preserve"> </w:t>
      </w:r>
    </w:p>
    <w:p w:rsidR="00A25E6A" w:rsidRPr="006B7A8C" w:rsidRDefault="00A25E6A" w:rsidP="006B7A8C">
      <w:pPr>
        <w:rPr>
          <w:sz w:val="20"/>
          <w:szCs w:val="20"/>
        </w:rPr>
      </w:pPr>
    </w:p>
    <w:p w:rsidR="00D22C6D" w:rsidRPr="006B7A8C" w:rsidRDefault="00D22C6D" w:rsidP="006B7A8C">
      <w:pPr>
        <w:rPr>
          <w:color w:val="FF0000"/>
          <w:sz w:val="20"/>
          <w:szCs w:val="20"/>
        </w:rPr>
      </w:pPr>
    </w:p>
    <w:sectPr w:rsidR="00D22C6D" w:rsidRPr="006B7A8C" w:rsidSect="003A2249">
      <w:footerReference w:type="default" r:id="rId8"/>
      <w:footerReference w:type="first" r:id="rId9"/>
      <w:pgSz w:w="11906" w:h="16838"/>
      <w:pgMar w:top="1440" w:right="144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5FC" w:rsidRDefault="002955FC" w:rsidP="008F4F83">
      <w:r>
        <w:separator/>
      </w:r>
    </w:p>
  </w:endnote>
  <w:endnote w:type="continuationSeparator" w:id="0">
    <w:p w:rsidR="002955FC" w:rsidRDefault="002955FC" w:rsidP="008F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811220"/>
      <w:docPartObj>
        <w:docPartGallery w:val="Page Numbers (Bottom of Page)"/>
        <w:docPartUnique/>
      </w:docPartObj>
    </w:sdtPr>
    <w:sdtEndPr>
      <w:rPr>
        <w:noProof/>
      </w:rPr>
    </w:sdtEndPr>
    <w:sdtContent>
      <w:p w:rsidR="00D40C7A" w:rsidRDefault="00D40C7A">
        <w:pPr>
          <w:pStyle w:val="Footer"/>
          <w:jc w:val="right"/>
        </w:pPr>
        <w:r>
          <w:fldChar w:fldCharType="begin"/>
        </w:r>
        <w:r>
          <w:instrText xml:space="preserve"> PAGE   \* MERGEFORMAT </w:instrText>
        </w:r>
        <w:r>
          <w:fldChar w:fldCharType="separate"/>
        </w:r>
        <w:r w:rsidR="00075F56">
          <w:rPr>
            <w:noProof/>
          </w:rPr>
          <w:t>3</w:t>
        </w:r>
        <w:r>
          <w:rPr>
            <w:noProof/>
          </w:rPr>
          <w:fldChar w:fldCharType="end"/>
        </w:r>
      </w:p>
    </w:sdtContent>
  </w:sdt>
  <w:p w:rsidR="00D40C7A" w:rsidRDefault="00D40C7A" w:rsidP="00690602">
    <w:pPr>
      <w:jc w:val="both"/>
    </w:pPr>
    <w:r>
      <w:rPr>
        <w:sz w:val="20"/>
      </w:rPr>
      <w:t>IEMAnot_</w:t>
    </w:r>
    <w:r w:rsidR="00075F56">
      <w:rPr>
        <w:sz w:val="20"/>
      </w:rPr>
      <w:t>0906</w:t>
    </w:r>
    <w:r w:rsidR="006B7A8C">
      <w:rPr>
        <w:sz w:val="20"/>
      </w:rPr>
      <w:t>16_patvlik_pabalsti</w:t>
    </w:r>
    <w:r w:rsidRPr="0060266B">
      <w:rPr>
        <w:sz w:val="20"/>
      </w:rPr>
      <w:t>; Ministru kabineta noteikumu projekta „Noteikumi par pabalstu bēglim un personai, kurai piešķirts alternatīvais statuss”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8C" w:rsidRDefault="006B7A8C" w:rsidP="006B7A8C">
    <w:pPr>
      <w:jc w:val="both"/>
    </w:pPr>
    <w:r>
      <w:rPr>
        <w:sz w:val="20"/>
      </w:rPr>
      <w:t>IEMAnot_</w:t>
    </w:r>
    <w:r w:rsidR="00075F56">
      <w:rPr>
        <w:sz w:val="20"/>
      </w:rPr>
      <w:t>0906</w:t>
    </w:r>
    <w:r>
      <w:rPr>
        <w:sz w:val="20"/>
      </w:rPr>
      <w:t>16_patvlik_pabalsti</w:t>
    </w:r>
    <w:r w:rsidRPr="0060266B">
      <w:rPr>
        <w:sz w:val="20"/>
      </w:rPr>
      <w:t>; Ministru kabineta noteikumu projekta „Noteikumi par pabalstu bēglim un personai, kurai piešķirts alternatīvais statuss” sākotnējās ietekmes novērtējuma ziņojums (anotācija)</w:t>
    </w:r>
  </w:p>
  <w:p w:rsidR="00D40C7A" w:rsidRPr="006B7A8C" w:rsidRDefault="00D40C7A" w:rsidP="006B7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5FC" w:rsidRDefault="002955FC" w:rsidP="008F4F83">
      <w:r>
        <w:separator/>
      </w:r>
    </w:p>
  </w:footnote>
  <w:footnote w:type="continuationSeparator" w:id="0">
    <w:p w:rsidR="002955FC" w:rsidRDefault="002955FC" w:rsidP="008F4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83"/>
    <w:rsid w:val="00002A95"/>
    <w:rsid w:val="0002223A"/>
    <w:rsid w:val="00023AFA"/>
    <w:rsid w:val="00053078"/>
    <w:rsid w:val="000659FD"/>
    <w:rsid w:val="00071579"/>
    <w:rsid w:val="00075F56"/>
    <w:rsid w:val="00091816"/>
    <w:rsid w:val="000961BC"/>
    <w:rsid w:val="000A0860"/>
    <w:rsid w:val="000A2C15"/>
    <w:rsid w:val="000B0664"/>
    <w:rsid w:val="000C3E47"/>
    <w:rsid w:val="000D1E78"/>
    <w:rsid w:val="000D3870"/>
    <w:rsid w:val="000D6A87"/>
    <w:rsid w:val="000E0A75"/>
    <w:rsid w:val="000E2154"/>
    <w:rsid w:val="00136412"/>
    <w:rsid w:val="00145AE8"/>
    <w:rsid w:val="00161254"/>
    <w:rsid w:val="00174388"/>
    <w:rsid w:val="0017753E"/>
    <w:rsid w:val="00184516"/>
    <w:rsid w:val="0019360C"/>
    <w:rsid w:val="001B2242"/>
    <w:rsid w:val="001B284B"/>
    <w:rsid w:val="001C129F"/>
    <w:rsid w:val="001E792C"/>
    <w:rsid w:val="002128E7"/>
    <w:rsid w:val="002149FD"/>
    <w:rsid w:val="0022125E"/>
    <w:rsid w:val="00244875"/>
    <w:rsid w:val="002572D6"/>
    <w:rsid w:val="002955FC"/>
    <w:rsid w:val="002A6781"/>
    <w:rsid w:val="002B3BB8"/>
    <w:rsid w:val="002C6834"/>
    <w:rsid w:val="002F3A99"/>
    <w:rsid w:val="002F46B3"/>
    <w:rsid w:val="00320C46"/>
    <w:rsid w:val="00322527"/>
    <w:rsid w:val="0032682C"/>
    <w:rsid w:val="00337DA8"/>
    <w:rsid w:val="0034020D"/>
    <w:rsid w:val="003469E3"/>
    <w:rsid w:val="003548CE"/>
    <w:rsid w:val="00355852"/>
    <w:rsid w:val="00363FE7"/>
    <w:rsid w:val="00365542"/>
    <w:rsid w:val="00386151"/>
    <w:rsid w:val="003A138F"/>
    <w:rsid w:val="003A19B2"/>
    <w:rsid w:val="003A2249"/>
    <w:rsid w:val="003A6D02"/>
    <w:rsid w:val="003A6F54"/>
    <w:rsid w:val="003C35E7"/>
    <w:rsid w:val="003D6856"/>
    <w:rsid w:val="003E1DCE"/>
    <w:rsid w:val="003E45A7"/>
    <w:rsid w:val="003F48D3"/>
    <w:rsid w:val="004000DF"/>
    <w:rsid w:val="00403802"/>
    <w:rsid w:val="00406A65"/>
    <w:rsid w:val="00426386"/>
    <w:rsid w:val="004325C1"/>
    <w:rsid w:val="00470E26"/>
    <w:rsid w:val="004E1F71"/>
    <w:rsid w:val="004F0250"/>
    <w:rsid w:val="00503663"/>
    <w:rsid w:val="00540F03"/>
    <w:rsid w:val="00547BAD"/>
    <w:rsid w:val="005856D8"/>
    <w:rsid w:val="005B3C0A"/>
    <w:rsid w:val="005E3B27"/>
    <w:rsid w:val="0060266B"/>
    <w:rsid w:val="0060745F"/>
    <w:rsid w:val="00616547"/>
    <w:rsid w:val="006523B7"/>
    <w:rsid w:val="0065321B"/>
    <w:rsid w:val="006860A4"/>
    <w:rsid w:val="00690602"/>
    <w:rsid w:val="006A1058"/>
    <w:rsid w:val="006B7A8C"/>
    <w:rsid w:val="006C5280"/>
    <w:rsid w:val="006E0D6C"/>
    <w:rsid w:val="006E745F"/>
    <w:rsid w:val="006F2122"/>
    <w:rsid w:val="006F69E5"/>
    <w:rsid w:val="00723DE6"/>
    <w:rsid w:val="00752749"/>
    <w:rsid w:val="007847B7"/>
    <w:rsid w:val="007A774A"/>
    <w:rsid w:val="007B6378"/>
    <w:rsid w:val="007C3689"/>
    <w:rsid w:val="007E7FDE"/>
    <w:rsid w:val="007F36D3"/>
    <w:rsid w:val="00831654"/>
    <w:rsid w:val="00862E58"/>
    <w:rsid w:val="00895902"/>
    <w:rsid w:val="008A1EEF"/>
    <w:rsid w:val="008C207B"/>
    <w:rsid w:val="008D3058"/>
    <w:rsid w:val="008D579E"/>
    <w:rsid w:val="008F3BAF"/>
    <w:rsid w:val="008F4F83"/>
    <w:rsid w:val="00905792"/>
    <w:rsid w:val="0091508C"/>
    <w:rsid w:val="00924CA0"/>
    <w:rsid w:val="00941BF6"/>
    <w:rsid w:val="009570F8"/>
    <w:rsid w:val="00960D7C"/>
    <w:rsid w:val="0097464B"/>
    <w:rsid w:val="00975B64"/>
    <w:rsid w:val="009846DA"/>
    <w:rsid w:val="009A03AB"/>
    <w:rsid w:val="009A10A0"/>
    <w:rsid w:val="009A4BD3"/>
    <w:rsid w:val="009A70F2"/>
    <w:rsid w:val="009C479E"/>
    <w:rsid w:val="009C7806"/>
    <w:rsid w:val="00A00F2A"/>
    <w:rsid w:val="00A25E6A"/>
    <w:rsid w:val="00AF52A7"/>
    <w:rsid w:val="00B72D8C"/>
    <w:rsid w:val="00B91B39"/>
    <w:rsid w:val="00B92E2D"/>
    <w:rsid w:val="00B95002"/>
    <w:rsid w:val="00C1434A"/>
    <w:rsid w:val="00C16EC8"/>
    <w:rsid w:val="00C31F9B"/>
    <w:rsid w:val="00C5035A"/>
    <w:rsid w:val="00C53F21"/>
    <w:rsid w:val="00C9599A"/>
    <w:rsid w:val="00CB0F5B"/>
    <w:rsid w:val="00CE73AB"/>
    <w:rsid w:val="00CF56F6"/>
    <w:rsid w:val="00D22C6D"/>
    <w:rsid w:val="00D40C7A"/>
    <w:rsid w:val="00D4293D"/>
    <w:rsid w:val="00D65967"/>
    <w:rsid w:val="00D732E9"/>
    <w:rsid w:val="00DA6575"/>
    <w:rsid w:val="00E12AB4"/>
    <w:rsid w:val="00E23148"/>
    <w:rsid w:val="00E30322"/>
    <w:rsid w:val="00E62FF8"/>
    <w:rsid w:val="00E71207"/>
    <w:rsid w:val="00E71910"/>
    <w:rsid w:val="00EA0D54"/>
    <w:rsid w:val="00EA5D76"/>
    <w:rsid w:val="00EB0958"/>
    <w:rsid w:val="00EB65EF"/>
    <w:rsid w:val="00F05AF5"/>
    <w:rsid w:val="00F11034"/>
    <w:rsid w:val="00F158F1"/>
    <w:rsid w:val="00F2616C"/>
    <w:rsid w:val="00F3092A"/>
    <w:rsid w:val="00F314D5"/>
    <w:rsid w:val="00F32F0E"/>
    <w:rsid w:val="00F34FB7"/>
    <w:rsid w:val="00F51393"/>
    <w:rsid w:val="00F65569"/>
    <w:rsid w:val="00F67129"/>
    <w:rsid w:val="00F82377"/>
    <w:rsid w:val="00F93F02"/>
    <w:rsid w:val="00FA599F"/>
    <w:rsid w:val="00FA684D"/>
    <w:rsid w:val="00FB009E"/>
    <w:rsid w:val="00FB4014"/>
    <w:rsid w:val="00FC3C51"/>
    <w:rsid w:val="00FC62E3"/>
    <w:rsid w:val="00FE15AA"/>
    <w:rsid w:val="00FE2829"/>
    <w:rsid w:val="00FF7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4E7421B-3AEB-430F-8466-69981E5B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A65"/>
    <w:rPr>
      <w:sz w:val="24"/>
      <w:szCs w:val="24"/>
    </w:rPr>
  </w:style>
  <w:style w:type="paragraph" w:styleId="Heading1">
    <w:name w:val="heading 1"/>
    <w:basedOn w:val="Normal"/>
    <w:next w:val="Normal"/>
    <w:link w:val="Heading1Char"/>
    <w:qFormat/>
    <w:rsid w:val="004325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8F4F83"/>
    <w:pPr>
      <w:spacing w:before="45" w:line="360" w:lineRule="auto"/>
      <w:ind w:firstLine="300"/>
    </w:pPr>
    <w:rPr>
      <w:i/>
      <w:iCs/>
      <w:color w:val="414142"/>
      <w:sz w:val="20"/>
      <w:szCs w:val="20"/>
    </w:rPr>
  </w:style>
  <w:style w:type="paragraph" w:styleId="Header">
    <w:name w:val="header"/>
    <w:basedOn w:val="Normal"/>
    <w:link w:val="HeaderChar"/>
    <w:rsid w:val="008F4F83"/>
    <w:pPr>
      <w:tabs>
        <w:tab w:val="center" w:pos="4153"/>
        <w:tab w:val="right" w:pos="8306"/>
      </w:tabs>
    </w:pPr>
  </w:style>
  <w:style w:type="character" w:customStyle="1" w:styleId="HeaderChar">
    <w:name w:val="Header Char"/>
    <w:basedOn w:val="DefaultParagraphFont"/>
    <w:link w:val="Header"/>
    <w:rsid w:val="008F4F83"/>
    <w:rPr>
      <w:sz w:val="24"/>
      <w:szCs w:val="24"/>
    </w:rPr>
  </w:style>
  <w:style w:type="paragraph" w:styleId="Footer">
    <w:name w:val="footer"/>
    <w:basedOn w:val="Normal"/>
    <w:link w:val="FooterChar"/>
    <w:uiPriority w:val="99"/>
    <w:rsid w:val="008F4F83"/>
    <w:pPr>
      <w:tabs>
        <w:tab w:val="center" w:pos="4153"/>
        <w:tab w:val="right" w:pos="8306"/>
      </w:tabs>
    </w:pPr>
  </w:style>
  <w:style w:type="character" w:customStyle="1" w:styleId="FooterChar">
    <w:name w:val="Footer Char"/>
    <w:basedOn w:val="DefaultParagraphFont"/>
    <w:link w:val="Footer"/>
    <w:uiPriority w:val="99"/>
    <w:rsid w:val="008F4F83"/>
    <w:rPr>
      <w:sz w:val="24"/>
      <w:szCs w:val="24"/>
    </w:rPr>
  </w:style>
  <w:style w:type="paragraph" w:styleId="BalloonText">
    <w:name w:val="Balloon Text"/>
    <w:basedOn w:val="Normal"/>
    <w:link w:val="BalloonTextChar"/>
    <w:rsid w:val="008F4F83"/>
    <w:rPr>
      <w:rFonts w:ascii="Tahoma" w:hAnsi="Tahoma" w:cs="Tahoma"/>
      <w:sz w:val="16"/>
      <w:szCs w:val="16"/>
    </w:rPr>
  </w:style>
  <w:style w:type="character" w:customStyle="1" w:styleId="BalloonTextChar">
    <w:name w:val="Balloon Text Char"/>
    <w:basedOn w:val="DefaultParagraphFont"/>
    <w:link w:val="BalloonText"/>
    <w:rsid w:val="008F4F83"/>
    <w:rPr>
      <w:rFonts w:ascii="Tahoma" w:hAnsi="Tahoma" w:cs="Tahoma"/>
      <w:sz w:val="16"/>
      <w:szCs w:val="16"/>
    </w:rPr>
  </w:style>
  <w:style w:type="character" w:styleId="Hyperlink">
    <w:name w:val="Hyperlink"/>
    <w:basedOn w:val="DefaultParagraphFont"/>
    <w:rsid w:val="007F36D3"/>
    <w:rPr>
      <w:color w:val="0000FF" w:themeColor="hyperlink"/>
      <w:u w:val="single"/>
    </w:rPr>
  </w:style>
  <w:style w:type="character" w:styleId="Emphasis">
    <w:name w:val="Emphasis"/>
    <w:basedOn w:val="DefaultParagraphFont"/>
    <w:qFormat/>
    <w:rsid w:val="004325C1"/>
    <w:rPr>
      <w:i/>
      <w:iCs/>
    </w:rPr>
  </w:style>
  <w:style w:type="character" w:customStyle="1" w:styleId="Heading1Char">
    <w:name w:val="Heading 1 Char"/>
    <w:basedOn w:val="DefaultParagraphFont"/>
    <w:link w:val="Heading1"/>
    <w:rsid w:val="004325C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23148"/>
    <w:pPr>
      <w:ind w:left="720"/>
      <w:contextualSpacing/>
    </w:pPr>
  </w:style>
  <w:style w:type="character" w:styleId="CommentReference">
    <w:name w:val="annotation reference"/>
    <w:basedOn w:val="DefaultParagraphFont"/>
    <w:semiHidden/>
    <w:unhideWhenUsed/>
    <w:rsid w:val="0034020D"/>
    <w:rPr>
      <w:sz w:val="16"/>
      <w:szCs w:val="16"/>
    </w:rPr>
  </w:style>
  <w:style w:type="paragraph" w:styleId="CommentText">
    <w:name w:val="annotation text"/>
    <w:basedOn w:val="Normal"/>
    <w:link w:val="CommentTextChar"/>
    <w:semiHidden/>
    <w:unhideWhenUsed/>
    <w:rsid w:val="0034020D"/>
    <w:rPr>
      <w:sz w:val="20"/>
      <w:szCs w:val="20"/>
    </w:rPr>
  </w:style>
  <w:style w:type="character" w:customStyle="1" w:styleId="CommentTextChar">
    <w:name w:val="Comment Text Char"/>
    <w:basedOn w:val="DefaultParagraphFont"/>
    <w:link w:val="CommentText"/>
    <w:semiHidden/>
    <w:rsid w:val="0034020D"/>
  </w:style>
  <w:style w:type="paragraph" w:styleId="CommentSubject">
    <w:name w:val="annotation subject"/>
    <w:basedOn w:val="CommentText"/>
    <w:next w:val="CommentText"/>
    <w:link w:val="CommentSubjectChar"/>
    <w:semiHidden/>
    <w:unhideWhenUsed/>
    <w:rsid w:val="0034020D"/>
    <w:rPr>
      <w:b/>
      <w:bCs/>
    </w:rPr>
  </w:style>
  <w:style w:type="character" w:customStyle="1" w:styleId="CommentSubjectChar">
    <w:name w:val="Comment Subject Char"/>
    <w:basedOn w:val="CommentTextChar"/>
    <w:link w:val="CommentSubject"/>
    <w:semiHidden/>
    <w:rsid w:val="0034020D"/>
    <w:rPr>
      <w:b/>
      <w:bCs/>
    </w:rPr>
  </w:style>
  <w:style w:type="character" w:customStyle="1" w:styleId="apple-converted-space">
    <w:name w:val="apple-converted-space"/>
    <w:basedOn w:val="DefaultParagraphFont"/>
    <w:rsid w:val="0089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5142">
      <w:bodyDiv w:val="1"/>
      <w:marLeft w:val="0"/>
      <w:marRight w:val="0"/>
      <w:marTop w:val="0"/>
      <w:marBottom w:val="0"/>
      <w:divBdr>
        <w:top w:val="none" w:sz="0" w:space="0" w:color="auto"/>
        <w:left w:val="none" w:sz="0" w:space="0" w:color="auto"/>
        <w:bottom w:val="none" w:sz="0" w:space="0" w:color="auto"/>
        <w:right w:val="none" w:sz="0" w:space="0" w:color="auto"/>
      </w:divBdr>
      <w:divsChild>
        <w:div w:id="117338404">
          <w:marLeft w:val="0"/>
          <w:marRight w:val="0"/>
          <w:marTop w:val="0"/>
          <w:marBottom w:val="0"/>
          <w:divBdr>
            <w:top w:val="none" w:sz="0" w:space="0" w:color="auto"/>
            <w:left w:val="none" w:sz="0" w:space="0" w:color="auto"/>
            <w:bottom w:val="none" w:sz="0" w:space="0" w:color="auto"/>
            <w:right w:val="none" w:sz="0" w:space="0" w:color="auto"/>
          </w:divBdr>
          <w:divsChild>
            <w:div w:id="1136993860">
              <w:marLeft w:val="0"/>
              <w:marRight w:val="0"/>
              <w:marTop w:val="0"/>
              <w:marBottom w:val="0"/>
              <w:divBdr>
                <w:top w:val="none" w:sz="0" w:space="0" w:color="auto"/>
                <w:left w:val="none" w:sz="0" w:space="0" w:color="auto"/>
                <w:bottom w:val="none" w:sz="0" w:space="0" w:color="auto"/>
                <w:right w:val="none" w:sz="0" w:space="0" w:color="auto"/>
              </w:divBdr>
              <w:divsChild>
                <w:div w:id="1082946169">
                  <w:marLeft w:val="0"/>
                  <w:marRight w:val="0"/>
                  <w:marTop w:val="0"/>
                  <w:marBottom w:val="0"/>
                  <w:divBdr>
                    <w:top w:val="none" w:sz="0" w:space="0" w:color="auto"/>
                    <w:left w:val="none" w:sz="0" w:space="0" w:color="auto"/>
                    <w:bottom w:val="none" w:sz="0" w:space="0" w:color="auto"/>
                    <w:right w:val="none" w:sz="0" w:space="0" w:color="auto"/>
                  </w:divBdr>
                  <w:divsChild>
                    <w:div w:id="1103190674">
                      <w:marLeft w:val="0"/>
                      <w:marRight w:val="0"/>
                      <w:marTop w:val="0"/>
                      <w:marBottom w:val="0"/>
                      <w:divBdr>
                        <w:top w:val="none" w:sz="0" w:space="0" w:color="auto"/>
                        <w:left w:val="none" w:sz="0" w:space="0" w:color="auto"/>
                        <w:bottom w:val="none" w:sz="0" w:space="0" w:color="auto"/>
                        <w:right w:val="none" w:sz="0" w:space="0" w:color="auto"/>
                      </w:divBdr>
                      <w:divsChild>
                        <w:div w:id="973633154">
                          <w:marLeft w:val="0"/>
                          <w:marRight w:val="0"/>
                          <w:marTop w:val="0"/>
                          <w:marBottom w:val="0"/>
                          <w:divBdr>
                            <w:top w:val="none" w:sz="0" w:space="0" w:color="auto"/>
                            <w:left w:val="none" w:sz="0" w:space="0" w:color="auto"/>
                            <w:bottom w:val="none" w:sz="0" w:space="0" w:color="auto"/>
                            <w:right w:val="none" w:sz="0" w:space="0" w:color="auto"/>
                          </w:divBdr>
                          <w:divsChild>
                            <w:div w:id="21269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430134">
      <w:bodyDiv w:val="1"/>
      <w:marLeft w:val="0"/>
      <w:marRight w:val="0"/>
      <w:marTop w:val="0"/>
      <w:marBottom w:val="0"/>
      <w:divBdr>
        <w:top w:val="none" w:sz="0" w:space="0" w:color="auto"/>
        <w:left w:val="none" w:sz="0" w:space="0" w:color="auto"/>
        <w:bottom w:val="none" w:sz="0" w:space="0" w:color="auto"/>
        <w:right w:val="none" w:sz="0" w:space="0" w:color="auto"/>
      </w:divBdr>
    </w:div>
    <w:div w:id="1676033444">
      <w:bodyDiv w:val="1"/>
      <w:marLeft w:val="0"/>
      <w:marRight w:val="0"/>
      <w:marTop w:val="0"/>
      <w:marBottom w:val="0"/>
      <w:divBdr>
        <w:top w:val="none" w:sz="0" w:space="0" w:color="auto"/>
        <w:left w:val="none" w:sz="0" w:space="0" w:color="auto"/>
        <w:bottom w:val="none" w:sz="0" w:space="0" w:color="auto"/>
        <w:right w:val="none" w:sz="0" w:space="0" w:color="auto"/>
      </w:divBdr>
      <w:divsChild>
        <w:div w:id="1413163103">
          <w:marLeft w:val="0"/>
          <w:marRight w:val="0"/>
          <w:marTop w:val="0"/>
          <w:marBottom w:val="0"/>
          <w:divBdr>
            <w:top w:val="none" w:sz="0" w:space="0" w:color="auto"/>
            <w:left w:val="none" w:sz="0" w:space="0" w:color="auto"/>
            <w:bottom w:val="none" w:sz="0" w:space="0" w:color="auto"/>
            <w:right w:val="none" w:sz="0" w:space="0" w:color="auto"/>
          </w:divBdr>
          <w:divsChild>
            <w:div w:id="1373724624">
              <w:marLeft w:val="0"/>
              <w:marRight w:val="0"/>
              <w:marTop w:val="0"/>
              <w:marBottom w:val="0"/>
              <w:divBdr>
                <w:top w:val="none" w:sz="0" w:space="0" w:color="auto"/>
                <w:left w:val="none" w:sz="0" w:space="0" w:color="auto"/>
                <w:bottom w:val="none" w:sz="0" w:space="0" w:color="auto"/>
                <w:right w:val="none" w:sz="0" w:space="0" w:color="auto"/>
              </w:divBdr>
              <w:divsChild>
                <w:div w:id="1826818087">
                  <w:marLeft w:val="0"/>
                  <w:marRight w:val="0"/>
                  <w:marTop w:val="0"/>
                  <w:marBottom w:val="0"/>
                  <w:divBdr>
                    <w:top w:val="none" w:sz="0" w:space="0" w:color="auto"/>
                    <w:left w:val="none" w:sz="0" w:space="0" w:color="auto"/>
                    <w:bottom w:val="none" w:sz="0" w:space="0" w:color="auto"/>
                    <w:right w:val="none" w:sz="0" w:space="0" w:color="auto"/>
                  </w:divBdr>
                  <w:divsChild>
                    <w:div w:id="1304309072">
                      <w:marLeft w:val="0"/>
                      <w:marRight w:val="0"/>
                      <w:marTop w:val="0"/>
                      <w:marBottom w:val="0"/>
                      <w:divBdr>
                        <w:top w:val="none" w:sz="0" w:space="0" w:color="auto"/>
                        <w:left w:val="none" w:sz="0" w:space="0" w:color="auto"/>
                        <w:bottom w:val="none" w:sz="0" w:space="0" w:color="auto"/>
                        <w:right w:val="none" w:sz="0" w:space="0" w:color="auto"/>
                      </w:divBdr>
                      <w:divsChild>
                        <w:div w:id="813908568">
                          <w:marLeft w:val="0"/>
                          <w:marRight w:val="0"/>
                          <w:marTop w:val="300"/>
                          <w:marBottom w:val="0"/>
                          <w:divBdr>
                            <w:top w:val="none" w:sz="0" w:space="0" w:color="auto"/>
                            <w:left w:val="none" w:sz="0" w:space="0" w:color="auto"/>
                            <w:bottom w:val="none" w:sz="0" w:space="0" w:color="auto"/>
                            <w:right w:val="none" w:sz="0" w:space="0" w:color="auto"/>
                          </w:divBdr>
                          <w:divsChild>
                            <w:div w:id="1043678402">
                              <w:marLeft w:val="0"/>
                              <w:marRight w:val="0"/>
                              <w:marTop w:val="400"/>
                              <w:marBottom w:val="0"/>
                              <w:divBdr>
                                <w:top w:val="none" w:sz="0" w:space="0" w:color="auto"/>
                                <w:left w:val="none" w:sz="0" w:space="0" w:color="auto"/>
                                <w:bottom w:val="none" w:sz="0" w:space="0" w:color="auto"/>
                                <w:right w:val="none" w:sz="0" w:space="0" w:color="auto"/>
                              </w:divBdr>
                            </w:div>
                            <w:div w:id="1654720927">
                              <w:marLeft w:val="0"/>
                              <w:marRight w:val="0"/>
                              <w:marTop w:val="240"/>
                              <w:marBottom w:val="0"/>
                              <w:divBdr>
                                <w:top w:val="none" w:sz="0" w:space="0" w:color="auto"/>
                                <w:left w:val="none" w:sz="0" w:space="0" w:color="auto"/>
                                <w:bottom w:val="none" w:sz="0" w:space="0" w:color="auto"/>
                                <w:right w:val="none" w:sz="0" w:space="0" w:color="auto"/>
                              </w:divBdr>
                            </w:div>
                            <w:div w:id="1704134581">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ta.kozulina@pmlp.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2171-B090-4FF6-8F45-79DDF503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Links>
    <vt:vector size="24" baseType="variant">
      <vt:variant>
        <vt:i4>4784138</vt:i4>
      </vt:variant>
      <vt:variant>
        <vt:i4>9</vt:i4>
      </vt:variant>
      <vt:variant>
        <vt:i4>0</vt:i4>
      </vt:variant>
      <vt:variant>
        <vt:i4>5</vt:i4>
      </vt:variant>
      <vt:variant>
        <vt:lpwstr>http://likumi.lv/doc.php?id=203061</vt:lpwstr>
      </vt:variant>
      <vt:variant>
        <vt:lpwstr>p2</vt:lpwstr>
      </vt:variant>
      <vt:variant>
        <vt:i4>5111828</vt:i4>
      </vt:variant>
      <vt:variant>
        <vt:i4>6</vt:i4>
      </vt:variant>
      <vt:variant>
        <vt:i4>0</vt:i4>
      </vt:variant>
      <vt:variant>
        <vt:i4>5</vt:i4>
      </vt:variant>
      <vt:variant>
        <vt:lpwstr>http://likumi.lv/doc.php?id=203061</vt:lpwstr>
      </vt:variant>
      <vt:variant>
        <vt:lpwstr>n5</vt:lpwstr>
      </vt:variant>
      <vt:variant>
        <vt:i4>6291491</vt:i4>
      </vt:variant>
      <vt:variant>
        <vt:i4>3</vt:i4>
      </vt:variant>
      <vt:variant>
        <vt:i4>0</vt:i4>
      </vt:variant>
      <vt:variant>
        <vt:i4>5</vt:i4>
      </vt:variant>
      <vt:variant>
        <vt:lpwstr>http://likumi.lv/doc.php?id=203061</vt:lpwstr>
      </vt:variant>
      <vt:variant>
        <vt:lpwstr>n57.1</vt:lpwstr>
      </vt:variant>
      <vt:variant>
        <vt:i4>4849674</vt:i4>
      </vt:variant>
      <vt:variant>
        <vt:i4>0</vt:i4>
      </vt:variant>
      <vt:variant>
        <vt:i4>0</vt:i4>
      </vt:variant>
      <vt:variant>
        <vt:i4>5</vt:i4>
      </vt:variant>
      <vt:variant>
        <vt:lpwstr>http://likumi.lv/doc.php?id=203061</vt:lpwstr>
      </vt:variant>
      <vt:variant>
        <vt:lpwstr>p13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vitak</dc:creator>
  <cp:lastModifiedBy>Vita Kozulina</cp:lastModifiedBy>
  <cp:revision>2</cp:revision>
  <cp:lastPrinted>2016-04-06T07:55:00Z</cp:lastPrinted>
  <dcterms:created xsi:type="dcterms:W3CDTF">2016-06-09T11:06:00Z</dcterms:created>
  <dcterms:modified xsi:type="dcterms:W3CDTF">2016-06-09T11:06:00Z</dcterms:modified>
</cp:coreProperties>
</file>