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73" w:rsidRPr="00E074B1" w:rsidRDefault="00C31473" w:rsidP="00C31473">
      <w:pPr>
        <w:shd w:val="clear" w:color="auto" w:fill="FFFFFF"/>
        <w:spacing w:after="0" w:line="240" w:lineRule="auto"/>
        <w:jc w:val="center"/>
        <w:rPr>
          <w:rFonts w:eastAsia="Times New Roman" w:cs="Times New Roman"/>
          <w:b/>
          <w:bCs/>
          <w:szCs w:val="28"/>
          <w:lang w:eastAsia="lv-LV"/>
        </w:rPr>
      </w:pPr>
      <w:bookmarkStart w:id="0" w:name="_GoBack"/>
      <w:bookmarkEnd w:id="0"/>
      <w:r w:rsidRPr="00E074B1">
        <w:rPr>
          <w:rFonts w:eastAsia="Times New Roman" w:cs="Times New Roman"/>
          <w:b/>
          <w:bCs/>
          <w:szCs w:val="28"/>
          <w:lang w:eastAsia="lv-LV"/>
        </w:rPr>
        <w:t xml:space="preserve">Ministru kabineta noteikumu projekta </w:t>
      </w:r>
      <w:r w:rsidR="004F24EB" w:rsidRPr="00E074B1">
        <w:rPr>
          <w:rFonts w:eastAsia="Times New Roman" w:cs="Times New Roman"/>
          <w:b/>
          <w:bCs/>
          <w:szCs w:val="28"/>
          <w:lang w:eastAsia="lv-LV"/>
        </w:rPr>
        <w:t>“</w:t>
      </w:r>
      <w:r w:rsidRPr="00E074B1">
        <w:rPr>
          <w:rFonts w:eastAsia="Times New Roman" w:cs="Times New Roman"/>
          <w:b/>
          <w:bCs/>
          <w:szCs w:val="28"/>
          <w:lang w:eastAsia="lv-LV"/>
        </w:rPr>
        <w:t>Grozījumi Ministru kabineta 2009.</w:t>
      </w:r>
      <w:r w:rsidR="00011DC4" w:rsidRPr="00E074B1">
        <w:rPr>
          <w:rFonts w:cs="Times New Roman"/>
          <w:szCs w:val="28"/>
        </w:rPr>
        <w:t> </w:t>
      </w:r>
      <w:r w:rsidRPr="00E074B1">
        <w:rPr>
          <w:rFonts w:eastAsia="Times New Roman" w:cs="Times New Roman"/>
          <w:b/>
          <w:bCs/>
          <w:szCs w:val="28"/>
          <w:lang w:eastAsia="lv-LV"/>
        </w:rPr>
        <w:t>gada 7.</w:t>
      </w:r>
      <w:r w:rsidR="00011DC4" w:rsidRPr="00E074B1">
        <w:rPr>
          <w:rFonts w:eastAsia="Times New Roman" w:cs="Times New Roman"/>
          <w:b/>
          <w:bCs/>
          <w:szCs w:val="28"/>
          <w:lang w:eastAsia="lv-LV"/>
        </w:rPr>
        <w:t> </w:t>
      </w:r>
      <w:r w:rsidRPr="00E074B1">
        <w:rPr>
          <w:rFonts w:eastAsia="Times New Roman" w:cs="Times New Roman"/>
          <w:b/>
          <w:bCs/>
          <w:szCs w:val="28"/>
          <w:lang w:eastAsia="lv-LV"/>
        </w:rPr>
        <w:t>aprīļa noteikumos Nr.</w:t>
      </w:r>
      <w:r w:rsidR="00011DC4" w:rsidRPr="00E074B1">
        <w:rPr>
          <w:rFonts w:eastAsia="Times New Roman" w:cs="Times New Roman"/>
          <w:b/>
          <w:bCs/>
          <w:szCs w:val="28"/>
          <w:lang w:eastAsia="lv-LV"/>
        </w:rPr>
        <w:t> </w:t>
      </w:r>
      <w:r w:rsidRPr="00E074B1">
        <w:rPr>
          <w:rFonts w:eastAsia="Times New Roman" w:cs="Times New Roman"/>
          <w:b/>
          <w:bCs/>
          <w:szCs w:val="28"/>
          <w:lang w:eastAsia="lv-LV"/>
        </w:rPr>
        <w:t xml:space="preserve">300 </w:t>
      </w:r>
      <w:r w:rsidR="004F24EB" w:rsidRPr="00E074B1">
        <w:rPr>
          <w:rFonts w:eastAsia="Times New Roman" w:cs="Times New Roman"/>
          <w:b/>
          <w:bCs/>
          <w:szCs w:val="28"/>
          <w:lang w:eastAsia="lv-LV"/>
        </w:rPr>
        <w:t>“</w:t>
      </w:r>
      <w:r w:rsidRPr="00E074B1">
        <w:rPr>
          <w:rFonts w:eastAsia="Times New Roman" w:cs="Times New Roman"/>
          <w:b/>
          <w:bCs/>
          <w:szCs w:val="28"/>
          <w:lang w:eastAsia="lv-LV"/>
        </w:rPr>
        <w:t>Ministru kabineta kārtības rullis</w:t>
      </w:r>
      <w:r w:rsidR="004F24EB" w:rsidRPr="00E074B1">
        <w:rPr>
          <w:rFonts w:eastAsia="Times New Roman" w:cs="Times New Roman"/>
          <w:b/>
          <w:bCs/>
          <w:szCs w:val="28"/>
          <w:lang w:eastAsia="lv-LV"/>
        </w:rPr>
        <w:t>””</w:t>
      </w:r>
      <w:r w:rsidRPr="00E074B1">
        <w:rPr>
          <w:rFonts w:eastAsia="Times New Roman" w:cs="Times New Roman"/>
          <w:b/>
          <w:bCs/>
          <w:szCs w:val="28"/>
          <w:lang w:eastAsia="lv-LV"/>
        </w:rPr>
        <w:t xml:space="preserve"> sākotnējās ietekmes novērtējuma ziņojums (anotācija)</w:t>
      </w:r>
    </w:p>
    <w:p w:rsidR="00C31473" w:rsidRPr="00E074B1" w:rsidRDefault="00C31473" w:rsidP="00C31473">
      <w:pPr>
        <w:shd w:val="clear" w:color="auto" w:fill="FFFFFF"/>
        <w:spacing w:before="45" w:after="0" w:line="248" w:lineRule="atLeast"/>
        <w:ind w:firstLine="300"/>
        <w:jc w:val="center"/>
        <w:rPr>
          <w:rFonts w:eastAsia="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B05771" w:rsidRPr="00E074B1" w:rsidTr="00C3147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31473" w:rsidRPr="00E074B1" w:rsidRDefault="00C31473" w:rsidP="00C31473">
            <w:pPr>
              <w:spacing w:before="100" w:beforeAutospacing="1" w:after="100" w:afterAutospacing="1" w:line="293" w:lineRule="atLeast"/>
              <w:jc w:val="center"/>
              <w:rPr>
                <w:rFonts w:eastAsia="Times New Roman" w:cs="Times New Roman"/>
                <w:b/>
                <w:bCs/>
                <w:sz w:val="24"/>
                <w:szCs w:val="24"/>
                <w:lang w:eastAsia="lv-LV"/>
              </w:rPr>
            </w:pPr>
            <w:r w:rsidRPr="00E074B1">
              <w:rPr>
                <w:rFonts w:eastAsia="Times New Roman" w:cs="Times New Roman"/>
                <w:b/>
                <w:bCs/>
                <w:sz w:val="24"/>
                <w:szCs w:val="24"/>
                <w:lang w:eastAsia="lv-LV"/>
              </w:rPr>
              <w:t>I. Tiesību akta projekta izstrādes nepieciešamība</w:t>
            </w:r>
          </w:p>
        </w:tc>
      </w:tr>
      <w:tr w:rsidR="00B05771" w:rsidRPr="00E074B1" w:rsidTr="00C31473">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before="100" w:beforeAutospacing="1" w:after="100" w:afterAutospacing="1" w:line="293" w:lineRule="atLeast"/>
              <w:jc w:val="center"/>
              <w:rPr>
                <w:rFonts w:eastAsia="Times New Roman" w:cs="Times New Roman"/>
                <w:sz w:val="24"/>
                <w:szCs w:val="24"/>
                <w:lang w:eastAsia="lv-LV"/>
              </w:rPr>
            </w:pPr>
            <w:r w:rsidRPr="00E074B1">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after="0" w:line="240" w:lineRule="auto"/>
              <w:rPr>
                <w:rFonts w:eastAsia="Times New Roman" w:cs="Times New Roman"/>
                <w:sz w:val="24"/>
                <w:szCs w:val="24"/>
                <w:lang w:eastAsia="lv-LV"/>
              </w:rPr>
            </w:pPr>
            <w:r w:rsidRPr="00E074B1">
              <w:rPr>
                <w:rFonts w:eastAsia="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31473" w:rsidRPr="00E074B1" w:rsidRDefault="007E6108" w:rsidP="00091664">
            <w:pPr>
              <w:spacing w:after="120" w:line="240" w:lineRule="auto"/>
              <w:jc w:val="both"/>
              <w:rPr>
                <w:sz w:val="24"/>
                <w:szCs w:val="24"/>
              </w:rPr>
            </w:pPr>
            <w:r w:rsidRPr="00E074B1">
              <w:rPr>
                <w:sz w:val="24"/>
                <w:szCs w:val="24"/>
              </w:rPr>
              <w:t>Valsts sekretāru sanāksmes 2015. gada 15. oktobra protokollēmums (prot. Nr. 40  34. §) 2. punkts: Ņemot vērā pieņemšanai steidzamības kārtā iesniegto tiesību aktu projektu skaitu un Ministru kabineta sēdes papildus darba kārtībā iekļauto jautājumu īpatsvara nemainīgi augsto dinamiku pa gadiem, Valsts kanceleja plāno izstrādāt kompleksu risinājumu steidzamai izskatīšanai pieteikto jautājumu skaita samazināšanai.</w:t>
            </w:r>
          </w:p>
          <w:p w:rsidR="007E6108" w:rsidRPr="00E074B1" w:rsidRDefault="00851F47" w:rsidP="00091664">
            <w:pPr>
              <w:spacing w:after="120" w:line="240" w:lineRule="auto"/>
              <w:jc w:val="both"/>
              <w:rPr>
                <w:sz w:val="24"/>
                <w:szCs w:val="24"/>
              </w:rPr>
            </w:pPr>
            <w:r w:rsidRPr="00E074B1">
              <w:rPr>
                <w:sz w:val="24"/>
                <w:szCs w:val="24"/>
              </w:rPr>
              <w:t>Ministru kabineta 2015. gada 3. februāra sēdes protokollēmuma „Par ārlietu ministra komandējumiem un atsevišķiem Ministru kabineta darba organizēšanas jautājumiem” (prot. Nr. 6 41. §) 8. punkts: Ņemot vērā ar Ministru kabineta locekļu darba pienākumiem saistīto prombūtni, Valsts kancelejai sagatavot priekšlikumus par grozījumiem normatīvajā regulējumā, lai nepieciešamības gadījumā nodrošinātu Ministru kabineta sēžu norisi attālinātā veidā, un iesniegt tos izskatīšanai Ministru kabinetā.</w:t>
            </w:r>
          </w:p>
          <w:p w:rsidR="00851F47" w:rsidRPr="00E074B1" w:rsidRDefault="00851F47" w:rsidP="00091664">
            <w:pPr>
              <w:spacing w:after="120" w:line="240" w:lineRule="auto"/>
              <w:jc w:val="both"/>
              <w:rPr>
                <w:sz w:val="24"/>
                <w:szCs w:val="24"/>
              </w:rPr>
            </w:pPr>
            <w:r w:rsidRPr="00E074B1">
              <w:rPr>
                <w:sz w:val="24"/>
                <w:szCs w:val="24"/>
              </w:rPr>
              <w:t>Ministru kabineta 2015. gada 16. jūnija sēdes protokollēmuma „Par Ministru kabineta 2015.gada 14.aprīļa sēdes protokollēmuma (prot. Nr. 20 55. §) 3. punkta izpildi” (prot. Nr. 29 89. §) 4. punkts: (N) Valsts kancelejai sagatavot, saskaņot ar visām ministrijām un līdz 2015. gada 1. oktobrim iesniegt izskatīšanai Ministru kabinetā tiesību akta projektu par grozījumiem normatīvajā regulējumā, lai paredzētu iespēju, ka Ministru kabineta sēde var arī notikt, ja Ministru kabineta locekļi līdzdalību sēdē īsteno rakstveida procesā.</w:t>
            </w:r>
          </w:p>
          <w:p w:rsidR="00851F47" w:rsidRPr="00E074B1" w:rsidRDefault="00851F47" w:rsidP="00091664">
            <w:pPr>
              <w:spacing w:after="120" w:line="240" w:lineRule="auto"/>
              <w:jc w:val="both"/>
              <w:rPr>
                <w:sz w:val="24"/>
                <w:szCs w:val="24"/>
              </w:rPr>
            </w:pPr>
            <w:r w:rsidRPr="00E074B1">
              <w:rPr>
                <w:sz w:val="24"/>
                <w:szCs w:val="24"/>
              </w:rPr>
              <w:t>Ministru kabineta 2014. gada 26. augusta sēdes protokollēmuma (prot. Nr. 45  45. §) “Informatīvais ziņojums "Priekšlikumi ārējo normatīvo aktu grozījumu skaita samazināšanai” 10. punkts: Valsts kancelejai sadarbībā ar Tieslietu ministriju izstrādāt un līdz 2015. gada 31. decembrim iesniegt Ministru kabinetā grozījumus normatīvajos aktos, paredzot iespēju normatīvo aktu projektu paketei, kas attiecas uz vienu regulējamo jautājumu loku, izstrādāt vienu sākotnējas ietekmes novērtējuma ziņojumu.</w:t>
            </w:r>
          </w:p>
          <w:p w:rsidR="00BB377E" w:rsidRPr="00E074B1" w:rsidRDefault="00BB377E" w:rsidP="00091664">
            <w:pPr>
              <w:spacing w:after="120" w:line="240" w:lineRule="auto"/>
              <w:jc w:val="both"/>
              <w:rPr>
                <w:rFonts w:eastAsia="Times New Roman" w:cs="Times New Roman"/>
                <w:sz w:val="24"/>
                <w:szCs w:val="24"/>
                <w:lang w:eastAsia="lv-LV"/>
              </w:rPr>
            </w:pPr>
            <w:r w:rsidRPr="00E074B1">
              <w:rPr>
                <w:rFonts w:eastAsia="Times New Roman" w:cs="Times New Roman"/>
                <w:sz w:val="24"/>
                <w:szCs w:val="24"/>
                <w:lang w:eastAsia="lv-LV"/>
              </w:rPr>
              <w:t>Valsts sekretāru sanāksmes 2012. gada 11.</w:t>
            </w:r>
            <w:r w:rsidR="00F560BA" w:rsidRPr="00E074B1">
              <w:rPr>
                <w:rFonts w:eastAsia="Times New Roman" w:cs="Times New Roman"/>
                <w:sz w:val="24"/>
                <w:szCs w:val="24"/>
                <w:lang w:eastAsia="lv-LV"/>
              </w:rPr>
              <w:t xml:space="preserve"> oktobra </w:t>
            </w:r>
            <w:r w:rsidRPr="00E074B1">
              <w:rPr>
                <w:rFonts w:eastAsia="Times New Roman" w:cs="Times New Roman"/>
                <w:sz w:val="24"/>
                <w:szCs w:val="24"/>
                <w:lang w:eastAsia="lv-LV"/>
              </w:rPr>
              <w:t>protokol</w:t>
            </w:r>
            <w:r w:rsidR="00F560BA" w:rsidRPr="00E074B1">
              <w:rPr>
                <w:rFonts w:eastAsia="Times New Roman" w:cs="Times New Roman"/>
                <w:sz w:val="24"/>
                <w:szCs w:val="24"/>
                <w:lang w:eastAsia="lv-LV"/>
              </w:rPr>
              <w:t>lēmum</w:t>
            </w:r>
            <w:r w:rsidR="00102445" w:rsidRPr="00E074B1">
              <w:rPr>
                <w:rFonts w:eastAsia="Times New Roman" w:cs="Times New Roman"/>
                <w:sz w:val="24"/>
                <w:szCs w:val="24"/>
                <w:lang w:eastAsia="lv-LV"/>
              </w:rPr>
              <w:t>s</w:t>
            </w:r>
            <w:r w:rsidRPr="00E074B1">
              <w:rPr>
                <w:rFonts w:eastAsia="Times New Roman" w:cs="Times New Roman"/>
                <w:sz w:val="24"/>
                <w:szCs w:val="24"/>
                <w:lang w:eastAsia="lv-LV"/>
              </w:rPr>
              <w:t xml:space="preserve"> </w:t>
            </w:r>
            <w:r w:rsidR="00F560BA" w:rsidRPr="00E074B1">
              <w:rPr>
                <w:rFonts w:eastAsia="Times New Roman" w:cs="Times New Roman"/>
                <w:sz w:val="24"/>
                <w:szCs w:val="24"/>
                <w:lang w:eastAsia="lv-LV"/>
              </w:rPr>
              <w:t xml:space="preserve">(prot. </w:t>
            </w:r>
            <w:r w:rsidRPr="00E074B1">
              <w:rPr>
                <w:rFonts w:eastAsia="Times New Roman" w:cs="Times New Roman"/>
                <w:sz w:val="24"/>
                <w:szCs w:val="24"/>
                <w:lang w:eastAsia="lv-LV"/>
              </w:rPr>
              <w:t>Nr.</w:t>
            </w:r>
            <w:r w:rsidR="00F560BA" w:rsidRPr="00E074B1">
              <w:rPr>
                <w:rFonts w:eastAsia="Times New Roman" w:cs="Times New Roman"/>
                <w:sz w:val="24"/>
                <w:szCs w:val="24"/>
                <w:lang w:eastAsia="lv-LV"/>
              </w:rPr>
              <w:t> </w:t>
            </w:r>
            <w:r w:rsidRPr="00E074B1">
              <w:rPr>
                <w:rFonts w:eastAsia="Times New Roman" w:cs="Times New Roman"/>
                <w:sz w:val="24"/>
                <w:szCs w:val="24"/>
                <w:lang w:eastAsia="lv-LV"/>
              </w:rPr>
              <w:t>41  34.</w:t>
            </w:r>
            <w:r w:rsidR="00F560BA" w:rsidRPr="00E074B1">
              <w:rPr>
                <w:rFonts w:eastAsia="Times New Roman" w:cs="Times New Roman"/>
                <w:sz w:val="24"/>
                <w:szCs w:val="24"/>
                <w:lang w:eastAsia="lv-LV"/>
              </w:rPr>
              <w:t> </w:t>
            </w:r>
            <w:r w:rsidRPr="00E074B1">
              <w:rPr>
                <w:rFonts w:eastAsia="Times New Roman" w:cs="Times New Roman"/>
                <w:sz w:val="24"/>
                <w:szCs w:val="24"/>
                <w:lang w:eastAsia="lv-LV"/>
              </w:rPr>
              <w:t>§</w:t>
            </w:r>
            <w:r w:rsidR="00F560BA" w:rsidRPr="00E074B1">
              <w:rPr>
                <w:rFonts w:eastAsia="Times New Roman" w:cs="Times New Roman"/>
                <w:sz w:val="24"/>
                <w:szCs w:val="24"/>
                <w:lang w:eastAsia="lv-LV"/>
              </w:rPr>
              <w:t>)</w:t>
            </w:r>
            <w:r w:rsidR="00102445" w:rsidRPr="00E074B1">
              <w:rPr>
                <w:rFonts w:eastAsia="Times New Roman" w:cs="Times New Roman"/>
                <w:sz w:val="24"/>
                <w:szCs w:val="24"/>
                <w:lang w:eastAsia="lv-LV"/>
              </w:rPr>
              <w:t xml:space="preserve"> “Par Memorandu padomes 2012.gada 26.septembra sēdē pieņemtajiem lēmumiem”.</w:t>
            </w:r>
          </w:p>
          <w:p w:rsidR="00851F47" w:rsidRPr="00E074B1" w:rsidRDefault="004F451C" w:rsidP="004F451C">
            <w:pPr>
              <w:spacing w:after="120" w:line="240" w:lineRule="auto"/>
              <w:jc w:val="both"/>
              <w:rPr>
                <w:rFonts w:eastAsia="Times New Roman" w:cs="Times New Roman"/>
                <w:sz w:val="24"/>
                <w:szCs w:val="24"/>
                <w:lang w:eastAsia="lv-LV"/>
              </w:rPr>
            </w:pPr>
            <w:r w:rsidRPr="00E074B1">
              <w:rPr>
                <w:rFonts w:eastAsia="Times New Roman" w:cs="Times New Roman"/>
                <w:sz w:val="24"/>
                <w:szCs w:val="24"/>
                <w:lang w:eastAsia="lv-LV"/>
              </w:rPr>
              <w:t xml:space="preserve">2014.gada 9.decembra </w:t>
            </w:r>
            <w:r w:rsidR="000C03B3" w:rsidRPr="00E074B1">
              <w:rPr>
                <w:rFonts w:eastAsia="Times New Roman" w:cs="Times New Roman"/>
                <w:sz w:val="24"/>
                <w:szCs w:val="24"/>
                <w:lang w:eastAsia="lv-LV"/>
              </w:rPr>
              <w:t xml:space="preserve">Ziņojums par kopējās valsts </w:t>
            </w:r>
            <w:r w:rsidR="000C03B3" w:rsidRPr="00E074B1">
              <w:rPr>
                <w:rFonts w:eastAsia="Times New Roman" w:cs="Times New Roman"/>
                <w:sz w:val="24"/>
                <w:szCs w:val="24"/>
                <w:lang w:eastAsia="lv-LV"/>
              </w:rPr>
              <w:lastRenderedPageBreak/>
              <w:t xml:space="preserve">pārvaldē 2014. gadā auditējamās prioritātes </w:t>
            </w:r>
            <w:r w:rsidRPr="00E074B1">
              <w:rPr>
                <w:rFonts w:eastAsia="Times New Roman" w:cs="Times New Roman"/>
                <w:sz w:val="24"/>
                <w:szCs w:val="24"/>
                <w:lang w:eastAsia="lv-LV"/>
              </w:rPr>
              <w:t>– likumu un Ministru kabineta noteikumu izstrādes un virzības iekšējās kontroles sistēmas darbības un ekonomiskās efektivitātes novērtēšana – rezultātiem</w:t>
            </w:r>
            <w:r w:rsidR="009363A8" w:rsidRPr="00E074B1">
              <w:rPr>
                <w:rFonts w:eastAsia="Times New Roman" w:cs="Times New Roman"/>
                <w:sz w:val="24"/>
                <w:szCs w:val="24"/>
                <w:lang w:eastAsia="lv-LV"/>
              </w:rPr>
              <w:t xml:space="preserve"> (turpmāk – Ziņojums)</w:t>
            </w:r>
            <w:r w:rsidR="000C03B3" w:rsidRPr="00E074B1">
              <w:rPr>
                <w:rFonts w:eastAsia="Times New Roman" w:cs="Times New Roman"/>
                <w:sz w:val="24"/>
                <w:szCs w:val="24"/>
                <w:lang w:eastAsia="lv-LV"/>
              </w:rPr>
              <w:t>.</w:t>
            </w:r>
          </w:p>
        </w:tc>
      </w:tr>
      <w:tr w:rsidR="00B05771" w:rsidRPr="00E074B1" w:rsidTr="00C31473">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before="100" w:beforeAutospacing="1" w:after="100" w:afterAutospacing="1" w:line="293" w:lineRule="atLeast"/>
              <w:jc w:val="center"/>
              <w:rPr>
                <w:rFonts w:eastAsia="Times New Roman" w:cs="Times New Roman"/>
                <w:sz w:val="24"/>
                <w:szCs w:val="24"/>
                <w:lang w:eastAsia="lv-LV"/>
              </w:rPr>
            </w:pPr>
            <w:r w:rsidRPr="00E074B1">
              <w:rPr>
                <w:rFonts w:eastAsia="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after="0" w:line="240" w:lineRule="auto"/>
              <w:rPr>
                <w:rFonts w:eastAsia="Times New Roman" w:cs="Times New Roman"/>
                <w:sz w:val="24"/>
                <w:szCs w:val="24"/>
                <w:lang w:eastAsia="lv-LV"/>
              </w:rPr>
            </w:pPr>
            <w:r w:rsidRPr="00E074B1">
              <w:rPr>
                <w:rFonts w:eastAsia="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BE361E" w:rsidRPr="00E074B1" w:rsidRDefault="00BE361E" w:rsidP="00E041DA">
            <w:pPr>
              <w:spacing w:after="120" w:line="240" w:lineRule="auto"/>
              <w:jc w:val="both"/>
              <w:rPr>
                <w:rFonts w:eastAsia="Times New Roman" w:cs="Times New Roman"/>
                <w:sz w:val="24"/>
                <w:szCs w:val="24"/>
                <w:lang w:eastAsia="lv-LV"/>
              </w:rPr>
            </w:pPr>
            <w:r w:rsidRPr="00E074B1">
              <w:rPr>
                <w:sz w:val="24"/>
                <w:szCs w:val="24"/>
              </w:rPr>
              <w:t xml:space="preserve">Ministru kabineta noteikumu </w:t>
            </w:r>
            <w:r w:rsidR="004F24EB" w:rsidRPr="00E074B1">
              <w:rPr>
                <w:sz w:val="24"/>
                <w:szCs w:val="24"/>
              </w:rPr>
              <w:t xml:space="preserve">projekts </w:t>
            </w:r>
            <w:r w:rsidRPr="00E074B1">
              <w:rPr>
                <w:sz w:val="24"/>
                <w:szCs w:val="24"/>
              </w:rPr>
              <w:t xml:space="preserve">“Grozījumi Ministru kabineta 2009. gada 7. aprīļa noteikumos Nr. 300 “Ministru kabineta kārtības rullis”” </w:t>
            </w:r>
            <w:r w:rsidR="00E041DA" w:rsidRPr="00E074B1">
              <w:rPr>
                <w:sz w:val="24"/>
                <w:szCs w:val="24"/>
              </w:rPr>
              <w:t xml:space="preserve">(turpmāk – projekts) </w:t>
            </w:r>
            <w:r w:rsidRPr="00E074B1">
              <w:rPr>
                <w:sz w:val="24"/>
                <w:szCs w:val="24"/>
              </w:rPr>
              <w:t xml:space="preserve">paredz izmaiņas, kuru nepieciešamība ir noteikta šīs anotācijas sadaļas 1. punktā minētajos protokollēmumos, kā arī izriet no </w:t>
            </w:r>
            <w:r w:rsidR="00FE02F0" w:rsidRPr="00E074B1">
              <w:rPr>
                <w:sz w:val="24"/>
                <w:szCs w:val="24"/>
              </w:rPr>
              <w:t xml:space="preserve">priekšlikumiem, kas </w:t>
            </w:r>
            <w:r w:rsidR="00894071" w:rsidRPr="00E074B1">
              <w:rPr>
                <w:sz w:val="24"/>
                <w:szCs w:val="24"/>
              </w:rPr>
              <w:t>tika</w:t>
            </w:r>
            <w:r w:rsidR="00FE02F0" w:rsidRPr="00E074B1">
              <w:rPr>
                <w:sz w:val="24"/>
                <w:szCs w:val="24"/>
              </w:rPr>
              <w:t xml:space="preserve"> izteikti </w:t>
            </w:r>
            <w:r w:rsidR="00FE02F0" w:rsidRPr="00E074B1">
              <w:rPr>
                <w:rFonts w:eastAsia="Times New Roman" w:cs="Times New Roman"/>
                <w:sz w:val="24"/>
                <w:szCs w:val="24"/>
                <w:lang w:eastAsia="lv-LV"/>
              </w:rPr>
              <w:t xml:space="preserve">Ziņojumā attiecībā uz Ministru kabineta </w:t>
            </w:r>
            <w:r w:rsidR="009363A8" w:rsidRPr="00E074B1">
              <w:rPr>
                <w:rFonts w:eastAsia="Times New Roman" w:cs="Times New Roman"/>
                <w:sz w:val="24"/>
                <w:szCs w:val="24"/>
                <w:lang w:eastAsia="lv-LV"/>
              </w:rPr>
              <w:t xml:space="preserve">2009. gada 7. aprīļa noteikumos Nr. 300 “Ministru kabineta </w:t>
            </w:r>
            <w:r w:rsidR="00FE02F0" w:rsidRPr="00E074B1">
              <w:rPr>
                <w:rFonts w:eastAsia="Times New Roman" w:cs="Times New Roman"/>
                <w:sz w:val="24"/>
                <w:szCs w:val="24"/>
                <w:lang w:eastAsia="lv-LV"/>
              </w:rPr>
              <w:t>kārtības rull</w:t>
            </w:r>
            <w:r w:rsidR="009363A8" w:rsidRPr="00E074B1">
              <w:rPr>
                <w:rFonts w:eastAsia="Times New Roman" w:cs="Times New Roman"/>
                <w:sz w:val="24"/>
                <w:szCs w:val="24"/>
                <w:lang w:eastAsia="lv-LV"/>
              </w:rPr>
              <w:t>is” (turpmāk – Kārtības rullis)</w:t>
            </w:r>
            <w:r w:rsidR="00FE02F0" w:rsidRPr="00E074B1">
              <w:rPr>
                <w:rFonts w:eastAsia="Times New Roman" w:cs="Times New Roman"/>
                <w:sz w:val="24"/>
                <w:szCs w:val="24"/>
                <w:lang w:eastAsia="lv-LV"/>
              </w:rPr>
              <w:t xml:space="preserve"> paredzētajām projektu saskaņošanas procedūrām, k</w:t>
            </w:r>
            <w:r w:rsidR="00E041DA" w:rsidRPr="00E074B1">
              <w:rPr>
                <w:rFonts w:eastAsia="Times New Roman" w:cs="Times New Roman"/>
                <w:sz w:val="24"/>
                <w:szCs w:val="24"/>
                <w:lang w:eastAsia="lv-LV"/>
              </w:rPr>
              <w:t>ā</w:t>
            </w:r>
            <w:r w:rsidR="00FE02F0" w:rsidRPr="00E074B1">
              <w:rPr>
                <w:rFonts w:eastAsia="Times New Roman" w:cs="Times New Roman"/>
                <w:sz w:val="24"/>
                <w:szCs w:val="24"/>
                <w:lang w:eastAsia="lv-LV"/>
              </w:rPr>
              <w:t xml:space="preserve"> arī 2013. gadā ministriju izteiktajiem priekšlikumiem</w:t>
            </w:r>
            <w:r w:rsidR="005D1A3F" w:rsidRPr="00E074B1">
              <w:rPr>
                <w:rFonts w:eastAsia="Times New Roman" w:cs="Times New Roman"/>
                <w:sz w:val="24"/>
                <w:szCs w:val="24"/>
                <w:lang w:eastAsia="lv-LV"/>
              </w:rPr>
              <w:t xml:space="preserve"> un nepieciešamību aktualizēt regulējumu atbilstoši praksei</w:t>
            </w:r>
            <w:r w:rsidR="00FE02F0" w:rsidRPr="00E074B1">
              <w:rPr>
                <w:rFonts w:eastAsia="Times New Roman" w:cs="Times New Roman"/>
                <w:sz w:val="24"/>
                <w:szCs w:val="24"/>
                <w:lang w:eastAsia="lv-LV"/>
              </w:rPr>
              <w:t>.</w:t>
            </w:r>
          </w:p>
          <w:p w:rsidR="009E61C9" w:rsidRPr="00E074B1" w:rsidRDefault="009E61C9" w:rsidP="00E041DA">
            <w:pPr>
              <w:spacing w:after="120" w:line="240" w:lineRule="auto"/>
              <w:jc w:val="both"/>
              <w:rPr>
                <w:rFonts w:eastAsia="Times New Roman" w:cs="Times New Roman"/>
                <w:sz w:val="24"/>
                <w:szCs w:val="24"/>
                <w:lang w:eastAsia="lv-LV"/>
              </w:rPr>
            </w:pPr>
            <w:r w:rsidRPr="00E074B1">
              <w:rPr>
                <w:rFonts w:eastAsia="Times New Roman" w:cs="Times New Roman"/>
                <w:sz w:val="24"/>
                <w:szCs w:val="24"/>
                <w:lang w:eastAsia="lv-LV"/>
              </w:rPr>
              <w:t>Projektā paredzētās būtiskākās izmaiņas attiecas uz jautājumu iesniegšanu Ministru kabinetā (</w:t>
            </w:r>
            <w:r w:rsidRPr="00E074B1">
              <w:rPr>
                <w:sz w:val="24"/>
                <w:szCs w:val="24"/>
              </w:rPr>
              <w:t>turpmāk – MK) steidzamības kārtībā un MK sēžu organizēšanu attālināti</w:t>
            </w:r>
            <w:r w:rsidR="00D10335" w:rsidRPr="00E074B1">
              <w:rPr>
                <w:sz w:val="24"/>
                <w:szCs w:val="24"/>
              </w:rPr>
              <w:t>, izmantojot elektronisko sakaru līdzekļus</w:t>
            </w:r>
            <w:r w:rsidRPr="00E074B1">
              <w:rPr>
                <w:sz w:val="24"/>
                <w:szCs w:val="24"/>
              </w:rPr>
              <w:t>. Pārējo izmaiņu ievieš</w:t>
            </w:r>
            <w:r w:rsidR="00660300" w:rsidRPr="00E074B1">
              <w:rPr>
                <w:sz w:val="24"/>
                <w:szCs w:val="24"/>
              </w:rPr>
              <w:t>ana</w:t>
            </w:r>
            <w:r w:rsidR="00A47EE7" w:rsidRPr="00E074B1">
              <w:rPr>
                <w:sz w:val="24"/>
                <w:szCs w:val="24"/>
              </w:rPr>
              <w:t xml:space="preserve"> ir vērsta uz </w:t>
            </w:r>
            <w:r w:rsidR="00D10335" w:rsidRPr="00E074B1">
              <w:rPr>
                <w:sz w:val="24"/>
                <w:szCs w:val="24"/>
              </w:rPr>
              <w:t>K</w:t>
            </w:r>
            <w:r w:rsidR="00660300" w:rsidRPr="00E074B1">
              <w:rPr>
                <w:sz w:val="24"/>
                <w:szCs w:val="24"/>
              </w:rPr>
              <w:t xml:space="preserve">ārtības rullī noteikto </w:t>
            </w:r>
            <w:r w:rsidR="00A47EE7" w:rsidRPr="00E074B1">
              <w:rPr>
                <w:sz w:val="24"/>
                <w:szCs w:val="24"/>
              </w:rPr>
              <w:t xml:space="preserve">prasību </w:t>
            </w:r>
            <w:r w:rsidR="00E6730C" w:rsidRPr="00E074B1">
              <w:rPr>
                <w:sz w:val="24"/>
                <w:szCs w:val="24"/>
              </w:rPr>
              <w:t xml:space="preserve">precizēšanu un procedūru </w:t>
            </w:r>
            <w:r w:rsidR="006A0725" w:rsidRPr="00E074B1">
              <w:rPr>
                <w:sz w:val="24"/>
                <w:szCs w:val="24"/>
              </w:rPr>
              <w:t>vienkāršošan</w:t>
            </w:r>
            <w:r w:rsidR="00A47EE7" w:rsidRPr="00E074B1">
              <w:rPr>
                <w:sz w:val="24"/>
                <w:szCs w:val="24"/>
              </w:rPr>
              <w:t>u</w:t>
            </w:r>
            <w:r w:rsidR="006A0725" w:rsidRPr="00E074B1">
              <w:rPr>
                <w:sz w:val="24"/>
                <w:szCs w:val="24"/>
              </w:rPr>
              <w:t xml:space="preserve"> un </w:t>
            </w:r>
            <w:r w:rsidR="00660300" w:rsidRPr="00E074B1">
              <w:rPr>
                <w:sz w:val="24"/>
                <w:szCs w:val="24"/>
              </w:rPr>
              <w:t>aktualizēšan</w:t>
            </w:r>
            <w:r w:rsidR="00A47EE7" w:rsidRPr="00E074B1">
              <w:rPr>
                <w:sz w:val="24"/>
                <w:szCs w:val="24"/>
              </w:rPr>
              <w:t>u</w:t>
            </w:r>
            <w:r w:rsidR="00484025" w:rsidRPr="00E074B1">
              <w:rPr>
                <w:sz w:val="24"/>
                <w:szCs w:val="24"/>
              </w:rPr>
              <w:t>, ņemot vērā attiecīgo procesu pastāvēšanas lietderības apsvērumus.</w:t>
            </w:r>
          </w:p>
          <w:p w:rsidR="002A78A2" w:rsidRPr="00E074B1" w:rsidRDefault="001D333A" w:rsidP="00200B5C">
            <w:pPr>
              <w:spacing w:after="0" w:line="240" w:lineRule="auto"/>
              <w:jc w:val="both"/>
              <w:rPr>
                <w:b/>
                <w:sz w:val="24"/>
                <w:szCs w:val="24"/>
                <w:u w:val="single"/>
              </w:rPr>
            </w:pPr>
            <w:r w:rsidRPr="00E074B1">
              <w:rPr>
                <w:b/>
                <w:sz w:val="24"/>
                <w:szCs w:val="24"/>
                <w:u w:val="single"/>
              </w:rPr>
              <w:t xml:space="preserve">Jautājumu iesniegšana </w:t>
            </w:r>
            <w:r w:rsidR="002A78A2" w:rsidRPr="00E074B1">
              <w:rPr>
                <w:b/>
                <w:sz w:val="24"/>
                <w:szCs w:val="24"/>
                <w:u w:val="single"/>
              </w:rPr>
              <w:t>steidzam</w:t>
            </w:r>
            <w:r w:rsidRPr="00E074B1">
              <w:rPr>
                <w:b/>
                <w:sz w:val="24"/>
                <w:szCs w:val="24"/>
                <w:u w:val="single"/>
              </w:rPr>
              <w:t>ības kārtībā</w:t>
            </w:r>
          </w:p>
          <w:p w:rsidR="002A78A2" w:rsidRPr="00E074B1" w:rsidRDefault="002A78A2" w:rsidP="00410818">
            <w:pPr>
              <w:spacing w:after="120" w:line="240" w:lineRule="auto"/>
              <w:jc w:val="both"/>
              <w:rPr>
                <w:sz w:val="24"/>
                <w:szCs w:val="24"/>
              </w:rPr>
            </w:pPr>
            <w:r w:rsidRPr="00E074B1">
              <w:rPr>
                <w:b/>
                <w:sz w:val="24"/>
                <w:szCs w:val="24"/>
              </w:rPr>
              <w:t>Problēma</w:t>
            </w:r>
            <w:r w:rsidR="00B27270" w:rsidRPr="00E074B1">
              <w:rPr>
                <w:b/>
                <w:sz w:val="24"/>
                <w:szCs w:val="24"/>
              </w:rPr>
              <w:t>s</w:t>
            </w:r>
            <w:r w:rsidRPr="00E074B1">
              <w:rPr>
                <w:b/>
                <w:sz w:val="24"/>
                <w:szCs w:val="24"/>
              </w:rPr>
              <w:t>:</w:t>
            </w:r>
            <w:r w:rsidRPr="00E074B1">
              <w:rPr>
                <w:sz w:val="24"/>
                <w:szCs w:val="24"/>
              </w:rPr>
              <w:t xml:space="preserve"> Steidzamības kārtā iesniegto un </w:t>
            </w:r>
            <w:r w:rsidR="009E61C9" w:rsidRPr="00E074B1">
              <w:rPr>
                <w:sz w:val="24"/>
                <w:szCs w:val="24"/>
              </w:rPr>
              <w:t xml:space="preserve">MK </w:t>
            </w:r>
            <w:r w:rsidRPr="00E074B1">
              <w:rPr>
                <w:sz w:val="24"/>
                <w:szCs w:val="24"/>
              </w:rPr>
              <w:t xml:space="preserve">sēdes darba kārtībā papildus iekļauto jautājumu </w:t>
            </w:r>
            <w:r w:rsidRPr="00E074B1">
              <w:rPr>
                <w:sz w:val="24"/>
                <w:szCs w:val="24"/>
                <w:u w:val="single"/>
              </w:rPr>
              <w:t>skaits pastāvīgi ir vismaz 30% apmērā</w:t>
            </w:r>
            <w:r w:rsidRPr="00E074B1">
              <w:rPr>
                <w:sz w:val="24"/>
                <w:szCs w:val="24"/>
              </w:rPr>
              <w:t xml:space="preserve"> no kopējā sēdē iekļauto jautājumu skaita. Projektu pavadvēstulēs </w:t>
            </w:r>
            <w:r w:rsidRPr="00E074B1">
              <w:rPr>
                <w:sz w:val="24"/>
                <w:szCs w:val="24"/>
                <w:u w:val="single"/>
              </w:rPr>
              <w:t>steidzamības iemesls visbiežāk nav objektīvi pamatots</w:t>
            </w:r>
            <w:r w:rsidRPr="00E074B1">
              <w:rPr>
                <w:sz w:val="24"/>
                <w:szCs w:val="24"/>
              </w:rPr>
              <w:t>, jo tas ir laikus zināms notikums vai uzdevuma izpildes termiņa nokavējums.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842"/>
              <w:gridCol w:w="1647"/>
              <w:gridCol w:w="1294"/>
            </w:tblGrid>
            <w:tr w:rsidR="00B05771" w:rsidRPr="00E074B1" w:rsidTr="006148F5">
              <w:trPr>
                <w:trHeight w:val="1030"/>
              </w:trPr>
              <w:tc>
                <w:tcPr>
                  <w:tcW w:w="851" w:type="dxa"/>
                  <w:tcBorders>
                    <w:tr2bl w:val="nil"/>
                  </w:tcBorders>
                  <w:shd w:val="clear" w:color="auto" w:fill="EAF1DD"/>
                </w:tcPr>
                <w:p w:rsidR="002A78A2" w:rsidRPr="00E074B1" w:rsidRDefault="002A78A2" w:rsidP="007E286F">
                  <w:pPr>
                    <w:spacing w:after="0" w:line="240" w:lineRule="auto"/>
                    <w:jc w:val="center"/>
                    <w:rPr>
                      <w:sz w:val="24"/>
                    </w:rPr>
                  </w:pPr>
                  <w:r w:rsidRPr="00E074B1">
                    <w:rPr>
                      <w:sz w:val="24"/>
                    </w:rPr>
                    <w:t>Gads</w:t>
                  </w:r>
                </w:p>
              </w:tc>
              <w:tc>
                <w:tcPr>
                  <w:tcW w:w="1842" w:type="dxa"/>
                  <w:shd w:val="clear" w:color="auto" w:fill="EAF1DD"/>
                </w:tcPr>
                <w:p w:rsidR="002A78A2" w:rsidRPr="00E074B1" w:rsidRDefault="002A78A2" w:rsidP="007E286F">
                  <w:pPr>
                    <w:spacing w:after="0" w:line="240" w:lineRule="auto"/>
                    <w:jc w:val="center"/>
                    <w:rPr>
                      <w:sz w:val="24"/>
                    </w:rPr>
                  </w:pPr>
                  <w:r w:rsidRPr="00E074B1">
                    <w:rPr>
                      <w:sz w:val="24"/>
                    </w:rPr>
                    <w:t>Jautājumi MK sēdes pamata darba kārtībā</w:t>
                  </w:r>
                  <w:r w:rsidRPr="00E074B1">
                    <w:rPr>
                      <w:sz w:val="24"/>
                      <w:szCs w:val="26"/>
                    </w:rPr>
                    <w:br/>
                  </w:r>
                  <w:r w:rsidRPr="00E074B1">
                    <w:rPr>
                      <w:sz w:val="24"/>
                    </w:rPr>
                    <w:t>(% no kopējā jautājumu skaita)</w:t>
                  </w:r>
                </w:p>
              </w:tc>
              <w:tc>
                <w:tcPr>
                  <w:tcW w:w="1647" w:type="dxa"/>
                  <w:shd w:val="clear" w:color="auto" w:fill="EAF1DD"/>
                </w:tcPr>
                <w:p w:rsidR="002A78A2" w:rsidRPr="00E074B1" w:rsidRDefault="002A78A2" w:rsidP="007E286F">
                  <w:pPr>
                    <w:spacing w:after="0" w:line="240" w:lineRule="auto"/>
                    <w:jc w:val="center"/>
                    <w:rPr>
                      <w:sz w:val="24"/>
                    </w:rPr>
                  </w:pPr>
                  <w:r w:rsidRPr="00E074B1">
                    <w:rPr>
                      <w:sz w:val="24"/>
                    </w:rPr>
                    <w:t>Jautājumi MK sēdes darba kārtībā</w:t>
                  </w:r>
                  <w:r w:rsidRPr="00E074B1">
                    <w:rPr>
                      <w:sz w:val="24"/>
                      <w:szCs w:val="26"/>
                    </w:rPr>
                    <w:t xml:space="preserve"> papildus</w:t>
                  </w:r>
                  <w:r w:rsidRPr="00E074B1">
                    <w:rPr>
                      <w:sz w:val="24"/>
                      <w:szCs w:val="26"/>
                    </w:rPr>
                    <w:br/>
                  </w:r>
                  <w:r w:rsidRPr="00E074B1">
                    <w:rPr>
                      <w:sz w:val="24"/>
                    </w:rPr>
                    <w:t>(% no kopējā jautājumu skaita)</w:t>
                  </w:r>
                </w:p>
              </w:tc>
              <w:tc>
                <w:tcPr>
                  <w:tcW w:w="1294" w:type="dxa"/>
                  <w:shd w:val="clear" w:color="auto" w:fill="EAF1DD"/>
                  <w:vAlign w:val="center"/>
                </w:tcPr>
                <w:p w:rsidR="002A78A2" w:rsidRPr="00E074B1" w:rsidRDefault="002A78A2" w:rsidP="007E286F">
                  <w:pPr>
                    <w:spacing w:after="0" w:line="240" w:lineRule="auto"/>
                    <w:jc w:val="center"/>
                    <w:rPr>
                      <w:sz w:val="24"/>
                      <w:szCs w:val="26"/>
                    </w:rPr>
                  </w:pPr>
                  <w:r w:rsidRPr="00E074B1">
                    <w:rPr>
                      <w:sz w:val="24"/>
                    </w:rPr>
                    <w:t>Jautājumi</w:t>
                  </w:r>
                  <w:r w:rsidR="00A537DC" w:rsidRPr="00E074B1">
                    <w:rPr>
                      <w:sz w:val="24"/>
                    </w:rPr>
                    <w:t xml:space="preserve"> MK sēdes </w:t>
                  </w:r>
                  <w:r w:rsidRPr="00E074B1">
                    <w:rPr>
                      <w:sz w:val="24"/>
                    </w:rPr>
                    <w:t>darba kārtībā</w:t>
                  </w:r>
                  <w:r w:rsidRPr="00E074B1">
                    <w:rPr>
                      <w:sz w:val="24"/>
                      <w:szCs w:val="26"/>
                    </w:rPr>
                    <w:t xml:space="preserve"> </w:t>
                  </w:r>
                  <w:r w:rsidR="00A537DC" w:rsidRPr="00E074B1">
                    <w:rPr>
                      <w:sz w:val="24"/>
                      <w:szCs w:val="26"/>
                    </w:rPr>
                    <w:t>k</w:t>
                  </w:r>
                  <w:r w:rsidRPr="00E074B1">
                    <w:rPr>
                      <w:sz w:val="24"/>
                      <w:szCs w:val="26"/>
                    </w:rPr>
                    <w:t>opā</w:t>
                  </w:r>
                </w:p>
              </w:tc>
            </w:tr>
            <w:tr w:rsidR="00B05771" w:rsidRPr="00E074B1" w:rsidTr="006148F5">
              <w:trPr>
                <w:trHeight w:val="467"/>
              </w:trPr>
              <w:tc>
                <w:tcPr>
                  <w:tcW w:w="851" w:type="dxa"/>
                  <w:shd w:val="clear" w:color="auto" w:fill="auto"/>
                </w:tcPr>
                <w:p w:rsidR="002A78A2" w:rsidRPr="00E074B1" w:rsidRDefault="002A78A2" w:rsidP="00200B5C">
                  <w:pPr>
                    <w:spacing w:after="0" w:line="240" w:lineRule="auto"/>
                    <w:rPr>
                      <w:sz w:val="24"/>
                      <w:szCs w:val="28"/>
                    </w:rPr>
                  </w:pPr>
                  <w:r w:rsidRPr="00E074B1">
                    <w:rPr>
                      <w:sz w:val="24"/>
                      <w:szCs w:val="28"/>
                    </w:rPr>
                    <w:t>2011.</w:t>
                  </w:r>
                </w:p>
              </w:tc>
              <w:tc>
                <w:tcPr>
                  <w:tcW w:w="1842" w:type="dxa"/>
                  <w:shd w:val="clear" w:color="auto" w:fill="auto"/>
                </w:tcPr>
                <w:p w:rsidR="002A78A2" w:rsidRPr="00E074B1" w:rsidRDefault="002A78A2" w:rsidP="00200B5C">
                  <w:pPr>
                    <w:spacing w:after="0" w:line="240" w:lineRule="auto"/>
                    <w:jc w:val="center"/>
                    <w:rPr>
                      <w:sz w:val="24"/>
                    </w:rPr>
                  </w:pPr>
                  <w:r w:rsidRPr="00E074B1">
                    <w:rPr>
                      <w:sz w:val="24"/>
                      <w:szCs w:val="28"/>
                    </w:rPr>
                    <w:t>1906 (65%)</w:t>
                  </w:r>
                </w:p>
              </w:tc>
              <w:tc>
                <w:tcPr>
                  <w:tcW w:w="1647" w:type="dxa"/>
                  <w:shd w:val="clear" w:color="auto" w:fill="auto"/>
                </w:tcPr>
                <w:p w:rsidR="002A78A2" w:rsidRPr="00E074B1" w:rsidRDefault="002A78A2" w:rsidP="00200B5C">
                  <w:pPr>
                    <w:spacing w:after="0" w:line="240" w:lineRule="auto"/>
                    <w:jc w:val="center"/>
                    <w:rPr>
                      <w:sz w:val="24"/>
                    </w:rPr>
                  </w:pPr>
                  <w:r w:rsidRPr="00E074B1">
                    <w:rPr>
                      <w:b/>
                      <w:sz w:val="24"/>
                      <w:szCs w:val="28"/>
                    </w:rPr>
                    <w:t>1038</w:t>
                  </w:r>
                  <w:r w:rsidRPr="00E074B1">
                    <w:rPr>
                      <w:sz w:val="24"/>
                      <w:szCs w:val="28"/>
                    </w:rPr>
                    <w:t xml:space="preserve"> (35%)</w:t>
                  </w:r>
                </w:p>
              </w:tc>
              <w:tc>
                <w:tcPr>
                  <w:tcW w:w="1294" w:type="dxa"/>
                  <w:shd w:val="clear" w:color="auto" w:fill="auto"/>
                </w:tcPr>
                <w:p w:rsidR="002A78A2" w:rsidRPr="00E074B1" w:rsidRDefault="002A78A2" w:rsidP="00200B5C">
                  <w:pPr>
                    <w:spacing w:after="0" w:line="240" w:lineRule="auto"/>
                    <w:jc w:val="center"/>
                    <w:rPr>
                      <w:sz w:val="24"/>
                      <w:szCs w:val="28"/>
                    </w:rPr>
                  </w:pPr>
                  <w:r w:rsidRPr="00E074B1">
                    <w:rPr>
                      <w:sz w:val="24"/>
                      <w:szCs w:val="28"/>
                    </w:rPr>
                    <w:t>2944</w:t>
                  </w:r>
                </w:p>
              </w:tc>
            </w:tr>
            <w:tr w:rsidR="00B05771" w:rsidRPr="00E074B1" w:rsidTr="006148F5">
              <w:trPr>
                <w:trHeight w:val="482"/>
              </w:trPr>
              <w:tc>
                <w:tcPr>
                  <w:tcW w:w="851" w:type="dxa"/>
                  <w:shd w:val="clear" w:color="auto" w:fill="auto"/>
                </w:tcPr>
                <w:p w:rsidR="002A78A2" w:rsidRPr="00E074B1" w:rsidRDefault="002A78A2" w:rsidP="00200B5C">
                  <w:pPr>
                    <w:spacing w:after="0" w:line="240" w:lineRule="auto"/>
                    <w:rPr>
                      <w:sz w:val="24"/>
                      <w:szCs w:val="28"/>
                    </w:rPr>
                  </w:pPr>
                  <w:r w:rsidRPr="00E074B1">
                    <w:rPr>
                      <w:sz w:val="24"/>
                      <w:szCs w:val="28"/>
                    </w:rPr>
                    <w:t>2012.</w:t>
                  </w:r>
                </w:p>
              </w:tc>
              <w:tc>
                <w:tcPr>
                  <w:tcW w:w="1842" w:type="dxa"/>
                  <w:shd w:val="clear" w:color="auto" w:fill="auto"/>
                </w:tcPr>
                <w:p w:rsidR="002A78A2" w:rsidRPr="00E074B1" w:rsidRDefault="002A78A2" w:rsidP="00200B5C">
                  <w:pPr>
                    <w:spacing w:after="0" w:line="240" w:lineRule="auto"/>
                    <w:jc w:val="center"/>
                    <w:rPr>
                      <w:sz w:val="24"/>
                    </w:rPr>
                  </w:pPr>
                  <w:r w:rsidRPr="00E074B1">
                    <w:rPr>
                      <w:sz w:val="24"/>
                      <w:szCs w:val="28"/>
                    </w:rPr>
                    <w:t>1713 (66%)</w:t>
                  </w:r>
                </w:p>
              </w:tc>
              <w:tc>
                <w:tcPr>
                  <w:tcW w:w="1647" w:type="dxa"/>
                  <w:shd w:val="clear" w:color="auto" w:fill="auto"/>
                </w:tcPr>
                <w:p w:rsidR="002A78A2" w:rsidRPr="00E074B1" w:rsidRDefault="002A78A2" w:rsidP="00200B5C">
                  <w:pPr>
                    <w:spacing w:after="0" w:line="240" w:lineRule="auto"/>
                    <w:jc w:val="center"/>
                    <w:rPr>
                      <w:sz w:val="24"/>
                    </w:rPr>
                  </w:pPr>
                  <w:r w:rsidRPr="00E074B1">
                    <w:rPr>
                      <w:b/>
                      <w:sz w:val="24"/>
                      <w:szCs w:val="28"/>
                    </w:rPr>
                    <w:t xml:space="preserve">  888</w:t>
                  </w:r>
                  <w:r w:rsidRPr="00E074B1">
                    <w:rPr>
                      <w:sz w:val="24"/>
                      <w:szCs w:val="28"/>
                    </w:rPr>
                    <w:t xml:space="preserve"> (34%)</w:t>
                  </w:r>
                </w:p>
              </w:tc>
              <w:tc>
                <w:tcPr>
                  <w:tcW w:w="1294" w:type="dxa"/>
                  <w:shd w:val="clear" w:color="auto" w:fill="auto"/>
                </w:tcPr>
                <w:p w:rsidR="002A78A2" w:rsidRPr="00E074B1" w:rsidRDefault="002A78A2" w:rsidP="00200B5C">
                  <w:pPr>
                    <w:spacing w:after="0" w:line="240" w:lineRule="auto"/>
                    <w:jc w:val="center"/>
                    <w:rPr>
                      <w:sz w:val="24"/>
                    </w:rPr>
                  </w:pPr>
                  <w:r w:rsidRPr="00E074B1">
                    <w:rPr>
                      <w:sz w:val="24"/>
                      <w:szCs w:val="28"/>
                    </w:rPr>
                    <w:t>2601</w:t>
                  </w:r>
                </w:p>
              </w:tc>
            </w:tr>
            <w:tr w:rsidR="00B05771" w:rsidRPr="00E074B1" w:rsidTr="006148F5">
              <w:trPr>
                <w:trHeight w:val="482"/>
              </w:trPr>
              <w:tc>
                <w:tcPr>
                  <w:tcW w:w="851" w:type="dxa"/>
                  <w:shd w:val="clear" w:color="auto" w:fill="auto"/>
                </w:tcPr>
                <w:p w:rsidR="002A78A2" w:rsidRPr="00E074B1" w:rsidRDefault="002A78A2" w:rsidP="00200B5C">
                  <w:pPr>
                    <w:spacing w:after="0" w:line="240" w:lineRule="auto"/>
                    <w:rPr>
                      <w:sz w:val="24"/>
                      <w:szCs w:val="28"/>
                    </w:rPr>
                  </w:pPr>
                  <w:r w:rsidRPr="00E074B1">
                    <w:rPr>
                      <w:sz w:val="24"/>
                      <w:szCs w:val="28"/>
                    </w:rPr>
                    <w:t>2013.</w:t>
                  </w:r>
                </w:p>
              </w:tc>
              <w:tc>
                <w:tcPr>
                  <w:tcW w:w="1842" w:type="dxa"/>
                  <w:shd w:val="clear" w:color="auto" w:fill="auto"/>
                </w:tcPr>
                <w:p w:rsidR="002A78A2" w:rsidRPr="00E074B1" w:rsidRDefault="002A78A2" w:rsidP="00200B5C">
                  <w:pPr>
                    <w:spacing w:after="0" w:line="240" w:lineRule="auto"/>
                    <w:jc w:val="center"/>
                    <w:rPr>
                      <w:sz w:val="24"/>
                    </w:rPr>
                  </w:pPr>
                  <w:r w:rsidRPr="00E074B1">
                    <w:rPr>
                      <w:sz w:val="24"/>
                      <w:szCs w:val="28"/>
                    </w:rPr>
                    <w:t>2438 (69%)</w:t>
                  </w:r>
                </w:p>
              </w:tc>
              <w:tc>
                <w:tcPr>
                  <w:tcW w:w="1647" w:type="dxa"/>
                  <w:shd w:val="clear" w:color="auto" w:fill="auto"/>
                </w:tcPr>
                <w:p w:rsidR="002A78A2" w:rsidRPr="00E074B1" w:rsidRDefault="002A78A2" w:rsidP="00200B5C">
                  <w:pPr>
                    <w:spacing w:after="0" w:line="240" w:lineRule="auto"/>
                    <w:jc w:val="center"/>
                    <w:rPr>
                      <w:sz w:val="24"/>
                    </w:rPr>
                  </w:pPr>
                  <w:r w:rsidRPr="00E074B1">
                    <w:rPr>
                      <w:b/>
                      <w:sz w:val="24"/>
                      <w:szCs w:val="28"/>
                    </w:rPr>
                    <w:t>1084</w:t>
                  </w:r>
                  <w:r w:rsidRPr="00E074B1">
                    <w:rPr>
                      <w:sz w:val="24"/>
                      <w:szCs w:val="28"/>
                    </w:rPr>
                    <w:t xml:space="preserve"> (31%)</w:t>
                  </w:r>
                </w:p>
              </w:tc>
              <w:tc>
                <w:tcPr>
                  <w:tcW w:w="1294" w:type="dxa"/>
                  <w:shd w:val="clear" w:color="auto" w:fill="auto"/>
                </w:tcPr>
                <w:p w:rsidR="002A78A2" w:rsidRPr="00E074B1" w:rsidRDefault="002A78A2" w:rsidP="00200B5C">
                  <w:pPr>
                    <w:spacing w:after="0" w:line="240" w:lineRule="auto"/>
                    <w:jc w:val="center"/>
                    <w:rPr>
                      <w:sz w:val="24"/>
                    </w:rPr>
                  </w:pPr>
                  <w:r w:rsidRPr="00E074B1">
                    <w:rPr>
                      <w:sz w:val="24"/>
                      <w:szCs w:val="28"/>
                    </w:rPr>
                    <w:t>3522</w:t>
                  </w:r>
                </w:p>
              </w:tc>
            </w:tr>
            <w:tr w:rsidR="00B05771" w:rsidRPr="00E074B1" w:rsidTr="006148F5">
              <w:trPr>
                <w:trHeight w:val="482"/>
              </w:trPr>
              <w:tc>
                <w:tcPr>
                  <w:tcW w:w="851" w:type="dxa"/>
                  <w:tcBorders>
                    <w:bottom w:val="single" w:sz="4" w:space="0" w:color="auto"/>
                  </w:tcBorders>
                  <w:shd w:val="clear" w:color="auto" w:fill="auto"/>
                </w:tcPr>
                <w:p w:rsidR="002A78A2" w:rsidRPr="00E074B1" w:rsidRDefault="002A78A2" w:rsidP="00200B5C">
                  <w:pPr>
                    <w:spacing w:after="0" w:line="240" w:lineRule="auto"/>
                    <w:rPr>
                      <w:sz w:val="24"/>
                      <w:szCs w:val="28"/>
                    </w:rPr>
                  </w:pPr>
                  <w:r w:rsidRPr="00E074B1">
                    <w:rPr>
                      <w:sz w:val="24"/>
                      <w:szCs w:val="28"/>
                    </w:rPr>
                    <w:t>2014.</w:t>
                  </w:r>
                </w:p>
              </w:tc>
              <w:tc>
                <w:tcPr>
                  <w:tcW w:w="1842" w:type="dxa"/>
                  <w:tcBorders>
                    <w:bottom w:val="single" w:sz="4" w:space="0" w:color="auto"/>
                  </w:tcBorders>
                  <w:shd w:val="clear" w:color="auto" w:fill="auto"/>
                </w:tcPr>
                <w:p w:rsidR="002A78A2" w:rsidRPr="00E074B1" w:rsidRDefault="002A78A2" w:rsidP="00200B5C">
                  <w:pPr>
                    <w:spacing w:after="0" w:line="240" w:lineRule="auto"/>
                    <w:jc w:val="center"/>
                    <w:rPr>
                      <w:sz w:val="24"/>
                    </w:rPr>
                  </w:pPr>
                  <w:r w:rsidRPr="00E074B1">
                    <w:rPr>
                      <w:sz w:val="24"/>
                      <w:szCs w:val="28"/>
                    </w:rPr>
                    <w:t>1662 (58%)</w:t>
                  </w:r>
                </w:p>
              </w:tc>
              <w:tc>
                <w:tcPr>
                  <w:tcW w:w="1647" w:type="dxa"/>
                  <w:tcBorders>
                    <w:bottom w:val="single" w:sz="4" w:space="0" w:color="auto"/>
                  </w:tcBorders>
                  <w:shd w:val="clear" w:color="auto" w:fill="auto"/>
                </w:tcPr>
                <w:p w:rsidR="002A78A2" w:rsidRPr="00E074B1" w:rsidRDefault="002A78A2" w:rsidP="00200B5C">
                  <w:pPr>
                    <w:spacing w:after="0" w:line="240" w:lineRule="auto"/>
                    <w:jc w:val="center"/>
                    <w:rPr>
                      <w:sz w:val="24"/>
                    </w:rPr>
                  </w:pPr>
                  <w:r w:rsidRPr="00E074B1">
                    <w:rPr>
                      <w:b/>
                      <w:sz w:val="24"/>
                      <w:szCs w:val="28"/>
                    </w:rPr>
                    <w:t>1184</w:t>
                  </w:r>
                  <w:r w:rsidRPr="00E074B1">
                    <w:rPr>
                      <w:sz w:val="24"/>
                      <w:szCs w:val="28"/>
                    </w:rPr>
                    <w:t xml:space="preserve"> (42%)</w:t>
                  </w:r>
                </w:p>
              </w:tc>
              <w:tc>
                <w:tcPr>
                  <w:tcW w:w="1294" w:type="dxa"/>
                  <w:tcBorders>
                    <w:bottom w:val="single" w:sz="4" w:space="0" w:color="auto"/>
                  </w:tcBorders>
                  <w:shd w:val="clear" w:color="auto" w:fill="auto"/>
                </w:tcPr>
                <w:p w:rsidR="002A78A2" w:rsidRPr="00E074B1" w:rsidRDefault="002A78A2" w:rsidP="00200B5C">
                  <w:pPr>
                    <w:spacing w:after="0" w:line="240" w:lineRule="auto"/>
                    <w:jc w:val="center"/>
                    <w:rPr>
                      <w:sz w:val="24"/>
                    </w:rPr>
                  </w:pPr>
                  <w:r w:rsidRPr="00E074B1">
                    <w:rPr>
                      <w:sz w:val="24"/>
                      <w:szCs w:val="28"/>
                    </w:rPr>
                    <w:t>2846</w:t>
                  </w:r>
                </w:p>
              </w:tc>
            </w:tr>
            <w:tr w:rsidR="00B05771" w:rsidRPr="00E074B1" w:rsidTr="00B8518C">
              <w:trPr>
                <w:trHeight w:val="483"/>
              </w:trPr>
              <w:tc>
                <w:tcPr>
                  <w:tcW w:w="851" w:type="dxa"/>
                  <w:tcBorders>
                    <w:top w:val="single" w:sz="4" w:space="0" w:color="auto"/>
                    <w:bottom w:val="single" w:sz="4" w:space="0" w:color="auto"/>
                  </w:tcBorders>
                  <w:shd w:val="clear" w:color="auto" w:fill="auto"/>
                </w:tcPr>
                <w:p w:rsidR="002A78A2" w:rsidRPr="00E074B1" w:rsidRDefault="006F0A7E" w:rsidP="006F0A7E">
                  <w:pPr>
                    <w:spacing w:after="0" w:line="240" w:lineRule="auto"/>
                    <w:rPr>
                      <w:sz w:val="24"/>
                      <w:szCs w:val="28"/>
                    </w:rPr>
                  </w:pPr>
                  <w:r w:rsidRPr="00E074B1">
                    <w:rPr>
                      <w:sz w:val="24"/>
                      <w:szCs w:val="28"/>
                    </w:rPr>
                    <w:t>2015.</w:t>
                  </w:r>
                </w:p>
              </w:tc>
              <w:tc>
                <w:tcPr>
                  <w:tcW w:w="1842" w:type="dxa"/>
                  <w:tcBorders>
                    <w:top w:val="single" w:sz="4" w:space="0" w:color="auto"/>
                    <w:bottom w:val="single" w:sz="4" w:space="0" w:color="auto"/>
                  </w:tcBorders>
                  <w:shd w:val="clear" w:color="auto" w:fill="auto"/>
                </w:tcPr>
                <w:p w:rsidR="002A78A2" w:rsidRPr="00E074B1" w:rsidRDefault="006F0A7E" w:rsidP="00200B5C">
                  <w:pPr>
                    <w:spacing w:after="0" w:line="240" w:lineRule="auto"/>
                    <w:jc w:val="center"/>
                    <w:rPr>
                      <w:sz w:val="24"/>
                    </w:rPr>
                  </w:pPr>
                  <w:r w:rsidRPr="00E074B1">
                    <w:rPr>
                      <w:sz w:val="24"/>
                      <w:szCs w:val="28"/>
                    </w:rPr>
                    <w:t>1892 (68%)</w:t>
                  </w:r>
                </w:p>
              </w:tc>
              <w:tc>
                <w:tcPr>
                  <w:tcW w:w="1647" w:type="dxa"/>
                  <w:tcBorders>
                    <w:top w:val="single" w:sz="4" w:space="0" w:color="auto"/>
                    <w:bottom w:val="single" w:sz="4" w:space="0" w:color="auto"/>
                  </w:tcBorders>
                  <w:shd w:val="clear" w:color="auto" w:fill="auto"/>
                </w:tcPr>
                <w:p w:rsidR="002A78A2" w:rsidRPr="00E074B1" w:rsidRDefault="006F0A7E" w:rsidP="00200B5C">
                  <w:pPr>
                    <w:spacing w:after="0" w:line="240" w:lineRule="auto"/>
                    <w:jc w:val="center"/>
                    <w:rPr>
                      <w:sz w:val="24"/>
                    </w:rPr>
                  </w:pPr>
                  <w:r w:rsidRPr="00E074B1">
                    <w:rPr>
                      <w:b/>
                      <w:sz w:val="24"/>
                      <w:szCs w:val="28"/>
                    </w:rPr>
                    <w:t xml:space="preserve">  885 </w:t>
                  </w:r>
                  <w:r w:rsidRPr="00E074B1">
                    <w:rPr>
                      <w:sz w:val="24"/>
                      <w:szCs w:val="28"/>
                    </w:rPr>
                    <w:t>(32%)</w:t>
                  </w:r>
                </w:p>
              </w:tc>
              <w:tc>
                <w:tcPr>
                  <w:tcW w:w="1294" w:type="dxa"/>
                  <w:tcBorders>
                    <w:top w:val="single" w:sz="4" w:space="0" w:color="auto"/>
                    <w:bottom w:val="single" w:sz="4" w:space="0" w:color="auto"/>
                  </w:tcBorders>
                  <w:shd w:val="clear" w:color="auto" w:fill="auto"/>
                </w:tcPr>
                <w:p w:rsidR="002A78A2" w:rsidRPr="00E074B1" w:rsidRDefault="006F0A7E" w:rsidP="00200B5C">
                  <w:pPr>
                    <w:spacing w:after="0" w:line="240" w:lineRule="auto"/>
                    <w:jc w:val="center"/>
                    <w:rPr>
                      <w:sz w:val="14"/>
                      <w:szCs w:val="16"/>
                    </w:rPr>
                  </w:pPr>
                  <w:r w:rsidRPr="00E074B1">
                    <w:rPr>
                      <w:sz w:val="24"/>
                      <w:szCs w:val="28"/>
                    </w:rPr>
                    <w:t>2777</w:t>
                  </w:r>
                </w:p>
              </w:tc>
            </w:tr>
            <w:tr w:rsidR="00B8518C" w:rsidRPr="00E074B1" w:rsidTr="006148F5">
              <w:trPr>
                <w:trHeight w:val="483"/>
              </w:trPr>
              <w:tc>
                <w:tcPr>
                  <w:tcW w:w="851" w:type="dxa"/>
                  <w:tcBorders>
                    <w:top w:val="single" w:sz="4" w:space="0" w:color="auto"/>
                  </w:tcBorders>
                  <w:shd w:val="clear" w:color="auto" w:fill="auto"/>
                </w:tcPr>
                <w:p w:rsidR="00B8518C" w:rsidRPr="00013DB0" w:rsidRDefault="00B8518C" w:rsidP="00013DB0">
                  <w:pPr>
                    <w:spacing w:after="0" w:line="240" w:lineRule="auto"/>
                    <w:rPr>
                      <w:sz w:val="24"/>
                      <w:szCs w:val="28"/>
                    </w:rPr>
                  </w:pPr>
                  <w:r w:rsidRPr="00013DB0">
                    <w:rPr>
                      <w:sz w:val="24"/>
                      <w:szCs w:val="28"/>
                    </w:rPr>
                    <w:t xml:space="preserve">2016. (līdz </w:t>
                  </w:r>
                  <w:r w:rsidR="00013DB0" w:rsidRPr="00013DB0">
                    <w:rPr>
                      <w:sz w:val="24"/>
                      <w:szCs w:val="28"/>
                    </w:rPr>
                    <w:t>30.05.</w:t>
                  </w:r>
                  <w:r w:rsidRPr="00013DB0">
                    <w:rPr>
                      <w:sz w:val="24"/>
                      <w:szCs w:val="28"/>
                    </w:rPr>
                    <w:t>)</w:t>
                  </w:r>
                </w:p>
              </w:tc>
              <w:tc>
                <w:tcPr>
                  <w:tcW w:w="1842" w:type="dxa"/>
                  <w:tcBorders>
                    <w:top w:val="single" w:sz="4" w:space="0" w:color="auto"/>
                  </w:tcBorders>
                  <w:shd w:val="clear" w:color="auto" w:fill="auto"/>
                </w:tcPr>
                <w:p w:rsidR="00B8518C" w:rsidRPr="00013DB0" w:rsidRDefault="00013DB0" w:rsidP="00C91E1E">
                  <w:pPr>
                    <w:spacing w:after="0" w:line="240" w:lineRule="auto"/>
                    <w:jc w:val="center"/>
                    <w:rPr>
                      <w:sz w:val="24"/>
                      <w:szCs w:val="24"/>
                    </w:rPr>
                  </w:pPr>
                  <w:r w:rsidRPr="00013DB0">
                    <w:rPr>
                      <w:sz w:val="24"/>
                      <w:szCs w:val="24"/>
                    </w:rPr>
                    <w:t>787 (7</w:t>
                  </w:r>
                  <w:r w:rsidR="00C91E1E">
                    <w:rPr>
                      <w:sz w:val="24"/>
                      <w:szCs w:val="24"/>
                    </w:rPr>
                    <w:t>6</w:t>
                  </w:r>
                  <w:r w:rsidRPr="00013DB0">
                    <w:rPr>
                      <w:sz w:val="24"/>
                      <w:szCs w:val="24"/>
                    </w:rPr>
                    <w:t>%)</w:t>
                  </w:r>
                </w:p>
              </w:tc>
              <w:tc>
                <w:tcPr>
                  <w:tcW w:w="1647" w:type="dxa"/>
                  <w:tcBorders>
                    <w:top w:val="single" w:sz="4" w:space="0" w:color="auto"/>
                  </w:tcBorders>
                  <w:shd w:val="clear" w:color="auto" w:fill="auto"/>
                </w:tcPr>
                <w:p w:rsidR="00B8518C" w:rsidRPr="00013DB0" w:rsidRDefault="00013DB0" w:rsidP="00C91E1E">
                  <w:pPr>
                    <w:spacing w:after="0" w:line="240" w:lineRule="auto"/>
                    <w:jc w:val="center"/>
                    <w:rPr>
                      <w:b/>
                      <w:sz w:val="24"/>
                      <w:szCs w:val="24"/>
                    </w:rPr>
                  </w:pPr>
                  <w:r>
                    <w:rPr>
                      <w:b/>
                      <w:bCs/>
                      <w:sz w:val="24"/>
                      <w:szCs w:val="24"/>
                    </w:rPr>
                    <w:t xml:space="preserve">  </w:t>
                  </w:r>
                  <w:r w:rsidRPr="00013DB0">
                    <w:rPr>
                      <w:b/>
                      <w:bCs/>
                      <w:sz w:val="24"/>
                      <w:szCs w:val="24"/>
                    </w:rPr>
                    <w:t xml:space="preserve">254 </w:t>
                  </w:r>
                  <w:r w:rsidRPr="00013DB0">
                    <w:rPr>
                      <w:bCs/>
                      <w:sz w:val="24"/>
                      <w:szCs w:val="24"/>
                    </w:rPr>
                    <w:t>(2</w:t>
                  </w:r>
                  <w:r w:rsidR="00C91E1E">
                    <w:rPr>
                      <w:bCs/>
                      <w:sz w:val="24"/>
                      <w:szCs w:val="24"/>
                    </w:rPr>
                    <w:t>4</w:t>
                  </w:r>
                  <w:r w:rsidRPr="00013DB0">
                    <w:rPr>
                      <w:bCs/>
                      <w:sz w:val="24"/>
                      <w:szCs w:val="24"/>
                    </w:rPr>
                    <w:t>%)</w:t>
                  </w:r>
                </w:p>
              </w:tc>
              <w:tc>
                <w:tcPr>
                  <w:tcW w:w="1294" w:type="dxa"/>
                  <w:tcBorders>
                    <w:top w:val="single" w:sz="4" w:space="0" w:color="auto"/>
                  </w:tcBorders>
                  <w:shd w:val="clear" w:color="auto" w:fill="auto"/>
                </w:tcPr>
                <w:p w:rsidR="00B8518C" w:rsidRPr="00013DB0" w:rsidRDefault="00013DB0" w:rsidP="00013DB0">
                  <w:pPr>
                    <w:spacing w:after="0" w:line="240" w:lineRule="auto"/>
                    <w:jc w:val="center"/>
                    <w:rPr>
                      <w:sz w:val="24"/>
                      <w:szCs w:val="24"/>
                    </w:rPr>
                  </w:pPr>
                  <w:r w:rsidRPr="00013DB0">
                    <w:rPr>
                      <w:sz w:val="24"/>
                      <w:szCs w:val="24"/>
                    </w:rPr>
                    <w:t>1041</w:t>
                  </w:r>
                </w:p>
              </w:tc>
            </w:tr>
          </w:tbl>
          <w:p w:rsidR="002A78A2" w:rsidRPr="00E074B1" w:rsidRDefault="002A78A2" w:rsidP="00200B5C">
            <w:pPr>
              <w:spacing w:before="120" w:after="0" w:line="240" w:lineRule="auto"/>
              <w:jc w:val="both"/>
              <w:rPr>
                <w:sz w:val="24"/>
                <w:szCs w:val="24"/>
              </w:rPr>
            </w:pPr>
            <w:r w:rsidRPr="00E074B1">
              <w:rPr>
                <w:sz w:val="24"/>
                <w:szCs w:val="28"/>
              </w:rPr>
              <w:lastRenderedPageBreak/>
              <w:t xml:space="preserve">Steidzami iesniegtajiem projektiem līdz MK sēdes dienai, pat MK sēdes laikā, tiek sniegtas precizētās versijas (tiesību aktu projektiem, anotācijām, protokollēmumu projektiem un izziņām). </w:t>
            </w:r>
            <w:r w:rsidRPr="003B31E0">
              <w:rPr>
                <w:sz w:val="24"/>
                <w:szCs w:val="28"/>
              </w:rPr>
              <w:t>Patērētie resursi uz katru šādu projektu kā ministrijā, tā arī Valsts kancelejā ir vismaz dubultā</w:t>
            </w:r>
            <w:r w:rsidRPr="00E074B1">
              <w:rPr>
                <w:sz w:val="24"/>
                <w:szCs w:val="28"/>
              </w:rPr>
              <w:t xml:space="preserve"> salīdzinājumā ar noteiktā kārtībā sagatavotu</w:t>
            </w:r>
            <w:r w:rsidR="00410818" w:rsidRPr="00E074B1">
              <w:rPr>
                <w:sz w:val="24"/>
                <w:szCs w:val="28"/>
              </w:rPr>
              <w:t xml:space="preserve"> un</w:t>
            </w:r>
            <w:r w:rsidRPr="00E074B1">
              <w:rPr>
                <w:sz w:val="24"/>
                <w:szCs w:val="28"/>
              </w:rPr>
              <w:t xml:space="preserve"> līdz iesniegšanai pilnībā izstrādātu un nokomplektētu projektu.</w:t>
            </w:r>
          </w:p>
          <w:p w:rsidR="002A78A2" w:rsidRPr="00E074B1" w:rsidRDefault="002A78A2" w:rsidP="00200B5C">
            <w:pPr>
              <w:spacing w:before="120" w:after="0" w:line="240" w:lineRule="auto"/>
              <w:jc w:val="both"/>
              <w:rPr>
                <w:sz w:val="24"/>
                <w:szCs w:val="28"/>
              </w:rPr>
            </w:pPr>
            <w:r w:rsidRPr="00E074B1">
              <w:rPr>
                <w:sz w:val="24"/>
                <w:szCs w:val="28"/>
              </w:rPr>
              <w:t>Steidzamo jautājumu pastāvīgi lielais skaits MK sēdes darba kārtībā nestiprina sabiedrībā pārliecību, ka visi MK pieņemti lēmumi ir vispusīgi izanalizēti, izsvērti un sabiedrības interesēm atbilstoši. Pastāv risks nenodrošināt tiesību aktu kvalitāti, jo būtiski V</w:t>
            </w:r>
            <w:r w:rsidR="00410818" w:rsidRPr="00E074B1">
              <w:rPr>
                <w:sz w:val="24"/>
                <w:szCs w:val="28"/>
              </w:rPr>
              <w:t>alsts kancelejas</w:t>
            </w:r>
            <w:r w:rsidRPr="00E074B1">
              <w:rPr>
                <w:sz w:val="24"/>
                <w:szCs w:val="28"/>
              </w:rPr>
              <w:t xml:space="preserve"> resursi katru piektdienu tiek iesaistīti tikai pieteikto steidzamo jautājumu aprites organizēšanai. Līdz ar to kavējas parastajā kārtībā iesniegto projektu izvērtēšana pirms novirzīšanas uz MK sēdi, jo steidzamie jautājumi MK sēdē </w:t>
            </w:r>
            <w:r w:rsidRPr="00B13370">
              <w:rPr>
                <w:sz w:val="24"/>
                <w:szCs w:val="28"/>
                <w:u w:val="single"/>
              </w:rPr>
              <w:t>ti</w:t>
            </w:r>
            <w:r w:rsidR="00B13370" w:rsidRPr="00B13370">
              <w:rPr>
                <w:sz w:val="24"/>
                <w:szCs w:val="28"/>
                <w:u w:val="single"/>
              </w:rPr>
              <w:t>ka</w:t>
            </w:r>
            <w:r w:rsidRPr="00E074B1">
              <w:rPr>
                <w:sz w:val="24"/>
                <w:szCs w:val="28"/>
              </w:rPr>
              <w:t xml:space="preserve"> izskatīti </w:t>
            </w:r>
            <w:r w:rsidRPr="00E074B1">
              <w:rPr>
                <w:sz w:val="24"/>
                <w:szCs w:val="28"/>
                <w:u w:val="single"/>
              </w:rPr>
              <w:t>pēc 2 darbdienām</w:t>
            </w:r>
            <w:r w:rsidRPr="00E074B1">
              <w:rPr>
                <w:sz w:val="24"/>
                <w:szCs w:val="28"/>
              </w:rPr>
              <w:t xml:space="preserve"> (piektdiena – otrdiena (steidzamos jautājumus piesaka piektdienā līdz plkst. 14:00)), parastā kārtībā iesniegtie – vidēji pēc </w:t>
            </w:r>
            <w:r w:rsidRPr="00E074B1">
              <w:rPr>
                <w:sz w:val="24"/>
                <w:szCs w:val="28"/>
                <w:u w:val="single"/>
              </w:rPr>
              <w:t>24 darbdienām</w:t>
            </w:r>
            <w:r w:rsidRPr="00E074B1">
              <w:rPr>
                <w:sz w:val="24"/>
                <w:szCs w:val="28"/>
              </w:rPr>
              <w:t>.</w:t>
            </w:r>
          </w:p>
          <w:p w:rsidR="002A78A2" w:rsidRPr="00E074B1" w:rsidRDefault="002A78A2" w:rsidP="00200B5C">
            <w:pPr>
              <w:spacing w:after="0" w:line="240" w:lineRule="auto"/>
              <w:jc w:val="both"/>
              <w:rPr>
                <w:sz w:val="24"/>
                <w:szCs w:val="24"/>
              </w:rPr>
            </w:pPr>
          </w:p>
          <w:p w:rsidR="002A78A2" w:rsidRPr="00E074B1" w:rsidRDefault="00200B5C" w:rsidP="00200B5C">
            <w:pPr>
              <w:spacing w:after="0" w:line="240" w:lineRule="auto"/>
              <w:jc w:val="both"/>
              <w:rPr>
                <w:sz w:val="24"/>
                <w:szCs w:val="24"/>
              </w:rPr>
            </w:pPr>
            <w:r w:rsidRPr="00E074B1">
              <w:rPr>
                <w:b/>
                <w:sz w:val="24"/>
                <w:szCs w:val="24"/>
              </w:rPr>
              <w:t>Izmaiņas</w:t>
            </w:r>
            <w:r w:rsidR="002A78A2" w:rsidRPr="00E074B1">
              <w:rPr>
                <w:b/>
                <w:sz w:val="24"/>
                <w:szCs w:val="24"/>
              </w:rPr>
              <w:t>:</w:t>
            </w:r>
          </w:p>
          <w:p w:rsidR="002A78A2" w:rsidRPr="00E074B1" w:rsidRDefault="002A78A2" w:rsidP="00200B5C">
            <w:pPr>
              <w:spacing w:after="0" w:line="240" w:lineRule="auto"/>
              <w:jc w:val="both"/>
              <w:rPr>
                <w:sz w:val="24"/>
                <w:szCs w:val="24"/>
              </w:rPr>
            </w:pPr>
            <w:r w:rsidRPr="00E074B1">
              <w:rPr>
                <w:sz w:val="24"/>
                <w:szCs w:val="24"/>
              </w:rPr>
              <w:t xml:space="preserve">1) Nodalīti un nodefinēti jautājumi, kas var tikt iesniegti kā </w:t>
            </w:r>
            <w:r w:rsidR="00D070B4" w:rsidRPr="00E074B1">
              <w:rPr>
                <w:sz w:val="24"/>
                <w:szCs w:val="24"/>
              </w:rPr>
              <w:t>MK</w:t>
            </w:r>
            <w:r w:rsidRPr="00E074B1">
              <w:rPr>
                <w:sz w:val="24"/>
                <w:szCs w:val="24"/>
              </w:rPr>
              <w:t xml:space="preserve"> lieta un steidzamības kārtībā, kā arī precizēta to saskaņošanas kārtība:</w:t>
            </w:r>
          </w:p>
          <w:p w:rsidR="002A78A2" w:rsidRPr="00E074B1" w:rsidRDefault="002A78A2" w:rsidP="00200B5C">
            <w:pPr>
              <w:spacing w:after="0" w:line="240" w:lineRule="auto"/>
              <w:jc w:val="both"/>
              <w:rPr>
                <w:rFonts w:eastAsia="Times New Roman"/>
                <w:sz w:val="24"/>
                <w:szCs w:val="28"/>
                <w:lang w:eastAsia="lv-LV"/>
              </w:rPr>
            </w:pPr>
            <w:r w:rsidRPr="00E074B1">
              <w:rPr>
                <w:sz w:val="24"/>
                <w:szCs w:val="24"/>
              </w:rPr>
              <w:t xml:space="preserve">a) MK lieta – </w:t>
            </w:r>
            <w:r w:rsidRPr="00E074B1">
              <w:rPr>
                <w:rFonts w:eastAsia="Times New Roman"/>
                <w:sz w:val="24"/>
                <w:szCs w:val="28"/>
                <w:lang w:eastAsia="lv-LV"/>
              </w:rPr>
              <w:t xml:space="preserve">ir jautājums, par kuru pēc būtības ir nepieciešama </w:t>
            </w:r>
            <w:r w:rsidR="00D070B4" w:rsidRPr="00E074B1">
              <w:rPr>
                <w:rFonts w:eastAsia="Times New Roman"/>
                <w:sz w:val="24"/>
                <w:szCs w:val="28"/>
                <w:lang w:eastAsia="lv-LV"/>
              </w:rPr>
              <w:t>MK</w:t>
            </w:r>
            <w:r w:rsidRPr="00E074B1">
              <w:rPr>
                <w:rFonts w:eastAsia="Times New Roman"/>
                <w:sz w:val="24"/>
                <w:szCs w:val="28"/>
                <w:lang w:eastAsia="lv-LV"/>
              </w:rPr>
              <w:t xml:space="preserve"> politiska izšķiršanās un konceptuāls lēmums vai balsojums.</w:t>
            </w:r>
            <w:r w:rsidR="00B3377E">
              <w:rPr>
                <w:rFonts w:eastAsia="Times New Roman"/>
                <w:sz w:val="24"/>
                <w:szCs w:val="28"/>
                <w:lang w:eastAsia="lv-LV"/>
              </w:rPr>
              <w:t xml:space="preserve"> </w:t>
            </w:r>
            <w:r w:rsidR="00B3377E" w:rsidRPr="003B31E0">
              <w:rPr>
                <w:rFonts w:eastAsia="Times New Roman"/>
                <w:sz w:val="24"/>
                <w:szCs w:val="28"/>
                <w:lang w:eastAsia="lv-LV"/>
              </w:rPr>
              <w:t>Kā MK lietu var iesniegt arī plānošanas dokumentu projektu, jo MK lieta nav steidzams projekts, bet pēc būtības izskatāms MK. Jau šobrīd ir nošķirts, tādejādi, ka nesaskaņotie plānošanas dokumentu projekti tiek vispirms izskatīti MK komitejā, nevis Valsts sekretāru sanāksmē</w:t>
            </w:r>
            <w:r w:rsidR="00B3377E">
              <w:rPr>
                <w:rFonts w:eastAsia="Times New Roman"/>
                <w:sz w:val="24"/>
                <w:szCs w:val="28"/>
                <w:lang w:eastAsia="lv-LV"/>
              </w:rPr>
              <w:t>.</w:t>
            </w:r>
          </w:p>
          <w:p w:rsidR="002A78A2" w:rsidRPr="00E074B1" w:rsidRDefault="002A78A2" w:rsidP="00200B5C">
            <w:pPr>
              <w:spacing w:after="0" w:line="240" w:lineRule="auto"/>
              <w:jc w:val="both"/>
              <w:rPr>
                <w:rFonts w:eastAsia="Times New Roman"/>
                <w:sz w:val="24"/>
                <w:szCs w:val="28"/>
                <w:lang w:eastAsia="lv-LV"/>
              </w:rPr>
            </w:pPr>
            <w:r w:rsidRPr="00E074B1">
              <w:rPr>
                <w:rFonts w:eastAsia="Times New Roman"/>
                <w:sz w:val="24"/>
                <w:szCs w:val="28"/>
                <w:lang w:eastAsia="lv-LV"/>
              </w:rPr>
              <w:t xml:space="preserve">b) steidzamības kārtībā iesniegtie </w:t>
            </w:r>
            <w:r w:rsidR="00AE0B10" w:rsidRPr="00E074B1">
              <w:rPr>
                <w:rFonts w:eastAsia="Times New Roman"/>
                <w:sz w:val="24"/>
                <w:szCs w:val="28"/>
                <w:lang w:eastAsia="lv-LV"/>
              </w:rPr>
              <w:t xml:space="preserve">(t.sk. MK lieta) </w:t>
            </w:r>
            <w:r w:rsidRPr="00E074B1">
              <w:rPr>
                <w:rFonts w:eastAsia="Times New Roman"/>
                <w:sz w:val="24"/>
                <w:szCs w:val="28"/>
                <w:lang w:eastAsia="lv-LV"/>
              </w:rPr>
              <w:t xml:space="preserve">– tikai izņēmuma gadījumā, ja saistībā ar valstij nelabvēlīgu seku, kas skar būtiskas sabiedrības intereses vai valsts starptautiskās, finanšu, ekonomiskās vai drošības intereses, iestāšanos jautājumu nepieciešams risināt nekavējoties. </w:t>
            </w:r>
            <w:r w:rsidR="00367467" w:rsidRPr="003B31E0">
              <w:rPr>
                <w:rFonts w:eastAsia="Times New Roman"/>
                <w:sz w:val="24"/>
                <w:szCs w:val="28"/>
                <w:lang w:eastAsia="lv-LV"/>
              </w:rPr>
              <w:t>Steidzamībai ir jābūt pamatotai pēc būtības. Par objektīvu steidzamības iemeslu nevar uzskatīt iepriekš savlaicīgi zināma uzdevuma izpildes termiņa kavējums</w:t>
            </w:r>
            <w:r w:rsidR="007778A6" w:rsidRPr="003B31E0">
              <w:rPr>
                <w:rFonts w:eastAsia="Times New Roman"/>
                <w:sz w:val="24"/>
                <w:szCs w:val="28"/>
                <w:lang w:eastAsia="lv-LV"/>
              </w:rPr>
              <w:t>, resp.</w:t>
            </w:r>
            <w:r w:rsidR="00D070B4" w:rsidRPr="003B31E0">
              <w:rPr>
                <w:rFonts w:eastAsia="Times New Roman"/>
                <w:sz w:val="24"/>
                <w:szCs w:val="28"/>
                <w:lang w:eastAsia="lv-LV"/>
              </w:rPr>
              <w:t>,</w:t>
            </w:r>
            <w:r w:rsidR="007778A6" w:rsidRPr="003B31E0">
              <w:rPr>
                <w:rFonts w:eastAsia="Times New Roman"/>
                <w:sz w:val="24"/>
                <w:szCs w:val="28"/>
                <w:lang w:eastAsia="lv-LV"/>
              </w:rPr>
              <w:t xml:space="preserve"> termiņa kavējums pats par sevi nav uzskatāms par steidzamības iemeslu, bet gan konkrētās valstij nelabvēlīgās sekas, kuras iesniedzējam pavadvēstulē jānorāda</w:t>
            </w:r>
            <w:r w:rsidR="00367467" w:rsidRPr="003B31E0">
              <w:rPr>
                <w:rFonts w:eastAsia="Times New Roman"/>
                <w:sz w:val="24"/>
                <w:szCs w:val="28"/>
                <w:lang w:eastAsia="lv-LV"/>
              </w:rPr>
              <w:t>.</w:t>
            </w:r>
          </w:p>
          <w:p w:rsidR="002A78A2" w:rsidRPr="00E074B1" w:rsidRDefault="002A78A2" w:rsidP="00200B5C">
            <w:pPr>
              <w:spacing w:after="0" w:line="240" w:lineRule="auto"/>
              <w:jc w:val="both"/>
              <w:rPr>
                <w:sz w:val="24"/>
                <w:szCs w:val="24"/>
              </w:rPr>
            </w:pPr>
            <w:r w:rsidRPr="00E074B1">
              <w:rPr>
                <w:rFonts w:eastAsia="Times New Roman"/>
                <w:sz w:val="24"/>
                <w:szCs w:val="28"/>
                <w:lang w:eastAsia="lv-LV"/>
              </w:rPr>
              <w:t>c) jautājumi, kas tiek iesniegti (izskatīti) MK sēdē saistībā ar ārkārtējās situācijas vai izņēmuma stāvokļa noteikšanu valstī (saskaņā ar likumu "Par ārkārtējo situāciju un izņēmuma stāvokli")</w:t>
            </w:r>
            <w:r w:rsidR="00AB26A3" w:rsidRPr="00E074B1">
              <w:t xml:space="preserve"> </w:t>
            </w:r>
            <w:r w:rsidR="00AB26A3" w:rsidRPr="003B31E0">
              <w:rPr>
                <w:rFonts w:eastAsia="Times New Roman"/>
                <w:sz w:val="24"/>
                <w:szCs w:val="28"/>
                <w:lang w:eastAsia="lv-LV"/>
              </w:rPr>
              <w:t>vai skar valsts apdraudējuma situāciju novēršanas un pārvarēšanas jautājumus</w:t>
            </w:r>
            <w:r w:rsidRPr="00E074B1">
              <w:rPr>
                <w:rFonts w:eastAsia="Times New Roman"/>
                <w:sz w:val="24"/>
                <w:szCs w:val="28"/>
                <w:lang w:eastAsia="lv-LV"/>
              </w:rPr>
              <w:t>. Jautājumu var iesniegt tieši uz MK sēdi, jo šādos gadījumos tās būs ārkārtas situācijas, piemēram, vētra, plūdi</w:t>
            </w:r>
            <w:r w:rsidR="00AE0B10" w:rsidRPr="00E074B1">
              <w:rPr>
                <w:rFonts w:eastAsia="Times New Roman"/>
                <w:sz w:val="24"/>
                <w:szCs w:val="28"/>
                <w:lang w:eastAsia="lv-LV"/>
              </w:rPr>
              <w:t xml:space="preserve">, </w:t>
            </w:r>
            <w:r w:rsidR="0041424E" w:rsidRPr="00E074B1">
              <w:rPr>
                <w:rFonts w:eastAsia="Times New Roman"/>
                <w:sz w:val="24"/>
                <w:szCs w:val="28"/>
                <w:lang w:eastAsia="lv-LV"/>
              </w:rPr>
              <w:t xml:space="preserve">apdraudējums, </w:t>
            </w:r>
            <w:r w:rsidR="00AE0B10" w:rsidRPr="00E074B1">
              <w:rPr>
                <w:rFonts w:eastAsia="Times New Roman"/>
                <w:sz w:val="24"/>
                <w:szCs w:val="28"/>
                <w:lang w:eastAsia="lv-LV"/>
              </w:rPr>
              <w:lastRenderedPageBreak/>
              <w:t>kad nepieciešama MK tūlītēja lēmuma pieņemšana un attiecīgi valsts pārvaldes iestāžu rīcība</w:t>
            </w:r>
            <w:r w:rsidRPr="00E074B1">
              <w:rPr>
                <w:rFonts w:eastAsia="Times New Roman"/>
                <w:sz w:val="24"/>
                <w:szCs w:val="28"/>
                <w:lang w:eastAsia="lv-LV"/>
              </w:rPr>
              <w:t>.</w:t>
            </w:r>
          </w:p>
          <w:p w:rsidR="002A78A2" w:rsidRPr="00E074B1" w:rsidRDefault="002A78A2" w:rsidP="00200B5C">
            <w:pPr>
              <w:spacing w:before="120" w:after="0" w:line="240" w:lineRule="auto"/>
              <w:jc w:val="both"/>
              <w:rPr>
                <w:sz w:val="24"/>
                <w:szCs w:val="24"/>
              </w:rPr>
            </w:pPr>
            <w:r w:rsidRPr="00E074B1">
              <w:rPr>
                <w:sz w:val="24"/>
                <w:szCs w:val="24"/>
              </w:rPr>
              <w:t>2) </w:t>
            </w:r>
            <w:r w:rsidR="00FB7F84" w:rsidRPr="00E074B1">
              <w:rPr>
                <w:sz w:val="24"/>
                <w:szCs w:val="24"/>
              </w:rPr>
              <w:t>S</w:t>
            </w:r>
            <w:r w:rsidRPr="00E074B1">
              <w:rPr>
                <w:sz w:val="24"/>
                <w:szCs w:val="24"/>
              </w:rPr>
              <w:t xml:space="preserve">teidzamības kārtībā iesniedzamie jautājumi ir iesniedzami </w:t>
            </w:r>
            <w:r w:rsidR="00FB7F84" w:rsidRPr="003B31E0">
              <w:rPr>
                <w:sz w:val="24"/>
                <w:szCs w:val="24"/>
              </w:rPr>
              <w:t>sistēmā DAUKS</w:t>
            </w:r>
            <w:r w:rsidR="00FB7F84" w:rsidRPr="00E074B1">
              <w:rPr>
                <w:sz w:val="24"/>
                <w:szCs w:val="24"/>
              </w:rPr>
              <w:t xml:space="preserve"> </w:t>
            </w:r>
            <w:r w:rsidRPr="00E074B1">
              <w:rPr>
                <w:sz w:val="24"/>
                <w:szCs w:val="24"/>
              </w:rPr>
              <w:t xml:space="preserve">pirms MK sēdes ne vēlāk kā ceturtdienā līdz plkst.12:00, kas nodrošinātu papildus vienu darbdienu </w:t>
            </w:r>
            <w:r w:rsidR="00FB7F84" w:rsidRPr="003B31E0">
              <w:rPr>
                <w:sz w:val="24"/>
                <w:szCs w:val="24"/>
              </w:rPr>
              <w:t>ne tikai</w:t>
            </w:r>
            <w:r w:rsidR="00FB7F84" w:rsidRPr="00E074B1">
              <w:rPr>
                <w:sz w:val="24"/>
                <w:szCs w:val="24"/>
              </w:rPr>
              <w:t xml:space="preserve"> </w:t>
            </w:r>
            <w:r w:rsidRPr="00E074B1">
              <w:rPr>
                <w:sz w:val="24"/>
                <w:szCs w:val="24"/>
              </w:rPr>
              <w:t>projekta steidzamības pamatojuma</w:t>
            </w:r>
            <w:r w:rsidR="00FB7F84" w:rsidRPr="00E074B1">
              <w:rPr>
                <w:sz w:val="24"/>
                <w:szCs w:val="24"/>
              </w:rPr>
              <w:t xml:space="preserve">, </w:t>
            </w:r>
            <w:r w:rsidR="00FB7F84" w:rsidRPr="003B31E0">
              <w:rPr>
                <w:sz w:val="24"/>
                <w:szCs w:val="24"/>
              </w:rPr>
              <w:t>bet arī</w:t>
            </w:r>
            <w:r w:rsidR="00FB7F84" w:rsidRPr="00E074B1">
              <w:rPr>
                <w:sz w:val="24"/>
                <w:szCs w:val="24"/>
              </w:rPr>
              <w:t xml:space="preserve"> </w:t>
            </w:r>
            <w:r w:rsidRPr="00E074B1">
              <w:rPr>
                <w:sz w:val="24"/>
                <w:szCs w:val="24"/>
              </w:rPr>
              <w:t xml:space="preserve">satura </w:t>
            </w:r>
            <w:r w:rsidR="00FB7F84" w:rsidRPr="003B31E0">
              <w:rPr>
                <w:sz w:val="24"/>
                <w:szCs w:val="24"/>
              </w:rPr>
              <w:t>rūpīgākai</w:t>
            </w:r>
            <w:r w:rsidR="00FB7F84" w:rsidRPr="00E074B1">
              <w:rPr>
                <w:sz w:val="24"/>
                <w:szCs w:val="24"/>
              </w:rPr>
              <w:t xml:space="preserve"> </w:t>
            </w:r>
            <w:r w:rsidRPr="00E074B1">
              <w:rPr>
                <w:sz w:val="24"/>
                <w:szCs w:val="24"/>
              </w:rPr>
              <w:t>izvērtēšanai.</w:t>
            </w:r>
          </w:p>
          <w:p w:rsidR="00717824" w:rsidRPr="003B31E0" w:rsidRDefault="00B13370" w:rsidP="00200B5C">
            <w:pPr>
              <w:spacing w:before="120" w:after="0" w:line="240" w:lineRule="auto"/>
              <w:jc w:val="both"/>
              <w:rPr>
                <w:sz w:val="24"/>
                <w:szCs w:val="24"/>
              </w:rPr>
            </w:pPr>
            <w:r w:rsidRPr="003B31E0">
              <w:rPr>
                <w:sz w:val="24"/>
                <w:szCs w:val="24"/>
              </w:rPr>
              <w:t>Noteikumu projektā paredzētā j</w:t>
            </w:r>
            <w:r w:rsidR="002632C3" w:rsidRPr="003B31E0">
              <w:rPr>
                <w:sz w:val="24"/>
                <w:szCs w:val="24"/>
              </w:rPr>
              <w:t xml:space="preserve">aunā </w:t>
            </w:r>
            <w:r w:rsidR="00717824" w:rsidRPr="003B31E0">
              <w:rPr>
                <w:sz w:val="24"/>
                <w:szCs w:val="24"/>
              </w:rPr>
              <w:t xml:space="preserve">kārtība </w:t>
            </w:r>
            <w:r w:rsidR="002632C3" w:rsidRPr="003B31E0">
              <w:rPr>
                <w:sz w:val="24"/>
                <w:szCs w:val="24"/>
              </w:rPr>
              <w:t xml:space="preserve">jau </w:t>
            </w:r>
            <w:r w:rsidR="00717824" w:rsidRPr="003B31E0">
              <w:rPr>
                <w:sz w:val="24"/>
                <w:szCs w:val="24"/>
              </w:rPr>
              <w:t xml:space="preserve">tika ieviesta praksē līdz ar Ministru prezidenta M. Kučinska </w:t>
            </w:r>
            <w:r w:rsidR="002632C3" w:rsidRPr="003B31E0">
              <w:rPr>
                <w:sz w:val="24"/>
                <w:szCs w:val="24"/>
              </w:rPr>
              <w:t xml:space="preserve">izveidotā </w:t>
            </w:r>
            <w:r w:rsidRPr="003B31E0">
              <w:rPr>
                <w:sz w:val="24"/>
                <w:szCs w:val="24"/>
              </w:rPr>
              <w:t>MK</w:t>
            </w:r>
            <w:r w:rsidR="00717824" w:rsidRPr="003B31E0">
              <w:rPr>
                <w:sz w:val="24"/>
                <w:szCs w:val="24"/>
              </w:rPr>
              <w:t xml:space="preserve"> </w:t>
            </w:r>
            <w:r w:rsidR="002632C3" w:rsidRPr="003B31E0">
              <w:rPr>
                <w:sz w:val="24"/>
                <w:szCs w:val="24"/>
              </w:rPr>
              <w:t xml:space="preserve">darbības uzsākšanu </w:t>
            </w:r>
            <w:r w:rsidR="00717824" w:rsidRPr="003B31E0">
              <w:rPr>
                <w:sz w:val="24"/>
                <w:szCs w:val="24"/>
              </w:rPr>
              <w:t xml:space="preserve">un statistikas dati </w:t>
            </w:r>
            <w:r w:rsidR="0082528C" w:rsidRPr="003B31E0">
              <w:rPr>
                <w:sz w:val="24"/>
                <w:szCs w:val="24"/>
              </w:rPr>
              <w:t xml:space="preserve">īpaši </w:t>
            </w:r>
            <w:r w:rsidR="00717824" w:rsidRPr="003B31E0">
              <w:rPr>
                <w:sz w:val="24"/>
                <w:szCs w:val="24"/>
              </w:rPr>
              <w:t xml:space="preserve">par pēdējiem diviem mēnešiem </w:t>
            </w:r>
            <w:r w:rsidR="002632C3" w:rsidRPr="003B31E0">
              <w:rPr>
                <w:sz w:val="24"/>
                <w:szCs w:val="24"/>
              </w:rPr>
              <w:t>liecina, ka jaunā kārtība ir veicinājusi steidzamības kārtībā iesniegto projektu skaita samazinājumu pirmo reizi pēdējo piecu gadu laikā.</w:t>
            </w:r>
          </w:p>
          <w:p w:rsidR="002A78A2" w:rsidRPr="00E074B1" w:rsidRDefault="002A78A2" w:rsidP="00200B5C">
            <w:pPr>
              <w:spacing w:before="120" w:after="0" w:line="240" w:lineRule="auto"/>
              <w:jc w:val="both"/>
              <w:rPr>
                <w:sz w:val="24"/>
                <w:szCs w:val="24"/>
              </w:rPr>
            </w:pPr>
            <w:r w:rsidRPr="00E074B1">
              <w:rPr>
                <w:sz w:val="24"/>
                <w:szCs w:val="24"/>
              </w:rPr>
              <w:t>3) Pavadvēstulē jānorāda pamatojums par katru veidu atsevišķi, kā arī jānorāda informācija par apstākļiem, kuru dēļ jautājumu nebija iespējams sagatavot un iesniegt savlaicīgi, kā arī laiku, kad kļuva zināms par uzdevumu un tā izpildes termiņu</w:t>
            </w:r>
            <w:r w:rsidR="006D0139" w:rsidRPr="00E074B1">
              <w:rPr>
                <w:sz w:val="24"/>
                <w:szCs w:val="24"/>
              </w:rPr>
              <w:t xml:space="preserve"> </w:t>
            </w:r>
            <w:r w:rsidR="006D0139" w:rsidRPr="003B31E0">
              <w:rPr>
                <w:sz w:val="24"/>
                <w:szCs w:val="24"/>
              </w:rPr>
              <w:t>vai</w:t>
            </w:r>
            <w:r w:rsidR="006D0139" w:rsidRPr="00E074B1">
              <w:rPr>
                <w:sz w:val="24"/>
                <w:szCs w:val="24"/>
              </w:rPr>
              <w:t xml:space="preserve"> </w:t>
            </w:r>
            <w:r w:rsidRPr="00E074B1">
              <w:rPr>
                <w:sz w:val="24"/>
                <w:szCs w:val="24"/>
              </w:rPr>
              <w:t>pasākuma norisi. Attiecībā uz lēmuma pieņemšanas galīgo laiku papildināts, ka jānorāda arī pamatojums</w:t>
            </w:r>
            <w:r w:rsidR="006D0139" w:rsidRPr="00E074B1">
              <w:rPr>
                <w:sz w:val="24"/>
                <w:szCs w:val="24"/>
                <w:u w:val="single"/>
              </w:rPr>
              <w:t>/</w:t>
            </w:r>
            <w:r w:rsidR="006D0139" w:rsidRPr="003B31E0">
              <w:rPr>
                <w:sz w:val="24"/>
                <w:szCs w:val="24"/>
              </w:rPr>
              <w:t>informācija</w:t>
            </w:r>
            <w:r w:rsidRPr="00E074B1">
              <w:rPr>
                <w:sz w:val="24"/>
                <w:szCs w:val="24"/>
              </w:rPr>
              <w:t>, kāpēc attiecīgais datums ir galīgais.</w:t>
            </w:r>
          </w:p>
          <w:p w:rsidR="002A78A2" w:rsidRPr="00E074B1" w:rsidRDefault="002A78A2" w:rsidP="00200B5C">
            <w:pPr>
              <w:spacing w:before="120" w:after="0" w:line="240" w:lineRule="auto"/>
              <w:jc w:val="both"/>
              <w:rPr>
                <w:sz w:val="24"/>
                <w:szCs w:val="24"/>
              </w:rPr>
            </w:pPr>
            <w:r w:rsidRPr="00E074B1">
              <w:rPr>
                <w:sz w:val="24"/>
                <w:szCs w:val="24"/>
              </w:rPr>
              <w:t xml:space="preserve">4) Skaidrāk atrunāts, ka uz MK sēdi virzāmi pilnībā izstrādāti un noformēti tiesību aktu projekti. </w:t>
            </w:r>
            <w:r w:rsidR="006D0139" w:rsidRPr="003B31E0">
              <w:rPr>
                <w:sz w:val="24"/>
                <w:szCs w:val="24"/>
              </w:rPr>
              <w:t>Šobrīd tas tika attiecināts tikai uz Saeimā iesniedzamajiem projektiem.</w:t>
            </w:r>
            <w:r w:rsidR="006D0139" w:rsidRPr="00E074B1">
              <w:rPr>
                <w:sz w:val="24"/>
                <w:szCs w:val="24"/>
              </w:rPr>
              <w:t xml:space="preserve"> </w:t>
            </w:r>
            <w:r w:rsidRPr="00E074B1">
              <w:rPr>
                <w:sz w:val="24"/>
                <w:szCs w:val="24"/>
              </w:rPr>
              <w:t>Ja MK sēdes laikā par projektu izraisās debates, kuru rezultātā nepieciešama papildu vienošanās par projektu un/vai precizējumi pēc būtības (ne redakcionāli), projekta izskatīšana tiek atlikta.</w:t>
            </w:r>
            <w:r w:rsidR="006D0139" w:rsidRPr="00E074B1">
              <w:rPr>
                <w:sz w:val="24"/>
                <w:szCs w:val="24"/>
              </w:rPr>
              <w:t xml:space="preserve"> </w:t>
            </w:r>
            <w:r w:rsidR="006D0139" w:rsidRPr="003B31E0">
              <w:rPr>
                <w:sz w:val="24"/>
                <w:szCs w:val="24"/>
              </w:rPr>
              <w:t>Par redakcionāliem uzskatāmi tādi labojumi, kuri nemaina tiesību normas būtību</w:t>
            </w:r>
            <w:r w:rsidR="006D0139" w:rsidRPr="00E074B1">
              <w:rPr>
                <w:sz w:val="24"/>
                <w:szCs w:val="24"/>
              </w:rPr>
              <w:t>.</w:t>
            </w:r>
          </w:p>
          <w:p w:rsidR="007512CF" w:rsidRPr="00E074B1" w:rsidRDefault="007512CF" w:rsidP="00200B5C">
            <w:pPr>
              <w:spacing w:after="0" w:line="240" w:lineRule="auto"/>
              <w:jc w:val="both"/>
              <w:rPr>
                <w:rFonts w:eastAsia="Times New Roman" w:cs="Times New Roman"/>
                <w:sz w:val="24"/>
                <w:szCs w:val="24"/>
                <w:lang w:eastAsia="lv-LV"/>
              </w:rPr>
            </w:pPr>
          </w:p>
          <w:p w:rsidR="00A21779" w:rsidRPr="00E074B1" w:rsidRDefault="00A21779" w:rsidP="00200B5C">
            <w:pPr>
              <w:spacing w:after="0" w:line="240" w:lineRule="auto"/>
              <w:jc w:val="both"/>
              <w:rPr>
                <w:b/>
                <w:sz w:val="24"/>
                <w:szCs w:val="24"/>
                <w:u w:val="single"/>
              </w:rPr>
            </w:pPr>
            <w:r w:rsidRPr="00E074B1">
              <w:rPr>
                <w:b/>
                <w:sz w:val="24"/>
                <w:szCs w:val="24"/>
                <w:u w:val="single"/>
              </w:rPr>
              <w:t>MK sēžu norise attālināti</w:t>
            </w:r>
          </w:p>
          <w:p w:rsidR="00A21779" w:rsidRPr="00E074B1" w:rsidRDefault="00200B5C" w:rsidP="00200B5C">
            <w:pPr>
              <w:spacing w:after="0" w:line="240" w:lineRule="auto"/>
              <w:jc w:val="both"/>
              <w:rPr>
                <w:sz w:val="24"/>
                <w:szCs w:val="24"/>
              </w:rPr>
            </w:pPr>
            <w:r w:rsidRPr="00E074B1">
              <w:rPr>
                <w:b/>
                <w:sz w:val="24"/>
                <w:szCs w:val="24"/>
              </w:rPr>
              <w:t>Izmaiņas</w:t>
            </w:r>
            <w:r w:rsidR="00A21779" w:rsidRPr="00E074B1">
              <w:rPr>
                <w:b/>
                <w:sz w:val="24"/>
                <w:szCs w:val="24"/>
              </w:rPr>
              <w:t>:</w:t>
            </w:r>
          </w:p>
          <w:p w:rsidR="00A21779" w:rsidRPr="00E074B1" w:rsidRDefault="00A21779" w:rsidP="00200B5C">
            <w:pPr>
              <w:spacing w:after="0" w:line="240" w:lineRule="auto"/>
              <w:jc w:val="both"/>
              <w:rPr>
                <w:sz w:val="24"/>
                <w:szCs w:val="28"/>
              </w:rPr>
            </w:pPr>
            <w:r w:rsidRPr="00E074B1">
              <w:rPr>
                <w:sz w:val="24"/>
                <w:szCs w:val="28"/>
              </w:rPr>
              <w:t>1) Paredzēt</w:t>
            </w:r>
            <w:r w:rsidR="00D8793A" w:rsidRPr="00E074B1">
              <w:rPr>
                <w:sz w:val="24"/>
                <w:szCs w:val="28"/>
              </w:rPr>
              <w:t>i</w:t>
            </w:r>
            <w:r w:rsidRPr="00E074B1">
              <w:rPr>
                <w:sz w:val="24"/>
                <w:szCs w:val="28"/>
              </w:rPr>
              <w:t xml:space="preserve"> gadījum</w:t>
            </w:r>
            <w:r w:rsidR="00D8793A" w:rsidRPr="00E074B1">
              <w:rPr>
                <w:sz w:val="24"/>
                <w:szCs w:val="28"/>
              </w:rPr>
              <w:t>i</w:t>
            </w:r>
            <w:r w:rsidRPr="00E074B1">
              <w:rPr>
                <w:sz w:val="24"/>
                <w:szCs w:val="28"/>
              </w:rPr>
              <w:t xml:space="preserve">, kad MK sēdē </w:t>
            </w:r>
            <w:r w:rsidR="00D8793A" w:rsidRPr="00E074B1">
              <w:rPr>
                <w:sz w:val="24"/>
                <w:szCs w:val="28"/>
              </w:rPr>
              <w:t xml:space="preserve">MK locekļu </w:t>
            </w:r>
            <w:r w:rsidRPr="00E074B1">
              <w:rPr>
                <w:sz w:val="24"/>
                <w:szCs w:val="28"/>
              </w:rPr>
              <w:t>dalība</w:t>
            </w:r>
            <w:r w:rsidR="008F7A19">
              <w:rPr>
                <w:sz w:val="24"/>
                <w:szCs w:val="28"/>
              </w:rPr>
              <w:t xml:space="preserve"> </w:t>
            </w:r>
            <w:r w:rsidR="008F7A19" w:rsidRPr="008F7A19">
              <w:rPr>
                <w:sz w:val="24"/>
                <w:szCs w:val="28"/>
                <w:u w:val="single"/>
              </w:rPr>
              <w:t>izņēmuma kārtā</w:t>
            </w:r>
            <w:r w:rsidR="008F7A19">
              <w:rPr>
                <w:sz w:val="24"/>
                <w:szCs w:val="28"/>
              </w:rPr>
              <w:t xml:space="preserve"> </w:t>
            </w:r>
            <w:r w:rsidRPr="00E074B1">
              <w:rPr>
                <w:sz w:val="24"/>
                <w:szCs w:val="28"/>
              </w:rPr>
              <w:t>var notikt attālināti, izmantojot elektronisko sakaru līdzekļus (telefonkonferenci, videokonferenci, e-portfel</w:t>
            </w:r>
            <w:r w:rsidR="00D8793A" w:rsidRPr="00E074B1">
              <w:rPr>
                <w:sz w:val="24"/>
                <w:szCs w:val="28"/>
              </w:rPr>
              <w:t>i</w:t>
            </w:r>
            <w:r w:rsidRPr="00E074B1">
              <w:rPr>
                <w:sz w:val="24"/>
                <w:szCs w:val="28"/>
              </w:rPr>
              <w:t>):</w:t>
            </w:r>
          </w:p>
          <w:p w:rsidR="00A21779" w:rsidRPr="00E074B1" w:rsidRDefault="00A21779" w:rsidP="00D04CDF">
            <w:pPr>
              <w:spacing w:after="0" w:line="240" w:lineRule="auto"/>
              <w:ind w:left="394"/>
              <w:jc w:val="both"/>
              <w:rPr>
                <w:sz w:val="24"/>
                <w:szCs w:val="28"/>
              </w:rPr>
            </w:pPr>
            <w:r w:rsidRPr="00E074B1">
              <w:rPr>
                <w:sz w:val="24"/>
                <w:szCs w:val="28"/>
              </w:rPr>
              <w:t>a) ja plānotas kārtējās MK sēdes norise var nebūt iespējama MK locekļu kvoruma trūkuma dēļ</w:t>
            </w:r>
            <w:r w:rsidR="00D04CDF" w:rsidRPr="00E074B1">
              <w:rPr>
                <w:sz w:val="24"/>
                <w:szCs w:val="28"/>
              </w:rPr>
              <w:t xml:space="preserve"> </w:t>
            </w:r>
            <w:r w:rsidR="00D04CDF" w:rsidRPr="003B31E0">
              <w:rPr>
                <w:sz w:val="24"/>
                <w:szCs w:val="28"/>
              </w:rPr>
              <w:t>(tas tiek noskaidrots MK kārtējās sēdes darba kārtības projekta sagatavošanas procesā)</w:t>
            </w:r>
            <w:r w:rsidRPr="00E074B1">
              <w:rPr>
                <w:sz w:val="24"/>
                <w:szCs w:val="28"/>
              </w:rPr>
              <w:t>;</w:t>
            </w:r>
          </w:p>
          <w:p w:rsidR="00A21779" w:rsidRPr="00E074B1" w:rsidRDefault="00A21779" w:rsidP="00D04CDF">
            <w:pPr>
              <w:spacing w:after="0" w:line="240" w:lineRule="auto"/>
              <w:ind w:left="394"/>
              <w:jc w:val="both"/>
              <w:rPr>
                <w:sz w:val="24"/>
                <w:szCs w:val="28"/>
              </w:rPr>
            </w:pPr>
            <w:r w:rsidRPr="00E074B1">
              <w:rPr>
                <w:sz w:val="24"/>
                <w:szCs w:val="28"/>
              </w:rPr>
              <w:t xml:space="preserve">b) ja nepieciešama atsevišķu prombūtnē </w:t>
            </w:r>
            <w:r w:rsidR="00B1661E" w:rsidRPr="00E074B1">
              <w:rPr>
                <w:sz w:val="24"/>
                <w:szCs w:val="28"/>
              </w:rPr>
              <w:t xml:space="preserve">esošu MK locekļu </w:t>
            </w:r>
            <w:r w:rsidRPr="00E074B1">
              <w:rPr>
                <w:sz w:val="24"/>
                <w:szCs w:val="28"/>
              </w:rPr>
              <w:t>dalība sēdē, kas rodas sēdes norises laikā;</w:t>
            </w:r>
          </w:p>
          <w:p w:rsidR="00A21779" w:rsidRPr="00E074B1" w:rsidRDefault="00A21779" w:rsidP="00D04CDF">
            <w:pPr>
              <w:spacing w:after="0" w:line="240" w:lineRule="auto"/>
              <w:ind w:left="394"/>
              <w:jc w:val="both"/>
              <w:rPr>
                <w:sz w:val="24"/>
                <w:szCs w:val="28"/>
              </w:rPr>
            </w:pPr>
            <w:r w:rsidRPr="00E074B1">
              <w:rPr>
                <w:sz w:val="24"/>
                <w:szCs w:val="28"/>
              </w:rPr>
              <w:t>c) ja nepieciešams sasaukt MK sēdi par neatliekamu jautājumu.</w:t>
            </w:r>
          </w:p>
          <w:p w:rsidR="00A21779" w:rsidRPr="00E074B1" w:rsidRDefault="00A21779" w:rsidP="00200B5C">
            <w:pPr>
              <w:spacing w:before="120" w:after="0" w:line="240" w:lineRule="auto"/>
              <w:jc w:val="both"/>
              <w:rPr>
                <w:sz w:val="24"/>
                <w:szCs w:val="28"/>
              </w:rPr>
            </w:pPr>
            <w:r w:rsidRPr="00E074B1">
              <w:rPr>
                <w:sz w:val="24"/>
                <w:szCs w:val="28"/>
              </w:rPr>
              <w:t>2) </w:t>
            </w:r>
            <w:r w:rsidR="00D8793A" w:rsidRPr="00E074B1">
              <w:rPr>
                <w:sz w:val="24"/>
                <w:szCs w:val="28"/>
              </w:rPr>
              <w:t>Paredzēts regulējums situācijai, j</w:t>
            </w:r>
            <w:r w:rsidRPr="00E074B1">
              <w:rPr>
                <w:sz w:val="24"/>
                <w:szCs w:val="28"/>
              </w:rPr>
              <w:t xml:space="preserve">a Ministru prezidents pieņem lēmumu sēdi nodrošināt attālināti, </w:t>
            </w:r>
            <w:r w:rsidR="00D8793A" w:rsidRPr="00E074B1">
              <w:rPr>
                <w:sz w:val="24"/>
                <w:szCs w:val="28"/>
              </w:rPr>
              <w:t xml:space="preserve">tad </w:t>
            </w:r>
            <w:r w:rsidRPr="00E074B1">
              <w:rPr>
                <w:sz w:val="24"/>
                <w:szCs w:val="28"/>
              </w:rPr>
              <w:t>Valsts kanceleja sadarbībā ar ministra biroju noskaidro katra ministra, kurš sēdes laikā atradīsies prombūtnē, iespējas piedalīties sēdē attālināti</w:t>
            </w:r>
            <w:r w:rsidR="00C872E8" w:rsidRPr="003B31E0">
              <w:rPr>
                <w:sz w:val="24"/>
                <w:szCs w:val="28"/>
              </w:rPr>
              <w:t xml:space="preserve">, izmantojot elektronisko sakaru </w:t>
            </w:r>
            <w:r w:rsidR="00C872E8" w:rsidRPr="003B31E0">
              <w:rPr>
                <w:sz w:val="24"/>
                <w:szCs w:val="28"/>
              </w:rPr>
              <w:lastRenderedPageBreak/>
              <w:t>līdzekļus</w:t>
            </w:r>
            <w:r w:rsidRPr="00E074B1">
              <w:rPr>
                <w:sz w:val="24"/>
                <w:szCs w:val="28"/>
              </w:rPr>
              <w:t>.</w:t>
            </w:r>
          </w:p>
          <w:p w:rsidR="00A21779" w:rsidRPr="00E074B1" w:rsidRDefault="00A21779" w:rsidP="00200B5C">
            <w:pPr>
              <w:spacing w:before="120" w:after="0" w:line="240" w:lineRule="auto"/>
              <w:jc w:val="both"/>
              <w:rPr>
                <w:sz w:val="24"/>
                <w:szCs w:val="28"/>
              </w:rPr>
            </w:pPr>
            <w:r w:rsidRPr="00E074B1">
              <w:rPr>
                <w:sz w:val="24"/>
                <w:szCs w:val="28"/>
              </w:rPr>
              <w:t xml:space="preserve">3) Attālināti organizēto MK sēžu darba kārtībā </w:t>
            </w:r>
            <w:r w:rsidR="00C872E8" w:rsidRPr="00E074B1">
              <w:rPr>
                <w:sz w:val="24"/>
                <w:szCs w:val="28"/>
              </w:rPr>
              <w:t>iekļauj</w:t>
            </w:r>
            <w:r w:rsidRPr="00E074B1">
              <w:rPr>
                <w:sz w:val="24"/>
                <w:szCs w:val="28"/>
              </w:rPr>
              <w:t xml:space="preserve"> tikai saskaņotos tiesību aktu projektus (MK sēdes darba kārtība A sadaļa un T sadaļa (tehniskie projekti)). Papildu jautājumi </w:t>
            </w:r>
            <w:r w:rsidR="00C872E8" w:rsidRPr="00E074B1">
              <w:rPr>
                <w:sz w:val="24"/>
                <w:szCs w:val="28"/>
              </w:rPr>
              <w:t xml:space="preserve">šādas </w:t>
            </w:r>
            <w:r w:rsidRPr="00E074B1">
              <w:rPr>
                <w:sz w:val="24"/>
                <w:szCs w:val="28"/>
              </w:rPr>
              <w:t>MK sēdes darba kārtībā netiek iekļauti.</w:t>
            </w:r>
          </w:p>
          <w:p w:rsidR="00A21779" w:rsidRPr="00E074B1" w:rsidRDefault="00A21779" w:rsidP="00200B5C">
            <w:pPr>
              <w:spacing w:before="120" w:after="0" w:line="240" w:lineRule="auto"/>
              <w:jc w:val="both"/>
              <w:rPr>
                <w:sz w:val="24"/>
                <w:szCs w:val="28"/>
              </w:rPr>
            </w:pPr>
            <w:r w:rsidRPr="00E074B1">
              <w:rPr>
                <w:sz w:val="24"/>
                <w:szCs w:val="28"/>
              </w:rPr>
              <w:t>4) </w:t>
            </w:r>
            <w:r w:rsidR="00D8793A" w:rsidRPr="00E074B1">
              <w:rPr>
                <w:sz w:val="24"/>
                <w:szCs w:val="28"/>
              </w:rPr>
              <w:t xml:space="preserve">Tiek nodrošināts rakstveida dalības process, ar kuru saskaņā </w:t>
            </w:r>
            <w:r w:rsidRPr="00E074B1">
              <w:rPr>
                <w:sz w:val="24"/>
                <w:szCs w:val="28"/>
              </w:rPr>
              <w:t xml:space="preserve">MK locekļi, kuri ir piekrituši piedalīties MK sēdē attālināti, ne vēlāk kā divas stundas pirms sēdes sākuma sistēmā e-portfelis laukā “Piezīmes” izsaka savu viedokli “pieņemt” vai “atlikt” par visiem darba kārtībā iekļautajiem jautājumiem (par katru jautājumu atsevišķi vai darba kārtības sadaļu kopumā) un, ja iespējams, seko </w:t>
            </w:r>
            <w:r w:rsidR="00C872E8" w:rsidRPr="00E074B1">
              <w:rPr>
                <w:sz w:val="24"/>
                <w:szCs w:val="28"/>
              </w:rPr>
              <w:t xml:space="preserve">MK </w:t>
            </w:r>
            <w:r w:rsidRPr="00E074B1">
              <w:rPr>
                <w:sz w:val="24"/>
                <w:szCs w:val="28"/>
              </w:rPr>
              <w:t>sēdes norisei tiešraidē.</w:t>
            </w:r>
          </w:p>
          <w:p w:rsidR="00A21779" w:rsidRPr="00E074B1" w:rsidRDefault="00A21779" w:rsidP="00200B5C">
            <w:pPr>
              <w:spacing w:before="120" w:after="0" w:line="240" w:lineRule="auto"/>
              <w:jc w:val="both"/>
              <w:rPr>
                <w:sz w:val="24"/>
                <w:szCs w:val="28"/>
              </w:rPr>
            </w:pPr>
            <w:r w:rsidRPr="00E074B1">
              <w:rPr>
                <w:sz w:val="24"/>
                <w:szCs w:val="28"/>
              </w:rPr>
              <w:t>5) Valsts kanceleja apkopo informāciju par to MK locekļu viedokļiem, kuri sēdē piedalās attālināti, un par apkopojumu informē MK sēdes vadītāju. MK sēdes vadītājs sēdes sākumā informē par tiem MK locekļiem, kuri sēdē piedalās attālināti, un par viņu viedokli sēdes darba kārtībā iekļautajos jautājumos.</w:t>
            </w:r>
          </w:p>
          <w:p w:rsidR="00A21779" w:rsidRPr="00E074B1" w:rsidRDefault="00A21779" w:rsidP="00200B5C">
            <w:pPr>
              <w:spacing w:before="120" w:after="0" w:line="240" w:lineRule="auto"/>
              <w:jc w:val="both"/>
              <w:rPr>
                <w:sz w:val="24"/>
                <w:szCs w:val="28"/>
              </w:rPr>
            </w:pPr>
            <w:r w:rsidRPr="00E074B1">
              <w:rPr>
                <w:sz w:val="24"/>
                <w:szCs w:val="28"/>
              </w:rPr>
              <w:t xml:space="preserve">6) Ja par kādu MK sēdes darba kārtības jautājumu sēdes laikā izraisās </w:t>
            </w:r>
            <w:r w:rsidR="004A41C1" w:rsidRPr="00E074B1">
              <w:rPr>
                <w:sz w:val="24"/>
                <w:szCs w:val="28"/>
              </w:rPr>
              <w:t>debates</w:t>
            </w:r>
            <w:r w:rsidRPr="00E074B1">
              <w:rPr>
                <w:sz w:val="24"/>
                <w:szCs w:val="28"/>
              </w:rPr>
              <w:t>, k</w:t>
            </w:r>
            <w:r w:rsidR="004A41C1" w:rsidRPr="00E074B1">
              <w:rPr>
                <w:sz w:val="24"/>
                <w:szCs w:val="28"/>
              </w:rPr>
              <w:t>ā</w:t>
            </w:r>
            <w:r w:rsidRPr="00E074B1">
              <w:rPr>
                <w:sz w:val="24"/>
                <w:szCs w:val="28"/>
              </w:rPr>
              <w:t xml:space="preserve"> rezultātā MK locekļiem jābalso, sēdes vadītājs jautājuma izskatīšanu atliek.</w:t>
            </w:r>
          </w:p>
          <w:p w:rsidR="00A21779" w:rsidRPr="00E074B1" w:rsidRDefault="00A21779" w:rsidP="00200B5C">
            <w:pPr>
              <w:spacing w:before="120" w:after="0" w:line="240" w:lineRule="auto"/>
              <w:jc w:val="both"/>
              <w:rPr>
                <w:sz w:val="24"/>
                <w:szCs w:val="28"/>
              </w:rPr>
            </w:pPr>
            <w:r w:rsidRPr="00E074B1">
              <w:rPr>
                <w:sz w:val="24"/>
                <w:szCs w:val="28"/>
              </w:rPr>
              <w:t>7) Ja MK ārkārtas sēde jāsasauc par kādu neatliekamu jautājumu, par kuru nav nepieciešama</w:t>
            </w:r>
            <w:r w:rsidR="004A41C1" w:rsidRPr="00E074B1">
              <w:rPr>
                <w:sz w:val="24"/>
                <w:szCs w:val="28"/>
              </w:rPr>
              <w:t>s</w:t>
            </w:r>
            <w:r w:rsidRPr="00E074B1">
              <w:rPr>
                <w:sz w:val="24"/>
                <w:szCs w:val="28"/>
              </w:rPr>
              <w:t xml:space="preserve"> </w:t>
            </w:r>
            <w:r w:rsidR="004A41C1" w:rsidRPr="00E074B1">
              <w:rPr>
                <w:sz w:val="24"/>
                <w:szCs w:val="28"/>
              </w:rPr>
              <w:t>debates</w:t>
            </w:r>
            <w:r w:rsidRPr="00E074B1">
              <w:rPr>
                <w:sz w:val="24"/>
                <w:szCs w:val="28"/>
              </w:rPr>
              <w:t>, konceptuāls lēmums un /vai balsojums, bet ir nepieciešama lēmuma formāla pieņemšana, Ministru prezidents, ievērojot lietderības apsvērumus, var uzdot Valsts kancelejai organizēt šādas sēdes norisi</w:t>
            </w:r>
            <w:r w:rsidR="004A41C1" w:rsidRPr="00E074B1">
              <w:rPr>
                <w:sz w:val="24"/>
                <w:szCs w:val="28"/>
              </w:rPr>
              <w:t xml:space="preserve"> </w:t>
            </w:r>
            <w:r w:rsidRPr="00E074B1">
              <w:rPr>
                <w:sz w:val="24"/>
                <w:szCs w:val="28"/>
              </w:rPr>
              <w:t>aptaujas kārtībā</w:t>
            </w:r>
            <w:r w:rsidR="004A41C1" w:rsidRPr="00E074B1">
              <w:rPr>
                <w:sz w:val="24"/>
                <w:szCs w:val="28"/>
              </w:rPr>
              <w:t>,</w:t>
            </w:r>
            <w:r w:rsidRPr="00E074B1">
              <w:rPr>
                <w:sz w:val="24"/>
                <w:szCs w:val="28"/>
              </w:rPr>
              <w:t xml:space="preserve"> noskaidrojot MK locekļu viedokļus par sēdē izskatāmo jautājumu</w:t>
            </w:r>
            <w:r w:rsidR="004A41C1" w:rsidRPr="00E074B1">
              <w:rPr>
                <w:sz w:val="24"/>
                <w:szCs w:val="28"/>
              </w:rPr>
              <w:t>, nevis aicinot MK locekļus klātienē piedalīties sēdē</w:t>
            </w:r>
            <w:r w:rsidRPr="00E074B1">
              <w:rPr>
                <w:sz w:val="24"/>
                <w:szCs w:val="28"/>
              </w:rPr>
              <w:t>.</w:t>
            </w:r>
          </w:p>
          <w:p w:rsidR="00A21779" w:rsidRPr="00E074B1" w:rsidRDefault="00A21779" w:rsidP="00200B5C">
            <w:pPr>
              <w:spacing w:before="120" w:after="0" w:line="240" w:lineRule="auto"/>
              <w:jc w:val="both"/>
              <w:rPr>
                <w:sz w:val="24"/>
                <w:szCs w:val="28"/>
              </w:rPr>
            </w:pPr>
            <w:r w:rsidRPr="00E074B1">
              <w:rPr>
                <w:sz w:val="24"/>
                <w:szCs w:val="28"/>
              </w:rPr>
              <w:t>8) Visos gadījumos, kad MK sēdē kāds MK loceklis piedalās attālināti vai MK sēde notiek attālināti, Valsts kanceleja nodrošina, ka MK locekļu rakstiski izteiktais viedoklis ir saglabāts e-portfelī, bet mutiski izteiktais viedoklis – fiksēts audioierakstā vai videoierakstā.</w:t>
            </w:r>
          </w:p>
          <w:p w:rsidR="00BA58B3" w:rsidRPr="003B31E0" w:rsidRDefault="00BA58B3" w:rsidP="00200B5C">
            <w:pPr>
              <w:spacing w:before="120" w:after="0" w:line="240" w:lineRule="auto"/>
              <w:jc w:val="both"/>
              <w:rPr>
                <w:sz w:val="24"/>
                <w:szCs w:val="28"/>
              </w:rPr>
            </w:pPr>
            <w:r w:rsidRPr="003B31E0">
              <w:rPr>
                <w:sz w:val="24"/>
                <w:szCs w:val="28"/>
              </w:rPr>
              <w:t>9) Attālināti un aptaujas kārtībā organizētas MK sēdes darba kārtība un protokols tiek sagatavoti, parakstīti un publiskoti analoģiski klātienē organizētu MK sēžu darba kārtībai un protokolam.</w:t>
            </w:r>
          </w:p>
          <w:p w:rsidR="00A21779" w:rsidRPr="00E074B1" w:rsidRDefault="00A21779" w:rsidP="00200B5C">
            <w:pPr>
              <w:spacing w:after="0" w:line="240" w:lineRule="auto"/>
              <w:jc w:val="both"/>
              <w:rPr>
                <w:rFonts w:eastAsia="Times New Roman" w:cs="Times New Roman"/>
                <w:sz w:val="24"/>
                <w:szCs w:val="24"/>
                <w:lang w:eastAsia="lv-LV"/>
              </w:rPr>
            </w:pPr>
          </w:p>
          <w:p w:rsidR="00200B5C" w:rsidRPr="00E074B1" w:rsidRDefault="00200B5C" w:rsidP="00FF7447">
            <w:pPr>
              <w:spacing w:after="120" w:line="240" w:lineRule="auto"/>
              <w:jc w:val="both"/>
              <w:rPr>
                <w:rFonts w:eastAsia="Times New Roman" w:cs="Times New Roman"/>
                <w:b/>
                <w:sz w:val="24"/>
                <w:szCs w:val="24"/>
                <w:u w:val="single"/>
                <w:lang w:eastAsia="lv-LV"/>
              </w:rPr>
            </w:pPr>
            <w:r w:rsidRPr="00E074B1">
              <w:rPr>
                <w:rFonts w:eastAsia="Times New Roman" w:cs="Times New Roman"/>
                <w:b/>
                <w:sz w:val="24"/>
                <w:szCs w:val="24"/>
                <w:u w:val="single"/>
                <w:lang w:eastAsia="lv-LV"/>
              </w:rPr>
              <w:t xml:space="preserve">Citas </w:t>
            </w:r>
            <w:r w:rsidR="007C5384" w:rsidRPr="00E074B1">
              <w:rPr>
                <w:rFonts w:eastAsia="Times New Roman" w:cs="Times New Roman"/>
                <w:b/>
                <w:sz w:val="24"/>
                <w:szCs w:val="24"/>
                <w:u w:val="single"/>
                <w:lang w:eastAsia="lv-LV"/>
              </w:rPr>
              <w:t xml:space="preserve">projektā paredzētās </w:t>
            </w:r>
            <w:r w:rsidR="00FF7447" w:rsidRPr="00E074B1">
              <w:rPr>
                <w:rFonts w:eastAsia="Times New Roman" w:cs="Times New Roman"/>
                <w:b/>
                <w:sz w:val="24"/>
                <w:szCs w:val="24"/>
                <w:u w:val="single"/>
                <w:lang w:eastAsia="lv-LV"/>
              </w:rPr>
              <w:t xml:space="preserve">būtiskākās </w:t>
            </w:r>
            <w:r w:rsidRPr="00E074B1">
              <w:rPr>
                <w:rFonts w:eastAsia="Times New Roman" w:cs="Times New Roman"/>
                <w:b/>
                <w:sz w:val="24"/>
                <w:szCs w:val="24"/>
                <w:u w:val="single"/>
                <w:lang w:eastAsia="lv-LV"/>
              </w:rPr>
              <w:t>izmaiņas:</w:t>
            </w:r>
          </w:p>
          <w:p w:rsidR="007C5384" w:rsidRPr="00E074B1" w:rsidRDefault="007C5384" w:rsidP="00A75F00">
            <w:pPr>
              <w:spacing w:after="120" w:line="240" w:lineRule="auto"/>
              <w:jc w:val="both"/>
              <w:rPr>
                <w:sz w:val="24"/>
                <w:szCs w:val="24"/>
              </w:rPr>
            </w:pPr>
            <w:r w:rsidRPr="00E074B1">
              <w:rPr>
                <w:rFonts w:eastAsia="Times New Roman" w:cs="Times New Roman"/>
                <w:sz w:val="24"/>
                <w:szCs w:val="24"/>
                <w:lang w:eastAsia="lv-LV"/>
              </w:rPr>
              <w:t>1) </w:t>
            </w:r>
            <w:r w:rsidRPr="00E074B1">
              <w:rPr>
                <w:sz w:val="24"/>
                <w:szCs w:val="24"/>
              </w:rPr>
              <w:t>Iesniedzot izskatīšanai noteiktā kārtībā saistītos tiesību aktu projektus, atbildīgā ministrija, izvērtējot lietderību un anotācijas apjomu, šiem projektiem var pievienot vienu apvienoto anotāciju, ja normatīvā akta grozījumi ir vienveidīgi ar vienādu pamatojumu</w:t>
            </w:r>
            <w:r w:rsidR="00D40079" w:rsidRPr="00E074B1">
              <w:rPr>
                <w:sz w:val="24"/>
                <w:szCs w:val="24"/>
              </w:rPr>
              <w:t xml:space="preserve"> vai </w:t>
            </w:r>
            <w:r w:rsidRPr="00E074B1">
              <w:rPr>
                <w:sz w:val="24"/>
                <w:szCs w:val="24"/>
              </w:rPr>
              <w:t>atšķirīgi</w:t>
            </w:r>
            <w:r w:rsidR="00D40079" w:rsidRPr="00E074B1">
              <w:rPr>
                <w:sz w:val="24"/>
                <w:szCs w:val="24"/>
              </w:rPr>
              <w:t>, bet ar</w:t>
            </w:r>
            <w:r w:rsidRPr="00E074B1">
              <w:rPr>
                <w:sz w:val="24"/>
                <w:szCs w:val="24"/>
              </w:rPr>
              <w:t xml:space="preserve"> vienādu pamatojumu</w:t>
            </w:r>
            <w:r w:rsidR="00D40079" w:rsidRPr="00E074B1">
              <w:rPr>
                <w:sz w:val="24"/>
                <w:szCs w:val="24"/>
              </w:rPr>
              <w:t>.</w:t>
            </w:r>
          </w:p>
          <w:p w:rsidR="00725BFA" w:rsidRPr="00E074B1" w:rsidRDefault="00A75F00" w:rsidP="00A75F00">
            <w:pPr>
              <w:spacing w:after="120" w:line="240" w:lineRule="auto"/>
              <w:jc w:val="both"/>
              <w:rPr>
                <w:sz w:val="24"/>
                <w:szCs w:val="24"/>
              </w:rPr>
            </w:pPr>
            <w:r w:rsidRPr="00E074B1">
              <w:rPr>
                <w:rFonts w:eastAsia="Times New Roman" w:cs="Times New Roman"/>
                <w:sz w:val="24"/>
                <w:szCs w:val="24"/>
                <w:lang w:eastAsia="lv-LV"/>
              </w:rPr>
              <w:lastRenderedPageBreak/>
              <w:t>2) </w:t>
            </w:r>
            <w:r w:rsidR="001D0E48" w:rsidRPr="00E074B1">
              <w:rPr>
                <w:sz w:val="24"/>
                <w:szCs w:val="24"/>
              </w:rPr>
              <w:t xml:space="preserve">Iesniedzot izskatīšanai noteiktā kārtībā saistītos tiesību aktu projektus, atbildīgā ministrija, izvērtējot lietderību, izziņas apjomu un iebildumu raksturu, var sagatavot vienu kopīgu apvienoto </w:t>
            </w:r>
            <w:r w:rsidR="00CF72DD" w:rsidRPr="00E074B1">
              <w:rPr>
                <w:sz w:val="24"/>
                <w:szCs w:val="24"/>
              </w:rPr>
              <w:t>izziņu par iebildumiem, kas izteikti attiecībā uz tiesību aktu projektu paketē iekļautajiem projektiem.</w:t>
            </w:r>
            <w:r w:rsidR="00CD59F3" w:rsidRPr="00E074B1">
              <w:rPr>
                <w:sz w:val="24"/>
                <w:szCs w:val="24"/>
              </w:rPr>
              <w:t xml:space="preserve"> Apvienotās izziņas izstrāde nav pieļaujama, ja tas apgrūtina saskaņošanas procesu.</w:t>
            </w:r>
          </w:p>
          <w:p w:rsidR="00A75F00" w:rsidRPr="003B31E0" w:rsidRDefault="00E026E3" w:rsidP="00A75F00">
            <w:pPr>
              <w:spacing w:after="120" w:line="240" w:lineRule="auto"/>
              <w:jc w:val="both"/>
              <w:rPr>
                <w:rFonts w:eastAsia="Times New Roman" w:cs="Times New Roman"/>
                <w:sz w:val="24"/>
                <w:szCs w:val="24"/>
                <w:lang w:eastAsia="lv-LV"/>
              </w:rPr>
            </w:pPr>
            <w:r w:rsidRPr="003B31E0">
              <w:rPr>
                <w:sz w:val="24"/>
                <w:szCs w:val="24"/>
              </w:rPr>
              <w:t>Tāpat pieļaujama arī viena pavadvēstule visai tiesību aktu projektu paketei.</w:t>
            </w:r>
          </w:p>
          <w:p w:rsidR="007512CF" w:rsidRPr="00E074B1" w:rsidRDefault="00D454A8" w:rsidP="00FF7447">
            <w:pPr>
              <w:spacing w:after="120" w:line="240" w:lineRule="auto"/>
              <w:jc w:val="both"/>
              <w:rPr>
                <w:rFonts w:eastAsia="Times New Roman" w:cs="Times New Roman"/>
                <w:sz w:val="24"/>
                <w:szCs w:val="24"/>
                <w:lang w:eastAsia="lv-LV"/>
              </w:rPr>
            </w:pPr>
            <w:r w:rsidRPr="00E074B1">
              <w:rPr>
                <w:rFonts w:eastAsia="Times New Roman" w:cs="Times New Roman"/>
                <w:sz w:val="24"/>
                <w:szCs w:val="24"/>
                <w:lang w:eastAsia="lv-LV"/>
              </w:rPr>
              <w:t>3</w:t>
            </w:r>
            <w:r w:rsidR="00FB591F" w:rsidRPr="00E074B1">
              <w:rPr>
                <w:rFonts w:eastAsia="Times New Roman" w:cs="Times New Roman"/>
                <w:sz w:val="24"/>
                <w:szCs w:val="24"/>
                <w:lang w:eastAsia="lv-LV"/>
              </w:rPr>
              <w:t>) </w:t>
            </w:r>
            <w:r w:rsidR="007512CF" w:rsidRPr="00E074B1">
              <w:rPr>
                <w:rFonts w:eastAsia="Times New Roman" w:cs="Times New Roman"/>
                <w:sz w:val="24"/>
                <w:szCs w:val="24"/>
                <w:lang w:eastAsia="lv-LV"/>
              </w:rPr>
              <w:t>Svītro</w:t>
            </w:r>
            <w:r w:rsidR="00FF7447" w:rsidRPr="00E074B1">
              <w:rPr>
                <w:rFonts w:eastAsia="Times New Roman" w:cs="Times New Roman"/>
                <w:sz w:val="24"/>
                <w:szCs w:val="24"/>
                <w:lang w:eastAsia="lv-LV"/>
              </w:rPr>
              <w:t>ts</w:t>
            </w:r>
            <w:r w:rsidR="007512CF" w:rsidRPr="00E074B1">
              <w:rPr>
                <w:rFonts w:eastAsia="Times New Roman" w:cs="Times New Roman"/>
                <w:sz w:val="24"/>
                <w:szCs w:val="24"/>
                <w:lang w:eastAsia="lv-LV"/>
              </w:rPr>
              <w:t xml:space="preserve"> deleģējum</w:t>
            </w:r>
            <w:r w:rsidR="00FF7447" w:rsidRPr="00E074B1">
              <w:rPr>
                <w:rFonts w:eastAsia="Times New Roman" w:cs="Times New Roman"/>
                <w:sz w:val="24"/>
                <w:szCs w:val="24"/>
                <w:lang w:eastAsia="lv-LV"/>
              </w:rPr>
              <w:t>s</w:t>
            </w:r>
            <w:r w:rsidR="007512CF" w:rsidRPr="00E074B1">
              <w:rPr>
                <w:rFonts w:eastAsia="Times New Roman" w:cs="Times New Roman"/>
                <w:sz w:val="24"/>
                <w:szCs w:val="24"/>
                <w:lang w:eastAsia="lv-LV"/>
              </w:rPr>
              <w:t xml:space="preserve"> izdot dokumentu tehniskās sagatavošanas </w:t>
            </w:r>
            <w:r w:rsidR="00FF7447" w:rsidRPr="00E074B1">
              <w:rPr>
                <w:rFonts w:eastAsia="Times New Roman" w:cs="Times New Roman"/>
                <w:sz w:val="24"/>
                <w:szCs w:val="24"/>
                <w:lang w:eastAsia="lv-LV"/>
              </w:rPr>
              <w:t>k</w:t>
            </w:r>
            <w:r w:rsidR="007512CF" w:rsidRPr="00E074B1">
              <w:rPr>
                <w:rFonts w:eastAsia="Times New Roman" w:cs="Times New Roman"/>
                <w:sz w:val="24"/>
                <w:szCs w:val="24"/>
                <w:lang w:eastAsia="lv-LV"/>
              </w:rPr>
              <w:t>ārtības instrukciju</w:t>
            </w:r>
            <w:r w:rsidR="00FF7447" w:rsidRPr="00E074B1">
              <w:rPr>
                <w:rFonts w:eastAsia="Times New Roman" w:cs="Times New Roman"/>
                <w:sz w:val="24"/>
                <w:szCs w:val="24"/>
                <w:lang w:eastAsia="lv-LV"/>
              </w:rPr>
              <w:t>, ievērojot, ka šāda veida instrukcija saturētu tehniskas normas. Šo jautājumu ir iespējams noregulēt ar praksi, tādejādi mazinot normatīvismu. T</w:t>
            </w:r>
            <w:r w:rsidR="007512CF" w:rsidRPr="00E074B1">
              <w:rPr>
                <w:rFonts w:eastAsia="Times New Roman" w:cs="Times New Roman"/>
                <w:sz w:val="24"/>
                <w:szCs w:val="24"/>
                <w:lang w:eastAsia="lv-LV"/>
              </w:rPr>
              <w:t>ā vietā būs aktualizēta normatīvo aktu  projektu izstrādes rokasgrāmata elektroniskā</w:t>
            </w:r>
            <w:r w:rsidR="00FF7447" w:rsidRPr="00E074B1">
              <w:rPr>
                <w:rFonts w:eastAsia="Times New Roman" w:cs="Times New Roman"/>
                <w:sz w:val="24"/>
                <w:szCs w:val="24"/>
                <w:lang w:eastAsia="lv-LV"/>
              </w:rPr>
              <w:t xml:space="preserve"> veidā (e-rokasgrāmata)</w:t>
            </w:r>
            <w:r w:rsidR="007512CF" w:rsidRPr="00E074B1">
              <w:rPr>
                <w:rFonts w:eastAsia="Times New Roman" w:cs="Times New Roman"/>
                <w:sz w:val="24"/>
                <w:szCs w:val="24"/>
                <w:lang w:eastAsia="lv-LV"/>
              </w:rPr>
              <w:t xml:space="preserve">, </w:t>
            </w:r>
            <w:r w:rsidR="007512CF" w:rsidRPr="003B31E0">
              <w:rPr>
                <w:rFonts w:eastAsia="Times New Roman" w:cs="Times New Roman"/>
                <w:sz w:val="24"/>
                <w:szCs w:val="24"/>
                <w:lang w:eastAsia="lv-LV"/>
              </w:rPr>
              <w:t>kur</w:t>
            </w:r>
            <w:r w:rsidR="00FF7447" w:rsidRPr="003B31E0">
              <w:rPr>
                <w:rFonts w:eastAsia="Times New Roman" w:cs="Times New Roman"/>
                <w:sz w:val="24"/>
                <w:szCs w:val="24"/>
                <w:lang w:eastAsia="lv-LV"/>
              </w:rPr>
              <w:t>ā</w:t>
            </w:r>
            <w:r w:rsidR="007512CF" w:rsidRPr="003B31E0">
              <w:rPr>
                <w:rFonts w:eastAsia="Times New Roman" w:cs="Times New Roman"/>
                <w:sz w:val="24"/>
                <w:szCs w:val="24"/>
                <w:lang w:eastAsia="lv-LV"/>
              </w:rPr>
              <w:t xml:space="preserve"> būs </w:t>
            </w:r>
            <w:r w:rsidR="00FF7447" w:rsidRPr="003B31E0">
              <w:rPr>
                <w:rFonts w:eastAsia="Times New Roman" w:cs="Times New Roman"/>
                <w:sz w:val="24"/>
                <w:szCs w:val="24"/>
                <w:lang w:eastAsia="lv-LV"/>
              </w:rPr>
              <w:t>iekļaut</w:t>
            </w:r>
            <w:r w:rsidR="00173668" w:rsidRPr="003B31E0">
              <w:rPr>
                <w:rFonts w:eastAsia="Times New Roman" w:cs="Times New Roman"/>
                <w:sz w:val="24"/>
                <w:szCs w:val="24"/>
                <w:lang w:eastAsia="lv-LV"/>
              </w:rPr>
              <w:t>as</w:t>
            </w:r>
            <w:r w:rsidR="00FF7447" w:rsidRPr="003B31E0">
              <w:rPr>
                <w:rFonts w:eastAsia="Times New Roman" w:cs="Times New Roman"/>
                <w:sz w:val="24"/>
                <w:szCs w:val="24"/>
                <w:lang w:eastAsia="lv-LV"/>
              </w:rPr>
              <w:t xml:space="preserve"> </w:t>
            </w:r>
            <w:r w:rsidR="00173668" w:rsidRPr="003B31E0">
              <w:rPr>
                <w:rFonts w:eastAsia="Times New Roman" w:cs="Times New Roman"/>
                <w:sz w:val="24"/>
                <w:szCs w:val="24"/>
                <w:lang w:eastAsia="lv-LV"/>
              </w:rPr>
              <w:t>dažādu projektu veidu sagataves</w:t>
            </w:r>
            <w:r w:rsidR="007512CF" w:rsidRPr="003B31E0">
              <w:rPr>
                <w:rFonts w:eastAsia="Times New Roman" w:cs="Times New Roman"/>
                <w:sz w:val="24"/>
                <w:szCs w:val="24"/>
                <w:lang w:eastAsia="lv-LV"/>
              </w:rPr>
              <w:t xml:space="preserve"> ar </w:t>
            </w:r>
            <w:r w:rsidR="00173668" w:rsidRPr="003B31E0">
              <w:rPr>
                <w:rFonts w:eastAsia="Times New Roman" w:cs="Times New Roman"/>
                <w:sz w:val="24"/>
                <w:szCs w:val="24"/>
                <w:lang w:eastAsia="lv-LV"/>
              </w:rPr>
              <w:t>iepriekš no</w:t>
            </w:r>
            <w:r w:rsidR="007512CF" w:rsidRPr="003B31E0">
              <w:rPr>
                <w:rFonts w:eastAsia="Times New Roman" w:cs="Times New Roman"/>
                <w:sz w:val="24"/>
                <w:szCs w:val="24"/>
                <w:lang w:eastAsia="lv-LV"/>
              </w:rPr>
              <w:t>definētiem tehniskajiem parametriem.</w:t>
            </w:r>
            <w:r w:rsidR="00B0789A" w:rsidRPr="003B31E0">
              <w:rPr>
                <w:rFonts w:eastAsia="Times New Roman" w:cs="Times New Roman"/>
                <w:sz w:val="24"/>
                <w:szCs w:val="24"/>
                <w:lang w:eastAsia="lv-LV"/>
              </w:rPr>
              <w:t xml:space="preserve"> </w:t>
            </w:r>
            <w:r w:rsidR="00673FF8" w:rsidRPr="003B31E0">
              <w:rPr>
                <w:rFonts w:eastAsia="Times New Roman" w:cs="Times New Roman"/>
                <w:sz w:val="24"/>
                <w:szCs w:val="24"/>
                <w:lang w:eastAsia="lv-LV"/>
              </w:rPr>
              <w:t xml:space="preserve">E-rokasgrāmata aizstās Ministru kabineta 2002. gada 28. maija instrukciju Nr. 3 “Ministru kabineta kārtības rullī noteikto dokumentu elektroniskās aprites kārtība”, kura kaut arī nav spēkā, tiek piemērota, sagatavojot dokumentus. </w:t>
            </w:r>
            <w:r w:rsidR="00B0789A" w:rsidRPr="003B31E0">
              <w:rPr>
                <w:rFonts w:eastAsia="Times New Roman" w:cs="Times New Roman"/>
                <w:sz w:val="24"/>
                <w:szCs w:val="24"/>
                <w:lang w:eastAsia="lv-LV"/>
              </w:rPr>
              <w:t xml:space="preserve">Plānotais e-rokasgrāmatas </w:t>
            </w:r>
            <w:r w:rsidR="00E5004F" w:rsidRPr="003B31E0">
              <w:rPr>
                <w:rFonts w:eastAsia="Times New Roman" w:cs="Times New Roman"/>
                <w:sz w:val="24"/>
                <w:szCs w:val="24"/>
                <w:lang w:eastAsia="lv-LV"/>
              </w:rPr>
              <w:t xml:space="preserve">pabeigšanas laiks – 2016. gada </w:t>
            </w:r>
            <w:r w:rsidR="00CE6B3B" w:rsidRPr="003B31E0">
              <w:rPr>
                <w:rFonts w:eastAsia="Times New Roman" w:cs="Times New Roman"/>
                <w:sz w:val="24"/>
                <w:szCs w:val="24"/>
                <w:lang w:eastAsia="lv-LV"/>
              </w:rPr>
              <w:t>jū</w:t>
            </w:r>
            <w:r w:rsidR="00464488" w:rsidRPr="003B31E0">
              <w:rPr>
                <w:rFonts w:eastAsia="Times New Roman" w:cs="Times New Roman"/>
                <w:sz w:val="24"/>
                <w:szCs w:val="24"/>
                <w:lang w:eastAsia="lv-LV"/>
              </w:rPr>
              <w:t>l</w:t>
            </w:r>
            <w:r w:rsidR="00CE6B3B" w:rsidRPr="003B31E0">
              <w:rPr>
                <w:rFonts w:eastAsia="Times New Roman" w:cs="Times New Roman"/>
                <w:sz w:val="24"/>
                <w:szCs w:val="24"/>
                <w:lang w:eastAsia="lv-LV"/>
              </w:rPr>
              <w:t>ijs</w:t>
            </w:r>
            <w:r w:rsidR="00E5004F" w:rsidRPr="00E074B1">
              <w:rPr>
                <w:rFonts w:eastAsia="Times New Roman" w:cs="Times New Roman"/>
                <w:sz w:val="24"/>
                <w:szCs w:val="24"/>
                <w:lang w:eastAsia="lv-LV"/>
              </w:rPr>
              <w:t>.</w:t>
            </w:r>
          </w:p>
          <w:p w:rsidR="00DC162F" w:rsidRPr="00E074B1" w:rsidRDefault="00D454A8" w:rsidP="00751CB0">
            <w:pPr>
              <w:spacing w:after="120" w:line="240" w:lineRule="auto"/>
              <w:jc w:val="both"/>
              <w:rPr>
                <w:rFonts w:eastAsia="Times New Roman" w:cs="Times New Roman"/>
                <w:sz w:val="24"/>
                <w:szCs w:val="24"/>
                <w:lang w:eastAsia="lv-LV"/>
              </w:rPr>
            </w:pPr>
            <w:r w:rsidRPr="00E074B1">
              <w:rPr>
                <w:rFonts w:eastAsia="Times New Roman" w:cs="Times New Roman"/>
                <w:sz w:val="24"/>
                <w:szCs w:val="24"/>
                <w:lang w:eastAsia="lv-LV"/>
              </w:rPr>
              <w:t>4</w:t>
            </w:r>
            <w:r w:rsidR="00AB289E" w:rsidRPr="00E074B1">
              <w:rPr>
                <w:rFonts w:eastAsia="Times New Roman" w:cs="Times New Roman"/>
                <w:sz w:val="24"/>
                <w:szCs w:val="24"/>
                <w:lang w:eastAsia="lv-LV"/>
              </w:rPr>
              <w:t>) Svītrotas normas, kas noteica V</w:t>
            </w:r>
            <w:r w:rsidRPr="00E074B1">
              <w:rPr>
                <w:rFonts w:eastAsia="Times New Roman" w:cs="Times New Roman"/>
                <w:sz w:val="24"/>
                <w:szCs w:val="24"/>
                <w:lang w:eastAsia="lv-LV"/>
              </w:rPr>
              <w:t>alsts sekretāru sanāksmes (turpmāk – V</w:t>
            </w:r>
            <w:r w:rsidR="00AB289E" w:rsidRPr="00E074B1">
              <w:rPr>
                <w:rFonts w:eastAsia="Times New Roman" w:cs="Times New Roman"/>
                <w:sz w:val="24"/>
                <w:szCs w:val="24"/>
                <w:lang w:eastAsia="lv-LV"/>
              </w:rPr>
              <w:t>SS</w:t>
            </w:r>
            <w:r w:rsidRPr="00E074B1">
              <w:rPr>
                <w:rFonts w:eastAsia="Times New Roman" w:cs="Times New Roman"/>
                <w:sz w:val="24"/>
                <w:szCs w:val="24"/>
                <w:lang w:eastAsia="lv-LV"/>
              </w:rPr>
              <w:t>)</w:t>
            </w:r>
            <w:r w:rsidR="00AB289E" w:rsidRPr="00E074B1">
              <w:rPr>
                <w:rFonts w:eastAsia="Times New Roman" w:cs="Times New Roman"/>
                <w:sz w:val="24"/>
                <w:szCs w:val="24"/>
                <w:lang w:eastAsia="lv-LV"/>
              </w:rPr>
              <w:t xml:space="preserve"> kompetenci </w:t>
            </w:r>
            <w:r w:rsidR="007A2690" w:rsidRPr="00E074B1">
              <w:rPr>
                <w:rFonts w:eastAsia="Times New Roman" w:cs="Times New Roman"/>
                <w:sz w:val="24"/>
                <w:szCs w:val="24"/>
                <w:lang w:eastAsia="lv-LV"/>
              </w:rPr>
              <w:t>lem</w:t>
            </w:r>
            <w:r w:rsidR="00AB289E" w:rsidRPr="00E074B1">
              <w:rPr>
                <w:rFonts w:eastAsia="Times New Roman" w:cs="Times New Roman"/>
                <w:sz w:val="24"/>
                <w:szCs w:val="24"/>
                <w:lang w:eastAsia="lv-LV"/>
              </w:rPr>
              <w:t>t</w:t>
            </w:r>
            <w:r w:rsidR="007A2690" w:rsidRPr="00E074B1">
              <w:rPr>
                <w:rFonts w:eastAsia="Times New Roman" w:cs="Times New Roman"/>
                <w:sz w:val="24"/>
                <w:szCs w:val="24"/>
                <w:lang w:eastAsia="lv-LV"/>
              </w:rPr>
              <w:t xml:space="preserve"> par publiskās apspriešanas nepieciešamību</w:t>
            </w:r>
            <w:r w:rsidR="00AB289E" w:rsidRPr="00E074B1">
              <w:rPr>
                <w:rFonts w:eastAsia="Times New Roman" w:cs="Times New Roman"/>
                <w:sz w:val="24"/>
                <w:szCs w:val="24"/>
                <w:lang w:eastAsia="lv-LV"/>
              </w:rPr>
              <w:t xml:space="preserve"> un par anotācijas papildu sadaļu aizpildīšanu, kā arī attiecīgi normas, kuras noteica, kā tiek iesniegti pieprasījumi veikt minētās darbības. Šādas izmaiņas tiek veiktas, izvērtējot šo normu lietderību</w:t>
            </w:r>
            <w:r w:rsidR="007A2690" w:rsidRPr="00E074B1">
              <w:rPr>
                <w:rFonts w:eastAsia="Times New Roman" w:cs="Times New Roman"/>
                <w:sz w:val="24"/>
                <w:szCs w:val="24"/>
                <w:lang w:eastAsia="lv-LV"/>
              </w:rPr>
              <w:t>.</w:t>
            </w:r>
            <w:r w:rsidRPr="00E074B1">
              <w:rPr>
                <w:rFonts w:eastAsia="Times New Roman" w:cs="Times New Roman"/>
                <w:sz w:val="24"/>
                <w:szCs w:val="24"/>
                <w:lang w:eastAsia="lv-LV"/>
              </w:rPr>
              <w:t xml:space="preserve"> </w:t>
            </w:r>
          </w:p>
          <w:p w:rsidR="00DC162F" w:rsidRPr="003B31E0" w:rsidRDefault="00AB289E" w:rsidP="00DC162F">
            <w:pPr>
              <w:spacing w:after="120" w:line="240" w:lineRule="auto"/>
              <w:jc w:val="both"/>
              <w:rPr>
                <w:rFonts w:eastAsia="Times New Roman" w:cs="Times New Roman"/>
                <w:sz w:val="24"/>
                <w:szCs w:val="24"/>
                <w:lang w:eastAsia="lv-LV"/>
              </w:rPr>
            </w:pPr>
            <w:r w:rsidRPr="00E074B1">
              <w:rPr>
                <w:rFonts w:eastAsia="Times New Roman" w:cs="Times New Roman"/>
                <w:sz w:val="24"/>
                <w:szCs w:val="24"/>
                <w:lang w:eastAsia="lv-LV"/>
              </w:rPr>
              <w:t>Attiecībā uz publiskās apspriešanas pieprasījumu konstatēts, ka k</w:t>
            </w:r>
            <w:r w:rsidR="007A2690" w:rsidRPr="00E074B1">
              <w:rPr>
                <w:rFonts w:eastAsia="Times New Roman" w:cs="Times New Roman"/>
                <w:sz w:val="24"/>
                <w:szCs w:val="24"/>
                <w:lang w:eastAsia="lv-LV"/>
              </w:rPr>
              <w:t>opš šāda</w:t>
            </w:r>
            <w:r w:rsidRPr="00E074B1">
              <w:rPr>
                <w:rFonts w:eastAsia="Times New Roman" w:cs="Times New Roman"/>
                <w:sz w:val="24"/>
                <w:szCs w:val="24"/>
                <w:lang w:eastAsia="lv-LV"/>
              </w:rPr>
              <w:t>s</w:t>
            </w:r>
            <w:r w:rsidR="007A2690" w:rsidRPr="00E074B1">
              <w:rPr>
                <w:rFonts w:eastAsia="Times New Roman" w:cs="Times New Roman"/>
                <w:sz w:val="24"/>
                <w:szCs w:val="24"/>
                <w:lang w:eastAsia="lv-LV"/>
              </w:rPr>
              <w:t xml:space="preserve"> prasība</w:t>
            </w:r>
            <w:r w:rsidRPr="00E074B1">
              <w:rPr>
                <w:rFonts w:eastAsia="Times New Roman" w:cs="Times New Roman"/>
                <w:sz w:val="24"/>
                <w:szCs w:val="24"/>
                <w:lang w:eastAsia="lv-LV"/>
              </w:rPr>
              <w:t xml:space="preserve">s iekļaušanas </w:t>
            </w:r>
            <w:r w:rsidR="00725BFA" w:rsidRPr="00E074B1">
              <w:rPr>
                <w:rFonts w:eastAsia="Times New Roman" w:cs="Times New Roman"/>
                <w:sz w:val="24"/>
                <w:szCs w:val="24"/>
                <w:lang w:eastAsia="lv-LV"/>
              </w:rPr>
              <w:t>K</w:t>
            </w:r>
            <w:r w:rsidRPr="00E074B1">
              <w:rPr>
                <w:rFonts w:eastAsia="Times New Roman" w:cs="Times New Roman"/>
                <w:sz w:val="24"/>
                <w:szCs w:val="24"/>
                <w:lang w:eastAsia="lv-LV"/>
              </w:rPr>
              <w:t xml:space="preserve">ārtības rullī, </w:t>
            </w:r>
            <w:r w:rsidR="007A2690" w:rsidRPr="00E074B1">
              <w:rPr>
                <w:rFonts w:eastAsia="Times New Roman" w:cs="Times New Roman"/>
                <w:sz w:val="24"/>
                <w:szCs w:val="24"/>
                <w:lang w:eastAsia="lv-LV"/>
              </w:rPr>
              <w:t>ir biju</w:t>
            </w:r>
            <w:r w:rsidRPr="00E074B1">
              <w:rPr>
                <w:rFonts w:eastAsia="Times New Roman" w:cs="Times New Roman"/>
                <w:sz w:val="24"/>
                <w:szCs w:val="24"/>
                <w:lang w:eastAsia="lv-LV"/>
              </w:rPr>
              <w:t>ši</w:t>
            </w:r>
            <w:r w:rsidR="007A2690" w:rsidRPr="00E074B1">
              <w:rPr>
                <w:rFonts w:eastAsia="Times New Roman" w:cs="Times New Roman"/>
                <w:sz w:val="24"/>
                <w:szCs w:val="24"/>
                <w:lang w:eastAsia="lv-LV"/>
              </w:rPr>
              <w:t xml:space="preserve"> tikai </w:t>
            </w:r>
            <w:r w:rsidRPr="00E074B1">
              <w:rPr>
                <w:rFonts w:eastAsia="Times New Roman" w:cs="Times New Roman"/>
                <w:sz w:val="24"/>
                <w:szCs w:val="24"/>
                <w:lang w:eastAsia="lv-LV"/>
              </w:rPr>
              <w:t>divi</w:t>
            </w:r>
            <w:r w:rsidR="007A2690" w:rsidRPr="00E074B1">
              <w:rPr>
                <w:rFonts w:eastAsia="Times New Roman" w:cs="Times New Roman"/>
                <w:sz w:val="24"/>
                <w:szCs w:val="24"/>
                <w:lang w:eastAsia="lv-LV"/>
              </w:rPr>
              <w:t xml:space="preserve"> gadījumi.</w:t>
            </w:r>
            <w:r w:rsidR="00DC162F" w:rsidRPr="00E074B1">
              <w:rPr>
                <w:rFonts w:eastAsia="Times New Roman" w:cs="Times New Roman"/>
                <w:sz w:val="24"/>
                <w:szCs w:val="24"/>
                <w:lang w:eastAsia="lv-LV"/>
              </w:rPr>
              <w:t xml:space="preserve"> </w:t>
            </w:r>
            <w:r w:rsidR="00DC162F" w:rsidRPr="003B31E0">
              <w:rPr>
                <w:rFonts w:eastAsia="Times New Roman" w:cs="Times New Roman"/>
                <w:sz w:val="24"/>
                <w:szCs w:val="24"/>
                <w:lang w:eastAsia="lv-LV"/>
              </w:rPr>
              <w:t>Turklāt, kad Kārtības rullī tika paredzēts, ka VSS lemj par publiskās apspriešanas nepieciešamību, vēl nebija spēkā MK 2009.</w:t>
            </w:r>
            <w:r w:rsidR="00725BFA" w:rsidRPr="003B31E0">
              <w:rPr>
                <w:rFonts w:eastAsia="Times New Roman" w:cs="Times New Roman"/>
                <w:sz w:val="24"/>
                <w:szCs w:val="24"/>
                <w:lang w:eastAsia="lv-LV"/>
              </w:rPr>
              <w:t> gada 25. augusta</w:t>
            </w:r>
            <w:r w:rsidR="00DC162F" w:rsidRPr="003B31E0">
              <w:rPr>
                <w:rFonts w:eastAsia="Times New Roman" w:cs="Times New Roman"/>
                <w:sz w:val="24"/>
                <w:szCs w:val="24"/>
                <w:lang w:eastAsia="lv-LV"/>
              </w:rPr>
              <w:t xml:space="preserve"> noteikumi Nr.</w:t>
            </w:r>
            <w:r w:rsidR="00725BFA" w:rsidRPr="003B31E0">
              <w:rPr>
                <w:rFonts w:eastAsia="Times New Roman" w:cs="Times New Roman"/>
                <w:sz w:val="24"/>
                <w:szCs w:val="24"/>
                <w:lang w:eastAsia="lv-LV"/>
              </w:rPr>
              <w:t> </w:t>
            </w:r>
            <w:r w:rsidR="00DC162F" w:rsidRPr="003B31E0">
              <w:rPr>
                <w:rFonts w:eastAsia="Times New Roman" w:cs="Times New Roman"/>
                <w:sz w:val="24"/>
                <w:szCs w:val="24"/>
                <w:lang w:eastAsia="lv-LV"/>
              </w:rPr>
              <w:t>970 “Sabiedrības līdzdalības kārtība attīstības plānošanas procesā”</w:t>
            </w:r>
            <w:r w:rsidR="004D3B98" w:rsidRPr="003B31E0">
              <w:rPr>
                <w:rFonts w:eastAsia="Times New Roman" w:cs="Times New Roman"/>
                <w:sz w:val="24"/>
                <w:szCs w:val="24"/>
                <w:lang w:eastAsia="lv-LV"/>
              </w:rPr>
              <w:t xml:space="preserve"> (turpmāk – noteikumi Nr. 970)</w:t>
            </w:r>
            <w:r w:rsidR="00DC162F" w:rsidRPr="003B31E0">
              <w:rPr>
                <w:rFonts w:eastAsia="Times New Roman" w:cs="Times New Roman"/>
                <w:sz w:val="24"/>
                <w:szCs w:val="24"/>
                <w:lang w:eastAsia="lv-LV"/>
              </w:rPr>
              <w:t xml:space="preserve">. Šobrīd, neatkarīgi no tā, kas noteikts Kārtības rullī, ir spēkā </w:t>
            </w:r>
            <w:r w:rsidR="0058356E" w:rsidRPr="003B31E0">
              <w:rPr>
                <w:rFonts w:eastAsia="Times New Roman" w:cs="Times New Roman"/>
                <w:sz w:val="24"/>
                <w:szCs w:val="24"/>
                <w:lang w:eastAsia="lv-LV"/>
              </w:rPr>
              <w:t>n</w:t>
            </w:r>
            <w:r w:rsidR="004D3B98" w:rsidRPr="003B31E0">
              <w:rPr>
                <w:rFonts w:eastAsia="Times New Roman" w:cs="Times New Roman"/>
                <w:sz w:val="24"/>
                <w:szCs w:val="24"/>
                <w:lang w:eastAsia="lv-LV"/>
              </w:rPr>
              <w:t>oteikumi Nr. 970</w:t>
            </w:r>
            <w:r w:rsidR="00DC162F" w:rsidRPr="003B31E0">
              <w:rPr>
                <w:rFonts w:eastAsia="Times New Roman" w:cs="Times New Roman"/>
                <w:sz w:val="24"/>
                <w:szCs w:val="24"/>
                <w:lang w:eastAsia="lv-LV"/>
              </w:rPr>
              <w:t>, kur</w:t>
            </w:r>
            <w:r w:rsidR="004D3B98" w:rsidRPr="003B31E0">
              <w:rPr>
                <w:rFonts w:eastAsia="Times New Roman" w:cs="Times New Roman"/>
                <w:sz w:val="24"/>
                <w:szCs w:val="24"/>
                <w:lang w:eastAsia="lv-LV"/>
              </w:rPr>
              <w:t>os</w:t>
            </w:r>
            <w:r w:rsidR="00DC162F" w:rsidRPr="003B31E0">
              <w:rPr>
                <w:rFonts w:eastAsia="Times New Roman" w:cs="Times New Roman"/>
                <w:sz w:val="24"/>
                <w:szCs w:val="24"/>
                <w:lang w:eastAsia="lv-LV"/>
              </w:rPr>
              <w:t xml:space="preserve"> noteikts, kad ministrijai ir pienākums nodrošināt sabiedrības līdzdalību un kādā veidā.</w:t>
            </w:r>
            <w:r w:rsidR="0018221B" w:rsidRPr="003B31E0">
              <w:rPr>
                <w:rFonts w:eastAsia="Times New Roman" w:cs="Times New Roman"/>
                <w:sz w:val="24"/>
                <w:szCs w:val="24"/>
                <w:lang w:eastAsia="lv-LV"/>
              </w:rPr>
              <w:t xml:space="preserve"> Līdz ar to Kārtības rullī noteiktajam no juridiskās slodzes, jo nav paredzēts īstenošanas mehānisms; tas ir paredzēts noteikumos</w:t>
            </w:r>
            <w:r w:rsidR="004D3B98" w:rsidRPr="003B31E0">
              <w:rPr>
                <w:rFonts w:eastAsia="Times New Roman" w:cs="Times New Roman"/>
                <w:sz w:val="24"/>
                <w:szCs w:val="24"/>
                <w:lang w:eastAsia="lv-LV"/>
              </w:rPr>
              <w:t xml:space="preserve"> Nr. 970</w:t>
            </w:r>
            <w:r w:rsidR="0018221B" w:rsidRPr="003B31E0">
              <w:rPr>
                <w:rFonts w:eastAsia="Times New Roman" w:cs="Times New Roman"/>
                <w:sz w:val="24"/>
                <w:szCs w:val="24"/>
                <w:lang w:eastAsia="lv-LV"/>
              </w:rPr>
              <w:t>.</w:t>
            </w:r>
          </w:p>
          <w:p w:rsidR="00DC162F" w:rsidRPr="00E074B1" w:rsidRDefault="00DC162F" w:rsidP="00DC162F">
            <w:pPr>
              <w:spacing w:after="120" w:line="240" w:lineRule="auto"/>
              <w:jc w:val="both"/>
              <w:rPr>
                <w:rFonts w:eastAsia="Times New Roman" w:cs="Times New Roman"/>
                <w:sz w:val="24"/>
                <w:szCs w:val="24"/>
                <w:lang w:eastAsia="lv-LV"/>
              </w:rPr>
            </w:pPr>
            <w:r w:rsidRPr="003B31E0">
              <w:rPr>
                <w:rFonts w:eastAsia="Times New Roman" w:cs="Times New Roman"/>
                <w:sz w:val="24"/>
                <w:szCs w:val="24"/>
                <w:lang w:eastAsia="lv-LV"/>
              </w:rPr>
              <w:t>Papildus atbilstoši VSS 11.09.2014. protokollēmumam (Nr.35  23.§) “Informācija par sabiedrības līdzdalību” 1.</w:t>
            </w:r>
            <w:r w:rsidR="004D3B98" w:rsidRPr="003B31E0">
              <w:rPr>
                <w:rFonts w:eastAsia="Times New Roman" w:cs="Times New Roman"/>
                <w:sz w:val="24"/>
                <w:szCs w:val="24"/>
                <w:lang w:eastAsia="lv-LV"/>
              </w:rPr>
              <w:t> </w:t>
            </w:r>
            <w:r w:rsidRPr="003B31E0">
              <w:rPr>
                <w:rFonts w:eastAsia="Times New Roman" w:cs="Times New Roman"/>
                <w:sz w:val="24"/>
                <w:szCs w:val="24"/>
                <w:lang w:eastAsia="lv-LV"/>
              </w:rPr>
              <w:t>punktu Valsts kancelejai ir pienākums sekot, vai tiek nodrošināta noteikumos Nr.</w:t>
            </w:r>
            <w:r w:rsidR="004D3B98" w:rsidRPr="003B31E0">
              <w:rPr>
                <w:rFonts w:eastAsia="Times New Roman" w:cs="Times New Roman"/>
                <w:sz w:val="24"/>
                <w:szCs w:val="24"/>
                <w:lang w:eastAsia="lv-LV"/>
              </w:rPr>
              <w:t> </w:t>
            </w:r>
            <w:r w:rsidRPr="003B31E0">
              <w:rPr>
                <w:rFonts w:eastAsia="Times New Roman" w:cs="Times New Roman"/>
                <w:sz w:val="24"/>
                <w:szCs w:val="24"/>
                <w:lang w:eastAsia="lv-LV"/>
              </w:rPr>
              <w:t xml:space="preserve">970 paredzētā sabiedrības līdzdalība tiesību aktu projektu izstrādē, kā arī diskusiju dokumentu stadijai pirms tiesību aktu izsludināšanas </w:t>
            </w:r>
            <w:r w:rsidR="00BE1557" w:rsidRPr="003B31E0">
              <w:rPr>
                <w:rFonts w:eastAsia="Times New Roman" w:cs="Times New Roman"/>
                <w:sz w:val="24"/>
                <w:szCs w:val="24"/>
                <w:lang w:eastAsia="lv-LV"/>
              </w:rPr>
              <w:t>VSS</w:t>
            </w:r>
            <w:r w:rsidRPr="003B31E0">
              <w:rPr>
                <w:rFonts w:eastAsia="Times New Roman" w:cs="Times New Roman"/>
                <w:sz w:val="24"/>
                <w:szCs w:val="24"/>
                <w:lang w:eastAsia="lv-LV"/>
              </w:rPr>
              <w:t xml:space="preserve">, un konstatējot, ka tas netiek ievērots, ierosinās attiecīgo </w:t>
            </w:r>
            <w:r w:rsidRPr="003B31E0">
              <w:rPr>
                <w:rFonts w:eastAsia="Times New Roman" w:cs="Times New Roman"/>
                <w:sz w:val="24"/>
                <w:szCs w:val="24"/>
                <w:lang w:eastAsia="lv-LV"/>
              </w:rPr>
              <w:lastRenderedPageBreak/>
              <w:t>projektu neizsludināt. Valsts kanceleja katru nedēļu pārbauda, vai attiecībā uz pieteiktajiem projektiem ir nodrošināta sabiedrības līdzdalības kārtība.</w:t>
            </w:r>
          </w:p>
          <w:p w:rsidR="00613639" w:rsidRPr="00E074B1" w:rsidRDefault="00751CB0" w:rsidP="00751CB0">
            <w:pPr>
              <w:spacing w:after="120" w:line="240" w:lineRule="auto"/>
              <w:jc w:val="both"/>
              <w:rPr>
                <w:rFonts w:eastAsia="Times New Roman" w:cs="Times New Roman"/>
                <w:sz w:val="24"/>
                <w:szCs w:val="24"/>
                <w:lang w:eastAsia="lv-LV"/>
              </w:rPr>
            </w:pPr>
            <w:r w:rsidRPr="00E074B1">
              <w:rPr>
                <w:rFonts w:eastAsia="Times New Roman" w:cs="Times New Roman"/>
                <w:sz w:val="24"/>
                <w:szCs w:val="24"/>
                <w:lang w:eastAsia="lv-LV"/>
              </w:rPr>
              <w:t>Attiecībā uz anotāciju sadaļām – t</w:t>
            </w:r>
            <w:r w:rsidR="007A2690" w:rsidRPr="00E074B1">
              <w:rPr>
                <w:rFonts w:eastAsia="Times New Roman" w:cs="Times New Roman"/>
                <w:sz w:val="24"/>
                <w:szCs w:val="24"/>
                <w:lang w:eastAsia="lv-LV"/>
              </w:rPr>
              <w:t>ād</w:t>
            </w:r>
            <w:r w:rsidRPr="00E074B1">
              <w:rPr>
                <w:rFonts w:eastAsia="Times New Roman" w:cs="Times New Roman"/>
                <w:sz w:val="24"/>
                <w:szCs w:val="24"/>
                <w:lang w:eastAsia="lv-LV"/>
              </w:rPr>
              <w:t xml:space="preserve">s </w:t>
            </w:r>
            <w:r w:rsidR="007A2690" w:rsidRPr="00E074B1">
              <w:rPr>
                <w:rFonts w:eastAsia="Times New Roman" w:cs="Times New Roman"/>
                <w:sz w:val="24"/>
                <w:szCs w:val="24"/>
                <w:lang w:eastAsia="lv-LV"/>
              </w:rPr>
              <w:t>gadījum</w:t>
            </w:r>
            <w:r w:rsidRPr="00E074B1">
              <w:rPr>
                <w:rFonts w:eastAsia="Times New Roman" w:cs="Times New Roman"/>
                <w:sz w:val="24"/>
                <w:szCs w:val="24"/>
                <w:lang w:eastAsia="lv-LV"/>
              </w:rPr>
              <w:t xml:space="preserve">s nav neviens konstatēts kopš šādas prasības iekļaušanas </w:t>
            </w:r>
            <w:r w:rsidR="00BE1557" w:rsidRPr="00E074B1">
              <w:rPr>
                <w:rFonts w:eastAsia="Times New Roman" w:cs="Times New Roman"/>
                <w:sz w:val="24"/>
                <w:szCs w:val="24"/>
                <w:lang w:eastAsia="lv-LV"/>
              </w:rPr>
              <w:t>K</w:t>
            </w:r>
            <w:r w:rsidRPr="00E074B1">
              <w:rPr>
                <w:rFonts w:eastAsia="Times New Roman" w:cs="Times New Roman"/>
                <w:sz w:val="24"/>
                <w:szCs w:val="24"/>
                <w:lang w:eastAsia="lv-LV"/>
              </w:rPr>
              <w:t>ārtības rullī</w:t>
            </w:r>
            <w:r w:rsidR="007A2690" w:rsidRPr="00E074B1">
              <w:rPr>
                <w:rFonts w:eastAsia="Times New Roman" w:cs="Times New Roman"/>
                <w:sz w:val="24"/>
                <w:szCs w:val="24"/>
                <w:lang w:eastAsia="lv-LV"/>
              </w:rPr>
              <w:t>.</w:t>
            </w:r>
            <w:r w:rsidR="00613639" w:rsidRPr="00E074B1">
              <w:rPr>
                <w:rFonts w:eastAsia="Times New Roman" w:cs="Times New Roman"/>
                <w:sz w:val="24"/>
                <w:szCs w:val="24"/>
                <w:lang w:eastAsia="lv-LV"/>
              </w:rPr>
              <w:t xml:space="preserve"> </w:t>
            </w:r>
            <w:r w:rsidR="00613639" w:rsidRPr="003B31E0">
              <w:rPr>
                <w:rFonts w:eastAsia="Times New Roman" w:cs="Times New Roman"/>
                <w:sz w:val="24"/>
                <w:szCs w:val="24"/>
                <w:lang w:eastAsia="lv-LV"/>
              </w:rPr>
              <w:t>Lai noteiktu, lai anotācijai aizpildāmas papildu sadaļas, tiesību akta projekts un anotācija ir jāvērtē pēc būtības, kas nav izdarāms tik īsā laikā. Anotācijas tiek vērtētas saskaņošanas procesā</w:t>
            </w:r>
            <w:r w:rsidR="00BE1557" w:rsidRPr="003B31E0">
              <w:rPr>
                <w:rFonts w:eastAsia="Times New Roman" w:cs="Times New Roman"/>
                <w:sz w:val="24"/>
                <w:szCs w:val="24"/>
                <w:lang w:eastAsia="lv-LV"/>
              </w:rPr>
              <w:t xml:space="preserve"> un attiecīgi papildinātas</w:t>
            </w:r>
            <w:r w:rsidR="00613639" w:rsidRPr="003B31E0">
              <w:rPr>
                <w:rFonts w:eastAsia="Times New Roman" w:cs="Times New Roman"/>
                <w:sz w:val="24"/>
                <w:szCs w:val="24"/>
                <w:lang w:eastAsia="lv-LV"/>
              </w:rPr>
              <w:t>.</w:t>
            </w:r>
          </w:p>
          <w:p w:rsidR="000C631C" w:rsidRPr="00E074B1" w:rsidRDefault="001802B6" w:rsidP="00C43BA0">
            <w:pPr>
              <w:spacing w:after="120" w:line="240" w:lineRule="auto"/>
              <w:jc w:val="both"/>
              <w:rPr>
                <w:rFonts w:eastAsia="Times New Roman" w:cs="Times New Roman"/>
                <w:sz w:val="24"/>
                <w:szCs w:val="24"/>
                <w:lang w:eastAsia="lv-LV"/>
              </w:rPr>
            </w:pPr>
            <w:r w:rsidRPr="00E074B1">
              <w:rPr>
                <w:rFonts w:eastAsia="Times New Roman" w:cs="Times New Roman"/>
                <w:sz w:val="24"/>
                <w:szCs w:val="24"/>
                <w:lang w:eastAsia="lv-LV"/>
              </w:rPr>
              <w:t>5</w:t>
            </w:r>
            <w:r w:rsidR="00C43BA0" w:rsidRPr="00E074B1">
              <w:rPr>
                <w:rFonts w:eastAsia="Times New Roman" w:cs="Times New Roman"/>
                <w:sz w:val="24"/>
                <w:szCs w:val="24"/>
                <w:lang w:eastAsia="lv-LV"/>
              </w:rPr>
              <w:t>) </w:t>
            </w:r>
            <w:r w:rsidR="00583377" w:rsidRPr="00E074B1">
              <w:rPr>
                <w:rFonts w:eastAsia="Times New Roman" w:cs="Times New Roman"/>
                <w:sz w:val="24"/>
                <w:szCs w:val="24"/>
                <w:lang w:eastAsia="lv-LV"/>
              </w:rPr>
              <w:t>Paredzēts, sv</w:t>
            </w:r>
            <w:r w:rsidR="000C631C" w:rsidRPr="00E074B1">
              <w:rPr>
                <w:rFonts w:eastAsia="Times New Roman" w:cs="Times New Roman"/>
                <w:sz w:val="24"/>
                <w:szCs w:val="24"/>
                <w:lang w:eastAsia="lv-LV"/>
              </w:rPr>
              <w:t>ītrot norm</w:t>
            </w:r>
            <w:r w:rsidR="00583377" w:rsidRPr="00E074B1">
              <w:rPr>
                <w:rFonts w:eastAsia="Times New Roman" w:cs="Times New Roman"/>
                <w:sz w:val="24"/>
                <w:szCs w:val="24"/>
                <w:lang w:eastAsia="lv-LV"/>
              </w:rPr>
              <w:t>u</w:t>
            </w:r>
            <w:r w:rsidR="000C631C" w:rsidRPr="00E074B1">
              <w:rPr>
                <w:rFonts w:eastAsia="Times New Roman" w:cs="Times New Roman"/>
                <w:sz w:val="24"/>
                <w:szCs w:val="24"/>
                <w:lang w:eastAsia="lv-LV"/>
              </w:rPr>
              <w:t xml:space="preserve">, kas nosaka, ka izsludināto </w:t>
            </w:r>
            <w:r w:rsidR="00C43BA0" w:rsidRPr="00E074B1">
              <w:rPr>
                <w:rFonts w:eastAsia="Times New Roman" w:cs="Times New Roman"/>
                <w:sz w:val="24"/>
                <w:szCs w:val="24"/>
                <w:lang w:eastAsia="lv-LV"/>
              </w:rPr>
              <w:t xml:space="preserve">projektu </w:t>
            </w:r>
            <w:r w:rsidR="005878D7" w:rsidRPr="00E074B1">
              <w:rPr>
                <w:rFonts w:eastAsia="Times New Roman" w:cs="Times New Roman"/>
                <w:sz w:val="24"/>
                <w:szCs w:val="24"/>
                <w:lang w:eastAsia="lv-LV"/>
              </w:rPr>
              <w:t>MK</w:t>
            </w:r>
            <w:r w:rsidR="00C43BA0" w:rsidRPr="00E074B1">
              <w:rPr>
                <w:rFonts w:eastAsia="Times New Roman" w:cs="Times New Roman"/>
                <w:sz w:val="24"/>
                <w:szCs w:val="24"/>
                <w:lang w:eastAsia="lv-LV"/>
              </w:rPr>
              <w:t xml:space="preserve"> </w:t>
            </w:r>
            <w:r w:rsidR="000C631C" w:rsidRPr="00E074B1">
              <w:rPr>
                <w:rFonts w:eastAsia="Times New Roman" w:cs="Times New Roman"/>
                <w:sz w:val="24"/>
                <w:szCs w:val="24"/>
                <w:lang w:eastAsia="lv-LV"/>
              </w:rPr>
              <w:t xml:space="preserve">iesniedz </w:t>
            </w:r>
            <w:r w:rsidR="00C43BA0" w:rsidRPr="00E074B1">
              <w:rPr>
                <w:rFonts w:eastAsia="Times New Roman" w:cs="Times New Roman"/>
                <w:sz w:val="24"/>
                <w:szCs w:val="24"/>
                <w:lang w:eastAsia="lv-LV"/>
              </w:rPr>
              <w:t xml:space="preserve">sešu </w:t>
            </w:r>
            <w:r w:rsidR="000C631C" w:rsidRPr="00E074B1">
              <w:rPr>
                <w:rFonts w:eastAsia="Times New Roman" w:cs="Times New Roman"/>
                <w:sz w:val="24"/>
                <w:szCs w:val="24"/>
                <w:lang w:eastAsia="lv-LV"/>
              </w:rPr>
              <w:t>mēnešu laikā un</w:t>
            </w:r>
            <w:r w:rsidR="00C43BA0" w:rsidRPr="00E074B1">
              <w:rPr>
                <w:rFonts w:eastAsia="Times New Roman" w:cs="Times New Roman"/>
                <w:sz w:val="24"/>
                <w:szCs w:val="24"/>
                <w:lang w:eastAsia="lv-LV"/>
              </w:rPr>
              <w:t>,</w:t>
            </w:r>
            <w:r w:rsidR="000C631C" w:rsidRPr="00E074B1">
              <w:rPr>
                <w:rFonts w:eastAsia="Times New Roman" w:cs="Times New Roman"/>
                <w:sz w:val="24"/>
                <w:szCs w:val="24"/>
                <w:lang w:eastAsia="lv-LV"/>
              </w:rPr>
              <w:t xml:space="preserve"> ja neiesniedz</w:t>
            </w:r>
            <w:r w:rsidR="00C43BA0" w:rsidRPr="00E074B1">
              <w:rPr>
                <w:rFonts w:eastAsia="Times New Roman" w:cs="Times New Roman"/>
                <w:sz w:val="24"/>
                <w:szCs w:val="24"/>
                <w:lang w:eastAsia="lv-LV"/>
              </w:rPr>
              <w:t>,</w:t>
            </w:r>
            <w:r w:rsidR="000C631C" w:rsidRPr="00E074B1">
              <w:rPr>
                <w:rFonts w:eastAsia="Times New Roman" w:cs="Times New Roman"/>
                <w:sz w:val="24"/>
                <w:szCs w:val="24"/>
                <w:lang w:eastAsia="lv-LV"/>
              </w:rPr>
              <w:t xml:space="preserve"> tad VSS atsauc. </w:t>
            </w:r>
            <w:r w:rsidR="00C43BA0" w:rsidRPr="00E074B1">
              <w:rPr>
                <w:rFonts w:eastAsia="Times New Roman" w:cs="Times New Roman"/>
                <w:sz w:val="24"/>
                <w:szCs w:val="24"/>
                <w:lang w:eastAsia="lv-LV"/>
              </w:rPr>
              <w:t>Izvērtējot šīs normas lietderīgumu, konstatēts, ka tai nav slodzes, ievērojot iedibināto uzdevumu izpildes kontroles sistēmu un iesniegšanas termiņa pagarināšanas praksi</w:t>
            </w:r>
            <w:r w:rsidR="000C631C" w:rsidRPr="00E074B1">
              <w:rPr>
                <w:rFonts w:eastAsia="Times New Roman" w:cs="Times New Roman"/>
                <w:sz w:val="24"/>
                <w:szCs w:val="24"/>
                <w:lang w:eastAsia="lv-LV"/>
              </w:rPr>
              <w:t>.</w:t>
            </w:r>
            <w:r w:rsidR="00C43BA0" w:rsidRPr="00E074B1">
              <w:rPr>
                <w:rFonts w:eastAsia="Times New Roman" w:cs="Times New Roman"/>
                <w:sz w:val="24"/>
                <w:szCs w:val="24"/>
                <w:lang w:eastAsia="lv-LV"/>
              </w:rPr>
              <w:t xml:space="preserve"> Atbildīgā ministrija ir tiesīga jebkurā laikā pati atsaukt izsludināto projektu</w:t>
            </w:r>
            <w:r w:rsidR="005878D7" w:rsidRPr="00E074B1">
              <w:rPr>
                <w:rFonts w:eastAsia="Times New Roman" w:cs="Times New Roman"/>
                <w:sz w:val="24"/>
                <w:szCs w:val="24"/>
                <w:lang w:eastAsia="lv-LV"/>
              </w:rPr>
              <w:t>, kā arī atbildīga par tās izstrādātā projekta savlaicīgu virzības nodrošināšanu.</w:t>
            </w:r>
          </w:p>
          <w:p w:rsidR="00E92534" w:rsidRPr="003B31E0" w:rsidRDefault="00E92534" w:rsidP="00C43BA0">
            <w:pPr>
              <w:spacing w:after="120" w:line="240" w:lineRule="auto"/>
              <w:jc w:val="both"/>
              <w:rPr>
                <w:rFonts w:eastAsia="Times New Roman" w:cs="Times New Roman"/>
                <w:sz w:val="24"/>
                <w:szCs w:val="24"/>
                <w:lang w:eastAsia="lv-LV"/>
              </w:rPr>
            </w:pPr>
            <w:r w:rsidRPr="003B31E0">
              <w:rPr>
                <w:rFonts w:eastAsia="Times New Roman" w:cs="Times New Roman"/>
                <w:sz w:val="24"/>
                <w:szCs w:val="24"/>
                <w:lang w:eastAsia="lv-LV"/>
              </w:rPr>
              <w:t xml:space="preserve">Atbildīgajai ministrijai ir pienākums ievērot projekta </w:t>
            </w:r>
            <w:r w:rsidR="000414B7" w:rsidRPr="003B31E0">
              <w:rPr>
                <w:rFonts w:eastAsia="Times New Roman" w:cs="Times New Roman"/>
                <w:sz w:val="24"/>
                <w:szCs w:val="24"/>
                <w:lang w:eastAsia="lv-LV"/>
              </w:rPr>
              <w:t>virzības</w:t>
            </w:r>
            <w:r w:rsidRPr="003B31E0">
              <w:rPr>
                <w:rFonts w:eastAsia="Times New Roman" w:cs="Times New Roman"/>
                <w:sz w:val="24"/>
                <w:szCs w:val="24"/>
                <w:lang w:eastAsia="lv-LV"/>
              </w:rPr>
              <w:t xml:space="preserve"> termiņu, </w:t>
            </w:r>
            <w:r w:rsidR="000414B7" w:rsidRPr="003B31E0">
              <w:rPr>
                <w:rFonts w:eastAsia="Times New Roman" w:cs="Times New Roman"/>
                <w:sz w:val="24"/>
                <w:szCs w:val="24"/>
                <w:lang w:eastAsia="lv-LV"/>
              </w:rPr>
              <w:t xml:space="preserve">vadoties no termiņa, kāds </w:t>
            </w:r>
            <w:r w:rsidRPr="003B31E0">
              <w:rPr>
                <w:rFonts w:eastAsia="Times New Roman" w:cs="Times New Roman"/>
                <w:sz w:val="24"/>
                <w:szCs w:val="24"/>
                <w:lang w:eastAsia="lv-LV"/>
              </w:rPr>
              <w:t>noteikts attiecīgā normatīvajā aktā, protokollēmumā, attīstības plānošanas dokumentā</w:t>
            </w:r>
            <w:r w:rsidR="00E62ADE" w:rsidRPr="003B31E0">
              <w:rPr>
                <w:rFonts w:eastAsia="Times New Roman" w:cs="Times New Roman"/>
                <w:sz w:val="24"/>
                <w:szCs w:val="24"/>
                <w:lang w:eastAsia="lv-LV"/>
              </w:rPr>
              <w:t>, ar kuru saskaņā tiesību akts ir izdodams</w:t>
            </w:r>
            <w:r w:rsidRPr="003B31E0">
              <w:rPr>
                <w:rFonts w:eastAsia="Times New Roman" w:cs="Times New Roman"/>
                <w:sz w:val="24"/>
                <w:szCs w:val="24"/>
                <w:lang w:eastAsia="lv-LV"/>
              </w:rPr>
              <w:t>.</w:t>
            </w:r>
          </w:p>
          <w:p w:rsidR="00CA65CD" w:rsidRPr="00E074B1" w:rsidRDefault="009135CF" w:rsidP="00A93432">
            <w:pPr>
              <w:spacing w:after="120" w:line="240" w:lineRule="auto"/>
              <w:jc w:val="both"/>
              <w:rPr>
                <w:rFonts w:eastAsia="Times New Roman" w:cs="Times New Roman"/>
                <w:sz w:val="24"/>
                <w:szCs w:val="24"/>
                <w:lang w:eastAsia="lv-LV"/>
              </w:rPr>
            </w:pPr>
            <w:r>
              <w:rPr>
                <w:rFonts w:eastAsia="Times New Roman" w:cs="Times New Roman"/>
                <w:sz w:val="24"/>
                <w:szCs w:val="24"/>
                <w:lang w:eastAsia="lv-LV"/>
              </w:rPr>
              <w:t>6</w:t>
            </w:r>
            <w:r w:rsidR="00A93432" w:rsidRPr="00E074B1">
              <w:rPr>
                <w:rFonts w:eastAsia="Times New Roman" w:cs="Times New Roman"/>
                <w:sz w:val="24"/>
                <w:szCs w:val="24"/>
                <w:lang w:eastAsia="lv-LV"/>
              </w:rPr>
              <w:t>) Paredz</w:t>
            </w:r>
            <w:r w:rsidR="005878D7" w:rsidRPr="00E074B1">
              <w:rPr>
                <w:rFonts w:eastAsia="Times New Roman" w:cs="Times New Roman"/>
                <w:sz w:val="24"/>
                <w:szCs w:val="24"/>
                <w:lang w:eastAsia="lv-LV"/>
              </w:rPr>
              <w:t>ēta</w:t>
            </w:r>
            <w:r w:rsidR="00A93432" w:rsidRPr="00E074B1">
              <w:rPr>
                <w:rFonts w:eastAsia="Times New Roman" w:cs="Times New Roman"/>
                <w:sz w:val="24"/>
                <w:szCs w:val="24"/>
                <w:lang w:eastAsia="lv-LV"/>
              </w:rPr>
              <w:t xml:space="preserve"> prasīb</w:t>
            </w:r>
            <w:r w:rsidR="005878D7" w:rsidRPr="00E074B1">
              <w:rPr>
                <w:rFonts w:eastAsia="Times New Roman" w:cs="Times New Roman"/>
                <w:sz w:val="24"/>
                <w:szCs w:val="24"/>
                <w:lang w:eastAsia="lv-LV"/>
              </w:rPr>
              <w:t>a</w:t>
            </w:r>
            <w:r w:rsidR="00A93432" w:rsidRPr="00E074B1">
              <w:rPr>
                <w:rFonts w:eastAsia="Times New Roman" w:cs="Times New Roman"/>
                <w:sz w:val="24"/>
                <w:szCs w:val="24"/>
                <w:lang w:eastAsia="lv-LV"/>
              </w:rPr>
              <w:t xml:space="preserve"> atbilstoši 2012. gada 26. septembra Nevalstisko organizāciju un Ministru kabineta sadarbības memoranda īstenošanas padomē lemtajam, ka t</w:t>
            </w:r>
            <w:r w:rsidR="00CA65CD" w:rsidRPr="00E074B1">
              <w:rPr>
                <w:rFonts w:eastAsia="Times New Roman" w:cs="Times New Roman"/>
                <w:sz w:val="24"/>
                <w:szCs w:val="24"/>
                <w:lang w:eastAsia="lv-LV"/>
              </w:rPr>
              <w:t xml:space="preserve">iesība aktu projekti, kuri skar visu nevalstisko organizāciju darbību (nevalstisko organizāciju sektora horizontālie jautājumi), pirms to izskatīšanas </w:t>
            </w:r>
            <w:r w:rsidR="005878D7" w:rsidRPr="00E074B1">
              <w:rPr>
                <w:rFonts w:eastAsia="Times New Roman" w:cs="Times New Roman"/>
                <w:sz w:val="24"/>
                <w:szCs w:val="24"/>
                <w:lang w:eastAsia="lv-LV"/>
              </w:rPr>
              <w:t>MK</w:t>
            </w:r>
            <w:r w:rsidR="00CA65CD" w:rsidRPr="00E074B1">
              <w:rPr>
                <w:rFonts w:eastAsia="Times New Roman" w:cs="Times New Roman"/>
                <w:sz w:val="24"/>
                <w:szCs w:val="24"/>
                <w:lang w:eastAsia="lv-LV"/>
              </w:rPr>
              <w:t xml:space="preserve"> iesniedzami Valsts kancelejā izskatīšanai Nevalstisko organizāciju un Ministru kabineta sadarbības memoranda īstenošanas padomē</w:t>
            </w:r>
            <w:r w:rsidR="000C50C1" w:rsidRPr="00E074B1">
              <w:rPr>
                <w:rFonts w:eastAsia="Times New Roman" w:cs="Times New Roman"/>
                <w:sz w:val="24"/>
                <w:szCs w:val="24"/>
                <w:lang w:eastAsia="lv-LV"/>
              </w:rPr>
              <w:t xml:space="preserve"> (turpmāk – padome)</w:t>
            </w:r>
            <w:r w:rsidR="00CA65CD" w:rsidRPr="00E074B1">
              <w:rPr>
                <w:rFonts w:eastAsia="Times New Roman" w:cs="Times New Roman"/>
                <w:sz w:val="24"/>
                <w:szCs w:val="24"/>
                <w:lang w:eastAsia="lv-LV"/>
              </w:rPr>
              <w:t>.</w:t>
            </w:r>
          </w:p>
          <w:p w:rsidR="00D56AEB" w:rsidRDefault="00D56AEB" w:rsidP="00A93432">
            <w:pPr>
              <w:spacing w:after="120" w:line="240" w:lineRule="auto"/>
              <w:jc w:val="both"/>
              <w:rPr>
                <w:rFonts w:eastAsia="Times New Roman" w:cs="Times New Roman"/>
                <w:sz w:val="24"/>
                <w:szCs w:val="24"/>
                <w:lang w:eastAsia="lv-LV"/>
              </w:rPr>
            </w:pPr>
            <w:r w:rsidRPr="003B31E0">
              <w:rPr>
                <w:rFonts w:eastAsia="Times New Roman" w:cs="Times New Roman"/>
                <w:sz w:val="24"/>
                <w:szCs w:val="24"/>
                <w:lang w:eastAsia="lv-LV"/>
              </w:rPr>
              <w:t>Padomē izskatāmi visi normatīvie akti, kas attiecas uz NVO sektoru</w:t>
            </w:r>
            <w:r w:rsidR="00191148" w:rsidRPr="003B31E0">
              <w:rPr>
                <w:rFonts w:eastAsia="Times New Roman" w:cs="Times New Roman"/>
                <w:sz w:val="24"/>
                <w:szCs w:val="24"/>
                <w:lang w:eastAsia="lv-LV"/>
              </w:rPr>
              <w:t xml:space="preserve"> kopumā</w:t>
            </w:r>
            <w:r w:rsidRPr="003B31E0">
              <w:rPr>
                <w:rFonts w:eastAsia="Times New Roman" w:cs="Times New Roman"/>
                <w:sz w:val="24"/>
                <w:szCs w:val="24"/>
                <w:lang w:eastAsia="lv-LV"/>
              </w:rPr>
              <w:t xml:space="preserve"> (piemēram, sabiedrības līdzdalība valdības lēmumu pieņemšanas procesā, NVO reģistrācija, grāmatvedības kārtošana, finansēšana, NVO amatpersonu iesniedzamās atskaites).</w:t>
            </w:r>
          </w:p>
          <w:p w:rsidR="00F4575A" w:rsidRPr="003B31E0" w:rsidRDefault="00315520" w:rsidP="00A93432">
            <w:pPr>
              <w:spacing w:after="120" w:line="240" w:lineRule="auto"/>
              <w:jc w:val="both"/>
              <w:rPr>
                <w:rFonts w:eastAsia="Times New Roman" w:cs="Times New Roman"/>
                <w:sz w:val="24"/>
                <w:szCs w:val="24"/>
                <w:lang w:eastAsia="lv-LV"/>
              </w:rPr>
            </w:pPr>
            <w:r>
              <w:rPr>
                <w:rFonts w:eastAsia="Times New Roman" w:cs="Times New Roman"/>
                <w:sz w:val="24"/>
                <w:szCs w:val="24"/>
                <w:lang w:eastAsia="lv-LV"/>
              </w:rPr>
              <w:t>Kopš 2012. gada 26. septembra padomē izskatīti 13 tiesību aktu projekti.</w:t>
            </w:r>
          </w:p>
          <w:p w:rsidR="00EB375C" w:rsidRPr="00E074B1" w:rsidRDefault="009135CF" w:rsidP="00200114">
            <w:pPr>
              <w:spacing w:after="120" w:line="240" w:lineRule="auto"/>
              <w:jc w:val="both"/>
              <w:rPr>
                <w:rFonts w:eastAsia="Times New Roman" w:cs="Times New Roman"/>
                <w:sz w:val="24"/>
                <w:szCs w:val="24"/>
                <w:lang w:eastAsia="lv-LV"/>
              </w:rPr>
            </w:pPr>
            <w:r>
              <w:rPr>
                <w:rFonts w:eastAsia="Times New Roman" w:cs="Times New Roman"/>
                <w:sz w:val="24"/>
                <w:szCs w:val="24"/>
                <w:lang w:eastAsia="lv-LV"/>
              </w:rPr>
              <w:t>7</w:t>
            </w:r>
            <w:r w:rsidR="00EB375C" w:rsidRPr="00E074B1">
              <w:rPr>
                <w:rFonts w:eastAsia="Times New Roman" w:cs="Times New Roman"/>
                <w:sz w:val="24"/>
                <w:szCs w:val="24"/>
                <w:lang w:eastAsia="lv-LV"/>
              </w:rPr>
              <w:t>) Termiņi, kas attiec</w:t>
            </w:r>
            <w:r w:rsidR="00024A45" w:rsidRPr="00E074B1">
              <w:rPr>
                <w:rFonts w:eastAsia="Times New Roman" w:cs="Times New Roman"/>
                <w:sz w:val="24"/>
                <w:szCs w:val="24"/>
                <w:lang w:eastAsia="lv-LV"/>
              </w:rPr>
              <w:t>a</w:t>
            </w:r>
            <w:r w:rsidR="00EB375C" w:rsidRPr="00E074B1">
              <w:rPr>
                <w:rFonts w:eastAsia="Times New Roman" w:cs="Times New Roman"/>
                <w:sz w:val="24"/>
                <w:szCs w:val="24"/>
                <w:lang w:eastAsia="lv-LV"/>
              </w:rPr>
              <w:t xml:space="preserve">s uz projektu saskaņošanu un kas </w:t>
            </w:r>
            <w:r w:rsidR="00ED194C" w:rsidRPr="00E074B1">
              <w:rPr>
                <w:rFonts w:eastAsia="Times New Roman" w:cs="Times New Roman"/>
                <w:sz w:val="24"/>
                <w:szCs w:val="24"/>
                <w:lang w:eastAsia="lv-LV"/>
              </w:rPr>
              <w:t xml:space="preserve">šobrīd </w:t>
            </w:r>
            <w:r w:rsidR="000C512D" w:rsidRPr="00E074B1">
              <w:rPr>
                <w:rFonts w:eastAsia="Times New Roman" w:cs="Times New Roman"/>
                <w:sz w:val="24"/>
                <w:szCs w:val="24"/>
                <w:lang w:eastAsia="lv-LV"/>
              </w:rPr>
              <w:t>K</w:t>
            </w:r>
            <w:r w:rsidR="00ED194C" w:rsidRPr="00E074B1">
              <w:rPr>
                <w:rFonts w:eastAsia="Times New Roman" w:cs="Times New Roman"/>
                <w:sz w:val="24"/>
                <w:szCs w:val="24"/>
                <w:lang w:eastAsia="lv-LV"/>
              </w:rPr>
              <w:t xml:space="preserve">ārtības rullī </w:t>
            </w:r>
            <w:r w:rsidR="00EB375C" w:rsidRPr="00E074B1">
              <w:rPr>
                <w:rFonts w:eastAsia="Times New Roman" w:cs="Times New Roman"/>
                <w:sz w:val="24"/>
                <w:szCs w:val="24"/>
                <w:lang w:eastAsia="lv-LV"/>
              </w:rPr>
              <w:t xml:space="preserve">ir izteikti nedēļās, piemēram, divu nedēļu saskaņošana pēc projekta izsludināšanas, ir izteikti darbdienās. Tas saskaņos šo termiņu apzīmēšanu ar citiem līdzīgiem termiņiem, kas jau šobrīd </w:t>
            </w:r>
            <w:r w:rsidR="000C512D" w:rsidRPr="00E074B1">
              <w:rPr>
                <w:rFonts w:eastAsia="Times New Roman" w:cs="Times New Roman"/>
                <w:sz w:val="24"/>
                <w:szCs w:val="24"/>
                <w:lang w:eastAsia="lv-LV"/>
              </w:rPr>
              <w:t>K</w:t>
            </w:r>
            <w:r w:rsidR="00EB375C" w:rsidRPr="00E074B1">
              <w:rPr>
                <w:rFonts w:eastAsia="Times New Roman" w:cs="Times New Roman"/>
                <w:sz w:val="24"/>
                <w:szCs w:val="24"/>
                <w:lang w:eastAsia="lv-LV"/>
              </w:rPr>
              <w:t>ārtības rullī izteikti darbdienās, kā arī novērsīs neskaidrības gadījumos, kad attiecīgajā nedēļā ir svētku dienas.</w:t>
            </w:r>
          </w:p>
          <w:p w:rsidR="000B0173" w:rsidRPr="00E074B1" w:rsidRDefault="009135CF" w:rsidP="00200114">
            <w:pPr>
              <w:spacing w:after="120" w:line="240" w:lineRule="auto"/>
              <w:jc w:val="both"/>
              <w:rPr>
                <w:rFonts w:eastAsia="Times New Roman" w:cs="Times New Roman"/>
                <w:sz w:val="24"/>
                <w:szCs w:val="24"/>
                <w:lang w:eastAsia="lv-LV"/>
              </w:rPr>
            </w:pPr>
            <w:r>
              <w:rPr>
                <w:rFonts w:eastAsia="Times New Roman" w:cs="Times New Roman"/>
                <w:sz w:val="24"/>
                <w:szCs w:val="24"/>
                <w:lang w:eastAsia="lv-LV"/>
              </w:rPr>
              <w:t>8</w:t>
            </w:r>
            <w:r w:rsidR="000B0173" w:rsidRPr="00E074B1">
              <w:rPr>
                <w:rFonts w:eastAsia="Times New Roman" w:cs="Times New Roman"/>
                <w:sz w:val="24"/>
                <w:szCs w:val="24"/>
                <w:lang w:eastAsia="lv-LV"/>
              </w:rPr>
              <w:t>) </w:t>
            </w:r>
            <w:r w:rsidR="009C2451" w:rsidRPr="00E074B1">
              <w:rPr>
                <w:rFonts w:eastAsia="Times New Roman" w:cs="Times New Roman"/>
                <w:sz w:val="24"/>
                <w:szCs w:val="24"/>
                <w:lang w:eastAsia="lv-LV"/>
              </w:rPr>
              <w:t xml:space="preserve">Skaidrāk tiks noteikts tas, ka, ja projektu uz VSS iesniedz MK loceklis un attiecīgais projekts VSS tiek </w:t>
            </w:r>
            <w:r w:rsidR="009C2451" w:rsidRPr="00E074B1">
              <w:rPr>
                <w:rFonts w:eastAsia="Times New Roman" w:cs="Times New Roman"/>
                <w:sz w:val="24"/>
                <w:szCs w:val="24"/>
                <w:lang w:eastAsia="lv-LV"/>
              </w:rPr>
              <w:lastRenderedPageBreak/>
              <w:t xml:space="preserve">atbalstīts, atkārtoti projektu nav nepieciešams iesniegt Valsts kancelejā un tas tiek novirzīts attiecīgi </w:t>
            </w:r>
            <w:r w:rsidR="009C2451" w:rsidRPr="003B31E0">
              <w:rPr>
                <w:rFonts w:eastAsia="Times New Roman" w:cs="Times New Roman"/>
                <w:sz w:val="24"/>
                <w:szCs w:val="24"/>
                <w:lang w:eastAsia="lv-LV"/>
              </w:rPr>
              <w:t xml:space="preserve">sagatavošanai </w:t>
            </w:r>
            <w:r w:rsidR="000C512D" w:rsidRPr="003B31E0">
              <w:rPr>
                <w:rFonts w:eastAsia="Times New Roman" w:cs="Times New Roman"/>
                <w:sz w:val="24"/>
                <w:szCs w:val="24"/>
                <w:lang w:eastAsia="lv-LV"/>
              </w:rPr>
              <w:t xml:space="preserve"> un iekļaušanai </w:t>
            </w:r>
            <w:r w:rsidR="009C2451" w:rsidRPr="003B31E0">
              <w:rPr>
                <w:rFonts w:eastAsia="Times New Roman" w:cs="Times New Roman"/>
                <w:sz w:val="24"/>
                <w:szCs w:val="24"/>
                <w:lang w:eastAsia="lv-LV"/>
              </w:rPr>
              <w:t xml:space="preserve">MK </w:t>
            </w:r>
            <w:r w:rsidR="000C512D" w:rsidRPr="003B31E0">
              <w:rPr>
                <w:rFonts w:eastAsia="Times New Roman" w:cs="Times New Roman"/>
                <w:sz w:val="24"/>
                <w:szCs w:val="24"/>
                <w:lang w:eastAsia="lv-LV"/>
              </w:rPr>
              <w:t xml:space="preserve">kārtējās </w:t>
            </w:r>
            <w:r w:rsidR="009C2451" w:rsidRPr="003B31E0">
              <w:rPr>
                <w:rFonts w:eastAsia="Times New Roman" w:cs="Times New Roman"/>
                <w:sz w:val="24"/>
                <w:szCs w:val="24"/>
                <w:lang w:eastAsia="lv-LV"/>
              </w:rPr>
              <w:t>sēd</w:t>
            </w:r>
            <w:r w:rsidR="000C512D" w:rsidRPr="003B31E0">
              <w:rPr>
                <w:rFonts w:eastAsia="Times New Roman" w:cs="Times New Roman"/>
                <w:sz w:val="24"/>
                <w:szCs w:val="24"/>
                <w:lang w:eastAsia="lv-LV"/>
              </w:rPr>
              <w:t>es darba kārtības projektā</w:t>
            </w:r>
            <w:r w:rsidR="009C2451" w:rsidRPr="003B31E0">
              <w:rPr>
                <w:rFonts w:eastAsia="Times New Roman" w:cs="Times New Roman"/>
                <w:sz w:val="24"/>
                <w:szCs w:val="24"/>
                <w:lang w:eastAsia="lv-LV"/>
              </w:rPr>
              <w:t>.</w:t>
            </w:r>
            <w:r w:rsidR="00CF12F0" w:rsidRPr="003B31E0">
              <w:rPr>
                <w:rFonts w:eastAsia="Times New Roman" w:cs="Times New Roman"/>
                <w:sz w:val="24"/>
                <w:szCs w:val="24"/>
                <w:lang w:eastAsia="lv-LV"/>
              </w:rPr>
              <w:t xml:space="preserve"> Ja VVS atbalstītais projekts iesniegs ar valsts sekretāra parakstu un tiek atbalstīts, atbildīgajai ministrijai jāiesniedz šis projekts atkārtoti Valsts kancelejā, bet ar MK locekļa parakstu.</w:t>
            </w:r>
          </w:p>
          <w:p w:rsidR="00D3064E" w:rsidRPr="00E074B1" w:rsidRDefault="009135CF" w:rsidP="00200114">
            <w:pPr>
              <w:spacing w:after="120" w:line="240" w:lineRule="auto"/>
              <w:jc w:val="both"/>
              <w:rPr>
                <w:rFonts w:eastAsia="Times New Roman" w:cs="Times New Roman"/>
                <w:sz w:val="24"/>
                <w:szCs w:val="24"/>
                <w:lang w:eastAsia="lv-LV"/>
              </w:rPr>
            </w:pPr>
            <w:r>
              <w:rPr>
                <w:rFonts w:eastAsia="Times New Roman" w:cs="Times New Roman"/>
                <w:sz w:val="24"/>
                <w:szCs w:val="24"/>
                <w:lang w:eastAsia="lv-LV"/>
              </w:rPr>
              <w:t>9</w:t>
            </w:r>
            <w:r w:rsidR="00D3064E" w:rsidRPr="00E074B1">
              <w:rPr>
                <w:rFonts w:eastAsia="Times New Roman" w:cs="Times New Roman"/>
                <w:sz w:val="24"/>
                <w:szCs w:val="24"/>
                <w:lang w:eastAsia="lv-LV"/>
              </w:rPr>
              <w:t>) </w:t>
            </w:r>
            <w:r w:rsidR="00ED194C" w:rsidRPr="00E074B1">
              <w:rPr>
                <w:rFonts w:eastAsia="Times New Roman" w:cs="Times New Roman"/>
                <w:sz w:val="24"/>
                <w:szCs w:val="24"/>
                <w:lang w:eastAsia="lv-LV"/>
              </w:rPr>
              <w:t xml:space="preserve">Paredzēts noteikt, ka, ja lietderības apsvērumu dēļ, piemēram, VSS darba kārtībā ir iekļauti tikai pieteiktie un atsaucamie projekti, Valsts kancelejas direktors nolemj </w:t>
            </w:r>
            <w:r w:rsidR="001476BE" w:rsidRPr="00E074B1">
              <w:rPr>
                <w:rFonts w:eastAsia="Times New Roman" w:cs="Times New Roman"/>
                <w:sz w:val="24"/>
                <w:szCs w:val="24"/>
                <w:lang w:eastAsia="lv-LV"/>
              </w:rPr>
              <w:t xml:space="preserve">VSS </w:t>
            </w:r>
            <w:r w:rsidR="00ED194C" w:rsidRPr="00E074B1">
              <w:rPr>
                <w:rFonts w:eastAsia="Times New Roman" w:cs="Times New Roman"/>
                <w:sz w:val="24"/>
                <w:szCs w:val="24"/>
                <w:lang w:eastAsia="lv-LV"/>
              </w:rPr>
              <w:t>klātienē nesasaukt, tad VSS protokolā tiek tikai fiksēts projektu izsludināšanas un atsaukšanas fakts</w:t>
            </w:r>
            <w:r w:rsidR="001476BE" w:rsidRPr="00E074B1">
              <w:rPr>
                <w:rFonts w:eastAsia="Times New Roman" w:cs="Times New Roman"/>
                <w:sz w:val="24"/>
                <w:szCs w:val="24"/>
                <w:lang w:eastAsia="lv-LV"/>
              </w:rPr>
              <w:t>.</w:t>
            </w:r>
          </w:p>
          <w:p w:rsidR="005546C1" w:rsidRPr="00E074B1" w:rsidRDefault="005546C1" w:rsidP="00200114">
            <w:pPr>
              <w:spacing w:after="120" w:line="240" w:lineRule="auto"/>
              <w:jc w:val="both"/>
              <w:rPr>
                <w:sz w:val="24"/>
                <w:szCs w:val="24"/>
              </w:rPr>
            </w:pPr>
            <w:r w:rsidRPr="00E074B1">
              <w:rPr>
                <w:rFonts w:eastAsia="Times New Roman" w:cs="Times New Roman"/>
                <w:sz w:val="24"/>
                <w:szCs w:val="24"/>
                <w:lang w:eastAsia="lv-LV"/>
              </w:rPr>
              <w:t>1</w:t>
            </w:r>
            <w:r w:rsidR="009135CF">
              <w:rPr>
                <w:rFonts w:eastAsia="Times New Roman" w:cs="Times New Roman"/>
                <w:sz w:val="24"/>
                <w:szCs w:val="24"/>
                <w:lang w:eastAsia="lv-LV"/>
              </w:rPr>
              <w:t>0</w:t>
            </w:r>
            <w:r w:rsidRPr="00E074B1">
              <w:rPr>
                <w:rFonts w:eastAsia="Times New Roman" w:cs="Times New Roman"/>
                <w:sz w:val="24"/>
                <w:szCs w:val="24"/>
                <w:lang w:eastAsia="lv-LV"/>
              </w:rPr>
              <w:t>) Pavadvēstules paraugs nodalīts atsevišķā pielikumā (5. pielikums) un izteikts jaunā redakcijā, novēršot informācijas dublēšanu par projekta saskaņošanu un konkretizējot informācijas apjomu, kas sniedzams attiecīgi, ja projektu iesniedz kā MK lietu</w:t>
            </w:r>
            <w:r w:rsidR="00BB5893" w:rsidRPr="00E074B1">
              <w:rPr>
                <w:rFonts w:eastAsia="Times New Roman" w:cs="Times New Roman"/>
                <w:sz w:val="24"/>
                <w:szCs w:val="24"/>
                <w:lang w:eastAsia="lv-LV"/>
              </w:rPr>
              <w:t xml:space="preserve">, </w:t>
            </w:r>
            <w:r w:rsidRPr="00E074B1">
              <w:rPr>
                <w:rFonts w:eastAsia="Times New Roman" w:cs="Times New Roman"/>
                <w:sz w:val="24"/>
                <w:szCs w:val="24"/>
                <w:lang w:eastAsia="lv-LV"/>
              </w:rPr>
              <w:t>steidzamības kārtībā</w:t>
            </w:r>
            <w:r w:rsidR="00102B01" w:rsidRPr="00E074B1">
              <w:rPr>
                <w:rFonts w:eastAsia="Times New Roman" w:cs="Times New Roman"/>
                <w:sz w:val="24"/>
                <w:szCs w:val="24"/>
                <w:lang w:eastAsia="lv-LV"/>
              </w:rPr>
              <w:t>,</w:t>
            </w:r>
            <w:r w:rsidRPr="00E074B1">
              <w:rPr>
                <w:rFonts w:eastAsia="Times New Roman" w:cs="Times New Roman"/>
                <w:sz w:val="24"/>
                <w:szCs w:val="24"/>
                <w:lang w:eastAsia="lv-LV"/>
              </w:rPr>
              <w:t xml:space="preserve"> vai saistībā ar </w:t>
            </w:r>
            <w:r w:rsidR="001F4017" w:rsidRPr="00E074B1">
              <w:rPr>
                <w:sz w:val="24"/>
                <w:szCs w:val="24"/>
              </w:rPr>
              <w:t>ārkārtējās situācijas vai izņēmuma stāvokļa noteikšanu valstī (saskaņā ar likumu "Par ārkārtējo situāciju un izņēmuma stāvokli")</w:t>
            </w:r>
            <w:r w:rsidR="00466AD7" w:rsidRPr="00E074B1">
              <w:rPr>
                <w:sz w:val="24"/>
                <w:szCs w:val="24"/>
              </w:rPr>
              <w:t>. Pavadvēstulei pievienojamo dokumentu saraksts ir nodalīts atsevišķā pielikumā (6. pielikums).</w:t>
            </w:r>
          </w:p>
          <w:p w:rsidR="00CA65CD" w:rsidRPr="00E074B1" w:rsidRDefault="003A0588" w:rsidP="0010239F">
            <w:pPr>
              <w:spacing w:after="120" w:line="240" w:lineRule="auto"/>
              <w:jc w:val="both"/>
              <w:rPr>
                <w:sz w:val="24"/>
                <w:szCs w:val="24"/>
              </w:rPr>
            </w:pPr>
            <w:r w:rsidRPr="00E074B1">
              <w:rPr>
                <w:sz w:val="24"/>
                <w:szCs w:val="24"/>
              </w:rPr>
              <w:t>1</w:t>
            </w:r>
            <w:r w:rsidR="009135CF">
              <w:rPr>
                <w:sz w:val="24"/>
                <w:szCs w:val="24"/>
              </w:rPr>
              <w:t>1</w:t>
            </w:r>
            <w:r w:rsidRPr="00E074B1">
              <w:rPr>
                <w:sz w:val="24"/>
                <w:szCs w:val="24"/>
              </w:rPr>
              <w:t>) </w:t>
            </w:r>
            <w:r w:rsidR="008032BB" w:rsidRPr="00E074B1">
              <w:rPr>
                <w:sz w:val="24"/>
                <w:szCs w:val="24"/>
              </w:rPr>
              <w:t>Skaidrāk noteikts, ka MK sēdē pieņem (atbalsta) tikai tos tiesību aktu projektus, kuri ir noformēti un tajos MK lēmuma pieņemšanas rezultātā nav jāveic izmaiņas pēc būtības vai saistībā ar to nav nepieciešama institūciju vienošanās (saskaņošana).</w:t>
            </w:r>
            <w:r w:rsidR="000C3EC1" w:rsidRPr="00E074B1">
              <w:rPr>
                <w:sz w:val="24"/>
                <w:szCs w:val="24"/>
              </w:rPr>
              <w:t xml:space="preserve"> Minētais neattiecas uz projektiem, kuri iesniegti steidzamības kārtībā un kurus Valsts kancelejai nav objektīvi bijis ie</w:t>
            </w:r>
            <w:r w:rsidR="0034701D" w:rsidRPr="00E074B1">
              <w:rPr>
                <w:sz w:val="24"/>
                <w:szCs w:val="24"/>
              </w:rPr>
              <w:t>spējams noformēt pirms MK sēdes; šos gadījumus regulē</w:t>
            </w:r>
            <w:r w:rsidR="00CC2D12" w:rsidRPr="00E074B1">
              <w:rPr>
                <w:sz w:val="24"/>
                <w:szCs w:val="24"/>
              </w:rPr>
              <w:t>s</w:t>
            </w:r>
            <w:r w:rsidR="0034701D" w:rsidRPr="00E074B1">
              <w:rPr>
                <w:sz w:val="24"/>
                <w:szCs w:val="24"/>
              </w:rPr>
              <w:t xml:space="preserve"> </w:t>
            </w:r>
            <w:r w:rsidR="004C0E3E" w:rsidRPr="00E074B1">
              <w:rPr>
                <w:sz w:val="24"/>
                <w:szCs w:val="24"/>
              </w:rPr>
              <w:t>K</w:t>
            </w:r>
            <w:r w:rsidR="0034701D" w:rsidRPr="00E074B1">
              <w:rPr>
                <w:sz w:val="24"/>
                <w:szCs w:val="24"/>
              </w:rPr>
              <w:t>ārtības ruļļa 196.</w:t>
            </w:r>
            <w:r w:rsidR="0034701D" w:rsidRPr="00E074B1">
              <w:rPr>
                <w:sz w:val="24"/>
                <w:szCs w:val="24"/>
                <w:vertAlign w:val="superscript"/>
              </w:rPr>
              <w:t>1</w:t>
            </w:r>
            <w:r w:rsidR="0034701D" w:rsidRPr="00E074B1">
              <w:rPr>
                <w:sz w:val="24"/>
                <w:szCs w:val="24"/>
              </w:rPr>
              <w:t> punkts (jaun</w:t>
            </w:r>
            <w:r w:rsidR="004C0E3E" w:rsidRPr="00E074B1">
              <w:rPr>
                <w:sz w:val="24"/>
                <w:szCs w:val="24"/>
              </w:rPr>
              <w:t>ā</w:t>
            </w:r>
            <w:r w:rsidR="0034701D" w:rsidRPr="00E074B1">
              <w:rPr>
                <w:sz w:val="24"/>
                <w:szCs w:val="24"/>
              </w:rPr>
              <w:t xml:space="preserve"> redakcija).</w:t>
            </w:r>
            <w:r w:rsidR="00B37387" w:rsidRPr="00E074B1">
              <w:rPr>
                <w:sz w:val="24"/>
                <w:szCs w:val="24"/>
              </w:rPr>
              <w:t xml:space="preserve"> Šādus projektus Valsts kanceleja </w:t>
            </w:r>
            <w:r w:rsidR="0010239F" w:rsidRPr="00E074B1">
              <w:rPr>
                <w:sz w:val="24"/>
                <w:szCs w:val="24"/>
              </w:rPr>
              <w:t>no</w:t>
            </w:r>
            <w:r w:rsidR="00B37387" w:rsidRPr="00E074B1">
              <w:rPr>
                <w:sz w:val="24"/>
                <w:szCs w:val="24"/>
              </w:rPr>
              <w:t>formē parasti piecu darbdienu laikā pēc MK sēdes, ja MK nav noteicis citādi.</w:t>
            </w:r>
          </w:p>
          <w:p w:rsidR="004C3FAD" w:rsidRPr="003B31E0" w:rsidRDefault="004C3FAD" w:rsidP="0010239F">
            <w:pPr>
              <w:spacing w:after="120" w:line="240" w:lineRule="auto"/>
              <w:jc w:val="both"/>
              <w:rPr>
                <w:sz w:val="24"/>
                <w:szCs w:val="24"/>
              </w:rPr>
            </w:pPr>
            <w:r w:rsidRPr="003B31E0">
              <w:rPr>
                <w:sz w:val="24"/>
                <w:szCs w:val="24"/>
              </w:rPr>
              <w:t>Šobrīd Kārtības ruļļa 194. punkts tikai attiecībā uz likumprojektu, Saeimas lēmumprojektu un Ministru kabineta vēstules projektu Saeimai Ministru kabineta sēdē nosaka, ka MK atbalsta šos projektus tikai tādā gadījumā, ja tā teksts ir pilnīgi izstrādāts un sagatavots nosūtīšanai uz Saeimu. Ja teksts nav pilnīgi izstrādāts, to neatbalsta un MK lemj par projekta turpmāko izskatīšanas gaitu. Noteikumu projektā šī punkta jaunā redakcijā šis noteikums attiecināts uz visiem tiesību aktu projektiem</w:t>
            </w:r>
            <w:r w:rsidR="009D6D75" w:rsidRPr="003B31E0">
              <w:rPr>
                <w:sz w:val="24"/>
                <w:szCs w:val="24"/>
              </w:rPr>
              <w:t>, lai pēc iespējas novērstu situācijas, kad iesniegtais tiesību akta projekts tiek precizēts vēl pēc izskatīšanas MK sēdē</w:t>
            </w:r>
            <w:r w:rsidRPr="003B31E0">
              <w:rPr>
                <w:sz w:val="24"/>
                <w:szCs w:val="24"/>
              </w:rPr>
              <w:t>.</w:t>
            </w:r>
          </w:p>
          <w:p w:rsidR="004C3FAD" w:rsidRPr="003B31E0" w:rsidRDefault="004C3FAD" w:rsidP="0010239F">
            <w:pPr>
              <w:spacing w:after="120" w:line="240" w:lineRule="auto"/>
              <w:jc w:val="both"/>
              <w:rPr>
                <w:sz w:val="24"/>
                <w:szCs w:val="24"/>
              </w:rPr>
            </w:pPr>
            <w:r w:rsidRPr="003B31E0">
              <w:rPr>
                <w:sz w:val="24"/>
                <w:szCs w:val="24"/>
              </w:rPr>
              <w:t xml:space="preserve">Attiecībā uz projektiem, kuri tiek noformēti </w:t>
            </w:r>
            <w:r w:rsidR="007410C5" w:rsidRPr="003B31E0">
              <w:rPr>
                <w:sz w:val="24"/>
                <w:szCs w:val="24"/>
              </w:rPr>
              <w:t xml:space="preserve">pēc MK sēdes, ir noteikts, ka tas pieļaujams tikai izņēmuma gadījumos. Šobrīd Kārtības rullī to nosaka 207. punkts – ja tiesību akts saskaņā ar šiem noteikumiem ir izskatīts kā MK lieta, Valsts kanceleja, ja MK sēdes protokolā nav noteikts citādi, </w:t>
            </w:r>
            <w:r w:rsidR="007410C5" w:rsidRPr="003B31E0">
              <w:rPr>
                <w:sz w:val="24"/>
                <w:szCs w:val="24"/>
              </w:rPr>
              <w:lastRenderedPageBreak/>
              <w:t xml:space="preserve">parasti piecu darbdienu laikā nodrošina atbalstītā (pieņemtā) tiesību akta sagatavošanu parakstīšanai. </w:t>
            </w:r>
            <w:r w:rsidR="00102A35" w:rsidRPr="003B31E0">
              <w:rPr>
                <w:sz w:val="24"/>
                <w:szCs w:val="24"/>
              </w:rPr>
              <w:t xml:space="preserve">Noteikumu projektā šis punkts ir pārvietots uz </w:t>
            </w:r>
            <w:r w:rsidR="00BA5A3D" w:rsidRPr="003B31E0">
              <w:rPr>
                <w:sz w:val="24"/>
                <w:szCs w:val="24"/>
              </w:rPr>
              <w:t xml:space="preserve">Kārtības ruļļa </w:t>
            </w:r>
            <w:r w:rsidR="00102A35" w:rsidRPr="003B31E0">
              <w:rPr>
                <w:sz w:val="24"/>
                <w:szCs w:val="24"/>
              </w:rPr>
              <w:t>citu nodaļu.</w:t>
            </w:r>
          </w:p>
          <w:p w:rsidR="00DD490F" w:rsidRPr="003B31E0" w:rsidRDefault="00DD490F" w:rsidP="0010239F">
            <w:pPr>
              <w:spacing w:after="120" w:line="240" w:lineRule="auto"/>
              <w:jc w:val="both"/>
              <w:rPr>
                <w:sz w:val="24"/>
                <w:szCs w:val="24"/>
              </w:rPr>
            </w:pPr>
            <w:r w:rsidRPr="003B31E0">
              <w:rPr>
                <w:sz w:val="24"/>
                <w:szCs w:val="24"/>
              </w:rPr>
              <w:t>Redakcionāla rakstura izmaiņas ir tādas, kas nemaina teksta būtību.</w:t>
            </w:r>
          </w:p>
          <w:p w:rsidR="00915FC9" w:rsidRPr="003B31E0" w:rsidRDefault="00A6604E" w:rsidP="00A6604E">
            <w:pPr>
              <w:spacing w:after="120" w:line="240" w:lineRule="auto"/>
              <w:jc w:val="both"/>
              <w:rPr>
                <w:sz w:val="24"/>
                <w:szCs w:val="24"/>
              </w:rPr>
            </w:pPr>
            <w:r w:rsidRPr="003B31E0">
              <w:rPr>
                <w:sz w:val="24"/>
                <w:szCs w:val="24"/>
              </w:rPr>
              <w:t>1</w:t>
            </w:r>
            <w:r w:rsidR="009135CF" w:rsidRPr="003B31E0">
              <w:rPr>
                <w:sz w:val="24"/>
                <w:szCs w:val="24"/>
              </w:rPr>
              <w:t>2</w:t>
            </w:r>
            <w:r w:rsidRPr="003B31E0">
              <w:rPr>
                <w:sz w:val="24"/>
                <w:szCs w:val="24"/>
              </w:rPr>
              <w:t>) Atbilstoši Tieslietu ministrijas 2013. gadā izteiktajam  priekšlikumam atvieglota saskaņošanas procedūra tiesību aktu projektiem, ar kuriem apstiprina veidlapas (dokumentu paraugus). Līdz šim tas attiecās tikai uz dokumentu paraugiem, kurus apstiprina, ievienošot Eiropas Savienības direktīvas.</w:t>
            </w:r>
          </w:p>
          <w:p w:rsidR="000E4B55" w:rsidRPr="003B31E0" w:rsidRDefault="000E4B55" w:rsidP="00A6604E">
            <w:pPr>
              <w:spacing w:after="120" w:line="240" w:lineRule="auto"/>
              <w:jc w:val="both"/>
              <w:rPr>
                <w:sz w:val="24"/>
                <w:szCs w:val="24"/>
              </w:rPr>
            </w:pPr>
            <w:r w:rsidRPr="003B31E0">
              <w:rPr>
                <w:sz w:val="24"/>
                <w:szCs w:val="24"/>
              </w:rPr>
              <w:t>1</w:t>
            </w:r>
            <w:r w:rsidR="009135CF" w:rsidRPr="003B31E0">
              <w:rPr>
                <w:sz w:val="24"/>
                <w:szCs w:val="24"/>
              </w:rPr>
              <w:t>3</w:t>
            </w:r>
            <w:r w:rsidRPr="003B31E0">
              <w:rPr>
                <w:sz w:val="24"/>
                <w:szCs w:val="24"/>
              </w:rPr>
              <w:t>)</w:t>
            </w:r>
            <w:r w:rsidR="00E0625B" w:rsidRPr="003B31E0">
              <w:rPr>
                <w:sz w:val="24"/>
                <w:szCs w:val="24"/>
              </w:rPr>
              <w:t> </w:t>
            </w:r>
            <w:r w:rsidRPr="003B31E0">
              <w:rPr>
                <w:sz w:val="24"/>
                <w:szCs w:val="24"/>
              </w:rPr>
              <w:t>Paredzēts, ka saīsināto saskaņošanas procedūru varēs piemērot arī gadījumos, kad nepieciešams svītrot izdošanas pamatojumu; tas attiecas uz situāciju, kad MK tiesību akts izdots uz vairāk nekā vienu likuma deleģējuma normu un viena ir zaudējusi spēku. Šobrīd jau ir spēkā atvieglotā kārtība attiecībā uz gadījumiem, kad nepieciešams atzīt par spēku zaudējušu.</w:t>
            </w:r>
            <w:r w:rsidR="00DF7C97" w:rsidRPr="003B31E0">
              <w:rPr>
                <w:sz w:val="24"/>
                <w:szCs w:val="24"/>
              </w:rPr>
              <w:t xml:space="preserve"> Šī norma attieksies tikai uz gadījumiem, kad nepieciešams veikt tehniska rakstura svītrošanu un nav nepieciešams precizēt noteikumu būtību.</w:t>
            </w:r>
          </w:p>
          <w:p w:rsidR="00241B5E" w:rsidRPr="003B31E0" w:rsidRDefault="00241B5E" w:rsidP="00241B5E">
            <w:pPr>
              <w:spacing w:after="120" w:line="240" w:lineRule="auto"/>
              <w:jc w:val="both"/>
              <w:rPr>
                <w:sz w:val="24"/>
                <w:szCs w:val="24"/>
              </w:rPr>
            </w:pPr>
            <w:r w:rsidRPr="003B31E0">
              <w:rPr>
                <w:sz w:val="24"/>
                <w:szCs w:val="24"/>
              </w:rPr>
              <w:t>1</w:t>
            </w:r>
            <w:r w:rsidR="009135CF" w:rsidRPr="003B31E0">
              <w:rPr>
                <w:sz w:val="24"/>
                <w:szCs w:val="24"/>
              </w:rPr>
              <w:t>4</w:t>
            </w:r>
            <w:r w:rsidRPr="003B31E0">
              <w:rPr>
                <w:sz w:val="24"/>
                <w:szCs w:val="24"/>
              </w:rPr>
              <w:t>)</w:t>
            </w:r>
            <w:r w:rsidR="00E0625B" w:rsidRPr="003B31E0">
              <w:rPr>
                <w:sz w:val="24"/>
                <w:szCs w:val="24"/>
              </w:rPr>
              <w:t> </w:t>
            </w:r>
            <w:r w:rsidRPr="003B31E0">
              <w:rPr>
                <w:sz w:val="24"/>
                <w:szCs w:val="24"/>
              </w:rPr>
              <w:t>No Kārtības ruļļa paredzēts svītrot 107.</w:t>
            </w:r>
            <w:r w:rsidR="00E0625B" w:rsidRPr="003B31E0">
              <w:rPr>
                <w:sz w:val="24"/>
                <w:szCs w:val="24"/>
              </w:rPr>
              <w:t> </w:t>
            </w:r>
            <w:r w:rsidRPr="003B31E0">
              <w:rPr>
                <w:sz w:val="24"/>
                <w:szCs w:val="24"/>
              </w:rPr>
              <w:t xml:space="preserve">punktu, kas nosaka, ka, ja ir saņemti iebildumi un tie tiek ņemti vērā, un pēc precizētās izziņas un precizētā projekta (tā anotācijas) atkārtotas nosūtīšanas piecu darbdienu laikā nav saņemti iebildumi par šiem vērā ņemtajiem iebildumiem, projektu uzskata par saskaņotu un atbildīgā ministrija to sagatavo iesniegšanai </w:t>
            </w:r>
            <w:r w:rsidR="003A0B81" w:rsidRPr="003B31E0">
              <w:rPr>
                <w:sz w:val="24"/>
                <w:szCs w:val="24"/>
              </w:rPr>
              <w:t>MK</w:t>
            </w:r>
            <w:r w:rsidRPr="003B31E0">
              <w:rPr>
                <w:sz w:val="24"/>
                <w:szCs w:val="24"/>
              </w:rPr>
              <w:t xml:space="preserve"> sēdē.</w:t>
            </w:r>
          </w:p>
          <w:p w:rsidR="00241B5E" w:rsidRPr="003B31E0" w:rsidRDefault="00241B5E" w:rsidP="00241B5E">
            <w:pPr>
              <w:spacing w:after="120" w:line="240" w:lineRule="auto"/>
              <w:jc w:val="both"/>
              <w:rPr>
                <w:sz w:val="24"/>
                <w:szCs w:val="24"/>
              </w:rPr>
            </w:pPr>
            <w:r w:rsidRPr="003B31E0">
              <w:rPr>
                <w:sz w:val="24"/>
                <w:szCs w:val="24"/>
              </w:rPr>
              <w:t>Izvērtējot spēkā esošās Kārtības ruļļa normas, kas attiecas uz saskaņošanas procesu, tika konstatēts, ka 106.</w:t>
            </w:r>
            <w:r w:rsidR="003A0B81" w:rsidRPr="003B31E0">
              <w:rPr>
                <w:sz w:val="24"/>
                <w:szCs w:val="24"/>
              </w:rPr>
              <w:t> </w:t>
            </w:r>
            <w:r w:rsidRPr="003B31E0">
              <w:rPr>
                <w:sz w:val="24"/>
                <w:szCs w:val="24"/>
              </w:rPr>
              <w:t>punkts un 108.</w:t>
            </w:r>
            <w:r w:rsidR="003A0B81" w:rsidRPr="003B31E0">
              <w:rPr>
                <w:sz w:val="24"/>
                <w:szCs w:val="24"/>
              </w:rPr>
              <w:t> </w:t>
            </w:r>
            <w:r w:rsidRPr="003B31E0">
              <w:rPr>
                <w:sz w:val="24"/>
                <w:szCs w:val="24"/>
              </w:rPr>
              <w:t>punkts ir pietiekams</w:t>
            </w:r>
            <w:r w:rsidR="003A0B81" w:rsidRPr="003B31E0">
              <w:rPr>
                <w:sz w:val="24"/>
                <w:szCs w:val="24"/>
              </w:rPr>
              <w:t xml:space="preserve">, lai noteiktu </w:t>
            </w:r>
            <w:r w:rsidR="00301EB3" w:rsidRPr="003B31E0">
              <w:rPr>
                <w:sz w:val="24"/>
                <w:szCs w:val="24"/>
              </w:rPr>
              <w:t>projektu turpmāko virzību</w:t>
            </w:r>
            <w:r w:rsidRPr="003B31E0">
              <w:rPr>
                <w:sz w:val="24"/>
                <w:szCs w:val="24"/>
              </w:rPr>
              <w:t xml:space="preserve">. </w:t>
            </w:r>
            <w:r w:rsidR="00301EB3" w:rsidRPr="003B31E0">
              <w:rPr>
                <w:sz w:val="24"/>
                <w:szCs w:val="24"/>
              </w:rPr>
              <w:t xml:space="preserve">Kārtības ruļļa </w:t>
            </w:r>
            <w:r w:rsidRPr="003B31E0">
              <w:rPr>
                <w:sz w:val="24"/>
                <w:szCs w:val="24"/>
              </w:rPr>
              <w:t>106.</w:t>
            </w:r>
            <w:r w:rsidR="00301EB3" w:rsidRPr="003B31E0">
              <w:rPr>
                <w:sz w:val="24"/>
                <w:szCs w:val="24"/>
              </w:rPr>
              <w:t> </w:t>
            </w:r>
            <w:r w:rsidRPr="003B31E0">
              <w:rPr>
                <w:sz w:val="24"/>
                <w:szCs w:val="24"/>
              </w:rPr>
              <w:t>punkts paredz virzību, ja vienošanās par iebildumiem ir panākta</w:t>
            </w:r>
            <w:r w:rsidR="00D32B93" w:rsidRPr="003B31E0">
              <w:rPr>
                <w:sz w:val="24"/>
                <w:szCs w:val="24"/>
              </w:rPr>
              <w:t xml:space="preserve"> – var iesniegt MK</w:t>
            </w:r>
            <w:r w:rsidRPr="003B31E0">
              <w:rPr>
                <w:sz w:val="24"/>
                <w:szCs w:val="24"/>
              </w:rPr>
              <w:t>, bet 108.</w:t>
            </w:r>
            <w:r w:rsidR="00301EB3" w:rsidRPr="003B31E0">
              <w:rPr>
                <w:sz w:val="24"/>
                <w:szCs w:val="24"/>
              </w:rPr>
              <w:t> </w:t>
            </w:r>
            <w:r w:rsidRPr="003B31E0">
              <w:rPr>
                <w:sz w:val="24"/>
                <w:szCs w:val="24"/>
              </w:rPr>
              <w:t>punkts paredz virzību, ja vienošanās par iebildumiem nav panākta</w:t>
            </w:r>
            <w:r w:rsidR="00D32B93" w:rsidRPr="003B31E0">
              <w:rPr>
                <w:sz w:val="24"/>
                <w:szCs w:val="24"/>
              </w:rPr>
              <w:t xml:space="preserve"> – jāvirza vispirms uz VSS vai MK komitejas sēdi</w:t>
            </w:r>
            <w:r w:rsidRPr="003B31E0">
              <w:rPr>
                <w:sz w:val="24"/>
                <w:szCs w:val="24"/>
              </w:rPr>
              <w:t>.</w:t>
            </w:r>
          </w:p>
          <w:p w:rsidR="00241B5E" w:rsidRPr="003B31E0" w:rsidRDefault="00241B5E" w:rsidP="0095019B">
            <w:pPr>
              <w:spacing w:after="120" w:line="240" w:lineRule="auto"/>
              <w:jc w:val="both"/>
              <w:rPr>
                <w:sz w:val="24"/>
                <w:szCs w:val="24"/>
              </w:rPr>
            </w:pPr>
            <w:r w:rsidRPr="003B31E0">
              <w:rPr>
                <w:sz w:val="24"/>
                <w:szCs w:val="24"/>
              </w:rPr>
              <w:t>Kārtības ruļļa 107.</w:t>
            </w:r>
            <w:r w:rsidR="00301EB3" w:rsidRPr="003B31E0">
              <w:rPr>
                <w:sz w:val="24"/>
                <w:szCs w:val="24"/>
              </w:rPr>
              <w:t> </w:t>
            </w:r>
            <w:r w:rsidRPr="003B31E0">
              <w:rPr>
                <w:sz w:val="24"/>
                <w:szCs w:val="24"/>
              </w:rPr>
              <w:t xml:space="preserve">punkts praksē ir radījis neskaidrības attiecībā uz tā piemērošanu. </w:t>
            </w:r>
            <w:r w:rsidR="00D32B93" w:rsidRPr="003B31E0">
              <w:rPr>
                <w:sz w:val="24"/>
                <w:szCs w:val="24"/>
              </w:rPr>
              <w:t>Tas</w:t>
            </w:r>
            <w:r w:rsidRPr="003B31E0">
              <w:rPr>
                <w:sz w:val="24"/>
                <w:szCs w:val="24"/>
              </w:rPr>
              <w:t xml:space="preserve"> paredz gadījumu, kad 106.</w:t>
            </w:r>
            <w:r w:rsidR="00D32B93" w:rsidRPr="003B31E0">
              <w:rPr>
                <w:sz w:val="24"/>
                <w:szCs w:val="24"/>
              </w:rPr>
              <w:t> </w:t>
            </w:r>
            <w:r w:rsidRPr="003B31E0">
              <w:rPr>
                <w:sz w:val="24"/>
                <w:szCs w:val="24"/>
              </w:rPr>
              <w:t>punkta kārtībā nosūtīta izziņa un precizētais projekts un iebildumus izsaka par izziņu vai to, kādā veidā projekts ir precizēts. 107.</w:t>
            </w:r>
            <w:r w:rsidR="00D32B93" w:rsidRPr="003B31E0">
              <w:rPr>
                <w:sz w:val="24"/>
                <w:szCs w:val="24"/>
              </w:rPr>
              <w:t> </w:t>
            </w:r>
            <w:r w:rsidRPr="003B31E0">
              <w:rPr>
                <w:sz w:val="24"/>
                <w:szCs w:val="24"/>
              </w:rPr>
              <w:t>punkts ir nepareizi uzskatīts par pamatu papildu iebildumu izteikšanai pēc 106.</w:t>
            </w:r>
            <w:r w:rsidR="00D32B93" w:rsidRPr="003B31E0">
              <w:rPr>
                <w:sz w:val="24"/>
                <w:szCs w:val="24"/>
              </w:rPr>
              <w:t> </w:t>
            </w:r>
            <w:r w:rsidRPr="003B31E0">
              <w:rPr>
                <w:sz w:val="24"/>
                <w:szCs w:val="24"/>
              </w:rPr>
              <w:t>punktā dokumentētajiem iebildumiem un attiecīgajiem precizējumiem.</w:t>
            </w:r>
            <w:r w:rsidR="00D32B93" w:rsidRPr="003B31E0">
              <w:rPr>
                <w:sz w:val="24"/>
                <w:szCs w:val="24"/>
              </w:rPr>
              <w:t xml:space="preserve"> </w:t>
            </w:r>
            <w:r w:rsidR="00285096" w:rsidRPr="003B31E0">
              <w:rPr>
                <w:sz w:val="24"/>
                <w:szCs w:val="24"/>
              </w:rPr>
              <w:t>Ņemot vērā minēto,</w:t>
            </w:r>
            <w:r w:rsidRPr="003B31E0">
              <w:rPr>
                <w:sz w:val="24"/>
                <w:szCs w:val="24"/>
              </w:rPr>
              <w:t xml:space="preserve"> 107.</w:t>
            </w:r>
            <w:r w:rsidR="00D32B93" w:rsidRPr="003B31E0">
              <w:rPr>
                <w:sz w:val="24"/>
                <w:szCs w:val="24"/>
              </w:rPr>
              <w:t> </w:t>
            </w:r>
            <w:r w:rsidRPr="003B31E0">
              <w:rPr>
                <w:sz w:val="24"/>
                <w:szCs w:val="24"/>
              </w:rPr>
              <w:t>punkts kā maldinošs tiek svītrots</w:t>
            </w:r>
            <w:r w:rsidR="00D32B93" w:rsidRPr="003B31E0">
              <w:rPr>
                <w:sz w:val="24"/>
                <w:szCs w:val="24"/>
              </w:rPr>
              <w:t xml:space="preserve"> no Kārtības ruļļa</w:t>
            </w:r>
            <w:r w:rsidRPr="003B31E0">
              <w:rPr>
                <w:sz w:val="24"/>
                <w:szCs w:val="24"/>
              </w:rPr>
              <w:t>.</w:t>
            </w:r>
          </w:p>
          <w:p w:rsidR="002F04D5" w:rsidRPr="003B31E0" w:rsidRDefault="002F04D5" w:rsidP="002F04D5">
            <w:pPr>
              <w:spacing w:after="120" w:line="240" w:lineRule="auto"/>
              <w:jc w:val="both"/>
              <w:rPr>
                <w:sz w:val="24"/>
                <w:szCs w:val="24"/>
              </w:rPr>
            </w:pPr>
            <w:r w:rsidRPr="003B31E0">
              <w:rPr>
                <w:sz w:val="24"/>
                <w:szCs w:val="24"/>
              </w:rPr>
              <w:t>1</w:t>
            </w:r>
            <w:r w:rsidR="009135CF" w:rsidRPr="003B31E0">
              <w:rPr>
                <w:sz w:val="24"/>
                <w:szCs w:val="24"/>
              </w:rPr>
              <w:t>5</w:t>
            </w:r>
            <w:r w:rsidRPr="003B31E0">
              <w:rPr>
                <w:sz w:val="24"/>
                <w:szCs w:val="24"/>
              </w:rPr>
              <w:t>) Likuma par budžetu un finanšu vadību 16.</w:t>
            </w:r>
            <w:r w:rsidRPr="003B31E0">
              <w:rPr>
                <w:sz w:val="24"/>
                <w:szCs w:val="24"/>
                <w:vertAlign w:val="superscript"/>
              </w:rPr>
              <w:t>3</w:t>
            </w:r>
            <w:r w:rsidR="00285096" w:rsidRPr="003B31E0">
              <w:rPr>
                <w:sz w:val="24"/>
                <w:szCs w:val="24"/>
              </w:rPr>
              <w:t> </w:t>
            </w:r>
            <w:r w:rsidRPr="003B31E0">
              <w:rPr>
                <w:sz w:val="24"/>
                <w:szCs w:val="24"/>
              </w:rPr>
              <w:t xml:space="preserve">pants nosaka, ka MK nodrošina pastāvīgu un sistemātisku valsts budžeta izdevumu pārskatīšanu. Valsts kanceleja saskaņā ar </w:t>
            </w:r>
            <w:r w:rsidRPr="003B31E0">
              <w:rPr>
                <w:sz w:val="24"/>
                <w:szCs w:val="24"/>
              </w:rPr>
              <w:lastRenderedPageBreak/>
              <w:t>Valsts pārvaldes iekārtas likuma 26.</w:t>
            </w:r>
            <w:r w:rsidR="00285096" w:rsidRPr="003B31E0">
              <w:rPr>
                <w:sz w:val="24"/>
                <w:szCs w:val="24"/>
              </w:rPr>
              <w:t> </w:t>
            </w:r>
            <w:r w:rsidRPr="003B31E0">
              <w:rPr>
                <w:sz w:val="24"/>
                <w:szCs w:val="24"/>
              </w:rPr>
              <w:t>panta noteikto nodrošina MK darbu.</w:t>
            </w:r>
          </w:p>
          <w:p w:rsidR="002F04D5" w:rsidRPr="003B31E0" w:rsidRDefault="002F04D5" w:rsidP="002F04D5">
            <w:pPr>
              <w:spacing w:after="120" w:line="240" w:lineRule="auto"/>
              <w:jc w:val="both"/>
              <w:rPr>
                <w:sz w:val="24"/>
              </w:rPr>
            </w:pPr>
            <w:r w:rsidRPr="003B31E0">
              <w:rPr>
                <w:sz w:val="24"/>
              </w:rPr>
              <w:t xml:space="preserve">Saskaņā ar MK </w:t>
            </w:r>
            <w:r w:rsidR="00285096" w:rsidRPr="003B31E0">
              <w:rPr>
                <w:sz w:val="24"/>
              </w:rPr>
              <w:t>2016. gada 1. marta</w:t>
            </w:r>
            <w:r w:rsidRPr="003B31E0">
              <w:rPr>
                <w:sz w:val="24"/>
              </w:rPr>
              <w:t xml:space="preserve"> sēdes protokollēmuma (prot. Nr.10  49. §) “Informatīvais ziņojums "Paveiktie un plānotie pasākumi, ieviešot budžeta sistēmu, kas balstīta uz attīstības plānošanas dokumentu mērķu sasniegšanu" (atbilde Saeimas Publisko izdevumu un revīzijas komisijai)” 6.</w:t>
            </w:r>
            <w:r w:rsidR="00285096" w:rsidRPr="003B31E0">
              <w:rPr>
                <w:sz w:val="24"/>
              </w:rPr>
              <w:t> </w:t>
            </w:r>
            <w:r w:rsidRPr="003B31E0">
              <w:rPr>
                <w:sz w:val="24"/>
              </w:rPr>
              <w:t>punktu Valsts kancelejai uzdots sadarbībā ar Finanšu ministriju un Pārresoru koordinācijas centru izveidot un ieviest pastāvīgu nozarēs ieguldītā finansējuma un īstenotās nozaru politikas efektivitātes un ekonomiskuma analīzes metodiku, līdz 2017.</w:t>
            </w:r>
            <w:r w:rsidR="00285096" w:rsidRPr="003B31E0">
              <w:rPr>
                <w:sz w:val="24"/>
              </w:rPr>
              <w:t> </w:t>
            </w:r>
            <w:r w:rsidRPr="003B31E0">
              <w:rPr>
                <w:sz w:val="24"/>
              </w:rPr>
              <w:t>gada 21.</w:t>
            </w:r>
            <w:r w:rsidR="00285096" w:rsidRPr="003B31E0">
              <w:rPr>
                <w:sz w:val="24"/>
              </w:rPr>
              <w:t> </w:t>
            </w:r>
            <w:r w:rsidRPr="003B31E0">
              <w:rPr>
                <w:sz w:val="24"/>
              </w:rPr>
              <w:t xml:space="preserve">jūlijam sniedzot MK priekšlikumus politiku izmaiņām, lai tos izmantotu izstrādājot likumprojektu </w:t>
            </w:r>
            <w:r w:rsidR="00285096" w:rsidRPr="003B31E0">
              <w:rPr>
                <w:sz w:val="24"/>
              </w:rPr>
              <w:t>“</w:t>
            </w:r>
            <w:r w:rsidRPr="003B31E0">
              <w:rPr>
                <w:sz w:val="24"/>
              </w:rPr>
              <w:t>Par valsts budžetu 2018.gadam</w:t>
            </w:r>
            <w:r w:rsidR="00285096" w:rsidRPr="003B31E0">
              <w:rPr>
                <w:sz w:val="24"/>
              </w:rPr>
              <w:t>”</w:t>
            </w:r>
            <w:r w:rsidRPr="003B31E0">
              <w:rPr>
                <w:sz w:val="24"/>
              </w:rPr>
              <w:t xml:space="preserve"> un likumprojektu </w:t>
            </w:r>
            <w:r w:rsidR="00285096" w:rsidRPr="003B31E0">
              <w:rPr>
                <w:sz w:val="24"/>
              </w:rPr>
              <w:t>“</w:t>
            </w:r>
            <w:r w:rsidRPr="003B31E0">
              <w:rPr>
                <w:sz w:val="24"/>
              </w:rPr>
              <w:t>Par vidēja termiņa budžeta ietvaru 2018., 2019. un 2020.</w:t>
            </w:r>
            <w:r w:rsidR="00285096" w:rsidRPr="003B31E0">
              <w:rPr>
                <w:sz w:val="24"/>
              </w:rPr>
              <w:t> </w:t>
            </w:r>
            <w:r w:rsidRPr="003B31E0">
              <w:rPr>
                <w:sz w:val="24"/>
              </w:rPr>
              <w:t>gadam</w:t>
            </w:r>
            <w:r w:rsidR="00285096" w:rsidRPr="003B31E0">
              <w:rPr>
                <w:sz w:val="24"/>
              </w:rPr>
              <w:t>”</w:t>
            </w:r>
            <w:r w:rsidRPr="003B31E0">
              <w:rPr>
                <w:sz w:val="24"/>
              </w:rPr>
              <w:t>.</w:t>
            </w:r>
          </w:p>
          <w:p w:rsidR="002F04D5" w:rsidRPr="003B31E0" w:rsidRDefault="002F04D5" w:rsidP="003747FD">
            <w:pPr>
              <w:spacing w:after="120" w:line="240" w:lineRule="auto"/>
              <w:jc w:val="both"/>
              <w:rPr>
                <w:sz w:val="24"/>
              </w:rPr>
            </w:pPr>
            <w:r w:rsidRPr="003B31E0">
              <w:rPr>
                <w:sz w:val="24"/>
              </w:rPr>
              <w:t>Ņemot vērā minēto, Kārtības ruļļa 115.</w:t>
            </w:r>
            <w:r w:rsidR="00E31881" w:rsidRPr="003B31E0">
              <w:rPr>
                <w:sz w:val="24"/>
              </w:rPr>
              <w:t> </w:t>
            </w:r>
            <w:r w:rsidRPr="003B31E0">
              <w:rPr>
                <w:sz w:val="24"/>
              </w:rPr>
              <w:t xml:space="preserve">punktā ir paredzēts, ka Finanšu ministrija konsultējas arī ar Valsts kanceleju </w:t>
            </w:r>
            <w:r w:rsidR="003747FD" w:rsidRPr="003B31E0">
              <w:rPr>
                <w:sz w:val="24"/>
              </w:rPr>
              <w:t xml:space="preserve">– </w:t>
            </w:r>
            <w:r w:rsidRPr="003B31E0">
              <w:rPr>
                <w:sz w:val="24"/>
              </w:rPr>
              <w:t>attiecībā</w:t>
            </w:r>
            <w:r w:rsidR="003747FD" w:rsidRPr="003B31E0">
              <w:rPr>
                <w:sz w:val="24"/>
              </w:rPr>
              <w:t xml:space="preserve"> </w:t>
            </w:r>
            <w:r w:rsidRPr="003B31E0">
              <w:rPr>
                <w:sz w:val="24"/>
                <w:szCs w:val="24"/>
              </w:rPr>
              <w:t xml:space="preserve">uz </w:t>
            </w:r>
            <w:r w:rsidR="00CE4C1D" w:rsidRPr="003B31E0">
              <w:rPr>
                <w:sz w:val="24"/>
                <w:szCs w:val="24"/>
              </w:rPr>
              <w:t>valsts budžeta izdevumu pārskatīšanu</w:t>
            </w:r>
            <w:r w:rsidRPr="003B31E0">
              <w:rPr>
                <w:sz w:val="24"/>
                <w:szCs w:val="24"/>
              </w:rPr>
              <w:t>.</w:t>
            </w:r>
          </w:p>
          <w:p w:rsidR="00063ECB" w:rsidRPr="003B31E0" w:rsidRDefault="009135CF" w:rsidP="00063ECB">
            <w:pPr>
              <w:spacing w:after="120" w:line="240" w:lineRule="auto"/>
              <w:jc w:val="both"/>
              <w:rPr>
                <w:sz w:val="24"/>
              </w:rPr>
            </w:pPr>
            <w:r w:rsidRPr="003B31E0">
              <w:rPr>
                <w:sz w:val="24"/>
              </w:rPr>
              <w:t>16</w:t>
            </w:r>
            <w:r w:rsidR="00063ECB" w:rsidRPr="003B31E0">
              <w:rPr>
                <w:sz w:val="24"/>
              </w:rPr>
              <w:t>) Kārtības ru</w:t>
            </w:r>
            <w:r w:rsidR="00E31881" w:rsidRPr="003B31E0">
              <w:rPr>
                <w:sz w:val="24"/>
              </w:rPr>
              <w:t>llis</w:t>
            </w:r>
            <w:r w:rsidR="00063ECB" w:rsidRPr="003B31E0">
              <w:rPr>
                <w:sz w:val="24"/>
              </w:rPr>
              <w:t xml:space="preserve"> nosaka, ka, iesniedzot Valsts kancelejā iesniedzēja parakstītu informāciju par dokumenta statusa maiņu, pavadvēstulē norāda attiecīgā dokumenta numuru, datumu, nosaukumu, numuru un statusa maiņas pamatojumu</w:t>
            </w:r>
            <w:r w:rsidR="00BB15B3" w:rsidRPr="003B31E0">
              <w:rPr>
                <w:sz w:val="24"/>
              </w:rPr>
              <w:t xml:space="preserve">. Projekts </w:t>
            </w:r>
            <w:r w:rsidR="00063ECB" w:rsidRPr="003B31E0">
              <w:rPr>
                <w:sz w:val="24"/>
              </w:rPr>
              <w:t>papildina ar prasību, ka iesniedzējam attiecīgā informācija par statusu jāizzina no tām institūcijām, kuru dokumentus tas savai pavadvēstulei savulaik pievienoja.</w:t>
            </w:r>
          </w:p>
          <w:p w:rsidR="00DA34EA" w:rsidRPr="003B31E0" w:rsidRDefault="009135CF" w:rsidP="00DA34EA">
            <w:pPr>
              <w:spacing w:after="120" w:line="240" w:lineRule="auto"/>
              <w:jc w:val="both"/>
              <w:rPr>
                <w:sz w:val="24"/>
              </w:rPr>
            </w:pPr>
            <w:r w:rsidRPr="003B31E0">
              <w:rPr>
                <w:sz w:val="24"/>
              </w:rPr>
              <w:t>17</w:t>
            </w:r>
            <w:r w:rsidR="00DA34EA" w:rsidRPr="003B31E0">
              <w:rPr>
                <w:sz w:val="24"/>
              </w:rPr>
              <w:t xml:space="preserve">) Informācija </w:t>
            </w:r>
            <w:r w:rsidR="002F468A" w:rsidRPr="003B31E0">
              <w:rPr>
                <w:sz w:val="24"/>
              </w:rPr>
              <w:t xml:space="preserve">par </w:t>
            </w:r>
            <w:r w:rsidR="00DA34EA" w:rsidRPr="003B31E0">
              <w:rPr>
                <w:sz w:val="24"/>
              </w:rPr>
              <w:t xml:space="preserve">papildus uz </w:t>
            </w:r>
            <w:r w:rsidR="002F468A" w:rsidRPr="003B31E0">
              <w:rPr>
                <w:sz w:val="24"/>
              </w:rPr>
              <w:t>MK</w:t>
            </w:r>
            <w:r w:rsidR="00DA34EA" w:rsidRPr="003B31E0">
              <w:rPr>
                <w:sz w:val="24"/>
              </w:rPr>
              <w:t xml:space="preserve"> sēdi uzaicināmajām personām Valsts kancelejā iesniedzama vismaz vienu darbdienu pirms sēdēs, bet, ja sēdē tiek izskatīts jautājums, kas iesniegti saistībā ar ārkārtējās situācijas vai izņēmuma stāvokļa noteikšanu valstī (saskaņā ar likumu </w:t>
            </w:r>
            <w:r w:rsidR="002F468A" w:rsidRPr="003B31E0">
              <w:rPr>
                <w:sz w:val="24"/>
              </w:rPr>
              <w:t>“</w:t>
            </w:r>
            <w:r w:rsidR="00DA34EA" w:rsidRPr="003B31E0">
              <w:rPr>
                <w:sz w:val="24"/>
              </w:rPr>
              <w:t>Par ārkārtējo situāciju un izņēmuma stāvokli</w:t>
            </w:r>
            <w:r w:rsidR="002F468A" w:rsidRPr="003B31E0">
              <w:rPr>
                <w:sz w:val="24"/>
              </w:rPr>
              <w:t>”</w:t>
            </w:r>
            <w:r w:rsidR="00DA34EA" w:rsidRPr="003B31E0">
              <w:rPr>
                <w:sz w:val="24"/>
              </w:rPr>
              <w:t>) vai skar valsts apdraudējuma situāciju novēršanas un pārvarēšanas jautājumus, papildus uzaicināmās personas var pieteikt līdz sēdes sākumam.</w:t>
            </w:r>
          </w:p>
          <w:p w:rsidR="002A1F55" w:rsidRPr="003B31E0" w:rsidRDefault="009135CF" w:rsidP="002A1F55">
            <w:pPr>
              <w:spacing w:after="120" w:line="240" w:lineRule="auto"/>
              <w:jc w:val="both"/>
              <w:rPr>
                <w:sz w:val="24"/>
              </w:rPr>
            </w:pPr>
            <w:r w:rsidRPr="003B31E0">
              <w:rPr>
                <w:sz w:val="24"/>
              </w:rPr>
              <w:t>18</w:t>
            </w:r>
            <w:r w:rsidR="002A1F55" w:rsidRPr="003B31E0">
              <w:rPr>
                <w:sz w:val="24"/>
              </w:rPr>
              <w:t xml:space="preserve">) Ministru kabineta iekārtas likuma 30. panta trešā daļa nosaka, ka, ja </w:t>
            </w:r>
            <w:r w:rsidR="002F468A" w:rsidRPr="003B31E0">
              <w:rPr>
                <w:sz w:val="24"/>
              </w:rPr>
              <w:t>MK</w:t>
            </w:r>
            <w:r w:rsidR="002A1F55" w:rsidRPr="003B31E0">
              <w:rPr>
                <w:sz w:val="24"/>
              </w:rPr>
              <w:t xml:space="preserve"> loceklis normatīvajos aktos noteikto ierobežojumu dēļ, kā arī ētisku vai citu apsvērumu dēļ atsakās piedalīties lēmuma pieņemšanā, viņš par to paziņo pirms lēmuma pieņemšanas un ne vēlāk kā nākamajā dienā pēc </w:t>
            </w:r>
            <w:r w:rsidR="002F468A" w:rsidRPr="003B31E0">
              <w:rPr>
                <w:sz w:val="24"/>
              </w:rPr>
              <w:t xml:space="preserve">MK </w:t>
            </w:r>
            <w:r w:rsidR="002A1F55" w:rsidRPr="003B31E0">
              <w:rPr>
                <w:sz w:val="24"/>
              </w:rPr>
              <w:t xml:space="preserve">sēdes iesniedz rakstveida motivāciju, kas tiek pievienota sēdes protokolam. </w:t>
            </w:r>
            <w:r w:rsidR="002F468A" w:rsidRPr="003B31E0">
              <w:rPr>
                <w:sz w:val="24"/>
              </w:rPr>
              <w:t>P</w:t>
            </w:r>
            <w:r w:rsidR="002A1F55" w:rsidRPr="003B31E0">
              <w:rPr>
                <w:sz w:val="24"/>
              </w:rPr>
              <w:t xml:space="preserve">rojektā paredzēts, kā šī norma izpildāma – </w:t>
            </w:r>
            <w:r w:rsidR="002F468A" w:rsidRPr="003B31E0">
              <w:rPr>
                <w:sz w:val="24"/>
              </w:rPr>
              <w:t xml:space="preserve">MK </w:t>
            </w:r>
            <w:r w:rsidR="002A1F55" w:rsidRPr="003B31E0">
              <w:rPr>
                <w:sz w:val="24"/>
              </w:rPr>
              <w:t xml:space="preserve">sēdes protokolā tiek fiksēts uzdevums attiecīgajam </w:t>
            </w:r>
            <w:r w:rsidR="002F468A" w:rsidRPr="003B31E0">
              <w:rPr>
                <w:sz w:val="24"/>
              </w:rPr>
              <w:t xml:space="preserve">MK </w:t>
            </w:r>
            <w:r w:rsidR="002A1F55" w:rsidRPr="003B31E0">
              <w:rPr>
                <w:sz w:val="24"/>
              </w:rPr>
              <w:t xml:space="preserve">loceklim iesniegt </w:t>
            </w:r>
            <w:r w:rsidR="00920F3E" w:rsidRPr="003B31E0">
              <w:rPr>
                <w:sz w:val="24"/>
              </w:rPr>
              <w:t>rakstveida motivāciju, kas tiek pievienota protokolam.</w:t>
            </w:r>
          </w:p>
          <w:p w:rsidR="009A26EC" w:rsidRPr="003B31E0" w:rsidRDefault="009135CF" w:rsidP="002F468A">
            <w:pPr>
              <w:spacing w:after="120" w:line="240" w:lineRule="auto"/>
              <w:jc w:val="both"/>
              <w:rPr>
                <w:sz w:val="24"/>
              </w:rPr>
            </w:pPr>
            <w:r w:rsidRPr="003B31E0">
              <w:rPr>
                <w:sz w:val="24"/>
              </w:rPr>
              <w:t>19</w:t>
            </w:r>
            <w:r w:rsidR="009A26EC" w:rsidRPr="003B31E0">
              <w:rPr>
                <w:sz w:val="24"/>
              </w:rPr>
              <w:t xml:space="preserve">) Attiecībā uz sēdes materiālu ievietošanu e-portfelī, projektā paredzēts papildināt pavadvēstules paraugu, </w:t>
            </w:r>
            <w:r w:rsidR="009A26EC" w:rsidRPr="003B31E0">
              <w:rPr>
                <w:sz w:val="24"/>
              </w:rPr>
              <w:lastRenderedPageBreak/>
              <w:t>nosakot, ka, ja nepieciešams, norāda, ka iesniegtā informācija, kurai nav noteikto lietojuma ierobežojumu apzīmējumu, nav ievietojama publiskajā e-portfeļa sadaļā līdz lēmuma pieņemšanai, vienlaikus arī norādot, ka pēc lēmuma pieņemšanas iesniedzēja ministrija to publiskos savā tīmekļa vietnē.</w:t>
            </w:r>
          </w:p>
          <w:p w:rsidR="00C80C86" w:rsidRPr="003B31E0" w:rsidRDefault="00C80C86" w:rsidP="003F37DC">
            <w:pPr>
              <w:spacing w:after="120" w:line="240" w:lineRule="auto"/>
              <w:jc w:val="both"/>
              <w:rPr>
                <w:sz w:val="24"/>
              </w:rPr>
            </w:pPr>
            <w:r w:rsidRPr="003B31E0">
              <w:rPr>
                <w:sz w:val="24"/>
              </w:rPr>
              <w:t>2</w:t>
            </w:r>
            <w:r w:rsidR="009135CF" w:rsidRPr="003B31E0">
              <w:rPr>
                <w:sz w:val="24"/>
              </w:rPr>
              <w:t>0</w:t>
            </w:r>
            <w:r w:rsidRPr="003B31E0">
              <w:rPr>
                <w:sz w:val="24"/>
              </w:rPr>
              <w:t>) </w:t>
            </w:r>
            <w:r w:rsidR="003F37DC" w:rsidRPr="003B31E0">
              <w:rPr>
                <w:sz w:val="24"/>
              </w:rPr>
              <w:t>No Kārtības ruļļa svītrotas normas attiecībā uz MK rīkojuma projekta par personas izdošanu ārvalstij saskaņošanu un iesniegšanu MK</w:t>
            </w:r>
            <w:r w:rsidR="00831FD8" w:rsidRPr="003B31E0">
              <w:rPr>
                <w:sz w:val="24"/>
              </w:rPr>
              <w:t>, jo 2016. gada 23. martā stājās spēkā Grozījumi Kriminālprocesa likumā, kas nosaka, ka turpmāk gala lēmumu par personas izdošanu ārvalstij pieņems ģenerālprokurors, kurš pirms tam izskatīs izdošanas materiālus un izvērtēs lēmumu par izdošanas pieļaujamību. Ģenerālprokurora lēmumu par personas izdošanu ārvalstij 10 dienu laikā varēs pārsūdzēt Augstākajā tiesā.</w:t>
            </w:r>
          </w:p>
          <w:p w:rsidR="00791DFB" w:rsidRPr="003B31E0" w:rsidRDefault="00791DFB" w:rsidP="003F37DC">
            <w:pPr>
              <w:spacing w:after="120" w:line="240" w:lineRule="auto"/>
              <w:jc w:val="both"/>
              <w:rPr>
                <w:sz w:val="24"/>
              </w:rPr>
            </w:pPr>
            <w:r w:rsidRPr="003B31E0">
              <w:rPr>
                <w:sz w:val="24"/>
              </w:rPr>
              <w:t>2</w:t>
            </w:r>
            <w:r w:rsidR="009135CF" w:rsidRPr="003B31E0">
              <w:rPr>
                <w:sz w:val="24"/>
              </w:rPr>
              <w:t>1</w:t>
            </w:r>
            <w:r w:rsidRPr="003B31E0">
              <w:rPr>
                <w:sz w:val="24"/>
              </w:rPr>
              <w:t>) Turpmāk nebūs nepieciešams izsludināt VSS informatīvos ziņojumus par Eiropas Savienības struktūrfondu, Kohēzijas fonda, Eiropas Ekonomikas zonas finanšu instrumenta, Norvēģijas finanšu instrumenta un Latvijas un Šveices sadarbības programmas ieviešanas gaitu.</w:t>
            </w:r>
          </w:p>
          <w:p w:rsidR="006575E7" w:rsidRPr="003B31E0" w:rsidRDefault="006575E7" w:rsidP="006575E7">
            <w:pPr>
              <w:spacing w:after="120" w:line="240" w:lineRule="auto"/>
              <w:jc w:val="both"/>
              <w:rPr>
                <w:sz w:val="24"/>
              </w:rPr>
            </w:pPr>
            <w:r w:rsidRPr="003B31E0">
              <w:rPr>
                <w:sz w:val="24"/>
              </w:rPr>
              <w:t>Finanšu ministrija atbilstoši kompetencei sagatavo un MK iesniedz:</w:t>
            </w:r>
          </w:p>
          <w:p w:rsidR="006575E7" w:rsidRPr="003B31E0" w:rsidRDefault="006575E7" w:rsidP="006575E7">
            <w:pPr>
              <w:spacing w:after="120" w:line="240" w:lineRule="auto"/>
              <w:jc w:val="both"/>
              <w:rPr>
                <w:sz w:val="24"/>
              </w:rPr>
            </w:pPr>
            <w:r w:rsidRPr="003B31E0">
              <w:rPr>
                <w:sz w:val="24"/>
              </w:rPr>
              <w:t>1) ikmēneša informatīvos ziņojumus par Eiropas Savienības fondu vai citas ārvalstu finanšu palīdzības programmu ieviešanas gaitu katru mēnesi;</w:t>
            </w:r>
          </w:p>
          <w:p w:rsidR="006575E7" w:rsidRPr="003B31E0" w:rsidRDefault="006575E7" w:rsidP="006575E7">
            <w:pPr>
              <w:spacing w:after="120" w:line="240" w:lineRule="auto"/>
              <w:jc w:val="both"/>
              <w:rPr>
                <w:sz w:val="24"/>
              </w:rPr>
            </w:pPr>
            <w:r w:rsidRPr="003B31E0">
              <w:rPr>
                <w:sz w:val="24"/>
              </w:rPr>
              <w:t>2) reizi pusgadā sagatavo plašāku ziņojumu par Eiropas Savienības fondu vai citas ārvalstu finanšu palīdzības programmu ieviešanas gaitu katru mēnesi;</w:t>
            </w:r>
          </w:p>
          <w:p w:rsidR="006575E7" w:rsidRPr="003B31E0" w:rsidRDefault="006575E7" w:rsidP="006575E7">
            <w:pPr>
              <w:spacing w:after="120" w:line="240" w:lineRule="auto"/>
              <w:jc w:val="both"/>
              <w:rPr>
                <w:sz w:val="24"/>
              </w:rPr>
            </w:pPr>
            <w:r w:rsidRPr="003B31E0">
              <w:rPr>
                <w:sz w:val="24"/>
              </w:rPr>
              <w:t>Minēto informatīvo ziņojumu mērķis ir sniegt MK regulāru un operatīvu informāciju, tai skaitā aktuālos datus par Eiropas Savienības fondu ieviešanu un finanšu līdzekļu apguvi, kas tiešā veidā neskar sabiedrības intereses. Ja minētajiem informatīvajiem ziņojumiem tiek pievienots MK protokollēmumu projekts, tajos nosaka tikai ministrijām konkrēti uzdevumus saistībā ar ziņojumā sniegto informāciju. Ņemot vērā, ka minētie ziņojumi tiek izstrādāti regulāri un salīdzinoši īsos termiņos, tad to izsludināšana VSS un saskaņošana, ievērojot Kārtības ruļļa noteiktos termiņus radītu institūcijām papildus administratīvo slogu, kā arī kavētu MK noteiktos termiņus informatīvo ziņojumu iesniegšanai MK. Turklāt informatīvo ziņojumu izstrādes gaitā tie tiek saskaņoti ar ministrijām un citām institūcijām, kuras attiecīgais ziņojums varētu skart. Līdz ar to Finanšu ministrija uzskata, ka minētos informatīvos ziņojumus nav lietderīgi izsludināt VSS.</w:t>
            </w:r>
          </w:p>
          <w:p w:rsidR="00D9038C" w:rsidRPr="00E074B1" w:rsidRDefault="00D9038C" w:rsidP="00022BDD">
            <w:pPr>
              <w:spacing w:after="120" w:line="240" w:lineRule="auto"/>
              <w:jc w:val="both"/>
              <w:rPr>
                <w:sz w:val="24"/>
                <w:u w:val="single"/>
              </w:rPr>
            </w:pPr>
            <w:r w:rsidRPr="003B31E0">
              <w:rPr>
                <w:sz w:val="24"/>
              </w:rPr>
              <w:lastRenderedPageBreak/>
              <w:t>2</w:t>
            </w:r>
            <w:r w:rsidR="009135CF" w:rsidRPr="003B31E0">
              <w:rPr>
                <w:sz w:val="24"/>
              </w:rPr>
              <w:t>2</w:t>
            </w:r>
            <w:r w:rsidRPr="003B31E0">
              <w:rPr>
                <w:sz w:val="24"/>
              </w:rPr>
              <w:t>) </w:t>
            </w:r>
            <w:r w:rsidR="009135CF" w:rsidRPr="003B31E0">
              <w:rPr>
                <w:sz w:val="24"/>
              </w:rPr>
              <w:t xml:space="preserve">No Kārtības ruļļa tiek </w:t>
            </w:r>
            <w:r w:rsidRPr="003B31E0">
              <w:rPr>
                <w:sz w:val="24"/>
              </w:rPr>
              <w:t>svītro</w:t>
            </w:r>
            <w:r w:rsidR="009135CF" w:rsidRPr="003B31E0">
              <w:rPr>
                <w:sz w:val="24"/>
              </w:rPr>
              <w:t xml:space="preserve">tas normas, kas noteica, ka </w:t>
            </w:r>
            <w:r w:rsidR="00342C22" w:rsidRPr="003B31E0">
              <w:rPr>
                <w:sz w:val="24"/>
              </w:rPr>
              <w:t>Valsts kanceleja izbeidz plānošanas dokumenta projekta, informatīvā ziņojuma vai tiesību akta projekta kontroli un, ja nepieciešams, atjauno uzdevuma izpildes kontroli, nosakot uzdevuma izpildes termiņu – viens mēnesis pēc VSS, MK komitejas vai MK sēdes dienas, ja atbildīgā ministrija nedēļas laikā nav iesniegusi precizēto projektu</w:t>
            </w:r>
            <w:r w:rsidRPr="003B31E0">
              <w:rPr>
                <w:sz w:val="24"/>
              </w:rPr>
              <w:t>.</w:t>
            </w:r>
            <w:r w:rsidR="00022BDD" w:rsidRPr="003B31E0">
              <w:rPr>
                <w:sz w:val="24"/>
              </w:rPr>
              <w:t xml:space="preserve"> Praksē šāda rīcība netiek piemērota; atbildīgajai ministrijai tiek nosūtīts atgādinājums, bet kontrole netiek izbeigta.</w:t>
            </w:r>
          </w:p>
        </w:tc>
      </w:tr>
      <w:tr w:rsidR="00B05771" w:rsidRPr="00E074B1" w:rsidTr="00C31473">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before="100" w:beforeAutospacing="1" w:after="100" w:afterAutospacing="1" w:line="293" w:lineRule="atLeast"/>
              <w:jc w:val="center"/>
              <w:rPr>
                <w:rFonts w:eastAsia="Times New Roman" w:cs="Times New Roman"/>
                <w:sz w:val="24"/>
                <w:szCs w:val="24"/>
                <w:lang w:eastAsia="lv-LV"/>
              </w:rPr>
            </w:pPr>
            <w:r w:rsidRPr="00E074B1">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after="0" w:line="240" w:lineRule="auto"/>
              <w:rPr>
                <w:rFonts w:eastAsia="Times New Roman" w:cs="Times New Roman"/>
                <w:sz w:val="24"/>
                <w:szCs w:val="24"/>
                <w:lang w:eastAsia="lv-LV"/>
              </w:rPr>
            </w:pPr>
            <w:r w:rsidRPr="00E074B1">
              <w:rPr>
                <w:rFonts w:eastAsia="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B276B" w:rsidRPr="00E074B1" w:rsidRDefault="00FE02F0" w:rsidP="002D5CF9">
            <w:pPr>
              <w:spacing w:after="120" w:line="240" w:lineRule="auto"/>
              <w:jc w:val="both"/>
              <w:rPr>
                <w:rFonts w:eastAsia="Times New Roman" w:cs="Times New Roman"/>
                <w:sz w:val="24"/>
                <w:szCs w:val="24"/>
                <w:lang w:eastAsia="lv-LV"/>
              </w:rPr>
            </w:pPr>
            <w:r w:rsidRPr="00E074B1">
              <w:rPr>
                <w:rFonts w:eastAsia="Times New Roman" w:cs="Times New Roman"/>
                <w:sz w:val="24"/>
                <w:szCs w:val="24"/>
                <w:lang w:eastAsia="lv-LV"/>
              </w:rPr>
              <w:t>Valsts kanceleja</w:t>
            </w:r>
          </w:p>
        </w:tc>
      </w:tr>
      <w:tr w:rsidR="00B05771" w:rsidRPr="00E074B1" w:rsidTr="00C31473">
        <w:tc>
          <w:tcPr>
            <w:tcW w:w="250"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before="100" w:beforeAutospacing="1" w:after="100" w:afterAutospacing="1" w:line="293" w:lineRule="atLeast"/>
              <w:jc w:val="center"/>
              <w:rPr>
                <w:rFonts w:eastAsia="Times New Roman" w:cs="Times New Roman"/>
                <w:sz w:val="24"/>
                <w:szCs w:val="24"/>
                <w:lang w:eastAsia="lv-LV"/>
              </w:rPr>
            </w:pPr>
            <w:r w:rsidRPr="00E074B1">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after="0" w:line="240" w:lineRule="auto"/>
              <w:rPr>
                <w:rFonts w:eastAsia="Times New Roman" w:cs="Times New Roman"/>
                <w:sz w:val="24"/>
                <w:szCs w:val="24"/>
                <w:lang w:eastAsia="lv-LV"/>
              </w:rPr>
            </w:pPr>
            <w:r w:rsidRPr="00E074B1">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31473" w:rsidRPr="00E074B1" w:rsidRDefault="00010CE5" w:rsidP="00C31473">
            <w:pPr>
              <w:spacing w:before="100" w:beforeAutospacing="1" w:after="100" w:afterAutospacing="1" w:line="293" w:lineRule="atLeast"/>
              <w:rPr>
                <w:rFonts w:eastAsia="Times New Roman" w:cs="Times New Roman"/>
                <w:sz w:val="24"/>
                <w:szCs w:val="24"/>
                <w:lang w:eastAsia="lv-LV"/>
              </w:rPr>
            </w:pPr>
            <w:r w:rsidRPr="00E074B1">
              <w:rPr>
                <w:rFonts w:eastAsia="Times New Roman" w:cs="Times New Roman"/>
                <w:sz w:val="24"/>
                <w:szCs w:val="24"/>
                <w:lang w:eastAsia="lv-LV"/>
              </w:rPr>
              <w:t>Nav</w:t>
            </w:r>
          </w:p>
        </w:tc>
      </w:tr>
    </w:tbl>
    <w:p w:rsidR="00913D2A" w:rsidRDefault="00913D2A"/>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0"/>
        <w:gridCol w:w="5843"/>
      </w:tblGrid>
      <w:tr w:rsidR="00070323" w:rsidRPr="00070323" w:rsidTr="00070323">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70323" w:rsidRPr="00070323" w:rsidRDefault="00070323" w:rsidP="00070323">
            <w:pPr>
              <w:spacing w:before="100" w:beforeAutospacing="1" w:after="100" w:afterAutospacing="1" w:line="293" w:lineRule="atLeast"/>
              <w:jc w:val="center"/>
              <w:rPr>
                <w:rFonts w:eastAsia="Times New Roman" w:cs="Times New Roman"/>
                <w:b/>
                <w:bCs/>
                <w:color w:val="414142"/>
                <w:sz w:val="24"/>
                <w:szCs w:val="24"/>
                <w:lang w:eastAsia="lv-LV"/>
              </w:rPr>
            </w:pPr>
            <w:r w:rsidRPr="00070323">
              <w:rPr>
                <w:rFonts w:eastAsia="Times New Roman" w:cs="Times New Roman"/>
                <w:b/>
                <w:bCs/>
                <w:color w:val="414142"/>
                <w:sz w:val="24"/>
                <w:szCs w:val="24"/>
                <w:lang w:eastAsia="lv-LV"/>
              </w:rPr>
              <w:t>IV. Tiesību akta projekta ietekme uz spēkā esošo tiesību normu sistēmu</w:t>
            </w:r>
          </w:p>
        </w:tc>
      </w:tr>
      <w:tr w:rsidR="00070323" w:rsidRPr="00070323" w:rsidTr="00070323">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70323" w:rsidRPr="00070323" w:rsidRDefault="00070323" w:rsidP="00AE11DB">
            <w:pPr>
              <w:spacing w:after="0" w:line="240" w:lineRule="auto"/>
              <w:jc w:val="center"/>
              <w:rPr>
                <w:rFonts w:eastAsia="Times New Roman" w:cs="Times New Roman"/>
                <w:color w:val="414142"/>
                <w:sz w:val="24"/>
                <w:szCs w:val="24"/>
                <w:lang w:eastAsia="lv-LV"/>
              </w:rPr>
            </w:pPr>
            <w:r w:rsidRPr="00070323">
              <w:rPr>
                <w:rFonts w:eastAsia="Times New Roman" w:cs="Times New Roman"/>
                <w:color w:val="414142"/>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070323" w:rsidRPr="00070323" w:rsidRDefault="00070323" w:rsidP="00070323">
            <w:pPr>
              <w:spacing w:after="0" w:line="240" w:lineRule="auto"/>
              <w:rPr>
                <w:rFonts w:eastAsia="Times New Roman" w:cs="Times New Roman"/>
                <w:color w:val="414142"/>
                <w:sz w:val="24"/>
                <w:szCs w:val="24"/>
                <w:lang w:eastAsia="lv-LV"/>
              </w:rPr>
            </w:pPr>
            <w:r w:rsidRPr="00070323">
              <w:rPr>
                <w:rFonts w:eastAsia="Times New Roman" w:cs="Times New Roman"/>
                <w:color w:val="414142"/>
                <w:sz w:val="24"/>
                <w:szCs w:val="24"/>
                <w:lang w:eastAsia="lv-LV"/>
              </w:rPr>
              <w:t>Nepieciešamie saistītie tiesību aktu projekti</w:t>
            </w:r>
          </w:p>
        </w:tc>
        <w:tc>
          <w:tcPr>
            <w:tcW w:w="3204" w:type="pct"/>
            <w:tcBorders>
              <w:top w:val="outset" w:sz="6" w:space="0" w:color="414142"/>
              <w:left w:val="outset" w:sz="6" w:space="0" w:color="414142"/>
              <w:bottom w:val="outset" w:sz="6" w:space="0" w:color="414142"/>
              <w:right w:val="outset" w:sz="6" w:space="0" w:color="414142"/>
            </w:tcBorders>
            <w:hideMark/>
          </w:tcPr>
          <w:p w:rsidR="00FE5B7E" w:rsidRPr="00070323" w:rsidRDefault="00FE5B7E" w:rsidP="00FE5B7E">
            <w:pPr>
              <w:spacing w:after="0" w:line="240" w:lineRule="auto"/>
              <w:jc w:val="both"/>
              <w:rPr>
                <w:rFonts w:eastAsia="Times New Roman" w:cs="Times New Roman"/>
                <w:color w:val="414142"/>
                <w:sz w:val="24"/>
                <w:szCs w:val="24"/>
                <w:lang w:eastAsia="lv-LV"/>
              </w:rPr>
            </w:pPr>
            <w:r>
              <w:rPr>
                <w:rFonts w:eastAsia="Times New Roman" w:cs="Times New Roman"/>
                <w:color w:val="414142"/>
                <w:sz w:val="24"/>
                <w:szCs w:val="24"/>
                <w:lang w:eastAsia="lv-LV"/>
              </w:rPr>
              <w:t>Nepieciešams veikt grozījumus arī MK 15.12.2009. instrukcijā Nr. 19 “</w:t>
            </w:r>
            <w:r w:rsidRPr="00FE5B7E">
              <w:rPr>
                <w:rFonts w:eastAsia="Times New Roman" w:cs="Times New Roman"/>
                <w:color w:val="414142"/>
                <w:sz w:val="24"/>
                <w:szCs w:val="24"/>
                <w:lang w:eastAsia="lv-LV"/>
              </w:rPr>
              <w:t>Tiesību akta projekta sākotnējās ietekmes izvērtēšanas kārtība</w:t>
            </w:r>
            <w:r>
              <w:rPr>
                <w:rFonts w:eastAsia="Times New Roman" w:cs="Times New Roman"/>
                <w:color w:val="414142"/>
                <w:sz w:val="24"/>
                <w:szCs w:val="24"/>
                <w:lang w:eastAsia="lv-LV"/>
              </w:rPr>
              <w:t>”, nosakot, kā noformējama apvienotā anotācija.</w:t>
            </w:r>
            <w:r w:rsidR="00EC77FD">
              <w:rPr>
                <w:rFonts w:eastAsia="Times New Roman" w:cs="Times New Roman"/>
                <w:color w:val="414142"/>
                <w:sz w:val="24"/>
                <w:szCs w:val="24"/>
                <w:lang w:eastAsia="lv-LV"/>
              </w:rPr>
              <w:t xml:space="preserve"> Šīs izmaiņas tiks veiktas kopā ar citām ar iesniedzamo noteikumu projektu nesaistītām izmaiņām.</w:t>
            </w:r>
          </w:p>
        </w:tc>
      </w:tr>
      <w:tr w:rsidR="00070323" w:rsidRPr="00070323" w:rsidTr="00070323">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70323" w:rsidRPr="00070323" w:rsidRDefault="00070323" w:rsidP="00AE11DB">
            <w:pPr>
              <w:spacing w:after="0" w:line="240" w:lineRule="auto"/>
              <w:jc w:val="center"/>
              <w:rPr>
                <w:rFonts w:eastAsia="Times New Roman" w:cs="Times New Roman"/>
                <w:color w:val="414142"/>
                <w:sz w:val="24"/>
                <w:szCs w:val="24"/>
                <w:lang w:eastAsia="lv-LV"/>
              </w:rPr>
            </w:pPr>
            <w:r w:rsidRPr="00070323">
              <w:rPr>
                <w:rFonts w:eastAsia="Times New Roman" w:cs="Times New Roman"/>
                <w:color w:val="414142"/>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070323" w:rsidRPr="00070323" w:rsidRDefault="00070323" w:rsidP="00070323">
            <w:pPr>
              <w:spacing w:after="0" w:line="240" w:lineRule="auto"/>
              <w:rPr>
                <w:rFonts w:eastAsia="Times New Roman" w:cs="Times New Roman"/>
                <w:color w:val="414142"/>
                <w:sz w:val="24"/>
                <w:szCs w:val="24"/>
                <w:lang w:eastAsia="lv-LV"/>
              </w:rPr>
            </w:pPr>
            <w:r w:rsidRPr="00070323">
              <w:rPr>
                <w:rFonts w:eastAsia="Times New Roman" w:cs="Times New Roman"/>
                <w:color w:val="414142"/>
                <w:sz w:val="24"/>
                <w:szCs w:val="24"/>
                <w:lang w:eastAsia="lv-LV"/>
              </w:rPr>
              <w:t>Atbildīgā institūcija</w:t>
            </w:r>
          </w:p>
        </w:tc>
        <w:tc>
          <w:tcPr>
            <w:tcW w:w="3204" w:type="pct"/>
            <w:tcBorders>
              <w:top w:val="outset" w:sz="6" w:space="0" w:color="414142"/>
              <w:left w:val="outset" w:sz="6" w:space="0" w:color="414142"/>
              <w:bottom w:val="outset" w:sz="6" w:space="0" w:color="414142"/>
              <w:right w:val="outset" w:sz="6" w:space="0" w:color="414142"/>
            </w:tcBorders>
            <w:hideMark/>
          </w:tcPr>
          <w:p w:rsidR="00070323" w:rsidRPr="00070323" w:rsidRDefault="00AE11DB" w:rsidP="00070323">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Valsts kanceleja</w:t>
            </w:r>
          </w:p>
        </w:tc>
      </w:tr>
      <w:tr w:rsidR="00070323" w:rsidRPr="00070323" w:rsidTr="00070323">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70323" w:rsidRPr="00070323" w:rsidRDefault="00070323" w:rsidP="00AE11DB">
            <w:pPr>
              <w:spacing w:after="0" w:line="240" w:lineRule="auto"/>
              <w:jc w:val="center"/>
              <w:rPr>
                <w:rFonts w:eastAsia="Times New Roman" w:cs="Times New Roman"/>
                <w:color w:val="414142"/>
                <w:sz w:val="24"/>
                <w:szCs w:val="24"/>
                <w:lang w:eastAsia="lv-LV"/>
              </w:rPr>
            </w:pPr>
            <w:r w:rsidRPr="00070323">
              <w:rPr>
                <w:rFonts w:eastAsia="Times New Roman" w:cs="Times New Roman"/>
                <w:color w:val="414142"/>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070323" w:rsidRPr="00070323" w:rsidRDefault="00070323" w:rsidP="00070323">
            <w:pPr>
              <w:spacing w:after="0" w:line="240" w:lineRule="auto"/>
              <w:rPr>
                <w:rFonts w:eastAsia="Times New Roman" w:cs="Times New Roman"/>
                <w:color w:val="414142"/>
                <w:sz w:val="24"/>
                <w:szCs w:val="24"/>
                <w:lang w:eastAsia="lv-LV"/>
              </w:rPr>
            </w:pPr>
            <w:r w:rsidRPr="00070323">
              <w:rPr>
                <w:rFonts w:eastAsia="Times New Roman" w:cs="Times New Roman"/>
                <w:color w:val="414142"/>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070323" w:rsidRPr="00070323" w:rsidRDefault="00FE5B7E" w:rsidP="00070323">
            <w:pPr>
              <w:spacing w:before="100" w:beforeAutospacing="1" w:after="100" w:afterAutospacing="1" w:line="293" w:lineRule="atLeast"/>
              <w:rPr>
                <w:rFonts w:eastAsia="Times New Roman" w:cs="Times New Roman"/>
                <w:color w:val="414142"/>
                <w:sz w:val="24"/>
                <w:szCs w:val="24"/>
                <w:lang w:eastAsia="lv-LV"/>
              </w:rPr>
            </w:pPr>
            <w:r>
              <w:rPr>
                <w:rFonts w:eastAsia="Times New Roman" w:cs="Times New Roman"/>
                <w:color w:val="414142"/>
                <w:sz w:val="24"/>
                <w:szCs w:val="24"/>
                <w:lang w:eastAsia="lv-LV"/>
              </w:rPr>
              <w:t>Nav</w:t>
            </w:r>
          </w:p>
        </w:tc>
      </w:tr>
    </w:tbl>
    <w:p w:rsidR="00070323" w:rsidRPr="00E074B1" w:rsidRDefault="00070323"/>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675"/>
        <w:gridCol w:w="4988"/>
      </w:tblGrid>
      <w:tr w:rsidR="00B05771" w:rsidRPr="00E074B1" w:rsidTr="00237EE9">
        <w:trPr>
          <w:trHeight w:val="537"/>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31473" w:rsidRPr="00E074B1" w:rsidRDefault="00C31473" w:rsidP="00C31473">
            <w:pPr>
              <w:spacing w:before="100" w:beforeAutospacing="1" w:after="100" w:afterAutospacing="1" w:line="293" w:lineRule="atLeast"/>
              <w:jc w:val="center"/>
              <w:rPr>
                <w:rFonts w:eastAsia="Times New Roman" w:cs="Times New Roman"/>
                <w:b/>
                <w:bCs/>
                <w:sz w:val="24"/>
                <w:szCs w:val="24"/>
                <w:lang w:eastAsia="lv-LV"/>
              </w:rPr>
            </w:pPr>
            <w:r w:rsidRPr="00E074B1">
              <w:rPr>
                <w:rFonts w:eastAsia="Times New Roman" w:cs="Times New Roman"/>
                <w:b/>
                <w:bCs/>
                <w:sz w:val="24"/>
                <w:szCs w:val="24"/>
                <w:lang w:eastAsia="lv-LV"/>
              </w:rPr>
              <w:t>VII. Tiesību akta projekta izpildes nodrošināšana un tās ietekme uz institūcijām</w:t>
            </w:r>
          </w:p>
        </w:tc>
      </w:tr>
      <w:tr w:rsidR="00B05771" w:rsidRPr="00E074B1" w:rsidTr="0007032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after="0" w:line="240" w:lineRule="auto"/>
              <w:rPr>
                <w:rFonts w:eastAsia="Times New Roman" w:cs="Times New Roman"/>
                <w:sz w:val="24"/>
                <w:szCs w:val="24"/>
                <w:lang w:eastAsia="lv-LV"/>
              </w:rPr>
            </w:pPr>
            <w:r w:rsidRPr="00E074B1">
              <w:rPr>
                <w:rFonts w:eastAsia="Times New Roman" w:cs="Times New Roman"/>
                <w:sz w:val="24"/>
                <w:szCs w:val="24"/>
                <w:lang w:eastAsia="lv-LV"/>
              </w:rPr>
              <w:t>1.</w:t>
            </w:r>
          </w:p>
        </w:tc>
        <w:tc>
          <w:tcPr>
            <w:tcW w:w="2015"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after="0" w:line="240" w:lineRule="auto"/>
              <w:rPr>
                <w:rFonts w:eastAsia="Times New Roman" w:cs="Times New Roman"/>
                <w:sz w:val="24"/>
                <w:szCs w:val="24"/>
                <w:lang w:eastAsia="lv-LV"/>
              </w:rPr>
            </w:pPr>
            <w:r w:rsidRPr="00E074B1">
              <w:rPr>
                <w:rFonts w:eastAsia="Times New Roman" w:cs="Times New Roman"/>
                <w:sz w:val="24"/>
                <w:szCs w:val="24"/>
                <w:lang w:eastAsia="lv-LV"/>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rsidR="00C31473" w:rsidRPr="00E074B1" w:rsidRDefault="00B97C50" w:rsidP="00C31473">
            <w:pPr>
              <w:spacing w:after="0" w:line="240" w:lineRule="auto"/>
              <w:rPr>
                <w:rFonts w:eastAsia="Times New Roman" w:cs="Times New Roman"/>
                <w:sz w:val="24"/>
                <w:szCs w:val="24"/>
                <w:lang w:eastAsia="lv-LV"/>
              </w:rPr>
            </w:pPr>
            <w:r w:rsidRPr="00E074B1">
              <w:rPr>
                <w:rFonts w:eastAsia="Times New Roman" w:cs="Times New Roman"/>
                <w:sz w:val="24"/>
                <w:szCs w:val="24"/>
                <w:lang w:eastAsia="lv-LV"/>
              </w:rPr>
              <w:t>Valsts kanceleja</w:t>
            </w:r>
          </w:p>
        </w:tc>
      </w:tr>
      <w:tr w:rsidR="00B05771" w:rsidRPr="00E074B1" w:rsidTr="0007032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after="0" w:line="240" w:lineRule="auto"/>
              <w:rPr>
                <w:rFonts w:eastAsia="Times New Roman" w:cs="Times New Roman"/>
                <w:sz w:val="24"/>
                <w:szCs w:val="24"/>
                <w:lang w:eastAsia="lv-LV"/>
              </w:rPr>
            </w:pPr>
            <w:r w:rsidRPr="00E074B1">
              <w:rPr>
                <w:rFonts w:eastAsia="Times New Roman" w:cs="Times New Roman"/>
                <w:sz w:val="24"/>
                <w:szCs w:val="24"/>
                <w:lang w:eastAsia="lv-LV"/>
              </w:rPr>
              <w:t>2.</w:t>
            </w:r>
          </w:p>
        </w:tc>
        <w:tc>
          <w:tcPr>
            <w:tcW w:w="2015"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after="0" w:line="240" w:lineRule="auto"/>
              <w:rPr>
                <w:rFonts w:eastAsia="Times New Roman" w:cs="Times New Roman"/>
                <w:sz w:val="24"/>
                <w:szCs w:val="24"/>
                <w:lang w:eastAsia="lv-LV"/>
              </w:rPr>
            </w:pPr>
            <w:r w:rsidRPr="00E074B1">
              <w:rPr>
                <w:rFonts w:eastAsia="Times New Roman" w:cs="Times New Roman"/>
                <w:sz w:val="24"/>
                <w:szCs w:val="24"/>
                <w:lang w:eastAsia="lv-LV"/>
              </w:rPr>
              <w:t>Projekta izpildes ietekme uz pārvaldes funkcijām un institucionālo struktūru.</w:t>
            </w:r>
          </w:p>
          <w:p w:rsidR="00C31473" w:rsidRPr="00E074B1" w:rsidRDefault="00C31473" w:rsidP="00C31473">
            <w:pPr>
              <w:spacing w:before="100" w:beforeAutospacing="1" w:after="100" w:afterAutospacing="1" w:line="293" w:lineRule="atLeast"/>
              <w:rPr>
                <w:rFonts w:eastAsia="Times New Roman" w:cs="Times New Roman"/>
                <w:sz w:val="24"/>
                <w:szCs w:val="24"/>
                <w:lang w:eastAsia="lv-LV"/>
              </w:rPr>
            </w:pPr>
            <w:r w:rsidRPr="00E074B1">
              <w:rPr>
                <w:rFonts w:eastAsia="Times New Roman" w:cs="Times New Roman"/>
                <w:sz w:val="24"/>
                <w:szCs w:val="24"/>
                <w:lang w:eastAsia="lv-LV"/>
              </w:rP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rsidR="00C31473" w:rsidRPr="00E074B1" w:rsidRDefault="00B97C50" w:rsidP="00B97C50">
            <w:pPr>
              <w:spacing w:after="0" w:line="240" w:lineRule="auto"/>
              <w:rPr>
                <w:rFonts w:eastAsia="Times New Roman" w:cs="Times New Roman"/>
                <w:sz w:val="24"/>
                <w:szCs w:val="24"/>
                <w:lang w:eastAsia="lv-LV"/>
              </w:rPr>
            </w:pPr>
            <w:r w:rsidRPr="00E074B1">
              <w:rPr>
                <w:rFonts w:eastAsia="Times New Roman" w:cs="Times New Roman"/>
                <w:sz w:val="24"/>
                <w:szCs w:val="24"/>
                <w:lang w:eastAsia="lv-LV"/>
              </w:rPr>
              <w:t>Noteikumu projekts neietekmē pārvaldes funkciju izpildi vai institucionālo struktūru.</w:t>
            </w:r>
          </w:p>
        </w:tc>
      </w:tr>
      <w:tr w:rsidR="002C44BC" w:rsidRPr="00E074B1" w:rsidTr="0007032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after="0" w:line="240" w:lineRule="auto"/>
              <w:rPr>
                <w:rFonts w:eastAsia="Times New Roman" w:cs="Times New Roman"/>
                <w:sz w:val="24"/>
                <w:szCs w:val="24"/>
                <w:lang w:eastAsia="lv-LV"/>
              </w:rPr>
            </w:pPr>
            <w:r w:rsidRPr="00E074B1">
              <w:rPr>
                <w:rFonts w:eastAsia="Times New Roman" w:cs="Times New Roman"/>
                <w:sz w:val="24"/>
                <w:szCs w:val="24"/>
                <w:lang w:eastAsia="lv-LV"/>
              </w:rPr>
              <w:t>3.</w:t>
            </w:r>
          </w:p>
        </w:tc>
        <w:tc>
          <w:tcPr>
            <w:tcW w:w="2015" w:type="pct"/>
            <w:tcBorders>
              <w:top w:val="outset" w:sz="6" w:space="0" w:color="414142"/>
              <w:left w:val="outset" w:sz="6" w:space="0" w:color="414142"/>
              <w:bottom w:val="outset" w:sz="6" w:space="0" w:color="414142"/>
              <w:right w:val="outset" w:sz="6" w:space="0" w:color="414142"/>
            </w:tcBorders>
            <w:hideMark/>
          </w:tcPr>
          <w:p w:rsidR="00C31473" w:rsidRPr="00E074B1" w:rsidRDefault="00C31473" w:rsidP="00C31473">
            <w:pPr>
              <w:spacing w:after="0" w:line="240" w:lineRule="auto"/>
              <w:rPr>
                <w:rFonts w:eastAsia="Times New Roman" w:cs="Times New Roman"/>
                <w:sz w:val="24"/>
                <w:szCs w:val="24"/>
                <w:lang w:eastAsia="lv-LV"/>
              </w:rPr>
            </w:pPr>
            <w:r w:rsidRPr="00E074B1">
              <w:rPr>
                <w:rFonts w:eastAsia="Times New Roman" w:cs="Times New Roman"/>
                <w:sz w:val="24"/>
                <w:szCs w:val="24"/>
                <w:lang w:eastAsia="lv-LV"/>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rsidR="00C31473" w:rsidRPr="00E074B1" w:rsidRDefault="00B97C50" w:rsidP="00C31473">
            <w:pPr>
              <w:spacing w:before="100" w:beforeAutospacing="1" w:after="100" w:afterAutospacing="1" w:line="293" w:lineRule="atLeast"/>
              <w:rPr>
                <w:rFonts w:eastAsia="Times New Roman" w:cs="Times New Roman"/>
                <w:sz w:val="24"/>
                <w:szCs w:val="24"/>
                <w:lang w:eastAsia="lv-LV"/>
              </w:rPr>
            </w:pPr>
            <w:r w:rsidRPr="00E074B1">
              <w:rPr>
                <w:rFonts w:eastAsia="Times New Roman" w:cs="Times New Roman"/>
                <w:sz w:val="24"/>
                <w:szCs w:val="24"/>
                <w:lang w:eastAsia="lv-LV"/>
              </w:rPr>
              <w:t>Nav</w:t>
            </w:r>
          </w:p>
        </w:tc>
      </w:tr>
    </w:tbl>
    <w:p w:rsidR="00070323" w:rsidRDefault="00070323" w:rsidP="007657B7">
      <w:pPr>
        <w:spacing w:before="120"/>
        <w:rPr>
          <w:rFonts w:cs="Times New Roman"/>
          <w:sz w:val="24"/>
          <w:szCs w:val="24"/>
        </w:rPr>
      </w:pPr>
    </w:p>
    <w:p w:rsidR="00F23CF2" w:rsidRPr="00E074B1" w:rsidRDefault="00F23CF2" w:rsidP="007657B7">
      <w:pPr>
        <w:spacing w:before="120"/>
        <w:rPr>
          <w:rFonts w:cs="Times New Roman"/>
          <w:sz w:val="24"/>
          <w:szCs w:val="24"/>
        </w:rPr>
      </w:pPr>
      <w:r w:rsidRPr="00E074B1">
        <w:rPr>
          <w:rFonts w:cs="Times New Roman"/>
          <w:sz w:val="24"/>
          <w:szCs w:val="24"/>
        </w:rPr>
        <w:t xml:space="preserve">Tiesību akta projekts neskar </w:t>
      </w:r>
      <w:r w:rsidR="00163BF3" w:rsidRPr="00E074B1">
        <w:rPr>
          <w:rFonts w:cs="Times New Roman"/>
          <w:sz w:val="24"/>
          <w:szCs w:val="24"/>
        </w:rPr>
        <w:t xml:space="preserve">II., </w:t>
      </w:r>
      <w:r w:rsidRPr="00E074B1">
        <w:rPr>
          <w:rFonts w:cs="Times New Roman"/>
          <w:sz w:val="24"/>
          <w:szCs w:val="24"/>
        </w:rPr>
        <w:t>III., V.</w:t>
      </w:r>
      <w:r w:rsidR="002C44BC" w:rsidRPr="00E074B1">
        <w:rPr>
          <w:rFonts w:cs="Times New Roman"/>
          <w:sz w:val="24"/>
          <w:szCs w:val="24"/>
        </w:rPr>
        <w:t xml:space="preserve"> un VI.</w:t>
      </w:r>
      <w:r w:rsidRPr="00E074B1">
        <w:rPr>
          <w:rFonts w:cs="Times New Roman"/>
          <w:sz w:val="24"/>
          <w:szCs w:val="24"/>
        </w:rPr>
        <w:t> sadaļā ietvertās jomas.</w:t>
      </w:r>
    </w:p>
    <w:p w:rsidR="00F23CF2" w:rsidRPr="00E074B1" w:rsidRDefault="00F23CF2" w:rsidP="00FA5C40">
      <w:pPr>
        <w:widowControl w:val="0"/>
        <w:tabs>
          <w:tab w:val="left" w:pos="6660"/>
          <w:tab w:val="left" w:pos="6732"/>
        </w:tabs>
        <w:spacing w:after="0" w:line="240" w:lineRule="auto"/>
        <w:ind w:firstLine="720"/>
        <w:jc w:val="both"/>
        <w:outlineLvl w:val="2"/>
        <w:rPr>
          <w:noProof/>
          <w:szCs w:val="28"/>
        </w:rPr>
      </w:pPr>
    </w:p>
    <w:p w:rsidR="00F23CF2" w:rsidRPr="00E074B1" w:rsidRDefault="00F23CF2" w:rsidP="00FA5C40">
      <w:pPr>
        <w:widowControl w:val="0"/>
        <w:tabs>
          <w:tab w:val="left" w:pos="6521"/>
        </w:tabs>
        <w:spacing w:after="0" w:line="240" w:lineRule="auto"/>
        <w:ind w:firstLine="720"/>
        <w:jc w:val="both"/>
        <w:outlineLvl w:val="2"/>
        <w:rPr>
          <w:noProof/>
          <w:szCs w:val="28"/>
        </w:rPr>
      </w:pPr>
      <w:r w:rsidRPr="00E074B1">
        <w:rPr>
          <w:noProof/>
          <w:szCs w:val="28"/>
        </w:rPr>
        <w:t>Ministru prezident</w:t>
      </w:r>
      <w:r w:rsidR="00F07B12" w:rsidRPr="00E074B1">
        <w:rPr>
          <w:noProof/>
          <w:szCs w:val="28"/>
        </w:rPr>
        <w:t>s</w:t>
      </w:r>
      <w:r w:rsidRPr="00E074B1">
        <w:rPr>
          <w:noProof/>
          <w:szCs w:val="28"/>
        </w:rPr>
        <w:tab/>
      </w:r>
      <w:r w:rsidR="00F07B12" w:rsidRPr="00E074B1">
        <w:rPr>
          <w:noProof/>
          <w:szCs w:val="28"/>
        </w:rPr>
        <w:t>Māris Kučinskis</w:t>
      </w:r>
    </w:p>
    <w:p w:rsidR="00F23CF2" w:rsidRPr="00E074B1" w:rsidRDefault="00F23CF2" w:rsidP="00FA5C40">
      <w:pPr>
        <w:widowControl w:val="0"/>
        <w:tabs>
          <w:tab w:val="left" w:pos="6521"/>
        </w:tabs>
        <w:spacing w:after="0" w:line="240" w:lineRule="auto"/>
        <w:ind w:firstLine="720"/>
        <w:jc w:val="both"/>
        <w:outlineLvl w:val="2"/>
        <w:rPr>
          <w:noProof/>
          <w:szCs w:val="28"/>
        </w:rPr>
      </w:pPr>
    </w:p>
    <w:p w:rsidR="00F23CF2" w:rsidRPr="00E074B1" w:rsidRDefault="00F23CF2" w:rsidP="00FA5C40">
      <w:pPr>
        <w:widowControl w:val="0"/>
        <w:tabs>
          <w:tab w:val="left" w:pos="6521"/>
        </w:tabs>
        <w:spacing w:after="0" w:line="240" w:lineRule="auto"/>
        <w:ind w:firstLine="720"/>
        <w:jc w:val="both"/>
        <w:outlineLvl w:val="2"/>
        <w:rPr>
          <w:noProof/>
          <w:szCs w:val="28"/>
        </w:rPr>
      </w:pPr>
      <w:r w:rsidRPr="00E074B1">
        <w:rPr>
          <w:noProof/>
          <w:szCs w:val="28"/>
        </w:rPr>
        <w:t>Vizē:</w:t>
      </w:r>
    </w:p>
    <w:p w:rsidR="00F23CF2" w:rsidRPr="00E074B1" w:rsidRDefault="00F23CF2" w:rsidP="00FA5C40">
      <w:pPr>
        <w:widowControl w:val="0"/>
        <w:tabs>
          <w:tab w:val="left" w:pos="6521"/>
        </w:tabs>
        <w:spacing w:after="0" w:line="240" w:lineRule="auto"/>
        <w:ind w:firstLine="720"/>
        <w:jc w:val="both"/>
        <w:outlineLvl w:val="2"/>
        <w:rPr>
          <w:noProof/>
          <w:szCs w:val="28"/>
        </w:rPr>
      </w:pPr>
      <w:r w:rsidRPr="00E074B1">
        <w:rPr>
          <w:noProof/>
          <w:szCs w:val="28"/>
        </w:rPr>
        <w:t>Valsts kancelejas direkors</w:t>
      </w:r>
      <w:r w:rsidRPr="00E074B1">
        <w:rPr>
          <w:noProof/>
          <w:szCs w:val="28"/>
        </w:rPr>
        <w:tab/>
        <w:t>Mārtiņš Krieviņš</w:t>
      </w:r>
    </w:p>
    <w:p w:rsidR="00FA5C40" w:rsidRPr="00E074B1" w:rsidRDefault="00FA5C40" w:rsidP="00FA5C40">
      <w:pPr>
        <w:widowControl w:val="0"/>
        <w:tabs>
          <w:tab w:val="left" w:pos="6521"/>
        </w:tabs>
        <w:spacing w:after="0" w:line="240" w:lineRule="auto"/>
        <w:ind w:firstLine="720"/>
        <w:jc w:val="both"/>
        <w:outlineLvl w:val="2"/>
        <w:rPr>
          <w:noProof/>
          <w:szCs w:val="28"/>
        </w:rPr>
      </w:pPr>
    </w:p>
    <w:p w:rsidR="00FA5C40" w:rsidRPr="00E074B1" w:rsidRDefault="00FA5C40" w:rsidP="00FA5C40">
      <w:pPr>
        <w:widowControl w:val="0"/>
        <w:tabs>
          <w:tab w:val="left" w:pos="6521"/>
        </w:tabs>
        <w:spacing w:after="0" w:line="240" w:lineRule="auto"/>
        <w:ind w:firstLine="720"/>
        <w:jc w:val="both"/>
        <w:outlineLvl w:val="2"/>
        <w:rPr>
          <w:noProof/>
          <w:szCs w:val="28"/>
        </w:rPr>
      </w:pPr>
    </w:p>
    <w:p w:rsidR="00FA5C40" w:rsidRPr="00E074B1" w:rsidRDefault="00FA5C40" w:rsidP="00FA5C40">
      <w:pPr>
        <w:widowControl w:val="0"/>
        <w:tabs>
          <w:tab w:val="left" w:pos="6521"/>
        </w:tabs>
        <w:spacing w:after="0" w:line="240" w:lineRule="auto"/>
        <w:ind w:firstLine="720"/>
        <w:jc w:val="both"/>
        <w:outlineLvl w:val="2"/>
        <w:rPr>
          <w:noProof/>
          <w:szCs w:val="28"/>
        </w:rPr>
      </w:pPr>
    </w:p>
    <w:p w:rsidR="00FA5C40" w:rsidRPr="003B31E0" w:rsidRDefault="00FA5C40" w:rsidP="00FA5C40">
      <w:pPr>
        <w:spacing w:after="0" w:line="240" w:lineRule="auto"/>
        <w:rPr>
          <w:rFonts w:cs="Times New Roman"/>
          <w:sz w:val="24"/>
          <w:szCs w:val="24"/>
        </w:rPr>
      </w:pPr>
      <w:r w:rsidRPr="003B31E0">
        <w:rPr>
          <w:rFonts w:cs="Times New Roman"/>
          <w:sz w:val="24"/>
          <w:szCs w:val="24"/>
        </w:rPr>
        <w:fldChar w:fldCharType="begin"/>
      </w:r>
      <w:r w:rsidRPr="003B31E0">
        <w:rPr>
          <w:rFonts w:cs="Times New Roman"/>
          <w:sz w:val="24"/>
          <w:szCs w:val="24"/>
        </w:rPr>
        <w:instrText xml:space="preserve"> DATE  \@ "dd.MM.yyyy H:mm"  \* MERGEFORMAT </w:instrText>
      </w:r>
      <w:r w:rsidRPr="003B31E0">
        <w:rPr>
          <w:rFonts w:cs="Times New Roman"/>
          <w:sz w:val="24"/>
          <w:szCs w:val="24"/>
        </w:rPr>
        <w:fldChar w:fldCharType="separate"/>
      </w:r>
      <w:r w:rsidR="009D4B8E">
        <w:rPr>
          <w:rFonts w:cs="Times New Roman"/>
          <w:noProof/>
          <w:sz w:val="24"/>
          <w:szCs w:val="24"/>
        </w:rPr>
        <w:t>28.06.2016 15:36</w:t>
      </w:r>
      <w:r w:rsidRPr="003B31E0">
        <w:rPr>
          <w:rFonts w:cs="Times New Roman"/>
          <w:sz w:val="24"/>
          <w:szCs w:val="24"/>
        </w:rPr>
        <w:fldChar w:fldCharType="end"/>
      </w:r>
    </w:p>
    <w:p w:rsidR="00FA5C40" w:rsidRPr="003B31E0" w:rsidRDefault="00FA5C40" w:rsidP="00FA5C40">
      <w:pPr>
        <w:spacing w:after="0" w:line="240" w:lineRule="auto"/>
        <w:rPr>
          <w:rFonts w:cs="Times New Roman"/>
          <w:sz w:val="24"/>
          <w:szCs w:val="24"/>
        </w:rPr>
      </w:pPr>
      <w:r w:rsidRPr="003B31E0">
        <w:rPr>
          <w:rFonts w:cs="Times New Roman"/>
          <w:sz w:val="24"/>
          <w:szCs w:val="24"/>
        </w:rPr>
        <w:fldChar w:fldCharType="begin"/>
      </w:r>
      <w:r w:rsidRPr="003B31E0">
        <w:rPr>
          <w:rFonts w:cs="Times New Roman"/>
          <w:sz w:val="24"/>
          <w:szCs w:val="24"/>
        </w:rPr>
        <w:instrText xml:space="preserve"> NUMWORDS   \* MERGEFORMAT </w:instrText>
      </w:r>
      <w:r w:rsidRPr="003B31E0">
        <w:rPr>
          <w:rFonts w:cs="Times New Roman"/>
          <w:sz w:val="24"/>
          <w:szCs w:val="24"/>
        </w:rPr>
        <w:fldChar w:fldCharType="separate"/>
      </w:r>
      <w:r w:rsidR="00F436D9">
        <w:rPr>
          <w:rFonts w:cs="Times New Roman"/>
          <w:noProof/>
          <w:sz w:val="24"/>
          <w:szCs w:val="24"/>
        </w:rPr>
        <w:t>3750</w:t>
      </w:r>
      <w:r w:rsidRPr="003B31E0">
        <w:rPr>
          <w:rFonts w:cs="Times New Roman"/>
          <w:sz w:val="24"/>
          <w:szCs w:val="24"/>
        </w:rPr>
        <w:fldChar w:fldCharType="end"/>
      </w:r>
    </w:p>
    <w:p w:rsidR="00F23CF2" w:rsidRPr="003B31E0" w:rsidRDefault="00FA5C40" w:rsidP="00FA5C40">
      <w:pPr>
        <w:spacing w:after="0" w:line="240" w:lineRule="auto"/>
        <w:rPr>
          <w:rFonts w:cs="Times New Roman"/>
          <w:sz w:val="24"/>
          <w:szCs w:val="24"/>
        </w:rPr>
      </w:pPr>
      <w:r w:rsidRPr="003B31E0">
        <w:rPr>
          <w:rFonts w:cs="Times New Roman"/>
          <w:sz w:val="24"/>
          <w:szCs w:val="24"/>
        </w:rPr>
        <w:t>Solveiga Līce</w:t>
      </w:r>
    </w:p>
    <w:p w:rsidR="00FA5C40" w:rsidRPr="003B31E0" w:rsidRDefault="00FA5C40" w:rsidP="00FA5C40">
      <w:pPr>
        <w:spacing w:after="0" w:line="240" w:lineRule="auto"/>
        <w:rPr>
          <w:rFonts w:cs="Times New Roman"/>
          <w:sz w:val="24"/>
          <w:szCs w:val="24"/>
        </w:rPr>
      </w:pPr>
      <w:r w:rsidRPr="003B31E0">
        <w:rPr>
          <w:rFonts w:cs="Times New Roman"/>
          <w:sz w:val="24"/>
          <w:szCs w:val="24"/>
        </w:rPr>
        <w:t>Valsts kancelejas</w:t>
      </w:r>
    </w:p>
    <w:p w:rsidR="00FA5C40" w:rsidRPr="003B31E0" w:rsidRDefault="00FA5C40" w:rsidP="00FA5C40">
      <w:pPr>
        <w:spacing w:after="0" w:line="240" w:lineRule="auto"/>
        <w:rPr>
          <w:rFonts w:cs="Times New Roman"/>
          <w:sz w:val="24"/>
          <w:szCs w:val="24"/>
        </w:rPr>
      </w:pPr>
      <w:r w:rsidRPr="003B31E0">
        <w:rPr>
          <w:rFonts w:cs="Times New Roman"/>
          <w:sz w:val="24"/>
          <w:szCs w:val="24"/>
        </w:rPr>
        <w:t>Juridiskā departamenta vadītāja vietniece</w:t>
      </w:r>
    </w:p>
    <w:p w:rsidR="00FA5C40" w:rsidRPr="003B31E0" w:rsidRDefault="00FA5C40" w:rsidP="00FA5C40">
      <w:pPr>
        <w:spacing w:after="0" w:line="240" w:lineRule="auto"/>
        <w:rPr>
          <w:rFonts w:cs="Times New Roman"/>
          <w:sz w:val="24"/>
          <w:szCs w:val="24"/>
        </w:rPr>
      </w:pPr>
      <w:r w:rsidRPr="003B31E0">
        <w:rPr>
          <w:rFonts w:cs="Times New Roman"/>
          <w:sz w:val="24"/>
          <w:szCs w:val="24"/>
        </w:rPr>
        <w:t>67082915, solveiga.lice@mk.gov.lv</w:t>
      </w:r>
    </w:p>
    <w:sectPr w:rsidR="00FA5C40" w:rsidRPr="003B31E0" w:rsidSect="00015DA8">
      <w:footerReference w:type="default" r:id="rId8"/>
      <w:pgSz w:w="11906" w:h="16838" w:code="9"/>
      <w:pgMar w:top="1418" w:right="1134" w:bottom="1134" w:left="1701"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7D" w:rsidRDefault="00CC2B7D" w:rsidP="004A65CC">
      <w:pPr>
        <w:spacing w:after="0" w:line="240" w:lineRule="auto"/>
      </w:pPr>
      <w:r>
        <w:separator/>
      </w:r>
    </w:p>
  </w:endnote>
  <w:endnote w:type="continuationSeparator" w:id="0">
    <w:p w:rsidR="00CC2B7D" w:rsidRDefault="00CC2B7D" w:rsidP="004A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CC" w:rsidRDefault="004A65CC">
    <w:pPr>
      <w:pStyle w:val="Footer"/>
    </w:pPr>
    <w:r w:rsidRPr="00F01AB1">
      <w:rPr>
        <w:sz w:val="20"/>
        <w:szCs w:val="20"/>
      </w:rPr>
      <w:fldChar w:fldCharType="begin"/>
    </w:r>
    <w:r w:rsidRPr="00F01AB1">
      <w:rPr>
        <w:sz w:val="20"/>
        <w:szCs w:val="20"/>
      </w:rPr>
      <w:instrText xml:space="preserve"> FILENAME   \* MERGEFORMAT </w:instrText>
    </w:r>
    <w:r w:rsidRPr="00F01AB1">
      <w:rPr>
        <w:sz w:val="20"/>
        <w:szCs w:val="20"/>
      </w:rPr>
      <w:fldChar w:fldCharType="separate"/>
    </w:r>
    <w:r w:rsidR="00E25F44">
      <w:rPr>
        <w:noProof/>
        <w:sz w:val="20"/>
        <w:szCs w:val="20"/>
      </w:rPr>
      <w:t>MKanot_290516_groz_MKKR_preciz</w:t>
    </w:r>
    <w:r w:rsidRPr="00F01AB1">
      <w:rPr>
        <w:sz w:val="20"/>
        <w:szCs w:val="20"/>
      </w:rPr>
      <w:fldChar w:fldCharType="end"/>
    </w:r>
    <w:r w:rsidRPr="00F01AB1">
      <w:rPr>
        <w:sz w:val="20"/>
        <w:szCs w:val="20"/>
      </w:rPr>
      <w:t xml:space="preserve">  Ministru kabineta noteikumu projekt</w:t>
    </w:r>
    <w:r>
      <w:rPr>
        <w:sz w:val="20"/>
        <w:szCs w:val="20"/>
      </w:rPr>
      <w:t>a</w:t>
    </w:r>
    <w:r w:rsidRPr="00F01AB1">
      <w:rPr>
        <w:sz w:val="20"/>
        <w:szCs w:val="20"/>
      </w:rPr>
      <w:t xml:space="preserve"> </w:t>
    </w:r>
    <w:r>
      <w:rPr>
        <w:sz w:val="20"/>
        <w:szCs w:val="20"/>
      </w:rPr>
      <w:t>"Grozījumi Ministru kabineta 2009. gada 7. aprīļa noteikumos Nr. 300 "Ministru kabineta kārtības rullis"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7D" w:rsidRDefault="00CC2B7D" w:rsidP="004A65CC">
      <w:pPr>
        <w:spacing w:after="0" w:line="240" w:lineRule="auto"/>
      </w:pPr>
      <w:r>
        <w:separator/>
      </w:r>
    </w:p>
  </w:footnote>
  <w:footnote w:type="continuationSeparator" w:id="0">
    <w:p w:rsidR="00CC2B7D" w:rsidRDefault="00CC2B7D" w:rsidP="004A6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13CB9"/>
    <w:multiLevelType w:val="hybridMultilevel"/>
    <w:tmpl w:val="68646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73"/>
    <w:rsid w:val="0000721D"/>
    <w:rsid w:val="00010CE5"/>
    <w:rsid w:val="00011DC4"/>
    <w:rsid w:val="00013DB0"/>
    <w:rsid w:val="00015DA8"/>
    <w:rsid w:val="00022BDD"/>
    <w:rsid w:val="00024A45"/>
    <w:rsid w:val="000414B7"/>
    <w:rsid w:val="000557EB"/>
    <w:rsid w:val="00063ECB"/>
    <w:rsid w:val="0006626F"/>
    <w:rsid w:val="0007017D"/>
    <w:rsid w:val="00070323"/>
    <w:rsid w:val="000707B3"/>
    <w:rsid w:val="000742EF"/>
    <w:rsid w:val="00091664"/>
    <w:rsid w:val="00091E1E"/>
    <w:rsid w:val="000A1CE2"/>
    <w:rsid w:val="000A69D1"/>
    <w:rsid w:val="000B0173"/>
    <w:rsid w:val="000B155B"/>
    <w:rsid w:val="000C03B3"/>
    <w:rsid w:val="000C3EC1"/>
    <w:rsid w:val="000C50C1"/>
    <w:rsid w:val="000C512D"/>
    <w:rsid w:val="000C631C"/>
    <w:rsid w:val="000E4B55"/>
    <w:rsid w:val="000E5049"/>
    <w:rsid w:val="0010239F"/>
    <w:rsid w:val="00102445"/>
    <w:rsid w:val="00102A35"/>
    <w:rsid w:val="00102B01"/>
    <w:rsid w:val="00105142"/>
    <w:rsid w:val="0013242B"/>
    <w:rsid w:val="00146FF5"/>
    <w:rsid w:val="001476BE"/>
    <w:rsid w:val="00163BF3"/>
    <w:rsid w:val="00164039"/>
    <w:rsid w:val="00173668"/>
    <w:rsid w:val="001802B6"/>
    <w:rsid w:val="0018221B"/>
    <w:rsid w:val="00191148"/>
    <w:rsid w:val="00197AB5"/>
    <w:rsid w:val="001A7128"/>
    <w:rsid w:val="001B1B59"/>
    <w:rsid w:val="001D0E48"/>
    <w:rsid w:val="001D333A"/>
    <w:rsid w:val="001D7F8A"/>
    <w:rsid w:val="001F1B88"/>
    <w:rsid w:val="001F4017"/>
    <w:rsid w:val="00200114"/>
    <w:rsid w:val="00200B5C"/>
    <w:rsid w:val="00205FC1"/>
    <w:rsid w:val="0021614B"/>
    <w:rsid w:val="00237EE9"/>
    <w:rsid w:val="00241B5E"/>
    <w:rsid w:val="002632C3"/>
    <w:rsid w:val="00273F31"/>
    <w:rsid w:val="00275355"/>
    <w:rsid w:val="00283538"/>
    <w:rsid w:val="00285096"/>
    <w:rsid w:val="00293B01"/>
    <w:rsid w:val="002A1F55"/>
    <w:rsid w:val="002A78A2"/>
    <w:rsid w:val="002C44BC"/>
    <w:rsid w:val="002D5CF9"/>
    <w:rsid w:val="002F04D5"/>
    <w:rsid w:val="002F468A"/>
    <w:rsid w:val="00301EB3"/>
    <w:rsid w:val="00305ED2"/>
    <w:rsid w:val="00315520"/>
    <w:rsid w:val="00342C22"/>
    <w:rsid w:val="00345929"/>
    <w:rsid w:val="0034701D"/>
    <w:rsid w:val="00362BD6"/>
    <w:rsid w:val="00367467"/>
    <w:rsid w:val="00374413"/>
    <w:rsid w:val="003747FD"/>
    <w:rsid w:val="00394185"/>
    <w:rsid w:val="003A0588"/>
    <w:rsid w:val="003A05D5"/>
    <w:rsid w:val="003A0B81"/>
    <w:rsid w:val="003A58ED"/>
    <w:rsid w:val="003B2569"/>
    <w:rsid w:val="003B31E0"/>
    <w:rsid w:val="003D2ECC"/>
    <w:rsid w:val="003F37DC"/>
    <w:rsid w:val="0040715A"/>
    <w:rsid w:val="00410818"/>
    <w:rsid w:val="0041424E"/>
    <w:rsid w:val="00421FE3"/>
    <w:rsid w:val="004240BD"/>
    <w:rsid w:val="00457624"/>
    <w:rsid w:val="00460B02"/>
    <w:rsid w:val="00464488"/>
    <w:rsid w:val="00466AD7"/>
    <w:rsid w:val="00484025"/>
    <w:rsid w:val="004A41C1"/>
    <w:rsid w:val="004A65CC"/>
    <w:rsid w:val="004A6F35"/>
    <w:rsid w:val="004C0E3E"/>
    <w:rsid w:val="004C3FAD"/>
    <w:rsid w:val="004D3B98"/>
    <w:rsid w:val="004F24EB"/>
    <w:rsid w:val="004F451C"/>
    <w:rsid w:val="00512CE6"/>
    <w:rsid w:val="005546C1"/>
    <w:rsid w:val="005655CC"/>
    <w:rsid w:val="005773E3"/>
    <w:rsid w:val="00583377"/>
    <w:rsid w:val="0058356E"/>
    <w:rsid w:val="005878D7"/>
    <w:rsid w:val="00590A99"/>
    <w:rsid w:val="005A494C"/>
    <w:rsid w:val="005B6780"/>
    <w:rsid w:val="005D1A3F"/>
    <w:rsid w:val="005F0D7B"/>
    <w:rsid w:val="00613639"/>
    <w:rsid w:val="006148F5"/>
    <w:rsid w:val="006221BD"/>
    <w:rsid w:val="006225C1"/>
    <w:rsid w:val="00652BFF"/>
    <w:rsid w:val="006575E7"/>
    <w:rsid w:val="00660300"/>
    <w:rsid w:val="006738B8"/>
    <w:rsid w:val="00673FF8"/>
    <w:rsid w:val="006953B2"/>
    <w:rsid w:val="006A0725"/>
    <w:rsid w:val="006D0139"/>
    <w:rsid w:val="006D691F"/>
    <w:rsid w:val="006F0A7E"/>
    <w:rsid w:val="00714BC0"/>
    <w:rsid w:val="007169F0"/>
    <w:rsid w:val="00717824"/>
    <w:rsid w:val="00725BFA"/>
    <w:rsid w:val="007410C5"/>
    <w:rsid w:val="007512CF"/>
    <w:rsid w:val="00751CB0"/>
    <w:rsid w:val="00753D12"/>
    <w:rsid w:val="007550F3"/>
    <w:rsid w:val="00757B53"/>
    <w:rsid w:val="007657B7"/>
    <w:rsid w:val="007778A6"/>
    <w:rsid w:val="00785149"/>
    <w:rsid w:val="00791DFB"/>
    <w:rsid w:val="00796692"/>
    <w:rsid w:val="007A2690"/>
    <w:rsid w:val="007B276B"/>
    <w:rsid w:val="007C5384"/>
    <w:rsid w:val="007D2F62"/>
    <w:rsid w:val="007E286F"/>
    <w:rsid w:val="007E29A0"/>
    <w:rsid w:val="007E6108"/>
    <w:rsid w:val="007F0341"/>
    <w:rsid w:val="00801138"/>
    <w:rsid w:val="008032BB"/>
    <w:rsid w:val="008079A5"/>
    <w:rsid w:val="0082528C"/>
    <w:rsid w:val="00831FD8"/>
    <w:rsid w:val="00851F47"/>
    <w:rsid w:val="00854EE5"/>
    <w:rsid w:val="00893357"/>
    <w:rsid w:val="00894071"/>
    <w:rsid w:val="008A296B"/>
    <w:rsid w:val="008E2208"/>
    <w:rsid w:val="008E2467"/>
    <w:rsid w:val="008E4DB7"/>
    <w:rsid w:val="008F1E8D"/>
    <w:rsid w:val="008F3E77"/>
    <w:rsid w:val="008F7A19"/>
    <w:rsid w:val="00907EF8"/>
    <w:rsid w:val="009135CF"/>
    <w:rsid w:val="00913D2A"/>
    <w:rsid w:val="00915FC9"/>
    <w:rsid w:val="00920F3E"/>
    <w:rsid w:val="00927DF3"/>
    <w:rsid w:val="00930292"/>
    <w:rsid w:val="00934C74"/>
    <w:rsid w:val="009363A8"/>
    <w:rsid w:val="00944FDC"/>
    <w:rsid w:val="0095019B"/>
    <w:rsid w:val="009645FE"/>
    <w:rsid w:val="009836D8"/>
    <w:rsid w:val="00996280"/>
    <w:rsid w:val="00997135"/>
    <w:rsid w:val="009A26EC"/>
    <w:rsid w:val="009B6A8B"/>
    <w:rsid w:val="009C2451"/>
    <w:rsid w:val="009D136C"/>
    <w:rsid w:val="009D212F"/>
    <w:rsid w:val="009D4B8E"/>
    <w:rsid w:val="009D6D75"/>
    <w:rsid w:val="009E61C9"/>
    <w:rsid w:val="00A0370D"/>
    <w:rsid w:val="00A21779"/>
    <w:rsid w:val="00A35544"/>
    <w:rsid w:val="00A35A6C"/>
    <w:rsid w:val="00A47EE7"/>
    <w:rsid w:val="00A537DC"/>
    <w:rsid w:val="00A6604E"/>
    <w:rsid w:val="00A75F00"/>
    <w:rsid w:val="00A83510"/>
    <w:rsid w:val="00A931A8"/>
    <w:rsid w:val="00A93432"/>
    <w:rsid w:val="00AB26A3"/>
    <w:rsid w:val="00AB289E"/>
    <w:rsid w:val="00AB534A"/>
    <w:rsid w:val="00AC08F9"/>
    <w:rsid w:val="00AC61AA"/>
    <w:rsid w:val="00AE0B10"/>
    <w:rsid w:val="00AE11DB"/>
    <w:rsid w:val="00B050F6"/>
    <w:rsid w:val="00B053DD"/>
    <w:rsid w:val="00B05771"/>
    <w:rsid w:val="00B06228"/>
    <w:rsid w:val="00B0789A"/>
    <w:rsid w:val="00B13370"/>
    <w:rsid w:val="00B1661E"/>
    <w:rsid w:val="00B267D0"/>
    <w:rsid w:val="00B27270"/>
    <w:rsid w:val="00B3377E"/>
    <w:rsid w:val="00B37387"/>
    <w:rsid w:val="00B42B45"/>
    <w:rsid w:val="00B727B1"/>
    <w:rsid w:val="00B8518C"/>
    <w:rsid w:val="00B974BE"/>
    <w:rsid w:val="00B97C50"/>
    <w:rsid w:val="00BA58B3"/>
    <w:rsid w:val="00BA5A3D"/>
    <w:rsid w:val="00BB0A41"/>
    <w:rsid w:val="00BB15B3"/>
    <w:rsid w:val="00BB377E"/>
    <w:rsid w:val="00BB5893"/>
    <w:rsid w:val="00BC51C6"/>
    <w:rsid w:val="00BE1557"/>
    <w:rsid w:val="00BE361E"/>
    <w:rsid w:val="00C223ED"/>
    <w:rsid w:val="00C26136"/>
    <w:rsid w:val="00C31473"/>
    <w:rsid w:val="00C35F8C"/>
    <w:rsid w:val="00C43BA0"/>
    <w:rsid w:val="00C46838"/>
    <w:rsid w:val="00C662B5"/>
    <w:rsid w:val="00C72809"/>
    <w:rsid w:val="00C80C86"/>
    <w:rsid w:val="00C872E8"/>
    <w:rsid w:val="00C91E1E"/>
    <w:rsid w:val="00CA3606"/>
    <w:rsid w:val="00CA5965"/>
    <w:rsid w:val="00CA65CD"/>
    <w:rsid w:val="00CB07C0"/>
    <w:rsid w:val="00CB59B4"/>
    <w:rsid w:val="00CC2A1E"/>
    <w:rsid w:val="00CC2B7D"/>
    <w:rsid w:val="00CC2D12"/>
    <w:rsid w:val="00CD59F3"/>
    <w:rsid w:val="00CE4C1D"/>
    <w:rsid w:val="00CE6B3B"/>
    <w:rsid w:val="00CF12F0"/>
    <w:rsid w:val="00CF2613"/>
    <w:rsid w:val="00CF72DD"/>
    <w:rsid w:val="00D04CDF"/>
    <w:rsid w:val="00D070B4"/>
    <w:rsid w:val="00D10335"/>
    <w:rsid w:val="00D3064E"/>
    <w:rsid w:val="00D32B93"/>
    <w:rsid w:val="00D40079"/>
    <w:rsid w:val="00D43683"/>
    <w:rsid w:val="00D454A8"/>
    <w:rsid w:val="00D55447"/>
    <w:rsid w:val="00D56AEB"/>
    <w:rsid w:val="00D8793A"/>
    <w:rsid w:val="00D9038C"/>
    <w:rsid w:val="00DA34EA"/>
    <w:rsid w:val="00DA7F23"/>
    <w:rsid w:val="00DC162F"/>
    <w:rsid w:val="00DD490F"/>
    <w:rsid w:val="00DF0368"/>
    <w:rsid w:val="00DF62D9"/>
    <w:rsid w:val="00DF7C97"/>
    <w:rsid w:val="00E018CC"/>
    <w:rsid w:val="00E026E3"/>
    <w:rsid w:val="00E041DA"/>
    <w:rsid w:val="00E0625B"/>
    <w:rsid w:val="00E074B1"/>
    <w:rsid w:val="00E25F44"/>
    <w:rsid w:val="00E31881"/>
    <w:rsid w:val="00E41C80"/>
    <w:rsid w:val="00E4300F"/>
    <w:rsid w:val="00E5004F"/>
    <w:rsid w:val="00E5390D"/>
    <w:rsid w:val="00E62ADE"/>
    <w:rsid w:val="00E6730C"/>
    <w:rsid w:val="00E92534"/>
    <w:rsid w:val="00EA52E7"/>
    <w:rsid w:val="00EB1010"/>
    <w:rsid w:val="00EB375C"/>
    <w:rsid w:val="00EC77FD"/>
    <w:rsid w:val="00ED194C"/>
    <w:rsid w:val="00EE4595"/>
    <w:rsid w:val="00F02680"/>
    <w:rsid w:val="00F07AE3"/>
    <w:rsid w:val="00F07B12"/>
    <w:rsid w:val="00F23CF2"/>
    <w:rsid w:val="00F2649E"/>
    <w:rsid w:val="00F31419"/>
    <w:rsid w:val="00F436D9"/>
    <w:rsid w:val="00F4575A"/>
    <w:rsid w:val="00F560BA"/>
    <w:rsid w:val="00F7181B"/>
    <w:rsid w:val="00F92C06"/>
    <w:rsid w:val="00F96C10"/>
    <w:rsid w:val="00FA2FE8"/>
    <w:rsid w:val="00FA5C40"/>
    <w:rsid w:val="00FB591F"/>
    <w:rsid w:val="00FB7F84"/>
    <w:rsid w:val="00FE02F0"/>
    <w:rsid w:val="00FE4DC9"/>
    <w:rsid w:val="00FE5B7E"/>
    <w:rsid w:val="00FF74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CD"/>
    <w:rPr>
      <w:color w:val="0000FF"/>
      <w:u w:val="single"/>
    </w:rPr>
  </w:style>
  <w:style w:type="paragraph" w:customStyle="1" w:styleId="tv213">
    <w:name w:val="tv213"/>
    <w:basedOn w:val="Normal"/>
    <w:rsid w:val="00CA65CD"/>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CA65CD"/>
  </w:style>
  <w:style w:type="character" w:styleId="CommentReference">
    <w:name w:val="annotation reference"/>
    <w:uiPriority w:val="99"/>
    <w:semiHidden/>
    <w:rsid w:val="00CC2A1E"/>
    <w:rPr>
      <w:rFonts w:cs="Times New Roman"/>
      <w:sz w:val="16"/>
      <w:szCs w:val="16"/>
    </w:rPr>
  </w:style>
  <w:style w:type="paragraph" w:styleId="CommentText">
    <w:name w:val="annotation text"/>
    <w:basedOn w:val="Normal"/>
    <w:link w:val="CommentTextChar"/>
    <w:uiPriority w:val="99"/>
    <w:semiHidden/>
    <w:rsid w:val="00CC2A1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C2A1E"/>
    <w:rPr>
      <w:rFonts w:ascii="Calibri" w:eastAsia="Calibri" w:hAnsi="Calibri" w:cs="Times New Roman"/>
      <w:sz w:val="20"/>
      <w:szCs w:val="20"/>
    </w:rPr>
  </w:style>
  <w:style w:type="paragraph" w:styleId="Header">
    <w:name w:val="header"/>
    <w:basedOn w:val="Normal"/>
    <w:link w:val="HeaderChar"/>
    <w:uiPriority w:val="99"/>
    <w:unhideWhenUsed/>
    <w:rsid w:val="004A65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5CC"/>
  </w:style>
  <w:style w:type="paragraph" w:styleId="Footer">
    <w:name w:val="footer"/>
    <w:basedOn w:val="Normal"/>
    <w:link w:val="FooterChar"/>
    <w:uiPriority w:val="99"/>
    <w:unhideWhenUsed/>
    <w:rsid w:val="004A65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5CC"/>
  </w:style>
  <w:style w:type="paragraph" w:styleId="ListParagraph">
    <w:name w:val="List Paragraph"/>
    <w:basedOn w:val="Normal"/>
    <w:uiPriority w:val="34"/>
    <w:qFormat/>
    <w:rsid w:val="00FB591F"/>
    <w:pPr>
      <w:ind w:left="720"/>
      <w:contextualSpacing/>
    </w:pPr>
  </w:style>
  <w:style w:type="paragraph" w:styleId="BalloonText">
    <w:name w:val="Balloon Text"/>
    <w:basedOn w:val="Normal"/>
    <w:link w:val="BalloonTextChar"/>
    <w:uiPriority w:val="99"/>
    <w:semiHidden/>
    <w:unhideWhenUsed/>
    <w:rsid w:val="00102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9F"/>
    <w:rPr>
      <w:rFonts w:ascii="Tahoma" w:hAnsi="Tahoma" w:cs="Tahoma"/>
      <w:sz w:val="16"/>
      <w:szCs w:val="16"/>
    </w:rPr>
  </w:style>
  <w:style w:type="paragraph" w:customStyle="1" w:styleId="tvhtml">
    <w:name w:val="tv_html"/>
    <w:basedOn w:val="Normal"/>
    <w:rsid w:val="00070323"/>
    <w:pPr>
      <w:spacing w:before="100" w:beforeAutospacing="1" w:after="100" w:afterAutospacing="1" w:line="240" w:lineRule="auto"/>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CD"/>
    <w:rPr>
      <w:color w:val="0000FF"/>
      <w:u w:val="single"/>
    </w:rPr>
  </w:style>
  <w:style w:type="paragraph" w:customStyle="1" w:styleId="tv213">
    <w:name w:val="tv213"/>
    <w:basedOn w:val="Normal"/>
    <w:rsid w:val="00CA65CD"/>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CA65CD"/>
  </w:style>
  <w:style w:type="character" w:styleId="CommentReference">
    <w:name w:val="annotation reference"/>
    <w:uiPriority w:val="99"/>
    <w:semiHidden/>
    <w:rsid w:val="00CC2A1E"/>
    <w:rPr>
      <w:rFonts w:cs="Times New Roman"/>
      <w:sz w:val="16"/>
      <w:szCs w:val="16"/>
    </w:rPr>
  </w:style>
  <w:style w:type="paragraph" w:styleId="CommentText">
    <w:name w:val="annotation text"/>
    <w:basedOn w:val="Normal"/>
    <w:link w:val="CommentTextChar"/>
    <w:uiPriority w:val="99"/>
    <w:semiHidden/>
    <w:rsid w:val="00CC2A1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C2A1E"/>
    <w:rPr>
      <w:rFonts w:ascii="Calibri" w:eastAsia="Calibri" w:hAnsi="Calibri" w:cs="Times New Roman"/>
      <w:sz w:val="20"/>
      <w:szCs w:val="20"/>
    </w:rPr>
  </w:style>
  <w:style w:type="paragraph" w:styleId="Header">
    <w:name w:val="header"/>
    <w:basedOn w:val="Normal"/>
    <w:link w:val="HeaderChar"/>
    <w:uiPriority w:val="99"/>
    <w:unhideWhenUsed/>
    <w:rsid w:val="004A65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5CC"/>
  </w:style>
  <w:style w:type="paragraph" w:styleId="Footer">
    <w:name w:val="footer"/>
    <w:basedOn w:val="Normal"/>
    <w:link w:val="FooterChar"/>
    <w:uiPriority w:val="99"/>
    <w:unhideWhenUsed/>
    <w:rsid w:val="004A65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5CC"/>
  </w:style>
  <w:style w:type="paragraph" w:styleId="ListParagraph">
    <w:name w:val="List Paragraph"/>
    <w:basedOn w:val="Normal"/>
    <w:uiPriority w:val="34"/>
    <w:qFormat/>
    <w:rsid w:val="00FB591F"/>
    <w:pPr>
      <w:ind w:left="720"/>
      <w:contextualSpacing/>
    </w:pPr>
  </w:style>
  <w:style w:type="paragraph" w:styleId="BalloonText">
    <w:name w:val="Balloon Text"/>
    <w:basedOn w:val="Normal"/>
    <w:link w:val="BalloonTextChar"/>
    <w:uiPriority w:val="99"/>
    <w:semiHidden/>
    <w:unhideWhenUsed/>
    <w:rsid w:val="00102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9F"/>
    <w:rPr>
      <w:rFonts w:ascii="Tahoma" w:hAnsi="Tahoma" w:cs="Tahoma"/>
      <w:sz w:val="16"/>
      <w:szCs w:val="16"/>
    </w:rPr>
  </w:style>
  <w:style w:type="paragraph" w:customStyle="1" w:styleId="tvhtml">
    <w:name w:val="tv_html"/>
    <w:basedOn w:val="Normal"/>
    <w:rsid w:val="00070323"/>
    <w:pPr>
      <w:spacing w:before="100" w:beforeAutospacing="1" w:after="100" w:afterAutospacing="1"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5247">
      <w:bodyDiv w:val="1"/>
      <w:marLeft w:val="0"/>
      <w:marRight w:val="0"/>
      <w:marTop w:val="0"/>
      <w:marBottom w:val="0"/>
      <w:divBdr>
        <w:top w:val="none" w:sz="0" w:space="0" w:color="auto"/>
        <w:left w:val="none" w:sz="0" w:space="0" w:color="auto"/>
        <w:bottom w:val="none" w:sz="0" w:space="0" w:color="auto"/>
        <w:right w:val="none" w:sz="0" w:space="0" w:color="auto"/>
      </w:divBdr>
    </w:div>
    <w:div w:id="1053117417">
      <w:bodyDiv w:val="1"/>
      <w:marLeft w:val="0"/>
      <w:marRight w:val="0"/>
      <w:marTop w:val="0"/>
      <w:marBottom w:val="0"/>
      <w:divBdr>
        <w:top w:val="none" w:sz="0" w:space="0" w:color="auto"/>
        <w:left w:val="none" w:sz="0" w:space="0" w:color="auto"/>
        <w:bottom w:val="none" w:sz="0" w:space="0" w:color="auto"/>
        <w:right w:val="none" w:sz="0" w:space="0" w:color="auto"/>
      </w:divBdr>
      <w:divsChild>
        <w:div w:id="40440888">
          <w:marLeft w:val="0"/>
          <w:marRight w:val="0"/>
          <w:marTop w:val="480"/>
          <w:marBottom w:val="240"/>
          <w:divBdr>
            <w:top w:val="none" w:sz="0" w:space="0" w:color="auto"/>
            <w:left w:val="none" w:sz="0" w:space="0" w:color="auto"/>
            <w:bottom w:val="none" w:sz="0" w:space="0" w:color="auto"/>
            <w:right w:val="none" w:sz="0" w:space="0" w:color="auto"/>
          </w:divBdr>
        </w:div>
        <w:div w:id="1152134629">
          <w:marLeft w:val="0"/>
          <w:marRight w:val="0"/>
          <w:marTop w:val="0"/>
          <w:marBottom w:val="567"/>
          <w:divBdr>
            <w:top w:val="none" w:sz="0" w:space="0" w:color="auto"/>
            <w:left w:val="none" w:sz="0" w:space="0" w:color="auto"/>
            <w:bottom w:val="none" w:sz="0" w:space="0" w:color="auto"/>
            <w:right w:val="none" w:sz="0" w:space="0" w:color="auto"/>
          </w:divBdr>
        </w:div>
      </w:divsChild>
    </w:div>
    <w:div w:id="1404136796">
      <w:bodyDiv w:val="1"/>
      <w:marLeft w:val="0"/>
      <w:marRight w:val="0"/>
      <w:marTop w:val="0"/>
      <w:marBottom w:val="0"/>
      <w:divBdr>
        <w:top w:val="none" w:sz="0" w:space="0" w:color="auto"/>
        <w:left w:val="none" w:sz="0" w:space="0" w:color="auto"/>
        <w:bottom w:val="none" w:sz="0" w:space="0" w:color="auto"/>
        <w:right w:val="none" w:sz="0" w:space="0" w:color="auto"/>
      </w:divBdr>
      <w:divsChild>
        <w:div w:id="786896182">
          <w:marLeft w:val="0"/>
          <w:marRight w:val="0"/>
          <w:marTop w:val="400"/>
          <w:marBottom w:val="0"/>
          <w:divBdr>
            <w:top w:val="none" w:sz="0" w:space="0" w:color="auto"/>
            <w:left w:val="none" w:sz="0" w:space="0" w:color="auto"/>
            <w:bottom w:val="none" w:sz="0" w:space="0" w:color="auto"/>
            <w:right w:val="none" w:sz="0" w:space="0" w:color="auto"/>
          </w:divBdr>
        </w:div>
        <w:div w:id="7984993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18447</Words>
  <Characters>10516</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Lice</dc:creator>
  <cp:lastModifiedBy>Irēna Pļaveniece</cp:lastModifiedBy>
  <cp:revision>2</cp:revision>
  <dcterms:created xsi:type="dcterms:W3CDTF">2016-06-28T12:36:00Z</dcterms:created>
  <dcterms:modified xsi:type="dcterms:W3CDTF">2016-06-28T12:36:00Z</dcterms:modified>
</cp:coreProperties>
</file>