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F94B" w14:textId="77777777" w:rsidR="00224BEB" w:rsidRPr="00A160B3" w:rsidRDefault="00224BEB" w:rsidP="00224BEB">
      <w:pPr>
        <w:jc w:val="center"/>
        <w:rPr>
          <w:b/>
          <w:sz w:val="28"/>
          <w:lang w:val="lv-LV"/>
        </w:rPr>
      </w:pPr>
      <w:r w:rsidRPr="00753637">
        <w:rPr>
          <w:b/>
          <w:sz w:val="28"/>
          <w:szCs w:val="28"/>
          <w:lang w:val="lv-LV"/>
        </w:rPr>
        <w:t xml:space="preserve">Informatīvais ziņojums par </w:t>
      </w:r>
      <w:r w:rsidR="00714B47" w:rsidRPr="00753637">
        <w:rPr>
          <w:b/>
          <w:sz w:val="28"/>
          <w:szCs w:val="28"/>
          <w:lang w:val="lv-LV"/>
        </w:rPr>
        <w:t>Valsts zemes dienesta vienotā arhīva glabātavas izveidi</w:t>
      </w:r>
    </w:p>
    <w:p w14:paraId="17BB9621" w14:textId="77777777" w:rsidR="00627013" w:rsidRPr="00A160B3" w:rsidRDefault="00627013" w:rsidP="00224BEB">
      <w:pPr>
        <w:jc w:val="center"/>
        <w:rPr>
          <w:b/>
          <w:sz w:val="28"/>
          <w:lang w:val="lv-LV"/>
        </w:rPr>
      </w:pPr>
    </w:p>
    <w:p w14:paraId="127B2856" w14:textId="77777777" w:rsidR="00714B47" w:rsidRPr="00753637" w:rsidRDefault="00627013" w:rsidP="00627013">
      <w:pPr>
        <w:spacing w:after="120"/>
        <w:jc w:val="center"/>
        <w:rPr>
          <w:sz w:val="28"/>
          <w:szCs w:val="28"/>
          <w:lang w:val="lv-LV"/>
        </w:rPr>
      </w:pPr>
      <w:r w:rsidRPr="00627013">
        <w:rPr>
          <w:rFonts w:eastAsia="Calibri"/>
          <w:b/>
          <w:sz w:val="28"/>
          <w:szCs w:val="28"/>
          <w:lang w:val="lv-LV"/>
        </w:rPr>
        <w:t>Ievads</w:t>
      </w:r>
    </w:p>
    <w:p w14:paraId="19C73580" w14:textId="77777777" w:rsidR="00B85D49" w:rsidRPr="00A160B3" w:rsidRDefault="00B85D49" w:rsidP="00A160B3">
      <w:pPr>
        <w:spacing w:after="100" w:afterAutospacing="1"/>
        <w:ind w:firstLine="567"/>
        <w:jc w:val="both"/>
        <w:rPr>
          <w:b/>
          <w:sz w:val="28"/>
          <w:lang w:val="lv-LV"/>
        </w:rPr>
      </w:pPr>
      <w:r w:rsidRPr="00627013">
        <w:rPr>
          <w:sz w:val="28"/>
          <w:szCs w:val="28"/>
          <w:lang w:val="lv-LV"/>
        </w:rPr>
        <w:t>Informatīvais ziņojums sagatavots</w:t>
      </w:r>
      <w:r w:rsidR="007E71DE" w:rsidRPr="00627013">
        <w:rPr>
          <w:sz w:val="28"/>
          <w:szCs w:val="28"/>
          <w:lang w:val="lv-LV"/>
        </w:rPr>
        <w:t xml:space="preserve">, lai nodrošinātu </w:t>
      </w:r>
      <w:r w:rsidR="00627013" w:rsidRPr="00627013">
        <w:rPr>
          <w:sz w:val="28"/>
          <w:szCs w:val="28"/>
          <w:lang w:val="lv-LV"/>
        </w:rPr>
        <w:t xml:space="preserve">ar Ministru kabineta </w:t>
      </w:r>
      <w:proofErr w:type="gramStart"/>
      <w:r w:rsidR="00627013" w:rsidRPr="00627013">
        <w:rPr>
          <w:sz w:val="28"/>
          <w:szCs w:val="28"/>
          <w:lang w:val="lv-LV"/>
        </w:rPr>
        <w:t>2016.gada</w:t>
      </w:r>
      <w:proofErr w:type="gramEnd"/>
      <w:r w:rsidR="00627013" w:rsidRPr="00627013">
        <w:rPr>
          <w:sz w:val="28"/>
          <w:szCs w:val="28"/>
          <w:lang w:val="lv-LV"/>
        </w:rPr>
        <w:t xml:space="preserve"> 3.maija rīkojumu Nr.275 apstiprinātā </w:t>
      </w:r>
      <w:r w:rsidR="00E10443">
        <w:rPr>
          <w:sz w:val="28"/>
          <w:szCs w:val="28"/>
          <w:lang w:val="lv-LV"/>
        </w:rPr>
        <w:t>v</w:t>
      </w:r>
      <w:r w:rsidR="00627013" w:rsidRPr="00627013">
        <w:rPr>
          <w:sz w:val="28"/>
          <w:szCs w:val="28"/>
          <w:lang w:val="lv-LV"/>
        </w:rPr>
        <w:t>aldības rīcības plāna Deklarācijas par Māra Kučinska vadītā Ministru kabineta iecerēto darbību īstenošanai</w:t>
      </w:r>
      <w:r w:rsidR="007E71DE" w:rsidRPr="00627013">
        <w:rPr>
          <w:sz w:val="28"/>
          <w:szCs w:val="28"/>
          <w:lang w:val="lv-LV"/>
        </w:rPr>
        <w:t xml:space="preserve"> 35.6.pasākuma </w:t>
      </w:r>
      <w:r w:rsidR="00627013" w:rsidRPr="00F25879">
        <w:rPr>
          <w:sz w:val="28"/>
          <w:lang w:val="lv-LV"/>
        </w:rPr>
        <w:t>„</w:t>
      </w:r>
      <w:r w:rsidR="007E71DE" w:rsidRPr="00627013">
        <w:rPr>
          <w:sz w:val="28"/>
          <w:szCs w:val="28"/>
          <w:lang w:val="lv-LV"/>
        </w:rPr>
        <w:t>Vienota</w:t>
      </w:r>
      <w:r w:rsidR="007E71DE" w:rsidRPr="00753637">
        <w:rPr>
          <w:sz w:val="28"/>
          <w:szCs w:val="28"/>
          <w:lang w:val="lv-LV"/>
        </w:rPr>
        <w:t xml:space="preserve"> digitālā arhīva izveide un pilnveidošana, nodrošinot elektronisko dokumentu ilgtspējīgu saglabāšanu, pieejamību un izmantošanu bez teritoriālā ierobežojuma ar mērķi palielināt dokumentu digitalizācijas jaudas un palielināt datu glabāšanas kapacitāti un dokumentu plūsmu caurlaidību, kā arī nodrošināt Kadastra informāciju elektroniskā veidā” īstenošanu, paredzot līdz 2018.gada 30.oktobrim izveidot digitalizācijas centru</w:t>
      </w:r>
      <w:r w:rsidR="00CA09A0">
        <w:rPr>
          <w:sz w:val="28"/>
          <w:szCs w:val="28"/>
          <w:lang w:val="lv-LV"/>
        </w:rPr>
        <w:t xml:space="preserve"> </w:t>
      </w:r>
      <w:r w:rsidR="007E71DE" w:rsidRPr="00753637">
        <w:rPr>
          <w:sz w:val="28"/>
          <w:szCs w:val="28"/>
          <w:lang w:val="lv-LV"/>
        </w:rPr>
        <w:t>visu</w:t>
      </w:r>
      <w:r w:rsidR="00CA09A0">
        <w:rPr>
          <w:sz w:val="28"/>
          <w:szCs w:val="28"/>
          <w:lang w:val="lv-LV"/>
        </w:rPr>
        <w:t xml:space="preserve"> </w:t>
      </w:r>
      <w:r w:rsidR="00627013">
        <w:rPr>
          <w:sz w:val="28"/>
          <w:szCs w:val="28"/>
          <w:lang w:val="lv-LV"/>
        </w:rPr>
        <w:t xml:space="preserve">Valsts zemes dienesta (turpmāk – </w:t>
      </w:r>
      <w:r w:rsidR="007E71DE" w:rsidRPr="00753637">
        <w:rPr>
          <w:sz w:val="28"/>
          <w:szCs w:val="28"/>
          <w:lang w:val="lv-LV"/>
        </w:rPr>
        <w:t>Dienest</w:t>
      </w:r>
      <w:r w:rsidR="00627013">
        <w:rPr>
          <w:sz w:val="28"/>
          <w:szCs w:val="28"/>
          <w:lang w:val="lv-LV"/>
        </w:rPr>
        <w:t>s)</w:t>
      </w:r>
      <w:r w:rsidR="007E71DE" w:rsidRPr="00753637">
        <w:rPr>
          <w:sz w:val="28"/>
          <w:szCs w:val="28"/>
          <w:lang w:val="lv-LV"/>
        </w:rPr>
        <w:t xml:space="preserve"> arhīva dokumentu digitalizācijai un </w:t>
      </w:r>
      <w:r w:rsidR="00627013">
        <w:rPr>
          <w:sz w:val="28"/>
          <w:szCs w:val="28"/>
          <w:lang w:val="lv-LV"/>
        </w:rPr>
        <w:br/>
      </w:r>
      <w:r w:rsidR="007E71DE" w:rsidRPr="00753637">
        <w:rPr>
          <w:sz w:val="28"/>
          <w:szCs w:val="28"/>
          <w:lang w:val="lv-LV"/>
        </w:rPr>
        <w:t>e-pakalpojumu darbības nodrošināšanai.</w:t>
      </w:r>
    </w:p>
    <w:p w14:paraId="0A5C2334" w14:textId="77777777" w:rsidR="00714B47" w:rsidRPr="00753637" w:rsidRDefault="00714B47" w:rsidP="00A160B3">
      <w:pPr>
        <w:spacing w:after="120"/>
        <w:jc w:val="center"/>
        <w:rPr>
          <w:b/>
          <w:sz w:val="28"/>
          <w:szCs w:val="28"/>
          <w:lang w:val="lv-LV"/>
        </w:rPr>
      </w:pPr>
      <w:r w:rsidRPr="00753637">
        <w:rPr>
          <w:b/>
          <w:sz w:val="28"/>
          <w:szCs w:val="28"/>
          <w:lang w:val="lv-LV"/>
        </w:rPr>
        <w:t>Esošās situācijas apraksts</w:t>
      </w:r>
    </w:p>
    <w:p w14:paraId="0BBF421C" w14:textId="77777777" w:rsidR="00276B76" w:rsidRPr="00E10443" w:rsidRDefault="00627013" w:rsidP="0084711B">
      <w:pPr>
        <w:ind w:firstLine="567"/>
        <w:jc w:val="both"/>
        <w:rPr>
          <w:sz w:val="28"/>
          <w:szCs w:val="28"/>
          <w:lang w:val="lv-LV"/>
        </w:rPr>
      </w:pPr>
      <w:r>
        <w:rPr>
          <w:sz w:val="28"/>
          <w:szCs w:val="28"/>
          <w:lang w:val="lv-LV"/>
        </w:rPr>
        <w:t>Dienesta</w:t>
      </w:r>
      <w:r w:rsidR="00AB701C" w:rsidRPr="00753637">
        <w:rPr>
          <w:sz w:val="28"/>
          <w:szCs w:val="28"/>
          <w:lang w:val="lv-LV"/>
        </w:rPr>
        <w:t xml:space="preserve"> </w:t>
      </w:r>
      <w:r w:rsidR="00397BC2" w:rsidRPr="00753637">
        <w:rPr>
          <w:sz w:val="28"/>
          <w:szCs w:val="28"/>
          <w:lang w:val="lv-LV"/>
        </w:rPr>
        <w:t>arhīvs ir nozīmīga nacionālā dokumentārā mantojuma daļa par nekustamā īpašuma izvei</w:t>
      </w:r>
      <w:r w:rsidR="00672637" w:rsidRPr="00753637">
        <w:rPr>
          <w:sz w:val="28"/>
          <w:szCs w:val="28"/>
          <w:lang w:val="lv-LV"/>
        </w:rPr>
        <w:t xml:space="preserve">došanu visā Latvijas teritorijā, kurā pastāvīgā glabāšanā </w:t>
      </w:r>
      <w:r w:rsidR="00672637" w:rsidRPr="00E10443">
        <w:rPr>
          <w:sz w:val="28"/>
          <w:szCs w:val="28"/>
          <w:lang w:val="lv-LV"/>
        </w:rPr>
        <w:t xml:space="preserve">tiek </w:t>
      </w:r>
      <w:proofErr w:type="gramStart"/>
      <w:r w:rsidR="00672637" w:rsidRPr="00E10443">
        <w:rPr>
          <w:sz w:val="28"/>
          <w:szCs w:val="28"/>
          <w:lang w:val="lv-LV"/>
        </w:rPr>
        <w:t xml:space="preserve">uzglabātas aptuveni </w:t>
      </w:r>
      <w:r w:rsidR="00AB306C" w:rsidRPr="00E10443">
        <w:rPr>
          <w:sz w:val="28"/>
          <w:szCs w:val="28"/>
          <w:lang w:val="lv-LV"/>
        </w:rPr>
        <w:t>3,4</w:t>
      </w:r>
      <w:r w:rsidRPr="00E10443">
        <w:rPr>
          <w:sz w:val="28"/>
          <w:szCs w:val="28"/>
          <w:lang w:val="lv-LV"/>
        </w:rPr>
        <w:t xml:space="preserve"> miljoni</w:t>
      </w:r>
      <w:proofErr w:type="gramEnd"/>
      <w:r w:rsidR="00195A8E" w:rsidRPr="00E10443">
        <w:rPr>
          <w:sz w:val="28"/>
          <w:szCs w:val="28"/>
          <w:lang w:val="lv-LV"/>
        </w:rPr>
        <w:t xml:space="preserve"> arhīva lietas</w:t>
      </w:r>
      <w:r w:rsidR="00F865DD">
        <w:rPr>
          <w:sz w:val="28"/>
          <w:szCs w:val="28"/>
          <w:lang w:val="lv-LV"/>
        </w:rPr>
        <w:t>, kas izvietotas plauktos, kuru kopējais garums ir aptuveni 20 kilometri</w:t>
      </w:r>
      <w:r w:rsidR="00195A8E" w:rsidRPr="00E10443">
        <w:rPr>
          <w:sz w:val="28"/>
          <w:szCs w:val="28"/>
          <w:lang w:val="lv-LV"/>
        </w:rPr>
        <w:t>.</w:t>
      </w:r>
    </w:p>
    <w:p w14:paraId="4357D2D6" w14:textId="77777777" w:rsidR="00AB3003" w:rsidRPr="00E10443" w:rsidRDefault="00195A8E" w:rsidP="0084711B">
      <w:pPr>
        <w:ind w:firstLine="567"/>
        <w:jc w:val="both"/>
        <w:rPr>
          <w:sz w:val="28"/>
          <w:szCs w:val="28"/>
          <w:lang w:val="lv-LV"/>
        </w:rPr>
      </w:pPr>
      <w:r w:rsidRPr="00E10443">
        <w:rPr>
          <w:sz w:val="28"/>
          <w:szCs w:val="28"/>
          <w:lang w:val="lv-LV"/>
        </w:rPr>
        <w:t xml:space="preserve">Šobrīd Dienesta arhīva dokumenti ir izvietoti </w:t>
      </w:r>
      <w:r w:rsidR="00855B99" w:rsidRPr="00E10443">
        <w:rPr>
          <w:sz w:val="28"/>
          <w:szCs w:val="28"/>
          <w:lang w:val="lv-LV"/>
        </w:rPr>
        <w:t xml:space="preserve">13 Dienesta </w:t>
      </w:r>
      <w:r w:rsidR="00863C1B">
        <w:rPr>
          <w:sz w:val="28"/>
          <w:szCs w:val="28"/>
          <w:lang w:val="lv-LV"/>
        </w:rPr>
        <w:t xml:space="preserve">reģionālo </w:t>
      </w:r>
      <w:r w:rsidR="00855B99" w:rsidRPr="00E10443">
        <w:rPr>
          <w:sz w:val="28"/>
          <w:szCs w:val="28"/>
          <w:lang w:val="lv-LV"/>
        </w:rPr>
        <w:t>biroju arhīva glabātavās</w:t>
      </w:r>
      <w:r w:rsidRPr="00E10443">
        <w:rPr>
          <w:sz w:val="28"/>
          <w:szCs w:val="28"/>
          <w:lang w:val="lv-LV"/>
        </w:rPr>
        <w:t xml:space="preserve"> visā Latvijas teritorijā</w:t>
      </w:r>
      <w:r w:rsidR="00855B99" w:rsidRPr="00E10443">
        <w:rPr>
          <w:sz w:val="28"/>
          <w:szCs w:val="28"/>
          <w:lang w:val="lv-LV"/>
        </w:rPr>
        <w:t xml:space="preserve"> </w:t>
      </w:r>
      <w:r w:rsidR="00627013" w:rsidRPr="00E10443">
        <w:rPr>
          <w:sz w:val="28"/>
          <w:szCs w:val="28"/>
          <w:lang w:val="lv-LV"/>
        </w:rPr>
        <w:t>–</w:t>
      </w:r>
      <w:r w:rsidR="00855B99" w:rsidRPr="00E10443">
        <w:rPr>
          <w:sz w:val="28"/>
          <w:szCs w:val="28"/>
          <w:lang w:val="lv-LV"/>
        </w:rPr>
        <w:t xml:space="preserve"> Liepājā, Ventspilī, Kuldīgā, Jelgavā, Jūrmalā, Rīgā, Jēkabpilī, Cēsīs, Valmierā, Madonā,</w:t>
      </w:r>
      <w:r w:rsidR="00627013" w:rsidRPr="00E10443">
        <w:rPr>
          <w:sz w:val="28"/>
          <w:szCs w:val="28"/>
          <w:lang w:val="lv-LV"/>
        </w:rPr>
        <w:t xml:space="preserve"> Gulbenē, Rēzeknē un Daugavpilī,</w:t>
      </w:r>
      <w:r w:rsidRPr="00E10443">
        <w:rPr>
          <w:sz w:val="28"/>
          <w:szCs w:val="28"/>
          <w:lang w:val="lv-LV"/>
        </w:rPr>
        <w:t xml:space="preserve"> kā arī Dienesta centrālā aparāta arhīva glabātavā</w:t>
      </w:r>
      <w:r w:rsidR="00855B99" w:rsidRPr="00E10443">
        <w:rPr>
          <w:sz w:val="28"/>
          <w:szCs w:val="28"/>
          <w:lang w:val="lv-LV"/>
        </w:rPr>
        <w:t xml:space="preserve"> Rīgā. </w:t>
      </w:r>
      <w:r w:rsidR="0084711B" w:rsidRPr="00E10443">
        <w:rPr>
          <w:sz w:val="28"/>
          <w:szCs w:val="28"/>
          <w:lang w:val="lv-LV"/>
        </w:rPr>
        <w:t>Tomēr šād</w:t>
      </w:r>
      <w:r w:rsidR="00F768F5" w:rsidRPr="00E10443">
        <w:rPr>
          <w:sz w:val="28"/>
          <w:szCs w:val="28"/>
          <w:lang w:val="lv-LV"/>
        </w:rPr>
        <w:t>a</w:t>
      </w:r>
      <w:r w:rsidR="0084711B" w:rsidRPr="00E10443">
        <w:rPr>
          <w:sz w:val="28"/>
          <w:szCs w:val="28"/>
          <w:lang w:val="lv-LV"/>
        </w:rPr>
        <w:t xml:space="preserve"> arhīva dokumentu </w:t>
      </w:r>
      <w:r w:rsidR="00F768F5" w:rsidRPr="00E10443">
        <w:rPr>
          <w:sz w:val="28"/>
          <w:szCs w:val="28"/>
          <w:lang w:val="lv-LV"/>
        </w:rPr>
        <w:t xml:space="preserve">piesaiste reģionālai struktūrvienībai neveicina pakalpojumu attīstību, kā arī </w:t>
      </w:r>
      <w:r w:rsidR="0084711B" w:rsidRPr="00E10443">
        <w:rPr>
          <w:sz w:val="28"/>
          <w:szCs w:val="28"/>
          <w:lang w:val="lv-LV"/>
        </w:rPr>
        <w:t>nenodrošina efektīvu Dienesta finansiālo un cil</w:t>
      </w:r>
      <w:r w:rsidR="00627013" w:rsidRPr="00E10443">
        <w:rPr>
          <w:sz w:val="28"/>
          <w:szCs w:val="28"/>
          <w:lang w:val="lv-LV"/>
        </w:rPr>
        <w:t>vēkresursu izmantošanu.</w:t>
      </w:r>
    </w:p>
    <w:p w14:paraId="1B402B18" w14:textId="77777777" w:rsidR="0084711B" w:rsidRPr="00E10443" w:rsidRDefault="00276B76" w:rsidP="0084711B">
      <w:pPr>
        <w:ind w:firstLine="567"/>
        <w:jc w:val="both"/>
        <w:rPr>
          <w:sz w:val="28"/>
          <w:szCs w:val="28"/>
          <w:lang w:val="lv-LV"/>
        </w:rPr>
      </w:pPr>
      <w:r w:rsidRPr="00E10443">
        <w:rPr>
          <w:sz w:val="28"/>
          <w:szCs w:val="28"/>
          <w:lang w:val="lv-LV"/>
        </w:rPr>
        <w:t>Šobrīd arhīva glabātavu telpas visos birojos tiek nomātas un</w:t>
      </w:r>
      <w:r w:rsidR="00F768F5" w:rsidRPr="00E10443">
        <w:rPr>
          <w:sz w:val="28"/>
          <w:szCs w:val="28"/>
          <w:lang w:val="lv-LV"/>
        </w:rPr>
        <w:t xml:space="preserve"> nomas cena svārstās no </w:t>
      </w:r>
      <w:r w:rsidRPr="00E10443">
        <w:rPr>
          <w:sz w:val="28"/>
          <w:szCs w:val="28"/>
          <w:lang w:val="lv-LV"/>
        </w:rPr>
        <w:t>3,21 </w:t>
      </w:r>
      <w:proofErr w:type="spellStart"/>
      <w:r w:rsidR="00627013" w:rsidRPr="00E10443">
        <w:rPr>
          <w:i/>
          <w:sz w:val="28"/>
          <w:szCs w:val="28"/>
          <w:lang w:val="lv-LV"/>
        </w:rPr>
        <w:t>euro</w:t>
      </w:r>
      <w:proofErr w:type="spellEnd"/>
      <w:r w:rsidRPr="00E10443">
        <w:rPr>
          <w:sz w:val="28"/>
          <w:szCs w:val="28"/>
          <w:lang w:val="lv-LV"/>
        </w:rPr>
        <w:t>/m</w:t>
      </w:r>
      <w:r w:rsidRPr="00E10443">
        <w:rPr>
          <w:sz w:val="28"/>
          <w:szCs w:val="28"/>
          <w:vertAlign w:val="superscript"/>
          <w:lang w:val="lv-LV"/>
        </w:rPr>
        <w:t>2</w:t>
      </w:r>
      <w:r w:rsidR="00F768F5" w:rsidRPr="00E10443">
        <w:rPr>
          <w:sz w:val="28"/>
          <w:szCs w:val="28"/>
          <w:lang w:val="lv-LV"/>
        </w:rPr>
        <w:t xml:space="preserve"> līdz </w:t>
      </w:r>
      <w:r w:rsidRPr="00E10443">
        <w:rPr>
          <w:sz w:val="28"/>
          <w:szCs w:val="28"/>
          <w:lang w:val="lv-LV"/>
        </w:rPr>
        <w:t xml:space="preserve">9,51 </w:t>
      </w:r>
      <w:proofErr w:type="spellStart"/>
      <w:r w:rsidR="00627013" w:rsidRPr="00E10443">
        <w:rPr>
          <w:i/>
          <w:sz w:val="28"/>
          <w:szCs w:val="28"/>
          <w:lang w:val="lv-LV"/>
        </w:rPr>
        <w:t>euro</w:t>
      </w:r>
      <w:proofErr w:type="spellEnd"/>
      <w:r w:rsidR="00F768F5" w:rsidRPr="00E10443">
        <w:rPr>
          <w:sz w:val="28"/>
          <w:szCs w:val="28"/>
          <w:lang w:val="lv-LV"/>
        </w:rPr>
        <w:t>/</w:t>
      </w:r>
      <w:r w:rsidRPr="00E10443">
        <w:rPr>
          <w:sz w:val="28"/>
          <w:szCs w:val="28"/>
          <w:lang w:val="lv-LV"/>
        </w:rPr>
        <w:t>m</w:t>
      </w:r>
      <w:r w:rsidRPr="00E10443">
        <w:rPr>
          <w:sz w:val="28"/>
          <w:szCs w:val="28"/>
          <w:vertAlign w:val="superscript"/>
          <w:lang w:val="lv-LV"/>
        </w:rPr>
        <w:t>2</w:t>
      </w:r>
      <w:r w:rsidRPr="00E10443">
        <w:rPr>
          <w:sz w:val="28"/>
          <w:szCs w:val="28"/>
          <w:lang w:val="lv-LV"/>
        </w:rPr>
        <w:t xml:space="preserve">, </w:t>
      </w:r>
      <w:proofErr w:type="gramStart"/>
      <w:r w:rsidRPr="00E10443">
        <w:rPr>
          <w:sz w:val="28"/>
          <w:szCs w:val="28"/>
          <w:lang w:val="lv-LV"/>
        </w:rPr>
        <w:t>bez tam</w:t>
      </w:r>
      <w:proofErr w:type="gramEnd"/>
      <w:r w:rsidRPr="00E10443">
        <w:rPr>
          <w:sz w:val="28"/>
          <w:szCs w:val="28"/>
          <w:lang w:val="lv-LV"/>
        </w:rPr>
        <w:t xml:space="preserve"> vairākos birojos arhīva glabātavas ir ierīkotas arhīva vajadzībām nepiemērotās telpās </w:t>
      </w:r>
      <w:r w:rsidR="00627013" w:rsidRPr="00E10443">
        <w:rPr>
          <w:sz w:val="28"/>
          <w:szCs w:val="28"/>
          <w:lang w:val="lv-LV"/>
        </w:rPr>
        <w:t>–</w:t>
      </w:r>
      <w:r w:rsidRPr="00E10443">
        <w:rPr>
          <w:sz w:val="28"/>
          <w:szCs w:val="28"/>
          <w:lang w:val="lv-LV"/>
        </w:rPr>
        <w:t xml:space="preserve"> telpās ar mazu platību, kas neļauj optimāli izvietot arhīva plauktus. </w:t>
      </w:r>
      <w:r w:rsidR="00D034B6" w:rsidRPr="00E10443">
        <w:rPr>
          <w:sz w:val="28"/>
          <w:szCs w:val="28"/>
          <w:lang w:val="lv-LV"/>
        </w:rPr>
        <w:t xml:space="preserve">Lai efektīvi izmantotu resursus, arhīva funkcija ir jācentralizē, izveidojot </w:t>
      </w:r>
      <w:r w:rsidR="0082781D" w:rsidRPr="00E10443">
        <w:rPr>
          <w:sz w:val="28"/>
          <w:szCs w:val="28"/>
          <w:lang w:val="lv-LV"/>
        </w:rPr>
        <w:t xml:space="preserve">Dienesta </w:t>
      </w:r>
      <w:r w:rsidR="00D034B6" w:rsidRPr="00E10443">
        <w:rPr>
          <w:sz w:val="28"/>
          <w:szCs w:val="28"/>
          <w:lang w:val="lv-LV"/>
        </w:rPr>
        <w:t>vienot</w:t>
      </w:r>
      <w:r w:rsidR="0082781D" w:rsidRPr="00E10443">
        <w:rPr>
          <w:sz w:val="28"/>
          <w:szCs w:val="28"/>
          <w:lang w:val="lv-LV"/>
        </w:rPr>
        <w:t>o</w:t>
      </w:r>
      <w:r w:rsidR="00D034B6" w:rsidRPr="00E10443">
        <w:rPr>
          <w:sz w:val="28"/>
          <w:szCs w:val="28"/>
          <w:lang w:val="lv-LV"/>
        </w:rPr>
        <w:t xml:space="preserve"> arhīva glabātavu</w:t>
      </w:r>
      <w:r w:rsidR="0082781D" w:rsidRPr="00E10443">
        <w:rPr>
          <w:sz w:val="28"/>
          <w:szCs w:val="28"/>
          <w:lang w:val="lv-LV"/>
        </w:rPr>
        <w:t xml:space="preserve"> (turpmāk </w:t>
      </w:r>
      <w:r w:rsidR="00627013" w:rsidRPr="00E10443">
        <w:rPr>
          <w:sz w:val="28"/>
          <w:szCs w:val="28"/>
          <w:lang w:val="lv-LV"/>
        </w:rPr>
        <w:t>–</w:t>
      </w:r>
      <w:r w:rsidR="0082781D" w:rsidRPr="00E10443">
        <w:rPr>
          <w:sz w:val="28"/>
          <w:szCs w:val="28"/>
          <w:lang w:val="lv-LV"/>
        </w:rPr>
        <w:t xml:space="preserve"> Vienotais arhīvs)</w:t>
      </w:r>
      <w:r w:rsidR="00D034B6" w:rsidRPr="00E10443">
        <w:rPr>
          <w:sz w:val="28"/>
          <w:szCs w:val="28"/>
          <w:lang w:val="lv-LV"/>
        </w:rPr>
        <w:t xml:space="preserve">, kurā tiktu uzglabāti visi Dienesta arhīva dokumenti papīra veidā, kā arī tajā varētu </w:t>
      </w:r>
      <w:r w:rsidR="006B02BF" w:rsidRPr="00E10443">
        <w:rPr>
          <w:sz w:val="28"/>
          <w:szCs w:val="28"/>
          <w:lang w:val="lv-LV"/>
        </w:rPr>
        <w:t xml:space="preserve">tikt </w:t>
      </w:r>
      <w:r w:rsidR="00D034B6" w:rsidRPr="00E10443">
        <w:rPr>
          <w:sz w:val="28"/>
          <w:szCs w:val="28"/>
          <w:lang w:val="lv-LV"/>
        </w:rPr>
        <w:t>nodrošināt</w:t>
      </w:r>
      <w:r w:rsidR="006B02BF" w:rsidRPr="00E10443">
        <w:rPr>
          <w:sz w:val="28"/>
          <w:szCs w:val="28"/>
          <w:lang w:val="lv-LV"/>
        </w:rPr>
        <w:t>s dokumentu digitalizācijas process</w:t>
      </w:r>
      <w:r w:rsidR="00D034B6" w:rsidRPr="00E10443">
        <w:rPr>
          <w:sz w:val="28"/>
          <w:szCs w:val="28"/>
          <w:lang w:val="lv-LV"/>
        </w:rPr>
        <w:t>.</w:t>
      </w:r>
      <w:r w:rsidR="00B01628" w:rsidRPr="00E10443">
        <w:rPr>
          <w:sz w:val="28"/>
          <w:szCs w:val="28"/>
          <w:lang w:val="lv-LV"/>
        </w:rPr>
        <w:t xml:space="preserve"> </w:t>
      </w:r>
    </w:p>
    <w:p w14:paraId="07C1F8E9" w14:textId="77777777" w:rsidR="00714B47" w:rsidRPr="00E10443" w:rsidRDefault="00276B76" w:rsidP="00F540D4">
      <w:pPr>
        <w:ind w:firstLine="567"/>
        <w:jc w:val="both"/>
        <w:rPr>
          <w:sz w:val="28"/>
          <w:szCs w:val="28"/>
          <w:lang w:val="lv-LV"/>
        </w:rPr>
      </w:pPr>
      <w:r w:rsidRPr="00E10443">
        <w:rPr>
          <w:sz w:val="28"/>
          <w:szCs w:val="28"/>
          <w:lang w:val="lv-LV"/>
        </w:rPr>
        <w:t>Ņemot vērā pieaugošo sabiedrības vajadzību pēc elektroniskiem pakalpojumiem</w:t>
      </w:r>
      <w:r w:rsidR="00D1094F" w:rsidRPr="00E10443">
        <w:rPr>
          <w:sz w:val="28"/>
          <w:szCs w:val="28"/>
          <w:lang w:val="lv-LV"/>
        </w:rPr>
        <w:t xml:space="preserve">, kā arī nepieciešamību nodrošināt esošo papīra dokumentu saglabāšanu, Dienests jau </w:t>
      </w:r>
      <w:proofErr w:type="gramStart"/>
      <w:r w:rsidR="00D1094F" w:rsidRPr="00E10443">
        <w:rPr>
          <w:sz w:val="28"/>
          <w:szCs w:val="28"/>
          <w:lang w:val="lv-LV"/>
        </w:rPr>
        <w:t>2014.gadā</w:t>
      </w:r>
      <w:proofErr w:type="gramEnd"/>
      <w:r w:rsidR="00D1094F" w:rsidRPr="00E10443">
        <w:rPr>
          <w:sz w:val="28"/>
          <w:szCs w:val="28"/>
          <w:lang w:val="lv-LV"/>
        </w:rPr>
        <w:t xml:space="preserve"> uzsāka arhīva dokumentu digitalizācijas procesu, kura ietvaros arhīva dokumenti </w:t>
      </w:r>
      <w:r w:rsidR="00A160B3">
        <w:rPr>
          <w:sz w:val="28"/>
          <w:szCs w:val="28"/>
          <w:lang w:val="lv-LV"/>
        </w:rPr>
        <w:t xml:space="preserve">pakāpeniski </w:t>
      </w:r>
      <w:r w:rsidR="00D1094F" w:rsidRPr="00E10443">
        <w:rPr>
          <w:sz w:val="28"/>
          <w:szCs w:val="28"/>
          <w:lang w:val="lv-LV"/>
        </w:rPr>
        <w:t>tiek digitalizēti</w:t>
      </w:r>
      <w:r w:rsidR="0067389E" w:rsidRPr="00E10443">
        <w:rPr>
          <w:sz w:val="28"/>
          <w:szCs w:val="28"/>
          <w:lang w:val="lv-LV"/>
        </w:rPr>
        <w:t xml:space="preserve">. Pēc </w:t>
      </w:r>
      <w:r w:rsidR="0067389E" w:rsidRPr="00E10443">
        <w:rPr>
          <w:sz w:val="28"/>
          <w:szCs w:val="28"/>
          <w:lang w:val="lv-LV"/>
        </w:rPr>
        <w:lastRenderedPageBreak/>
        <w:t>dokumenta digitalizācijas t</w:t>
      </w:r>
      <w:r w:rsidR="00D1094F" w:rsidRPr="00E10443">
        <w:rPr>
          <w:sz w:val="28"/>
          <w:szCs w:val="28"/>
          <w:lang w:val="lv-LV"/>
        </w:rPr>
        <w:t>urpmāk darbam tiek izmantot</w:t>
      </w:r>
      <w:r w:rsidR="0067389E" w:rsidRPr="00E10443">
        <w:rPr>
          <w:sz w:val="28"/>
          <w:szCs w:val="28"/>
          <w:lang w:val="lv-LV"/>
        </w:rPr>
        <w:t>s</w:t>
      </w:r>
      <w:r w:rsidR="00D1094F" w:rsidRPr="00E10443">
        <w:rPr>
          <w:sz w:val="28"/>
          <w:szCs w:val="28"/>
          <w:lang w:val="lv-LV"/>
        </w:rPr>
        <w:t xml:space="preserve"> tikai digitāl</w:t>
      </w:r>
      <w:r w:rsidR="0067389E" w:rsidRPr="00E10443">
        <w:rPr>
          <w:sz w:val="28"/>
          <w:szCs w:val="28"/>
          <w:lang w:val="lv-LV"/>
        </w:rPr>
        <w:t>ais</w:t>
      </w:r>
      <w:r w:rsidR="00D1094F" w:rsidRPr="00E10443">
        <w:rPr>
          <w:sz w:val="28"/>
          <w:szCs w:val="28"/>
          <w:lang w:val="lv-LV"/>
        </w:rPr>
        <w:t xml:space="preserve"> dokument</w:t>
      </w:r>
      <w:r w:rsidR="0067389E" w:rsidRPr="00E10443">
        <w:rPr>
          <w:sz w:val="28"/>
          <w:szCs w:val="28"/>
          <w:lang w:val="lv-LV"/>
        </w:rPr>
        <w:t>s</w:t>
      </w:r>
      <w:r w:rsidR="00D1094F" w:rsidRPr="00E10443">
        <w:rPr>
          <w:sz w:val="28"/>
          <w:szCs w:val="28"/>
          <w:lang w:val="lv-LV"/>
        </w:rPr>
        <w:t>, nodrošinot t</w:t>
      </w:r>
      <w:r w:rsidR="0067389E" w:rsidRPr="00E10443">
        <w:rPr>
          <w:sz w:val="28"/>
          <w:szCs w:val="28"/>
          <w:lang w:val="lv-LV"/>
        </w:rPr>
        <w:t>ā</w:t>
      </w:r>
      <w:r w:rsidR="00D1094F" w:rsidRPr="00E10443">
        <w:rPr>
          <w:sz w:val="28"/>
          <w:szCs w:val="28"/>
          <w:lang w:val="lv-LV"/>
        </w:rPr>
        <w:t xml:space="preserve"> pieejamību jebkurā Dienesta birojā. </w:t>
      </w:r>
      <w:r w:rsidR="006B4EF1" w:rsidRPr="00E10443">
        <w:rPr>
          <w:sz w:val="28"/>
          <w:szCs w:val="28"/>
          <w:lang w:val="lv-LV"/>
        </w:rPr>
        <w:t>Digitalizācijas apjoms ar katru gadu aug</w:t>
      </w:r>
      <w:r w:rsidR="0082781D" w:rsidRPr="00E10443">
        <w:rPr>
          <w:sz w:val="28"/>
          <w:szCs w:val="28"/>
          <w:lang w:val="lv-LV"/>
        </w:rPr>
        <w:t xml:space="preserve"> – ja </w:t>
      </w:r>
      <w:proofErr w:type="gramStart"/>
      <w:r w:rsidR="0082781D" w:rsidRPr="00E10443">
        <w:rPr>
          <w:sz w:val="28"/>
          <w:szCs w:val="28"/>
          <w:lang w:val="lv-LV"/>
        </w:rPr>
        <w:t>2015.gadā</w:t>
      </w:r>
      <w:proofErr w:type="gramEnd"/>
      <w:r w:rsidR="0082781D" w:rsidRPr="00E10443">
        <w:rPr>
          <w:sz w:val="28"/>
          <w:szCs w:val="28"/>
          <w:lang w:val="lv-LV"/>
        </w:rPr>
        <w:t xml:space="preserve"> vidēji mēnesī tika digitalizētas 4068 arhīva lietas, tad</w:t>
      </w:r>
      <w:r w:rsidR="006B4EF1" w:rsidRPr="00E10443">
        <w:rPr>
          <w:sz w:val="28"/>
          <w:szCs w:val="28"/>
          <w:lang w:val="lv-LV"/>
        </w:rPr>
        <w:t xml:space="preserve"> 2016.gadā vidēji mēnesī tiek digitalizētas </w:t>
      </w:r>
      <w:r w:rsidR="0082781D" w:rsidRPr="00E10443">
        <w:rPr>
          <w:sz w:val="28"/>
          <w:szCs w:val="28"/>
          <w:lang w:val="lv-LV"/>
        </w:rPr>
        <w:t xml:space="preserve">jau </w:t>
      </w:r>
      <w:r w:rsidR="006B4EF1" w:rsidRPr="00E10443">
        <w:rPr>
          <w:sz w:val="28"/>
          <w:szCs w:val="28"/>
          <w:lang w:val="lv-LV"/>
        </w:rPr>
        <w:t xml:space="preserve">6500 arhīva lietas. </w:t>
      </w:r>
      <w:r w:rsidR="00A160B3">
        <w:rPr>
          <w:sz w:val="28"/>
          <w:szCs w:val="28"/>
          <w:lang w:val="lv-LV"/>
        </w:rPr>
        <w:t xml:space="preserve">Tomēr šāds digitalizācijas temps nav pietiekošs, lai nodrošinātu Dienesta iekšējo procesu elektronizāciju un pašvaldību vajadzības ātrai un ērtai pieejai Dienesta arhīva dokumentiem. </w:t>
      </w:r>
      <w:r w:rsidR="00D87069">
        <w:rPr>
          <w:sz w:val="28"/>
          <w:szCs w:val="28"/>
          <w:lang w:val="lv-LV"/>
        </w:rPr>
        <w:t xml:space="preserve">Ar pašreizējiem digitalizācijas tempiem būtu nepieciešami vēl aptuveni 40 gadi visu dokumentu pārvēršanai elektroniskā formā. </w:t>
      </w:r>
      <w:r w:rsidR="00A160B3">
        <w:rPr>
          <w:sz w:val="28"/>
          <w:szCs w:val="28"/>
          <w:lang w:val="lv-LV"/>
        </w:rPr>
        <w:t xml:space="preserve">Digitalizācijas centra izveide šo procesu padarīs ātrāku un izmaksu ziņā efektīvāku. </w:t>
      </w:r>
      <w:r w:rsidR="002272C6" w:rsidRPr="00E10443">
        <w:rPr>
          <w:sz w:val="28"/>
          <w:szCs w:val="28"/>
          <w:lang w:val="lv-LV"/>
        </w:rPr>
        <w:t xml:space="preserve">Papildus </w:t>
      </w:r>
      <w:r w:rsidR="00AA7FC5" w:rsidRPr="00E10443">
        <w:rPr>
          <w:sz w:val="28"/>
          <w:szCs w:val="28"/>
          <w:lang w:val="lv-LV"/>
        </w:rPr>
        <w:t>Dienests</w:t>
      </w:r>
      <w:r w:rsidR="00AB701C" w:rsidRPr="00E10443">
        <w:rPr>
          <w:sz w:val="28"/>
          <w:szCs w:val="28"/>
          <w:lang w:val="lv-LV"/>
        </w:rPr>
        <w:t xml:space="preserve"> </w:t>
      </w:r>
      <w:proofErr w:type="gramStart"/>
      <w:r w:rsidR="0067389E" w:rsidRPr="00E10443">
        <w:rPr>
          <w:sz w:val="28"/>
          <w:szCs w:val="28"/>
          <w:lang w:val="lv-LV"/>
        </w:rPr>
        <w:t>2016.gada</w:t>
      </w:r>
      <w:proofErr w:type="gramEnd"/>
      <w:r w:rsidR="0067389E" w:rsidRPr="00E10443">
        <w:rPr>
          <w:sz w:val="28"/>
          <w:szCs w:val="28"/>
          <w:lang w:val="lv-LV"/>
        </w:rPr>
        <w:t xml:space="preserve"> 3.maijā </w:t>
      </w:r>
      <w:r w:rsidR="00AB701C" w:rsidRPr="00E10443">
        <w:rPr>
          <w:sz w:val="28"/>
          <w:szCs w:val="28"/>
          <w:lang w:val="lv-LV"/>
        </w:rPr>
        <w:t>apstiprinā</w:t>
      </w:r>
      <w:r w:rsidR="002272C6" w:rsidRPr="00E10443">
        <w:rPr>
          <w:sz w:val="28"/>
          <w:szCs w:val="28"/>
          <w:lang w:val="lv-LV"/>
        </w:rPr>
        <w:t>ja</w:t>
      </w:r>
      <w:r w:rsidR="00AB701C" w:rsidRPr="00E10443">
        <w:rPr>
          <w:sz w:val="28"/>
          <w:szCs w:val="28"/>
          <w:lang w:val="lv-LV"/>
        </w:rPr>
        <w:t xml:space="preserve"> plānošanas dokument</w:t>
      </w:r>
      <w:r w:rsidR="002272C6" w:rsidRPr="00E10443">
        <w:rPr>
          <w:sz w:val="28"/>
          <w:szCs w:val="28"/>
          <w:lang w:val="lv-LV"/>
        </w:rPr>
        <w:t>u</w:t>
      </w:r>
      <w:r w:rsidR="00AB701C" w:rsidRPr="00E10443">
        <w:rPr>
          <w:sz w:val="28"/>
          <w:szCs w:val="28"/>
          <w:lang w:val="lv-LV"/>
        </w:rPr>
        <w:t xml:space="preserve"> </w:t>
      </w:r>
      <w:r w:rsidR="00CA09A0">
        <w:rPr>
          <w:sz w:val="28"/>
          <w:szCs w:val="28"/>
          <w:lang w:val="lv-LV"/>
        </w:rPr>
        <w:br/>
      </w:r>
      <w:r w:rsidR="00AB701C" w:rsidRPr="00E10443">
        <w:rPr>
          <w:sz w:val="28"/>
          <w:szCs w:val="28"/>
          <w:lang w:val="lv-LV"/>
        </w:rPr>
        <w:t xml:space="preserve">Nr.2-14/49 </w:t>
      </w:r>
      <w:r w:rsidR="0067389E" w:rsidRPr="00F25879">
        <w:rPr>
          <w:sz w:val="28"/>
          <w:lang w:val="lv-LV"/>
        </w:rPr>
        <w:t>„</w:t>
      </w:r>
      <w:r w:rsidR="00AB701C" w:rsidRPr="00E10443">
        <w:rPr>
          <w:sz w:val="28"/>
          <w:szCs w:val="28"/>
          <w:lang w:val="lv-LV"/>
        </w:rPr>
        <w:t>Valsts zemes dienesta arhīva attīstības plāns 2015 – 2020</w:t>
      </w:r>
      <w:r w:rsidR="00AB701C" w:rsidRPr="007522BA">
        <w:rPr>
          <w:sz w:val="28"/>
          <w:szCs w:val="28"/>
          <w:lang w:val="lv-LV"/>
        </w:rPr>
        <w:t>”</w:t>
      </w:r>
      <w:r w:rsidR="002272C6" w:rsidRPr="00BA1051">
        <w:rPr>
          <w:sz w:val="28"/>
          <w:szCs w:val="28"/>
          <w:lang w:val="lv-LV"/>
        </w:rPr>
        <w:t>,</w:t>
      </w:r>
      <w:r w:rsidR="002272C6" w:rsidRPr="00E10443">
        <w:rPr>
          <w:sz w:val="28"/>
          <w:szCs w:val="28"/>
          <w:lang w:val="lv-LV"/>
        </w:rPr>
        <w:t xml:space="preserve"> kurā tika</w:t>
      </w:r>
      <w:r w:rsidR="00AB701C" w:rsidRPr="00E10443">
        <w:rPr>
          <w:sz w:val="28"/>
          <w:szCs w:val="28"/>
          <w:lang w:val="lv-LV"/>
        </w:rPr>
        <w:t xml:space="preserve"> </w:t>
      </w:r>
      <w:r w:rsidR="00AA7FC5" w:rsidRPr="00E10443">
        <w:rPr>
          <w:sz w:val="28"/>
          <w:szCs w:val="28"/>
          <w:lang w:val="lv-LV"/>
        </w:rPr>
        <w:t>izvirzī</w:t>
      </w:r>
      <w:r w:rsidR="002272C6" w:rsidRPr="00E10443">
        <w:rPr>
          <w:sz w:val="28"/>
          <w:szCs w:val="28"/>
          <w:lang w:val="lv-LV"/>
        </w:rPr>
        <w:t>ti</w:t>
      </w:r>
      <w:r w:rsidR="00AA7FC5" w:rsidRPr="00E10443">
        <w:rPr>
          <w:sz w:val="28"/>
          <w:szCs w:val="28"/>
          <w:lang w:val="lv-LV"/>
        </w:rPr>
        <w:t xml:space="preserve"> Dienesta arhīva vidēja termiņa mērķi </w:t>
      </w:r>
      <w:r w:rsidR="0067389E" w:rsidRPr="00E10443">
        <w:rPr>
          <w:sz w:val="28"/>
          <w:szCs w:val="28"/>
          <w:lang w:val="lv-LV"/>
        </w:rPr>
        <w:t>–</w:t>
      </w:r>
      <w:r w:rsidR="00AB701C" w:rsidRPr="00E10443">
        <w:rPr>
          <w:sz w:val="28"/>
          <w:szCs w:val="28"/>
          <w:lang w:val="lv-LV"/>
        </w:rPr>
        <w:t xml:space="preserve"> papīra arhīva dokumentu ilgtspējīga saglabāšana vienotā arhīva glabātavā, lai nodrošinātu efektīvāku finanšu, cilvēkresursu un tehniskā nodrošinājuma resursu izmantošanu Dienesta arhīva telpu uzturēšanai, kā arī arhīva dokumentu fizisk</w:t>
      </w:r>
      <w:r w:rsidR="00863C1B">
        <w:rPr>
          <w:sz w:val="28"/>
          <w:szCs w:val="28"/>
          <w:lang w:val="lv-LV"/>
        </w:rPr>
        <w:t>o</w:t>
      </w:r>
      <w:r w:rsidR="00AB701C" w:rsidRPr="00E10443">
        <w:rPr>
          <w:sz w:val="28"/>
          <w:szCs w:val="28"/>
          <w:lang w:val="lv-LV"/>
        </w:rPr>
        <w:t xml:space="preserve"> saglabāšanu.</w:t>
      </w:r>
      <w:r w:rsidR="00DB2941" w:rsidRPr="00E10443">
        <w:rPr>
          <w:sz w:val="28"/>
          <w:szCs w:val="28"/>
          <w:lang w:val="lv-LV"/>
        </w:rPr>
        <w:t xml:space="preserve"> </w:t>
      </w:r>
    </w:p>
    <w:p w14:paraId="3776B72C" w14:textId="77777777" w:rsidR="00AB3003" w:rsidRPr="00E10443" w:rsidRDefault="00AB3003" w:rsidP="00B01628">
      <w:pPr>
        <w:ind w:firstLine="567"/>
        <w:jc w:val="both"/>
        <w:rPr>
          <w:sz w:val="28"/>
          <w:szCs w:val="28"/>
          <w:lang w:val="lv-LV"/>
        </w:rPr>
      </w:pPr>
      <w:r w:rsidRPr="00E10443">
        <w:rPr>
          <w:sz w:val="28"/>
          <w:szCs w:val="28"/>
          <w:lang w:val="lv-LV"/>
        </w:rPr>
        <w:t>A</w:t>
      </w:r>
      <w:r w:rsidR="00B01628" w:rsidRPr="00E10443">
        <w:rPr>
          <w:sz w:val="28"/>
          <w:szCs w:val="28"/>
          <w:lang w:val="lv-LV"/>
        </w:rPr>
        <w:t>rhīva centraliz</w:t>
      </w:r>
      <w:r w:rsidRPr="00E10443">
        <w:rPr>
          <w:sz w:val="28"/>
          <w:szCs w:val="28"/>
          <w:lang w:val="lv-LV"/>
        </w:rPr>
        <w:t xml:space="preserve">ācija ir nepieciešama arī tādēļ, lai </w:t>
      </w:r>
      <w:r w:rsidR="000C0EBD">
        <w:rPr>
          <w:sz w:val="28"/>
          <w:szCs w:val="28"/>
          <w:lang w:val="lv-LV"/>
        </w:rPr>
        <w:t>sekmētu Dienesta darbības pārkārtošanu,</w:t>
      </w:r>
      <w:r w:rsidR="00B01628" w:rsidRPr="00E10443">
        <w:rPr>
          <w:sz w:val="28"/>
          <w:szCs w:val="28"/>
          <w:lang w:val="lv-LV"/>
        </w:rPr>
        <w:t xml:space="preserve"> </w:t>
      </w:r>
      <w:r w:rsidR="00A160B3">
        <w:rPr>
          <w:sz w:val="28"/>
          <w:szCs w:val="28"/>
          <w:lang w:val="lv-LV"/>
        </w:rPr>
        <w:t>at</w:t>
      </w:r>
      <w:r w:rsidR="000C0EBD">
        <w:rPr>
          <w:sz w:val="28"/>
          <w:szCs w:val="28"/>
          <w:lang w:val="lv-LV"/>
        </w:rPr>
        <w:t>sa</w:t>
      </w:r>
      <w:r w:rsidR="00A160B3">
        <w:rPr>
          <w:sz w:val="28"/>
          <w:szCs w:val="28"/>
          <w:lang w:val="lv-LV"/>
        </w:rPr>
        <w:t>k</w:t>
      </w:r>
      <w:r w:rsidR="000C0EBD">
        <w:rPr>
          <w:sz w:val="28"/>
          <w:szCs w:val="28"/>
          <w:lang w:val="lv-LV"/>
        </w:rPr>
        <w:t>o</w:t>
      </w:r>
      <w:r w:rsidR="00A160B3">
        <w:rPr>
          <w:sz w:val="28"/>
          <w:szCs w:val="28"/>
          <w:lang w:val="lv-LV"/>
        </w:rPr>
        <w:t>ties</w:t>
      </w:r>
      <w:r w:rsidR="00B01628" w:rsidRPr="00E10443">
        <w:rPr>
          <w:sz w:val="28"/>
          <w:szCs w:val="28"/>
          <w:lang w:val="lv-LV"/>
        </w:rPr>
        <w:t xml:space="preserve"> no pakalpojumu sniegšanas </w:t>
      </w:r>
      <w:r w:rsidR="000C0EBD">
        <w:rPr>
          <w:sz w:val="28"/>
          <w:szCs w:val="28"/>
          <w:lang w:val="lv-LV"/>
        </w:rPr>
        <w:t xml:space="preserve">un funkciju izpildes pēc reģionālā principa. Šādas darba organizācijas izmaiņas ir nepieciešamas, lai novērstu darba vietu skaita samazināšanu visos reģionos (īpaši Latgalē), pārceļot tās uz Rīgu. </w:t>
      </w:r>
      <w:r w:rsidR="00B01628" w:rsidRPr="00E10443">
        <w:rPr>
          <w:sz w:val="28"/>
          <w:szCs w:val="28"/>
          <w:lang w:val="lv-LV"/>
        </w:rPr>
        <w:t>Vienotā</w:t>
      </w:r>
      <w:r w:rsidR="00CF7E05" w:rsidRPr="00E10443">
        <w:rPr>
          <w:sz w:val="28"/>
          <w:szCs w:val="28"/>
          <w:lang w:val="lv-LV"/>
        </w:rPr>
        <w:t xml:space="preserve"> </w:t>
      </w:r>
      <w:r w:rsidR="00B01628" w:rsidRPr="00E10443">
        <w:rPr>
          <w:sz w:val="28"/>
          <w:szCs w:val="28"/>
          <w:lang w:val="lv-LV"/>
        </w:rPr>
        <w:t xml:space="preserve">arhīva izveide, </w:t>
      </w:r>
      <w:r w:rsidR="004D294B">
        <w:rPr>
          <w:sz w:val="28"/>
          <w:szCs w:val="28"/>
          <w:lang w:val="lv-LV"/>
        </w:rPr>
        <w:t>tostarp</w:t>
      </w:r>
      <w:r w:rsidR="00B01628" w:rsidRPr="00E10443">
        <w:rPr>
          <w:sz w:val="28"/>
          <w:szCs w:val="28"/>
          <w:lang w:val="lv-LV"/>
        </w:rPr>
        <w:t xml:space="preserve"> digitalizācijas procesa centralizācija, nodrošinās efektīvāku Dienesta finansiālo resursu, cilvēkresursu un </w:t>
      </w:r>
      <w:r w:rsidR="00E10443" w:rsidRPr="00E10443">
        <w:rPr>
          <w:sz w:val="28"/>
          <w:szCs w:val="28"/>
          <w:lang w:val="lv-LV"/>
        </w:rPr>
        <w:t>informācijas un komunikāciju tehnoloģiju</w:t>
      </w:r>
      <w:r w:rsidR="00B01628" w:rsidRPr="00E10443">
        <w:rPr>
          <w:sz w:val="28"/>
          <w:szCs w:val="28"/>
          <w:lang w:val="lv-LV"/>
        </w:rPr>
        <w:t xml:space="preserve"> nodrošinājuma izmantošanu dokumentu digitalizācijas procesā un samazinās izmaksas Dienesta arhīva uzturēšanai. </w:t>
      </w:r>
    </w:p>
    <w:p w14:paraId="605DD31F" w14:textId="0DC0DBC3" w:rsidR="00D034B6" w:rsidRPr="00E10443" w:rsidRDefault="00F540D4" w:rsidP="000C0EBD">
      <w:pPr>
        <w:spacing w:after="120"/>
        <w:ind w:firstLine="567"/>
        <w:jc w:val="both"/>
        <w:rPr>
          <w:sz w:val="28"/>
          <w:szCs w:val="28"/>
          <w:lang w:val="lv-LV"/>
        </w:rPr>
      </w:pPr>
      <w:r w:rsidRPr="00E10443">
        <w:rPr>
          <w:sz w:val="28"/>
          <w:szCs w:val="28"/>
          <w:lang w:val="lv-LV"/>
        </w:rPr>
        <w:t>Ņemot vērā to, ka valstī noslēdzas zemes reformas process un tā īstenošana bija viena no Dienesta pamatfunkcijām,</w:t>
      </w:r>
      <w:r w:rsidR="00AB3003" w:rsidRPr="00E10443">
        <w:rPr>
          <w:sz w:val="28"/>
          <w:szCs w:val="28"/>
          <w:lang w:val="lv-LV"/>
        </w:rPr>
        <w:t xml:space="preserve"> Dienesta</w:t>
      </w:r>
      <w:r w:rsidRPr="00E10443">
        <w:rPr>
          <w:sz w:val="28"/>
          <w:szCs w:val="28"/>
          <w:lang w:val="lv-LV"/>
        </w:rPr>
        <w:t xml:space="preserve"> reģionālajās nodaļās paliks brīvs </w:t>
      </w:r>
      <w:proofErr w:type="gramStart"/>
      <w:r w:rsidRPr="00E10443">
        <w:rPr>
          <w:sz w:val="28"/>
          <w:szCs w:val="28"/>
          <w:lang w:val="lv-LV"/>
        </w:rPr>
        <w:t>darba spēka</w:t>
      </w:r>
      <w:proofErr w:type="gramEnd"/>
      <w:r w:rsidRPr="00E10443">
        <w:rPr>
          <w:sz w:val="28"/>
          <w:szCs w:val="28"/>
          <w:lang w:val="lv-LV"/>
        </w:rPr>
        <w:t xml:space="preserve"> resurss, kuru varētu novirzīt </w:t>
      </w:r>
      <w:r w:rsidR="000C0EBD">
        <w:rPr>
          <w:sz w:val="28"/>
          <w:szCs w:val="28"/>
          <w:lang w:val="lv-LV"/>
        </w:rPr>
        <w:t>centralizētai noteiktu funkciju izpildei</w:t>
      </w:r>
      <w:r w:rsidRPr="00E10443">
        <w:rPr>
          <w:sz w:val="28"/>
          <w:szCs w:val="28"/>
          <w:lang w:val="lv-LV"/>
        </w:rPr>
        <w:t xml:space="preserve">. </w:t>
      </w:r>
      <w:r w:rsidR="00CF7E05" w:rsidRPr="00E10443">
        <w:rPr>
          <w:sz w:val="28"/>
          <w:szCs w:val="28"/>
          <w:lang w:val="lv-LV"/>
        </w:rPr>
        <w:t>Vienotā</w:t>
      </w:r>
      <w:r w:rsidR="00B01628" w:rsidRPr="00E10443">
        <w:rPr>
          <w:sz w:val="28"/>
          <w:szCs w:val="28"/>
          <w:lang w:val="lv-LV"/>
        </w:rPr>
        <w:t xml:space="preserve"> arhīva izveide, </w:t>
      </w:r>
      <w:r w:rsidR="00B26609">
        <w:rPr>
          <w:sz w:val="28"/>
          <w:szCs w:val="28"/>
          <w:lang w:val="lv-LV"/>
        </w:rPr>
        <w:t>tostarp</w:t>
      </w:r>
      <w:r w:rsidR="00B01628" w:rsidRPr="00E10443">
        <w:rPr>
          <w:sz w:val="28"/>
          <w:szCs w:val="28"/>
          <w:lang w:val="lv-LV"/>
        </w:rPr>
        <w:t xml:space="preserve"> digitalizācijas procesa centralizācija</w:t>
      </w:r>
      <w:r w:rsidR="00E10443" w:rsidRPr="00E10443">
        <w:rPr>
          <w:sz w:val="28"/>
          <w:szCs w:val="28"/>
          <w:lang w:val="lv-LV"/>
        </w:rPr>
        <w:t>,</w:t>
      </w:r>
      <w:r w:rsidR="00B01628" w:rsidRPr="00E10443">
        <w:rPr>
          <w:sz w:val="28"/>
          <w:szCs w:val="28"/>
          <w:lang w:val="lv-LV"/>
        </w:rPr>
        <w:t xml:space="preserve"> ir priekšnosacījums kadastra speciālistu darba vietu saglabāšanai reģionos, pilnībā atsakoties no reģistrācijas procesa reģionālās organizācijas, vienmērīgi noslogojot visu reģionālo nodaļu </w:t>
      </w:r>
      <w:r w:rsidR="00E10443" w:rsidRPr="00E10443">
        <w:rPr>
          <w:sz w:val="28"/>
          <w:szCs w:val="28"/>
          <w:lang w:val="lv-LV"/>
        </w:rPr>
        <w:t>nodarbinātos</w:t>
      </w:r>
      <w:r w:rsidR="00B01628" w:rsidRPr="00E10443">
        <w:rPr>
          <w:sz w:val="28"/>
          <w:szCs w:val="28"/>
          <w:lang w:val="lv-LV"/>
        </w:rPr>
        <w:t>. Vienlaikus tiks atrisināta problēma ar nespēju aizpildīt vakances Dienesta Rīgas reģionālajā nodaļā, jo Rīgas reģion</w:t>
      </w:r>
      <w:r w:rsidR="00E86D4C">
        <w:rPr>
          <w:sz w:val="28"/>
          <w:szCs w:val="28"/>
          <w:lang w:val="lv-LV"/>
        </w:rPr>
        <w:t>ā</w:t>
      </w:r>
      <w:r w:rsidR="00B01628" w:rsidRPr="00E10443">
        <w:rPr>
          <w:sz w:val="28"/>
          <w:szCs w:val="28"/>
          <w:lang w:val="lv-LV"/>
        </w:rPr>
        <w:t xml:space="preserve"> zemā speciālistu atalgojuma dēļ ir augsta </w:t>
      </w:r>
      <w:r w:rsidR="00E10443" w:rsidRPr="00E10443">
        <w:rPr>
          <w:sz w:val="28"/>
          <w:szCs w:val="28"/>
          <w:lang w:val="lv-LV"/>
        </w:rPr>
        <w:t>nodarbināto</w:t>
      </w:r>
      <w:r w:rsidR="00B01628" w:rsidRPr="00E10443">
        <w:rPr>
          <w:sz w:val="28"/>
          <w:szCs w:val="28"/>
          <w:lang w:val="lv-LV"/>
        </w:rPr>
        <w:t xml:space="preserve"> mainība</w:t>
      </w:r>
      <w:r w:rsidR="000C0EBD">
        <w:rPr>
          <w:sz w:val="28"/>
          <w:szCs w:val="28"/>
          <w:lang w:val="lv-LV"/>
        </w:rPr>
        <w:t>, kā arī garāki faktiskie pasūtījumu izpildes termiņi</w:t>
      </w:r>
      <w:r w:rsidR="00B01628" w:rsidRPr="00E10443">
        <w:rPr>
          <w:sz w:val="28"/>
          <w:szCs w:val="28"/>
          <w:lang w:val="lv-LV"/>
        </w:rPr>
        <w:t>. Tādēļ,</w:t>
      </w:r>
      <w:r w:rsidR="00021F29" w:rsidRPr="00E10443">
        <w:rPr>
          <w:sz w:val="28"/>
          <w:szCs w:val="28"/>
          <w:lang w:val="lv-LV"/>
        </w:rPr>
        <w:t xml:space="preserve"> lai nepalielinātu sociālekonomiskās atšķirības starp reģioniem un samazinātu iedzīvotāju koncentrēšanos Rīgas plānošanas reģionā, kamēr pārējos reģionos, īpaši lauku teritorijās, strauji samazinās iedzīvotāju sk</w:t>
      </w:r>
      <w:r w:rsidR="00CF7E05" w:rsidRPr="00E10443">
        <w:rPr>
          <w:sz w:val="28"/>
          <w:szCs w:val="28"/>
          <w:lang w:val="lv-LV"/>
        </w:rPr>
        <w:t>aits, ir nepieciešams izvietot V</w:t>
      </w:r>
      <w:r w:rsidR="00021F29" w:rsidRPr="00E10443">
        <w:rPr>
          <w:sz w:val="28"/>
          <w:szCs w:val="28"/>
          <w:lang w:val="lv-LV"/>
        </w:rPr>
        <w:t>ienoto</w:t>
      </w:r>
      <w:r w:rsidR="00CF7E05" w:rsidRPr="00E10443">
        <w:rPr>
          <w:sz w:val="28"/>
          <w:szCs w:val="28"/>
          <w:lang w:val="lv-LV"/>
        </w:rPr>
        <w:t xml:space="preserve"> arhīvu</w:t>
      </w:r>
      <w:r w:rsidR="00021F29" w:rsidRPr="00E10443">
        <w:rPr>
          <w:sz w:val="28"/>
          <w:szCs w:val="28"/>
          <w:lang w:val="lv-LV"/>
        </w:rPr>
        <w:t xml:space="preserve"> ārpus Rīgas reģiona. Tas veicinās arī </w:t>
      </w:r>
      <w:r w:rsidR="00B01628" w:rsidRPr="00E10443">
        <w:rPr>
          <w:sz w:val="28"/>
          <w:szCs w:val="28"/>
          <w:lang w:val="lv-LV"/>
        </w:rPr>
        <w:t>Latvijas Nacionālā attīstības plānā 2014.</w:t>
      </w:r>
      <w:r w:rsidR="004D294B">
        <w:rPr>
          <w:sz w:val="28"/>
          <w:szCs w:val="28"/>
          <w:lang w:val="lv-LV"/>
        </w:rPr>
        <w:t>–</w:t>
      </w:r>
      <w:proofErr w:type="gramStart"/>
      <w:r w:rsidR="00B01628" w:rsidRPr="00E10443">
        <w:rPr>
          <w:sz w:val="28"/>
          <w:szCs w:val="28"/>
          <w:lang w:val="lv-LV"/>
        </w:rPr>
        <w:t>2020.gadam</w:t>
      </w:r>
      <w:proofErr w:type="gramEnd"/>
      <w:r w:rsidR="00B01628" w:rsidRPr="00E10443">
        <w:rPr>
          <w:sz w:val="28"/>
          <w:szCs w:val="28"/>
          <w:lang w:val="lv-LV"/>
        </w:rPr>
        <w:t xml:space="preserve"> noteikt</w:t>
      </w:r>
      <w:r w:rsidR="00021F29" w:rsidRPr="00E10443">
        <w:rPr>
          <w:sz w:val="28"/>
          <w:szCs w:val="28"/>
          <w:lang w:val="lv-LV"/>
        </w:rPr>
        <w:t>ā</w:t>
      </w:r>
      <w:r w:rsidR="00B01628" w:rsidRPr="00E10443">
        <w:rPr>
          <w:sz w:val="28"/>
          <w:szCs w:val="28"/>
          <w:lang w:val="lv-LV"/>
        </w:rPr>
        <w:t xml:space="preserve"> rīcības virziena </w:t>
      </w:r>
      <w:r w:rsidR="00E10443" w:rsidRPr="00F25879">
        <w:rPr>
          <w:sz w:val="28"/>
          <w:lang w:val="lv-LV"/>
        </w:rPr>
        <w:t>„</w:t>
      </w:r>
      <w:r w:rsidR="00B01628" w:rsidRPr="00E10443">
        <w:rPr>
          <w:sz w:val="28"/>
          <w:szCs w:val="28"/>
          <w:lang w:val="lv-LV"/>
        </w:rPr>
        <w:t xml:space="preserve">Ekonomiskās aktivitātes veicināšana reģionos </w:t>
      </w:r>
      <w:r w:rsidR="00E10443" w:rsidRPr="00E10443">
        <w:rPr>
          <w:sz w:val="28"/>
          <w:szCs w:val="28"/>
          <w:lang w:val="lv-LV"/>
        </w:rPr>
        <w:t>–</w:t>
      </w:r>
      <w:r w:rsidR="00B01628" w:rsidRPr="00E10443">
        <w:rPr>
          <w:sz w:val="28"/>
          <w:szCs w:val="28"/>
          <w:lang w:val="lv-LV"/>
        </w:rPr>
        <w:t xml:space="preserve"> teritori</w:t>
      </w:r>
      <w:r w:rsidR="00021F29" w:rsidRPr="00E10443">
        <w:rPr>
          <w:sz w:val="28"/>
          <w:szCs w:val="28"/>
          <w:lang w:val="lv-LV"/>
        </w:rPr>
        <w:t>ju potenciāla izmantošana</w:t>
      </w:r>
      <w:r w:rsidR="00E10443" w:rsidRPr="00E10443">
        <w:rPr>
          <w:sz w:val="28"/>
          <w:szCs w:val="28"/>
          <w:lang w:val="lv-LV"/>
        </w:rPr>
        <w:t>”</w:t>
      </w:r>
      <w:r w:rsidR="00021F29" w:rsidRPr="00E10443">
        <w:rPr>
          <w:sz w:val="28"/>
          <w:szCs w:val="28"/>
          <w:lang w:val="lv-LV"/>
        </w:rPr>
        <w:t xml:space="preserve"> mērķa sasn</w:t>
      </w:r>
      <w:r w:rsidR="00E10443" w:rsidRPr="00E10443">
        <w:rPr>
          <w:sz w:val="28"/>
          <w:szCs w:val="28"/>
          <w:lang w:val="lv-LV"/>
        </w:rPr>
        <w:t>iegšanu –</w:t>
      </w:r>
      <w:r w:rsidR="00B01628" w:rsidRPr="00E10443">
        <w:rPr>
          <w:sz w:val="28"/>
          <w:szCs w:val="28"/>
          <w:lang w:val="lv-LV"/>
        </w:rPr>
        <w:t xml:space="preserve"> </w:t>
      </w:r>
      <w:r w:rsidR="00021F29" w:rsidRPr="00E10443">
        <w:rPr>
          <w:sz w:val="28"/>
          <w:szCs w:val="28"/>
          <w:lang w:val="lv-LV"/>
        </w:rPr>
        <w:t>nodrošināt priekšnoteikumus uzņēmējdarbības attīstībai un jaunu darba vietu radīšanai ražošanas un pakalpojumu sektorā reģionos</w:t>
      </w:r>
      <w:r w:rsidR="00E10443" w:rsidRPr="00E10443">
        <w:rPr>
          <w:sz w:val="28"/>
          <w:szCs w:val="28"/>
          <w:lang w:val="lv-LV"/>
        </w:rPr>
        <w:t>.</w:t>
      </w:r>
    </w:p>
    <w:p w14:paraId="0A7938B0" w14:textId="77777777" w:rsidR="00714B47" w:rsidRPr="00E10443" w:rsidRDefault="005638C6" w:rsidP="00D87069">
      <w:pPr>
        <w:spacing w:after="120"/>
        <w:jc w:val="center"/>
        <w:rPr>
          <w:b/>
          <w:sz w:val="28"/>
          <w:szCs w:val="28"/>
          <w:lang w:val="lv-LV"/>
        </w:rPr>
      </w:pPr>
      <w:r w:rsidRPr="00E10443">
        <w:rPr>
          <w:b/>
          <w:sz w:val="28"/>
          <w:szCs w:val="28"/>
          <w:lang w:val="lv-LV"/>
        </w:rPr>
        <w:t>Piedāvātais risinājums</w:t>
      </w:r>
      <w:r w:rsidR="00714B47" w:rsidRPr="00E10443">
        <w:rPr>
          <w:b/>
          <w:sz w:val="28"/>
          <w:szCs w:val="28"/>
          <w:lang w:val="lv-LV"/>
        </w:rPr>
        <w:t xml:space="preserve"> </w:t>
      </w:r>
      <w:r w:rsidR="00E10443">
        <w:rPr>
          <w:b/>
          <w:sz w:val="28"/>
          <w:szCs w:val="28"/>
          <w:lang w:val="lv-LV"/>
        </w:rPr>
        <w:t>V</w:t>
      </w:r>
      <w:r w:rsidRPr="00E10443">
        <w:rPr>
          <w:b/>
          <w:sz w:val="28"/>
          <w:szCs w:val="28"/>
          <w:lang w:val="lv-LV"/>
        </w:rPr>
        <w:t xml:space="preserve">ienotā arhīva glabātavas izveidei </w:t>
      </w:r>
    </w:p>
    <w:p w14:paraId="6780650B" w14:textId="77777777" w:rsidR="00B82E56" w:rsidRPr="00E10443" w:rsidRDefault="003F5E09" w:rsidP="003F5E09">
      <w:pPr>
        <w:ind w:firstLine="567"/>
        <w:jc w:val="both"/>
        <w:rPr>
          <w:sz w:val="28"/>
          <w:szCs w:val="28"/>
          <w:lang w:val="lv-LV"/>
        </w:rPr>
      </w:pPr>
      <w:r w:rsidRPr="00E10443">
        <w:rPr>
          <w:sz w:val="28"/>
          <w:szCs w:val="28"/>
          <w:lang w:val="lv-LV"/>
        </w:rPr>
        <w:t xml:space="preserve">Lai īstenotu valdības rīcības plānā ietverto uzdevumu, Dienests paredz </w:t>
      </w:r>
      <w:r w:rsidR="00CA4AEA">
        <w:rPr>
          <w:sz w:val="28"/>
          <w:szCs w:val="28"/>
          <w:lang w:val="lv-LV"/>
        </w:rPr>
        <w:t xml:space="preserve">Ventspilī </w:t>
      </w:r>
      <w:r w:rsidRPr="00E10443">
        <w:rPr>
          <w:sz w:val="28"/>
          <w:szCs w:val="28"/>
          <w:lang w:val="lv-LV"/>
        </w:rPr>
        <w:t xml:space="preserve">izveidot </w:t>
      </w:r>
      <w:r w:rsidR="00CF7E05" w:rsidRPr="00E10443">
        <w:rPr>
          <w:sz w:val="28"/>
          <w:szCs w:val="28"/>
          <w:lang w:val="lv-LV"/>
        </w:rPr>
        <w:t>V</w:t>
      </w:r>
      <w:r w:rsidRPr="00E10443">
        <w:rPr>
          <w:sz w:val="28"/>
          <w:szCs w:val="28"/>
          <w:lang w:val="lv-LV"/>
        </w:rPr>
        <w:t>ienot</w:t>
      </w:r>
      <w:r w:rsidR="00E10443" w:rsidRPr="00E10443">
        <w:rPr>
          <w:sz w:val="28"/>
          <w:szCs w:val="28"/>
          <w:lang w:val="lv-LV"/>
        </w:rPr>
        <w:t>o</w:t>
      </w:r>
      <w:r w:rsidRPr="00E10443">
        <w:rPr>
          <w:sz w:val="28"/>
          <w:szCs w:val="28"/>
          <w:lang w:val="lv-LV"/>
        </w:rPr>
        <w:t xml:space="preserve"> arhīv</w:t>
      </w:r>
      <w:r w:rsidR="00CF7E05" w:rsidRPr="00E10443">
        <w:rPr>
          <w:sz w:val="28"/>
          <w:szCs w:val="28"/>
          <w:lang w:val="lv-LV"/>
        </w:rPr>
        <w:t>u</w:t>
      </w:r>
      <w:r w:rsidRPr="00E10443">
        <w:rPr>
          <w:sz w:val="28"/>
          <w:szCs w:val="28"/>
          <w:lang w:val="lv-LV"/>
        </w:rPr>
        <w:t xml:space="preserve">, kurā tiks uzkrāti visi Dienesta arhīva dokumenti papīra veidā, kā arī tajā tiks izveidots vienotais digitalizācijas centrs, kurā tiks nodrošināta pakāpeniska visu Dienesta arhīva dokumentu </w:t>
      </w:r>
      <w:r w:rsidR="008F541D" w:rsidRPr="00E10443">
        <w:rPr>
          <w:sz w:val="28"/>
          <w:szCs w:val="28"/>
          <w:lang w:val="lv-LV"/>
        </w:rPr>
        <w:t>digitalizācija</w:t>
      </w:r>
      <w:r w:rsidR="009E0CEE" w:rsidRPr="00E10443">
        <w:rPr>
          <w:sz w:val="28"/>
          <w:szCs w:val="28"/>
          <w:lang w:val="lv-LV"/>
        </w:rPr>
        <w:t>.</w:t>
      </w:r>
    </w:p>
    <w:p w14:paraId="43B13E2C" w14:textId="77777777" w:rsidR="008F541D" w:rsidRPr="00E10443" w:rsidRDefault="008F541D" w:rsidP="00084B93">
      <w:pPr>
        <w:ind w:firstLine="567"/>
        <w:jc w:val="both"/>
        <w:rPr>
          <w:sz w:val="28"/>
          <w:szCs w:val="28"/>
          <w:lang w:val="lv-LV"/>
        </w:rPr>
      </w:pPr>
      <w:r w:rsidRPr="00E10443">
        <w:rPr>
          <w:sz w:val="28"/>
          <w:szCs w:val="28"/>
          <w:lang w:val="lv-LV"/>
        </w:rPr>
        <w:t>Jau tagad</w:t>
      </w:r>
      <w:r w:rsidR="001A5ECE" w:rsidRPr="00E10443">
        <w:rPr>
          <w:sz w:val="28"/>
          <w:szCs w:val="28"/>
          <w:lang w:val="lv-LV"/>
        </w:rPr>
        <w:t xml:space="preserve"> jebkurā Dienesta </w:t>
      </w:r>
      <w:r w:rsidR="00863C1B">
        <w:rPr>
          <w:sz w:val="28"/>
          <w:szCs w:val="28"/>
          <w:lang w:val="lv-LV"/>
        </w:rPr>
        <w:t xml:space="preserve">reģionālās nodaļas </w:t>
      </w:r>
      <w:r w:rsidR="001A5ECE" w:rsidRPr="00E10443">
        <w:rPr>
          <w:sz w:val="28"/>
          <w:szCs w:val="28"/>
          <w:lang w:val="lv-LV"/>
        </w:rPr>
        <w:t>birojā pakalpojumu izpildei iesniegtos dokumentus pieņem elektroniskā formā vai sagatavo un apliecin</w:t>
      </w:r>
      <w:r w:rsidR="007046E7" w:rsidRPr="00E10443">
        <w:rPr>
          <w:sz w:val="28"/>
          <w:szCs w:val="28"/>
          <w:lang w:val="lv-LV"/>
        </w:rPr>
        <w:t>a uzrādītā</w:t>
      </w:r>
      <w:r w:rsidR="001A5ECE" w:rsidRPr="00E10443">
        <w:rPr>
          <w:sz w:val="28"/>
          <w:szCs w:val="28"/>
          <w:lang w:val="lv-LV"/>
        </w:rPr>
        <w:t xml:space="preserve"> papīra dokumenta elektronisko kopiju. Pēc tam šos elektroniskos dokumentus pievieno Dienesta Digitālo dokumentu krātuvei, kas nodrošin</w:t>
      </w:r>
      <w:r w:rsidRPr="00E10443">
        <w:rPr>
          <w:sz w:val="28"/>
          <w:szCs w:val="28"/>
          <w:lang w:val="lv-LV"/>
        </w:rPr>
        <w:t>a</w:t>
      </w:r>
      <w:r w:rsidR="001A5ECE" w:rsidRPr="00E10443">
        <w:rPr>
          <w:sz w:val="28"/>
          <w:szCs w:val="28"/>
          <w:lang w:val="lv-LV"/>
        </w:rPr>
        <w:t xml:space="preserve"> dokumentu pieejamību neatkarīgi no atrašanās vietas. Arī pakalpojuma izpildes rezultātā </w:t>
      </w:r>
      <w:r w:rsidR="007046E7" w:rsidRPr="00E10443">
        <w:rPr>
          <w:sz w:val="28"/>
          <w:szCs w:val="28"/>
          <w:lang w:val="lv-LV"/>
        </w:rPr>
        <w:t xml:space="preserve">sagatavotās </w:t>
      </w:r>
      <w:r w:rsidRPr="00E10443">
        <w:rPr>
          <w:sz w:val="28"/>
          <w:szCs w:val="28"/>
          <w:lang w:val="lv-LV"/>
        </w:rPr>
        <w:t xml:space="preserve">arhīva dokumentu kopijas izsniedz </w:t>
      </w:r>
      <w:r w:rsidR="001A5ECE" w:rsidRPr="00E10443">
        <w:rPr>
          <w:sz w:val="28"/>
          <w:szCs w:val="28"/>
          <w:lang w:val="lv-LV"/>
        </w:rPr>
        <w:t xml:space="preserve">no </w:t>
      </w:r>
      <w:r w:rsidRPr="00E10443">
        <w:rPr>
          <w:sz w:val="28"/>
          <w:szCs w:val="28"/>
          <w:lang w:val="lv-LV"/>
        </w:rPr>
        <w:t xml:space="preserve">Digitālo </w:t>
      </w:r>
      <w:r w:rsidR="001A5ECE" w:rsidRPr="00E10443">
        <w:rPr>
          <w:sz w:val="28"/>
          <w:szCs w:val="28"/>
          <w:lang w:val="lv-LV"/>
        </w:rPr>
        <w:t xml:space="preserve">dokumentu krātuves. </w:t>
      </w:r>
    </w:p>
    <w:p w14:paraId="01AAFC66" w14:textId="77777777" w:rsidR="001A5ECE" w:rsidRPr="00E10443" w:rsidRDefault="008F541D" w:rsidP="00084B93">
      <w:pPr>
        <w:ind w:firstLine="567"/>
        <w:jc w:val="both"/>
        <w:rPr>
          <w:sz w:val="28"/>
          <w:szCs w:val="28"/>
          <w:lang w:val="lv-LV"/>
        </w:rPr>
      </w:pPr>
      <w:r w:rsidRPr="00E10443">
        <w:rPr>
          <w:sz w:val="28"/>
          <w:szCs w:val="28"/>
          <w:lang w:val="lv-LV"/>
        </w:rPr>
        <w:t xml:space="preserve">Pēc Vienotā arhīva ieviešanas </w:t>
      </w:r>
      <w:r w:rsidR="001A5ECE" w:rsidRPr="00E10443">
        <w:rPr>
          <w:sz w:val="28"/>
          <w:szCs w:val="28"/>
          <w:lang w:val="lv-LV"/>
        </w:rPr>
        <w:t xml:space="preserve">Dienesta </w:t>
      </w:r>
      <w:r w:rsidR="00863C1B">
        <w:rPr>
          <w:sz w:val="28"/>
          <w:szCs w:val="28"/>
          <w:lang w:val="lv-LV"/>
        </w:rPr>
        <w:t xml:space="preserve">reģionālo nodaļu </w:t>
      </w:r>
      <w:r w:rsidR="001A5ECE" w:rsidRPr="00E10443">
        <w:rPr>
          <w:sz w:val="28"/>
          <w:szCs w:val="28"/>
          <w:lang w:val="lv-LV"/>
        </w:rPr>
        <w:t>biroji nodrošinās</w:t>
      </w:r>
      <w:r w:rsidR="00EA02D5" w:rsidRPr="00E10443">
        <w:rPr>
          <w:sz w:val="28"/>
          <w:szCs w:val="28"/>
          <w:lang w:val="lv-LV"/>
        </w:rPr>
        <w:t xml:space="preserve"> </w:t>
      </w:r>
      <w:r w:rsidR="001A5ECE" w:rsidRPr="00E10443">
        <w:rPr>
          <w:sz w:val="28"/>
          <w:szCs w:val="28"/>
          <w:lang w:val="lv-LV"/>
        </w:rPr>
        <w:t>Dienesta un Zemesgrāmatu integrēto procedūru ietvaros pieņemto pasūtījuma papīra dokumentu digitalizāciju un regulāru (</w:t>
      </w:r>
      <w:r w:rsidR="00E10443" w:rsidRPr="00E10443">
        <w:rPr>
          <w:sz w:val="28"/>
          <w:szCs w:val="28"/>
          <w:lang w:val="lv-LV"/>
        </w:rPr>
        <w:t>aptuveni</w:t>
      </w:r>
      <w:r w:rsidR="001A5ECE" w:rsidRPr="00E10443">
        <w:rPr>
          <w:sz w:val="28"/>
          <w:szCs w:val="28"/>
          <w:lang w:val="lv-LV"/>
        </w:rPr>
        <w:t xml:space="preserve"> reizi mēnesī) papīra dokumentu nogādāšanu uz Vienoto arhīvu. </w:t>
      </w:r>
    </w:p>
    <w:p w14:paraId="17A18370" w14:textId="77777777" w:rsidR="00EA02D5" w:rsidRPr="00E10443" w:rsidRDefault="00EA02D5" w:rsidP="00EA02D5">
      <w:pPr>
        <w:ind w:firstLine="567"/>
        <w:jc w:val="both"/>
        <w:rPr>
          <w:sz w:val="28"/>
          <w:szCs w:val="28"/>
          <w:lang w:val="lv-LV"/>
        </w:rPr>
      </w:pPr>
      <w:r w:rsidRPr="00E10443">
        <w:rPr>
          <w:sz w:val="28"/>
          <w:szCs w:val="28"/>
          <w:lang w:val="lv-LV"/>
        </w:rPr>
        <w:t>Savukārt Vienotajā arhīvā plānots nodrošināt arhīva dokumentu saglabāšanu, kadastra lietas papildināšanu ar saņemtiem papīra dokumentiem, ārējo un iekšējo pieprasījumu par arhīva informācijas izsniegšanu izpild</w:t>
      </w:r>
      <w:r w:rsidR="00E10443" w:rsidRPr="00E10443">
        <w:rPr>
          <w:sz w:val="28"/>
          <w:szCs w:val="28"/>
          <w:lang w:val="lv-LV"/>
        </w:rPr>
        <w:t>i</w:t>
      </w:r>
      <w:r w:rsidRPr="00E10443">
        <w:rPr>
          <w:sz w:val="28"/>
          <w:szCs w:val="28"/>
          <w:lang w:val="lv-LV"/>
        </w:rPr>
        <w:t xml:space="preserve">, </w:t>
      </w:r>
      <w:r w:rsidRPr="00E10443">
        <w:rPr>
          <w:sz w:val="28"/>
          <w:szCs w:val="28"/>
          <w:lang w:val="lv-LV"/>
        </w:rPr>
        <w:tab/>
        <w:t>plānveida arhīva lietu digitalizāciju, kā arī klientu apkalpošanu.</w:t>
      </w:r>
    </w:p>
    <w:p w14:paraId="2A3C23E0" w14:textId="47370FEC" w:rsidR="00CA4AEA" w:rsidRDefault="00E17730" w:rsidP="00E17730">
      <w:pPr>
        <w:ind w:firstLine="567"/>
        <w:jc w:val="both"/>
        <w:rPr>
          <w:sz w:val="28"/>
          <w:szCs w:val="28"/>
          <w:lang w:val="lv-LV"/>
        </w:rPr>
      </w:pPr>
      <w:r w:rsidRPr="00E10443">
        <w:rPr>
          <w:sz w:val="28"/>
          <w:szCs w:val="28"/>
          <w:lang w:val="lv-LV"/>
        </w:rPr>
        <w:t>Vienotais arhīvs pildīs arī informācijas centra funkcijas, piedāvājot iespēju sabiedrības mērķa grupām apme</w:t>
      </w:r>
      <w:r w:rsidR="00CA4AEA">
        <w:rPr>
          <w:sz w:val="28"/>
          <w:szCs w:val="28"/>
          <w:lang w:val="lv-LV"/>
        </w:rPr>
        <w:t xml:space="preserve">klēt unikālo dokumentu krātuvi </w:t>
      </w:r>
      <w:r w:rsidRPr="00E10443">
        <w:rPr>
          <w:sz w:val="28"/>
          <w:szCs w:val="28"/>
          <w:lang w:val="lv-LV"/>
        </w:rPr>
        <w:t xml:space="preserve">ar mērķi nodrošināt sabiedrības informēšanu </w:t>
      </w:r>
      <w:r w:rsidR="00CA4AEA">
        <w:rPr>
          <w:sz w:val="28"/>
          <w:szCs w:val="28"/>
          <w:lang w:val="lv-LV"/>
        </w:rPr>
        <w:t xml:space="preserve">arī </w:t>
      </w:r>
      <w:r w:rsidRPr="00E10443">
        <w:rPr>
          <w:sz w:val="28"/>
          <w:szCs w:val="28"/>
          <w:lang w:val="lv-LV"/>
        </w:rPr>
        <w:t xml:space="preserve">par aktuāliem jautājumiem noteiktos Dienesta darbības virzienos. Šīs funkcijas primārā mērķauditorija būs skolu jaunieši, kā arī sabiedrības </w:t>
      </w:r>
      <w:r w:rsidR="00CA4AEA">
        <w:rPr>
          <w:sz w:val="28"/>
          <w:szCs w:val="28"/>
          <w:lang w:val="lv-LV"/>
        </w:rPr>
        <w:t>grupas, kuras</w:t>
      </w:r>
      <w:r w:rsidRPr="00E10443">
        <w:rPr>
          <w:sz w:val="28"/>
          <w:szCs w:val="28"/>
          <w:lang w:val="lv-LV"/>
        </w:rPr>
        <w:t xml:space="preserve"> vēlas iegūt izpratni par zemes un ēku reģistrāciju, kadastra datu aktualizāciju u.c. jautājumiem. Tādējādi tiks nodrošināta Dienesta komunikācija ar dažādām iedzīvotāju grupām, un iespēju robežās </w:t>
      </w:r>
      <w:r w:rsidR="002361CB">
        <w:rPr>
          <w:sz w:val="28"/>
          <w:szCs w:val="28"/>
          <w:lang w:val="lv-LV"/>
        </w:rPr>
        <w:t>Vienotais arhīvs</w:t>
      </w:r>
      <w:r w:rsidRPr="00E10443">
        <w:rPr>
          <w:sz w:val="28"/>
          <w:szCs w:val="28"/>
          <w:lang w:val="lv-LV"/>
        </w:rPr>
        <w:t xml:space="preserve"> būs sabiedrībai atvērts objekts. Vienotajā arhīvā paredzēts izveidot pastāvīgu digitālu, </w:t>
      </w:r>
      <w:proofErr w:type="spellStart"/>
      <w:r w:rsidRPr="00E10443">
        <w:rPr>
          <w:sz w:val="28"/>
          <w:szCs w:val="28"/>
          <w:lang w:val="lv-LV"/>
        </w:rPr>
        <w:t>multimediālu</w:t>
      </w:r>
      <w:proofErr w:type="spellEnd"/>
      <w:r w:rsidRPr="00E10443">
        <w:rPr>
          <w:sz w:val="28"/>
          <w:szCs w:val="28"/>
          <w:lang w:val="lv-LV"/>
        </w:rPr>
        <w:t xml:space="preserve">, izglītojošu ekspozīciju, kurā, izmantojot Dienesta arhīvā uzkrātos zemes pārvaldības dokumentus, atspoguļota kadastrālās uzmērīšanas un īpašumu formēšanas vēsture un attīstība no papīra dokumentiem līdz </w:t>
      </w:r>
      <w:r w:rsidR="002062EA" w:rsidRPr="00E10443">
        <w:rPr>
          <w:sz w:val="28"/>
          <w:szCs w:val="28"/>
          <w:lang w:val="lv-LV"/>
        </w:rPr>
        <w:t xml:space="preserve">zemes </w:t>
      </w:r>
      <w:r w:rsidRPr="00E10443">
        <w:rPr>
          <w:sz w:val="28"/>
          <w:szCs w:val="28"/>
          <w:lang w:val="lv-LV"/>
        </w:rPr>
        <w:t xml:space="preserve">pārvaldības digitālajiem risinājumiem. Izstādes mērķis ir veidot sabiedrības izpratni par kadastra vēsturi un funkcijām. Līdzās izstādei </w:t>
      </w:r>
      <w:r w:rsidR="002361CB">
        <w:rPr>
          <w:sz w:val="28"/>
          <w:szCs w:val="28"/>
          <w:lang w:val="lv-LV"/>
        </w:rPr>
        <w:t xml:space="preserve">Vienotais arhīvs </w:t>
      </w:r>
      <w:r w:rsidRPr="00E10443">
        <w:rPr>
          <w:sz w:val="28"/>
          <w:szCs w:val="28"/>
          <w:lang w:val="lv-LV"/>
        </w:rPr>
        <w:t xml:space="preserve">piedāvās izglītojošas programmas dažādām mērķauditorijām. </w:t>
      </w:r>
      <w:r w:rsidR="00CA4AEA">
        <w:rPr>
          <w:sz w:val="28"/>
          <w:szCs w:val="28"/>
          <w:lang w:val="lv-LV"/>
        </w:rPr>
        <w:t>Šobrīd gan privātajā, gan valsts sektorā aktuāla problēma ir zemes pārvaldības speciālistu trūkums. Vienlaikus augstskolās pastāv problēmas aizpildīt valsts budžeta finansētās vietas tādās programmās, kā mērniecība, ģeodēzija un zemes pārvaldība. Līdz ar to, ņemot vērā, ka Ventspils pilsēta ir izplatīts skolu klases ekskursiju galamērķis</w:t>
      </w:r>
      <w:r w:rsidRPr="00E10443">
        <w:rPr>
          <w:sz w:val="28"/>
          <w:szCs w:val="28"/>
          <w:lang w:val="lv-LV"/>
        </w:rPr>
        <w:t>, skolu jauniešiem tiks piedāvātas ekskursijas pa arhīva glabātuvi, iepazīšanās ar digitālo ekspozīciju, kā arī sniegta informācija par zemes pārvaldības profesijām un sadarbībā ar augstskolām – informācija par studiju programmām saistībā ar Dienesta nodarbinātajām profesijām</w:t>
      </w:r>
      <w:r w:rsidR="00CA4AEA">
        <w:rPr>
          <w:sz w:val="28"/>
          <w:szCs w:val="28"/>
          <w:lang w:val="lv-LV"/>
        </w:rPr>
        <w:t xml:space="preserve"> un mērniecības nozari</w:t>
      </w:r>
      <w:r w:rsidRPr="00E10443">
        <w:rPr>
          <w:sz w:val="28"/>
          <w:szCs w:val="28"/>
          <w:lang w:val="lv-LV"/>
        </w:rPr>
        <w:t xml:space="preserve">. </w:t>
      </w:r>
    </w:p>
    <w:p w14:paraId="60391E17" w14:textId="656CAA21" w:rsidR="00185655" w:rsidRPr="00753637" w:rsidRDefault="00E54FC4" w:rsidP="00E17730">
      <w:pPr>
        <w:ind w:firstLine="567"/>
        <w:jc w:val="both"/>
        <w:rPr>
          <w:sz w:val="28"/>
          <w:szCs w:val="28"/>
          <w:lang w:val="lv-LV"/>
        </w:rPr>
      </w:pPr>
      <w:r w:rsidRPr="00CA4AEA">
        <w:rPr>
          <w:sz w:val="28"/>
          <w:szCs w:val="28"/>
          <w:lang w:val="lv-LV"/>
        </w:rPr>
        <w:t xml:space="preserve">Lai atrastu piemērotas telpas </w:t>
      </w:r>
      <w:r w:rsidR="00CF7E05" w:rsidRPr="00CA4AEA">
        <w:rPr>
          <w:sz w:val="28"/>
          <w:szCs w:val="28"/>
          <w:lang w:val="lv-LV"/>
        </w:rPr>
        <w:t>V</w:t>
      </w:r>
      <w:r w:rsidRPr="00CA4AEA">
        <w:rPr>
          <w:sz w:val="28"/>
          <w:szCs w:val="28"/>
          <w:lang w:val="lv-LV"/>
        </w:rPr>
        <w:t>ienot</w:t>
      </w:r>
      <w:r w:rsidR="00CF7E05" w:rsidRPr="00CA4AEA">
        <w:rPr>
          <w:sz w:val="28"/>
          <w:szCs w:val="28"/>
          <w:lang w:val="lv-LV"/>
        </w:rPr>
        <w:t>ajam</w:t>
      </w:r>
      <w:r w:rsidRPr="00CA4AEA">
        <w:rPr>
          <w:sz w:val="28"/>
          <w:szCs w:val="28"/>
          <w:lang w:val="lv-LV"/>
        </w:rPr>
        <w:t xml:space="preserve"> arh</w:t>
      </w:r>
      <w:r w:rsidR="00CF7E05" w:rsidRPr="00CA4AEA">
        <w:rPr>
          <w:sz w:val="28"/>
          <w:szCs w:val="28"/>
          <w:lang w:val="lv-LV"/>
        </w:rPr>
        <w:t>īvam</w:t>
      </w:r>
      <w:r w:rsidRPr="00CA4AEA">
        <w:rPr>
          <w:sz w:val="28"/>
          <w:szCs w:val="28"/>
          <w:lang w:val="lv-LV"/>
        </w:rPr>
        <w:t xml:space="preserve">, Dienests </w:t>
      </w:r>
      <w:r w:rsidR="00AA7FC5" w:rsidRPr="00CA4AEA">
        <w:rPr>
          <w:sz w:val="28"/>
          <w:szCs w:val="28"/>
          <w:lang w:val="lv-LV"/>
        </w:rPr>
        <w:t xml:space="preserve">sadarbībā ar 12 reģionālo attīstības centru pašvaldībām </w:t>
      </w:r>
      <w:r w:rsidR="00E10443" w:rsidRPr="00CA4AEA">
        <w:rPr>
          <w:sz w:val="28"/>
          <w:szCs w:val="28"/>
          <w:lang w:val="lv-LV"/>
        </w:rPr>
        <w:t>–</w:t>
      </w:r>
      <w:r w:rsidR="004D7718" w:rsidRPr="00CA4AEA">
        <w:rPr>
          <w:sz w:val="28"/>
          <w:szCs w:val="28"/>
          <w:lang w:val="lv-LV"/>
        </w:rPr>
        <w:t xml:space="preserve"> Cēsu novada pašvaldību, Daugavpils pilsētas domi, Jēkabpils pilsētas pašvaldību, Jelgavas pilsētas domi, Kuldīgas novada pašvaldību, Liepājas pilsētas domi, Madonas novada pašvaldību, Ogres novada pašvaldību, Rēzeknes pilsētas domi, Tukuma novada pašvaldību, Valmieras pilsētas pašvaldību, Ventspils pilsētas domi</w:t>
      </w:r>
      <w:r w:rsidR="00B26609">
        <w:rPr>
          <w:sz w:val="28"/>
          <w:szCs w:val="28"/>
          <w:lang w:val="lv-LV"/>
        </w:rPr>
        <w:t xml:space="preserve"> – un </w:t>
      </w:r>
      <w:r w:rsidR="00CA09A0">
        <w:rPr>
          <w:sz w:val="28"/>
          <w:szCs w:val="28"/>
          <w:lang w:val="lv-LV"/>
        </w:rPr>
        <w:t>valsts akciju sabiedrībām</w:t>
      </w:r>
      <w:r w:rsidR="00AA7FC5" w:rsidRPr="00CA4AEA">
        <w:rPr>
          <w:sz w:val="28"/>
          <w:szCs w:val="28"/>
          <w:lang w:val="lv-LV"/>
        </w:rPr>
        <w:t xml:space="preserve"> </w:t>
      </w:r>
      <w:r w:rsidR="00CA09A0" w:rsidRPr="00F25879">
        <w:rPr>
          <w:sz w:val="28"/>
          <w:lang w:val="lv-LV"/>
        </w:rPr>
        <w:t>„</w:t>
      </w:r>
      <w:r w:rsidR="00AA7FC5" w:rsidRPr="00CA4AEA">
        <w:rPr>
          <w:sz w:val="28"/>
          <w:szCs w:val="28"/>
          <w:lang w:val="lv-LV"/>
        </w:rPr>
        <w:t>Valsts nekustamie īpašumi”</w:t>
      </w:r>
      <w:r w:rsidR="00D5752B">
        <w:rPr>
          <w:sz w:val="28"/>
          <w:szCs w:val="28"/>
          <w:lang w:val="lv-LV"/>
        </w:rPr>
        <w:t xml:space="preserve"> un</w:t>
      </w:r>
      <w:r w:rsidR="00CA09A0">
        <w:rPr>
          <w:sz w:val="28"/>
          <w:szCs w:val="28"/>
          <w:lang w:val="lv-LV"/>
        </w:rPr>
        <w:t xml:space="preserve"> </w:t>
      </w:r>
      <w:r w:rsidR="00CA09A0" w:rsidRPr="00F25879">
        <w:rPr>
          <w:sz w:val="28"/>
          <w:lang w:val="lv-LV"/>
        </w:rPr>
        <w:t>„</w:t>
      </w:r>
      <w:r w:rsidR="00D5752B">
        <w:rPr>
          <w:sz w:val="28"/>
          <w:szCs w:val="28"/>
          <w:lang w:val="lv-LV"/>
        </w:rPr>
        <w:t xml:space="preserve">Tiesu namu aģentūra” </w:t>
      </w:r>
      <w:r w:rsidR="00AA7FC5" w:rsidRPr="00CA4AEA">
        <w:rPr>
          <w:sz w:val="28"/>
          <w:szCs w:val="28"/>
          <w:lang w:val="lv-LV"/>
        </w:rPr>
        <w:t xml:space="preserve">ir apzinājis iespējamās </w:t>
      </w:r>
      <w:r w:rsidR="00CF7E05" w:rsidRPr="00CA4AEA">
        <w:rPr>
          <w:sz w:val="28"/>
          <w:szCs w:val="28"/>
          <w:lang w:val="lv-LV"/>
        </w:rPr>
        <w:t>Vienotā</w:t>
      </w:r>
      <w:r w:rsidR="00AA7FC5" w:rsidRPr="00CA4AEA">
        <w:rPr>
          <w:sz w:val="28"/>
          <w:szCs w:val="28"/>
          <w:lang w:val="lv-LV"/>
        </w:rPr>
        <w:t xml:space="preserve"> arhīva atrašanās vietas.</w:t>
      </w:r>
      <w:r w:rsidR="00AA7FC5" w:rsidRPr="00753637">
        <w:rPr>
          <w:sz w:val="28"/>
          <w:szCs w:val="28"/>
          <w:lang w:val="lv-LV"/>
        </w:rPr>
        <w:t xml:space="preserve"> </w:t>
      </w:r>
      <w:r w:rsidR="004D7718" w:rsidRPr="00753637">
        <w:rPr>
          <w:sz w:val="28"/>
          <w:szCs w:val="28"/>
          <w:lang w:val="lv-LV"/>
        </w:rPr>
        <w:t xml:space="preserve">Tika izvērtēta saņemtā informācija no </w:t>
      </w:r>
      <w:r w:rsidR="00CA09A0" w:rsidRPr="00CA09A0">
        <w:rPr>
          <w:sz w:val="28"/>
          <w:szCs w:val="28"/>
          <w:lang w:val="lv-LV"/>
        </w:rPr>
        <w:t>valsts akciju sabiedrīb</w:t>
      </w:r>
      <w:r w:rsidR="00CA09A0">
        <w:rPr>
          <w:sz w:val="28"/>
          <w:szCs w:val="28"/>
          <w:lang w:val="lv-LV"/>
        </w:rPr>
        <w:t>as</w:t>
      </w:r>
      <w:r w:rsidR="004D7718" w:rsidRPr="00753637">
        <w:rPr>
          <w:sz w:val="28"/>
          <w:szCs w:val="28"/>
          <w:lang w:val="lv-LV"/>
        </w:rPr>
        <w:t xml:space="preserve"> </w:t>
      </w:r>
      <w:r w:rsidR="00CA09A0" w:rsidRPr="00F25879">
        <w:rPr>
          <w:sz w:val="28"/>
          <w:lang w:val="lv-LV"/>
        </w:rPr>
        <w:t>„</w:t>
      </w:r>
      <w:r w:rsidR="004D7718" w:rsidRPr="00753637">
        <w:rPr>
          <w:sz w:val="28"/>
          <w:szCs w:val="28"/>
          <w:lang w:val="lv-LV"/>
        </w:rPr>
        <w:t xml:space="preserve">Valsts nekustamie īpašumi” un </w:t>
      </w:r>
      <w:r w:rsidR="00CA09A0">
        <w:rPr>
          <w:sz w:val="28"/>
          <w:szCs w:val="28"/>
          <w:lang w:val="lv-LV"/>
        </w:rPr>
        <w:t>piecām</w:t>
      </w:r>
      <w:r w:rsidR="004D7718" w:rsidRPr="00753637">
        <w:rPr>
          <w:sz w:val="28"/>
          <w:szCs w:val="28"/>
          <w:lang w:val="lv-LV"/>
        </w:rPr>
        <w:t xml:space="preserve"> pašvaldībām (Cēsu novada pašvaldības, Daugavpils pilsētas domes, Kuldīgas novada pašvaldības, Liepājas pilsētas domes un Ventspils pilsētas domes) kopumā par 19 ēkām, ta</w:t>
      </w:r>
      <w:r w:rsidR="00E70A8E">
        <w:rPr>
          <w:sz w:val="28"/>
          <w:szCs w:val="28"/>
          <w:lang w:val="lv-LV"/>
        </w:rPr>
        <w:t>jā</w:t>
      </w:r>
      <w:r w:rsidR="004D7718" w:rsidRPr="00753637">
        <w:rPr>
          <w:sz w:val="28"/>
          <w:szCs w:val="28"/>
          <w:lang w:val="lv-LV"/>
        </w:rPr>
        <w:t xml:space="preserve"> skaitā </w:t>
      </w:r>
      <w:r w:rsidR="00CA09A0">
        <w:rPr>
          <w:sz w:val="28"/>
          <w:szCs w:val="28"/>
          <w:lang w:val="lv-LV"/>
        </w:rPr>
        <w:t>astoņām</w:t>
      </w:r>
      <w:r w:rsidR="004D7718" w:rsidRPr="00753637">
        <w:rPr>
          <w:sz w:val="28"/>
          <w:szCs w:val="28"/>
          <w:lang w:val="lv-LV"/>
        </w:rPr>
        <w:t xml:space="preserve"> </w:t>
      </w:r>
      <w:r w:rsidR="00CA09A0">
        <w:rPr>
          <w:sz w:val="28"/>
          <w:szCs w:val="28"/>
          <w:lang w:val="lv-LV"/>
        </w:rPr>
        <w:t xml:space="preserve">– </w:t>
      </w:r>
      <w:r w:rsidR="004D7718" w:rsidRPr="00753637">
        <w:rPr>
          <w:sz w:val="28"/>
          <w:szCs w:val="28"/>
          <w:lang w:val="lv-LV"/>
        </w:rPr>
        <w:t xml:space="preserve">Daugavpilī, </w:t>
      </w:r>
      <w:r w:rsidR="00CA09A0">
        <w:rPr>
          <w:sz w:val="28"/>
          <w:szCs w:val="28"/>
          <w:lang w:val="lv-LV"/>
        </w:rPr>
        <w:t>divām</w:t>
      </w:r>
      <w:r w:rsidR="004D7718" w:rsidRPr="00753637">
        <w:rPr>
          <w:sz w:val="28"/>
          <w:szCs w:val="28"/>
          <w:lang w:val="lv-LV"/>
        </w:rPr>
        <w:t xml:space="preserve"> </w:t>
      </w:r>
      <w:r w:rsidR="00CA09A0">
        <w:rPr>
          <w:sz w:val="28"/>
          <w:szCs w:val="28"/>
          <w:lang w:val="lv-LV"/>
        </w:rPr>
        <w:t xml:space="preserve">– </w:t>
      </w:r>
      <w:r w:rsidR="004D7718" w:rsidRPr="00753637">
        <w:rPr>
          <w:sz w:val="28"/>
          <w:szCs w:val="28"/>
          <w:lang w:val="lv-LV"/>
        </w:rPr>
        <w:t xml:space="preserve">Liepājā, </w:t>
      </w:r>
      <w:r w:rsidR="00CA09A0">
        <w:rPr>
          <w:sz w:val="28"/>
          <w:szCs w:val="28"/>
          <w:lang w:val="lv-LV"/>
        </w:rPr>
        <w:t>trijām</w:t>
      </w:r>
      <w:r w:rsidR="004D7718" w:rsidRPr="00753637">
        <w:rPr>
          <w:sz w:val="28"/>
          <w:szCs w:val="28"/>
          <w:lang w:val="lv-LV"/>
        </w:rPr>
        <w:t xml:space="preserve"> – Kuldīgā, </w:t>
      </w:r>
      <w:r w:rsidR="00CA09A0">
        <w:rPr>
          <w:sz w:val="28"/>
          <w:szCs w:val="28"/>
          <w:lang w:val="lv-LV"/>
        </w:rPr>
        <w:t>divām</w:t>
      </w:r>
      <w:r w:rsidR="004D7718" w:rsidRPr="00753637">
        <w:rPr>
          <w:sz w:val="28"/>
          <w:szCs w:val="28"/>
          <w:lang w:val="lv-LV"/>
        </w:rPr>
        <w:t xml:space="preserve"> – Ogrē, </w:t>
      </w:r>
      <w:r w:rsidR="00CA09A0">
        <w:rPr>
          <w:sz w:val="28"/>
          <w:szCs w:val="28"/>
          <w:lang w:val="lv-LV"/>
        </w:rPr>
        <w:t>vien</w:t>
      </w:r>
      <w:r w:rsidR="00567D1B">
        <w:rPr>
          <w:sz w:val="28"/>
          <w:szCs w:val="28"/>
          <w:lang w:val="lv-LV"/>
        </w:rPr>
        <w:t>u</w:t>
      </w:r>
      <w:r w:rsidR="004D7718" w:rsidRPr="00753637">
        <w:rPr>
          <w:sz w:val="28"/>
          <w:szCs w:val="28"/>
          <w:lang w:val="lv-LV"/>
        </w:rPr>
        <w:t xml:space="preserve"> – Ventspilī, </w:t>
      </w:r>
      <w:r w:rsidR="00CA09A0">
        <w:rPr>
          <w:sz w:val="28"/>
          <w:szCs w:val="28"/>
          <w:lang w:val="lv-LV"/>
        </w:rPr>
        <w:t>vien</w:t>
      </w:r>
      <w:r w:rsidR="00567D1B">
        <w:rPr>
          <w:sz w:val="28"/>
          <w:szCs w:val="28"/>
          <w:lang w:val="lv-LV"/>
        </w:rPr>
        <w:t>u</w:t>
      </w:r>
      <w:r w:rsidR="004D7718" w:rsidRPr="00753637">
        <w:rPr>
          <w:sz w:val="28"/>
          <w:szCs w:val="28"/>
          <w:lang w:val="lv-LV"/>
        </w:rPr>
        <w:t xml:space="preserve"> – Cēs</w:t>
      </w:r>
      <w:r w:rsidR="003A30CC" w:rsidRPr="00753637">
        <w:rPr>
          <w:sz w:val="28"/>
          <w:szCs w:val="28"/>
          <w:lang w:val="lv-LV"/>
        </w:rPr>
        <w:t xml:space="preserve">īs, </w:t>
      </w:r>
      <w:r w:rsidR="00CA09A0">
        <w:rPr>
          <w:sz w:val="28"/>
          <w:szCs w:val="28"/>
          <w:lang w:val="lv-LV"/>
        </w:rPr>
        <w:t>vien</w:t>
      </w:r>
      <w:r w:rsidR="00567D1B">
        <w:rPr>
          <w:sz w:val="28"/>
          <w:szCs w:val="28"/>
          <w:lang w:val="lv-LV"/>
        </w:rPr>
        <w:t>u</w:t>
      </w:r>
      <w:r w:rsidR="003A30CC" w:rsidRPr="00753637">
        <w:rPr>
          <w:sz w:val="28"/>
          <w:szCs w:val="28"/>
          <w:lang w:val="lv-LV"/>
        </w:rPr>
        <w:t xml:space="preserve"> – Rēzeknē un </w:t>
      </w:r>
      <w:r w:rsidR="00CA09A0">
        <w:rPr>
          <w:sz w:val="28"/>
          <w:szCs w:val="28"/>
          <w:lang w:val="lv-LV"/>
        </w:rPr>
        <w:t>vien</w:t>
      </w:r>
      <w:r w:rsidR="00567D1B">
        <w:rPr>
          <w:sz w:val="28"/>
          <w:szCs w:val="28"/>
          <w:lang w:val="lv-LV"/>
        </w:rPr>
        <w:t>u</w:t>
      </w:r>
      <w:r w:rsidR="003A30CC" w:rsidRPr="00753637">
        <w:rPr>
          <w:sz w:val="28"/>
          <w:szCs w:val="28"/>
          <w:lang w:val="lv-LV"/>
        </w:rPr>
        <w:t xml:space="preserve"> </w:t>
      </w:r>
      <w:r w:rsidR="00CA09A0">
        <w:rPr>
          <w:sz w:val="28"/>
          <w:szCs w:val="28"/>
          <w:lang w:val="lv-LV"/>
        </w:rPr>
        <w:t>–</w:t>
      </w:r>
      <w:r w:rsidR="003A30CC" w:rsidRPr="00753637">
        <w:rPr>
          <w:sz w:val="28"/>
          <w:szCs w:val="28"/>
          <w:lang w:val="lv-LV"/>
        </w:rPr>
        <w:t xml:space="preserve"> Vangažos. </w:t>
      </w:r>
      <w:proofErr w:type="gramStart"/>
      <w:r w:rsidR="003A30CC" w:rsidRPr="00753637">
        <w:rPr>
          <w:sz w:val="28"/>
          <w:szCs w:val="28"/>
          <w:lang w:val="lv-LV"/>
        </w:rPr>
        <w:t>Kā iespējami atbilstošas</w:t>
      </w:r>
      <w:r w:rsidR="004D7718" w:rsidRPr="00753637">
        <w:rPr>
          <w:sz w:val="28"/>
          <w:szCs w:val="28"/>
          <w:lang w:val="lv-LV"/>
        </w:rPr>
        <w:t xml:space="preserve"> Dienests</w:t>
      </w:r>
      <w:proofErr w:type="gramEnd"/>
      <w:r w:rsidR="004D7718" w:rsidRPr="00753637">
        <w:rPr>
          <w:sz w:val="28"/>
          <w:szCs w:val="28"/>
          <w:lang w:val="lv-LV"/>
        </w:rPr>
        <w:t xml:space="preserve"> detalizēti izvērtēja divas potenciālās </w:t>
      </w:r>
      <w:r w:rsidR="00E70A8E">
        <w:rPr>
          <w:sz w:val="28"/>
          <w:szCs w:val="28"/>
          <w:lang w:val="lv-LV"/>
        </w:rPr>
        <w:t>iespējas:</w:t>
      </w:r>
      <w:r w:rsidR="004D7718" w:rsidRPr="00753637">
        <w:rPr>
          <w:sz w:val="28"/>
          <w:szCs w:val="28"/>
          <w:lang w:val="lv-LV"/>
        </w:rPr>
        <w:t xml:space="preserve"> viena ir ēka</w:t>
      </w:r>
      <w:r w:rsidR="00E70A8E">
        <w:rPr>
          <w:sz w:val="28"/>
          <w:szCs w:val="28"/>
          <w:lang w:val="lv-LV"/>
        </w:rPr>
        <w:t>s</w:t>
      </w:r>
      <w:r w:rsidR="004D7718" w:rsidRPr="00753637">
        <w:rPr>
          <w:sz w:val="28"/>
          <w:szCs w:val="28"/>
          <w:lang w:val="lv-LV"/>
        </w:rPr>
        <w:t xml:space="preserve"> Liepājā, </w:t>
      </w:r>
      <w:proofErr w:type="spellStart"/>
      <w:r w:rsidR="004D7718" w:rsidRPr="00753637">
        <w:rPr>
          <w:sz w:val="28"/>
          <w:szCs w:val="28"/>
          <w:lang w:val="lv-LV"/>
        </w:rPr>
        <w:t>Grīzupes</w:t>
      </w:r>
      <w:proofErr w:type="spellEnd"/>
      <w:r w:rsidR="004D7718" w:rsidRPr="00753637">
        <w:rPr>
          <w:sz w:val="28"/>
          <w:szCs w:val="28"/>
          <w:lang w:val="lv-LV"/>
        </w:rPr>
        <w:t xml:space="preserve"> ielā 15a</w:t>
      </w:r>
      <w:r w:rsidR="00E70A8E">
        <w:rPr>
          <w:sz w:val="28"/>
          <w:szCs w:val="28"/>
          <w:lang w:val="lv-LV"/>
        </w:rPr>
        <w:t xml:space="preserve"> iegāde</w:t>
      </w:r>
      <w:r w:rsidR="004D7718" w:rsidRPr="00753637">
        <w:rPr>
          <w:sz w:val="28"/>
          <w:szCs w:val="28"/>
          <w:lang w:val="lv-LV"/>
        </w:rPr>
        <w:t xml:space="preserve"> Dienesta vajadzībām</w:t>
      </w:r>
      <w:r w:rsidR="00E70A8E">
        <w:rPr>
          <w:sz w:val="28"/>
          <w:szCs w:val="28"/>
          <w:lang w:val="lv-LV"/>
        </w:rPr>
        <w:t xml:space="preserve">, </w:t>
      </w:r>
      <w:r w:rsidR="002361CB">
        <w:rPr>
          <w:sz w:val="28"/>
          <w:szCs w:val="28"/>
          <w:lang w:val="lv-LV"/>
        </w:rPr>
        <w:t xml:space="preserve">ēku iegādātos </w:t>
      </w:r>
      <w:r w:rsidR="00CA09A0">
        <w:rPr>
          <w:sz w:val="28"/>
          <w:szCs w:val="28"/>
          <w:lang w:val="lv-LV"/>
        </w:rPr>
        <w:t>valsts akciju sabiedrība</w:t>
      </w:r>
      <w:r w:rsidR="004D7718" w:rsidRPr="00753637">
        <w:rPr>
          <w:sz w:val="28"/>
          <w:szCs w:val="28"/>
          <w:lang w:val="lv-LV"/>
        </w:rPr>
        <w:t xml:space="preserve"> </w:t>
      </w:r>
      <w:r w:rsidR="00CA09A0" w:rsidRPr="00F25879">
        <w:rPr>
          <w:sz w:val="28"/>
          <w:lang w:val="lv-LV"/>
        </w:rPr>
        <w:t>„</w:t>
      </w:r>
      <w:r w:rsidR="004D7718" w:rsidRPr="00753637">
        <w:rPr>
          <w:sz w:val="28"/>
          <w:szCs w:val="28"/>
          <w:lang w:val="lv-LV"/>
        </w:rPr>
        <w:t xml:space="preserve">Tiesu namu aģentūra”, bet otra – jaunas ēkas celtniecība </w:t>
      </w:r>
      <w:r w:rsidR="009C571A">
        <w:rPr>
          <w:sz w:val="28"/>
          <w:szCs w:val="28"/>
          <w:lang w:val="lv-LV"/>
        </w:rPr>
        <w:t>uz pašvaldīb</w:t>
      </w:r>
      <w:r w:rsidR="00567D1B">
        <w:rPr>
          <w:sz w:val="28"/>
          <w:szCs w:val="28"/>
          <w:lang w:val="lv-LV"/>
        </w:rPr>
        <w:t>ai</w:t>
      </w:r>
      <w:r w:rsidR="009C571A">
        <w:rPr>
          <w:sz w:val="28"/>
          <w:szCs w:val="28"/>
          <w:lang w:val="lv-LV"/>
        </w:rPr>
        <w:t xml:space="preserve"> piederošas zemes </w:t>
      </w:r>
      <w:r w:rsidR="004D7718" w:rsidRPr="00753637">
        <w:rPr>
          <w:sz w:val="28"/>
          <w:szCs w:val="28"/>
          <w:lang w:val="lv-LV"/>
        </w:rPr>
        <w:t>Ventspilī, Liel</w:t>
      </w:r>
      <w:r w:rsidR="00F865DD">
        <w:rPr>
          <w:sz w:val="28"/>
          <w:szCs w:val="28"/>
          <w:lang w:val="lv-LV"/>
        </w:rPr>
        <w:t>aj</w:t>
      </w:r>
      <w:r w:rsidR="004D7718" w:rsidRPr="00753637">
        <w:rPr>
          <w:sz w:val="28"/>
          <w:szCs w:val="28"/>
          <w:lang w:val="lv-LV"/>
        </w:rPr>
        <w:t xml:space="preserve">ā ielā </w:t>
      </w:r>
      <w:r w:rsidR="00F865DD">
        <w:rPr>
          <w:sz w:val="28"/>
          <w:szCs w:val="28"/>
          <w:lang w:val="lv-LV"/>
        </w:rPr>
        <w:t>19</w:t>
      </w:r>
      <w:r w:rsidR="009A4694">
        <w:rPr>
          <w:sz w:val="28"/>
          <w:szCs w:val="28"/>
          <w:lang w:val="lv-LV"/>
        </w:rPr>
        <w:t xml:space="preserve"> vai Jēkabpilī, Neretas ielā 39</w:t>
      </w:r>
      <w:r w:rsidR="004D7718" w:rsidRPr="00753637">
        <w:rPr>
          <w:sz w:val="28"/>
          <w:szCs w:val="28"/>
          <w:lang w:val="lv-LV"/>
        </w:rPr>
        <w:t>. Tomēr</w:t>
      </w:r>
      <w:proofErr w:type="gramStart"/>
      <w:r w:rsidR="004D7718" w:rsidRPr="00753637">
        <w:rPr>
          <w:sz w:val="28"/>
          <w:szCs w:val="28"/>
          <w:lang w:val="lv-LV"/>
        </w:rPr>
        <w:t xml:space="preserve"> i</w:t>
      </w:r>
      <w:r w:rsidRPr="00753637">
        <w:rPr>
          <w:sz w:val="28"/>
          <w:szCs w:val="28"/>
          <w:lang w:val="lv-LV"/>
        </w:rPr>
        <w:t>zpētes un analīzes rezultātā secināts</w:t>
      </w:r>
      <w:proofErr w:type="gramEnd"/>
      <w:r w:rsidRPr="00753637">
        <w:rPr>
          <w:sz w:val="28"/>
          <w:szCs w:val="28"/>
          <w:lang w:val="lv-LV"/>
        </w:rPr>
        <w:t xml:space="preserve">, ka </w:t>
      </w:r>
      <w:r w:rsidR="00F865DD">
        <w:rPr>
          <w:sz w:val="28"/>
          <w:szCs w:val="28"/>
          <w:lang w:val="lv-LV"/>
        </w:rPr>
        <w:t>esošā</w:t>
      </w:r>
      <w:r w:rsidR="004D7718" w:rsidRPr="00753637">
        <w:rPr>
          <w:sz w:val="28"/>
          <w:szCs w:val="28"/>
          <w:lang w:val="lv-LV"/>
        </w:rPr>
        <w:t xml:space="preserve"> ēka Liepājā, </w:t>
      </w:r>
      <w:proofErr w:type="spellStart"/>
      <w:r w:rsidR="004D7718" w:rsidRPr="00753637">
        <w:rPr>
          <w:sz w:val="28"/>
          <w:szCs w:val="28"/>
          <w:lang w:val="lv-LV"/>
        </w:rPr>
        <w:t>Grīzupes</w:t>
      </w:r>
      <w:proofErr w:type="spellEnd"/>
      <w:r w:rsidR="004D7718" w:rsidRPr="00753637">
        <w:rPr>
          <w:sz w:val="28"/>
          <w:szCs w:val="28"/>
          <w:lang w:val="lv-LV"/>
        </w:rPr>
        <w:t xml:space="preserve"> ielā 15a</w:t>
      </w:r>
      <w:r w:rsidR="00F865DD">
        <w:rPr>
          <w:sz w:val="28"/>
          <w:szCs w:val="28"/>
          <w:lang w:val="lv-LV"/>
        </w:rPr>
        <w:t>, tāpat kā citas iepriekš apsekotās,</w:t>
      </w:r>
      <w:r w:rsidR="004D7718" w:rsidRPr="00753637">
        <w:rPr>
          <w:sz w:val="28"/>
          <w:szCs w:val="28"/>
          <w:lang w:val="lv-LV"/>
        </w:rPr>
        <w:t xml:space="preserve"> nav piemērota</w:t>
      </w:r>
      <w:r w:rsidRPr="00753637">
        <w:rPr>
          <w:sz w:val="28"/>
          <w:szCs w:val="28"/>
          <w:lang w:val="lv-LV"/>
        </w:rPr>
        <w:t xml:space="preserve"> </w:t>
      </w:r>
      <w:r w:rsidR="007A4662" w:rsidRPr="00753637">
        <w:rPr>
          <w:sz w:val="28"/>
          <w:szCs w:val="28"/>
          <w:lang w:val="lv-LV"/>
        </w:rPr>
        <w:t>tik specifiskam mērķim</w:t>
      </w:r>
      <w:r w:rsidR="004D7718" w:rsidRPr="00753637">
        <w:rPr>
          <w:sz w:val="28"/>
          <w:szCs w:val="28"/>
          <w:lang w:val="lv-LV"/>
        </w:rPr>
        <w:t xml:space="preserve"> kā </w:t>
      </w:r>
      <w:r w:rsidR="00CF7E05" w:rsidRPr="00753637">
        <w:rPr>
          <w:sz w:val="28"/>
          <w:szCs w:val="28"/>
          <w:lang w:val="lv-LV"/>
        </w:rPr>
        <w:t>Vienotais arhīvs, kura</w:t>
      </w:r>
      <w:r w:rsidR="004D7718" w:rsidRPr="00753637">
        <w:rPr>
          <w:sz w:val="28"/>
          <w:szCs w:val="28"/>
          <w:lang w:val="lv-LV"/>
        </w:rPr>
        <w:t xml:space="preserve"> </w:t>
      </w:r>
      <w:r w:rsidRPr="00753637">
        <w:rPr>
          <w:sz w:val="28"/>
          <w:szCs w:val="28"/>
          <w:lang w:val="lv-LV"/>
        </w:rPr>
        <w:t xml:space="preserve">prasības grīdas noslodzei </w:t>
      </w:r>
      <w:r w:rsidR="004D7718" w:rsidRPr="00753637">
        <w:rPr>
          <w:sz w:val="28"/>
          <w:szCs w:val="28"/>
          <w:lang w:val="lv-LV"/>
        </w:rPr>
        <w:t xml:space="preserve">ir </w:t>
      </w:r>
      <w:r w:rsidRPr="00753637">
        <w:rPr>
          <w:sz w:val="28"/>
          <w:szCs w:val="28"/>
          <w:lang w:val="lv-LV"/>
        </w:rPr>
        <w:t>1200</w:t>
      </w:r>
      <w:r w:rsidR="00CA09A0">
        <w:rPr>
          <w:sz w:val="28"/>
          <w:szCs w:val="28"/>
          <w:lang w:val="lv-LV"/>
        </w:rPr>
        <w:t>–</w:t>
      </w:r>
      <w:r w:rsidRPr="00753637">
        <w:rPr>
          <w:sz w:val="28"/>
          <w:szCs w:val="28"/>
          <w:lang w:val="lv-LV"/>
        </w:rPr>
        <w:t>2400 kg/m</w:t>
      </w:r>
      <w:r w:rsidRPr="00753637">
        <w:rPr>
          <w:sz w:val="28"/>
          <w:szCs w:val="28"/>
          <w:vertAlign w:val="superscript"/>
          <w:lang w:val="lv-LV"/>
        </w:rPr>
        <w:t>2</w:t>
      </w:r>
      <w:r w:rsidR="007A4662" w:rsidRPr="00753637">
        <w:rPr>
          <w:sz w:val="28"/>
          <w:szCs w:val="28"/>
          <w:lang w:val="lv-LV"/>
        </w:rPr>
        <w:t>, līdz ar to</w:t>
      </w:r>
      <w:r w:rsidRPr="00753637">
        <w:rPr>
          <w:sz w:val="28"/>
          <w:szCs w:val="28"/>
          <w:lang w:val="lv-LV"/>
        </w:rPr>
        <w:t xml:space="preserve"> </w:t>
      </w:r>
      <w:r w:rsidR="007A4662" w:rsidRPr="00753637">
        <w:rPr>
          <w:sz w:val="28"/>
          <w:szCs w:val="28"/>
          <w:lang w:val="lv-LV"/>
        </w:rPr>
        <w:t>n</w:t>
      </w:r>
      <w:r w:rsidRPr="00753637">
        <w:rPr>
          <w:sz w:val="28"/>
          <w:szCs w:val="28"/>
          <w:lang w:val="lv-LV"/>
        </w:rPr>
        <w:t>epieciešams būvēt speciāli arhīva vajadzībām projektētu ēku.</w:t>
      </w:r>
      <w:r w:rsidR="003C1119" w:rsidRPr="00753637">
        <w:rPr>
          <w:sz w:val="28"/>
          <w:szCs w:val="28"/>
          <w:lang w:val="lv-LV"/>
        </w:rPr>
        <w:t xml:space="preserve"> Arī </w:t>
      </w:r>
      <w:r w:rsidR="00CA09A0" w:rsidRPr="00CA09A0">
        <w:rPr>
          <w:sz w:val="28"/>
          <w:szCs w:val="28"/>
          <w:lang w:val="lv-LV"/>
        </w:rPr>
        <w:t>valsts akciju sabiedrība</w:t>
      </w:r>
      <w:r w:rsidR="00CA09A0">
        <w:rPr>
          <w:sz w:val="28"/>
          <w:szCs w:val="28"/>
          <w:lang w:val="lv-LV"/>
        </w:rPr>
        <w:t>s</w:t>
      </w:r>
      <w:r w:rsidR="003C1119" w:rsidRPr="00753637">
        <w:rPr>
          <w:sz w:val="28"/>
          <w:szCs w:val="28"/>
          <w:lang w:val="lv-LV"/>
        </w:rPr>
        <w:t xml:space="preserve"> </w:t>
      </w:r>
      <w:r w:rsidR="00CA09A0" w:rsidRPr="00F25879">
        <w:rPr>
          <w:sz w:val="28"/>
          <w:lang w:val="lv-LV"/>
        </w:rPr>
        <w:t>„</w:t>
      </w:r>
      <w:r w:rsidR="003C1119" w:rsidRPr="00753637">
        <w:rPr>
          <w:sz w:val="28"/>
          <w:szCs w:val="28"/>
          <w:lang w:val="lv-LV"/>
        </w:rPr>
        <w:t>Valsts nekustamie īpašumi” un</w:t>
      </w:r>
      <w:r w:rsidR="00CA09A0">
        <w:rPr>
          <w:sz w:val="28"/>
          <w:szCs w:val="28"/>
          <w:lang w:val="lv-LV"/>
        </w:rPr>
        <w:t xml:space="preserve"> </w:t>
      </w:r>
      <w:r w:rsidR="00CA09A0" w:rsidRPr="00F25879">
        <w:rPr>
          <w:sz w:val="28"/>
          <w:lang w:val="lv-LV"/>
        </w:rPr>
        <w:t>„</w:t>
      </w:r>
      <w:r w:rsidR="003C1119" w:rsidRPr="00753637">
        <w:rPr>
          <w:sz w:val="28"/>
          <w:szCs w:val="28"/>
          <w:lang w:val="lv-LV"/>
        </w:rPr>
        <w:t>Tiesu namu aģentūra” norādīju</w:t>
      </w:r>
      <w:r w:rsidR="00CA09A0">
        <w:rPr>
          <w:sz w:val="28"/>
          <w:szCs w:val="28"/>
          <w:lang w:val="lv-LV"/>
        </w:rPr>
        <w:t>šas</w:t>
      </w:r>
      <w:r w:rsidR="003C1119" w:rsidRPr="00753637">
        <w:rPr>
          <w:sz w:val="28"/>
          <w:szCs w:val="28"/>
          <w:lang w:val="lv-LV"/>
        </w:rPr>
        <w:t xml:space="preserve">, ka to rīcībā nav pieejamas piemērotas esošas ēkas </w:t>
      </w:r>
      <w:r w:rsidR="00CF7E05" w:rsidRPr="00753637">
        <w:rPr>
          <w:sz w:val="28"/>
          <w:szCs w:val="28"/>
          <w:lang w:val="lv-LV"/>
        </w:rPr>
        <w:t>Vienotajam</w:t>
      </w:r>
      <w:r w:rsidR="003C1119" w:rsidRPr="00753637">
        <w:rPr>
          <w:sz w:val="28"/>
          <w:szCs w:val="28"/>
          <w:lang w:val="lv-LV"/>
        </w:rPr>
        <w:t xml:space="preserve"> arhīva</w:t>
      </w:r>
      <w:r w:rsidR="00CF7E05" w:rsidRPr="00753637">
        <w:rPr>
          <w:sz w:val="28"/>
          <w:szCs w:val="28"/>
          <w:lang w:val="lv-LV"/>
        </w:rPr>
        <w:t>m</w:t>
      </w:r>
      <w:r w:rsidR="003C1119" w:rsidRPr="00753637">
        <w:rPr>
          <w:sz w:val="28"/>
          <w:szCs w:val="28"/>
          <w:lang w:val="lv-LV"/>
        </w:rPr>
        <w:t xml:space="preserve">, savukārt </w:t>
      </w:r>
      <w:r w:rsidR="00F865DD">
        <w:rPr>
          <w:sz w:val="28"/>
          <w:szCs w:val="28"/>
          <w:lang w:val="lv-LV"/>
        </w:rPr>
        <w:t>pārbūvēt</w:t>
      </w:r>
      <w:r w:rsidR="003C1119" w:rsidRPr="00753637">
        <w:rPr>
          <w:sz w:val="28"/>
          <w:szCs w:val="28"/>
          <w:lang w:val="lv-LV"/>
        </w:rPr>
        <w:t xml:space="preserve"> esošas ēkas, pastiprinot nesošās konstrukcijas, nav ekonomiski izdevīg</w:t>
      </w:r>
      <w:r w:rsidR="00AC50BF">
        <w:rPr>
          <w:sz w:val="28"/>
          <w:szCs w:val="28"/>
          <w:lang w:val="lv-LV"/>
        </w:rPr>
        <w:t>i</w:t>
      </w:r>
      <w:r w:rsidR="00CF7E05" w:rsidRPr="00753637">
        <w:rPr>
          <w:sz w:val="28"/>
          <w:szCs w:val="28"/>
          <w:lang w:val="lv-LV"/>
        </w:rPr>
        <w:t>,</w:t>
      </w:r>
      <w:r w:rsidR="003C1119" w:rsidRPr="00753637">
        <w:rPr>
          <w:sz w:val="28"/>
          <w:szCs w:val="28"/>
          <w:lang w:val="lv-LV"/>
        </w:rPr>
        <w:t xml:space="preserve"> un optimāls risinājums ir būvēt jaunu ēku arhīva vajadzībām.</w:t>
      </w:r>
      <w:r w:rsidR="00185655">
        <w:rPr>
          <w:sz w:val="28"/>
          <w:szCs w:val="28"/>
          <w:lang w:val="lv-LV"/>
        </w:rPr>
        <w:t xml:space="preserve"> </w:t>
      </w:r>
      <w:r w:rsidR="00185655" w:rsidRPr="00917ADD">
        <w:rPr>
          <w:sz w:val="28"/>
          <w:szCs w:val="28"/>
          <w:lang w:val="lv-LV"/>
        </w:rPr>
        <w:t xml:space="preserve">Pēc akciju sabiedrības </w:t>
      </w:r>
      <w:r w:rsidR="00185655" w:rsidRPr="00917ADD">
        <w:rPr>
          <w:sz w:val="28"/>
          <w:lang w:val="lv-LV"/>
        </w:rPr>
        <w:t>„</w:t>
      </w:r>
      <w:r w:rsidR="00185655" w:rsidRPr="00917ADD">
        <w:rPr>
          <w:sz w:val="28"/>
          <w:szCs w:val="28"/>
          <w:lang w:val="lv-LV"/>
        </w:rPr>
        <w:t>Valsts nekustamie īpašumi” sniegtās informācijas</w:t>
      </w:r>
      <w:r w:rsidR="00F25879">
        <w:rPr>
          <w:sz w:val="28"/>
          <w:szCs w:val="28"/>
          <w:lang w:val="lv-LV"/>
        </w:rPr>
        <w:t>,</w:t>
      </w:r>
      <w:r w:rsidR="00185655" w:rsidRPr="00917ADD">
        <w:rPr>
          <w:sz w:val="28"/>
          <w:szCs w:val="28"/>
          <w:lang w:val="lv-LV"/>
        </w:rPr>
        <w:t xml:space="preserve"> </w:t>
      </w:r>
      <w:r w:rsidR="00E27B1B" w:rsidRPr="00917ADD">
        <w:rPr>
          <w:sz w:val="28"/>
          <w:szCs w:val="28"/>
          <w:lang w:val="lv-LV"/>
        </w:rPr>
        <w:t xml:space="preserve">Dienesta vajadzībām </w:t>
      </w:r>
      <w:r w:rsidR="00185655" w:rsidRPr="00917ADD">
        <w:rPr>
          <w:sz w:val="28"/>
          <w:szCs w:val="28"/>
          <w:lang w:val="lv-LV"/>
        </w:rPr>
        <w:t>pielāgojot</w:t>
      </w:r>
      <w:r w:rsidR="00E27B1B">
        <w:rPr>
          <w:sz w:val="28"/>
          <w:szCs w:val="28"/>
          <w:lang w:val="lv-LV"/>
        </w:rPr>
        <w:t>, piemēram</w:t>
      </w:r>
      <w:r w:rsidR="00F25879">
        <w:rPr>
          <w:sz w:val="28"/>
          <w:szCs w:val="28"/>
          <w:lang w:val="lv-LV"/>
        </w:rPr>
        <w:t>,</w:t>
      </w:r>
      <w:r w:rsidR="00E27B1B">
        <w:rPr>
          <w:sz w:val="28"/>
          <w:szCs w:val="28"/>
          <w:lang w:val="lv-LV"/>
        </w:rPr>
        <w:t xml:space="preserve"> </w:t>
      </w:r>
      <w:r w:rsidR="00185655" w:rsidRPr="00917ADD">
        <w:rPr>
          <w:sz w:val="28"/>
          <w:szCs w:val="28"/>
          <w:lang w:val="lv-LV"/>
        </w:rPr>
        <w:t xml:space="preserve">ēku </w:t>
      </w:r>
      <w:r w:rsidR="00E27B1B" w:rsidRPr="00917ADD">
        <w:rPr>
          <w:sz w:val="28"/>
          <w:szCs w:val="28"/>
          <w:lang w:val="lv-LV"/>
        </w:rPr>
        <w:t>Daugavpilī, Komandanta ielā 9</w:t>
      </w:r>
      <w:r w:rsidR="00185655" w:rsidRPr="00917ADD">
        <w:rPr>
          <w:sz w:val="28"/>
          <w:szCs w:val="28"/>
          <w:lang w:val="lv-LV"/>
        </w:rPr>
        <w:t xml:space="preserve">, nomas maksa būtu pārāk augsta (8–10 </w:t>
      </w:r>
      <w:proofErr w:type="spellStart"/>
      <w:r w:rsidR="00185655" w:rsidRPr="00917ADD">
        <w:rPr>
          <w:i/>
          <w:sz w:val="28"/>
          <w:szCs w:val="28"/>
          <w:lang w:val="lv-LV"/>
        </w:rPr>
        <w:t>euro</w:t>
      </w:r>
      <w:proofErr w:type="spellEnd"/>
      <w:r w:rsidR="00185655" w:rsidRPr="00917ADD">
        <w:rPr>
          <w:sz w:val="28"/>
          <w:szCs w:val="28"/>
          <w:lang w:val="lv-LV"/>
        </w:rPr>
        <w:t>/m</w:t>
      </w:r>
      <w:r w:rsidR="00185655" w:rsidRPr="00917ADD">
        <w:rPr>
          <w:sz w:val="28"/>
          <w:szCs w:val="28"/>
          <w:vertAlign w:val="superscript"/>
          <w:lang w:val="lv-LV"/>
        </w:rPr>
        <w:t>2</w:t>
      </w:r>
      <w:r w:rsidR="00E27B1B">
        <w:rPr>
          <w:sz w:val="28"/>
          <w:szCs w:val="28"/>
          <w:vertAlign w:val="superscript"/>
          <w:lang w:val="lv-LV"/>
        </w:rPr>
        <w:t xml:space="preserve"> </w:t>
      </w:r>
      <w:r w:rsidR="00E27B1B">
        <w:rPr>
          <w:sz w:val="28"/>
          <w:szCs w:val="28"/>
          <w:lang w:val="lv-LV"/>
        </w:rPr>
        <w:t>bez PVN</w:t>
      </w:r>
      <w:r w:rsidR="00185655" w:rsidRPr="00917ADD">
        <w:rPr>
          <w:sz w:val="28"/>
          <w:szCs w:val="28"/>
          <w:lang w:val="lv-LV"/>
        </w:rPr>
        <w:t>).</w:t>
      </w:r>
      <w:r w:rsidR="00F25879">
        <w:rPr>
          <w:sz w:val="28"/>
          <w:szCs w:val="28"/>
          <w:lang w:val="lv-LV"/>
        </w:rPr>
        <w:t xml:space="preserve"> </w:t>
      </w:r>
      <w:r w:rsidR="009A4694">
        <w:rPr>
          <w:sz w:val="28"/>
          <w:szCs w:val="28"/>
          <w:lang w:val="lv-LV"/>
        </w:rPr>
        <w:t>S</w:t>
      </w:r>
      <w:r w:rsidR="00E27B1B" w:rsidRPr="00917ADD">
        <w:rPr>
          <w:sz w:val="28"/>
          <w:szCs w:val="28"/>
          <w:lang w:val="lv-LV"/>
        </w:rPr>
        <w:t xml:space="preserve">avstarpēji izvērtējot </w:t>
      </w:r>
      <w:r w:rsidR="009A4694">
        <w:rPr>
          <w:sz w:val="28"/>
          <w:szCs w:val="28"/>
          <w:lang w:val="lv-LV"/>
        </w:rPr>
        <w:t xml:space="preserve">Jēkabpils un Ventspils </w:t>
      </w:r>
      <w:r w:rsidR="00E27B1B" w:rsidRPr="00917ADD">
        <w:rPr>
          <w:sz w:val="28"/>
          <w:szCs w:val="28"/>
          <w:lang w:val="lv-LV"/>
        </w:rPr>
        <w:t>pilsētu sociālekonomiskos rādītājus un to piemērotību Vienotā arhīva izveidei, secināts, ka Ventspils ir piemērotāka vieta projekta realizācijai.</w:t>
      </w:r>
    </w:p>
    <w:p w14:paraId="0A4450C5" w14:textId="77777777" w:rsidR="00105EA5" w:rsidRPr="00753637" w:rsidRDefault="004D7718" w:rsidP="00AB701C">
      <w:pPr>
        <w:ind w:firstLine="567"/>
        <w:jc w:val="both"/>
        <w:rPr>
          <w:sz w:val="28"/>
          <w:szCs w:val="28"/>
          <w:lang w:val="lv-LV"/>
        </w:rPr>
      </w:pPr>
      <w:r w:rsidRPr="00753637">
        <w:rPr>
          <w:sz w:val="28"/>
          <w:szCs w:val="28"/>
          <w:lang w:val="lv-LV"/>
        </w:rPr>
        <w:t>Rezultātā</w:t>
      </w:r>
      <w:r w:rsidR="00E54FC4" w:rsidRPr="00753637">
        <w:rPr>
          <w:sz w:val="28"/>
          <w:szCs w:val="28"/>
          <w:lang w:val="lv-LV"/>
        </w:rPr>
        <w:t xml:space="preserve"> </w:t>
      </w:r>
      <w:r w:rsidR="00753637" w:rsidRPr="00753637">
        <w:rPr>
          <w:sz w:val="28"/>
          <w:szCs w:val="28"/>
          <w:lang w:val="lv-LV"/>
        </w:rPr>
        <w:t>kā piemērotākais risinājums atzīstams</w:t>
      </w:r>
      <w:r w:rsidR="00E54FC4" w:rsidRPr="00753637">
        <w:rPr>
          <w:sz w:val="28"/>
          <w:szCs w:val="28"/>
          <w:lang w:val="lv-LV"/>
        </w:rPr>
        <w:t xml:space="preserve"> Ventspils </w:t>
      </w:r>
      <w:r w:rsidR="00753637" w:rsidRPr="00753637">
        <w:rPr>
          <w:sz w:val="28"/>
          <w:szCs w:val="28"/>
          <w:lang w:val="lv-LV"/>
        </w:rPr>
        <w:t>pilsētas pašvaldības piedāvājums</w:t>
      </w:r>
      <w:r w:rsidR="00CA09A0">
        <w:rPr>
          <w:sz w:val="28"/>
          <w:szCs w:val="28"/>
          <w:lang w:val="lv-LV"/>
        </w:rPr>
        <w:t xml:space="preserve"> </w:t>
      </w:r>
      <w:r w:rsidR="00105EA5" w:rsidRPr="00753637">
        <w:rPr>
          <w:sz w:val="28"/>
          <w:szCs w:val="28"/>
          <w:lang w:val="lv-LV"/>
        </w:rPr>
        <w:t xml:space="preserve">uz pašvaldības vārda </w:t>
      </w:r>
      <w:r w:rsidR="00CF7E05" w:rsidRPr="00753637">
        <w:rPr>
          <w:sz w:val="28"/>
          <w:szCs w:val="28"/>
          <w:lang w:val="lv-LV"/>
        </w:rPr>
        <w:t xml:space="preserve">Vienotā </w:t>
      </w:r>
      <w:r w:rsidR="00105EA5" w:rsidRPr="00753637">
        <w:rPr>
          <w:sz w:val="28"/>
          <w:szCs w:val="28"/>
          <w:lang w:val="lv-LV"/>
        </w:rPr>
        <w:t>ar</w:t>
      </w:r>
      <w:r w:rsidR="00F865DD">
        <w:rPr>
          <w:sz w:val="28"/>
          <w:szCs w:val="28"/>
          <w:lang w:val="lv-LV"/>
        </w:rPr>
        <w:t>hīva būvniecībai iegādāties zemes gabalu Liel</w:t>
      </w:r>
      <w:r w:rsidR="00E70A8E">
        <w:rPr>
          <w:sz w:val="28"/>
          <w:szCs w:val="28"/>
          <w:lang w:val="lv-LV"/>
        </w:rPr>
        <w:t>aj</w:t>
      </w:r>
      <w:r w:rsidR="00F865DD">
        <w:rPr>
          <w:sz w:val="28"/>
          <w:szCs w:val="28"/>
          <w:lang w:val="lv-LV"/>
        </w:rPr>
        <w:t xml:space="preserve">ā ielā 19, Ventspilī </w:t>
      </w:r>
      <w:r w:rsidR="00AC50BF">
        <w:rPr>
          <w:sz w:val="28"/>
          <w:szCs w:val="28"/>
          <w:lang w:val="lv-LV"/>
        </w:rPr>
        <w:t>–</w:t>
      </w:r>
      <w:r w:rsidR="00105EA5" w:rsidRPr="00753637">
        <w:rPr>
          <w:sz w:val="28"/>
          <w:szCs w:val="28"/>
          <w:lang w:val="lv-LV"/>
        </w:rPr>
        <w:t xml:space="preserve"> </w:t>
      </w:r>
      <w:r w:rsidR="00E54FC4" w:rsidRPr="00753637">
        <w:rPr>
          <w:sz w:val="28"/>
          <w:szCs w:val="28"/>
          <w:lang w:val="lv-LV"/>
        </w:rPr>
        <w:t>pilsētas vēsturiskajā centrā, kultūrvēsturiski no</w:t>
      </w:r>
      <w:r w:rsidR="00851A01" w:rsidRPr="00753637">
        <w:rPr>
          <w:sz w:val="28"/>
          <w:szCs w:val="28"/>
          <w:lang w:val="lv-LV"/>
        </w:rPr>
        <w:t>zīmīgākajā</w:t>
      </w:r>
      <w:r w:rsidR="00E54FC4" w:rsidRPr="00753637">
        <w:rPr>
          <w:sz w:val="28"/>
          <w:szCs w:val="28"/>
          <w:lang w:val="lv-LV"/>
        </w:rPr>
        <w:t xml:space="preserve"> Ventspils pilsētas daļā. </w:t>
      </w:r>
      <w:r w:rsidR="00CF7E05" w:rsidRPr="00753637">
        <w:rPr>
          <w:sz w:val="28"/>
          <w:szCs w:val="28"/>
          <w:lang w:val="lv-LV"/>
        </w:rPr>
        <w:t>Vienotā a</w:t>
      </w:r>
      <w:r w:rsidR="00105EA5" w:rsidRPr="00753637">
        <w:rPr>
          <w:sz w:val="28"/>
          <w:szCs w:val="28"/>
          <w:lang w:val="lv-LV"/>
        </w:rPr>
        <w:t>rhīva izveidei</w:t>
      </w:r>
      <w:r w:rsidR="008D7A7D" w:rsidRPr="00753637">
        <w:rPr>
          <w:sz w:val="28"/>
          <w:szCs w:val="28"/>
          <w:lang w:val="lv-LV"/>
        </w:rPr>
        <w:t xml:space="preserve"> tieši Ventspils v</w:t>
      </w:r>
      <w:r w:rsidR="00105EA5" w:rsidRPr="00753637">
        <w:rPr>
          <w:sz w:val="28"/>
          <w:szCs w:val="28"/>
          <w:lang w:val="lv-LV"/>
        </w:rPr>
        <w:t xml:space="preserve">ecpilsētā būtiska ir jau tur radītā esošā infrastruktūra, īpaši inženiertīklu nodrošinājums, sakārtots ielu tīkls, bet potenciālajiem </w:t>
      </w:r>
      <w:r w:rsidR="00E10443">
        <w:rPr>
          <w:sz w:val="28"/>
          <w:szCs w:val="28"/>
          <w:lang w:val="lv-LV"/>
        </w:rPr>
        <w:t>nodarbinātajiem</w:t>
      </w:r>
      <w:r w:rsidR="00105EA5" w:rsidRPr="00753637">
        <w:rPr>
          <w:sz w:val="28"/>
          <w:szCs w:val="28"/>
          <w:lang w:val="lv-LV"/>
        </w:rPr>
        <w:t xml:space="preserve"> ērta piekļuve darbavietai, sabiedriskā transporta nodrošinājums, Vecpilsētas tirgus,</w:t>
      </w:r>
      <w:r w:rsidR="00CA09A0">
        <w:rPr>
          <w:sz w:val="28"/>
          <w:szCs w:val="28"/>
          <w:lang w:val="lv-LV"/>
        </w:rPr>
        <w:t xml:space="preserve"> </w:t>
      </w:r>
      <w:r w:rsidR="00105EA5" w:rsidRPr="00753637">
        <w:rPr>
          <w:sz w:val="28"/>
          <w:szCs w:val="28"/>
          <w:lang w:val="lv-LV"/>
        </w:rPr>
        <w:t>vairāku kultūras iestāžu, komunālo pakalpojumu sniedzēju klientu apkalpošanas centru, citu pašvaldības</w:t>
      </w:r>
      <w:r w:rsidR="00CA09A0">
        <w:rPr>
          <w:sz w:val="28"/>
          <w:szCs w:val="28"/>
          <w:lang w:val="lv-LV"/>
        </w:rPr>
        <w:t xml:space="preserve"> </w:t>
      </w:r>
      <w:r w:rsidR="00105EA5" w:rsidRPr="00753637">
        <w:rPr>
          <w:sz w:val="28"/>
          <w:szCs w:val="28"/>
          <w:lang w:val="lv-LV"/>
        </w:rPr>
        <w:t>un valsts iestāžu</w:t>
      </w:r>
      <w:r w:rsidR="00CA09A0">
        <w:rPr>
          <w:sz w:val="28"/>
          <w:szCs w:val="28"/>
          <w:lang w:val="lv-LV"/>
        </w:rPr>
        <w:t xml:space="preserve"> </w:t>
      </w:r>
      <w:r w:rsidR="00105EA5" w:rsidRPr="00753637">
        <w:rPr>
          <w:sz w:val="28"/>
          <w:szCs w:val="28"/>
          <w:lang w:val="lv-LV"/>
        </w:rPr>
        <w:t xml:space="preserve">tuvums. </w:t>
      </w:r>
      <w:r w:rsidR="00851A01" w:rsidRPr="00753637">
        <w:rPr>
          <w:sz w:val="28"/>
          <w:szCs w:val="28"/>
          <w:lang w:val="lv-LV"/>
        </w:rPr>
        <w:t>Savukārt tāda</w:t>
      </w:r>
      <w:r w:rsidR="00CA09A0">
        <w:rPr>
          <w:sz w:val="28"/>
          <w:szCs w:val="28"/>
          <w:lang w:val="lv-LV"/>
        </w:rPr>
        <w:t xml:space="preserve"> </w:t>
      </w:r>
      <w:r w:rsidR="00851A01" w:rsidRPr="00753637">
        <w:rPr>
          <w:sz w:val="28"/>
          <w:szCs w:val="28"/>
          <w:lang w:val="lv-LV"/>
        </w:rPr>
        <w:t xml:space="preserve">sabiedriski nozīmīga objekta kā </w:t>
      </w:r>
      <w:r w:rsidR="00CF7E05" w:rsidRPr="00753637">
        <w:rPr>
          <w:sz w:val="28"/>
          <w:szCs w:val="28"/>
          <w:lang w:val="lv-LV"/>
        </w:rPr>
        <w:t>Vienotā arhīva</w:t>
      </w:r>
      <w:r w:rsidR="00CA09A0">
        <w:rPr>
          <w:sz w:val="28"/>
          <w:szCs w:val="28"/>
          <w:lang w:val="lv-LV"/>
        </w:rPr>
        <w:t xml:space="preserve"> </w:t>
      </w:r>
      <w:r w:rsidR="008D7A7D" w:rsidRPr="00753637">
        <w:rPr>
          <w:sz w:val="28"/>
          <w:szCs w:val="28"/>
          <w:lang w:val="lv-LV"/>
        </w:rPr>
        <w:t>izbūve</w:t>
      </w:r>
      <w:r w:rsidR="00CA09A0">
        <w:rPr>
          <w:sz w:val="28"/>
          <w:szCs w:val="28"/>
          <w:lang w:val="lv-LV"/>
        </w:rPr>
        <w:t xml:space="preserve"> </w:t>
      </w:r>
      <w:r w:rsidR="00AC50BF" w:rsidRPr="002361CB">
        <w:rPr>
          <w:sz w:val="28"/>
          <w:szCs w:val="28"/>
          <w:lang w:val="lv-LV"/>
        </w:rPr>
        <w:t>v</w:t>
      </w:r>
      <w:r w:rsidR="00851A01" w:rsidRPr="002361CB">
        <w:rPr>
          <w:sz w:val="28"/>
          <w:szCs w:val="28"/>
          <w:lang w:val="lv-LV"/>
        </w:rPr>
        <w:t>ecpilsētā</w:t>
      </w:r>
      <w:r w:rsidR="00851A01" w:rsidRPr="00753637">
        <w:rPr>
          <w:sz w:val="28"/>
          <w:szCs w:val="28"/>
          <w:lang w:val="lv-LV"/>
        </w:rPr>
        <w:t xml:space="preserve"> būs būtisks ieguldījums tās vides atjaunošanā un atdzīvināšanā.</w:t>
      </w:r>
    </w:p>
    <w:p w14:paraId="79DB4511" w14:textId="14C792B3" w:rsidR="00753637" w:rsidRPr="00753637" w:rsidRDefault="00753637" w:rsidP="00753637">
      <w:pPr>
        <w:ind w:firstLine="567"/>
        <w:jc w:val="both"/>
        <w:rPr>
          <w:sz w:val="28"/>
          <w:szCs w:val="28"/>
          <w:lang w:val="lv-LV"/>
        </w:rPr>
      </w:pPr>
      <w:r w:rsidRPr="00753637">
        <w:rPr>
          <w:sz w:val="28"/>
          <w:szCs w:val="28"/>
          <w:lang w:val="lv-LV"/>
        </w:rPr>
        <w:t xml:space="preserve">Kā norāda Ventspils pilsētas dome, </w:t>
      </w:r>
      <w:r w:rsidR="00AC50BF">
        <w:rPr>
          <w:sz w:val="28"/>
          <w:szCs w:val="28"/>
          <w:lang w:val="lv-LV"/>
        </w:rPr>
        <w:t>v</w:t>
      </w:r>
      <w:r w:rsidRPr="00753637">
        <w:rPr>
          <w:sz w:val="28"/>
          <w:szCs w:val="28"/>
          <w:lang w:val="lv-LV"/>
        </w:rPr>
        <w:t>ecpilsēta,</w:t>
      </w:r>
      <w:proofErr w:type="gramStart"/>
      <w:r w:rsidRPr="00753637">
        <w:rPr>
          <w:sz w:val="28"/>
          <w:szCs w:val="28"/>
          <w:lang w:val="lv-LV"/>
        </w:rPr>
        <w:t xml:space="preserve"> neskatoties uz Ventspils pilsētas pašvaldības ilggadējām</w:t>
      </w:r>
      <w:r w:rsidR="00CA09A0">
        <w:rPr>
          <w:sz w:val="28"/>
          <w:szCs w:val="28"/>
          <w:lang w:val="lv-LV"/>
        </w:rPr>
        <w:t xml:space="preserve"> </w:t>
      </w:r>
      <w:r w:rsidRPr="00753637">
        <w:rPr>
          <w:sz w:val="28"/>
          <w:szCs w:val="28"/>
          <w:lang w:val="lv-LV"/>
        </w:rPr>
        <w:t>mērķtiecīgām investīcijām kultūras mantojumā un izvērstu pasākumu kopumu,</w:t>
      </w:r>
      <w:r w:rsidR="00CA09A0">
        <w:rPr>
          <w:sz w:val="28"/>
          <w:szCs w:val="28"/>
          <w:lang w:val="lv-LV"/>
        </w:rPr>
        <w:t xml:space="preserve"> </w:t>
      </w:r>
      <w:r w:rsidRPr="00753637">
        <w:rPr>
          <w:sz w:val="28"/>
          <w:szCs w:val="28"/>
          <w:lang w:val="lv-LV"/>
        </w:rPr>
        <w:t>dažādu apstākļu, tajā skaitā vēsturiski izveidojušās situācijas dēļ</w:t>
      </w:r>
      <w:r w:rsidR="00CA09A0">
        <w:rPr>
          <w:sz w:val="28"/>
          <w:szCs w:val="28"/>
          <w:lang w:val="lv-LV"/>
        </w:rPr>
        <w:t xml:space="preserve"> </w:t>
      </w:r>
      <w:r w:rsidRPr="00753637">
        <w:rPr>
          <w:sz w:val="28"/>
          <w:szCs w:val="28"/>
          <w:lang w:val="lv-LV"/>
        </w:rPr>
        <w:t>vēl joprojām kopumā</w:t>
      </w:r>
      <w:proofErr w:type="gramEnd"/>
      <w:r w:rsidR="00CA09A0">
        <w:rPr>
          <w:sz w:val="28"/>
          <w:szCs w:val="28"/>
          <w:lang w:val="lv-LV"/>
        </w:rPr>
        <w:t xml:space="preserve"> </w:t>
      </w:r>
      <w:r w:rsidRPr="00753637">
        <w:rPr>
          <w:sz w:val="28"/>
          <w:szCs w:val="28"/>
          <w:lang w:val="lv-LV"/>
        </w:rPr>
        <w:t>ir</w:t>
      </w:r>
      <w:r w:rsidR="00CA09A0">
        <w:rPr>
          <w:sz w:val="28"/>
          <w:szCs w:val="28"/>
          <w:lang w:val="lv-LV"/>
        </w:rPr>
        <w:t xml:space="preserve"> </w:t>
      </w:r>
      <w:r w:rsidRPr="00753637">
        <w:rPr>
          <w:sz w:val="28"/>
          <w:szCs w:val="28"/>
          <w:lang w:val="lv-LV"/>
        </w:rPr>
        <w:t>vērtējama</w:t>
      </w:r>
      <w:r w:rsidR="00CA09A0">
        <w:rPr>
          <w:sz w:val="28"/>
          <w:szCs w:val="28"/>
          <w:lang w:val="lv-LV"/>
        </w:rPr>
        <w:t xml:space="preserve"> </w:t>
      </w:r>
      <w:r w:rsidRPr="00753637">
        <w:rPr>
          <w:sz w:val="28"/>
          <w:szCs w:val="28"/>
          <w:lang w:val="lv-LV"/>
        </w:rPr>
        <w:t>kā</w:t>
      </w:r>
      <w:r w:rsidR="00CA09A0">
        <w:rPr>
          <w:sz w:val="28"/>
          <w:szCs w:val="28"/>
          <w:lang w:val="lv-LV"/>
        </w:rPr>
        <w:t xml:space="preserve"> </w:t>
      </w:r>
      <w:r w:rsidRPr="00753637">
        <w:rPr>
          <w:sz w:val="28"/>
          <w:szCs w:val="28"/>
          <w:lang w:val="lv-LV"/>
        </w:rPr>
        <w:t>mazapdzīvota un saimnieciski neaktīva pilsētas daļa ar</w:t>
      </w:r>
      <w:r w:rsidR="00CA09A0">
        <w:rPr>
          <w:sz w:val="28"/>
          <w:szCs w:val="28"/>
          <w:lang w:val="lv-LV"/>
        </w:rPr>
        <w:t xml:space="preserve"> </w:t>
      </w:r>
      <w:r w:rsidRPr="00753637">
        <w:rPr>
          <w:sz w:val="28"/>
          <w:szCs w:val="28"/>
          <w:lang w:val="lv-LV"/>
        </w:rPr>
        <w:t>lielu skaitu neapbūvētiem zemes gabaliem un</w:t>
      </w:r>
      <w:r w:rsidR="00CA09A0">
        <w:rPr>
          <w:sz w:val="28"/>
          <w:szCs w:val="28"/>
          <w:lang w:val="lv-LV"/>
        </w:rPr>
        <w:t xml:space="preserve"> </w:t>
      </w:r>
      <w:r w:rsidRPr="00753637">
        <w:rPr>
          <w:sz w:val="28"/>
          <w:szCs w:val="28"/>
          <w:lang w:val="lv-LV"/>
        </w:rPr>
        <w:t xml:space="preserve">neapsaimniekotiem īpašumiem. Minētā situācija </w:t>
      </w:r>
      <w:r w:rsidR="00AC50BF">
        <w:rPr>
          <w:sz w:val="28"/>
          <w:szCs w:val="28"/>
          <w:lang w:val="lv-LV"/>
        </w:rPr>
        <w:t>v</w:t>
      </w:r>
      <w:r w:rsidRPr="00753637">
        <w:rPr>
          <w:sz w:val="28"/>
          <w:szCs w:val="28"/>
          <w:lang w:val="lv-LV"/>
        </w:rPr>
        <w:t>ecpilsētā tika vērtēta,</w:t>
      </w:r>
      <w:r w:rsidR="00CA09A0">
        <w:rPr>
          <w:sz w:val="28"/>
          <w:szCs w:val="28"/>
          <w:lang w:val="lv-LV"/>
        </w:rPr>
        <w:t xml:space="preserve"> </w:t>
      </w:r>
      <w:r w:rsidRPr="00753637">
        <w:rPr>
          <w:sz w:val="28"/>
          <w:szCs w:val="28"/>
          <w:lang w:val="lv-LV"/>
        </w:rPr>
        <w:t>izstrādājot Ventspils pilsētas attīstības programmu 2014.</w:t>
      </w:r>
      <w:r w:rsidR="00AC50BF">
        <w:rPr>
          <w:sz w:val="28"/>
          <w:szCs w:val="28"/>
          <w:lang w:val="lv-LV"/>
        </w:rPr>
        <w:t>–</w:t>
      </w:r>
      <w:proofErr w:type="gramStart"/>
      <w:r w:rsidRPr="00753637">
        <w:rPr>
          <w:sz w:val="28"/>
          <w:szCs w:val="28"/>
          <w:lang w:val="lv-LV"/>
        </w:rPr>
        <w:t>2020.gadam</w:t>
      </w:r>
      <w:proofErr w:type="gramEnd"/>
      <w:r w:rsidRPr="00753637">
        <w:rPr>
          <w:sz w:val="28"/>
          <w:szCs w:val="28"/>
          <w:lang w:val="lv-LV"/>
        </w:rPr>
        <w:t xml:space="preserve"> (Ventspils pilsētas pašvaldības vidēja termiņa attīstības plānošanas dokuments, kas apstiprināts ar Ventspils pilsētas domes 2014.gada 19.decembra lēmumu Nr.182</w:t>
      </w:r>
      <w:r w:rsidR="00CA09A0">
        <w:rPr>
          <w:sz w:val="28"/>
          <w:szCs w:val="28"/>
          <w:lang w:val="lv-LV"/>
        </w:rPr>
        <w:t xml:space="preserve"> </w:t>
      </w:r>
      <w:r w:rsidRPr="00753637">
        <w:rPr>
          <w:sz w:val="28"/>
          <w:szCs w:val="28"/>
          <w:lang w:val="lv-LV"/>
        </w:rPr>
        <w:t>un aktualizēts ar Ventspils pilsētas domes 2016.gada 29.aprīļa lēmumu Nr.56)</w:t>
      </w:r>
      <w:r w:rsidR="00D5752B">
        <w:rPr>
          <w:sz w:val="28"/>
          <w:szCs w:val="28"/>
          <w:lang w:val="lv-LV"/>
        </w:rPr>
        <w:t>.</w:t>
      </w:r>
    </w:p>
    <w:p w14:paraId="6BF5A385" w14:textId="77777777" w:rsidR="00753637" w:rsidRPr="00753637" w:rsidRDefault="00753637" w:rsidP="00753637">
      <w:pPr>
        <w:ind w:firstLine="567"/>
        <w:jc w:val="both"/>
        <w:rPr>
          <w:sz w:val="28"/>
          <w:szCs w:val="28"/>
          <w:lang w:val="lv-LV"/>
        </w:rPr>
      </w:pPr>
      <w:r w:rsidRPr="00753637">
        <w:rPr>
          <w:sz w:val="28"/>
          <w:szCs w:val="28"/>
          <w:lang w:val="lv-LV"/>
        </w:rPr>
        <w:t xml:space="preserve">Lai sekmētu </w:t>
      </w:r>
      <w:r w:rsidR="00AC50BF">
        <w:rPr>
          <w:sz w:val="28"/>
          <w:szCs w:val="28"/>
          <w:lang w:val="lv-LV"/>
        </w:rPr>
        <w:t>v</w:t>
      </w:r>
      <w:r w:rsidRPr="00753637">
        <w:rPr>
          <w:sz w:val="28"/>
          <w:szCs w:val="28"/>
          <w:lang w:val="lv-LV"/>
        </w:rPr>
        <w:t>ecpilsētas atjaunošanu un tās kultūras mantojuma potenciāla izmantošanu,</w:t>
      </w:r>
      <w:r w:rsidR="00CA09A0">
        <w:rPr>
          <w:sz w:val="28"/>
          <w:szCs w:val="28"/>
          <w:lang w:val="lv-LV"/>
        </w:rPr>
        <w:t xml:space="preserve"> </w:t>
      </w:r>
      <w:r w:rsidRPr="00753637">
        <w:rPr>
          <w:sz w:val="28"/>
          <w:szCs w:val="28"/>
          <w:lang w:val="lv-LV"/>
        </w:rPr>
        <w:t>vienlaicīgi ar</w:t>
      </w:r>
      <w:r w:rsidR="00CA09A0">
        <w:rPr>
          <w:sz w:val="28"/>
          <w:szCs w:val="28"/>
          <w:lang w:val="lv-LV"/>
        </w:rPr>
        <w:t xml:space="preserve"> </w:t>
      </w:r>
      <w:r w:rsidRPr="00753637">
        <w:rPr>
          <w:sz w:val="28"/>
          <w:szCs w:val="28"/>
          <w:lang w:val="lv-LV"/>
        </w:rPr>
        <w:t>dzīvojamā fonda</w:t>
      </w:r>
      <w:r w:rsidR="00CA09A0">
        <w:rPr>
          <w:sz w:val="28"/>
          <w:szCs w:val="28"/>
          <w:lang w:val="lv-LV"/>
        </w:rPr>
        <w:t xml:space="preserve"> </w:t>
      </w:r>
      <w:r w:rsidRPr="00753637">
        <w:rPr>
          <w:sz w:val="28"/>
          <w:szCs w:val="28"/>
          <w:lang w:val="lv-LV"/>
        </w:rPr>
        <w:t xml:space="preserve">attīstīšanu, ko mērķtiecīgi atbilstoši </w:t>
      </w:r>
      <w:r w:rsidR="00496419" w:rsidRPr="00496419">
        <w:rPr>
          <w:sz w:val="28"/>
          <w:szCs w:val="28"/>
          <w:lang w:val="lv-LV"/>
        </w:rPr>
        <w:t>Ventspils pilsētas attīstības programm</w:t>
      </w:r>
      <w:r w:rsidR="00AC50BF">
        <w:rPr>
          <w:sz w:val="28"/>
          <w:szCs w:val="28"/>
          <w:lang w:val="lv-LV"/>
        </w:rPr>
        <w:t>ā</w:t>
      </w:r>
      <w:r w:rsidR="00496419" w:rsidRPr="00496419" w:rsidDel="00496419">
        <w:rPr>
          <w:sz w:val="28"/>
          <w:szCs w:val="28"/>
          <w:lang w:val="lv-LV"/>
        </w:rPr>
        <w:t xml:space="preserve"> </w:t>
      </w:r>
      <w:r w:rsidR="00F4116C" w:rsidRPr="00753637">
        <w:rPr>
          <w:sz w:val="28"/>
          <w:szCs w:val="28"/>
          <w:lang w:val="lv-LV"/>
        </w:rPr>
        <w:t>2014.</w:t>
      </w:r>
      <w:r w:rsidR="00F4116C">
        <w:rPr>
          <w:sz w:val="28"/>
          <w:szCs w:val="28"/>
          <w:lang w:val="lv-LV"/>
        </w:rPr>
        <w:t>–</w:t>
      </w:r>
      <w:proofErr w:type="gramStart"/>
      <w:r w:rsidR="00F4116C" w:rsidRPr="00753637">
        <w:rPr>
          <w:sz w:val="28"/>
          <w:szCs w:val="28"/>
          <w:lang w:val="lv-LV"/>
        </w:rPr>
        <w:t>2020.gadam</w:t>
      </w:r>
      <w:proofErr w:type="gramEnd"/>
      <w:r w:rsidR="00F4116C" w:rsidRPr="00753637">
        <w:rPr>
          <w:sz w:val="28"/>
          <w:szCs w:val="28"/>
          <w:lang w:val="lv-LV"/>
        </w:rPr>
        <w:t xml:space="preserve"> </w:t>
      </w:r>
      <w:r w:rsidRPr="00753637">
        <w:rPr>
          <w:sz w:val="28"/>
          <w:szCs w:val="28"/>
          <w:lang w:val="lv-LV"/>
        </w:rPr>
        <w:t>noteiktajam jau uzsākusi realizēt Ventspils pilsētas pašvaldība,</w:t>
      </w:r>
      <w:r w:rsidR="00CA09A0">
        <w:rPr>
          <w:sz w:val="28"/>
          <w:szCs w:val="28"/>
          <w:lang w:val="lv-LV"/>
        </w:rPr>
        <w:t xml:space="preserve"> </w:t>
      </w:r>
      <w:r w:rsidRPr="00753637">
        <w:rPr>
          <w:sz w:val="28"/>
          <w:szCs w:val="28"/>
          <w:lang w:val="lv-LV"/>
        </w:rPr>
        <w:t>ir nepieciešams aktivizēt arī komercdarbības un sabiedriskas nozīmes</w:t>
      </w:r>
      <w:r w:rsidR="00CA09A0">
        <w:rPr>
          <w:sz w:val="28"/>
          <w:szCs w:val="28"/>
          <w:lang w:val="lv-LV"/>
        </w:rPr>
        <w:t xml:space="preserve"> </w:t>
      </w:r>
      <w:r w:rsidRPr="00753637">
        <w:rPr>
          <w:sz w:val="28"/>
          <w:szCs w:val="28"/>
          <w:lang w:val="lv-LV"/>
        </w:rPr>
        <w:t>objektu sabalansētu attīstību šajā pilsētas rajonā. Tāda</w:t>
      </w:r>
      <w:r w:rsidR="00CA09A0">
        <w:rPr>
          <w:sz w:val="28"/>
          <w:szCs w:val="28"/>
          <w:lang w:val="lv-LV"/>
        </w:rPr>
        <w:t xml:space="preserve"> </w:t>
      </w:r>
      <w:r w:rsidRPr="00753637">
        <w:rPr>
          <w:sz w:val="28"/>
          <w:szCs w:val="28"/>
          <w:lang w:val="lv-LV"/>
        </w:rPr>
        <w:t xml:space="preserve">sabiedriski nozīmīga objekta, kā </w:t>
      </w:r>
      <w:r w:rsidR="00496419">
        <w:rPr>
          <w:sz w:val="28"/>
          <w:szCs w:val="28"/>
          <w:lang w:val="lv-LV"/>
        </w:rPr>
        <w:t>Vienotā arhīva</w:t>
      </w:r>
      <w:r w:rsidR="00CA09A0">
        <w:rPr>
          <w:sz w:val="28"/>
          <w:szCs w:val="28"/>
          <w:lang w:val="lv-LV"/>
        </w:rPr>
        <w:t xml:space="preserve"> </w:t>
      </w:r>
      <w:r w:rsidRPr="00753637">
        <w:rPr>
          <w:sz w:val="28"/>
          <w:szCs w:val="28"/>
          <w:lang w:val="lv-LV"/>
        </w:rPr>
        <w:t>izbūve</w:t>
      </w:r>
      <w:r w:rsidR="00CA09A0">
        <w:rPr>
          <w:sz w:val="28"/>
          <w:szCs w:val="28"/>
          <w:lang w:val="lv-LV"/>
        </w:rPr>
        <w:t xml:space="preserve"> </w:t>
      </w:r>
      <w:r w:rsidR="00AC50BF">
        <w:rPr>
          <w:sz w:val="28"/>
          <w:szCs w:val="28"/>
          <w:lang w:val="lv-LV"/>
        </w:rPr>
        <w:t>v</w:t>
      </w:r>
      <w:r w:rsidRPr="00753637">
        <w:rPr>
          <w:sz w:val="28"/>
          <w:szCs w:val="28"/>
          <w:lang w:val="lv-LV"/>
        </w:rPr>
        <w:t>ecpilsētā būs būtisks ieguldījums tās vides atjaunošanā un atdzīvināšanā:</w:t>
      </w:r>
    </w:p>
    <w:p w14:paraId="498F1961" w14:textId="77777777" w:rsidR="00753637" w:rsidRPr="00753637" w:rsidRDefault="00753637" w:rsidP="00753637">
      <w:pPr>
        <w:ind w:firstLine="567"/>
        <w:jc w:val="both"/>
        <w:rPr>
          <w:sz w:val="28"/>
          <w:szCs w:val="28"/>
          <w:lang w:val="lv-LV"/>
        </w:rPr>
      </w:pPr>
      <w:r w:rsidRPr="00753637">
        <w:rPr>
          <w:sz w:val="28"/>
          <w:szCs w:val="28"/>
          <w:lang w:val="lv-LV"/>
        </w:rPr>
        <w:t>1)</w:t>
      </w:r>
      <w:r w:rsidR="00AC50BF">
        <w:rPr>
          <w:sz w:val="28"/>
          <w:szCs w:val="28"/>
          <w:lang w:val="lv-LV"/>
        </w:rPr>
        <w:t> </w:t>
      </w:r>
      <w:r w:rsidR="00496419">
        <w:rPr>
          <w:sz w:val="28"/>
          <w:szCs w:val="28"/>
          <w:lang w:val="lv-LV"/>
        </w:rPr>
        <w:t>Vienotajā arhīvā</w:t>
      </w:r>
      <w:r w:rsidRPr="00753637">
        <w:rPr>
          <w:sz w:val="28"/>
          <w:szCs w:val="28"/>
          <w:lang w:val="lv-LV"/>
        </w:rPr>
        <w:t xml:space="preserve"> paredzētās 40 darba vietas ienesīs vajadzīgo dzīvību arī pilsētvidē, palielinot pieprasījumu pēc tirdzniecības, sabiedriskās ēdināšanas, transporta, kultūras un citiem pakalpojumiem, kas kopumā atstās labvēlīgu iespaidu uz šo jomu </w:t>
      </w:r>
      <w:r w:rsidR="00AC50BF">
        <w:rPr>
          <w:sz w:val="28"/>
          <w:szCs w:val="28"/>
          <w:lang w:val="lv-LV"/>
        </w:rPr>
        <w:t>–</w:t>
      </w:r>
      <w:r w:rsidR="00CA09A0">
        <w:rPr>
          <w:sz w:val="28"/>
          <w:szCs w:val="28"/>
          <w:lang w:val="lv-LV"/>
        </w:rPr>
        <w:t xml:space="preserve"> </w:t>
      </w:r>
      <w:r w:rsidRPr="00753637">
        <w:rPr>
          <w:sz w:val="28"/>
          <w:szCs w:val="28"/>
          <w:lang w:val="lv-LV"/>
        </w:rPr>
        <w:t>esošo pakalpojumu attīstību un jaunu objektu un darba vietu izveidi;</w:t>
      </w:r>
    </w:p>
    <w:p w14:paraId="11CD8604" w14:textId="4753A748" w:rsidR="00753637" w:rsidRPr="00753637" w:rsidRDefault="00753637" w:rsidP="00753637">
      <w:pPr>
        <w:ind w:firstLine="567"/>
        <w:jc w:val="both"/>
        <w:rPr>
          <w:sz w:val="28"/>
          <w:szCs w:val="28"/>
          <w:lang w:val="lv-LV"/>
        </w:rPr>
      </w:pPr>
      <w:r w:rsidRPr="00753637">
        <w:rPr>
          <w:sz w:val="28"/>
          <w:szCs w:val="28"/>
          <w:lang w:val="lv-LV"/>
        </w:rPr>
        <w:t>2)</w:t>
      </w:r>
      <w:r w:rsidR="00AC50BF">
        <w:rPr>
          <w:sz w:val="28"/>
          <w:szCs w:val="28"/>
          <w:lang w:val="lv-LV"/>
        </w:rPr>
        <w:t> </w:t>
      </w:r>
      <w:r w:rsidRPr="002361CB">
        <w:rPr>
          <w:sz w:val="28"/>
          <w:szCs w:val="28"/>
          <w:lang w:val="lv-LV"/>
        </w:rPr>
        <w:t>pareizi izvēlēta objekta novietne un arhitektoniski</w:t>
      </w:r>
      <w:r w:rsidR="00CA09A0" w:rsidRPr="002361CB">
        <w:rPr>
          <w:sz w:val="28"/>
          <w:szCs w:val="28"/>
          <w:lang w:val="lv-LV"/>
        </w:rPr>
        <w:t xml:space="preserve"> </w:t>
      </w:r>
      <w:r w:rsidRPr="002361CB">
        <w:rPr>
          <w:sz w:val="28"/>
          <w:szCs w:val="28"/>
          <w:lang w:val="lv-LV"/>
        </w:rPr>
        <w:t>kvalitatīvs arhīva glabātuves ēkas veidols ļaus ne tikai pilsētbūvnieciski aizpildīt radušos apbūves robu</w:t>
      </w:r>
      <w:r w:rsidR="00B27F78" w:rsidRPr="002361CB">
        <w:rPr>
          <w:sz w:val="28"/>
          <w:szCs w:val="28"/>
          <w:lang w:val="lv-LV"/>
        </w:rPr>
        <w:t>s</w:t>
      </w:r>
      <w:r w:rsidRPr="002361CB">
        <w:rPr>
          <w:sz w:val="28"/>
          <w:szCs w:val="28"/>
          <w:lang w:val="lv-LV"/>
        </w:rPr>
        <w:t xml:space="preserve"> </w:t>
      </w:r>
      <w:r w:rsidR="002361CB" w:rsidRPr="002361CB">
        <w:rPr>
          <w:sz w:val="28"/>
          <w:szCs w:val="28"/>
          <w:lang w:val="lv-LV"/>
        </w:rPr>
        <w:t>v</w:t>
      </w:r>
      <w:r w:rsidRPr="002361CB">
        <w:rPr>
          <w:sz w:val="28"/>
          <w:szCs w:val="28"/>
          <w:lang w:val="lv-LV"/>
        </w:rPr>
        <w:t>ecpilsētā, bet</w:t>
      </w:r>
      <w:r w:rsidRPr="00753637">
        <w:rPr>
          <w:sz w:val="28"/>
          <w:szCs w:val="28"/>
          <w:lang w:val="lv-LV"/>
        </w:rPr>
        <w:t xml:space="preserve"> bagātinās šo vidi arī arhitektoniski;</w:t>
      </w:r>
    </w:p>
    <w:p w14:paraId="149B10E3" w14:textId="6F454F38" w:rsidR="00753637" w:rsidRDefault="00753637" w:rsidP="002361CB">
      <w:pPr>
        <w:ind w:firstLine="567"/>
        <w:jc w:val="both"/>
        <w:rPr>
          <w:sz w:val="28"/>
          <w:szCs w:val="28"/>
          <w:lang w:val="lv-LV"/>
        </w:rPr>
      </w:pPr>
      <w:r w:rsidRPr="00753637">
        <w:rPr>
          <w:sz w:val="28"/>
          <w:szCs w:val="28"/>
          <w:lang w:val="lv-LV"/>
        </w:rPr>
        <w:t>3)</w:t>
      </w:r>
      <w:r w:rsidR="00AC50BF">
        <w:rPr>
          <w:sz w:val="28"/>
          <w:szCs w:val="28"/>
          <w:lang w:val="lv-LV"/>
        </w:rPr>
        <w:t> </w:t>
      </w:r>
      <w:r w:rsidR="002361CB">
        <w:rPr>
          <w:sz w:val="28"/>
          <w:szCs w:val="28"/>
          <w:lang w:val="lv-LV"/>
        </w:rPr>
        <w:t xml:space="preserve">Vienotais arhīvs </w:t>
      </w:r>
      <w:r w:rsidRPr="00753637">
        <w:rPr>
          <w:sz w:val="28"/>
          <w:szCs w:val="28"/>
          <w:lang w:val="lv-LV"/>
        </w:rPr>
        <w:t xml:space="preserve">cels vērtību blakus esošajiem zemes gabaliem, </w:t>
      </w:r>
      <w:proofErr w:type="gramStart"/>
      <w:r w:rsidRPr="00753637">
        <w:rPr>
          <w:sz w:val="28"/>
          <w:szCs w:val="28"/>
          <w:lang w:val="lv-LV"/>
        </w:rPr>
        <w:t>vienlaicīgi sekmējot</w:t>
      </w:r>
      <w:proofErr w:type="gramEnd"/>
      <w:r w:rsidRPr="00753637">
        <w:rPr>
          <w:sz w:val="28"/>
          <w:szCs w:val="28"/>
          <w:lang w:val="lv-LV"/>
        </w:rPr>
        <w:t xml:space="preserve"> to straujāku attīstību, tādējādi atstājot pozitīvu iespaidu uz visas </w:t>
      </w:r>
      <w:r w:rsidR="00AC50BF">
        <w:rPr>
          <w:sz w:val="28"/>
          <w:szCs w:val="28"/>
          <w:lang w:val="lv-LV"/>
        </w:rPr>
        <w:t>v</w:t>
      </w:r>
      <w:r w:rsidRPr="00753637">
        <w:rPr>
          <w:sz w:val="28"/>
          <w:szCs w:val="28"/>
          <w:lang w:val="lv-LV"/>
        </w:rPr>
        <w:t>ecpilsētas nekustamo īpašumu attīstību.</w:t>
      </w:r>
    </w:p>
    <w:p w14:paraId="1BE3883E" w14:textId="50FCFDEB" w:rsidR="0049138A" w:rsidRPr="00753637" w:rsidRDefault="00105EA5" w:rsidP="00AC50BF">
      <w:pPr>
        <w:ind w:firstLine="567"/>
        <w:jc w:val="both"/>
        <w:rPr>
          <w:sz w:val="28"/>
          <w:szCs w:val="28"/>
          <w:lang w:val="lv-LV"/>
        </w:rPr>
      </w:pPr>
      <w:r w:rsidRPr="00753637">
        <w:rPr>
          <w:sz w:val="28"/>
          <w:szCs w:val="28"/>
          <w:lang w:val="lv-LV"/>
        </w:rPr>
        <w:t xml:space="preserve">Jaunas, īpaši </w:t>
      </w:r>
      <w:r w:rsidR="00CF7E05" w:rsidRPr="00753637">
        <w:rPr>
          <w:sz w:val="28"/>
          <w:szCs w:val="28"/>
          <w:lang w:val="lv-LV"/>
        </w:rPr>
        <w:t xml:space="preserve">Vienotā </w:t>
      </w:r>
      <w:r w:rsidRPr="00753637">
        <w:rPr>
          <w:sz w:val="28"/>
          <w:szCs w:val="28"/>
          <w:lang w:val="lv-LV"/>
        </w:rPr>
        <w:t>arhīva vajadzībām celtas ēkas</w:t>
      </w:r>
      <w:r w:rsidR="007E71DE" w:rsidRPr="00753637">
        <w:rPr>
          <w:sz w:val="28"/>
          <w:szCs w:val="28"/>
          <w:lang w:val="lv-LV"/>
        </w:rPr>
        <w:t xml:space="preserve"> būvniecības projekta realizētājs, slēdzot zemes nomas vai apbūves tiesību līgumu ar Ventspils pilsētas pašvaldību</w:t>
      </w:r>
      <w:r w:rsidR="00AC50BF">
        <w:rPr>
          <w:sz w:val="28"/>
          <w:szCs w:val="28"/>
          <w:lang w:val="lv-LV"/>
        </w:rPr>
        <w:t>,</w:t>
      </w:r>
      <w:r w:rsidR="00CA09A0">
        <w:rPr>
          <w:sz w:val="28"/>
          <w:szCs w:val="28"/>
          <w:lang w:val="lv-LV"/>
        </w:rPr>
        <w:t xml:space="preserve"> </w:t>
      </w:r>
      <w:r w:rsidR="007E71DE" w:rsidRPr="00753637">
        <w:rPr>
          <w:sz w:val="28"/>
          <w:szCs w:val="28"/>
          <w:lang w:val="lv-LV"/>
        </w:rPr>
        <w:t>būs</w:t>
      </w:r>
      <w:r w:rsidR="00E54FC4" w:rsidRPr="00753637">
        <w:rPr>
          <w:sz w:val="28"/>
          <w:szCs w:val="28"/>
          <w:lang w:val="lv-LV"/>
        </w:rPr>
        <w:t xml:space="preserve"> </w:t>
      </w:r>
      <w:r w:rsidR="00AC50BF">
        <w:rPr>
          <w:sz w:val="28"/>
          <w:szCs w:val="28"/>
          <w:lang w:val="lv-LV"/>
        </w:rPr>
        <w:t>valsts akciju sabiedrība</w:t>
      </w:r>
      <w:r w:rsidR="00E54FC4" w:rsidRPr="00753637">
        <w:rPr>
          <w:sz w:val="28"/>
          <w:szCs w:val="28"/>
          <w:lang w:val="lv-LV"/>
        </w:rPr>
        <w:t xml:space="preserve"> </w:t>
      </w:r>
      <w:r w:rsidR="00AC50BF" w:rsidRPr="00F25879">
        <w:rPr>
          <w:sz w:val="28"/>
          <w:lang w:val="lv-LV"/>
        </w:rPr>
        <w:t>„</w:t>
      </w:r>
      <w:r w:rsidR="00E54FC4" w:rsidRPr="00753637">
        <w:rPr>
          <w:sz w:val="28"/>
          <w:szCs w:val="28"/>
          <w:lang w:val="lv-LV"/>
        </w:rPr>
        <w:t>Tiesu namu aģentūra”, kuras valsts kapitāldaļu turētāja ir Tieslietu ministrija</w:t>
      </w:r>
      <w:r w:rsidR="009E0CEE" w:rsidRPr="00753637">
        <w:rPr>
          <w:sz w:val="28"/>
          <w:szCs w:val="28"/>
          <w:lang w:val="lv-LV"/>
        </w:rPr>
        <w:t>, ieguldot tās būvniecībā aptuveni 3,3</w:t>
      </w:r>
      <w:r w:rsidR="00DC7C38">
        <w:rPr>
          <w:sz w:val="28"/>
          <w:szCs w:val="28"/>
          <w:lang w:val="lv-LV"/>
        </w:rPr>
        <w:t> </w:t>
      </w:r>
      <w:r w:rsidR="009E0CEE" w:rsidRPr="00753637">
        <w:rPr>
          <w:sz w:val="28"/>
          <w:szCs w:val="28"/>
          <w:lang w:val="lv-LV"/>
        </w:rPr>
        <w:t>milj</w:t>
      </w:r>
      <w:r w:rsidR="00AC50BF">
        <w:rPr>
          <w:sz w:val="28"/>
          <w:szCs w:val="28"/>
          <w:lang w:val="lv-LV"/>
        </w:rPr>
        <w:t>onus</w:t>
      </w:r>
      <w:r w:rsidR="009E0CEE" w:rsidRPr="00753637">
        <w:rPr>
          <w:sz w:val="28"/>
          <w:szCs w:val="28"/>
          <w:lang w:val="lv-LV"/>
        </w:rPr>
        <w:t xml:space="preserve"> </w:t>
      </w:r>
      <w:proofErr w:type="spellStart"/>
      <w:r w:rsidR="00496419" w:rsidRPr="00F865DD">
        <w:rPr>
          <w:i/>
          <w:sz w:val="28"/>
          <w:szCs w:val="28"/>
          <w:lang w:val="lv-LV"/>
        </w:rPr>
        <w:t>euro</w:t>
      </w:r>
      <w:proofErr w:type="spellEnd"/>
      <w:r w:rsidR="00496419" w:rsidRPr="00753637">
        <w:rPr>
          <w:sz w:val="28"/>
          <w:szCs w:val="28"/>
          <w:lang w:val="lv-LV"/>
        </w:rPr>
        <w:t xml:space="preserve"> </w:t>
      </w:r>
      <w:r w:rsidR="00B5662D" w:rsidRPr="00753637">
        <w:rPr>
          <w:sz w:val="28"/>
          <w:szCs w:val="28"/>
          <w:lang w:val="lv-LV"/>
        </w:rPr>
        <w:t>(</w:t>
      </w:r>
      <w:r w:rsidR="009E0CEE" w:rsidRPr="00753637">
        <w:rPr>
          <w:sz w:val="28"/>
          <w:szCs w:val="28"/>
          <w:lang w:val="lv-LV"/>
        </w:rPr>
        <w:t xml:space="preserve">bez </w:t>
      </w:r>
      <w:r w:rsidR="00AC50BF">
        <w:rPr>
          <w:sz w:val="28"/>
          <w:szCs w:val="28"/>
          <w:lang w:val="lv-LV"/>
        </w:rPr>
        <w:t>pievienotās vērtības nodokļa</w:t>
      </w:r>
      <w:r w:rsidR="00B5662D" w:rsidRPr="00753637">
        <w:rPr>
          <w:sz w:val="28"/>
          <w:szCs w:val="28"/>
          <w:lang w:val="lv-LV"/>
        </w:rPr>
        <w:t>)</w:t>
      </w:r>
      <w:r w:rsidR="009E0CEE" w:rsidRPr="00753637">
        <w:rPr>
          <w:sz w:val="28"/>
          <w:szCs w:val="28"/>
          <w:lang w:val="lv-LV"/>
        </w:rPr>
        <w:t xml:space="preserve">. </w:t>
      </w:r>
      <w:r w:rsidRPr="00753637">
        <w:rPr>
          <w:sz w:val="28"/>
          <w:szCs w:val="28"/>
          <w:lang w:val="lv-LV"/>
        </w:rPr>
        <w:t xml:space="preserve">Būvējot jaunu ēku, tās priekšrocības ir iespējā plānojumu un dizainu pielāgot Dienesta prasībām un arhīva glabātavai noteiktajām normatīvo aktu prasībām. </w:t>
      </w:r>
    </w:p>
    <w:p w14:paraId="02EE79B6" w14:textId="77777777" w:rsidR="00AD2F8D" w:rsidRPr="00753637" w:rsidRDefault="0049138A" w:rsidP="0049138A">
      <w:pPr>
        <w:ind w:firstLine="567"/>
        <w:jc w:val="both"/>
        <w:rPr>
          <w:sz w:val="28"/>
          <w:szCs w:val="28"/>
          <w:lang w:val="lv-LV"/>
        </w:rPr>
      </w:pPr>
      <w:r w:rsidRPr="00753637">
        <w:rPr>
          <w:sz w:val="28"/>
          <w:szCs w:val="28"/>
          <w:lang w:val="lv-LV"/>
        </w:rPr>
        <w:t>Lai īstenotu ēkas būvniecību</w:t>
      </w:r>
      <w:r w:rsidR="00A50810">
        <w:rPr>
          <w:sz w:val="28"/>
          <w:szCs w:val="28"/>
          <w:lang w:val="lv-LV"/>
        </w:rPr>
        <w:t>,</w:t>
      </w:r>
      <w:r w:rsidRPr="00753637">
        <w:rPr>
          <w:sz w:val="28"/>
          <w:szCs w:val="28"/>
          <w:lang w:val="lv-LV"/>
        </w:rPr>
        <w:t xml:space="preserve"> </w:t>
      </w:r>
      <w:r w:rsidR="00AC50BF" w:rsidRPr="00AC50BF">
        <w:rPr>
          <w:sz w:val="28"/>
          <w:szCs w:val="28"/>
          <w:lang w:val="lv-LV"/>
        </w:rPr>
        <w:t>valsts akciju sabiedrība</w:t>
      </w:r>
      <w:r w:rsidR="00AC50BF">
        <w:rPr>
          <w:sz w:val="28"/>
          <w:szCs w:val="28"/>
          <w:lang w:val="lv-LV"/>
        </w:rPr>
        <w:t>i</w:t>
      </w:r>
      <w:r w:rsidR="00AC50BF" w:rsidRPr="00AC50BF">
        <w:rPr>
          <w:sz w:val="28"/>
          <w:szCs w:val="28"/>
          <w:lang w:val="lv-LV"/>
        </w:rPr>
        <w:t xml:space="preserve"> „</w:t>
      </w:r>
      <w:r w:rsidRPr="00753637">
        <w:rPr>
          <w:sz w:val="28"/>
          <w:szCs w:val="28"/>
          <w:lang w:val="lv-LV"/>
        </w:rPr>
        <w:t xml:space="preserve">Tiesu namu aģentūra” būtu nepieciešams piesaistīt kredīta līdzekļus. Viens no būtiskākajiem rādītājiem, lai tiktu piesaistīti papildu finanšu līdzekļi, ir uzņēmuma saistību attiecība pret uzņēmuma paša kapitālu, kas raksturo uzņēmuma finansiālo neatkarību. </w:t>
      </w:r>
      <w:r w:rsidR="00AC50BF">
        <w:rPr>
          <w:sz w:val="28"/>
          <w:szCs w:val="28"/>
          <w:lang w:val="lv-LV"/>
        </w:rPr>
        <w:t>V</w:t>
      </w:r>
      <w:r w:rsidR="00AC50BF" w:rsidRPr="00AC50BF">
        <w:rPr>
          <w:sz w:val="28"/>
          <w:szCs w:val="28"/>
          <w:lang w:val="lv-LV"/>
        </w:rPr>
        <w:t>alsts akciju sabiedrība „</w:t>
      </w:r>
      <w:r w:rsidR="0022053E" w:rsidRPr="00496419">
        <w:rPr>
          <w:sz w:val="28"/>
          <w:szCs w:val="28"/>
          <w:lang w:val="lv-LV"/>
        </w:rPr>
        <w:t>Tiesu namu aģentūra” šī</w:t>
      </w:r>
      <w:r w:rsidR="0022053E">
        <w:rPr>
          <w:sz w:val="28"/>
          <w:szCs w:val="28"/>
          <w:lang w:val="lv-LV"/>
        </w:rPr>
        <w:t xml:space="preserve"> </w:t>
      </w:r>
      <w:r w:rsidR="0022053E" w:rsidRPr="00496419">
        <w:rPr>
          <w:sz w:val="28"/>
          <w:szCs w:val="28"/>
          <w:lang w:val="lv-LV"/>
        </w:rPr>
        <w:t xml:space="preserve">brīža maksātspēja jeb pašu kapitāla attiecība pret uzņēmuma kopējo kapitālu ir pamats, ka </w:t>
      </w:r>
      <w:r w:rsidR="00AC50BF" w:rsidRPr="00AC50BF">
        <w:rPr>
          <w:sz w:val="28"/>
          <w:szCs w:val="28"/>
          <w:lang w:val="lv-LV"/>
        </w:rPr>
        <w:t>valsts akciju sabiedrība „</w:t>
      </w:r>
      <w:r w:rsidR="0022053E" w:rsidRPr="00496419">
        <w:rPr>
          <w:sz w:val="28"/>
          <w:szCs w:val="28"/>
          <w:lang w:val="lv-LV"/>
        </w:rPr>
        <w:t>Tiesu namu aģentūra”</w:t>
      </w:r>
      <w:r w:rsidR="0022053E">
        <w:rPr>
          <w:sz w:val="28"/>
          <w:szCs w:val="28"/>
          <w:lang w:val="lv-LV"/>
        </w:rPr>
        <w:t xml:space="preserve"> </w:t>
      </w:r>
      <w:r w:rsidR="0022053E" w:rsidRPr="00496419">
        <w:rPr>
          <w:sz w:val="28"/>
          <w:szCs w:val="28"/>
          <w:lang w:val="lv-LV"/>
        </w:rPr>
        <w:t>šobrīd ir pietiekami finansiāli neatkarīga un spēj piesaistīt aizņemto kapitālu, lai realizētu jaunus būvniecības projektus</w:t>
      </w:r>
      <w:r w:rsidR="0022053E">
        <w:rPr>
          <w:sz w:val="28"/>
          <w:szCs w:val="28"/>
          <w:lang w:val="lv-LV"/>
        </w:rPr>
        <w:t>.</w:t>
      </w:r>
    </w:p>
    <w:p w14:paraId="11BFDDAA" w14:textId="4253CF0F" w:rsidR="00AD2F8D" w:rsidRPr="00753637" w:rsidRDefault="00AC50BF" w:rsidP="00AD2F8D">
      <w:pPr>
        <w:ind w:firstLine="567"/>
        <w:jc w:val="both"/>
        <w:rPr>
          <w:sz w:val="28"/>
          <w:szCs w:val="28"/>
          <w:lang w:val="lv-LV"/>
        </w:rPr>
      </w:pPr>
      <w:r>
        <w:rPr>
          <w:sz w:val="28"/>
          <w:szCs w:val="28"/>
          <w:lang w:val="lv-LV"/>
        </w:rPr>
        <w:t>V</w:t>
      </w:r>
      <w:r w:rsidRPr="00AC50BF">
        <w:rPr>
          <w:sz w:val="28"/>
          <w:szCs w:val="28"/>
          <w:lang w:val="lv-LV"/>
        </w:rPr>
        <w:t>alsts akciju sabiedrība</w:t>
      </w:r>
      <w:r w:rsidR="00DC7C38">
        <w:rPr>
          <w:sz w:val="28"/>
          <w:szCs w:val="28"/>
          <w:lang w:val="lv-LV"/>
        </w:rPr>
        <w:t>s</w:t>
      </w:r>
      <w:r w:rsidRPr="00AC50BF">
        <w:rPr>
          <w:sz w:val="28"/>
          <w:szCs w:val="28"/>
          <w:lang w:val="lv-LV"/>
        </w:rPr>
        <w:t xml:space="preserve"> „</w:t>
      </w:r>
      <w:r w:rsidR="00AD2F8D" w:rsidRPr="00753637">
        <w:rPr>
          <w:sz w:val="28"/>
          <w:szCs w:val="28"/>
          <w:lang w:val="lv-LV"/>
        </w:rPr>
        <w:t>Tiesu namu aģentūra” līdzšinējā darbība līdzīgos projektos (</w:t>
      </w:r>
      <w:proofErr w:type="gramStart"/>
      <w:r w:rsidR="00AD2F8D" w:rsidRPr="00753637">
        <w:rPr>
          <w:sz w:val="28"/>
          <w:szCs w:val="28"/>
          <w:lang w:val="lv-LV"/>
        </w:rPr>
        <w:t>2007.gadā</w:t>
      </w:r>
      <w:proofErr w:type="gramEnd"/>
      <w:r w:rsidR="00AD2F8D" w:rsidRPr="00753637">
        <w:rPr>
          <w:sz w:val="28"/>
          <w:szCs w:val="28"/>
          <w:lang w:val="lv-LV"/>
        </w:rPr>
        <w:t xml:space="preserve"> ir realizējusi jauna tiesu nama būvniecības projektu Jēzusbaznīcas ielā 6, Rīgā, ar ēkas kopējo platība 2300 m</w:t>
      </w:r>
      <w:r w:rsidR="00AD2F8D" w:rsidRPr="00753637">
        <w:rPr>
          <w:sz w:val="28"/>
          <w:szCs w:val="28"/>
          <w:vertAlign w:val="superscript"/>
          <w:lang w:val="lv-LV"/>
        </w:rPr>
        <w:t>2</w:t>
      </w:r>
      <w:r w:rsidR="0022053E">
        <w:rPr>
          <w:sz w:val="28"/>
          <w:szCs w:val="28"/>
          <w:lang w:val="lv-LV"/>
        </w:rPr>
        <w:t>,</w:t>
      </w:r>
      <w:r>
        <w:rPr>
          <w:sz w:val="28"/>
          <w:szCs w:val="28"/>
          <w:lang w:val="lv-LV"/>
        </w:rPr>
        <w:t xml:space="preserve"> 2009. gadā –</w:t>
      </w:r>
      <w:r w:rsidR="00AD2F8D" w:rsidRPr="00753637">
        <w:rPr>
          <w:sz w:val="28"/>
          <w:szCs w:val="28"/>
          <w:lang w:val="lv-LV"/>
        </w:rPr>
        <w:t xml:space="preserve"> jauna tiesu nama būvniecības projektu Z.Meierovica prospektā 1a, Jūrmalā, ar ēkas kopējo platību 3000 m</w:t>
      </w:r>
      <w:r w:rsidR="00AD2F8D" w:rsidRPr="00753637">
        <w:rPr>
          <w:sz w:val="28"/>
          <w:szCs w:val="28"/>
          <w:vertAlign w:val="superscript"/>
          <w:lang w:val="lv-LV"/>
        </w:rPr>
        <w:t>2</w:t>
      </w:r>
      <w:r w:rsidR="0022053E">
        <w:rPr>
          <w:sz w:val="28"/>
          <w:szCs w:val="28"/>
          <w:vertAlign w:val="superscript"/>
          <w:lang w:val="lv-LV"/>
        </w:rPr>
        <w:t xml:space="preserve"> </w:t>
      </w:r>
      <w:r w:rsidR="0022053E">
        <w:rPr>
          <w:sz w:val="28"/>
          <w:szCs w:val="28"/>
          <w:lang w:val="lv-LV"/>
        </w:rPr>
        <w:t xml:space="preserve">un </w:t>
      </w:r>
      <w:r w:rsidR="0022053E" w:rsidRPr="0022053E">
        <w:rPr>
          <w:sz w:val="28"/>
          <w:szCs w:val="28"/>
          <w:lang w:val="lv-LV"/>
        </w:rPr>
        <w:t>2014.gadā ir realizējusi jauna administratīvo tiesu nama būvniecības projektu Rīg</w:t>
      </w:r>
      <w:r w:rsidR="0022053E">
        <w:rPr>
          <w:sz w:val="28"/>
          <w:szCs w:val="28"/>
          <w:lang w:val="lv-LV"/>
        </w:rPr>
        <w:t>ā</w:t>
      </w:r>
      <w:r w:rsidR="0022053E" w:rsidRPr="0022053E">
        <w:rPr>
          <w:sz w:val="28"/>
          <w:szCs w:val="28"/>
          <w:lang w:val="lv-LV"/>
        </w:rPr>
        <w:t xml:space="preserve">, Baldones ielā 1A, ar ēkas kopējo platību 7400 </w:t>
      </w:r>
      <w:r w:rsidRPr="00753637">
        <w:rPr>
          <w:sz w:val="28"/>
          <w:szCs w:val="28"/>
          <w:lang w:val="lv-LV"/>
        </w:rPr>
        <w:t>m</w:t>
      </w:r>
      <w:r w:rsidRPr="00753637">
        <w:rPr>
          <w:sz w:val="28"/>
          <w:szCs w:val="28"/>
          <w:vertAlign w:val="superscript"/>
          <w:lang w:val="lv-LV"/>
        </w:rPr>
        <w:t>2</w:t>
      </w:r>
      <w:r w:rsidR="00AD2F8D" w:rsidRPr="00753637">
        <w:rPr>
          <w:sz w:val="28"/>
          <w:szCs w:val="28"/>
          <w:lang w:val="lv-LV"/>
        </w:rPr>
        <w:t xml:space="preserve">) apliecina, ka </w:t>
      </w:r>
      <w:r>
        <w:rPr>
          <w:sz w:val="28"/>
          <w:szCs w:val="28"/>
          <w:lang w:val="lv-LV"/>
        </w:rPr>
        <w:t>v</w:t>
      </w:r>
      <w:r w:rsidRPr="00AC50BF">
        <w:rPr>
          <w:sz w:val="28"/>
          <w:szCs w:val="28"/>
          <w:lang w:val="lv-LV"/>
        </w:rPr>
        <w:t>alsts akciju sabiedrība „</w:t>
      </w:r>
      <w:r w:rsidR="00AD2F8D" w:rsidRPr="00753637">
        <w:rPr>
          <w:sz w:val="28"/>
          <w:szCs w:val="28"/>
          <w:lang w:val="lv-LV"/>
        </w:rPr>
        <w:t>Tiesu namu aģentūra” šobrīd ir pieredzējis lielu ēku būvniecības projektu realizētājs</w:t>
      </w:r>
      <w:r w:rsidR="00244ADB">
        <w:rPr>
          <w:sz w:val="28"/>
          <w:szCs w:val="28"/>
          <w:lang w:val="lv-LV"/>
        </w:rPr>
        <w:t>,</w:t>
      </w:r>
      <w:r w:rsidR="00AD2F8D" w:rsidRPr="00753637">
        <w:rPr>
          <w:sz w:val="28"/>
          <w:szCs w:val="28"/>
          <w:lang w:val="lv-LV"/>
        </w:rPr>
        <w:t xml:space="preserve"> un nerada šaubas par </w:t>
      </w:r>
      <w:r w:rsidR="00DC7C38">
        <w:rPr>
          <w:sz w:val="28"/>
          <w:szCs w:val="28"/>
          <w:lang w:val="lv-LV"/>
        </w:rPr>
        <w:t>tās</w:t>
      </w:r>
      <w:r w:rsidR="00DC7C38" w:rsidRPr="00753637">
        <w:rPr>
          <w:sz w:val="28"/>
          <w:szCs w:val="28"/>
          <w:lang w:val="lv-LV"/>
        </w:rPr>
        <w:t xml:space="preserve"> </w:t>
      </w:r>
      <w:r w:rsidR="00AD2F8D" w:rsidRPr="00753637">
        <w:rPr>
          <w:sz w:val="28"/>
          <w:szCs w:val="28"/>
          <w:lang w:val="lv-LV"/>
        </w:rPr>
        <w:t xml:space="preserve">iekšējās kapacitātes pietiekamību, lai realizētu konkrētās ēkas būvniecības projektu. </w:t>
      </w:r>
    </w:p>
    <w:p w14:paraId="08A76C20" w14:textId="77777777" w:rsidR="00AD2F8D" w:rsidRPr="00753637" w:rsidRDefault="00AD2F8D" w:rsidP="00AD2F8D">
      <w:pPr>
        <w:ind w:firstLine="567"/>
        <w:jc w:val="both"/>
        <w:rPr>
          <w:sz w:val="28"/>
          <w:szCs w:val="28"/>
          <w:lang w:val="lv-LV"/>
        </w:rPr>
      </w:pPr>
      <w:r w:rsidRPr="00753637">
        <w:rPr>
          <w:sz w:val="28"/>
          <w:szCs w:val="28"/>
          <w:lang w:val="lv-LV"/>
        </w:rPr>
        <w:t xml:space="preserve">Turklāt tādā veidā, pieņemot, ka jaunbūvētā ēka atradīsies </w:t>
      </w:r>
      <w:r w:rsidR="00CD4156">
        <w:rPr>
          <w:sz w:val="28"/>
          <w:szCs w:val="28"/>
          <w:lang w:val="lv-LV"/>
        </w:rPr>
        <w:t>v</w:t>
      </w:r>
      <w:r w:rsidR="00CD4156" w:rsidRPr="00CD4156">
        <w:rPr>
          <w:sz w:val="28"/>
          <w:szCs w:val="28"/>
          <w:lang w:val="lv-LV"/>
        </w:rPr>
        <w:t>alsts akciju sabiedrība</w:t>
      </w:r>
      <w:r w:rsidR="00244ADB">
        <w:rPr>
          <w:sz w:val="28"/>
          <w:szCs w:val="28"/>
          <w:lang w:val="lv-LV"/>
        </w:rPr>
        <w:t>s</w:t>
      </w:r>
      <w:r w:rsidR="00CD4156" w:rsidRPr="00CD4156">
        <w:rPr>
          <w:sz w:val="28"/>
          <w:szCs w:val="28"/>
          <w:lang w:val="lv-LV"/>
        </w:rPr>
        <w:t xml:space="preserve"> „</w:t>
      </w:r>
      <w:r w:rsidRPr="00753637">
        <w:rPr>
          <w:sz w:val="28"/>
          <w:szCs w:val="28"/>
          <w:lang w:val="lv-LV"/>
        </w:rPr>
        <w:t>Tiesu namu aģentūra” īpašumā, tiktu nodrošināts, ka valsts Tieslietu ministrijas personā iegūtu pastarpinātu kontroli pār ēkas tālāku izmantošanu tieslietu sistēmas vajadzībām.</w:t>
      </w:r>
    </w:p>
    <w:p w14:paraId="19EBB5EF" w14:textId="77777777" w:rsidR="00B27F78" w:rsidRPr="00753637" w:rsidRDefault="009E0CEE" w:rsidP="00B27F78">
      <w:pPr>
        <w:ind w:firstLine="567"/>
        <w:jc w:val="both"/>
        <w:rPr>
          <w:sz w:val="28"/>
          <w:szCs w:val="28"/>
          <w:lang w:val="lv-LV"/>
        </w:rPr>
      </w:pPr>
      <w:r w:rsidRPr="00753637">
        <w:rPr>
          <w:sz w:val="28"/>
          <w:szCs w:val="28"/>
          <w:lang w:val="lv-LV"/>
        </w:rPr>
        <w:t>Plānots, ka ēkas kopējā būvniecības platība būs 3300 m</w:t>
      </w:r>
      <w:r w:rsidRPr="00B27F78">
        <w:rPr>
          <w:sz w:val="28"/>
          <w:szCs w:val="28"/>
          <w:vertAlign w:val="superscript"/>
          <w:lang w:val="lv-LV"/>
        </w:rPr>
        <w:t>2</w:t>
      </w:r>
      <w:r w:rsidRPr="00753637">
        <w:rPr>
          <w:sz w:val="28"/>
          <w:szCs w:val="28"/>
          <w:lang w:val="lv-LV"/>
        </w:rPr>
        <w:t xml:space="preserve">, no tiem </w:t>
      </w:r>
      <w:r w:rsidR="00B27F78">
        <w:rPr>
          <w:sz w:val="28"/>
          <w:szCs w:val="28"/>
          <w:lang w:val="lv-LV"/>
        </w:rPr>
        <w:t xml:space="preserve">aptuveni </w:t>
      </w:r>
      <w:r w:rsidRPr="00753637">
        <w:rPr>
          <w:sz w:val="28"/>
          <w:szCs w:val="28"/>
          <w:lang w:val="lv-LV"/>
        </w:rPr>
        <w:t>3000 m</w:t>
      </w:r>
      <w:r w:rsidRPr="00B27F78">
        <w:rPr>
          <w:sz w:val="28"/>
          <w:szCs w:val="28"/>
          <w:vertAlign w:val="superscript"/>
          <w:lang w:val="lv-LV"/>
        </w:rPr>
        <w:t>2</w:t>
      </w:r>
      <w:r w:rsidRPr="00753637">
        <w:rPr>
          <w:sz w:val="28"/>
          <w:szCs w:val="28"/>
          <w:lang w:val="lv-LV"/>
        </w:rPr>
        <w:t xml:space="preserve"> lietderīgā platība.</w:t>
      </w:r>
      <w:r w:rsidR="00B5662D" w:rsidRPr="00753637">
        <w:rPr>
          <w:sz w:val="28"/>
          <w:szCs w:val="28"/>
          <w:lang w:val="lv-LV"/>
        </w:rPr>
        <w:t xml:space="preserve"> </w:t>
      </w:r>
      <w:r w:rsidR="0022053E">
        <w:rPr>
          <w:sz w:val="28"/>
          <w:szCs w:val="28"/>
          <w:lang w:val="lv-LV"/>
        </w:rPr>
        <w:t>S</w:t>
      </w:r>
      <w:r w:rsidR="0049138A" w:rsidRPr="00753637">
        <w:rPr>
          <w:sz w:val="28"/>
          <w:szCs w:val="28"/>
          <w:lang w:val="lv-LV"/>
        </w:rPr>
        <w:t xml:space="preserve">askaņā ar Ministru kabineta </w:t>
      </w:r>
      <w:proofErr w:type="gramStart"/>
      <w:r w:rsidR="0022053E" w:rsidRPr="00753637">
        <w:rPr>
          <w:sz w:val="28"/>
          <w:szCs w:val="28"/>
          <w:lang w:val="lv-LV"/>
        </w:rPr>
        <w:t>2010.gada</w:t>
      </w:r>
      <w:proofErr w:type="gramEnd"/>
      <w:r w:rsidR="0022053E" w:rsidRPr="00753637">
        <w:rPr>
          <w:sz w:val="28"/>
          <w:szCs w:val="28"/>
          <w:lang w:val="lv-LV"/>
        </w:rPr>
        <w:t xml:space="preserve"> 8.jūnija </w:t>
      </w:r>
      <w:r w:rsidR="0049138A" w:rsidRPr="00753637">
        <w:rPr>
          <w:sz w:val="28"/>
          <w:szCs w:val="28"/>
          <w:lang w:val="lv-LV"/>
        </w:rPr>
        <w:t xml:space="preserve">noteikumiem Nr.515 </w:t>
      </w:r>
      <w:r w:rsidR="00CD4156" w:rsidRPr="00CD4156">
        <w:rPr>
          <w:sz w:val="28"/>
          <w:szCs w:val="28"/>
          <w:lang w:val="lv-LV"/>
        </w:rPr>
        <w:t>„Noteikumi par publiskas personas mantas iznomāšanas kārtību, nomas maksas noteikšanas metodiku un nomas līguma tipveida nosacījumiem</w:t>
      </w:r>
      <w:r w:rsidR="0049138A" w:rsidRPr="00753637">
        <w:rPr>
          <w:sz w:val="28"/>
          <w:szCs w:val="28"/>
          <w:lang w:val="lv-LV"/>
        </w:rPr>
        <w:t>” p</w:t>
      </w:r>
      <w:r w:rsidR="00B5662D" w:rsidRPr="00753637">
        <w:rPr>
          <w:sz w:val="28"/>
          <w:szCs w:val="28"/>
          <w:lang w:val="lv-LV"/>
        </w:rPr>
        <w:t xml:space="preserve">rovizoriskā telpu nomas maksa prognozēta 6,50 </w:t>
      </w:r>
      <w:proofErr w:type="spellStart"/>
      <w:r w:rsidR="00CD4156" w:rsidRPr="00CD4156">
        <w:rPr>
          <w:i/>
          <w:sz w:val="28"/>
          <w:szCs w:val="28"/>
          <w:lang w:val="lv-LV"/>
        </w:rPr>
        <w:t>euro</w:t>
      </w:r>
      <w:proofErr w:type="spellEnd"/>
      <w:r w:rsidR="00B5662D" w:rsidRPr="00753637">
        <w:rPr>
          <w:sz w:val="28"/>
          <w:szCs w:val="28"/>
          <w:lang w:val="lv-LV"/>
        </w:rPr>
        <w:t>/m</w:t>
      </w:r>
      <w:r w:rsidR="00B5662D" w:rsidRPr="00753637">
        <w:rPr>
          <w:sz w:val="28"/>
          <w:szCs w:val="28"/>
          <w:vertAlign w:val="superscript"/>
          <w:lang w:val="lv-LV"/>
        </w:rPr>
        <w:t>2</w:t>
      </w:r>
      <w:r w:rsidR="00B5662D" w:rsidRPr="00753637">
        <w:rPr>
          <w:sz w:val="28"/>
          <w:szCs w:val="28"/>
          <w:lang w:val="lv-LV"/>
        </w:rPr>
        <w:t xml:space="preserve"> (</w:t>
      </w:r>
      <w:r w:rsidR="00CD4156" w:rsidRPr="00CD4156">
        <w:rPr>
          <w:sz w:val="28"/>
          <w:szCs w:val="28"/>
          <w:lang w:val="lv-LV"/>
        </w:rPr>
        <w:t>bez pievienotās vērtības nodokļa</w:t>
      </w:r>
      <w:r w:rsidR="00B5662D" w:rsidRPr="00753637">
        <w:rPr>
          <w:sz w:val="28"/>
          <w:szCs w:val="28"/>
          <w:lang w:val="lv-LV"/>
        </w:rPr>
        <w:t xml:space="preserve">), kurā iekļautas izmaksas par plānotajiem remontiem, apdrošināšanu, </w:t>
      </w:r>
      <w:r w:rsidR="009A4694">
        <w:rPr>
          <w:sz w:val="28"/>
          <w:szCs w:val="28"/>
          <w:lang w:val="lv-LV"/>
        </w:rPr>
        <w:t xml:space="preserve">zemes nomu, </w:t>
      </w:r>
      <w:r w:rsidR="00B5662D" w:rsidRPr="00753637">
        <w:rPr>
          <w:sz w:val="28"/>
          <w:szCs w:val="28"/>
          <w:lang w:val="lv-LV"/>
        </w:rPr>
        <w:t>nekustamā īpašuma nodokli, aizņemtā kapitāla izmaksas, nekustamā īpašuma pārvaldīšanas izmaksas.</w:t>
      </w:r>
      <w:r w:rsidR="00B402C2" w:rsidRPr="00753637">
        <w:rPr>
          <w:sz w:val="28"/>
          <w:szCs w:val="28"/>
          <w:lang w:val="lv-LV"/>
        </w:rPr>
        <w:t xml:space="preserve"> </w:t>
      </w:r>
      <w:r w:rsidR="00B27F78">
        <w:rPr>
          <w:sz w:val="28"/>
          <w:szCs w:val="28"/>
          <w:lang w:val="lv-LV"/>
        </w:rPr>
        <w:t xml:space="preserve">Aprēķinus būs nepieciešams precizēt </w:t>
      </w:r>
      <w:r w:rsidR="00B27F78" w:rsidRPr="0022053E">
        <w:rPr>
          <w:sz w:val="28"/>
          <w:szCs w:val="28"/>
          <w:lang w:val="lv-LV"/>
        </w:rPr>
        <w:t>pēc objekta nodošanas ekspluatācijā atbilstoši faktiskajiem būvniecības kapitālieguldījumu apmēriem</w:t>
      </w:r>
      <w:r w:rsidR="00B27F78">
        <w:rPr>
          <w:sz w:val="28"/>
          <w:szCs w:val="28"/>
          <w:lang w:val="lv-LV"/>
        </w:rPr>
        <w:t>.</w:t>
      </w:r>
    </w:p>
    <w:p w14:paraId="02AF4F0B" w14:textId="4BB56189" w:rsidR="006E4515" w:rsidRPr="002360D3" w:rsidRDefault="00B402C2" w:rsidP="002360D3">
      <w:pPr>
        <w:ind w:firstLine="567"/>
        <w:jc w:val="both"/>
        <w:rPr>
          <w:sz w:val="28"/>
          <w:szCs w:val="28"/>
          <w:lang w:val="lv-LV"/>
        </w:rPr>
      </w:pPr>
      <w:r w:rsidRPr="00753637">
        <w:rPr>
          <w:sz w:val="28"/>
          <w:szCs w:val="28"/>
          <w:lang w:val="lv-LV"/>
        </w:rPr>
        <w:t xml:space="preserve">Šāda nomas maksa paredzēta pie nosacījuma, ja Dienests atbilstoši </w:t>
      </w:r>
      <w:r w:rsidR="002361CB" w:rsidRPr="002361CB">
        <w:rPr>
          <w:sz w:val="28"/>
          <w:szCs w:val="28"/>
          <w:lang w:val="lv-LV"/>
        </w:rPr>
        <w:t>Likum</w:t>
      </w:r>
      <w:r w:rsidR="002361CB">
        <w:rPr>
          <w:sz w:val="28"/>
          <w:szCs w:val="28"/>
          <w:lang w:val="lv-LV"/>
        </w:rPr>
        <w:t>a</w:t>
      </w:r>
      <w:r w:rsidR="002361CB" w:rsidRPr="002361CB">
        <w:rPr>
          <w:sz w:val="28"/>
          <w:szCs w:val="28"/>
          <w:lang w:val="lv-LV"/>
        </w:rPr>
        <w:t xml:space="preserve"> par budžetu un finanšu vadību</w:t>
      </w:r>
      <w:r w:rsidR="00D11D13">
        <w:rPr>
          <w:sz w:val="28"/>
          <w:szCs w:val="28"/>
          <w:lang w:val="lv-LV"/>
        </w:rPr>
        <w:t xml:space="preserve"> </w:t>
      </w:r>
      <w:proofErr w:type="gramStart"/>
      <w:r w:rsidRPr="00753637">
        <w:rPr>
          <w:sz w:val="28"/>
          <w:szCs w:val="28"/>
          <w:lang w:val="lv-LV"/>
        </w:rPr>
        <w:t>24.panta</w:t>
      </w:r>
      <w:proofErr w:type="gramEnd"/>
      <w:r w:rsidRPr="00753637">
        <w:rPr>
          <w:sz w:val="28"/>
          <w:szCs w:val="28"/>
          <w:lang w:val="lv-LV"/>
        </w:rPr>
        <w:t xml:space="preserve"> </w:t>
      </w:r>
      <w:r w:rsidR="00CD4156">
        <w:rPr>
          <w:sz w:val="28"/>
          <w:szCs w:val="28"/>
          <w:lang w:val="lv-LV"/>
        </w:rPr>
        <w:t xml:space="preserve">trešajai </w:t>
      </w:r>
      <w:r w:rsidRPr="00753637">
        <w:rPr>
          <w:sz w:val="28"/>
          <w:szCs w:val="28"/>
          <w:lang w:val="lv-LV"/>
        </w:rPr>
        <w:t xml:space="preserve">daļai uzņemas valsts budžeta </w:t>
      </w:r>
      <w:r w:rsidR="00F14A87" w:rsidRPr="00753637">
        <w:rPr>
          <w:sz w:val="28"/>
          <w:szCs w:val="28"/>
          <w:lang w:val="lv-LV"/>
        </w:rPr>
        <w:t xml:space="preserve">ilgtermiņa </w:t>
      </w:r>
      <w:r w:rsidRPr="00753637">
        <w:rPr>
          <w:sz w:val="28"/>
          <w:szCs w:val="28"/>
          <w:lang w:val="lv-LV"/>
        </w:rPr>
        <w:t xml:space="preserve">saistības uz 30 gadiem. </w:t>
      </w:r>
      <w:r w:rsidR="00185655" w:rsidRPr="00917ADD">
        <w:rPr>
          <w:sz w:val="28"/>
          <w:szCs w:val="28"/>
          <w:lang w:val="lv-LV"/>
        </w:rPr>
        <w:t xml:space="preserve">Plānotās telpu nomas maksu </w:t>
      </w:r>
      <w:r w:rsidR="00833FE3" w:rsidRPr="00917ADD">
        <w:rPr>
          <w:sz w:val="28"/>
          <w:szCs w:val="28"/>
          <w:lang w:val="lv-LV"/>
        </w:rPr>
        <w:t xml:space="preserve">(tostarp zemes nomas maksu) </w:t>
      </w:r>
      <w:r w:rsidR="00185655" w:rsidRPr="00917ADD">
        <w:rPr>
          <w:sz w:val="28"/>
          <w:szCs w:val="28"/>
          <w:lang w:val="lv-LV"/>
        </w:rPr>
        <w:t>un uzturēšanas izmaksas 371,5 tūkst</w:t>
      </w:r>
      <w:r w:rsidR="00833FE3" w:rsidRPr="00917ADD">
        <w:rPr>
          <w:sz w:val="28"/>
          <w:szCs w:val="28"/>
          <w:lang w:val="lv-LV"/>
        </w:rPr>
        <w:t>.</w:t>
      </w:r>
      <w:r w:rsidR="00185655" w:rsidRPr="00917ADD">
        <w:rPr>
          <w:sz w:val="28"/>
          <w:szCs w:val="28"/>
          <w:lang w:val="lv-LV"/>
        </w:rPr>
        <w:t xml:space="preserve"> </w:t>
      </w:r>
      <w:proofErr w:type="spellStart"/>
      <w:r w:rsidR="00185655" w:rsidRPr="00917ADD">
        <w:rPr>
          <w:i/>
          <w:sz w:val="28"/>
          <w:szCs w:val="28"/>
          <w:lang w:val="lv-LV"/>
        </w:rPr>
        <w:t>euro</w:t>
      </w:r>
      <w:proofErr w:type="spellEnd"/>
      <w:r w:rsidR="00185655" w:rsidRPr="00917ADD">
        <w:rPr>
          <w:sz w:val="28"/>
          <w:szCs w:val="28"/>
          <w:lang w:val="lv-LV"/>
        </w:rPr>
        <w:t xml:space="preserve"> gadā Dienests paredz segt esošā budžeta ietvaros, novirzot pašreiz reģionālās nodaļās izvietoto arhīva telpu nomai un uzturēšanai paredzētos izdevumus (179,6 tūkst</w:t>
      </w:r>
      <w:r w:rsidR="00833FE3" w:rsidRPr="00917ADD">
        <w:rPr>
          <w:sz w:val="28"/>
          <w:szCs w:val="28"/>
          <w:lang w:val="lv-LV"/>
        </w:rPr>
        <w:t>.</w:t>
      </w:r>
      <w:r w:rsidR="00185655" w:rsidRPr="00917ADD">
        <w:rPr>
          <w:sz w:val="28"/>
          <w:szCs w:val="28"/>
          <w:lang w:val="lv-LV"/>
        </w:rPr>
        <w:t xml:space="preserve"> </w:t>
      </w:r>
      <w:proofErr w:type="spellStart"/>
      <w:r w:rsidR="00185655" w:rsidRPr="00917ADD">
        <w:rPr>
          <w:i/>
          <w:sz w:val="28"/>
          <w:szCs w:val="28"/>
          <w:lang w:val="lv-LV"/>
        </w:rPr>
        <w:t>euro</w:t>
      </w:r>
      <w:proofErr w:type="spellEnd"/>
      <w:r w:rsidR="00185655" w:rsidRPr="00917ADD">
        <w:rPr>
          <w:sz w:val="28"/>
          <w:szCs w:val="28"/>
          <w:lang w:val="lv-LV"/>
        </w:rPr>
        <w:t>), kā arī iegūstot līdzekļus no iekšējo procesu optimizēšanas (137,8 tūkst</w:t>
      </w:r>
      <w:r w:rsidR="00833FE3" w:rsidRPr="00917ADD">
        <w:rPr>
          <w:sz w:val="28"/>
          <w:szCs w:val="28"/>
          <w:lang w:val="lv-LV"/>
        </w:rPr>
        <w:t>.</w:t>
      </w:r>
      <w:r w:rsidR="00185655" w:rsidRPr="00917ADD">
        <w:rPr>
          <w:sz w:val="28"/>
          <w:szCs w:val="28"/>
          <w:lang w:val="lv-LV"/>
        </w:rPr>
        <w:t xml:space="preserve"> </w:t>
      </w:r>
      <w:proofErr w:type="spellStart"/>
      <w:r w:rsidR="00185655" w:rsidRPr="00917ADD">
        <w:rPr>
          <w:i/>
          <w:sz w:val="28"/>
          <w:szCs w:val="28"/>
          <w:lang w:val="lv-LV"/>
        </w:rPr>
        <w:t>euro</w:t>
      </w:r>
      <w:proofErr w:type="spellEnd"/>
      <w:r w:rsidR="00185655" w:rsidRPr="00917ADD">
        <w:rPr>
          <w:sz w:val="28"/>
          <w:szCs w:val="28"/>
          <w:lang w:val="lv-LV"/>
        </w:rPr>
        <w:t>), un novirzot ieņēmumus no maksas pakalpojumiem par arhīva pakalpojumiem (54</w:t>
      </w:r>
      <w:r w:rsidR="00833FE3" w:rsidRPr="00917ADD">
        <w:rPr>
          <w:sz w:val="28"/>
          <w:szCs w:val="28"/>
          <w:lang w:val="lv-LV"/>
        </w:rPr>
        <w:t>,</w:t>
      </w:r>
      <w:r w:rsidR="00185655" w:rsidRPr="00917ADD">
        <w:rPr>
          <w:sz w:val="28"/>
          <w:szCs w:val="28"/>
          <w:lang w:val="lv-LV"/>
        </w:rPr>
        <w:t xml:space="preserve">1 tūkst. </w:t>
      </w:r>
      <w:proofErr w:type="spellStart"/>
      <w:r w:rsidR="00185655" w:rsidRPr="00917ADD">
        <w:rPr>
          <w:i/>
          <w:sz w:val="28"/>
          <w:szCs w:val="28"/>
          <w:lang w:val="lv-LV"/>
        </w:rPr>
        <w:t>euro</w:t>
      </w:r>
      <w:proofErr w:type="spellEnd"/>
      <w:r w:rsidR="00185655" w:rsidRPr="00917ADD">
        <w:rPr>
          <w:sz w:val="28"/>
          <w:szCs w:val="28"/>
          <w:lang w:val="lv-LV"/>
        </w:rPr>
        <w:t>).</w:t>
      </w:r>
      <w:r w:rsidR="00833FE3">
        <w:rPr>
          <w:sz w:val="28"/>
          <w:szCs w:val="28"/>
          <w:lang w:val="lv-LV"/>
        </w:rPr>
        <w:t xml:space="preserve"> </w:t>
      </w:r>
      <w:r w:rsidR="00CF7E05" w:rsidRPr="00753637">
        <w:rPr>
          <w:sz w:val="28"/>
          <w:szCs w:val="28"/>
          <w:lang w:val="lv-LV"/>
        </w:rPr>
        <w:t>V</w:t>
      </w:r>
      <w:r w:rsidRPr="00753637">
        <w:rPr>
          <w:sz w:val="28"/>
          <w:szCs w:val="28"/>
          <w:lang w:val="lv-LV"/>
        </w:rPr>
        <w:t>ienot</w:t>
      </w:r>
      <w:r w:rsidR="00CF7E05" w:rsidRPr="00753637">
        <w:rPr>
          <w:sz w:val="28"/>
          <w:szCs w:val="28"/>
          <w:lang w:val="lv-LV"/>
        </w:rPr>
        <w:t>ā</w:t>
      </w:r>
      <w:r w:rsidRPr="00753637">
        <w:rPr>
          <w:sz w:val="28"/>
          <w:szCs w:val="28"/>
          <w:lang w:val="lv-LV"/>
        </w:rPr>
        <w:t xml:space="preserve"> arhīva iekārtošanas izmaksas</w:t>
      </w:r>
      <w:r w:rsidR="008D7A7D" w:rsidRPr="00753637">
        <w:rPr>
          <w:sz w:val="28"/>
          <w:szCs w:val="28"/>
          <w:lang w:val="lv-LV"/>
        </w:rPr>
        <w:t xml:space="preserve">, </w:t>
      </w:r>
      <w:r w:rsidR="006A1EC6" w:rsidRPr="00753637">
        <w:rPr>
          <w:sz w:val="28"/>
          <w:szCs w:val="28"/>
          <w:lang w:val="lv-LV"/>
        </w:rPr>
        <w:t xml:space="preserve">kas plānotas aptuveni </w:t>
      </w:r>
      <w:r w:rsidR="00885E18" w:rsidRPr="00753637">
        <w:rPr>
          <w:sz w:val="28"/>
          <w:szCs w:val="28"/>
          <w:lang w:val="lv-LV"/>
        </w:rPr>
        <w:t>590</w:t>
      </w:r>
      <w:r w:rsidR="00A936E0" w:rsidRPr="00753637">
        <w:rPr>
          <w:sz w:val="28"/>
          <w:szCs w:val="28"/>
          <w:lang w:val="lv-LV"/>
        </w:rPr>
        <w:t xml:space="preserve"> tūkst.</w:t>
      </w:r>
      <w:r w:rsidR="006A1EC6" w:rsidRPr="00753637">
        <w:rPr>
          <w:sz w:val="28"/>
          <w:szCs w:val="28"/>
          <w:lang w:val="lv-LV"/>
        </w:rPr>
        <w:t xml:space="preserve"> </w:t>
      </w:r>
      <w:proofErr w:type="spellStart"/>
      <w:r w:rsidR="00CD4156" w:rsidRPr="00CD4156">
        <w:rPr>
          <w:i/>
          <w:sz w:val="28"/>
          <w:szCs w:val="28"/>
          <w:lang w:val="lv-LV"/>
        </w:rPr>
        <w:t>euro</w:t>
      </w:r>
      <w:proofErr w:type="spellEnd"/>
      <w:r w:rsidR="00CD4156">
        <w:rPr>
          <w:sz w:val="28"/>
          <w:szCs w:val="28"/>
          <w:lang w:val="lv-LV"/>
        </w:rPr>
        <w:t xml:space="preserve"> </w:t>
      </w:r>
      <w:r w:rsidR="006A1EC6" w:rsidRPr="00753637">
        <w:rPr>
          <w:sz w:val="28"/>
          <w:szCs w:val="28"/>
          <w:lang w:val="lv-LV"/>
        </w:rPr>
        <w:t xml:space="preserve">apmērā (t.sk. arhīva lietu pārvešana </w:t>
      </w:r>
      <w:r w:rsidR="00885E18" w:rsidRPr="00753637">
        <w:rPr>
          <w:sz w:val="28"/>
          <w:szCs w:val="28"/>
          <w:lang w:val="lv-LV"/>
        </w:rPr>
        <w:t>82,8</w:t>
      </w:r>
      <w:r w:rsidR="0044641A" w:rsidRPr="00753637">
        <w:rPr>
          <w:sz w:val="28"/>
          <w:szCs w:val="28"/>
          <w:lang w:val="lv-LV"/>
        </w:rPr>
        <w:t xml:space="preserve"> tūkst.</w:t>
      </w:r>
      <w:r w:rsidR="006A1EC6" w:rsidRPr="00753637">
        <w:rPr>
          <w:sz w:val="28"/>
          <w:szCs w:val="28"/>
          <w:lang w:val="lv-LV"/>
        </w:rPr>
        <w:t xml:space="preserve"> </w:t>
      </w:r>
      <w:proofErr w:type="spellStart"/>
      <w:r w:rsidR="00CD4156" w:rsidRPr="00CD4156">
        <w:rPr>
          <w:i/>
          <w:sz w:val="28"/>
          <w:szCs w:val="28"/>
          <w:lang w:val="lv-LV"/>
        </w:rPr>
        <w:t>euro</w:t>
      </w:r>
      <w:proofErr w:type="spellEnd"/>
      <w:r w:rsidR="006A1EC6" w:rsidRPr="00753637">
        <w:rPr>
          <w:sz w:val="28"/>
          <w:szCs w:val="28"/>
          <w:lang w:val="lv-LV"/>
        </w:rPr>
        <w:t xml:space="preserve">, arhīva plauktu iegāde – </w:t>
      </w:r>
      <w:r w:rsidR="00885E18" w:rsidRPr="00753637">
        <w:rPr>
          <w:sz w:val="28"/>
          <w:szCs w:val="28"/>
          <w:lang w:val="lv-LV"/>
        </w:rPr>
        <w:t>35</w:t>
      </w:r>
      <w:r w:rsidR="00A936E0" w:rsidRPr="00753637">
        <w:rPr>
          <w:sz w:val="28"/>
          <w:szCs w:val="28"/>
          <w:lang w:val="lv-LV"/>
        </w:rPr>
        <w:t>0</w:t>
      </w:r>
      <w:r w:rsidR="00A94FB4">
        <w:rPr>
          <w:sz w:val="28"/>
          <w:szCs w:val="28"/>
          <w:lang w:val="lv-LV"/>
        </w:rPr>
        <w:t> </w:t>
      </w:r>
      <w:r w:rsidR="0044641A" w:rsidRPr="00753637">
        <w:rPr>
          <w:sz w:val="28"/>
          <w:szCs w:val="28"/>
          <w:lang w:val="lv-LV"/>
        </w:rPr>
        <w:t xml:space="preserve">tūkst. </w:t>
      </w:r>
      <w:proofErr w:type="spellStart"/>
      <w:r w:rsidR="00CD4156" w:rsidRPr="00CD4156">
        <w:rPr>
          <w:i/>
          <w:sz w:val="28"/>
          <w:szCs w:val="28"/>
          <w:lang w:val="lv-LV"/>
        </w:rPr>
        <w:t>euro</w:t>
      </w:r>
      <w:proofErr w:type="spellEnd"/>
      <w:r w:rsidR="006A1EC6" w:rsidRPr="00753637">
        <w:rPr>
          <w:sz w:val="28"/>
          <w:szCs w:val="28"/>
          <w:lang w:val="lv-LV"/>
        </w:rPr>
        <w:t xml:space="preserve">, 40 darba vietu iekārtošana </w:t>
      </w:r>
      <w:r w:rsidR="0080478C" w:rsidRPr="00753637">
        <w:rPr>
          <w:sz w:val="28"/>
          <w:szCs w:val="28"/>
          <w:lang w:val="lv-LV"/>
        </w:rPr>
        <w:t>115</w:t>
      </w:r>
      <w:r w:rsidR="00B87579" w:rsidRPr="00753637">
        <w:rPr>
          <w:sz w:val="28"/>
          <w:szCs w:val="28"/>
          <w:lang w:val="lv-LV"/>
        </w:rPr>
        <w:t xml:space="preserve"> tūkst. </w:t>
      </w:r>
      <w:proofErr w:type="spellStart"/>
      <w:r w:rsidR="00CD4156" w:rsidRPr="00CD4156">
        <w:rPr>
          <w:i/>
          <w:sz w:val="28"/>
          <w:szCs w:val="28"/>
          <w:lang w:val="lv-LV"/>
        </w:rPr>
        <w:t>euro</w:t>
      </w:r>
      <w:proofErr w:type="spellEnd"/>
      <w:r w:rsidR="00B87579" w:rsidRPr="00753637">
        <w:rPr>
          <w:sz w:val="28"/>
          <w:szCs w:val="28"/>
          <w:lang w:val="lv-LV"/>
        </w:rPr>
        <w:t>, skeneri –</w:t>
      </w:r>
      <w:r w:rsidR="00885E18" w:rsidRPr="00753637">
        <w:rPr>
          <w:sz w:val="28"/>
          <w:szCs w:val="28"/>
          <w:lang w:val="lv-LV"/>
        </w:rPr>
        <w:t xml:space="preserve"> 42</w:t>
      </w:r>
      <w:r w:rsidR="00B87579" w:rsidRPr="00753637">
        <w:rPr>
          <w:sz w:val="28"/>
          <w:szCs w:val="28"/>
          <w:lang w:val="lv-LV"/>
        </w:rPr>
        <w:t xml:space="preserve">,4 tūkst. </w:t>
      </w:r>
      <w:proofErr w:type="spellStart"/>
      <w:r w:rsidR="00CD4156" w:rsidRPr="00CD4156">
        <w:rPr>
          <w:i/>
          <w:sz w:val="28"/>
          <w:szCs w:val="28"/>
          <w:lang w:val="lv-LV"/>
        </w:rPr>
        <w:t>euro</w:t>
      </w:r>
      <w:proofErr w:type="spellEnd"/>
      <w:r w:rsidR="006A1EC6" w:rsidRPr="00753637">
        <w:rPr>
          <w:sz w:val="28"/>
          <w:szCs w:val="28"/>
          <w:lang w:val="lv-LV"/>
        </w:rPr>
        <w:t>)</w:t>
      </w:r>
      <w:r w:rsidR="008D7A7D" w:rsidRPr="00753637">
        <w:rPr>
          <w:sz w:val="28"/>
          <w:szCs w:val="28"/>
          <w:lang w:val="lv-LV"/>
        </w:rPr>
        <w:t>,</w:t>
      </w:r>
      <w:r w:rsidRPr="00753637">
        <w:rPr>
          <w:sz w:val="28"/>
          <w:szCs w:val="28"/>
          <w:lang w:val="lv-LV"/>
        </w:rPr>
        <w:t xml:space="preserve"> paredzēts finansēt no Dienesta deponētiem maksas pakalpojumu līdzekļiem.</w:t>
      </w:r>
    </w:p>
    <w:p w14:paraId="1A781BD6" w14:textId="77777777" w:rsidR="00CC036A" w:rsidRPr="00F25879" w:rsidRDefault="00CC036A" w:rsidP="00976358">
      <w:pPr>
        <w:spacing w:after="120"/>
        <w:ind w:firstLine="567"/>
        <w:jc w:val="both"/>
        <w:rPr>
          <w:rFonts w:eastAsia="Calibri"/>
          <w:color w:val="000000"/>
          <w:lang w:val="lv-LV"/>
        </w:rPr>
      </w:pPr>
      <w:r w:rsidRPr="00F25879">
        <w:rPr>
          <w:rFonts w:eastAsia="Calibri"/>
          <w:color w:val="000000"/>
          <w:sz w:val="28"/>
          <w:lang w:val="lv-LV"/>
        </w:rPr>
        <w:t xml:space="preserve">Lai uzsāktu </w:t>
      </w:r>
      <w:r w:rsidRPr="002737BA">
        <w:rPr>
          <w:rFonts w:eastAsia="Calibri"/>
          <w:color w:val="000000"/>
          <w:sz w:val="28"/>
          <w:szCs w:val="28"/>
          <w:lang w:val="lv-LV" w:eastAsia="lv-LV"/>
        </w:rPr>
        <w:t>Vienotā arhīva izveides projekta īstenošanu</w:t>
      </w:r>
      <w:r w:rsidRPr="00F25879">
        <w:rPr>
          <w:rFonts w:eastAsia="Calibri"/>
          <w:color w:val="000000"/>
          <w:sz w:val="28"/>
          <w:lang w:val="lv-LV"/>
        </w:rPr>
        <w:t xml:space="preserve">, divu mēnešu laikā pēc ieceres saskaņošanas Ministru </w:t>
      </w:r>
      <w:r w:rsidRPr="002737BA">
        <w:rPr>
          <w:sz w:val="28"/>
          <w:szCs w:val="28"/>
          <w:lang w:val="lv-LV" w:eastAsia="lv-LV"/>
        </w:rPr>
        <w:t>kabinetā Dienests paredz vienoties ar Ventspils</w:t>
      </w:r>
      <w:r w:rsidRPr="00F25879">
        <w:rPr>
          <w:rFonts w:eastAsia="Calibri"/>
          <w:color w:val="000000"/>
          <w:sz w:val="28"/>
          <w:lang w:val="lv-LV"/>
        </w:rPr>
        <w:t xml:space="preserve"> pilsētas domi un valsts akciju sabiedrību „Tiesu namu </w:t>
      </w:r>
      <w:r w:rsidRPr="002737BA">
        <w:rPr>
          <w:rFonts w:eastAsia="Calibri"/>
          <w:color w:val="000000"/>
          <w:sz w:val="28"/>
          <w:szCs w:val="28"/>
          <w:lang w:val="lv-LV" w:eastAsia="lv-LV"/>
        </w:rPr>
        <w:t xml:space="preserve">aģentūra” par projekta īstenošanas gaitu un </w:t>
      </w:r>
      <w:r w:rsidRPr="002737BA">
        <w:rPr>
          <w:sz w:val="28"/>
          <w:szCs w:val="28"/>
          <w:lang w:val="lv-LV" w:eastAsia="lv-LV"/>
        </w:rPr>
        <w:t>pušu turpmāku sadarbību</w:t>
      </w:r>
      <w:r w:rsidRPr="002737BA">
        <w:rPr>
          <w:rFonts w:eastAsia="Calibri"/>
          <w:color w:val="000000"/>
          <w:sz w:val="28"/>
          <w:szCs w:val="28"/>
          <w:lang w:val="lv-LV" w:eastAsia="lv-LV"/>
        </w:rPr>
        <w:t>.</w:t>
      </w:r>
      <w:r w:rsidRPr="00F25879">
        <w:rPr>
          <w:rFonts w:eastAsia="Calibri"/>
          <w:color w:val="000000"/>
          <w:sz w:val="28"/>
          <w:lang w:val="lv-LV"/>
        </w:rPr>
        <w:t xml:space="preserve"> Paredzēts, ka divarpus gadu laikā ēkas </w:t>
      </w:r>
      <w:r w:rsidRPr="002737BA">
        <w:rPr>
          <w:rFonts w:eastAsia="Calibri"/>
          <w:color w:val="000000"/>
          <w:sz w:val="28"/>
          <w:szCs w:val="28"/>
          <w:lang w:val="lv-LV" w:eastAsia="lv-LV"/>
        </w:rPr>
        <w:t>būvniecība</w:t>
      </w:r>
      <w:r w:rsidRPr="00F25879">
        <w:rPr>
          <w:rFonts w:eastAsia="Calibri"/>
          <w:color w:val="000000"/>
          <w:sz w:val="28"/>
          <w:lang w:val="lv-LV"/>
        </w:rPr>
        <w:t xml:space="preserve"> būs pabeigta un Dienests varēs uzsākt arhīva dokumentu pārvietošanu un digitalizācijas centra darbu. Papildus tam saskaņā ar normatīvajiem aktiem būvniecības ieceres īstenošanai </w:t>
      </w:r>
      <w:r w:rsidRPr="002737BA">
        <w:rPr>
          <w:sz w:val="28"/>
          <w:szCs w:val="28"/>
          <w:lang w:val="lv-LV" w:eastAsia="lv-LV"/>
        </w:rPr>
        <w:t xml:space="preserve">paredzēts slēgt </w:t>
      </w:r>
      <w:r>
        <w:rPr>
          <w:sz w:val="28"/>
          <w:szCs w:val="28"/>
          <w:lang w:val="lv-LV"/>
        </w:rPr>
        <w:t>z</w:t>
      </w:r>
      <w:bookmarkStart w:id="0" w:name="_GoBack"/>
      <w:bookmarkEnd w:id="0"/>
      <w:r>
        <w:rPr>
          <w:sz w:val="28"/>
          <w:szCs w:val="28"/>
          <w:lang w:val="lv-LV"/>
        </w:rPr>
        <w:t xml:space="preserve">emes nomas vai apbūves tiesību līgumu </w:t>
      </w:r>
      <w:r w:rsidRPr="00F25879">
        <w:rPr>
          <w:rFonts w:eastAsia="Calibri"/>
          <w:color w:val="000000"/>
          <w:sz w:val="28"/>
          <w:lang w:val="lv-LV"/>
        </w:rPr>
        <w:t>starp Ventspils pilsētas pašvaldību un valsts akciju sabiedrību „Tiesu namu aģentūra”.</w:t>
      </w:r>
    </w:p>
    <w:p w14:paraId="0CD0951F" w14:textId="77777777" w:rsidR="00B55664" w:rsidRPr="00753637" w:rsidRDefault="0022053E" w:rsidP="00CD4156">
      <w:pPr>
        <w:spacing w:after="120"/>
        <w:ind w:firstLine="567"/>
        <w:jc w:val="both"/>
        <w:rPr>
          <w:b/>
          <w:sz w:val="28"/>
          <w:szCs w:val="28"/>
          <w:lang w:val="lv-LV"/>
        </w:rPr>
      </w:pPr>
      <w:r>
        <w:rPr>
          <w:b/>
          <w:sz w:val="28"/>
          <w:szCs w:val="28"/>
          <w:lang w:val="lv-LV"/>
        </w:rPr>
        <w:t>Vienotā arhīva</w:t>
      </w:r>
      <w:r w:rsidR="00B55664" w:rsidRPr="00753637">
        <w:rPr>
          <w:b/>
          <w:sz w:val="28"/>
          <w:szCs w:val="28"/>
          <w:lang w:val="lv-LV"/>
        </w:rPr>
        <w:t xml:space="preserve"> </w:t>
      </w:r>
      <w:r w:rsidR="002D272B">
        <w:rPr>
          <w:b/>
          <w:sz w:val="28"/>
          <w:szCs w:val="28"/>
          <w:lang w:val="lv-LV"/>
        </w:rPr>
        <w:t>būvniecības projekta īstenošanai veicamo darbu</w:t>
      </w:r>
      <w:r w:rsidR="00B55664" w:rsidRPr="00753637">
        <w:rPr>
          <w:b/>
          <w:sz w:val="28"/>
          <w:szCs w:val="28"/>
          <w:lang w:val="lv-LV"/>
        </w:rPr>
        <w:t xml:space="preserve"> grafiks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7"/>
        <w:gridCol w:w="3014"/>
      </w:tblGrid>
      <w:tr w:rsidR="00B55664" w:rsidRPr="00753637" w14:paraId="3A389F90" w14:textId="77777777" w:rsidTr="00B27F78">
        <w:trPr>
          <w:trHeight w:val="1134"/>
        </w:trPr>
        <w:tc>
          <w:tcPr>
            <w:tcW w:w="6247" w:type="dxa"/>
            <w:shd w:val="clear" w:color="auto" w:fill="auto"/>
            <w:vAlign w:val="center"/>
          </w:tcPr>
          <w:p w14:paraId="38F58F78" w14:textId="77777777" w:rsidR="00B55664" w:rsidRPr="00753637" w:rsidRDefault="00B55664" w:rsidP="009F3093">
            <w:pPr>
              <w:jc w:val="center"/>
              <w:rPr>
                <w:b/>
                <w:sz w:val="28"/>
                <w:szCs w:val="28"/>
                <w:lang w:val="lv-LV"/>
              </w:rPr>
            </w:pPr>
            <w:r w:rsidRPr="00753637">
              <w:rPr>
                <w:b/>
                <w:sz w:val="28"/>
                <w:szCs w:val="28"/>
                <w:lang w:val="lv-LV"/>
              </w:rPr>
              <w:t>Būvniecības projekta īstenošanā plānotās darbības</w:t>
            </w:r>
          </w:p>
        </w:tc>
        <w:tc>
          <w:tcPr>
            <w:tcW w:w="3014" w:type="dxa"/>
            <w:shd w:val="clear" w:color="auto" w:fill="auto"/>
            <w:vAlign w:val="center"/>
          </w:tcPr>
          <w:p w14:paraId="3F8DB3D4" w14:textId="77777777" w:rsidR="00B55664" w:rsidRPr="00753637" w:rsidRDefault="00B55664" w:rsidP="009F3093">
            <w:pPr>
              <w:jc w:val="center"/>
              <w:rPr>
                <w:b/>
                <w:sz w:val="28"/>
                <w:szCs w:val="28"/>
                <w:lang w:val="lv-LV"/>
              </w:rPr>
            </w:pPr>
            <w:r w:rsidRPr="00753637">
              <w:rPr>
                <w:b/>
                <w:sz w:val="28"/>
                <w:szCs w:val="28"/>
                <w:lang w:val="lv-LV"/>
              </w:rPr>
              <w:t>Izpildes termiņš</w:t>
            </w:r>
          </w:p>
        </w:tc>
      </w:tr>
      <w:tr w:rsidR="00B55664" w:rsidRPr="00753637" w14:paraId="1D523FD9" w14:textId="77777777" w:rsidTr="00B27F78">
        <w:trPr>
          <w:trHeight w:val="1134"/>
        </w:trPr>
        <w:tc>
          <w:tcPr>
            <w:tcW w:w="6247" w:type="dxa"/>
            <w:shd w:val="clear" w:color="auto" w:fill="auto"/>
            <w:vAlign w:val="center"/>
          </w:tcPr>
          <w:p w14:paraId="294E1F18" w14:textId="77777777" w:rsidR="00B55664" w:rsidRPr="00753637" w:rsidRDefault="007522BA" w:rsidP="00CD4156">
            <w:pPr>
              <w:pStyle w:val="Sarakstarindkopa"/>
              <w:ind w:left="210"/>
              <w:jc w:val="both"/>
              <w:rPr>
                <w:sz w:val="28"/>
                <w:szCs w:val="28"/>
              </w:rPr>
            </w:pPr>
            <w:r>
              <w:rPr>
                <w:sz w:val="28"/>
                <w:szCs w:val="28"/>
              </w:rPr>
              <w:t>1.</w:t>
            </w:r>
            <w:r w:rsidR="00CD4156">
              <w:rPr>
                <w:sz w:val="28"/>
                <w:szCs w:val="28"/>
              </w:rPr>
              <w:t> </w:t>
            </w:r>
            <w:r w:rsidRPr="007522BA">
              <w:rPr>
                <w:sz w:val="28"/>
                <w:szCs w:val="28"/>
              </w:rPr>
              <w:t>Meta projekta realizācija</w:t>
            </w:r>
            <w:r>
              <w:rPr>
                <w:sz w:val="28"/>
                <w:szCs w:val="28"/>
              </w:rPr>
              <w:t xml:space="preserve">s iepirkumu dokumentu </w:t>
            </w:r>
            <w:r w:rsidRPr="007522BA">
              <w:rPr>
                <w:sz w:val="28"/>
                <w:szCs w:val="28"/>
              </w:rPr>
              <w:t xml:space="preserve">izstrāde, </w:t>
            </w:r>
            <w:r>
              <w:rPr>
                <w:sz w:val="28"/>
                <w:szCs w:val="28"/>
              </w:rPr>
              <w:t>tai skaitā ēkas (ēku)</w:t>
            </w:r>
            <w:r w:rsidRPr="007522BA">
              <w:rPr>
                <w:sz w:val="28"/>
                <w:szCs w:val="28"/>
              </w:rPr>
              <w:t xml:space="preserve"> tehnisko prasību izstrāde un iepirkuma veikšana</w:t>
            </w:r>
            <w:r>
              <w:rPr>
                <w:sz w:val="28"/>
                <w:szCs w:val="28"/>
              </w:rPr>
              <w:t>.</w:t>
            </w:r>
          </w:p>
        </w:tc>
        <w:tc>
          <w:tcPr>
            <w:tcW w:w="3014" w:type="dxa"/>
            <w:shd w:val="clear" w:color="auto" w:fill="auto"/>
            <w:vAlign w:val="center"/>
          </w:tcPr>
          <w:p w14:paraId="350BB602" w14:textId="77777777" w:rsidR="00B55664" w:rsidRPr="00753637" w:rsidRDefault="007522BA" w:rsidP="00B27F78">
            <w:pPr>
              <w:jc w:val="center"/>
              <w:rPr>
                <w:sz w:val="28"/>
                <w:szCs w:val="28"/>
                <w:lang w:val="lv-LV"/>
              </w:rPr>
            </w:pPr>
            <w:r>
              <w:rPr>
                <w:sz w:val="28"/>
                <w:szCs w:val="28"/>
                <w:lang w:val="lv-LV"/>
              </w:rPr>
              <w:t>3 mēneši</w:t>
            </w:r>
          </w:p>
        </w:tc>
      </w:tr>
      <w:tr w:rsidR="00B55664" w:rsidRPr="00753637" w14:paraId="2E151DCF" w14:textId="77777777" w:rsidTr="00B27F78">
        <w:trPr>
          <w:trHeight w:val="1134"/>
        </w:trPr>
        <w:tc>
          <w:tcPr>
            <w:tcW w:w="6247" w:type="dxa"/>
            <w:shd w:val="clear" w:color="auto" w:fill="auto"/>
            <w:vAlign w:val="center"/>
          </w:tcPr>
          <w:p w14:paraId="7768287E" w14:textId="77777777" w:rsidR="00B55664" w:rsidRPr="00753637" w:rsidRDefault="007522BA" w:rsidP="00CD4156">
            <w:pPr>
              <w:pStyle w:val="Sarakstarindkopa"/>
              <w:ind w:left="210"/>
              <w:jc w:val="both"/>
              <w:rPr>
                <w:sz w:val="28"/>
                <w:szCs w:val="28"/>
              </w:rPr>
            </w:pPr>
            <w:r>
              <w:rPr>
                <w:sz w:val="28"/>
                <w:szCs w:val="28"/>
              </w:rPr>
              <w:t>2.</w:t>
            </w:r>
            <w:r w:rsidR="00CD4156">
              <w:rPr>
                <w:sz w:val="28"/>
                <w:szCs w:val="28"/>
              </w:rPr>
              <w:t> </w:t>
            </w:r>
            <w:r w:rsidRPr="007522BA">
              <w:rPr>
                <w:sz w:val="28"/>
                <w:szCs w:val="28"/>
              </w:rPr>
              <w:t xml:space="preserve">Būvniecības projektēšanas un būvniecības iepirkuma dokumentu izstrāde un iepirkuma veikšana </w:t>
            </w:r>
          </w:p>
        </w:tc>
        <w:tc>
          <w:tcPr>
            <w:tcW w:w="3014" w:type="dxa"/>
            <w:shd w:val="clear" w:color="auto" w:fill="auto"/>
            <w:vAlign w:val="center"/>
          </w:tcPr>
          <w:p w14:paraId="71E6609B" w14:textId="77777777" w:rsidR="00B55664" w:rsidRPr="00753637" w:rsidRDefault="007522BA" w:rsidP="00B27F78">
            <w:pPr>
              <w:jc w:val="center"/>
              <w:rPr>
                <w:sz w:val="28"/>
                <w:szCs w:val="28"/>
                <w:lang w:val="lv-LV"/>
              </w:rPr>
            </w:pPr>
            <w:r>
              <w:rPr>
                <w:sz w:val="28"/>
                <w:szCs w:val="28"/>
                <w:lang w:val="lv-LV"/>
              </w:rPr>
              <w:t>6</w:t>
            </w:r>
            <w:r w:rsidRPr="007522BA">
              <w:rPr>
                <w:sz w:val="28"/>
                <w:szCs w:val="28"/>
                <w:lang w:val="lv-LV"/>
              </w:rPr>
              <w:t xml:space="preserve"> mēneši</w:t>
            </w:r>
          </w:p>
        </w:tc>
      </w:tr>
      <w:tr w:rsidR="00B55664" w:rsidRPr="00753637" w14:paraId="36AA4B1F" w14:textId="77777777" w:rsidTr="00B27F78">
        <w:trPr>
          <w:trHeight w:val="1134"/>
        </w:trPr>
        <w:tc>
          <w:tcPr>
            <w:tcW w:w="6247" w:type="dxa"/>
            <w:shd w:val="clear" w:color="auto" w:fill="auto"/>
            <w:vAlign w:val="center"/>
          </w:tcPr>
          <w:p w14:paraId="7B255FA5" w14:textId="77777777" w:rsidR="00B55664" w:rsidRPr="00753637" w:rsidRDefault="007522BA" w:rsidP="00CD4156">
            <w:pPr>
              <w:pStyle w:val="Sarakstarindkopa"/>
              <w:ind w:left="210"/>
              <w:rPr>
                <w:sz w:val="28"/>
                <w:szCs w:val="28"/>
              </w:rPr>
            </w:pPr>
            <w:r>
              <w:rPr>
                <w:sz w:val="28"/>
                <w:szCs w:val="28"/>
              </w:rPr>
              <w:t>3.</w:t>
            </w:r>
            <w:r w:rsidR="00CD4156">
              <w:rPr>
                <w:sz w:val="28"/>
                <w:szCs w:val="28"/>
              </w:rPr>
              <w:t> </w:t>
            </w:r>
            <w:r w:rsidRPr="007522BA">
              <w:rPr>
                <w:sz w:val="28"/>
                <w:szCs w:val="28"/>
              </w:rPr>
              <w:t xml:space="preserve">Projektēšanas un būvniecības veikšana </w:t>
            </w:r>
          </w:p>
        </w:tc>
        <w:tc>
          <w:tcPr>
            <w:tcW w:w="3014" w:type="dxa"/>
            <w:shd w:val="clear" w:color="auto" w:fill="auto"/>
            <w:vAlign w:val="center"/>
          </w:tcPr>
          <w:p w14:paraId="63D327CA" w14:textId="77777777" w:rsidR="00B55664" w:rsidRPr="00753637" w:rsidRDefault="007522BA" w:rsidP="00B27F78">
            <w:pPr>
              <w:jc w:val="center"/>
              <w:rPr>
                <w:sz w:val="28"/>
                <w:szCs w:val="28"/>
                <w:lang w:val="lv-LV"/>
              </w:rPr>
            </w:pPr>
            <w:r>
              <w:rPr>
                <w:sz w:val="28"/>
                <w:szCs w:val="28"/>
                <w:lang w:val="lv-LV"/>
              </w:rPr>
              <w:t>18 mēneši</w:t>
            </w:r>
          </w:p>
        </w:tc>
      </w:tr>
    </w:tbl>
    <w:p w14:paraId="3E10BCD4" w14:textId="77777777" w:rsidR="00FF5529" w:rsidRDefault="00FF5529" w:rsidP="00AB701C">
      <w:pPr>
        <w:ind w:firstLine="567"/>
        <w:jc w:val="both"/>
        <w:rPr>
          <w:sz w:val="28"/>
          <w:szCs w:val="28"/>
          <w:lang w:val="lv-LV"/>
        </w:rPr>
      </w:pPr>
    </w:p>
    <w:p w14:paraId="2328DF51" w14:textId="77777777" w:rsidR="00BA17CF" w:rsidRPr="00753637" w:rsidRDefault="00BA17CF" w:rsidP="00AB701C">
      <w:pPr>
        <w:ind w:firstLine="567"/>
        <w:jc w:val="both"/>
        <w:rPr>
          <w:sz w:val="28"/>
          <w:szCs w:val="28"/>
          <w:lang w:val="lv-LV"/>
        </w:rPr>
      </w:pPr>
    </w:p>
    <w:p w14:paraId="720BF925" w14:textId="77777777" w:rsidR="0026547B" w:rsidRPr="00753637" w:rsidRDefault="0026547B" w:rsidP="0026547B">
      <w:pPr>
        <w:jc w:val="both"/>
        <w:rPr>
          <w:sz w:val="28"/>
          <w:szCs w:val="28"/>
          <w:lang w:val="lv-LV"/>
        </w:rPr>
      </w:pPr>
      <w:r w:rsidRPr="00753637">
        <w:rPr>
          <w:sz w:val="28"/>
          <w:szCs w:val="28"/>
          <w:lang w:val="lv-LV"/>
        </w:rPr>
        <w:t>Tieslietu ministrs</w:t>
      </w:r>
      <w:r w:rsidRPr="00753637">
        <w:rPr>
          <w:sz w:val="28"/>
          <w:szCs w:val="28"/>
          <w:lang w:val="lv-LV"/>
        </w:rPr>
        <w:tab/>
      </w:r>
      <w:r w:rsidRPr="00753637">
        <w:rPr>
          <w:sz w:val="28"/>
          <w:szCs w:val="28"/>
          <w:lang w:val="lv-LV"/>
        </w:rPr>
        <w:tab/>
      </w:r>
      <w:r w:rsidRPr="00753637">
        <w:rPr>
          <w:sz w:val="28"/>
          <w:szCs w:val="28"/>
          <w:lang w:val="lv-LV"/>
        </w:rPr>
        <w:tab/>
      </w:r>
      <w:r w:rsidRPr="00753637">
        <w:rPr>
          <w:sz w:val="28"/>
          <w:szCs w:val="28"/>
          <w:lang w:val="lv-LV"/>
        </w:rPr>
        <w:tab/>
      </w:r>
      <w:r w:rsidRPr="00753637">
        <w:rPr>
          <w:sz w:val="28"/>
          <w:szCs w:val="28"/>
          <w:lang w:val="lv-LV"/>
        </w:rPr>
        <w:tab/>
      </w:r>
      <w:r w:rsidRPr="00753637">
        <w:rPr>
          <w:sz w:val="28"/>
          <w:szCs w:val="28"/>
          <w:lang w:val="lv-LV"/>
        </w:rPr>
        <w:tab/>
      </w:r>
      <w:r w:rsidRPr="00753637">
        <w:rPr>
          <w:sz w:val="28"/>
          <w:szCs w:val="28"/>
          <w:lang w:val="lv-LV"/>
        </w:rPr>
        <w:tab/>
        <w:t>Dzintars Rasnačs</w:t>
      </w:r>
    </w:p>
    <w:p w14:paraId="5061EEA9" w14:textId="77777777" w:rsidR="0026547B" w:rsidRPr="00753637" w:rsidRDefault="0026547B" w:rsidP="0026547B">
      <w:pPr>
        <w:jc w:val="both"/>
        <w:rPr>
          <w:sz w:val="28"/>
          <w:szCs w:val="28"/>
          <w:lang w:val="lv-LV"/>
        </w:rPr>
      </w:pPr>
    </w:p>
    <w:p w14:paraId="580DAABA" w14:textId="77777777" w:rsidR="0026547B" w:rsidRPr="00753637" w:rsidRDefault="0026547B" w:rsidP="0026547B">
      <w:pPr>
        <w:jc w:val="both"/>
        <w:rPr>
          <w:sz w:val="28"/>
          <w:szCs w:val="28"/>
          <w:lang w:val="lv-LV"/>
        </w:rPr>
      </w:pPr>
      <w:r w:rsidRPr="00753637">
        <w:rPr>
          <w:sz w:val="28"/>
          <w:szCs w:val="28"/>
          <w:lang w:val="lv-LV"/>
        </w:rPr>
        <w:t>Iesniedzējs:</w:t>
      </w:r>
    </w:p>
    <w:p w14:paraId="1F5B798A" w14:textId="77777777" w:rsidR="0026547B" w:rsidRPr="00753637" w:rsidRDefault="0026547B" w:rsidP="0026547B">
      <w:pPr>
        <w:jc w:val="both"/>
        <w:rPr>
          <w:sz w:val="28"/>
          <w:szCs w:val="28"/>
          <w:lang w:val="lv-LV"/>
        </w:rPr>
      </w:pPr>
      <w:r w:rsidRPr="00753637">
        <w:rPr>
          <w:sz w:val="28"/>
          <w:szCs w:val="28"/>
          <w:lang w:val="lv-LV"/>
        </w:rPr>
        <w:t>Tieslietu ministrijas</w:t>
      </w:r>
    </w:p>
    <w:p w14:paraId="1352600D" w14:textId="77777777" w:rsidR="0026547B" w:rsidRPr="00753637" w:rsidRDefault="0026547B" w:rsidP="0026547B">
      <w:pPr>
        <w:jc w:val="both"/>
        <w:rPr>
          <w:sz w:val="28"/>
          <w:szCs w:val="28"/>
          <w:lang w:val="lv-LV"/>
        </w:rPr>
      </w:pPr>
      <w:r w:rsidRPr="00753637">
        <w:rPr>
          <w:sz w:val="28"/>
          <w:szCs w:val="28"/>
          <w:lang w:val="lv-LV"/>
        </w:rPr>
        <w:t>valsts sekretārs</w:t>
      </w:r>
      <w:r w:rsidRPr="00753637">
        <w:rPr>
          <w:sz w:val="28"/>
          <w:szCs w:val="28"/>
          <w:lang w:val="lv-LV"/>
        </w:rPr>
        <w:tab/>
      </w:r>
      <w:r w:rsidRPr="00753637">
        <w:rPr>
          <w:sz w:val="28"/>
          <w:szCs w:val="28"/>
          <w:lang w:val="lv-LV"/>
        </w:rPr>
        <w:tab/>
      </w:r>
      <w:r w:rsidRPr="00753637">
        <w:rPr>
          <w:sz w:val="28"/>
          <w:szCs w:val="28"/>
          <w:lang w:val="lv-LV"/>
        </w:rPr>
        <w:tab/>
      </w:r>
      <w:r w:rsidRPr="00753637">
        <w:rPr>
          <w:sz w:val="28"/>
          <w:szCs w:val="28"/>
          <w:lang w:val="lv-LV"/>
        </w:rPr>
        <w:tab/>
      </w:r>
      <w:r w:rsidRPr="00753637">
        <w:rPr>
          <w:sz w:val="28"/>
          <w:szCs w:val="28"/>
          <w:lang w:val="lv-LV"/>
        </w:rPr>
        <w:tab/>
      </w:r>
      <w:r w:rsidRPr="00753637">
        <w:rPr>
          <w:sz w:val="28"/>
          <w:szCs w:val="28"/>
          <w:lang w:val="lv-LV"/>
        </w:rPr>
        <w:tab/>
      </w:r>
      <w:r w:rsidRPr="00753637">
        <w:rPr>
          <w:sz w:val="28"/>
          <w:szCs w:val="28"/>
          <w:lang w:val="lv-LV"/>
        </w:rPr>
        <w:tab/>
        <w:t>Raivis Kronbergs</w:t>
      </w:r>
    </w:p>
    <w:p w14:paraId="5A3BA00C" w14:textId="77777777" w:rsidR="00E75747" w:rsidRDefault="00E75747" w:rsidP="00E75747">
      <w:pPr>
        <w:jc w:val="both"/>
        <w:rPr>
          <w:sz w:val="28"/>
          <w:szCs w:val="28"/>
          <w:lang w:val="lv-LV"/>
        </w:rPr>
      </w:pPr>
    </w:p>
    <w:p w14:paraId="3C77D795" w14:textId="77777777" w:rsidR="00BA17CF" w:rsidRPr="00753637" w:rsidRDefault="00BA17CF" w:rsidP="00E75747">
      <w:pPr>
        <w:jc w:val="both"/>
        <w:rPr>
          <w:sz w:val="28"/>
          <w:szCs w:val="28"/>
          <w:lang w:val="lv-LV"/>
        </w:rPr>
      </w:pPr>
    </w:p>
    <w:p w14:paraId="5C964632" w14:textId="77777777" w:rsidR="00E75747" w:rsidRPr="00CD4156" w:rsidRDefault="00C77A17" w:rsidP="00E75747">
      <w:pPr>
        <w:rPr>
          <w:sz w:val="22"/>
          <w:szCs w:val="22"/>
          <w:lang w:val="lv-LV" w:eastAsia="lv-LV"/>
        </w:rPr>
      </w:pPr>
      <w:r>
        <w:rPr>
          <w:sz w:val="22"/>
          <w:szCs w:val="22"/>
          <w:lang w:val="lv-LV" w:eastAsia="lv-LV"/>
        </w:rPr>
        <w:t>14</w:t>
      </w:r>
      <w:r w:rsidR="00714B47" w:rsidRPr="00CD4156">
        <w:rPr>
          <w:sz w:val="22"/>
          <w:szCs w:val="22"/>
          <w:lang w:val="lv-LV" w:eastAsia="lv-LV"/>
        </w:rPr>
        <w:t>.07</w:t>
      </w:r>
      <w:r w:rsidR="00E75747" w:rsidRPr="00CD4156">
        <w:rPr>
          <w:sz w:val="22"/>
          <w:szCs w:val="22"/>
          <w:lang w:val="lv-LV" w:eastAsia="lv-LV"/>
        </w:rPr>
        <w:t>.201</w:t>
      </w:r>
      <w:r w:rsidR="00714B47" w:rsidRPr="00CD4156">
        <w:rPr>
          <w:sz w:val="22"/>
          <w:szCs w:val="22"/>
          <w:lang w:val="lv-LV" w:eastAsia="lv-LV"/>
        </w:rPr>
        <w:t>6</w:t>
      </w:r>
      <w:r w:rsidR="00E75747" w:rsidRPr="00CD4156">
        <w:rPr>
          <w:sz w:val="22"/>
          <w:szCs w:val="22"/>
          <w:lang w:val="lv-LV" w:eastAsia="lv-LV"/>
        </w:rPr>
        <w:t xml:space="preserve">. </w:t>
      </w:r>
      <w:r w:rsidR="00714B47" w:rsidRPr="00CD4156">
        <w:rPr>
          <w:sz w:val="22"/>
          <w:szCs w:val="22"/>
          <w:lang w:val="lv-LV" w:eastAsia="lv-LV"/>
        </w:rPr>
        <w:t>1</w:t>
      </w:r>
      <w:r w:rsidR="00917ADD">
        <w:rPr>
          <w:sz w:val="22"/>
          <w:szCs w:val="22"/>
          <w:lang w:val="lv-LV" w:eastAsia="lv-LV"/>
        </w:rPr>
        <w:t>5</w:t>
      </w:r>
      <w:r w:rsidR="00714B47" w:rsidRPr="00CD4156">
        <w:rPr>
          <w:sz w:val="22"/>
          <w:szCs w:val="22"/>
          <w:lang w:val="lv-LV" w:eastAsia="lv-LV"/>
        </w:rPr>
        <w:t>:</w:t>
      </w:r>
      <w:r w:rsidR="00917ADD">
        <w:rPr>
          <w:sz w:val="22"/>
          <w:szCs w:val="22"/>
          <w:lang w:val="lv-LV" w:eastAsia="lv-LV"/>
        </w:rPr>
        <w:t>38</w:t>
      </w:r>
    </w:p>
    <w:p w14:paraId="0C0FC88E" w14:textId="77777777" w:rsidR="00E75747" w:rsidRPr="00CD4156" w:rsidRDefault="00466AC2" w:rsidP="00E75747">
      <w:pPr>
        <w:rPr>
          <w:sz w:val="22"/>
          <w:szCs w:val="22"/>
          <w:lang w:val="lv-LV" w:eastAsia="lv-LV"/>
        </w:rPr>
      </w:pPr>
      <w:r w:rsidRPr="00CD4156">
        <w:rPr>
          <w:sz w:val="22"/>
          <w:szCs w:val="22"/>
          <w:lang w:val="lv-LV" w:eastAsia="lv-LV"/>
        </w:rPr>
        <w:t>2</w:t>
      </w:r>
      <w:r w:rsidR="00917ADD">
        <w:rPr>
          <w:sz w:val="22"/>
          <w:szCs w:val="22"/>
          <w:lang w:val="lv-LV" w:eastAsia="lv-LV"/>
        </w:rPr>
        <w:t>3</w:t>
      </w:r>
      <w:r w:rsidR="00F25879">
        <w:rPr>
          <w:sz w:val="22"/>
          <w:szCs w:val="22"/>
          <w:lang w:val="lv-LV" w:eastAsia="lv-LV"/>
        </w:rPr>
        <w:t>0</w:t>
      </w:r>
      <w:r w:rsidR="00D11D13">
        <w:rPr>
          <w:sz w:val="22"/>
          <w:szCs w:val="22"/>
          <w:lang w:val="lv-LV" w:eastAsia="lv-LV"/>
        </w:rPr>
        <w:t>8</w:t>
      </w:r>
    </w:p>
    <w:p w14:paraId="548DA1A3" w14:textId="77777777" w:rsidR="00E75747" w:rsidRPr="00CD4156" w:rsidRDefault="00714B47" w:rsidP="00E75747">
      <w:pPr>
        <w:rPr>
          <w:sz w:val="22"/>
          <w:szCs w:val="22"/>
          <w:lang w:val="lv-LV" w:eastAsia="lv-LV"/>
        </w:rPr>
      </w:pPr>
      <w:r w:rsidRPr="00CD4156">
        <w:rPr>
          <w:sz w:val="22"/>
          <w:szCs w:val="22"/>
          <w:lang w:val="lv-LV" w:eastAsia="lv-LV"/>
        </w:rPr>
        <w:t>L</w:t>
      </w:r>
      <w:r w:rsidR="00E75747" w:rsidRPr="00CD4156">
        <w:rPr>
          <w:sz w:val="22"/>
          <w:szCs w:val="22"/>
          <w:lang w:val="lv-LV" w:eastAsia="lv-LV"/>
        </w:rPr>
        <w:t>.</w:t>
      </w:r>
      <w:r w:rsidRPr="00CD4156">
        <w:rPr>
          <w:sz w:val="22"/>
          <w:szCs w:val="22"/>
          <w:lang w:val="lv-LV" w:eastAsia="lv-LV"/>
        </w:rPr>
        <w:t>Feldmane</w:t>
      </w:r>
    </w:p>
    <w:p w14:paraId="587ED0F1" w14:textId="77777777" w:rsidR="00265F9F" w:rsidRPr="00753637" w:rsidRDefault="00714B47" w:rsidP="00F25879">
      <w:r w:rsidRPr="00CD4156">
        <w:rPr>
          <w:sz w:val="22"/>
          <w:szCs w:val="22"/>
          <w:lang w:val="lv-LV" w:eastAsia="lv-LV"/>
        </w:rPr>
        <w:t>67038512</w:t>
      </w:r>
      <w:r w:rsidR="00E75747" w:rsidRPr="00CD4156">
        <w:rPr>
          <w:sz w:val="22"/>
          <w:szCs w:val="22"/>
          <w:lang w:val="lv-LV" w:eastAsia="lv-LV"/>
        </w:rPr>
        <w:t xml:space="preserve">, </w:t>
      </w:r>
      <w:r w:rsidRPr="00CD4156">
        <w:rPr>
          <w:sz w:val="22"/>
          <w:szCs w:val="22"/>
          <w:lang w:val="lv-LV" w:eastAsia="lv-LV"/>
        </w:rPr>
        <w:t>liga.feldmane</w:t>
      </w:r>
      <w:r w:rsidR="00E75747" w:rsidRPr="00CD4156">
        <w:rPr>
          <w:sz w:val="22"/>
          <w:szCs w:val="22"/>
          <w:lang w:val="lv-LV" w:eastAsia="lv-LV"/>
        </w:rPr>
        <w:t>@vzd.gov.lv</w:t>
      </w:r>
    </w:p>
    <w:sectPr w:rsidR="00265F9F" w:rsidRPr="00753637" w:rsidSect="002E0E78">
      <w:headerReference w:type="even" r:id="rId9"/>
      <w:headerReference w:type="default" r:id="rId10"/>
      <w:footerReference w:type="default" r:id="rId11"/>
      <w:footerReference w:type="first" r:id="rId12"/>
      <w:type w:val="continuous"/>
      <w:pgSz w:w="12240" w:h="15840"/>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07A43" w14:textId="77777777" w:rsidR="000B068E" w:rsidRDefault="000B068E">
      <w:r>
        <w:separator/>
      </w:r>
    </w:p>
  </w:endnote>
  <w:endnote w:type="continuationSeparator" w:id="0">
    <w:p w14:paraId="4123C782" w14:textId="77777777" w:rsidR="000B068E" w:rsidRDefault="000B068E">
      <w:r>
        <w:continuationSeparator/>
      </w:r>
    </w:p>
  </w:endnote>
  <w:endnote w:type="continuationNotice" w:id="1">
    <w:p w14:paraId="48C7F0DC" w14:textId="77777777" w:rsidR="000B068E" w:rsidRDefault="000B0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EC353" w14:textId="77777777" w:rsidR="006E1C47" w:rsidRPr="0031090A" w:rsidRDefault="00627013" w:rsidP="0031090A">
    <w:pPr>
      <w:pStyle w:val="Pamattekstsaratkpi"/>
      <w:ind w:firstLine="0"/>
    </w:pPr>
    <w:r w:rsidRPr="0031090A">
      <w:rPr>
        <w:sz w:val="22"/>
        <w:szCs w:val="22"/>
      </w:rPr>
      <w:t>TM</w:t>
    </w:r>
    <w:r>
      <w:rPr>
        <w:sz w:val="22"/>
        <w:szCs w:val="22"/>
      </w:rPr>
      <w:t>Zino</w:t>
    </w:r>
    <w:r w:rsidRPr="0031090A">
      <w:rPr>
        <w:sz w:val="22"/>
        <w:szCs w:val="22"/>
      </w:rPr>
      <w:t>_</w:t>
    </w:r>
    <w:r w:rsidR="00C77A17">
      <w:rPr>
        <w:sz w:val="22"/>
        <w:szCs w:val="22"/>
      </w:rPr>
      <w:t>14</w:t>
    </w:r>
    <w:r>
      <w:rPr>
        <w:sz w:val="22"/>
        <w:szCs w:val="22"/>
      </w:rPr>
      <w:t>0716</w:t>
    </w:r>
    <w:r w:rsidRPr="0031090A">
      <w:rPr>
        <w:sz w:val="22"/>
        <w:szCs w:val="22"/>
      </w:rPr>
      <w:t>_</w:t>
    </w:r>
    <w:r>
      <w:rPr>
        <w:sz w:val="22"/>
        <w:szCs w:val="22"/>
      </w:rPr>
      <w:t>VZDarhivs</w:t>
    </w:r>
    <w:r w:rsidRPr="0031090A">
      <w:rPr>
        <w:sz w:val="22"/>
        <w:szCs w:val="22"/>
      </w:rPr>
      <w:t xml:space="preserve">; </w:t>
    </w:r>
    <w:r w:rsidRPr="00224BEB">
      <w:rPr>
        <w:bCs/>
        <w:sz w:val="22"/>
        <w:szCs w:val="22"/>
      </w:rPr>
      <w:t xml:space="preserve">Informatīvais ziņojums par </w:t>
    </w:r>
    <w:r>
      <w:rPr>
        <w:bCs/>
        <w:sz w:val="22"/>
        <w:szCs w:val="22"/>
      </w:rPr>
      <w:t>Valsts zemes dienesta vienotā arhīva glabātavas izveidi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3C15B" w14:textId="77777777" w:rsidR="0013198F" w:rsidRPr="0031090A" w:rsidRDefault="006E1C47" w:rsidP="005B5F5F">
    <w:pPr>
      <w:pStyle w:val="Pamattekstsaratkpi"/>
      <w:ind w:firstLine="0"/>
      <w:rPr>
        <w:bCs/>
        <w:sz w:val="22"/>
        <w:szCs w:val="22"/>
      </w:rPr>
    </w:pPr>
    <w:r w:rsidRPr="0031090A">
      <w:rPr>
        <w:sz w:val="22"/>
        <w:szCs w:val="22"/>
      </w:rPr>
      <w:t>TM</w:t>
    </w:r>
    <w:r w:rsidR="00224BEB">
      <w:rPr>
        <w:sz w:val="22"/>
        <w:szCs w:val="22"/>
      </w:rPr>
      <w:t>Zino</w:t>
    </w:r>
    <w:r w:rsidRPr="0031090A">
      <w:rPr>
        <w:sz w:val="22"/>
        <w:szCs w:val="22"/>
      </w:rPr>
      <w:t>_</w:t>
    </w:r>
    <w:r w:rsidR="00C77A17">
      <w:rPr>
        <w:sz w:val="22"/>
        <w:szCs w:val="22"/>
      </w:rPr>
      <w:t>140716</w:t>
    </w:r>
    <w:r w:rsidRPr="0031090A">
      <w:rPr>
        <w:sz w:val="22"/>
        <w:szCs w:val="22"/>
      </w:rPr>
      <w:t>_</w:t>
    </w:r>
    <w:r w:rsidR="00714B47">
      <w:rPr>
        <w:sz w:val="22"/>
        <w:szCs w:val="22"/>
      </w:rPr>
      <w:t>VZDarhivs</w:t>
    </w:r>
    <w:r w:rsidR="0013198F" w:rsidRPr="0031090A">
      <w:rPr>
        <w:sz w:val="22"/>
        <w:szCs w:val="22"/>
      </w:rPr>
      <w:t xml:space="preserve">; </w:t>
    </w:r>
    <w:r w:rsidR="00224BEB" w:rsidRPr="00224BEB">
      <w:rPr>
        <w:bCs/>
        <w:sz w:val="22"/>
        <w:szCs w:val="22"/>
      </w:rPr>
      <w:t xml:space="preserve">Informatīvais ziņojums par </w:t>
    </w:r>
    <w:r w:rsidR="00F53230">
      <w:rPr>
        <w:bCs/>
        <w:sz w:val="22"/>
        <w:szCs w:val="22"/>
      </w:rPr>
      <w:t>Valsts zemes dienesta vienotā arhīva glabātavas izveidi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11C7C" w14:textId="77777777" w:rsidR="000B068E" w:rsidRDefault="000B068E">
      <w:r>
        <w:separator/>
      </w:r>
    </w:p>
  </w:footnote>
  <w:footnote w:type="continuationSeparator" w:id="0">
    <w:p w14:paraId="78E15D58" w14:textId="77777777" w:rsidR="000B068E" w:rsidRDefault="000B068E">
      <w:r>
        <w:continuationSeparator/>
      </w:r>
    </w:p>
  </w:footnote>
  <w:footnote w:type="continuationNotice" w:id="1">
    <w:p w14:paraId="020D38DC" w14:textId="77777777" w:rsidR="000B068E" w:rsidRDefault="000B06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28884" w14:textId="77777777" w:rsidR="0013198F" w:rsidRDefault="0013198F" w:rsidP="00F404F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0BDBF710" w14:textId="77777777" w:rsidR="0013198F" w:rsidRDefault="0013198F">
    <w:pPr>
      <w:pStyle w:val="Galve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4B399" w14:textId="77777777" w:rsidR="0013198F" w:rsidRPr="005B5F5F" w:rsidRDefault="0013198F" w:rsidP="00F404FF">
    <w:pPr>
      <w:pStyle w:val="Galvene"/>
      <w:framePr w:wrap="around" w:vAnchor="text" w:hAnchor="margin" w:xAlign="center" w:y="1"/>
      <w:rPr>
        <w:rStyle w:val="Lappusesnumurs"/>
        <w:sz w:val="24"/>
        <w:szCs w:val="24"/>
      </w:rPr>
    </w:pPr>
    <w:r w:rsidRPr="005B5F5F">
      <w:rPr>
        <w:rStyle w:val="Lappusesnumurs"/>
        <w:sz w:val="24"/>
        <w:szCs w:val="24"/>
      </w:rPr>
      <w:fldChar w:fldCharType="begin"/>
    </w:r>
    <w:r w:rsidRPr="005B5F5F">
      <w:rPr>
        <w:rStyle w:val="Lappusesnumurs"/>
        <w:sz w:val="24"/>
        <w:szCs w:val="24"/>
      </w:rPr>
      <w:instrText xml:space="preserve">PAGE  </w:instrText>
    </w:r>
    <w:r w:rsidRPr="005B5F5F">
      <w:rPr>
        <w:rStyle w:val="Lappusesnumurs"/>
        <w:sz w:val="24"/>
        <w:szCs w:val="24"/>
      </w:rPr>
      <w:fldChar w:fldCharType="separate"/>
    </w:r>
    <w:r w:rsidR="0009585F">
      <w:rPr>
        <w:rStyle w:val="Lappusesnumurs"/>
        <w:noProof/>
        <w:sz w:val="24"/>
        <w:szCs w:val="24"/>
      </w:rPr>
      <w:t>7</w:t>
    </w:r>
    <w:r w:rsidRPr="005B5F5F">
      <w:rPr>
        <w:rStyle w:val="Lappusesnumurs"/>
        <w:sz w:val="24"/>
        <w:szCs w:val="24"/>
      </w:rPr>
      <w:fldChar w:fldCharType="end"/>
    </w:r>
  </w:p>
  <w:p w14:paraId="56EAB1DF" w14:textId="77777777" w:rsidR="0013198F" w:rsidRDefault="0013198F">
    <w:pPr>
      <w:pStyle w:val="Galve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BC1"/>
    <w:multiLevelType w:val="singleLevel"/>
    <w:tmpl w:val="5CD85AB8"/>
    <w:lvl w:ilvl="0">
      <w:start w:val="1"/>
      <w:numFmt w:val="lowerLetter"/>
      <w:lvlText w:val=""/>
      <w:lvlJc w:val="left"/>
      <w:pPr>
        <w:tabs>
          <w:tab w:val="num" w:pos="360"/>
        </w:tabs>
        <w:ind w:left="360" w:hanging="360"/>
      </w:pPr>
      <w:rPr>
        <w:rFonts w:hint="default"/>
        <w:b/>
      </w:rPr>
    </w:lvl>
  </w:abstractNum>
  <w:abstractNum w:abstractNumId="1">
    <w:nsid w:val="0D9C3A6A"/>
    <w:multiLevelType w:val="hybridMultilevel"/>
    <w:tmpl w:val="58485C1E"/>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40006B2"/>
    <w:multiLevelType w:val="hybridMultilevel"/>
    <w:tmpl w:val="1186B008"/>
    <w:lvl w:ilvl="0" w:tplc="ACE8BF22">
      <w:start w:val="4"/>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16DF2D21"/>
    <w:multiLevelType w:val="multilevel"/>
    <w:tmpl w:val="58485C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B4789A"/>
    <w:multiLevelType w:val="singleLevel"/>
    <w:tmpl w:val="05585B0C"/>
    <w:lvl w:ilvl="0">
      <w:start w:val="1"/>
      <w:numFmt w:val="decimal"/>
      <w:lvlText w:val="%1."/>
      <w:lvlJc w:val="left"/>
      <w:pPr>
        <w:tabs>
          <w:tab w:val="num" w:pos="1080"/>
        </w:tabs>
        <w:ind w:left="1080" w:hanging="360"/>
      </w:pPr>
      <w:rPr>
        <w:rFonts w:hint="default"/>
        <w:b/>
      </w:rPr>
    </w:lvl>
  </w:abstractNum>
  <w:abstractNum w:abstractNumId="5">
    <w:nsid w:val="18064187"/>
    <w:multiLevelType w:val="singleLevel"/>
    <w:tmpl w:val="40ECF506"/>
    <w:lvl w:ilvl="0">
      <w:start w:val="1"/>
      <w:numFmt w:val="lowerLetter"/>
      <w:lvlText w:val=""/>
      <w:lvlJc w:val="left"/>
      <w:pPr>
        <w:tabs>
          <w:tab w:val="num" w:pos="360"/>
        </w:tabs>
        <w:ind w:left="360" w:hanging="360"/>
      </w:pPr>
      <w:rPr>
        <w:rFonts w:hint="default"/>
        <w:b/>
      </w:rPr>
    </w:lvl>
  </w:abstractNum>
  <w:abstractNum w:abstractNumId="6">
    <w:nsid w:val="228B6C39"/>
    <w:multiLevelType w:val="singleLevel"/>
    <w:tmpl w:val="100E3A78"/>
    <w:lvl w:ilvl="0">
      <w:start w:val="1"/>
      <w:numFmt w:val="decimal"/>
      <w:lvlText w:val="%1."/>
      <w:lvlJc w:val="left"/>
      <w:pPr>
        <w:tabs>
          <w:tab w:val="num" w:pos="1080"/>
        </w:tabs>
        <w:ind w:left="1080" w:hanging="360"/>
      </w:pPr>
      <w:rPr>
        <w:rFonts w:hint="default"/>
        <w:b/>
      </w:rPr>
    </w:lvl>
  </w:abstractNum>
  <w:abstractNum w:abstractNumId="7">
    <w:nsid w:val="28CF358F"/>
    <w:multiLevelType w:val="hybridMultilevel"/>
    <w:tmpl w:val="436E550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318462E8"/>
    <w:multiLevelType w:val="hybridMultilevel"/>
    <w:tmpl w:val="45843990"/>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34DC1991"/>
    <w:multiLevelType w:val="hybridMultilevel"/>
    <w:tmpl w:val="C4CC5CC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38B1127F"/>
    <w:multiLevelType w:val="hybridMultilevel"/>
    <w:tmpl w:val="B6C6494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nsid w:val="3BAC77DC"/>
    <w:multiLevelType w:val="singleLevel"/>
    <w:tmpl w:val="1B90CB0E"/>
    <w:lvl w:ilvl="0">
      <w:start w:val="2"/>
      <w:numFmt w:val="upperRoman"/>
      <w:lvlText w:val=""/>
      <w:lvlJc w:val="left"/>
      <w:pPr>
        <w:tabs>
          <w:tab w:val="num" w:pos="360"/>
        </w:tabs>
        <w:ind w:left="360" w:hanging="360"/>
      </w:pPr>
      <w:rPr>
        <w:rFonts w:hint="default"/>
        <w:b/>
      </w:rPr>
    </w:lvl>
  </w:abstractNum>
  <w:abstractNum w:abstractNumId="12">
    <w:nsid w:val="4D2E19FC"/>
    <w:multiLevelType w:val="hybridMultilevel"/>
    <w:tmpl w:val="1866506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545F1008"/>
    <w:multiLevelType w:val="hybridMultilevel"/>
    <w:tmpl w:val="90406BB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56E60DC2"/>
    <w:multiLevelType w:val="singleLevel"/>
    <w:tmpl w:val="FAFEA80A"/>
    <w:lvl w:ilvl="0">
      <w:start w:val="1"/>
      <w:numFmt w:val="decimal"/>
      <w:lvlText w:val="%1."/>
      <w:lvlJc w:val="left"/>
      <w:pPr>
        <w:tabs>
          <w:tab w:val="num" w:pos="1080"/>
        </w:tabs>
        <w:ind w:left="1080" w:hanging="360"/>
      </w:pPr>
      <w:rPr>
        <w:rFonts w:hint="default"/>
        <w:b/>
      </w:rPr>
    </w:lvl>
  </w:abstractNum>
  <w:abstractNum w:abstractNumId="15">
    <w:nsid w:val="68A979A7"/>
    <w:multiLevelType w:val="hybridMultilevel"/>
    <w:tmpl w:val="32E045AC"/>
    <w:lvl w:ilvl="0" w:tplc="378683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FFD1233"/>
    <w:multiLevelType w:val="hybridMultilevel"/>
    <w:tmpl w:val="618CCAB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7F081FEE"/>
    <w:multiLevelType w:val="hybridMultilevel"/>
    <w:tmpl w:val="50CE6E8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4"/>
  </w:num>
  <w:num w:numId="4">
    <w:abstractNumId w:val="5"/>
  </w:num>
  <w:num w:numId="5">
    <w:abstractNumId w:val="14"/>
  </w:num>
  <w:num w:numId="6">
    <w:abstractNumId w:val="0"/>
  </w:num>
  <w:num w:numId="7">
    <w:abstractNumId w:val="13"/>
  </w:num>
  <w:num w:numId="8">
    <w:abstractNumId w:val="16"/>
  </w:num>
  <w:num w:numId="9">
    <w:abstractNumId w:val="1"/>
  </w:num>
  <w:num w:numId="10">
    <w:abstractNumId w:val="7"/>
  </w:num>
  <w:num w:numId="11">
    <w:abstractNumId w:val="8"/>
  </w:num>
  <w:num w:numId="12">
    <w:abstractNumId w:val="12"/>
  </w:num>
  <w:num w:numId="13">
    <w:abstractNumId w:val="3"/>
  </w:num>
  <w:num w:numId="14">
    <w:abstractNumId w:val="17"/>
  </w:num>
  <w:num w:numId="15">
    <w:abstractNumId w:val="9"/>
  </w:num>
  <w:num w:numId="16">
    <w:abstractNumId w:val="2"/>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57"/>
    <w:rsid w:val="0000584B"/>
    <w:rsid w:val="00021F29"/>
    <w:rsid w:val="00050AF9"/>
    <w:rsid w:val="00063E46"/>
    <w:rsid w:val="00076B1A"/>
    <w:rsid w:val="00080122"/>
    <w:rsid w:val="00084B93"/>
    <w:rsid w:val="0009585F"/>
    <w:rsid w:val="0009766C"/>
    <w:rsid w:val="000A529A"/>
    <w:rsid w:val="000B068E"/>
    <w:rsid w:val="000B0DF0"/>
    <w:rsid w:val="000C0EBD"/>
    <w:rsid w:val="000C4385"/>
    <w:rsid w:val="000E3B08"/>
    <w:rsid w:val="000F1479"/>
    <w:rsid w:val="000F2942"/>
    <w:rsid w:val="000F53D1"/>
    <w:rsid w:val="001042BB"/>
    <w:rsid w:val="00105EA5"/>
    <w:rsid w:val="0013198F"/>
    <w:rsid w:val="00145276"/>
    <w:rsid w:val="00147B1C"/>
    <w:rsid w:val="001530AA"/>
    <w:rsid w:val="00185655"/>
    <w:rsid w:val="00185F68"/>
    <w:rsid w:val="00187C0A"/>
    <w:rsid w:val="00193CC8"/>
    <w:rsid w:val="001954B3"/>
    <w:rsid w:val="00195A8E"/>
    <w:rsid w:val="001A06C4"/>
    <w:rsid w:val="001A24F9"/>
    <w:rsid w:val="001A2D64"/>
    <w:rsid w:val="001A5EB8"/>
    <w:rsid w:val="001A5ECE"/>
    <w:rsid w:val="001A624F"/>
    <w:rsid w:val="001B45F5"/>
    <w:rsid w:val="001B5764"/>
    <w:rsid w:val="001D6053"/>
    <w:rsid w:val="001D7024"/>
    <w:rsid w:val="001E000C"/>
    <w:rsid w:val="001F6568"/>
    <w:rsid w:val="002062EA"/>
    <w:rsid w:val="00215DA1"/>
    <w:rsid w:val="0022053E"/>
    <w:rsid w:val="00224BEB"/>
    <w:rsid w:val="002272C6"/>
    <w:rsid w:val="002360D3"/>
    <w:rsid w:val="002361CB"/>
    <w:rsid w:val="00244ADB"/>
    <w:rsid w:val="002536E6"/>
    <w:rsid w:val="002622B7"/>
    <w:rsid w:val="0026547B"/>
    <w:rsid w:val="00265F9F"/>
    <w:rsid w:val="00267FE8"/>
    <w:rsid w:val="00276B76"/>
    <w:rsid w:val="0027759F"/>
    <w:rsid w:val="002811B7"/>
    <w:rsid w:val="00283D37"/>
    <w:rsid w:val="002864FA"/>
    <w:rsid w:val="00293EC3"/>
    <w:rsid w:val="002A598B"/>
    <w:rsid w:val="002D272B"/>
    <w:rsid w:val="002D502B"/>
    <w:rsid w:val="002E0E78"/>
    <w:rsid w:val="002F60D7"/>
    <w:rsid w:val="00301312"/>
    <w:rsid w:val="00302EC4"/>
    <w:rsid w:val="0031090A"/>
    <w:rsid w:val="00316803"/>
    <w:rsid w:val="00334E17"/>
    <w:rsid w:val="00337C37"/>
    <w:rsid w:val="003500B1"/>
    <w:rsid w:val="00373C6D"/>
    <w:rsid w:val="00397BC2"/>
    <w:rsid w:val="003A30CC"/>
    <w:rsid w:val="003A3442"/>
    <w:rsid w:val="003A507C"/>
    <w:rsid w:val="003B0134"/>
    <w:rsid w:val="003C1119"/>
    <w:rsid w:val="003E3BEE"/>
    <w:rsid w:val="003E5D04"/>
    <w:rsid w:val="003E6909"/>
    <w:rsid w:val="003F4B30"/>
    <w:rsid w:val="003F5E09"/>
    <w:rsid w:val="003F7E28"/>
    <w:rsid w:val="004230C6"/>
    <w:rsid w:val="0044641A"/>
    <w:rsid w:val="004544D1"/>
    <w:rsid w:val="00454B64"/>
    <w:rsid w:val="0045657B"/>
    <w:rsid w:val="00460FE7"/>
    <w:rsid w:val="004610D5"/>
    <w:rsid w:val="00466AC2"/>
    <w:rsid w:val="00467C68"/>
    <w:rsid w:val="0047165F"/>
    <w:rsid w:val="00471999"/>
    <w:rsid w:val="0047212D"/>
    <w:rsid w:val="0049138A"/>
    <w:rsid w:val="00496419"/>
    <w:rsid w:val="004A513D"/>
    <w:rsid w:val="004B602F"/>
    <w:rsid w:val="004C4EDB"/>
    <w:rsid w:val="004D294B"/>
    <w:rsid w:val="004D7718"/>
    <w:rsid w:val="004E100A"/>
    <w:rsid w:val="004E5FCF"/>
    <w:rsid w:val="00501DAB"/>
    <w:rsid w:val="00513CE4"/>
    <w:rsid w:val="00517BA3"/>
    <w:rsid w:val="0054344B"/>
    <w:rsid w:val="005638C6"/>
    <w:rsid w:val="00566623"/>
    <w:rsid w:val="00567D1B"/>
    <w:rsid w:val="00594F9C"/>
    <w:rsid w:val="005A1BCD"/>
    <w:rsid w:val="005A5D6C"/>
    <w:rsid w:val="005B5F5F"/>
    <w:rsid w:val="005F26BD"/>
    <w:rsid w:val="005F538D"/>
    <w:rsid w:val="00604319"/>
    <w:rsid w:val="00610961"/>
    <w:rsid w:val="00615672"/>
    <w:rsid w:val="00627013"/>
    <w:rsid w:val="00627BF4"/>
    <w:rsid w:val="006331B5"/>
    <w:rsid w:val="00640C62"/>
    <w:rsid w:val="006524EB"/>
    <w:rsid w:val="006609BD"/>
    <w:rsid w:val="0066131F"/>
    <w:rsid w:val="00672637"/>
    <w:rsid w:val="0067389E"/>
    <w:rsid w:val="00675980"/>
    <w:rsid w:val="00683155"/>
    <w:rsid w:val="00683FD8"/>
    <w:rsid w:val="006A002D"/>
    <w:rsid w:val="006A1EC6"/>
    <w:rsid w:val="006B02BF"/>
    <w:rsid w:val="006B4EF1"/>
    <w:rsid w:val="006C0527"/>
    <w:rsid w:val="006D43A3"/>
    <w:rsid w:val="006D6BDA"/>
    <w:rsid w:val="006E1C47"/>
    <w:rsid w:val="006E412B"/>
    <w:rsid w:val="006E4478"/>
    <w:rsid w:val="006E4515"/>
    <w:rsid w:val="006F578B"/>
    <w:rsid w:val="007046E7"/>
    <w:rsid w:val="00714B47"/>
    <w:rsid w:val="007153D7"/>
    <w:rsid w:val="007522BA"/>
    <w:rsid w:val="00753637"/>
    <w:rsid w:val="007725B5"/>
    <w:rsid w:val="00772B57"/>
    <w:rsid w:val="00782C74"/>
    <w:rsid w:val="0078568F"/>
    <w:rsid w:val="007870BF"/>
    <w:rsid w:val="007A4662"/>
    <w:rsid w:val="007B54F3"/>
    <w:rsid w:val="007C168C"/>
    <w:rsid w:val="007D5C91"/>
    <w:rsid w:val="007D62C6"/>
    <w:rsid w:val="007E71DE"/>
    <w:rsid w:val="007E7CFA"/>
    <w:rsid w:val="0080478C"/>
    <w:rsid w:val="008062BA"/>
    <w:rsid w:val="00814E96"/>
    <w:rsid w:val="0082781D"/>
    <w:rsid w:val="00833FE3"/>
    <w:rsid w:val="008463F6"/>
    <w:rsid w:val="0084711B"/>
    <w:rsid w:val="00851A01"/>
    <w:rsid w:val="00855B99"/>
    <w:rsid w:val="00863C1B"/>
    <w:rsid w:val="008653EA"/>
    <w:rsid w:val="008671DA"/>
    <w:rsid w:val="008707ED"/>
    <w:rsid w:val="008757F9"/>
    <w:rsid w:val="00885E18"/>
    <w:rsid w:val="008868B2"/>
    <w:rsid w:val="008A44FD"/>
    <w:rsid w:val="008C0637"/>
    <w:rsid w:val="008C58A8"/>
    <w:rsid w:val="008D7A7D"/>
    <w:rsid w:val="008E0EF4"/>
    <w:rsid w:val="008F0E6D"/>
    <w:rsid w:val="008F28C2"/>
    <w:rsid w:val="008F541D"/>
    <w:rsid w:val="00917ADD"/>
    <w:rsid w:val="00932260"/>
    <w:rsid w:val="00955C94"/>
    <w:rsid w:val="00975ADF"/>
    <w:rsid w:val="00976358"/>
    <w:rsid w:val="00991870"/>
    <w:rsid w:val="0099556F"/>
    <w:rsid w:val="009A3C8F"/>
    <w:rsid w:val="009A4694"/>
    <w:rsid w:val="009C571A"/>
    <w:rsid w:val="009E0CEE"/>
    <w:rsid w:val="009E6F17"/>
    <w:rsid w:val="009F3093"/>
    <w:rsid w:val="009F3F60"/>
    <w:rsid w:val="009F5576"/>
    <w:rsid w:val="009F70D3"/>
    <w:rsid w:val="00A120DD"/>
    <w:rsid w:val="00A12625"/>
    <w:rsid w:val="00A13DB3"/>
    <w:rsid w:val="00A160B3"/>
    <w:rsid w:val="00A25C4A"/>
    <w:rsid w:val="00A30B98"/>
    <w:rsid w:val="00A31A88"/>
    <w:rsid w:val="00A50810"/>
    <w:rsid w:val="00A51003"/>
    <w:rsid w:val="00A6611F"/>
    <w:rsid w:val="00A73035"/>
    <w:rsid w:val="00A73265"/>
    <w:rsid w:val="00A76511"/>
    <w:rsid w:val="00A936E0"/>
    <w:rsid w:val="00A94FB4"/>
    <w:rsid w:val="00AA7FC5"/>
    <w:rsid w:val="00AB3003"/>
    <w:rsid w:val="00AB306C"/>
    <w:rsid w:val="00AB61A0"/>
    <w:rsid w:val="00AB701C"/>
    <w:rsid w:val="00AB7304"/>
    <w:rsid w:val="00AB743B"/>
    <w:rsid w:val="00AC0A59"/>
    <w:rsid w:val="00AC0F17"/>
    <w:rsid w:val="00AC50BF"/>
    <w:rsid w:val="00AD2F8D"/>
    <w:rsid w:val="00AD455B"/>
    <w:rsid w:val="00B01628"/>
    <w:rsid w:val="00B132C5"/>
    <w:rsid w:val="00B1344D"/>
    <w:rsid w:val="00B170F3"/>
    <w:rsid w:val="00B25A03"/>
    <w:rsid w:val="00B26002"/>
    <w:rsid w:val="00B26609"/>
    <w:rsid w:val="00B27F78"/>
    <w:rsid w:val="00B337F6"/>
    <w:rsid w:val="00B402C2"/>
    <w:rsid w:val="00B42EC3"/>
    <w:rsid w:val="00B5409A"/>
    <w:rsid w:val="00B55664"/>
    <w:rsid w:val="00B5662D"/>
    <w:rsid w:val="00B745B3"/>
    <w:rsid w:val="00B82E56"/>
    <w:rsid w:val="00B85D49"/>
    <w:rsid w:val="00B86F43"/>
    <w:rsid w:val="00B87579"/>
    <w:rsid w:val="00B93257"/>
    <w:rsid w:val="00B93FA9"/>
    <w:rsid w:val="00BA1051"/>
    <w:rsid w:val="00BA17CF"/>
    <w:rsid w:val="00BF0635"/>
    <w:rsid w:val="00BF10E8"/>
    <w:rsid w:val="00BF4DE2"/>
    <w:rsid w:val="00C00A5B"/>
    <w:rsid w:val="00C01EEF"/>
    <w:rsid w:val="00C12747"/>
    <w:rsid w:val="00C171D9"/>
    <w:rsid w:val="00C250EF"/>
    <w:rsid w:val="00C535ED"/>
    <w:rsid w:val="00C72EB0"/>
    <w:rsid w:val="00C777C3"/>
    <w:rsid w:val="00C77A17"/>
    <w:rsid w:val="00C86809"/>
    <w:rsid w:val="00C92F1E"/>
    <w:rsid w:val="00C93C87"/>
    <w:rsid w:val="00CA09A0"/>
    <w:rsid w:val="00CA4AEA"/>
    <w:rsid w:val="00CA5AA1"/>
    <w:rsid w:val="00CA7C3C"/>
    <w:rsid w:val="00CB0BDA"/>
    <w:rsid w:val="00CC036A"/>
    <w:rsid w:val="00CD012A"/>
    <w:rsid w:val="00CD4156"/>
    <w:rsid w:val="00CD7806"/>
    <w:rsid w:val="00CE710D"/>
    <w:rsid w:val="00CF7E05"/>
    <w:rsid w:val="00D034B6"/>
    <w:rsid w:val="00D0798D"/>
    <w:rsid w:val="00D1094F"/>
    <w:rsid w:val="00D11D13"/>
    <w:rsid w:val="00D15D77"/>
    <w:rsid w:val="00D26039"/>
    <w:rsid w:val="00D37A20"/>
    <w:rsid w:val="00D42B09"/>
    <w:rsid w:val="00D43C4D"/>
    <w:rsid w:val="00D5752B"/>
    <w:rsid w:val="00D638D9"/>
    <w:rsid w:val="00D7002D"/>
    <w:rsid w:val="00D7665B"/>
    <w:rsid w:val="00D87069"/>
    <w:rsid w:val="00D90905"/>
    <w:rsid w:val="00DA5C81"/>
    <w:rsid w:val="00DB2941"/>
    <w:rsid w:val="00DC7C38"/>
    <w:rsid w:val="00DF1E99"/>
    <w:rsid w:val="00DF7172"/>
    <w:rsid w:val="00E10443"/>
    <w:rsid w:val="00E12261"/>
    <w:rsid w:val="00E14ABC"/>
    <w:rsid w:val="00E14FD0"/>
    <w:rsid w:val="00E15B44"/>
    <w:rsid w:val="00E17730"/>
    <w:rsid w:val="00E27B1B"/>
    <w:rsid w:val="00E31594"/>
    <w:rsid w:val="00E37347"/>
    <w:rsid w:val="00E54FC4"/>
    <w:rsid w:val="00E70A8E"/>
    <w:rsid w:val="00E75747"/>
    <w:rsid w:val="00E86D4C"/>
    <w:rsid w:val="00E9535E"/>
    <w:rsid w:val="00EA02D5"/>
    <w:rsid w:val="00EA42B2"/>
    <w:rsid w:val="00EA5673"/>
    <w:rsid w:val="00EA620C"/>
    <w:rsid w:val="00EB6BC5"/>
    <w:rsid w:val="00EC2A3E"/>
    <w:rsid w:val="00EC3BAA"/>
    <w:rsid w:val="00EC5853"/>
    <w:rsid w:val="00ED2CE5"/>
    <w:rsid w:val="00F1049C"/>
    <w:rsid w:val="00F14A87"/>
    <w:rsid w:val="00F16A8D"/>
    <w:rsid w:val="00F242DC"/>
    <w:rsid w:val="00F25879"/>
    <w:rsid w:val="00F404FF"/>
    <w:rsid w:val="00F4116C"/>
    <w:rsid w:val="00F41C52"/>
    <w:rsid w:val="00F45244"/>
    <w:rsid w:val="00F4614C"/>
    <w:rsid w:val="00F4792D"/>
    <w:rsid w:val="00F53230"/>
    <w:rsid w:val="00F540D4"/>
    <w:rsid w:val="00F54B37"/>
    <w:rsid w:val="00F665C0"/>
    <w:rsid w:val="00F73921"/>
    <w:rsid w:val="00F768F5"/>
    <w:rsid w:val="00F77863"/>
    <w:rsid w:val="00F865DD"/>
    <w:rsid w:val="00F9490C"/>
    <w:rsid w:val="00FA60EB"/>
    <w:rsid w:val="00FC491C"/>
    <w:rsid w:val="00FD1032"/>
    <w:rsid w:val="00FF5529"/>
    <w:rsid w:val="00FF693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lang w:val="en-US" w:eastAsia="en-US"/>
    </w:rPr>
  </w:style>
  <w:style w:type="paragraph" w:styleId="Virsraksts1">
    <w:name w:val="heading 1"/>
    <w:basedOn w:val="Parasts"/>
    <w:next w:val="Parasts"/>
    <w:qFormat/>
    <w:rsid w:val="009F5576"/>
    <w:pPr>
      <w:keepNext/>
      <w:jc w:val="center"/>
      <w:outlineLvl w:val="0"/>
    </w:pPr>
    <w:rPr>
      <w:b/>
      <w:sz w:val="28"/>
      <w:lang w:val="lv-LV"/>
    </w:rPr>
  </w:style>
  <w:style w:type="paragraph" w:styleId="Virsraksts2">
    <w:name w:val="heading 2"/>
    <w:basedOn w:val="Parasts"/>
    <w:next w:val="Parasts"/>
    <w:qFormat/>
    <w:rsid w:val="00594F9C"/>
    <w:pPr>
      <w:keepNext/>
      <w:jc w:val="center"/>
      <w:outlineLvl w:val="1"/>
    </w:pPr>
    <w:rPr>
      <w:b/>
      <w:sz w:val="28"/>
      <w:szCs w:val="28"/>
      <w:lang w:val="lv-LV"/>
    </w:rPr>
  </w:style>
  <w:style w:type="paragraph" w:styleId="Virsraksts3">
    <w:name w:val="heading 3"/>
    <w:basedOn w:val="Parasts"/>
    <w:next w:val="Parasts"/>
    <w:qFormat/>
    <w:pPr>
      <w:keepNext/>
      <w:ind w:firstLine="720"/>
      <w:jc w:val="both"/>
      <w:outlineLvl w:val="2"/>
    </w:pPr>
    <w:rPr>
      <w:b/>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semiHidden/>
  </w:style>
  <w:style w:type="character" w:styleId="Vresatsauce">
    <w:name w:val="footnote reference"/>
    <w:semiHidden/>
    <w:rPr>
      <w:vertAlign w:val="superscript"/>
    </w:rPr>
  </w:style>
  <w:style w:type="paragraph" w:styleId="Galvene">
    <w:name w:val="header"/>
    <w:basedOn w:val="Parasts"/>
    <w:pPr>
      <w:tabs>
        <w:tab w:val="center" w:pos="4320"/>
        <w:tab w:val="right" w:pos="8640"/>
      </w:tabs>
    </w:pPr>
  </w:style>
  <w:style w:type="character" w:styleId="Lappusesnumurs">
    <w:name w:val="page number"/>
    <w:basedOn w:val="Noklusjumarindkopasfonts"/>
  </w:style>
  <w:style w:type="paragraph" w:styleId="Pamatteksts">
    <w:name w:val="Body Text"/>
    <w:basedOn w:val="Parasts"/>
    <w:pPr>
      <w:jc w:val="both"/>
    </w:pPr>
    <w:rPr>
      <w:sz w:val="24"/>
      <w:lang w:val="lv-LV"/>
    </w:rPr>
  </w:style>
  <w:style w:type="paragraph" w:styleId="Pamattekstsaratkpi">
    <w:name w:val="Body Text Indent"/>
    <w:basedOn w:val="Parasts"/>
    <w:pPr>
      <w:ind w:firstLine="720"/>
      <w:jc w:val="both"/>
    </w:pPr>
    <w:rPr>
      <w:sz w:val="24"/>
      <w:lang w:val="lv-LV"/>
    </w:rPr>
  </w:style>
  <w:style w:type="paragraph" w:styleId="Alfabtiskaisrdtjs1">
    <w:name w:val="index 1"/>
    <w:basedOn w:val="Parasts"/>
    <w:next w:val="Parasts"/>
    <w:autoRedefine/>
    <w:semiHidden/>
    <w:rsid w:val="00293EC3"/>
    <w:pPr>
      <w:ind w:left="200" w:hanging="200"/>
    </w:pPr>
  </w:style>
  <w:style w:type="paragraph" w:styleId="Saturs1">
    <w:name w:val="toc 1"/>
    <w:basedOn w:val="Parasts"/>
    <w:next w:val="Parasts"/>
    <w:autoRedefine/>
    <w:semiHidden/>
    <w:rsid w:val="00594F9C"/>
    <w:rPr>
      <w:sz w:val="28"/>
    </w:rPr>
  </w:style>
  <w:style w:type="paragraph" w:styleId="Saturs2">
    <w:name w:val="toc 2"/>
    <w:basedOn w:val="Parasts"/>
    <w:next w:val="Parasts"/>
    <w:autoRedefine/>
    <w:semiHidden/>
    <w:rsid w:val="00594F9C"/>
    <w:pPr>
      <w:ind w:left="200"/>
    </w:pPr>
    <w:rPr>
      <w:sz w:val="28"/>
    </w:rPr>
  </w:style>
  <w:style w:type="character" w:styleId="Hipersaite">
    <w:name w:val="Hyperlink"/>
    <w:rsid w:val="00293EC3"/>
    <w:rPr>
      <w:color w:val="0000FF"/>
      <w:u w:val="single"/>
    </w:rPr>
  </w:style>
  <w:style w:type="paragraph" w:styleId="Saturs3">
    <w:name w:val="toc 3"/>
    <w:basedOn w:val="Parasts"/>
    <w:next w:val="Parasts"/>
    <w:autoRedefine/>
    <w:semiHidden/>
    <w:rsid w:val="00594F9C"/>
    <w:pPr>
      <w:ind w:left="400"/>
    </w:pPr>
  </w:style>
  <w:style w:type="paragraph" w:styleId="Balonteksts">
    <w:name w:val="Balloon Text"/>
    <w:basedOn w:val="Parasts"/>
    <w:semiHidden/>
    <w:rsid w:val="00594F9C"/>
    <w:rPr>
      <w:rFonts w:ascii="Tahoma" w:hAnsi="Tahoma" w:cs="Tahoma"/>
      <w:sz w:val="16"/>
      <w:szCs w:val="16"/>
    </w:rPr>
  </w:style>
  <w:style w:type="paragraph" w:styleId="Kjene">
    <w:name w:val="footer"/>
    <w:basedOn w:val="Parasts"/>
    <w:rsid w:val="00AC0F17"/>
    <w:pPr>
      <w:tabs>
        <w:tab w:val="center" w:pos="4153"/>
        <w:tab w:val="right" w:pos="8306"/>
      </w:tabs>
    </w:pPr>
  </w:style>
  <w:style w:type="paragraph" w:customStyle="1" w:styleId="StyleRight">
    <w:name w:val="Style Right"/>
    <w:basedOn w:val="Parasts"/>
    <w:rsid w:val="007725B5"/>
    <w:pPr>
      <w:spacing w:after="120"/>
      <w:ind w:firstLine="720"/>
      <w:jc w:val="right"/>
    </w:pPr>
    <w:rPr>
      <w:sz w:val="28"/>
      <w:szCs w:val="28"/>
      <w:lang w:val="lv-LV"/>
    </w:rPr>
  </w:style>
  <w:style w:type="character" w:styleId="Komentraatsauce">
    <w:name w:val="annotation reference"/>
    <w:rsid w:val="0031090A"/>
    <w:rPr>
      <w:sz w:val="16"/>
      <w:szCs w:val="16"/>
    </w:rPr>
  </w:style>
  <w:style w:type="paragraph" w:styleId="Komentrateksts">
    <w:name w:val="annotation text"/>
    <w:basedOn w:val="Parasts"/>
    <w:link w:val="KomentratekstsRakstz"/>
    <w:rsid w:val="0031090A"/>
    <w:rPr>
      <w:lang w:val="lv-LV" w:eastAsia="lv-LV"/>
    </w:rPr>
  </w:style>
  <w:style w:type="character" w:customStyle="1" w:styleId="KomentratekstsRakstz">
    <w:name w:val="Komentāra teksts Rakstz."/>
    <w:basedOn w:val="Noklusjumarindkopasfonts"/>
    <w:link w:val="Komentrateksts"/>
    <w:rsid w:val="0031090A"/>
  </w:style>
  <w:style w:type="paragraph" w:styleId="Komentratma">
    <w:name w:val="annotation subject"/>
    <w:basedOn w:val="Komentrateksts"/>
    <w:next w:val="Komentrateksts"/>
    <w:link w:val="KomentratmaRakstz"/>
    <w:rsid w:val="0031090A"/>
    <w:rPr>
      <w:b/>
      <w:bCs/>
      <w:lang w:val="en-US" w:eastAsia="en-US"/>
    </w:rPr>
  </w:style>
  <w:style w:type="character" w:customStyle="1" w:styleId="KomentratmaRakstz">
    <w:name w:val="Komentāra tēma Rakstz."/>
    <w:link w:val="Komentratma"/>
    <w:rsid w:val="0031090A"/>
    <w:rPr>
      <w:b/>
      <w:bCs/>
      <w:lang w:val="en-US" w:eastAsia="en-US"/>
    </w:rPr>
  </w:style>
  <w:style w:type="paragraph" w:styleId="Pamattekstaatkpe2">
    <w:name w:val="Body Text Indent 2"/>
    <w:basedOn w:val="Parasts"/>
    <w:link w:val="Pamattekstaatkpe2Rakstz"/>
    <w:rsid w:val="00E54FC4"/>
    <w:pPr>
      <w:spacing w:after="120" w:line="480" w:lineRule="auto"/>
      <w:ind w:left="283"/>
    </w:pPr>
  </w:style>
  <w:style w:type="character" w:customStyle="1" w:styleId="Pamattekstaatkpe2Rakstz">
    <w:name w:val="Pamatteksta atkāpe 2 Rakstz."/>
    <w:link w:val="Pamattekstaatkpe2"/>
    <w:rsid w:val="00E54FC4"/>
    <w:rPr>
      <w:lang w:val="en-US" w:eastAsia="en-US"/>
    </w:rPr>
  </w:style>
  <w:style w:type="paragraph" w:styleId="Sarakstarindkopa">
    <w:name w:val="List Paragraph"/>
    <w:basedOn w:val="Parasts"/>
    <w:uiPriority w:val="34"/>
    <w:qFormat/>
    <w:rsid w:val="00B55664"/>
    <w:pPr>
      <w:ind w:left="720"/>
      <w:contextualSpacing/>
    </w:pPr>
    <w:rPr>
      <w:sz w:val="24"/>
      <w:szCs w:val="24"/>
      <w:lang w:val="lv-LV"/>
    </w:rPr>
  </w:style>
  <w:style w:type="table" w:styleId="Reatabula">
    <w:name w:val="Table Grid"/>
    <w:basedOn w:val="Parastatabula"/>
    <w:uiPriority w:val="59"/>
    <w:rsid w:val="00B5566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A50810"/>
    <w:rPr>
      <w:i/>
      <w:iCs/>
    </w:rPr>
  </w:style>
  <w:style w:type="character" w:styleId="Izmantotahipersaite">
    <w:name w:val="FollowedHyperlink"/>
    <w:basedOn w:val="Noklusjumarindkopasfonts"/>
    <w:rsid w:val="00C77A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lang w:val="en-US" w:eastAsia="en-US"/>
    </w:rPr>
  </w:style>
  <w:style w:type="paragraph" w:styleId="Virsraksts1">
    <w:name w:val="heading 1"/>
    <w:basedOn w:val="Parasts"/>
    <w:next w:val="Parasts"/>
    <w:qFormat/>
    <w:rsid w:val="009F5576"/>
    <w:pPr>
      <w:keepNext/>
      <w:jc w:val="center"/>
      <w:outlineLvl w:val="0"/>
    </w:pPr>
    <w:rPr>
      <w:b/>
      <w:sz w:val="28"/>
      <w:lang w:val="lv-LV"/>
    </w:rPr>
  </w:style>
  <w:style w:type="paragraph" w:styleId="Virsraksts2">
    <w:name w:val="heading 2"/>
    <w:basedOn w:val="Parasts"/>
    <w:next w:val="Parasts"/>
    <w:qFormat/>
    <w:rsid w:val="00594F9C"/>
    <w:pPr>
      <w:keepNext/>
      <w:jc w:val="center"/>
      <w:outlineLvl w:val="1"/>
    </w:pPr>
    <w:rPr>
      <w:b/>
      <w:sz w:val="28"/>
      <w:szCs w:val="28"/>
      <w:lang w:val="lv-LV"/>
    </w:rPr>
  </w:style>
  <w:style w:type="paragraph" w:styleId="Virsraksts3">
    <w:name w:val="heading 3"/>
    <w:basedOn w:val="Parasts"/>
    <w:next w:val="Parasts"/>
    <w:qFormat/>
    <w:pPr>
      <w:keepNext/>
      <w:ind w:firstLine="720"/>
      <w:jc w:val="both"/>
      <w:outlineLvl w:val="2"/>
    </w:pPr>
    <w:rPr>
      <w:b/>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semiHidden/>
  </w:style>
  <w:style w:type="character" w:styleId="Vresatsauce">
    <w:name w:val="footnote reference"/>
    <w:semiHidden/>
    <w:rPr>
      <w:vertAlign w:val="superscript"/>
    </w:rPr>
  </w:style>
  <w:style w:type="paragraph" w:styleId="Galvene">
    <w:name w:val="header"/>
    <w:basedOn w:val="Parasts"/>
    <w:pPr>
      <w:tabs>
        <w:tab w:val="center" w:pos="4320"/>
        <w:tab w:val="right" w:pos="8640"/>
      </w:tabs>
    </w:pPr>
  </w:style>
  <w:style w:type="character" w:styleId="Lappusesnumurs">
    <w:name w:val="page number"/>
    <w:basedOn w:val="Noklusjumarindkopasfonts"/>
  </w:style>
  <w:style w:type="paragraph" w:styleId="Pamatteksts">
    <w:name w:val="Body Text"/>
    <w:basedOn w:val="Parasts"/>
    <w:pPr>
      <w:jc w:val="both"/>
    </w:pPr>
    <w:rPr>
      <w:sz w:val="24"/>
      <w:lang w:val="lv-LV"/>
    </w:rPr>
  </w:style>
  <w:style w:type="paragraph" w:styleId="Pamattekstsaratkpi">
    <w:name w:val="Body Text Indent"/>
    <w:basedOn w:val="Parasts"/>
    <w:pPr>
      <w:ind w:firstLine="720"/>
      <w:jc w:val="both"/>
    </w:pPr>
    <w:rPr>
      <w:sz w:val="24"/>
      <w:lang w:val="lv-LV"/>
    </w:rPr>
  </w:style>
  <w:style w:type="paragraph" w:styleId="Alfabtiskaisrdtjs1">
    <w:name w:val="index 1"/>
    <w:basedOn w:val="Parasts"/>
    <w:next w:val="Parasts"/>
    <w:autoRedefine/>
    <w:semiHidden/>
    <w:rsid w:val="00293EC3"/>
    <w:pPr>
      <w:ind w:left="200" w:hanging="200"/>
    </w:pPr>
  </w:style>
  <w:style w:type="paragraph" w:styleId="Saturs1">
    <w:name w:val="toc 1"/>
    <w:basedOn w:val="Parasts"/>
    <w:next w:val="Parasts"/>
    <w:autoRedefine/>
    <w:semiHidden/>
    <w:rsid w:val="00594F9C"/>
    <w:rPr>
      <w:sz w:val="28"/>
    </w:rPr>
  </w:style>
  <w:style w:type="paragraph" w:styleId="Saturs2">
    <w:name w:val="toc 2"/>
    <w:basedOn w:val="Parasts"/>
    <w:next w:val="Parasts"/>
    <w:autoRedefine/>
    <w:semiHidden/>
    <w:rsid w:val="00594F9C"/>
    <w:pPr>
      <w:ind w:left="200"/>
    </w:pPr>
    <w:rPr>
      <w:sz w:val="28"/>
    </w:rPr>
  </w:style>
  <w:style w:type="character" w:styleId="Hipersaite">
    <w:name w:val="Hyperlink"/>
    <w:rsid w:val="00293EC3"/>
    <w:rPr>
      <w:color w:val="0000FF"/>
      <w:u w:val="single"/>
    </w:rPr>
  </w:style>
  <w:style w:type="paragraph" w:styleId="Saturs3">
    <w:name w:val="toc 3"/>
    <w:basedOn w:val="Parasts"/>
    <w:next w:val="Parasts"/>
    <w:autoRedefine/>
    <w:semiHidden/>
    <w:rsid w:val="00594F9C"/>
    <w:pPr>
      <w:ind w:left="400"/>
    </w:pPr>
  </w:style>
  <w:style w:type="paragraph" w:styleId="Balonteksts">
    <w:name w:val="Balloon Text"/>
    <w:basedOn w:val="Parasts"/>
    <w:semiHidden/>
    <w:rsid w:val="00594F9C"/>
    <w:rPr>
      <w:rFonts w:ascii="Tahoma" w:hAnsi="Tahoma" w:cs="Tahoma"/>
      <w:sz w:val="16"/>
      <w:szCs w:val="16"/>
    </w:rPr>
  </w:style>
  <w:style w:type="paragraph" w:styleId="Kjene">
    <w:name w:val="footer"/>
    <w:basedOn w:val="Parasts"/>
    <w:rsid w:val="00AC0F17"/>
    <w:pPr>
      <w:tabs>
        <w:tab w:val="center" w:pos="4153"/>
        <w:tab w:val="right" w:pos="8306"/>
      </w:tabs>
    </w:pPr>
  </w:style>
  <w:style w:type="paragraph" w:customStyle="1" w:styleId="StyleRight">
    <w:name w:val="Style Right"/>
    <w:basedOn w:val="Parasts"/>
    <w:rsid w:val="007725B5"/>
    <w:pPr>
      <w:spacing w:after="120"/>
      <w:ind w:firstLine="720"/>
      <w:jc w:val="right"/>
    </w:pPr>
    <w:rPr>
      <w:sz w:val="28"/>
      <w:szCs w:val="28"/>
      <w:lang w:val="lv-LV"/>
    </w:rPr>
  </w:style>
  <w:style w:type="character" w:styleId="Komentraatsauce">
    <w:name w:val="annotation reference"/>
    <w:rsid w:val="0031090A"/>
    <w:rPr>
      <w:sz w:val="16"/>
      <w:szCs w:val="16"/>
    </w:rPr>
  </w:style>
  <w:style w:type="paragraph" w:styleId="Komentrateksts">
    <w:name w:val="annotation text"/>
    <w:basedOn w:val="Parasts"/>
    <w:link w:val="KomentratekstsRakstz"/>
    <w:rsid w:val="0031090A"/>
    <w:rPr>
      <w:lang w:val="lv-LV" w:eastAsia="lv-LV"/>
    </w:rPr>
  </w:style>
  <w:style w:type="character" w:customStyle="1" w:styleId="KomentratekstsRakstz">
    <w:name w:val="Komentāra teksts Rakstz."/>
    <w:basedOn w:val="Noklusjumarindkopasfonts"/>
    <w:link w:val="Komentrateksts"/>
    <w:rsid w:val="0031090A"/>
  </w:style>
  <w:style w:type="paragraph" w:styleId="Komentratma">
    <w:name w:val="annotation subject"/>
    <w:basedOn w:val="Komentrateksts"/>
    <w:next w:val="Komentrateksts"/>
    <w:link w:val="KomentratmaRakstz"/>
    <w:rsid w:val="0031090A"/>
    <w:rPr>
      <w:b/>
      <w:bCs/>
      <w:lang w:val="en-US" w:eastAsia="en-US"/>
    </w:rPr>
  </w:style>
  <w:style w:type="character" w:customStyle="1" w:styleId="KomentratmaRakstz">
    <w:name w:val="Komentāra tēma Rakstz."/>
    <w:link w:val="Komentratma"/>
    <w:rsid w:val="0031090A"/>
    <w:rPr>
      <w:b/>
      <w:bCs/>
      <w:lang w:val="en-US" w:eastAsia="en-US"/>
    </w:rPr>
  </w:style>
  <w:style w:type="paragraph" w:styleId="Pamattekstaatkpe2">
    <w:name w:val="Body Text Indent 2"/>
    <w:basedOn w:val="Parasts"/>
    <w:link w:val="Pamattekstaatkpe2Rakstz"/>
    <w:rsid w:val="00E54FC4"/>
    <w:pPr>
      <w:spacing w:after="120" w:line="480" w:lineRule="auto"/>
      <w:ind w:left="283"/>
    </w:pPr>
  </w:style>
  <w:style w:type="character" w:customStyle="1" w:styleId="Pamattekstaatkpe2Rakstz">
    <w:name w:val="Pamatteksta atkāpe 2 Rakstz."/>
    <w:link w:val="Pamattekstaatkpe2"/>
    <w:rsid w:val="00E54FC4"/>
    <w:rPr>
      <w:lang w:val="en-US" w:eastAsia="en-US"/>
    </w:rPr>
  </w:style>
  <w:style w:type="paragraph" w:styleId="Sarakstarindkopa">
    <w:name w:val="List Paragraph"/>
    <w:basedOn w:val="Parasts"/>
    <w:uiPriority w:val="34"/>
    <w:qFormat/>
    <w:rsid w:val="00B55664"/>
    <w:pPr>
      <w:ind w:left="720"/>
      <w:contextualSpacing/>
    </w:pPr>
    <w:rPr>
      <w:sz w:val="24"/>
      <w:szCs w:val="24"/>
      <w:lang w:val="lv-LV"/>
    </w:rPr>
  </w:style>
  <w:style w:type="table" w:styleId="Reatabula">
    <w:name w:val="Table Grid"/>
    <w:basedOn w:val="Parastatabula"/>
    <w:uiPriority w:val="59"/>
    <w:rsid w:val="00B5566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A50810"/>
    <w:rPr>
      <w:i/>
      <w:iCs/>
    </w:rPr>
  </w:style>
  <w:style w:type="character" w:styleId="Izmantotahipersaite">
    <w:name w:val="FollowedHyperlink"/>
    <w:basedOn w:val="Noklusjumarindkopasfonts"/>
    <w:rsid w:val="00C77A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18074">
      <w:bodyDiv w:val="1"/>
      <w:marLeft w:val="0"/>
      <w:marRight w:val="0"/>
      <w:marTop w:val="0"/>
      <w:marBottom w:val="0"/>
      <w:divBdr>
        <w:top w:val="none" w:sz="0" w:space="0" w:color="auto"/>
        <w:left w:val="none" w:sz="0" w:space="0" w:color="auto"/>
        <w:bottom w:val="none" w:sz="0" w:space="0" w:color="auto"/>
        <w:right w:val="none" w:sz="0" w:space="0" w:color="auto"/>
      </w:divBdr>
    </w:div>
    <w:div w:id="440296782">
      <w:bodyDiv w:val="1"/>
      <w:marLeft w:val="0"/>
      <w:marRight w:val="0"/>
      <w:marTop w:val="0"/>
      <w:marBottom w:val="0"/>
      <w:divBdr>
        <w:top w:val="none" w:sz="0" w:space="0" w:color="auto"/>
        <w:left w:val="none" w:sz="0" w:space="0" w:color="auto"/>
        <w:bottom w:val="none" w:sz="0" w:space="0" w:color="auto"/>
        <w:right w:val="none" w:sz="0" w:space="0" w:color="auto"/>
      </w:divBdr>
    </w:div>
    <w:div w:id="452098730">
      <w:bodyDiv w:val="1"/>
      <w:marLeft w:val="0"/>
      <w:marRight w:val="0"/>
      <w:marTop w:val="0"/>
      <w:marBottom w:val="0"/>
      <w:divBdr>
        <w:top w:val="none" w:sz="0" w:space="0" w:color="auto"/>
        <w:left w:val="none" w:sz="0" w:space="0" w:color="auto"/>
        <w:bottom w:val="none" w:sz="0" w:space="0" w:color="auto"/>
        <w:right w:val="none" w:sz="0" w:space="0" w:color="auto"/>
      </w:divBdr>
    </w:div>
    <w:div w:id="481121558">
      <w:bodyDiv w:val="1"/>
      <w:marLeft w:val="0"/>
      <w:marRight w:val="0"/>
      <w:marTop w:val="0"/>
      <w:marBottom w:val="0"/>
      <w:divBdr>
        <w:top w:val="none" w:sz="0" w:space="0" w:color="auto"/>
        <w:left w:val="none" w:sz="0" w:space="0" w:color="auto"/>
        <w:bottom w:val="none" w:sz="0" w:space="0" w:color="auto"/>
        <w:right w:val="none" w:sz="0" w:space="0" w:color="auto"/>
      </w:divBdr>
    </w:div>
    <w:div w:id="623542115">
      <w:bodyDiv w:val="1"/>
      <w:marLeft w:val="0"/>
      <w:marRight w:val="0"/>
      <w:marTop w:val="0"/>
      <w:marBottom w:val="0"/>
      <w:divBdr>
        <w:top w:val="none" w:sz="0" w:space="0" w:color="auto"/>
        <w:left w:val="none" w:sz="0" w:space="0" w:color="auto"/>
        <w:bottom w:val="none" w:sz="0" w:space="0" w:color="auto"/>
        <w:right w:val="none" w:sz="0" w:space="0" w:color="auto"/>
      </w:divBdr>
    </w:div>
    <w:div w:id="1051077422">
      <w:bodyDiv w:val="1"/>
      <w:marLeft w:val="0"/>
      <w:marRight w:val="0"/>
      <w:marTop w:val="0"/>
      <w:marBottom w:val="0"/>
      <w:divBdr>
        <w:top w:val="none" w:sz="0" w:space="0" w:color="auto"/>
        <w:left w:val="none" w:sz="0" w:space="0" w:color="auto"/>
        <w:bottom w:val="none" w:sz="0" w:space="0" w:color="auto"/>
        <w:right w:val="none" w:sz="0" w:space="0" w:color="auto"/>
      </w:divBdr>
    </w:div>
    <w:div w:id="1170634960">
      <w:bodyDiv w:val="1"/>
      <w:marLeft w:val="0"/>
      <w:marRight w:val="0"/>
      <w:marTop w:val="0"/>
      <w:marBottom w:val="0"/>
      <w:divBdr>
        <w:top w:val="none" w:sz="0" w:space="0" w:color="auto"/>
        <w:left w:val="none" w:sz="0" w:space="0" w:color="auto"/>
        <w:bottom w:val="none" w:sz="0" w:space="0" w:color="auto"/>
        <w:right w:val="none" w:sz="0" w:space="0" w:color="auto"/>
      </w:divBdr>
    </w:div>
    <w:div w:id="1599410493">
      <w:bodyDiv w:val="1"/>
      <w:marLeft w:val="0"/>
      <w:marRight w:val="0"/>
      <w:marTop w:val="0"/>
      <w:marBottom w:val="0"/>
      <w:divBdr>
        <w:top w:val="none" w:sz="0" w:space="0" w:color="auto"/>
        <w:left w:val="none" w:sz="0" w:space="0" w:color="auto"/>
        <w:bottom w:val="none" w:sz="0" w:space="0" w:color="auto"/>
        <w:right w:val="none" w:sz="0" w:space="0" w:color="auto"/>
      </w:divBdr>
    </w:div>
    <w:div w:id="1939824567">
      <w:bodyDiv w:val="1"/>
      <w:marLeft w:val="0"/>
      <w:marRight w:val="0"/>
      <w:marTop w:val="0"/>
      <w:marBottom w:val="0"/>
      <w:divBdr>
        <w:top w:val="none" w:sz="0" w:space="0" w:color="auto"/>
        <w:left w:val="none" w:sz="0" w:space="0" w:color="auto"/>
        <w:bottom w:val="none" w:sz="0" w:space="0" w:color="auto"/>
        <w:right w:val="none" w:sz="0" w:space="0" w:color="auto"/>
      </w:divBdr>
    </w:div>
    <w:div w:id="2018387973">
      <w:bodyDiv w:val="1"/>
      <w:marLeft w:val="0"/>
      <w:marRight w:val="0"/>
      <w:marTop w:val="0"/>
      <w:marBottom w:val="0"/>
      <w:divBdr>
        <w:top w:val="none" w:sz="0" w:space="0" w:color="auto"/>
        <w:left w:val="none" w:sz="0" w:space="0" w:color="auto"/>
        <w:bottom w:val="none" w:sz="0" w:space="0" w:color="auto"/>
        <w:right w:val="none" w:sz="0" w:space="0" w:color="auto"/>
      </w:divBdr>
    </w:div>
    <w:div w:id="20908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84F2-6681-4309-8631-11D8451E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2308</Words>
  <Characters>16687</Characters>
  <Application>Microsoft Office Word</Application>
  <DocSecurity>0</DocSecurity>
  <Lines>139</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Valsts zemes dienesta vienotā arhīva glabātavas izveidi</vt:lpstr>
      <vt:lpstr>Informatīvais ziņojums par Valsts zemes dienesta vienotā arhīva glabātavas izveidi</vt:lpstr>
    </vt:vector>
  </TitlesOfParts>
  <Company>Tieslietu Ministrija</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zemes dienesta vienotā arhīva glabātavas izveidi</dc:title>
  <dc:subject>Informatīvais ziņojums</dc:subject>
  <dc:creator>Līga Feldmane</dc:creator>
  <dc:description>67038512, liga.feldmane@vzd.gov.lv</dc:description>
  <cp:lastModifiedBy>Lelde Stepanova</cp:lastModifiedBy>
  <cp:revision>2</cp:revision>
  <cp:lastPrinted>2005-09-13T07:07:00Z</cp:lastPrinted>
  <dcterms:created xsi:type="dcterms:W3CDTF">2016-07-15T12:23:00Z</dcterms:created>
  <dcterms:modified xsi:type="dcterms:W3CDTF">2016-07-15T12:39:00Z</dcterms:modified>
</cp:coreProperties>
</file>