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2" w:rsidRPr="00D20FFF" w:rsidRDefault="002752A2">
      <w:pPr>
        <w:spacing w:after="120"/>
        <w:jc w:val="center"/>
        <w:rPr>
          <w:rFonts w:ascii="Times New Roman" w:hAnsi="Times New Roman" w:cs="Times New Roman"/>
        </w:rPr>
      </w:pPr>
      <w:r w:rsidRPr="00D20FFF">
        <w:rPr>
          <w:rFonts w:ascii="Times New Roman" w:hAnsi="Times New Roman" w:cs="Times New Roman"/>
          <w:b/>
          <w:caps/>
        </w:rPr>
        <w:t>Informatīvais ziņojums</w:t>
      </w:r>
    </w:p>
    <w:p w:rsidR="002752A2" w:rsidRPr="00D20FFF" w:rsidRDefault="002752A2">
      <w:pPr>
        <w:pStyle w:val="BodyTextIndent"/>
        <w:spacing w:after="120"/>
        <w:ind w:firstLine="0"/>
        <w:jc w:val="center"/>
        <w:rPr>
          <w:sz w:val="24"/>
          <w:szCs w:val="24"/>
        </w:rPr>
      </w:pPr>
      <w:r w:rsidRPr="00D20FFF">
        <w:rPr>
          <w:sz w:val="24"/>
          <w:szCs w:val="24"/>
        </w:rPr>
        <w:t>Par 2016.</w:t>
      </w:r>
      <w:r w:rsidR="002E4B26" w:rsidRPr="00D20FFF">
        <w:rPr>
          <w:sz w:val="24"/>
          <w:szCs w:val="24"/>
        </w:rPr>
        <w:t> </w:t>
      </w:r>
      <w:r w:rsidRPr="00D20FFF">
        <w:rPr>
          <w:sz w:val="24"/>
          <w:szCs w:val="24"/>
        </w:rPr>
        <w:t>gada 11.-12.</w:t>
      </w:r>
      <w:r w:rsidR="002E4B26" w:rsidRPr="00D20FFF">
        <w:rPr>
          <w:sz w:val="24"/>
          <w:szCs w:val="24"/>
        </w:rPr>
        <w:t> </w:t>
      </w:r>
      <w:r w:rsidRPr="00D20FFF">
        <w:rPr>
          <w:sz w:val="24"/>
          <w:szCs w:val="24"/>
        </w:rPr>
        <w:t>jūlijā neformālajā Eiropas Savienības Vides un klimata ministru sanāksmē izskatāmajiem jautājumiem</w:t>
      </w:r>
    </w:p>
    <w:p w:rsidR="002752A2" w:rsidRPr="00D20FFF" w:rsidRDefault="002752A2">
      <w:pPr>
        <w:spacing w:after="120"/>
        <w:jc w:val="both"/>
        <w:rPr>
          <w:rFonts w:ascii="Times New Roman" w:hAnsi="Times New Roman" w:cs="Times New Roman"/>
        </w:rPr>
      </w:pP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2016.</w:t>
      </w:r>
      <w:r w:rsidR="002E4B26" w:rsidRPr="00D20FFF">
        <w:rPr>
          <w:rFonts w:ascii="Times New Roman" w:hAnsi="Times New Roman" w:cs="Times New Roman"/>
        </w:rPr>
        <w:t> </w:t>
      </w:r>
      <w:r w:rsidRPr="00D20FFF">
        <w:rPr>
          <w:rFonts w:ascii="Times New Roman" w:hAnsi="Times New Roman" w:cs="Times New Roman"/>
        </w:rPr>
        <w:t>gada 11.-12.</w:t>
      </w:r>
      <w:r w:rsidR="002E4B26" w:rsidRPr="00D20FFF">
        <w:rPr>
          <w:rFonts w:ascii="Times New Roman" w:hAnsi="Times New Roman" w:cs="Times New Roman"/>
        </w:rPr>
        <w:t> </w:t>
      </w:r>
      <w:r w:rsidRPr="00D20FFF">
        <w:rPr>
          <w:rFonts w:ascii="Times New Roman" w:hAnsi="Times New Roman" w:cs="Times New Roman"/>
        </w:rPr>
        <w:t>jūlijā notiks neformālā Eiropas Savienības (</w:t>
      </w:r>
      <w:r w:rsidR="002E4B26" w:rsidRPr="00D20FFF">
        <w:rPr>
          <w:rFonts w:ascii="Times New Roman" w:hAnsi="Times New Roman" w:cs="Times New Roman"/>
        </w:rPr>
        <w:t xml:space="preserve">turpmāk – </w:t>
      </w:r>
      <w:r w:rsidRPr="00D20FFF">
        <w:rPr>
          <w:rFonts w:ascii="Times New Roman" w:hAnsi="Times New Roman" w:cs="Times New Roman"/>
        </w:rPr>
        <w:t>ES</w:t>
      </w:r>
      <w:r w:rsidR="002E4B26" w:rsidRPr="00D20FFF">
        <w:rPr>
          <w:rFonts w:ascii="Times New Roman" w:hAnsi="Times New Roman" w:cs="Times New Roman"/>
        </w:rPr>
        <w:t>)</w:t>
      </w:r>
      <w:r w:rsidRPr="00D20FFF">
        <w:rPr>
          <w:rFonts w:ascii="Times New Roman" w:hAnsi="Times New Roman" w:cs="Times New Roman"/>
        </w:rPr>
        <w:t xml:space="preserve"> Vides un klimata ministru sanāksme</w:t>
      </w:r>
      <w:r w:rsidR="002E4B26" w:rsidRPr="00D20FFF">
        <w:rPr>
          <w:rFonts w:ascii="Times New Roman" w:hAnsi="Times New Roman" w:cs="Times New Roman"/>
        </w:rPr>
        <w:t xml:space="preserve"> (turpmāk – neformālā sanāksme) </w:t>
      </w:r>
      <w:r w:rsidRPr="00D20FFF">
        <w:rPr>
          <w:rFonts w:ascii="Times New Roman" w:hAnsi="Times New Roman" w:cs="Times New Roman"/>
        </w:rPr>
        <w:t xml:space="preserve">Bratislavā (Slovākija). </w:t>
      </w:r>
    </w:p>
    <w:p w:rsidR="002752A2" w:rsidRPr="00D20FFF" w:rsidRDefault="002E4B26">
      <w:pPr>
        <w:spacing w:after="120"/>
        <w:ind w:firstLine="720"/>
        <w:jc w:val="both"/>
        <w:rPr>
          <w:rFonts w:ascii="Times New Roman" w:hAnsi="Times New Roman" w:cs="Times New Roman"/>
        </w:rPr>
      </w:pPr>
      <w:r w:rsidRPr="00D20FFF">
        <w:rPr>
          <w:rFonts w:ascii="Times New Roman" w:hAnsi="Times New Roman" w:cs="Times New Roman"/>
        </w:rPr>
        <w:t>Neformālās s</w:t>
      </w:r>
      <w:r w:rsidR="002752A2" w:rsidRPr="00D20FFF">
        <w:rPr>
          <w:rFonts w:ascii="Times New Roman" w:hAnsi="Times New Roman" w:cs="Times New Roman"/>
        </w:rPr>
        <w:t xml:space="preserve">anāksmes laikā notiks diskusijas par ūdeņu pārvaldību kontekstā ar klimata pārmaiņu ietekmi Eiropā un par starptautiskajām klimata sarunām. </w:t>
      </w:r>
      <w:r w:rsidRPr="00D20FFF">
        <w:rPr>
          <w:rFonts w:ascii="Times New Roman" w:hAnsi="Times New Roman" w:cs="Times New Roman"/>
        </w:rPr>
        <w:t xml:space="preserve">Šā gada </w:t>
      </w:r>
      <w:r w:rsidR="002752A2" w:rsidRPr="00D20FFF">
        <w:rPr>
          <w:rFonts w:ascii="Times New Roman" w:hAnsi="Times New Roman" w:cs="Times New Roman"/>
        </w:rPr>
        <w:t>12.</w:t>
      </w:r>
      <w:r w:rsidRPr="00D20FFF">
        <w:rPr>
          <w:rFonts w:ascii="Times New Roman" w:hAnsi="Times New Roman" w:cs="Times New Roman"/>
        </w:rPr>
        <w:t> </w:t>
      </w:r>
      <w:r w:rsidR="002752A2" w:rsidRPr="00D20FFF">
        <w:rPr>
          <w:rFonts w:ascii="Times New Roman" w:hAnsi="Times New Roman" w:cs="Times New Roman"/>
        </w:rPr>
        <w:t xml:space="preserve">jūlija pēcpusdienas sesijā ES klimata ministri kopā ar ES enerģētikas ministriem diskutēs par ilgtspējīgu finansējumu un jaunu pārvaldību, lai sasniegtu ES klimata un enerģētikas mērķus. </w:t>
      </w:r>
    </w:p>
    <w:p w:rsidR="002752A2" w:rsidRPr="00D20FFF" w:rsidRDefault="002E4B26">
      <w:pPr>
        <w:spacing w:after="120"/>
        <w:ind w:firstLine="720"/>
        <w:jc w:val="both"/>
        <w:rPr>
          <w:rFonts w:ascii="Times New Roman" w:hAnsi="Times New Roman" w:cs="Times New Roman"/>
        </w:rPr>
      </w:pPr>
      <w:r w:rsidRPr="00D20FFF">
        <w:rPr>
          <w:rFonts w:ascii="Times New Roman" w:hAnsi="Times New Roman" w:cs="Times New Roman"/>
        </w:rPr>
        <w:t xml:space="preserve">Šā gada </w:t>
      </w:r>
      <w:r w:rsidR="002752A2" w:rsidRPr="00D20FFF">
        <w:rPr>
          <w:rFonts w:ascii="Times New Roman" w:hAnsi="Times New Roman" w:cs="Times New Roman"/>
        </w:rPr>
        <w:t>11.</w:t>
      </w:r>
      <w:r w:rsidRPr="00D20FFF">
        <w:rPr>
          <w:rFonts w:ascii="Times New Roman" w:hAnsi="Times New Roman" w:cs="Times New Roman"/>
        </w:rPr>
        <w:t> </w:t>
      </w:r>
      <w:r w:rsidR="002752A2" w:rsidRPr="00D20FFF">
        <w:rPr>
          <w:rFonts w:ascii="Times New Roman" w:hAnsi="Times New Roman" w:cs="Times New Roman"/>
        </w:rPr>
        <w:t>jūlijā ES vides ministri arī aicināti piedalīties Slovākijas prezidentūras organizētajā ministru konferencē „Uzlabota ūdeņu pārvaldība ar mērķi stiprināt vides integritāti”.</w:t>
      </w:r>
    </w:p>
    <w:p w:rsidR="002752A2" w:rsidRDefault="002752A2">
      <w:pPr>
        <w:spacing w:after="120"/>
        <w:ind w:firstLine="720"/>
        <w:jc w:val="both"/>
        <w:rPr>
          <w:rFonts w:ascii="Times New Roman" w:hAnsi="Times New Roman" w:cs="Times New Roman"/>
        </w:rPr>
      </w:pPr>
    </w:p>
    <w:p w:rsidR="00D06A23" w:rsidRPr="00D20FFF" w:rsidRDefault="00D06A23">
      <w:pPr>
        <w:spacing w:after="120"/>
        <w:ind w:firstLine="720"/>
        <w:jc w:val="both"/>
        <w:rPr>
          <w:rFonts w:ascii="Times New Roman" w:hAnsi="Times New Roman" w:cs="Times New Roman"/>
        </w:rPr>
      </w:pPr>
    </w:p>
    <w:p w:rsidR="002752A2" w:rsidRPr="00D20FFF" w:rsidRDefault="002752A2">
      <w:pPr>
        <w:shd w:val="clear" w:color="auto" w:fill="BFBFBF"/>
        <w:spacing w:after="120"/>
        <w:jc w:val="both"/>
        <w:rPr>
          <w:rFonts w:ascii="Times New Roman" w:hAnsi="Times New Roman" w:cs="Times New Roman"/>
        </w:rPr>
      </w:pPr>
      <w:r w:rsidRPr="00D20FFF">
        <w:rPr>
          <w:rFonts w:ascii="Times New Roman" w:hAnsi="Times New Roman" w:cs="Times New Roman"/>
          <w:b/>
        </w:rPr>
        <w:t>I Ūdeņu pārvaldība kontekstā ar klimata pārmaiņu ietekmi Eiropā</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Neformālās sanāksmes laikā ministri diskutēs par ES ūdens politiku un ūdeņu pārvaldību saistībā ar pielāgošanos (adaptāciju) klimata pārmaiņām, īpašu uzmanību pievēršot ūdens trūkuma, sausuma un plūdu problēmām. Diskusija notiks, balstoties uz Slovākijas prezidentūras sagatavotiem jautājumiem.</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Klimata pārmaiņas kļuvušas par vienu no cēloņiem ar ūdeņiem saistītām problēmām, kā arī izmaiņām ūdens ekosistēmās. Atsevišķos ES reģionos sausuma un ūdens resursu trūkuma problēmas kļūst arvien jūtamākas</w:t>
      </w:r>
      <w:r w:rsidR="002E4B26" w:rsidRPr="00D20FFF">
        <w:rPr>
          <w:rFonts w:ascii="Times New Roman" w:hAnsi="Times New Roman" w:cs="Times New Roman"/>
        </w:rPr>
        <w:t>.</w:t>
      </w:r>
      <w:r w:rsidRPr="00D20FFF">
        <w:rPr>
          <w:rFonts w:ascii="Times New Roman" w:hAnsi="Times New Roman" w:cs="Times New Roman"/>
        </w:rPr>
        <w:t xml:space="preserve"> </w:t>
      </w:r>
      <w:r w:rsidR="002E4B26" w:rsidRPr="00D20FFF">
        <w:rPr>
          <w:rFonts w:ascii="Times New Roman" w:hAnsi="Times New Roman" w:cs="Times New Roman"/>
        </w:rPr>
        <w:t>K</w:t>
      </w:r>
      <w:r w:rsidRPr="00D20FFF">
        <w:rPr>
          <w:rFonts w:ascii="Times New Roman" w:hAnsi="Times New Roman" w:cs="Times New Roman"/>
        </w:rPr>
        <w:t xml:space="preserve">atru gadu vairākas ES dalībvalstis cieš no plūdu (jo īpaši intensīvu nokrišņu un vētru izraisīto) postošajām sekām. Turklāt prognozēs rāda, ka klimata pārmaiņu ietekmē </w:t>
      </w:r>
      <w:r w:rsidR="002E4B26" w:rsidRPr="00D20FFF">
        <w:rPr>
          <w:rFonts w:ascii="Times New Roman" w:hAnsi="Times New Roman" w:cs="Times New Roman"/>
        </w:rPr>
        <w:t xml:space="preserve">minētās </w:t>
      </w:r>
      <w:r w:rsidRPr="00D20FFF">
        <w:rPr>
          <w:rFonts w:ascii="Times New Roman" w:hAnsi="Times New Roman" w:cs="Times New Roman"/>
        </w:rPr>
        <w:t xml:space="preserve">problēmas var tikai saasināties. </w:t>
      </w:r>
    </w:p>
    <w:p w:rsidR="002752A2" w:rsidRPr="00D20FFF" w:rsidRDefault="002E4B26">
      <w:pPr>
        <w:spacing w:after="120"/>
        <w:ind w:firstLine="709"/>
        <w:jc w:val="both"/>
        <w:rPr>
          <w:rFonts w:ascii="Times New Roman" w:hAnsi="Times New Roman" w:cs="Times New Roman"/>
        </w:rPr>
      </w:pPr>
      <w:r w:rsidRPr="00D20FFF">
        <w:rPr>
          <w:rFonts w:ascii="Times New Roman" w:hAnsi="Times New Roman" w:cs="Times New Roman"/>
        </w:rPr>
        <w:t xml:space="preserve">Minētajām problēmām ir svarīga ietekme </w:t>
      </w:r>
      <w:r w:rsidR="002752A2" w:rsidRPr="00D20FFF">
        <w:rPr>
          <w:rFonts w:ascii="Times New Roman" w:hAnsi="Times New Roman" w:cs="Times New Roman"/>
        </w:rPr>
        <w:t xml:space="preserve">uz iedzīvotāju dzīves kvalitāti, vidi un ekonomiku (jo īpaši lauksaimniecību, enerģētiku, ūdens saimniecību, tūrismu, navigāciju). Tāpēc nepieciešami efektīvi risinājumi, ņemot vērā zinātniskās un tehniskās zināšanas par ūdens trūkuma, ūdens nepietiekamības un plūdu raksturu un tendencēm, ES līmeņa stratēģijas un rīcībpolitikas, kā arī ES dalībvalstu un atšķirīgo Eiropas reģionu pieredzi ūdens trūkuma, sausuma un plūdu gadījumos, īpaši starptautiskajos (pārrobežu) upju apgabalu baseinos. </w:t>
      </w:r>
    </w:p>
    <w:p w:rsidR="002752A2" w:rsidRPr="00D20FFF" w:rsidRDefault="002752A2">
      <w:pPr>
        <w:spacing w:after="120"/>
        <w:ind w:firstLine="720"/>
        <w:jc w:val="both"/>
        <w:rPr>
          <w:rFonts w:ascii="Times New Roman" w:hAnsi="Times New Roman" w:cs="Times New Roman"/>
          <w:b/>
          <w:u w:val="single"/>
        </w:rPr>
      </w:pPr>
      <w:r w:rsidRPr="00D20FFF">
        <w:rPr>
          <w:rFonts w:ascii="Times New Roman" w:hAnsi="Times New Roman" w:cs="Times New Roman"/>
        </w:rPr>
        <w:t>Kopš 2015.</w:t>
      </w:r>
      <w:r w:rsidR="002E4B26" w:rsidRPr="00D20FFF">
        <w:rPr>
          <w:rFonts w:ascii="Times New Roman" w:hAnsi="Times New Roman" w:cs="Times New Roman"/>
        </w:rPr>
        <w:t> </w:t>
      </w:r>
      <w:r w:rsidRPr="00D20FFF">
        <w:rPr>
          <w:rFonts w:ascii="Times New Roman" w:hAnsi="Times New Roman" w:cs="Times New Roman"/>
        </w:rPr>
        <w:t xml:space="preserve">gada beigām </w:t>
      </w:r>
      <w:r w:rsidR="002E4B26" w:rsidRPr="00D20FFF">
        <w:rPr>
          <w:rFonts w:ascii="Times New Roman" w:hAnsi="Times New Roman" w:cs="Times New Roman"/>
        </w:rPr>
        <w:t xml:space="preserve">ES </w:t>
      </w:r>
      <w:r w:rsidRPr="00D20FFF">
        <w:rPr>
          <w:rFonts w:ascii="Times New Roman" w:hAnsi="Times New Roman" w:cs="Times New Roman"/>
        </w:rPr>
        <w:t>dalībvalstīs tiek publicēti upju baseinu apsaimniekošanas plāni 2016.-2021.</w:t>
      </w:r>
      <w:r w:rsidR="002E4B26" w:rsidRPr="00D20FFF">
        <w:rPr>
          <w:rFonts w:ascii="Times New Roman" w:hAnsi="Times New Roman" w:cs="Times New Roman"/>
        </w:rPr>
        <w:t> </w:t>
      </w:r>
      <w:r w:rsidRPr="00D20FFF">
        <w:rPr>
          <w:rFonts w:ascii="Times New Roman" w:hAnsi="Times New Roman" w:cs="Times New Roman"/>
        </w:rPr>
        <w:t>gadam saskaņā ar Ūdens ietvardirektīvu</w:t>
      </w:r>
      <w:r w:rsidRPr="00D20FFF">
        <w:rPr>
          <w:rStyle w:val="FootnoteReference0"/>
          <w:rFonts w:ascii="Times New Roman" w:hAnsi="Times New Roman" w:cs="Times New Roman"/>
        </w:rPr>
        <w:footnoteReference w:id="1"/>
      </w:r>
      <w:r w:rsidRPr="00D20FFF">
        <w:rPr>
          <w:rFonts w:ascii="Times New Roman" w:hAnsi="Times New Roman" w:cs="Times New Roman"/>
        </w:rPr>
        <w:t>. Tajos tiek izvērtēta arī klimata pārmaiņu ietekme uz upju baseiniem. Klimata pārmaiņu ietekme uz ūdeņiem iezīmēta kā viena no globālajām problēmām, kas ietekmē ūdeņus, arī Eiropas ūdens resursu aizsardzības konceptuālajā plānā</w:t>
      </w:r>
      <w:r w:rsidRPr="00D20FFF">
        <w:rPr>
          <w:rStyle w:val="FootnoteReference0"/>
          <w:rFonts w:ascii="Times New Roman" w:hAnsi="Times New Roman" w:cs="Times New Roman"/>
        </w:rPr>
        <w:footnoteReference w:id="2"/>
      </w:r>
      <w:r w:rsidRPr="00D20FFF">
        <w:rPr>
          <w:rFonts w:ascii="Times New Roman" w:hAnsi="Times New Roman" w:cs="Times New Roman"/>
        </w:rPr>
        <w:t xml:space="preserve"> un ES stratēģijā par pielāgošanos klimata pārmaiņām</w:t>
      </w:r>
      <w:r w:rsidRPr="00D20FFF">
        <w:rPr>
          <w:rStyle w:val="FootnoteReference0"/>
          <w:rFonts w:ascii="Times New Roman" w:hAnsi="Times New Roman" w:cs="Times New Roman"/>
        </w:rPr>
        <w:footnoteReference w:id="3"/>
      </w:r>
      <w:r w:rsidRPr="00D20FFF">
        <w:rPr>
          <w:rFonts w:ascii="Times New Roman" w:hAnsi="Times New Roman" w:cs="Times New Roman"/>
        </w:rPr>
        <w:t>.</w:t>
      </w:r>
    </w:p>
    <w:p w:rsidR="00D06A23" w:rsidRDefault="00D06A23">
      <w:pPr>
        <w:spacing w:after="120"/>
        <w:rPr>
          <w:rFonts w:ascii="Times New Roman" w:hAnsi="Times New Roman" w:cs="Times New Roman"/>
          <w:b/>
        </w:rPr>
      </w:pPr>
    </w:p>
    <w:p w:rsidR="002752A2" w:rsidRPr="00D20FFF" w:rsidRDefault="002752A2">
      <w:pPr>
        <w:spacing w:after="120"/>
        <w:rPr>
          <w:rFonts w:ascii="Times New Roman" w:hAnsi="Times New Roman" w:cs="Times New Roman"/>
        </w:rPr>
      </w:pPr>
      <w:r w:rsidRPr="00D20FFF">
        <w:rPr>
          <w:rFonts w:ascii="Times New Roman" w:hAnsi="Times New Roman" w:cs="Times New Roman"/>
          <w:b/>
        </w:rPr>
        <w:lastRenderedPageBreak/>
        <w:t>Latvijas viedoklis</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1. Vai ūdens resursu trūkuma un sausuma problēmas ir aktuālas ES dalībvalstīm, Eiropas reģioniem un ES kopumā? Kāda varētu būt ūdens resursu trūkuma, sausuma un plūdu iespējamā ietekme uz Eiropas ekonomiku?</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Jautājums par ūdens trūkumu, sausumu un plūdiem ir būtisks visām ES dalībvalstīm. Tādēļ šīm problēmām jāpievērš uzmanība un jāmeklē risinājumi. Arī Latvijā, k</w:t>
      </w:r>
      <w:r w:rsidR="002E4B26" w:rsidRPr="00D20FFF">
        <w:rPr>
          <w:rFonts w:ascii="Times New Roman" w:hAnsi="Times New Roman" w:cs="Times New Roman"/>
        </w:rPr>
        <w:t>as</w:t>
      </w:r>
      <w:r w:rsidRPr="00D20FFF">
        <w:rPr>
          <w:rFonts w:ascii="Times New Roman" w:hAnsi="Times New Roman" w:cs="Times New Roman"/>
        </w:rPr>
        <w:t xml:space="preserve"> ir pat ļoti bagāta ar pazemes un saldūdens krājumiem. </w:t>
      </w:r>
      <w:r w:rsidR="002E4B26" w:rsidRPr="00D20FFF">
        <w:rPr>
          <w:rFonts w:ascii="Times New Roman" w:hAnsi="Times New Roman" w:cs="Times New Roman"/>
        </w:rPr>
        <w:t>Minētais jāaplūko kopsakarā</w:t>
      </w:r>
      <w:r w:rsidRPr="00D20FFF">
        <w:rPr>
          <w:rFonts w:ascii="Times New Roman" w:hAnsi="Times New Roman" w:cs="Times New Roman"/>
        </w:rPr>
        <w:t xml:space="preserve"> </w:t>
      </w:r>
      <w:r w:rsidR="00275A20" w:rsidRPr="00D20FFF">
        <w:rPr>
          <w:rFonts w:ascii="Times New Roman" w:hAnsi="Times New Roman" w:cs="Times New Roman"/>
        </w:rPr>
        <w:t xml:space="preserve">ar </w:t>
      </w:r>
      <w:r w:rsidRPr="00D20FFF">
        <w:rPr>
          <w:rFonts w:ascii="Times New Roman" w:hAnsi="Times New Roman" w:cs="Times New Roman"/>
        </w:rPr>
        <w:t xml:space="preserve">faktu, ka biežāki un stiprāki kļūst ar klimata pārmaiņām saistītie ekstrēmie notikumi: vētras, plūdi, strauji un intensīvi nokrišņi, ilgstošs sausums un karstums. </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 xml:space="preserve">Vienlaikus jāatzīmē, ka minēto problēmu intensitāte, radītais kaitējums un ietekme uz tautsaimniecību būtiski atšķiras ES dalībvalstīs, arī prognozes par iespējamām izmaiņām nākotnē ir atšķirīgas. Šīs atšķirības jāņem vērā, gan domājot par politikas veidošanu, gan konkrētām rīcībām.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Latvijā pagaidām vēl nav veikts vispusīgs novērtējums par sausumu un plūdu ietekmi uz ekonomiku. Taču jaunākie zinātniskie pētījumi</w:t>
      </w:r>
      <w:r w:rsidRPr="00D20FFF">
        <w:rPr>
          <w:rStyle w:val="FootnoteReference0"/>
          <w:rFonts w:ascii="Times New Roman" w:hAnsi="Times New Roman" w:cs="Times New Roman"/>
        </w:rPr>
        <w:footnoteReference w:id="4"/>
      </w:r>
      <w:r w:rsidRPr="00D20FFF">
        <w:rPr>
          <w:rFonts w:ascii="Times New Roman" w:hAnsi="Times New Roman" w:cs="Times New Roman"/>
        </w:rPr>
        <w:t xml:space="preserve"> liecina, ka klimata pārmaiņu negatīvā </w:t>
      </w:r>
      <w:r w:rsidRPr="00D20FFF">
        <w:rPr>
          <w:rFonts w:ascii="Times New Roman" w:hAnsi="Times New Roman" w:cs="Times New Roman"/>
        </w:rPr>
        <w:t>ietekme uz pasaules ekonomiku kopumā līdz šā gadsimta beigām tikai pieaugs. Pastāv 63</w:t>
      </w:r>
      <w:r w:rsidR="002E4B26" w:rsidRPr="00D20FFF">
        <w:rPr>
          <w:rFonts w:ascii="Times New Roman" w:hAnsi="Times New Roman" w:cs="Times New Roman"/>
        </w:rPr>
        <w:t> </w:t>
      </w:r>
      <w:r w:rsidRPr="00D20FFF">
        <w:rPr>
          <w:rFonts w:ascii="Times New Roman" w:hAnsi="Times New Roman" w:cs="Times New Roman"/>
        </w:rPr>
        <w:t xml:space="preserve">% iespēja, ka pasaules IKP samazināsies vairāk </w:t>
      </w:r>
      <w:r w:rsidR="00275A20" w:rsidRPr="00D20FFF">
        <w:rPr>
          <w:rFonts w:ascii="Times New Roman" w:hAnsi="Times New Roman" w:cs="Times New Roman"/>
        </w:rPr>
        <w:t>ne</w:t>
      </w:r>
      <w:r w:rsidRPr="00D20FFF">
        <w:rPr>
          <w:rFonts w:ascii="Times New Roman" w:hAnsi="Times New Roman" w:cs="Times New Roman"/>
        </w:rPr>
        <w:t>kā par 10</w:t>
      </w:r>
      <w:r w:rsidR="002E4B26" w:rsidRPr="00D20FFF">
        <w:rPr>
          <w:rFonts w:ascii="Times New Roman" w:hAnsi="Times New Roman" w:cs="Times New Roman"/>
        </w:rPr>
        <w:t> </w:t>
      </w:r>
      <w:r w:rsidRPr="00D20FFF">
        <w:rPr>
          <w:rFonts w:ascii="Times New Roman" w:hAnsi="Times New Roman" w:cs="Times New Roman"/>
        </w:rPr>
        <w:t>%, 51</w:t>
      </w:r>
      <w:r w:rsidR="00E62EBE" w:rsidRPr="00D20FFF">
        <w:rPr>
          <w:rFonts w:ascii="Times New Roman" w:hAnsi="Times New Roman" w:cs="Times New Roman"/>
        </w:rPr>
        <w:t> </w:t>
      </w:r>
      <w:r w:rsidRPr="00D20FFF">
        <w:rPr>
          <w:rFonts w:ascii="Times New Roman" w:hAnsi="Times New Roman" w:cs="Times New Roman"/>
        </w:rPr>
        <w:t xml:space="preserve">% iespēja – ka pasaules IKP samazināsies </w:t>
      </w:r>
      <w:r w:rsidRPr="00D20FFF">
        <w:rPr>
          <w:rFonts w:ascii="Times New Roman" w:hAnsi="Times New Roman" w:cs="Times New Roman"/>
        </w:rPr>
        <w:t xml:space="preserve">vairāk </w:t>
      </w:r>
      <w:r w:rsidR="00275A20" w:rsidRPr="00D20FFF">
        <w:rPr>
          <w:rFonts w:ascii="Times New Roman" w:hAnsi="Times New Roman" w:cs="Times New Roman"/>
        </w:rPr>
        <w:t>ne</w:t>
      </w:r>
      <w:r w:rsidRPr="00D20FFF">
        <w:rPr>
          <w:rFonts w:ascii="Times New Roman" w:hAnsi="Times New Roman" w:cs="Times New Roman"/>
        </w:rPr>
        <w:t>kā par 20</w:t>
      </w:r>
      <w:r w:rsidR="00E62EBE" w:rsidRPr="00D20FFF">
        <w:rPr>
          <w:rFonts w:ascii="Times New Roman" w:hAnsi="Times New Roman" w:cs="Times New Roman"/>
        </w:rPr>
        <w:t> </w:t>
      </w:r>
      <w:r w:rsidRPr="00D20FFF">
        <w:rPr>
          <w:rFonts w:ascii="Times New Roman" w:hAnsi="Times New Roman" w:cs="Times New Roman"/>
        </w:rPr>
        <w:t>% un 12</w:t>
      </w:r>
      <w:r w:rsidR="00E62EBE" w:rsidRPr="00D20FFF">
        <w:rPr>
          <w:rFonts w:ascii="Times New Roman" w:hAnsi="Times New Roman" w:cs="Times New Roman"/>
        </w:rPr>
        <w:t> </w:t>
      </w:r>
      <w:r w:rsidRPr="00D20FFF">
        <w:rPr>
          <w:rFonts w:ascii="Times New Roman" w:hAnsi="Times New Roman" w:cs="Times New Roman"/>
        </w:rPr>
        <w:t xml:space="preserve">% iespēja, ka pasaules IKP samazināsies pat vairāk </w:t>
      </w:r>
      <w:r w:rsidR="00275A20" w:rsidRPr="00D20FFF">
        <w:rPr>
          <w:rFonts w:ascii="Times New Roman" w:hAnsi="Times New Roman" w:cs="Times New Roman"/>
        </w:rPr>
        <w:t>ne</w:t>
      </w:r>
      <w:r w:rsidRPr="00D20FFF">
        <w:rPr>
          <w:rFonts w:ascii="Times New Roman" w:hAnsi="Times New Roman" w:cs="Times New Roman"/>
        </w:rPr>
        <w:t>kā uz pusi. Līdzīgas tendences novēros arī ES. Vienlaikus jāatzīmē, ka Latvijai prognozētās klimata pārmaiņas attiecībā uz izmaiņām ūdens vidē nav tik ekstrēmas salīdzinājumā ar tām, kādas varētu skart Dienvideiropu un Centrāleiropu.</w:t>
      </w:r>
    </w:p>
    <w:p w:rsidR="002752A2" w:rsidRPr="00D20FFF" w:rsidRDefault="002752A2">
      <w:pPr>
        <w:spacing w:after="120"/>
        <w:ind w:firstLine="709"/>
        <w:jc w:val="both"/>
        <w:rPr>
          <w:rFonts w:ascii="Times New Roman" w:hAnsi="Times New Roman" w:cs="Times New Roman"/>
          <w:i/>
        </w:rPr>
      </w:pPr>
      <w:r w:rsidRPr="00D20FFF">
        <w:rPr>
          <w:rFonts w:ascii="Times New Roman" w:hAnsi="Times New Roman" w:cs="Times New Roman"/>
        </w:rPr>
        <w:t xml:space="preserve">Latvija ik gadu saskaras lielākoties ar plūdu, </w:t>
      </w:r>
      <w:r w:rsidR="001B5A03" w:rsidRPr="00D20FFF">
        <w:rPr>
          <w:rFonts w:ascii="Times New Roman" w:hAnsi="Times New Roman" w:cs="Times New Roman"/>
        </w:rPr>
        <w:t xml:space="preserve">un </w:t>
      </w:r>
      <w:r w:rsidRPr="00D20FFF">
        <w:rPr>
          <w:rFonts w:ascii="Times New Roman" w:hAnsi="Times New Roman" w:cs="Times New Roman"/>
        </w:rPr>
        <w:t>arī sausuma, radītajiem zaudējumiem, kas kopumā ir</w:t>
      </w:r>
      <w:r w:rsidR="001B5A03" w:rsidRPr="00D20FFF">
        <w:rPr>
          <w:rFonts w:ascii="Times New Roman" w:hAnsi="Times New Roman" w:cs="Times New Roman"/>
        </w:rPr>
        <w:t xml:space="preserve"> </w:t>
      </w:r>
      <w:r w:rsidRPr="00D20FFF">
        <w:rPr>
          <w:rFonts w:ascii="Times New Roman" w:hAnsi="Times New Roman" w:cs="Times New Roman"/>
        </w:rPr>
        <w:t xml:space="preserve">vairāki miljoni </w:t>
      </w:r>
      <w:r w:rsidRPr="00D20FFF">
        <w:rPr>
          <w:rFonts w:ascii="Times New Roman" w:hAnsi="Times New Roman" w:cs="Times New Roman"/>
          <w:i/>
        </w:rPr>
        <w:t>e</w:t>
      </w:r>
      <w:r w:rsidR="00E62EBE" w:rsidRPr="00D20FFF">
        <w:rPr>
          <w:rFonts w:ascii="Times New Roman" w:hAnsi="Times New Roman" w:cs="Times New Roman"/>
          <w:i/>
        </w:rPr>
        <w:t>u</w:t>
      </w:r>
      <w:r w:rsidRPr="00D20FFF">
        <w:rPr>
          <w:rFonts w:ascii="Times New Roman" w:hAnsi="Times New Roman" w:cs="Times New Roman"/>
          <w:i/>
        </w:rPr>
        <w:t>ro</w:t>
      </w:r>
      <w:r w:rsidRPr="00D20FFF">
        <w:rPr>
          <w:rFonts w:ascii="Times New Roman" w:hAnsi="Times New Roman" w:cs="Times New Roman"/>
        </w:rPr>
        <w:t xml:space="preserve">. Tie novērojami lielākoties lauksaimniecībā, mežsaimniecībā, mājsaimniecībās, enerģētikā. Lauksaimniecībā veiksmīgi darbojas apdrošināšanas sistēma, tādējādi lauksaimniekiem arī pašiem iesaistoties dabas postījumu prevencijā, ne tikai vienpusēji saņemot atlīdzības no valsts </w:t>
      </w:r>
      <w:r w:rsidR="00E62EBE" w:rsidRPr="00D20FFF">
        <w:rPr>
          <w:rFonts w:ascii="Times New Roman" w:hAnsi="Times New Roman" w:cs="Times New Roman"/>
        </w:rPr>
        <w:t xml:space="preserve">budžeta </w:t>
      </w:r>
      <w:r w:rsidRPr="00D20FFF">
        <w:rPr>
          <w:rFonts w:ascii="Times New Roman" w:hAnsi="Times New Roman" w:cs="Times New Roman"/>
        </w:rPr>
        <w:t xml:space="preserve">par nodarītajiem zaudējumiem. </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2. Vai ES politika ūdens resursu trūkuma un sausuma jomā ir adekvāta un ir nodrošinājusi vēlamos rezultātus? Vai ANO Ilgtspējīgas attīstības mērķi vai plānotā ES Ūdens politikas pārskatīšana un ES Stratēģija, lai pielāgotos klimata pārmaiņām</w:t>
      </w:r>
      <w:r w:rsidR="00E62EBE" w:rsidRPr="00D20FFF">
        <w:rPr>
          <w:rFonts w:ascii="Times New Roman" w:hAnsi="Times New Roman" w:cs="Times New Roman"/>
          <w:i/>
        </w:rPr>
        <w:t>,</w:t>
      </w:r>
      <w:r w:rsidRPr="00D20FFF">
        <w:rPr>
          <w:rFonts w:ascii="Times New Roman" w:hAnsi="Times New Roman" w:cs="Times New Roman"/>
          <w:i/>
        </w:rPr>
        <w:t xml:space="preserve"> var pamudināt atsākt diskusiju par ūdens resursu trūkumu, sausumu un plūdiem?</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Latvija uzskata, ka caur rīcībpolitikām un pasākumiem visas trīs ar ūdeni saistītās problēmas – ūdens trūkums, sausums un plūdi – jāskata vienoti, nevis katru atsevišķi, jo arvien biežāk vērojami klimatiskie ekstrēmi. Piemēram, stipras lietavas mijas ar ilgstošiem karstuma un sausuma periodiem gan Centrāleiropā, gan Ziemeļeiropā. Tad īslaicīgu un intensīvu lietusgāžu vai ilglaicīgu lietavu laikā savāktais lietus ūdens ļoti noder lauksaimniecībā, pilsētās zaļo zonu un ielu laistīšanai, kad valda sausums un/vai karstums. </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 xml:space="preserve">Šobrīd grūti </w:t>
      </w:r>
      <w:r w:rsidR="00E62EBE" w:rsidRPr="00D20FFF">
        <w:rPr>
          <w:rFonts w:ascii="Times New Roman" w:hAnsi="Times New Roman" w:cs="Times New Roman"/>
        </w:rPr>
        <w:t>objektīvi iz</w:t>
      </w:r>
      <w:r w:rsidRPr="00D20FFF">
        <w:rPr>
          <w:rFonts w:ascii="Times New Roman" w:hAnsi="Times New Roman" w:cs="Times New Roman"/>
        </w:rPr>
        <w:t>vērtēt Eiropas ūdens resursu aizsardzības konceptuālā plāna rīcību rezultātus. Atbildes varētu sniegt pirmajos un atjaunotajos upju baseinu apsaimniekošanas plānos ietvertā slodžu novērtējuma salīdzinājums, kā arī 2018.</w:t>
      </w:r>
      <w:r w:rsidR="00E62EBE" w:rsidRPr="00D20FFF">
        <w:rPr>
          <w:rFonts w:ascii="Times New Roman" w:hAnsi="Times New Roman" w:cs="Times New Roman"/>
        </w:rPr>
        <w:t> </w:t>
      </w:r>
      <w:r w:rsidRPr="00D20FFF">
        <w:rPr>
          <w:rFonts w:ascii="Times New Roman" w:hAnsi="Times New Roman" w:cs="Times New Roman"/>
        </w:rPr>
        <w:t xml:space="preserve">gadā plānotais Eiropas Komisijas </w:t>
      </w:r>
      <w:r w:rsidR="00275A20" w:rsidRPr="00D20FFF">
        <w:rPr>
          <w:rFonts w:ascii="Times New Roman" w:hAnsi="Times New Roman" w:cs="Times New Roman"/>
        </w:rPr>
        <w:t xml:space="preserve">(EK) </w:t>
      </w:r>
      <w:r w:rsidRPr="00D20FFF">
        <w:rPr>
          <w:rFonts w:ascii="Times New Roman" w:hAnsi="Times New Roman" w:cs="Times New Roman"/>
        </w:rPr>
        <w:t xml:space="preserve">izvērtējuma ziņojums par upju baseinu apsaimniekošanas plāniem. Latvijā tādi pasākumi kā </w:t>
      </w:r>
      <w:r w:rsidRPr="00D20FFF">
        <w:rPr>
          <w:rFonts w:ascii="Times New Roman" w:hAnsi="Times New Roman" w:cs="Times New Roman"/>
        </w:rPr>
        <w:lastRenderedPageBreak/>
        <w:t>ūdens ieguves un patēriņa uzskaite, dabas resursu nodokļa maksājumi par ūdens ieguvi tiek izmantoti jau gadiem</w:t>
      </w:r>
      <w:r w:rsidR="00E013F4" w:rsidRPr="00D20FFF">
        <w:rPr>
          <w:rFonts w:ascii="Times New Roman" w:hAnsi="Times New Roman" w:cs="Times New Roman"/>
        </w:rPr>
        <w:t xml:space="preserve"> un ir pierādījuši savu efektivitāti, veicinot racionālu ūdens lietojumu</w:t>
      </w:r>
      <w:r w:rsidRPr="00D20FFF">
        <w:rPr>
          <w:rFonts w:ascii="Times New Roman" w:hAnsi="Times New Roman" w:cs="Times New Roman"/>
        </w:rPr>
        <w:t>.</w:t>
      </w:r>
    </w:p>
    <w:p w:rsidR="002752A2" w:rsidRPr="00D20FFF" w:rsidRDefault="00E62EBE">
      <w:pPr>
        <w:spacing w:after="120"/>
        <w:ind w:firstLine="720"/>
        <w:jc w:val="both"/>
        <w:rPr>
          <w:rFonts w:ascii="Times New Roman" w:hAnsi="Times New Roman" w:cs="Times New Roman"/>
        </w:rPr>
      </w:pPr>
      <w:r w:rsidRPr="00D20FFF">
        <w:rPr>
          <w:rFonts w:ascii="Times New Roman" w:hAnsi="Times New Roman" w:cs="Times New Roman"/>
        </w:rPr>
        <w:t>Saistībā ar</w:t>
      </w:r>
      <w:r w:rsidR="002752A2" w:rsidRPr="00D20FFF">
        <w:rPr>
          <w:rFonts w:ascii="Times New Roman" w:hAnsi="Times New Roman" w:cs="Times New Roman"/>
        </w:rPr>
        <w:t xml:space="preserve"> plūdu risku pārvaldību jāatzīmē, ka pirmie plūdu riska pārvaldības plāni ES dalībvalstīs bija jāapstiprina tikai pagājušā gada beigās. Pirms sākt jaunu diskusiju, būtu jā</w:t>
      </w:r>
      <w:r w:rsidRPr="00D20FFF">
        <w:rPr>
          <w:rFonts w:ascii="Times New Roman" w:hAnsi="Times New Roman" w:cs="Times New Roman"/>
        </w:rPr>
        <w:t>paredz</w:t>
      </w:r>
      <w:r w:rsidR="002752A2" w:rsidRPr="00D20FFF">
        <w:rPr>
          <w:rFonts w:ascii="Times New Roman" w:hAnsi="Times New Roman" w:cs="Times New Roman"/>
        </w:rPr>
        <w:t xml:space="preserve"> laiks šo plānu īstenošanai un efektivitātes novērtēšanai. </w:t>
      </w:r>
    </w:p>
    <w:p w:rsidR="002752A2" w:rsidRPr="00D20FFF" w:rsidRDefault="00E62EBE">
      <w:pPr>
        <w:spacing w:after="120"/>
        <w:ind w:firstLine="709"/>
        <w:jc w:val="both"/>
        <w:rPr>
          <w:rFonts w:ascii="Times New Roman" w:hAnsi="Times New Roman" w:cs="Times New Roman"/>
          <w:i/>
        </w:rPr>
      </w:pPr>
      <w:r w:rsidRPr="00D20FFF">
        <w:rPr>
          <w:rFonts w:ascii="Times New Roman" w:hAnsi="Times New Roman" w:cs="Times New Roman"/>
        </w:rPr>
        <w:t>Saistībā ar</w:t>
      </w:r>
      <w:r w:rsidR="002752A2" w:rsidRPr="00D20FFF">
        <w:rPr>
          <w:rFonts w:ascii="Times New Roman" w:hAnsi="Times New Roman" w:cs="Times New Roman"/>
        </w:rPr>
        <w:t xml:space="preserve"> </w:t>
      </w:r>
      <w:r w:rsidR="002752A2" w:rsidRPr="00D20FFF">
        <w:rPr>
          <w:rFonts w:ascii="Times New Roman" w:hAnsi="Times New Roman" w:cs="Times New Roman"/>
        </w:rPr>
        <w:t xml:space="preserve">ES </w:t>
      </w:r>
      <w:r w:rsidRPr="00D20FFF">
        <w:rPr>
          <w:rFonts w:ascii="Times New Roman" w:hAnsi="Times New Roman" w:cs="Times New Roman"/>
        </w:rPr>
        <w:t xml:space="preserve">tiesību aktu un politikas plānošanas </w:t>
      </w:r>
      <w:r w:rsidR="002752A2" w:rsidRPr="00D20FFF">
        <w:rPr>
          <w:rFonts w:ascii="Times New Roman" w:hAnsi="Times New Roman" w:cs="Times New Roman"/>
        </w:rPr>
        <w:t xml:space="preserve">dokumentu </w:t>
      </w:r>
      <w:r w:rsidR="002752A2" w:rsidRPr="00D20FFF">
        <w:rPr>
          <w:rFonts w:ascii="Times New Roman" w:hAnsi="Times New Roman" w:cs="Times New Roman"/>
        </w:rPr>
        <w:t xml:space="preserve">un rīcībpolitiku sasaisti ar </w:t>
      </w:r>
      <w:r w:rsidRPr="00D20FFF">
        <w:rPr>
          <w:rFonts w:ascii="Times New Roman" w:hAnsi="Times New Roman" w:cs="Times New Roman"/>
        </w:rPr>
        <w:t xml:space="preserve">Apvienoto Nāciju Organizācijas (turpmāk – </w:t>
      </w:r>
      <w:r w:rsidR="002752A2" w:rsidRPr="00D20FFF">
        <w:rPr>
          <w:rFonts w:ascii="Times New Roman" w:hAnsi="Times New Roman" w:cs="Times New Roman"/>
        </w:rPr>
        <w:t>ANO</w:t>
      </w:r>
      <w:r w:rsidRPr="00D20FFF">
        <w:rPr>
          <w:rFonts w:ascii="Times New Roman" w:hAnsi="Times New Roman" w:cs="Times New Roman"/>
        </w:rPr>
        <w:t>)</w:t>
      </w:r>
      <w:r w:rsidR="002752A2" w:rsidRPr="00D20FFF">
        <w:rPr>
          <w:rFonts w:ascii="Times New Roman" w:hAnsi="Times New Roman" w:cs="Times New Roman"/>
        </w:rPr>
        <w:t xml:space="preserve"> Ilgtspējīgas attīstības mērķiem (</w:t>
      </w:r>
      <w:r w:rsidR="002752A2" w:rsidRPr="00D20FFF">
        <w:rPr>
          <w:rFonts w:ascii="Times New Roman" w:hAnsi="Times New Roman" w:cs="Times New Roman"/>
          <w:i/>
        </w:rPr>
        <w:t>SDGs</w:t>
      </w:r>
      <w:r w:rsidR="002752A2" w:rsidRPr="00D20FFF">
        <w:rPr>
          <w:rFonts w:ascii="Times New Roman" w:hAnsi="Times New Roman" w:cs="Times New Roman"/>
        </w:rPr>
        <w:t>), Latvija uzskata, ka minētās ūdens problemātikas kontekstā būtu jāskata arī ANO Sendai Ietvarprogrammā katastrofu riska mazināšanai laika posmam 2015.-2030.</w:t>
      </w:r>
      <w:r w:rsidRPr="00D20FFF">
        <w:rPr>
          <w:rFonts w:ascii="Times New Roman" w:hAnsi="Times New Roman" w:cs="Times New Roman"/>
        </w:rPr>
        <w:t> </w:t>
      </w:r>
      <w:r w:rsidR="002752A2" w:rsidRPr="00D20FFF">
        <w:rPr>
          <w:rFonts w:ascii="Times New Roman" w:hAnsi="Times New Roman" w:cs="Times New Roman"/>
        </w:rPr>
        <w:t>gads (</w:t>
      </w:r>
      <w:r w:rsidR="002752A2" w:rsidRPr="00D20FFF">
        <w:rPr>
          <w:rFonts w:ascii="Times New Roman" w:hAnsi="Times New Roman" w:cs="Times New Roman"/>
          <w:i/>
        </w:rPr>
        <w:t>UNISDR</w:t>
      </w:r>
      <w:r w:rsidR="002752A2" w:rsidRPr="00D20FFF">
        <w:rPr>
          <w:rFonts w:ascii="Times New Roman" w:hAnsi="Times New Roman" w:cs="Times New Roman"/>
        </w:rPr>
        <w:t>)</w:t>
      </w:r>
      <w:r w:rsidR="002752A2" w:rsidRPr="00D20FFF">
        <w:rPr>
          <w:rStyle w:val="FootnoteReference0"/>
          <w:rFonts w:ascii="Times New Roman" w:hAnsi="Times New Roman" w:cs="Times New Roman"/>
        </w:rPr>
        <w:footnoteReference w:id="5"/>
      </w:r>
      <w:r w:rsidR="002752A2" w:rsidRPr="00D20FFF">
        <w:rPr>
          <w:rFonts w:ascii="Times New Roman" w:hAnsi="Times New Roman" w:cs="Times New Roman"/>
        </w:rPr>
        <w:t xml:space="preserve">. </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3. Vai ES dalībvalstis ir pieņēmušas adekvātas stratēģijas un noteikušas efektīvus pasākumus upju baseinu apsaimniekošanas plānu 2016.-2021.</w:t>
      </w:r>
      <w:r w:rsidR="00E62EBE" w:rsidRPr="00D20FFF">
        <w:rPr>
          <w:rFonts w:ascii="Times New Roman" w:hAnsi="Times New Roman" w:cs="Times New Roman"/>
          <w:i/>
        </w:rPr>
        <w:t> </w:t>
      </w:r>
      <w:r w:rsidRPr="00D20FFF">
        <w:rPr>
          <w:rFonts w:ascii="Times New Roman" w:hAnsi="Times New Roman" w:cs="Times New Roman"/>
          <w:i/>
        </w:rPr>
        <w:t>gadam kontekstā? Kādus politikas instrumentus un pasākumus dalībvalstis grasās īstenot, lai risinātu sausuma un ūdens resursu trūkuma problēmas?</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Atzīmējam, ka daļā ES dalībvalstu upju baseinu apsaimniekošanas plāni 2016.-2021.</w:t>
      </w:r>
      <w:r w:rsidR="00E62EBE" w:rsidRPr="00D20FFF">
        <w:rPr>
          <w:rFonts w:ascii="Times New Roman" w:hAnsi="Times New Roman" w:cs="Times New Roman"/>
        </w:rPr>
        <w:t> </w:t>
      </w:r>
      <w:r w:rsidRPr="00D20FFF">
        <w:rPr>
          <w:rFonts w:ascii="Times New Roman" w:hAnsi="Times New Roman" w:cs="Times New Roman"/>
        </w:rPr>
        <w:t>gadam vēl nav apstiprināti</w:t>
      </w:r>
      <w:r w:rsidRPr="00D20FFF">
        <w:rPr>
          <w:rStyle w:val="FootnoteReference0"/>
          <w:rFonts w:ascii="Times New Roman" w:hAnsi="Times New Roman" w:cs="Times New Roman"/>
        </w:rPr>
        <w:footnoteReference w:id="6"/>
      </w:r>
      <w:r w:rsidRPr="00D20FFF">
        <w:rPr>
          <w:rFonts w:ascii="Times New Roman" w:hAnsi="Times New Roman" w:cs="Times New Roman"/>
        </w:rPr>
        <w:t xml:space="preserve">. </w:t>
      </w:r>
      <w:r w:rsidR="00275A20" w:rsidRPr="00D20FFF">
        <w:rPr>
          <w:rFonts w:ascii="Times New Roman" w:hAnsi="Times New Roman" w:cs="Times New Roman"/>
        </w:rPr>
        <w:t xml:space="preserve">Līdz ar to </w:t>
      </w:r>
      <w:r w:rsidRPr="00D20FFF">
        <w:rPr>
          <w:rFonts w:ascii="Times New Roman" w:hAnsi="Times New Roman" w:cs="Times New Roman"/>
        </w:rPr>
        <w:t xml:space="preserve">pašlaik pāragri spriest par valstu izvēlēto stratēģiju un plānoto pasākumu efektivitāti. </w:t>
      </w:r>
    </w:p>
    <w:p w:rsidR="002752A2" w:rsidRPr="00D20FFF" w:rsidRDefault="002752A2">
      <w:pPr>
        <w:spacing w:after="120"/>
        <w:ind w:firstLine="720"/>
        <w:jc w:val="both"/>
        <w:rPr>
          <w:rFonts w:ascii="Times New Roman" w:hAnsi="Times New Roman" w:cs="Times New Roman"/>
        </w:rPr>
      </w:pPr>
      <w:r w:rsidRPr="00D20FFF">
        <w:rPr>
          <w:rFonts w:ascii="Times New Roman" w:hAnsi="Times New Roman" w:cs="Times New Roman"/>
        </w:rPr>
        <w:t>Latvijā upju baseinu apgabalu apsaimniekošanas plāni ir izstrādāti un apstiprināti visiem četriem lielo upju (Daugavas, Gaujas, Lielupes un Ventas) baseiniem (turpmāk – apsaimniekošanas plāni). Attiecībā uz klimata pārmaiņu ietekmēm (riskiem) vērtēti iespējamie plūdu riski, izstrādāti un apstiprināti plūdu riska pārvaldības plāni. Savukārt ūdens trūkuma vai sausuma riski saistībā ar mainīgo klimatu un tā ekstrēmiem pagaidām vēl nav izvērtēti. Kā pamata pasākumi apsaimniekošanas plānos ir ietvertas prasības saņemt atļaujas ūdens ieguvei, veikt ūdens ieguves uzskaiti, maksāt dabas resursu nodokli par ūdens ieguvi.</w:t>
      </w:r>
      <w:r w:rsidR="00B85FF6" w:rsidRPr="00D20FFF">
        <w:rPr>
          <w:rFonts w:ascii="Times New Roman" w:hAnsi="Times New Roman" w:cs="Times New Roman"/>
        </w:rPr>
        <w:t xml:space="preserve"> </w:t>
      </w:r>
      <w:r w:rsidRPr="00D20FFF">
        <w:rPr>
          <w:rFonts w:ascii="Times New Roman" w:hAnsi="Times New Roman" w:cs="Times New Roman"/>
        </w:rPr>
        <w:t xml:space="preserve">Pasākumu efektivitāte tiek izvērtēta, uzsākot nākamo apsaimniekošanas plānu izstrādi.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Latvija, domājot par ūdens trūkumu, sausumu un plūdiem, šobrīd veido Nacionālo pielāgošanās klimata pārmaiņām stratēģiju. Taču jau šobrīd būtiskākie pasākumi un rīcībpolitikas, saistītas vairāk ar dabas katastrofām, ietvertas valsts civilās aizsardzības sistēmā, kā arī plūdu riska pārvaldības plānos 2016.-2021.</w:t>
      </w:r>
      <w:r w:rsidR="00E62EBE" w:rsidRPr="00D20FFF">
        <w:rPr>
          <w:rFonts w:ascii="Times New Roman" w:hAnsi="Times New Roman" w:cs="Times New Roman"/>
        </w:rPr>
        <w:t> </w:t>
      </w:r>
      <w:r w:rsidRPr="00D20FFF">
        <w:rPr>
          <w:rFonts w:ascii="Times New Roman" w:hAnsi="Times New Roman" w:cs="Times New Roman"/>
        </w:rPr>
        <w:t xml:space="preserve">gadam. </w:t>
      </w:r>
    </w:p>
    <w:p w:rsidR="002752A2" w:rsidRPr="00D20FFF" w:rsidRDefault="002752A2">
      <w:pPr>
        <w:spacing w:after="120"/>
        <w:ind w:firstLine="709"/>
        <w:jc w:val="both"/>
        <w:rPr>
          <w:rFonts w:ascii="Times New Roman" w:hAnsi="Times New Roman" w:cs="Times New Roman"/>
          <w:i/>
        </w:rPr>
      </w:pPr>
      <w:r w:rsidRPr="00D20FFF">
        <w:rPr>
          <w:rFonts w:ascii="Times New Roman" w:hAnsi="Times New Roman" w:cs="Times New Roman"/>
        </w:rPr>
        <w:t xml:space="preserve">Latvija uzskata, ka ūdens pārvaldība, t.sk. tādu risku kā ūdens trūkums, sausums un plūdi risināšana, būtu veicama integrēti, t.sk. ņemot vērā Ūdens ietvardirektīvu, Plūdu </w:t>
      </w:r>
      <w:r w:rsidRPr="00D20FFF">
        <w:rPr>
          <w:rFonts w:ascii="Times New Roman" w:hAnsi="Times New Roman" w:cs="Times New Roman"/>
        </w:rPr>
        <w:t>direktīvu</w:t>
      </w:r>
      <w:r w:rsidR="00E62EBE" w:rsidRPr="00D20FFF">
        <w:rPr>
          <w:rStyle w:val="FootnoteReference0"/>
          <w:rFonts w:ascii="Times New Roman" w:hAnsi="Times New Roman" w:cs="Times New Roman"/>
        </w:rPr>
        <w:footnoteReference w:id="7"/>
      </w:r>
      <w:r w:rsidRPr="00D20FFF">
        <w:rPr>
          <w:rFonts w:ascii="Times New Roman" w:hAnsi="Times New Roman" w:cs="Times New Roman"/>
        </w:rPr>
        <w:t xml:space="preserve">, ES </w:t>
      </w:r>
      <w:r w:rsidRPr="00D20FFF">
        <w:rPr>
          <w:rFonts w:ascii="Times New Roman" w:hAnsi="Times New Roman" w:cs="Times New Roman"/>
        </w:rPr>
        <w:t>Adaptācijas (pielāgošanās) klimata pārmaiņām stratēģiju, ES reģionālās stratēģijas un rīcības plānus (piemēram, Baltijas jūras rīcības plānu Baltijas jūras reģionā). Vienlaikus Latvija uzskata, ka</w:t>
      </w:r>
      <w:r w:rsidR="00275A20" w:rsidRPr="00D20FFF">
        <w:rPr>
          <w:rFonts w:ascii="Times New Roman" w:hAnsi="Times New Roman" w:cs="Times New Roman"/>
        </w:rPr>
        <w:t>,</w:t>
      </w:r>
      <w:r w:rsidRPr="00D20FFF">
        <w:rPr>
          <w:rFonts w:ascii="Times New Roman" w:hAnsi="Times New Roman" w:cs="Times New Roman"/>
        </w:rPr>
        <w:t xml:space="preserve"> veidojot politiku un lemjot par rīcībām, jāņem vērā, ka šo problēmu intensitāte un – attiecīgi – piemērojamie risinājumi nav un nevar būt vienādi visā Eiropā.</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4. Kā privāto un publisko sektoru un nevalstiskās organizācijas var labāk iesaistīt sausuma un ūdens resursu trūkuma problēmu sisināšanā?</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lastRenderedPageBreak/>
        <w:t>Latvija atzīmē, ka ūdens trūkuma un sausuma problemātikas risināšanā, iesaistot privāto, valstisko un nevalstisko sektoru, vispirms ir jādomā par visaptverošas informācijas, ieskaitot datu analīzi, sniegšanu par klimata pārmaiņu būtību, to ietekmēm, riskiem, arī ieguvumiem konkrētajām mērķgrupām, sektoriem. Bez problēmas izpratnes nevar izvēlēties atbilstošas un efektīvas rīcībpolitikas un pasākumus. Minētie sektori būtu aktīvi jāiesaista visos rīcībpolitiku izstrādes un ieviešanas posmos.</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Upju baseinu apgabalu apsaimniekošanas plāni ir labs instruments, kas var palīdzēt šo iesaisti nodrošināt, gan plānu izstrādes gaitā, gan pusgadu ilgās sabiedriskās apspriešanas gaitā.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Latvija atzinīgi novērtē arī iespējas piedalīties ES zinātnes un inovāciju programmā Apvārsnis 2020, Life+ projektos. Latvijā veiksmīgi strādā Latvijas Vides aizsardzības fonds, kas lielu vērību velta šīs problemātikas risinājuma projektiem.</w:t>
      </w:r>
    </w:p>
    <w:p w:rsidR="002752A2" w:rsidRDefault="002752A2">
      <w:pPr>
        <w:spacing w:after="120"/>
        <w:rPr>
          <w:rFonts w:ascii="Times New Roman" w:hAnsi="Times New Roman" w:cs="Times New Roman"/>
        </w:rPr>
      </w:pPr>
    </w:p>
    <w:p w:rsidR="0053656D" w:rsidRPr="00D20FFF" w:rsidRDefault="0053656D">
      <w:pPr>
        <w:spacing w:after="120"/>
        <w:rPr>
          <w:rFonts w:ascii="Times New Roman" w:hAnsi="Times New Roman" w:cs="Times New Roman"/>
        </w:rPr>
      </w:pPr>
    </w:p>
    <w:p w:rsidR="002752A2" w:rsidRPr="00D20FFF" w:rsidRDefault="002752A2">
      <w:pPr>
        <w:shd w:val="clear" w:color="auto" w:fill="BFBFBF"/>
        <w:spacing w:after="120"/>
        <w:jc w:val="both"/>
        <w:rPr>
          <w:rFonts w:ascii="Times New Roman" w:hAnsi="Times New Roman" w:cs="Times New Roman"/>
        </w:rPr>
      </w:pPr>
      <w:r w:rsidRPr="00D20FFF">
        <w:rPr>
          <w:rFonts w:ascii="Times New Roman" w:hAnsi="Times New Roman" w:cs="Times New Roman"/>
          <w:b/>
        </w:rPr>
        <w:t>II Starptautiskās klimata sarunas</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Slovākijas prezidentūra organizē ministru diskusiju par starptautiskajām klimata sarunām, īpaši kontekstā ar </w:t>
      </w:r>
      <w:r w:rsidRPr="00D20FFF">
        <w:rPr>
          <w:rFonts w:ascii="Times New Roman" w:eastAsia="Calibri" w:hAnsi="Times New Roman" w:cs="Times New Roman"/>
        </w:rPr>
        <w:t>ANO Vispārējās konvencijas par klimata pārmaiņām (turpmāk – Konvencijas) Līgumslēdzēju Pušu konferences 21.</w:t>
      </w:r>
      <w:r w:rsidR="0094208B">
        <w:rPr>
          <w:rFonts w:ascii="Times New Roman" w:eastAsia="Calibri" w:hAnsi="Times New Roman" w:cs="Times New Roman"/>
        </w:rPr>
        <w:t> </w:t>
      </w:r>
      <w:r w:rsidRPr="00D20FFF">
        <w:rPr>
          <w:rFonts w:ascii="Times New Roman" w:eastAsia="Calibri" w:hAnsi="Times New Roman" w:cs="Times New Roman"/>
        </w:rPr>
        <w:t>sesijā Parīzē, Francijā 2015.</w:t>
      </w:r>
      <w:r w:rsidR="00E62EBE" w:rsidRPr="00D20FFF">
        <w:rPr>
          <w:rFonts w:ascii="Times New Roman" w:eastAsia="Calibri" w:hAnsi="Times New Roman" w:cs="Times New Roman"/>
        </w:rPr>
        <w:t> </w:t>
      </w:r>
      <w:r w:rsidRPr="00D20FFF">
        <w:rPr>
          <w:rFonts w:ascii="Times New Roman" w:eastAsia="Calibri" w:hAnsi="Times New Roman" w:cs="Times New Roman"/>
        </w:rPr>
        <w:t>gada 12.</w:t>
      </w:r>
      <w:r w:rsidR="00E62EBE" w:rsidRPr="00D20FFF">
        <w:rPr>
          <w:rFonts w:ascii="Times New Roman" w:eastAsia="Calibri" w:hAnsi="Times New Roman" w:cs="Times New Roman"/>
        </w:rPr>
        <w:t> </w:t>
      </w:r>
      <w:r w:rsidRPr="00D20FFF">
        <w:rPr>
          <w:rFonts w:ascii="Times New Roman" w:eastAsia="Calibri" w:hAnsi="Times New Roman" w:cs="Times New Roman"/>
        </w:rPr>
        <w:t>decembrī (</w:t>
      </w:r>
      <w:r w:rsidRPr="00D20FFF">
        <w:rPr>
          <w:rFonts w:ascii="Times New Roman" w:eastAsia="Calibri" w:hAnsi="Times New Roman" w:cs="Times New Roman"/>
          <w:i/>
        </w:rPr>
        <w:t>COP21</w:t>
      </w:r>
      <w:r w:rsidRPr="00D20FFF">
        <w:rPr>
          <w:rFonts w:ascii="Times New Roman" w:eastAsia="Calibri" w:hAnsi="Times New Roman" w:cs="Times New Roman"/>
        </w:rPr>
        <w:t>) pieņemto</w:t>
      </w:r>
      <w:r w:rsidRPr="00D20FFF">
        <w:rPr>
          <w:rFonts w:ascii="Times New Roman" w:hAnsi="Times New Roman" w:cs="Times New Roman"/>
        </w:rPr>
        <w:t xml:space="preserve"> </w:t>
      </w:r>
      <w:r w:rsidRPr="00D20FFF">
        <w:rPr>
          <w:rFonts w:ascii="Times New Roman" w:eastAsia="Calibri" w:hAnsi="Times New Roman" w:cs="Times New Roman"/>
        </w:rPr>
        <w:t>Parīzes Nolīgumu</w:t>
      </w:r>
      <w:r w:rsidRPr="00D20FFF">
        <w:rPr>
          <w:rStyle w:val="FootnoteReference0"/>
          <w:rFonts w:ascii="Times New Roman" w:hAnsi="Times New Roman" w:cs="Times New Roman"/>
        </w:rPr>
        <w:footnoteReference w:id="8"/>
      </w:r>
      <w:r w:rsidRPr="00D20FFF">
        <w:rPr>
          <w:rFonts w:ascii="Times New Roman" w:eastAsia="Calibri" w:hAnsi="Times New Roman" w:cs="Times New Roman"/>
        </w:rPr>
        <w:t>. Parīzes Nolīguma galvenie mērķi – pasaules vidējās temperatūras ierobežošana 2</w:t>
      </w:r>
      <w:r w:rsidRPr="00D20FFF">
        <w:rPr>
          <w:rFonts w:ascii="Times New Roman" w:eastAsia="Calibri" w:hAnsi="Times New Roman" w:cs="Times New Roman"/>
          <w:vertAlign w:val="superscript"/>
        </w:rPr>
        <w:t>0</w:t>
      </w:r>
      <w:r w:rsidR="00E62EBE" w:rsidRPr="00D20FFF">
        <w:rPr>
          <w:rFonts w:ascii="Times New Roman" w:eastAsia="Calibri" w:hAnsi="Times New Roman" w:cs="Times New Roman"/>
          <w:vertAlign w:val="superscript"/>
        </w:rPr>
        <w:t> </w:t>
      </w:r>
      <w:r w:rsidRPr="00D20FFF">
        <w:rPr>
          <w:rFonts w:ascii="Times New Roman" w:eastAsia="Calibri" w:hAnsi="Times New Roman" w:cs="Times New Roman"/>
        </w:rPr>
        <w:t xml:space="preserve">C līmenī, pielāgošanās un noturības veicināšana klimata pārmaiņu negatīvajām ietekmēm, kā arī </w:t>
      </w:r>
      <w:r w:rsidRPr="00D20FFF">
        <w:rPr>
          <w:rFonts w:ascii="Times New Roman" w:hAnsi="Times New Roman" w:cs="Times New Roman"/>
        </w:rPr>
        <w:t xml:space="preserve">investīciju novirzīšanas sekmēšana saskaņā ar oglekļa mazietilpīgu attīstību. </w:t>
      </w:r>
    </w:p>
    <w:p w:rsidR="002752A2" w:rsidRPr="00D20FFF" w:rsidRDefault="00E62EBE">
      <w:pPr>
        <w:spacing w:after="120"/>
        <w:ind w:firstLine="709"/>
        <w:jc w:val="both"/>
        <w:rPr>
          <w:rFonts w:ascii="Times New Roman" w:hAnsi="Times New Roman" w:cs="Times New Roman"/>
        </w:rPr>
      </w:pPr>
      <w:r w:rsidRPr="00D20FFF">
        <w:rPr>
          <w:rFonts w:ascii="Times New Roman" w:hAnsi="Times New Roman" w:cs="Times New Roman"/>
        </w:rPr>
        <w:t xml:space="preserve">Nīderlandes prezidentūras laikā </w:t>
      </w:r>
      <w:r w:rsidR="002752A2" w:rsidRPr="00D20FFF">
        <w:rPr>
          <w:rFonts w:ascii="Times New Roman" w:hAnsi="Times New Roman" w:cs="Times New Roman"/>
        </w:rPr>
        <w:t>ES dažādos līmeņos pieņ</w:t>
      </w:r>
      <w:r w:rsidRPr="00D20FFF">
        <w:rPr>
          <w:rFonts w:ascii="Times New Roman" w:hAnsi="Times New Roman" w:cs="Times New Roman"/>
        </w:rPr>
        <w:t>emti vairāki</w:t>
      </w:r>
      <w:r w:rsidR="002752A2" w:rsidRPr="00D20FFF">
        <w:rPr>
          <w:rFonts w:ascii="Times New Roman" w:hAnsi="Times New Roman" w:cs="Times New Roman"/>
        </w:rPr>
        <w:t xml:space="preserve"> dokument</w:t>
      </w:r>
      <w:r w:rsidRPr="00D20FFF">
        <w:rPr>
          <w:rFonts w:ascii="Times New Roman" w:hAnsi="Times New Roman" w:cs="Times New Roman"/>
        </w:rPr>
        <w:t>i</w:t>
      </w:r>
      <w:r w:rsidR="002752A2" w:rsidRPr="00D20FFF">
        <w:rPr>
          <w:rFonts w:ascii="Times New Roman" w:hAnsi="Times New Roman" w:cs="Times New Roman"/>
        </w:rPr>
        <w:t xml:space="preserve">, kas </w:t>
      </w:r>
      <w:r w:rsidRPr="00D20FFF">
        <w:rPr>
          <w:rFonts w:ascii="Times New Roman" w:hAnsi="Times New Roman" w:cs="Times New Roman"/>
        </w:rPr>
        <w:t xml:space="preserve">attiecas uz </w:t>
      </w:r>
      <w:r w:rsidR="002752A2" w:rsidRPr="00D20FFF">
        <w:rPr>
          <w:rFonts w:ascii="Times New Roman" w:hAnsi="Times New Roman" w:cs="Times New Roman"/>
        </w:rPr>
        <w:t>Parīzes Nolīgumu – 2016.</w:t>
      </w:r>
      <w:r w:rsidRPr="00D20FFF">
        <w:rPr>
          <w:rFonts w:ascii="Times New Roman" w:hAnsi="Times New Roman" w:cs="Times New Roman"/>
        </w:rPr>
        <w:t> </w:t>
      </w:r>
      <w:r w:rsidR="002752A2" w:rsidRPr="00D20FFF">
        <w:rPr>
          <w:rFonts w:ascii="Times New Roman" w:hAnsi="Times New Roman" w:cs="Times New Roman"/>
        </w:rPr>
        <w:t>gada marta Eiropadomes secinājumi</w:t>
      </w:r>
      <w:r w:rsidR="002752A2" w:rsidRPr="00D20FFF">
        <w:rPr>
          <w:rStyle w:val="FootnoteReference0"/>
          <w:rFonts w:ascii="Times New Roman" w:hAnsi="Times New Roman" w:cs="Times New Roman"/>
        </w:rPr>
        <w:footnoteReference w:id="9"/>
      </w:r>
      <w:r w:rsidR="002752A2" w:rsidRPr="00D20FFF">
        <w:rPr>
          <w:rFonts w:ascii="Times New Roman" w:hAnsi="Times New Roman" w:cs="Times New Roman"/>
        </w:rPr>
        <w:t xml:space="preserve"> (Parīzes Nolīguma savlaicīgas ratifikācijas nozīmīgums ES un dalībvalstu vārdā)</w:t>
      </w:r>
      <w:r w:rsidRPr="00D20FFF">
        <w:rPr>
          <w:rFonts w:ascii="Times New Roman" w:hAnsi="Times New Roman" w:cs="Times New Roman"/>
        </w:rPr>
        <w:t xml:space="preserve"> un</w:t>
      </w:r>
      <w:r w:rsidR="002752A2" w:rsidRPr="00D20FFF">
        <w:rPr>
          <w:rFonts w:ascii="Times New Roman" w:hAnsi="Times New Roman" w:cs="Times New Roman"/>
        </w:rPr>
        <w:t xml:space="preserve"> ES 2016.</w:t>
      </w:r>
      <w:r w:rsidRPr="00D20FFF">
        <w:rPr>
          <w:rFonts w:ascii="Times New Roman" w:hAnsi="Times New Roman" w:cs="Times New Roman"/>
        </w:rPr>
        <w:t> </w:t>
      </w:r>
      <w:r w:rsidR="002752A2" w:rsidRPr="00D20FFF">
        <w:rPr>
          <w:rFonts w:ascii="Times New Roman" w:hAnsi="Times New Roman" w:cs="Times New Roman"/>
        </w:rPr>
        <w:t>gada 20.</w:t>
      </w:r>
      <w:r w:rsidRPr="00D20FFF">
        <w:rPr>
          <w:rFonts w:ascii="Times New Roman" w:hAnsi="Times New Roman" w:cs="Times New Roman"/>
        </w:rPr>
        <w:t> </w:t>
      </w:r>
      <w:r w:rsidR="002752A2" w:rsidRPr="00D20FFF">
        <w:rPr>
          <w:rFonts w:ascii="Times New Roman" w:hAnsi="Times New Roman" w:cs="Times New Roman"/>
        </w:rPr>
        <w:t>jūnija Vides Ministru Padomes paziņojums</w:t>
      </w:r>
      <w:r w:rsidR="002752A2" w:rsidRPr="00D20FFF">
        <w:rPr>
          <w:rStyle w:val="FootnoteReference0"/>
          <w:rFonts w:ascii="Times New Roman" w:hAnsi="Times New Roman" w:cs="Times New Roman"/>
        </w:rPr>
        <w:footnoteReference w:id="10"/>
      </w:r>
      <w:r w:rsidR="002752A2" w:rsidRPr="00D20FFF">
        <w:rPr>
          <w:rFonts w:ascii="Times New Roman" w:hAnsi="Times New Roman" w:cs="Times New Roman"/>
        </w:rPr>
        <w:t xml:space="preserve"> par Parīzes Nolīguma ratifikāciju. 2016.</w:t>
      </w:r>
      <w:r w:rsidR="0094208B">
        <w:rPr>
          <w:rFonts w:ascii="Times New Roman" w:hAnsi="Times New Roman" w:cs="Times New Roman"/>
        </w:rPr>
        <w:t> </w:t>
      </w:r>
      <w:r w:rsidR="002752A2" w:rsidRPr="00D20FFF">
        <w:rPr>
          <w:rFonts w:ascii="Times New Roman" w:hAnsi="Times New Roman" w:cs="Times New Roman"/>
        </w:rPr>
        <w:t>gada 10.</w:t>
      </w:r>
      <w:r w:rsidR="0094208B">
        <w:rPr>
          <w:rFonts w:ascii="Times New Roman" w:hAnsi="Times New Roman" w:cs="Times New Roman"/>
        </w:rPr>
        <w:t> </w:t>
      </w:r>
      <w:r w:rsidR="002752A2" w:rsidRPr="00D20FFF">
        <w:rPr>
          <w:rFonts w:ascii="Times New Roman" w:hAnsi="Times New Roman" w:cs="Times New Roman"/>
        </w:rPr>
        <w:t xml:space="preserve">jūnijā EK publicēja priekšlikumu Padomes lēmumam par Parīzes Nolīguma noslēgšanu (ratifikāciju) ES vārdā. </w:t>
      </w:r>
    </w:p>
    <w:p w:rsidR="002752A2" w:rsidRPr="00D20FFF" w:rsidRDefault="00E62EBE">
      <w:pPr>
        <w:spacing w:after="120"/>
        <w:ind w:firstLine="709"/>
        <w:jc w:val="both"/>
        <w:rPr>
          <w:rFonts w:ascii="Times New Roman" w:hAnsi="Times New Roman" w:cs="Times New Roman"/>
        </w:rPr>
      </w:pPr>
      <w:r w:rsidRPr="00D20FFF">
        <w:rPr>
          <w:rFonts w:ascii="Times New Roman" w:hAnsi="Times New Roman" w:cs="Times New Roman"/>
        </w:rPr>
        <w:t>2016. gada 16.</w:t>
      </w:r>
      <w:r w:rsidR="002752A2" w:rsidRPr="00D20FFF">
        <w:rPr>
          <w:rFonts w:ascii="Times New Roman" w:hAnsi="Times New Roman" w:cs="Times New Roman"/>
        </w:rPr>
        <w:t xml:space="preserve">-26. maijā Bonnā, Vācijā norisinājās Konvencijas </w:t>
      </w:r>
      <w:r w:rsidRPr="00D20FFF">
        <w:rPr>
          <w:rFonts w:ascii="Times New Roman" w:hAnsi="Times New Roman" w:cs="Times New Roman"/>
        </w:rPr>
        <w:t>pakļautās izpildinstitūcijas (SBI) 44. sesija, Zinātniskās un tehnoloģiskās konsultatīvās padomes (SBSTA) 44. sesija</w:t>
      </w:r>
      <w:r w:rsidRPr="00D20FFF">
        <w:rPr>
          <w:rStyle w:val="FootnoteReference0"/>
          <w:rFonts w:ascii="Times New Roman" w:hAnsi="Times New Roman" w:cs="Times New Roman"/>
          <w:vertAlign w:val="baseline"/>
        </w:rPr>
        <w:t xml:space="preserve"> un </w:t>
      </w:r>
      <w:r w:rsidRPr="00D20FFF">
        <w:rPr>
          <w:rFonts w:ascii="Times New Roman" w:hAnsi="Times New Roman" w:cs="Times New Roman"/>
        </w:rPr>
        <w:t>Konvencijas sekretariāta rīkotā īpašās darba grupas par Parīzes nolīgumu (APA) 1. </w:t>
      </w:r>
      <w:r w:rsidR="002752A2" w:rsidRPr="00D20FFF">
        <w:rPr>
          <w:rFonts w:ascii="Times New Roman" w:hAnsi="Times New Roman" w:cs="Times New Roman"/>
        </w:rPr>
        <w:t>sesija</w:t>
      </w:r>
      <w:r w:rsidRPr="00D20FFF">
        <w:rPr>
          <w:rFonts w:ascii="Times New Roman" w:hAnsi="Times New Roman" w:cs="Times New Roman"/>
        </w:rPr>
        <w:t xml:space="preserve"> (turpmāk – Bonnas</w:t>
      </w:r>
      <w:r w:rsidR="002752A2" w:rsidRPr="00D20FFF">
        <w:rPr>
          <w:rFonts w:ascii="Times New Roman" w:hAnsi="Times New Roman" w:cs="Times New Roman"/>
        </w:rPr>
        <w:t xml:space="preserve"> sesija</w:t>
      </w:r>
      <w:r w:rsidRPr="00D20FFF">
        <w:rPr>
          <w:rFonts w:ascii="Times New Roman" w:hAnsi="Times New Roman" w:cs="Times New Roman"/>
        </w:rPr>
        <w:t>)</w:t>
      </w:r>
      <w:r w:rsidR="002752A2" w:rsidRPr="00D20FFF">
        <w:rPr>
          <w:rFonts w:ascii="Times New Roman" w:hAnsi="Times New Roman" w:cs="Times New Roman"/>
        </w:rPr>
        <w:t xml:space="preserve">. </w:t>
      </w:r>
      <w:r w:rsidRPr="00D20FFF">
        <w:rPr>
          <w:rFonts w:ascii="Times New Roman" w:hAnsi="Times New Roman" w:cs="Times New Roman"/>
        </w:rPr>
        <w:t xml:space="preserve">Marokā </w:t>
      </w:r>
      <w:r w:rsidR="002752A2" w:rsidRPr="00D20FFF">
        <w:rPr>
          <w:rFonts w:ascii="Times New Roman" w:hAnsi="Times New Roman" w:cs="Times New Roman"/>
        </w:rPr>
        <w:t>2016.</w:t>
      </w:r>
      <w:r w:rsidRPr="00D20FFF">
        <w:rPr>
          <w:rFonts w:ascii="Times New Roman" w:hAnsi="Times New Roman" w:cs="Times New Roman"/>
        </w:rPr>
        <w:t> </w:t>
      </w:r>
      <w:r w:rsidR="002752A2" w:rsidRPr="00D20FFF">
        <w:rPr>
          <w:rFonts w:ascii="Times New Roman" w:hAnsi="Times New Roman" w:cs="Times New Roman"/>
        </w:rPr>
        <w:t>gada novembrī notiks Konvencijas Līgumslēdzēju Pušu konferences 22.</w:t>
      </w:r>
      <w:r w:rsidRPr="00D20FFF">
        <w:rPr>
          <w:rFonts w:ascii="Times New Roman" w:hAnsi="Times New Roman" w:cs="Times New Roman"/>
        </w:rPr>
        <w:t> </w:t>
      </w:r>
      <w:r w:rsidR="002752A2" w:rsidRPr="00D20FFF">
        <w:rPr>
          <w:rFonts w:ascii="Times New Roman" w:hAnsi="Times New Roman" w:cs="Times New Roman"/>
        </w:rPr>
        <w:t xml:space="preserve">sesija (COP22), kuras laikā būs nepieciešams nodrošināt </w:t>
      </w:r>
      <w:r w:rsidRPr="00D20FFF">
        <w:rPr>
          <w:rFonts w:ascii="Times New Roman" w:hAnsi="Times New Roman" w:cs="Times New Roman"/>
        </w:rPr>
        <w:t xml:space="preserve">Pušu turpmāko rīcību </w:t>
      </w:r>
      <w:r w:rsidR="002752A2" w:rsidRPr="00D20FFF">
        <w:rPr>
          <w:rFonts w:ascii="Times New Roman" w:hAnsi="Times New Roman" w:cs="Times New Roman"/>
        </w:rPr>
        <w:t xml:space="preserve">saistībā ar Parīzes Nolīguma īstenošanu. </w:t>
      </w:r>
      <w:r w:rsidRPr="00D20FFF">
        <w:rPr>
          <w:rFonts w:ascii="Times New Roman" w:hAnsi="Times New Roman" w:cs="Times New Roman"/>
        </w:rPr>
        <w:t>Slovākijas p</w:t>
      </w:r>
      <w:r w:rsidR="002752A2" w:rsidRPr="00D20FFF">
        <w:rPr>
          <w:rFonts w:ascii="Times New Roman" w:hAnsi="Times New Roman" w:cs="Times New Roman"/>
        </w:rPr>
        <w:t xml:space="preserve">rezidentūra uzsver, ka jāsagatavo daudz dažādu lēmumu, kas nepieciešami, lai Parīzes Nolīgums </w:t>
      </w:r>
      <w:r w:rsidR="00146FA3" w:rsidRPr="00D20FFF">
        <w:rPr>
          <w:rFonts w:ascii="Times New Roman" w:hAnsi="Times New Roman" w:cs="Times New Roman"/>
        </w:rPr>
        <w:t xml:space="preserve">tiktu īstenots </w:t>
      </w:r>
      <w:r w:rsidR="002752A2" w:rsidRPr="00D20FFF">
        <w:rPr>
          <w:rFonts w:ascii="Times New Roman" w:hAnsi="Times New Roman" w:cs="Times New Roman"/>
        </w:rPr>
        <w:t xml:space="preserve">efektīvi.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Slovākijas prezidentūras diskusiju dokumentā īpaši tiek atzīmēts, ka </w:t>
      </w:r>
      <w:r w:rsidRPr="00D20FFF">
        <w:rPr>
          <w:rFonts w:ascii="Times New Roman" w:hAnsi="Times New Roman" w:cs="Times New Roman"/>
          <w:i/>
        </w:rPr>
        <w:t>COP22</w:t>
      </w:r>
      <w:r w:rsidRPr="00D20FFF">
        <w:rPr>
          <w:rFonts w:ascii="Times New Roman" w:hAnsi="Times New Roman" w:cs="Times New Roman"/>
        </w:rPr>
        <w:t xml:space="preserve"> būs nepieciešams ES un tās dalībvalstīm parādīt, ka esam gatavi godāt savas saistības arī klimata finansējuma piešķiršanas kontekstā. Diskusiju dokumentā tiek iezīmēti arī jautājumi, kuros progress būtu īpaši svarīgs </w:t>
      </w:r>
      <w:r w:rsidRPr="00D20FFF">
        <w:rPr>
          <w:rFonts w:ascii="Times New Roman" w:hAnsi="Times New Roman" w:cs="Times New Roman"/>
          <w:i/>
        </w:rPr>
        <w:t>COP22</w:t>
      </w:r>
      <w:r w:rsidRPr="00D20FFF">
        <w:rPr>
          <w:rFonts w:ascii="Times New Roman" w:hAnsi="Times New Roman" w:cs="Times New Roman"/>
        </w:rPr>
        <w:t xml:space="preserve"> laikā – globālā izsvēršana (</w:t>
      </w:r>
      <w:r w:rsidRPr="00D20FFF">
        <w:rPr>
          <w:rFonts w:ascii="Times New Roman" w:hAnsi="Times New Roman" w:cs="Times New Roman"/>
          <w:i/>
        </w:rPr>
        <w:t>global stocktake)</w:t>
      </w:r>
      <w:r w:rsidRPr="00D20FFF">
        <w:rPr>
          <w:rFonts w:ascii="Times New Roman" w:hAnsi="Times New Roman" w:cs="Times New Roman"/>
        </w:rPr>
        <w:t xml:space="preserve">, caurskatāmības </w:t>
      </w:r>
      <w:r w:rsidRPr="00D20FFF">
        <w:rPr>
          <w:rFonts w:ascii="Times New Roman" w:hAnsi="Times New Roman" w:cs="Times New Roman"/>
        </w:rPr>
        <w:lastRenderedPageBreak/>
        <w:t>ietvars, pielāgošanās, nacionāli noteiktie devumi (</w:t>
      </w:r>
      <w:r w:rsidRPr="00D20FFF">
        <w:rPr>
          <w:rFonts w:ascii="Times New Roman" w:hAnsi="Times New Roman" w:cs="Times New Roman"/>
          <w:i/>
        </w:rPr>
        <w:t>NDCs</w:t>
      </w:r>
      <w:r w:rsidRPr="00D20FFF">
        <w:rPr>
          <w:rFonts w:ascii="Times New Roman" w:hAnsi="Times New Roman" w:cs="Times New Roman"/>
        </w:rPr>
        <w:t xml:space="preserve">) un ar tiem saistītās informācijas prasības, kā arī finansējums. </w:t>
      </w:r>
    </w:p>
    <w:p w:rsidR="002752A2" w:rsidRPr="00D20FFF" w:rsidRDefault="00146FA3">
      <w:pPr>
        <w:spacing w:after="120"/>
        <w:ind w:firstLine="709"/>
        <w:jc w:val="both"/>
        <w:rPr>
          <w:rFonts w:ascii="Times New Roman" w:hAnsi="Times New Roman" w:cs="Times New Roman"/>
          <w:i/>
        </w:rPr>
      </w:pPr>
      <w:r w:rsidRPr="00D20FFF">
        <w:rPr>
          <w:rFonts w:ascii="Times New Roman" w:hAnsi="Times New Roman" w:cs="Times New Roman"/>
        </w:rPr>
        <w:t>Slovākijas p</w:t>
      </w:r>
      <w:r w:rsidR="002752A2" w:rsidRPr="00D20FFF">
        <w:rPr>
          <w:rFonts w:ascii="Times New Roman" w:hAnsi="Times New Roman" w:cs="Times New Roman"/>
        </w:rPr>
        <w:t>rezidentūras uzdotie jautājumi:</w:t>
      </w:r>
    </w:p>
    <w:p w:rsidR="002752A2" w:rsidRPr="00D20FFF" w:rsidRDefault="002752A2">
      <w:pPr>
        <w:spacing w:after="120"/>
        <w:ind w:left="284" w:hanging="273"/>
        <w:jc w:val="both"/>
        <w:rPr>
          <w:rFonts w:ascii="Times New Roman" w:hAnsi="Times New Roman" w:cs="Times New Roman"/>
          <w:i/>
        </w:rPr>
      </w:pPr>
      <w:r w:rsidRPr="00D20FFF">
        <w:rPr>
          <w:rFonts w:ascii="Times New Roman" w:hAnsi="Times New Roman" w:cs="Times New Roman"/>
          <w:i/>
        </w:rPr>
        <w:t>1. Kā agrīnās ratifikācijas izaicinājumi var tikt pārvērsti par iespēju globālai un ātrai rīcībai cīņai ar klimata pārmaiņām?</w:t>
      </w:r>
    </w:p>
    <w:p w:rsidR="002752A2" w:rsidRPr="00D20FFF" w:rsidRDefault="002752A2">
      <w:pPr>
        <w:spacing w:after="120"/>
        <w:ind w:left="284" w:hanging="273"/>
        <w:jc w:val="both"/>
        <w:rPr>
          <w:rFonts w:ascii="Times New Roman" w:hAnsi="Times New Roman" w:cs="Times New Roman"/>
          <w:i/>
        </w:rPr>
      </w:pPr>
      <w:r w:rsidRPr="00D20FFF">
        <w:rPr>
          <w:rFonts w:ascii="Times New Roman" w:hAnsi="Times New Roman" w:cs="Times New Roman"/>
          <w:i/>
        </w:rPr>
        <w:t>2. Kā ES COP22 laikā var veicināt transformējošo potenciālu un akcentēt INDCs fundamentālo svarīgumu? Kādas vēlmes būs attīstības valstīm šajā kontekstā un kā vislabākā veidā tikt ar tām galā?</w:t>
      </w:r>
    </w:p>
    <w:p w:rsidR="002752A2" w:rsidRPr="00D20FFF" w:rsidRDefault="002752A2">
      <w:pPr>
        <w:spacing w:after="120"/>
        <w:ind w:left="284" w:hanging="273"/>
        <w:jc w:val="both"/>
        <w:rPr>
          <w:rFonts w:ascii="Times New Roman" w:hAnsi="Times New Roman" w:cs="Times New Roman"/>
          <w:i/>
        </w:rPr>
      </w:pPr>
      <w:r w:rsidRPr="00D20FFF">
        <w:rPr>
          <w:rFonts w:ascii="Times New Roman" w:hAnsi="Times New Roman" w:cs="Times New Roman"/>
          <w:i/>
        </w:rPr>
        <w:t>3. Kā ES var sekmēt kopēju un konstruktīvu Parīzes nolīgumā ietverto nosacījumu lasījumu / saprašanu, lai novērstu to, ka puses atgriežas pie iepriekšējām pozīcijām un potenciāli aizkavē progresu COP22 laikā? Šis varētu būt īpaši svarīgi diskusijai par Varšavas Starptautiskā Mehānisma pārskatu un par tiem dienas kārtības punktiem ar tieši vai netiešu saikni ar adaptāciju.</w:t>
      </w:r>
    </w:p>
    <w:p w:rsidR="002752A2" w:rsidRPr="00D20FFF" w:rsidRDefault="002752A2">
      <w:pPr>
        <w:spacing w:after="120"/>
        <w:ind w:left="284" w:hanging="273"/>
        <w:jc w:val="both"/>
        <w:rPr>
          <w:rFonts w:ascii="Times New Roman" w:hAnsi="Times New Roman" w:cs="Times New Roman"/>
          <w:b/>
          <w:u w:val="single"/>
        </w:rPr>
      </w:pPr>
      <w:r w:rsidRPr="00D20FFF">
        <w:rPr>
          <w:rFonts w:ascii="Times New Roman" w:hAnsi="Times New Roman" w:cs="Times New Roman"/>
          <w:i/>
        </w:rPr>
        <w:t>4. Kā COP22 var vislabāk formulēt ceļa karti veicinošam dialogam 2018.gadā, lai kritiski novērtētu situāciju par veikto progresu, lai sasniegtu Parīzes nolīguma ilgtermiņa samazinājuma mērķi un lai dotu pozitīvo piemēru globālajam pārskatam?</w:t>
      </w:r>
    </w:p>
    <w:p w:rsidR="0053656D" w:rsidRDefault="0053656D">
      <w:pPr>
        <w:spacing w:after="120"/>
        <w:jc w:val="both"/>
        <w:rPr>
          <w:rFonts w:ascii="Times New Roman" w:hAnsi="Times New Roman" w:cs="Times New Roman"/>
          <w:b/>
        </w:rPr>
      </w:pP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b/>
        </w:rPr>
        <w:t xml:space="preserve">Latvijas </w:t>
      </w:r>
      <w:r w:rsidR="00146FA3" w:rsidRPr="00D20FFF">
        <w:rPr>
          <w:rFonts w:ascii="Times New Roman" w:hAnsi="Times New Roman" w:cs="Times New Roman"/>
          <w:b/>
        </w:rPr>
        <w:t>viedoklis</w:t>
      </w:r>
    </w:p>
    <w:p w:rsidR="002752A2" w:rsidRPr="00D20FFF" w:rsidRDefault="002752A2">
      <w:pPr>
        <w:pStyle w:val="PointManual"/>
        <w:spacing w:before="0" w:after="120"/>
        <w:ind w:left="0" w:firstLine="709"/>
        <w:jc w:val="both"/>
      </w:pPr>
      <w:r w:rsidRPr="00D20FFF">
        <w:t>Latvija uzskata, ka jādara viss iespējamais, lai ES un tās dalībvalstis būtu Parīzes Nolīguma Puses brīdī, kad tas būs stājies spēkā. Parīzes Nolīguma savlaicīga ratifikācija un Parīzes Nolīguma ātra stāšanās spēkā būs ļoti nozīmīgs signāls steidzamas rīcības nepieciešamībai klimata pārmaiņu novēršanā visām valstīm, pilsētām</w:t>
      </w:r>
      <w:r w:rsidR="00B85FF6" w:rsidRPr="00D20FFF">
        <w:t xml:space="preserve"> un pašvaldībām</w:t>
      </w:r>
      <w:r w:rsidRPr="00D20FFF">
        <w:t>, uzņēmumiem</w:t>
      </w:r>
      <w:r w:rsidR="00B85FF6" w:rsidRPr="00D20FFF">
        <w:t>,</w:t>
      </w:r>
      <w:r w:rsidRPr="00D20FFF">
        <w:t xml:space="preserve"> </w:t>
      </w:r>
      <w:r w:rsidR="00B85FF6" w:rsidRPr="00D20FFF">
        <w:t xml:space="preserve">sabiedrībai kopumā </w:t>
      </w:r>
      <w:r w:rsidRPr="00D20FFF">
        <w:t>un ikvienam no mums.</w:t>
      </w:r>
    </w:p>
    <w:p w:rsidR="002752A2" w:rsidRPr="00D20FFF" w:rsidRDefault="002752A2">
      <w:pPr>
        <w:pStyle w:val="PointManual"/>
        <w:spacing w:before="0" w:after="120"/>
        <w:ind w:left="0" w:firstLine="709"/>
        <w:jc w:val="both"/>
      </w:pPr>
      <w:r w:rsidRPr="00D20FFF">
        <w:t>Latvija atgādina par Konvencija sekretariāta sagatavoto dokumentu</w:t>
      </w:r>
      <w:r w:rsidR="00146FA3" w:rsidRPr="00D20FFF">
        <w:t xml:space="preserve"> par juridiska rakstura jautājumiem</w:t>
      </w:r>
      <w:r w:rsidRPr="00D20FFF">
        <w:t xml:space="preserve">, kurā ir noteikta iespēja pirmo Parīzes Nolīguma līgumslēdzējpušu sanāksmi </w:t>
      </w:r>
      <w:r w:rsidR="00B85FF6" w:rsidRPr="00D20FFF">
        <w:t xml:space="preserve">atklāt un tūlīt arī pārtraukt </w:t>
      </w:r>
      <w:r w:rsidRPr="00D20FFF">
        <w:t xml:space="preserve">līdz </w:t>
      </w:r>
      <w:r w:rsidR="00B85FF6" w:rsidRPr="00D20FFF">
        <w:t xml:space="preserve">brīdim, kad </w:t>
      </w:r>
      <w:r w:rsidRPr="00D20FFF">
        <w:t>bū</w:t>
      </w:r>
      <w:r w:rsidR="00B85FF6" w:rsidRPr="00D20FFF">
        <w:t>s</w:t>
      </w:r>
      <w:r w:rsidRPr="00D20FFF">
        <w:t xml:space="preserve"> </w:t>
      </w:r>
      <w:r w:rsidR="00B85FF6" w:rsidRPr="00D20FFF">
        <w:t xml:space="preserve">pabeigti </w:t>
      </w:r>
      <w:r w:rsidRPr="00D20FFF">
        <w:t xml:space="preserve">nepieciešamie Konvencijas un Parīzes </w:t>
      </w:r>
      <w:r w:rsidR="00146FA3" w:rsidRPr="00D20FFF">
        <w:t>N</w:t>
      </w:r>
      <w:r w:rsidRPr="00D20FFF">
        <w:t>olīguma līgumslēdzējpušu lēmumi</w:t>
      </w:r>
      <w:r w:rsidR="00B85FF6" w:rsidRPr="00D20FFF">
        <w:t xml:space="preserve"> un Parīzes </w:t>
      </w:r>
      <w:r w:rsidR="00146FA3" w:rsidRPr="00D20FFF">
        <w:t>N</w:t>
      </w:r>
      <w:r w:rsidR="00B85FF6" w:rsidRPr="00D20FFF">
        <w:t>olīgumu ratificējušo valstu skaits būs lielāks</w:t>
      </w:r>
      <w:r w:rsidRPr="00D20FFF">
        <w:t xml:space="preserve">. </w:t>
      </w:r>
      <w:r w:rsidR="00B85FF6" w:rsidRPr="00D20FFF">
        <w:t>Tiesa, šādā situācijā jāuzmanās no sanāksmes pārtraukšanas laika nenoteiktības.</w:t>
      </w:r>
      <w:r w:rsidR="00146FA3" w:rsidRPr="00D20FFF">
        <w:t xml:space="preserve">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i/>
        </w:rPr>
        <w:t>COP22</w:t>
      </w:r>
      <w:r w:rsidRPr="00D20FFF">
        <w:rPr>
          <w:rFonts w:ascii="Times New Roman" w:hAnsi="Times New Roman" w:cs="Times New Roman"/>
        </w:rPr>
        <w:t xml:space="preserve"> moto būs praktiska rīcība, tādēļ ļoti būtiski tajā parādīt ES konkrēto rīcību klimata pārmaiņu samazināšanā, pielāgošanās klimata pārmaiņām veicināšanā, kā arī ES ieguldījumu kapacitātes celšanā attīstības valstīm.</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Latvija uzskata, ka attīstības valstīm </w:t>
      </w:r>
      <w:r w:rsidRPr="00D20FFF">
        <w:rPr>
          <w:rFonts w:ascii="Times New Roman" w:hAnsi="Times New Roman" w:cs="Times New Roman"/>
          <w:i/>
        </w:rPr>
        <w:t>COP22</w:t>
      </w:r>
      <w:r w:rsidRPr="00D20FFF">
        <w:rPr>
          <w:rFonts w:ascii="Times New Roman" w:hAnsi="Times New Roman" w:cs="Times New Roman"/>
        </w:rPr>
        <w:t xml:space="preserve"> ietvaros ļoti būtiski būs redzēt pieejamo atbalstu kapacitātes celšanai, kā arī pieejamo finansējumu konkrētiem projektiem klimata pārmaiņu ierobežošanai. ES nepieciešams skaidrāk pozicionēties</w:t>
      </w:r>
      <w:r w:rsidR="00CD1F30" w:rsidRPr="00D20FFF">
        <w:rPr>
          <w:rFonts w:ascii="Times New Roman" w:hAnsi="Times New Roman" w:cs="Times New Roman"/>
        </w:rPr>
        <w:t>,</w:t>
      </w:r>
      <w:r w:rsidRPr="00D20FFF">
        <w:rPr>
          <w:rFonts w:ascii="Times New Roman" w:hAnsi="Times New Roman" w:cs="Times New Roman"/>
        </w:rPr>
        <w:t xml:space="preserve"> kā tieši tā redz kapacitātes celšanas virziena attīstību un ES lomu tajā.</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Jāturpina attīstīt klimata sarunu ietvaros notiekošo paralēlo pasākumu kvalitāte. Bonnas sesija bija spilgts piemērs tam, ka šādi pasākumi ir ļoti vērtīgi un ir svarīgi ne tikai attīstības, bet arī attīstītajām valstīm, jo</w:t>
      </w:r>
      <w:r w:rsidR="00B85FF6" w:rsidRPr="00D20FFF">
        <w:rPr>
          <w:rFonts w:ascii="Times New Roman" w:hAnsi="Times New Roman" w:cs="Times New Roman"/>
        </w:rPr>
        <w:t xml:space="preserve"> sniedz vispusīgu informāciju un palīdz attīstīt jaunus, konkrētus risinājumus klimata pārmaiņu novēršanai un pielāgošanās klimata pārmaiņām sasniegšanai. Ņemot vērā Parīzes </w:t>
      </w:r>
      <w:r w:rsidR="00146FA3" w:rsidRPr="00D20FFF">
        <w:rPr>
          <w:rFonts w:ascii="Times New Roman" w:hAnsi="Times New Roman" w:cs="Times New Roman"/>
        </w:rPr>
        <w:t>N</w:t>
      </w:r>
      <w:r w:rsidR="00B85FF6" w:rsidRPr="00D20FFF">
        <w:rPr>
          <w:rFonts w:ascii="Times New Roman" w:hAnsi="Times New Roman" w:cs="Times New Roman"/>
        </w:rPr>
        <w:t>olīguma apstiprināšanu un tādējādi noteikto stratēģisko virzību, šobrīd prioritārs ir ieviešanas jautājums un konkrētas rīcības.</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lastRenderedPageBreak/>
        <w:t xml:space="preserve">Ļoti būtiski, ka ne tikai attīstītās valstis (to skaitā ES) </w:t>
      </w:r>
      <w:r w:rsidR="00146FA3" w:rsidRPr="00D20FFF">
        <w:rPr>
          <w:rFonts w:ascii="Times New Roman" w:hAnsi="Times New Roman" w:cs="Times New Roman"/>
        </w:rPr>
        <w:t xml:space="preserve">informē </w:t>
      </w:r>
      <w:r w:rsidRPr="00D20FFF">
        <w:rPr>
          <w:rFonts w:ascii="Times New Roman" w:hAnsi="Times New Roman" w:cs="Times New Roman"/>
        </w:rPr>
        <w:t>par savu piešķirto atbalstu, bet arī, ka attīstības valstis dalās pieredzē ar citām attīstības valstīm piešķirtā finansējuma apgūšanā, piemēram, Zaļā Klimata Fonda (</w:t>
      </w:r>
      <w:r w:rsidRPr="00D20FFF">
        <w:rPr>
          <w:rFonts w:ascii="Times New Roman" w:hAnsi="Times New Roman" w:cs="Times New Roman"/>
          <w:i/>
        </w:rPr>
        <w:t>Green Climate Fund</w:t>
      </w:r>
      <w:r w:rsidRPr="00D20FFF">
        <w:rPr>
          <w:rFonts w:ascii="Times New Roman" w:hAnsi="Times New Roman" w:cs="Times New Roman"/>
        </w:rPr>
        <w:t>) ietvaros.</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Bonnas sesija parādīja, ka valstīm ir dažādas izpratnes par </w:t>
      </w:r>
      <w:r w:rsidRPr="00D20FFF">
        <w:rPr>
          <w:rFonts w:ascii="Times New Roman" w:hAnsi="Times New Roman" w:cs="Times New Roman"/>
          <w:i/>
        </w:rPr>
        <w:t>NDC</w:t>
      </w:r>
      <w:r w:rsidR="00146FA3" w:rsidRPr="00D20FFF">
        <w:rPr>
          <w:rFonts w:ascii="Times New Roman" w:hAnsi="Times New Roman" w:cs="Times New Roman"/>
          <w:i/>
        </w:rPr>
        <w:t>s</w:t>
      </w:r>
      <w:r w:rsidRPr="00D20FFF">
        <w:rPr>
          <w:rFonts w:ascii="Times New Roman" w:hAnsi="Times New Roman" w:cs="Times New Roman"/>
        </w:rPr>
        <w:t xml:space="preserve"> tvērumu, tādēļ īpaši svarīgi ES pārstāvjiem </w:t>
      </w:r>
      <w:r w:rsidRPr="00D20FFF">
        <w:rPr>
          <w:rFonts w:ascii="Times New Roman" w:hAnsi="Times New Roman" w:cs="Times New Roman"/>
          <w:i/>
        </w:rPr>
        <w:t>COP22</w:t>
      </w:r>
      <w:r w:rsidRPr="00D20FFF">
        <w:rPr>
          <w:rFonts w:ascii="Times New Roman" w:hAnsi="Times New Roman" w:cs="Times New Roman"/>
        </w:rPr>
        <w:t xml:space="preserve"> laikā un pirms tā, runājot ar dažādām valstīm, izzināt to pozīcijas un skaidrot ES nostāju, kā arī sagatavot izsvērtāku ES pozīciju sarunām </w:t>
      </w:r>
      <w:r w:rsidRPr="00D20FFF">
        <w:rPr>
          <w:rFonts w:ascii="Times New Roman" w:hAnsi="Times New Roman" w:cs="Times New Roman"/>
          <w:i/>
        </w:rPr>
        <w:t>COP22</w:t>
      </w:r>
      <w:r w:rsidRPr="00D20FFF">
        <w:rPr>
          <w:rFonts w:ascii="Times New Roman" w:hAnsi="Times New Roman" w:cs="Times New Roman"/>
        </w:rPr>
        <w:t xml:space="preserve"> ietvaros. </w:t>
      </w:r>
    </w:p>
    <w:p w:rsidR="002752A2" w:rsidRPr="00D20FFF" w:rsidRDefault="002752A2">
      <w:pPr>
        <w:spacing w:after="120"/>
        <w:ind w:firstLine="709"/>
        <w:jc w:val="both"/>
        <w:rPr>
          <w:rFonts w:ascii="Times New Roman" w:hAnsi="Times New Roman" w:cs="Times New Roman"/>
          <w:u w:val="single"/>
        </w:rPr>
      </w:pPr>
      <w:r w:rsidRPr="00D20FFF">
        <w:rPr>
          <w:rFonts w:ascii="Times New Roman" w:hAnsi="Times New Roman" w:cs="Times New Roman"/>
        </w:rPr>
        <w:t>Bonnas sesijas laikā neviena valsts neapšaubīja 2018.</w:t>
      </w:r>
      <w:r w:rsidR="00146FA3" w:rsidRPr="00D20FFF">
        <w:rPr>
          <w:rFonts w:ascii="Times New Roman" w:hAnsi="Times New Roman" w:cs="Times New Roman"/>
        </w:rPr>
        <w:t> </w:t>
      </w:r>
      <w:r w:rsidRPr="00D20FFF">
        <w:rPr>
          <w:rFonts w:ascii="Times New Roman" w:hAnsi="Times New Roman" w:cs="Times New Roman"/>
        </w:rPr>
        <w:t>gada veicinošā dialoga aptvērumu un saistīja to ar siltumnīcefekta gāzu (</w:t>
      </w:r>
      <w:r w:rsidR="00146FA3" w:rsidRPr="00D20FFF">
        <w:rPr>
          <w:rFonts w:ascii="Times New Roman" w:hAnsi="Times New Roman" w:cs="Times New Roman"/>
        </w:rPr>
        <w:t xml:space="preserve">turpmāk – </w:t>
      </w:r>
      <w:r w:rsidRPr="00D20FFF">
        <w:rPr>
          <w:rFonts w:ascii="Times New Roman" w:hAnsi="Times New Roman" w:cs="Times New Roman"/>
        </w:rPr>
        <w:t>SEG</w:t>
      </w:r>
      <w:r w:rsidR="00146FA3" w:rsidRPr="00D20FFF">
        <w:rPr>
          <w:rFonts w:ascii="Times New Roman" w:hAnsi="Times New Roman" w:cs="Times New Roman"/>
        </w:rPr>
        <w:t>)</w:t>
      </w:r>
      <w:r w:rsidRPr="00D20FFF">
        <w:rPr>
          <w:rFonts w:ascii="Times New Roman" w:hAnsi="Times New Roman" w:cs="Times New Roman"/>
        </w:rPr>
        <w:t xml:space="preserve"> emisiju samazināšanu. ES ir jānodrošina, ka 2018.</w:t>
      </w:r>
      <w:r w:rsidR="00146FA3" w:rsidRPr="00D20FFF">
        <w:rPr>
          <w:rFonts w:ascii="Times New Roman" w:hAnsi="Times New Roman" w:cs="Times New Roman"/>
        </w:rPr>
        <w:t> </w:t>
      </w:r>
      <w:r w:rsidRPr="00D20FFF">
        <w:rPr>
          <w:rFonts w:ascii="Times New Roman" w:hAnsi="Times New Roman" w:cs="Times New Roman"/>
        </w:rPr>
        <w:t>gada veicinošais dialogs ņem vērā aktuālos zinātniskos pētījumus, jo īpaši Klimata pārmaiņu starpvaldību padomes (</w:t>
      </w:r>
      <w:r w:rsidRPr="00D20FFF">
        <w:rPr>
          <w:rFonts w:ascii="Times New Roman" w:hAnsi="Times New Roman" w:cs="Times New Roman"/>
          <w:i/>
        </w:rPr>
        <w:t>IPCC</w:t>
      </w:r>
      <w:r w:rsidRPr="00D20FFF">
        <w:rPr>
          <w:rFonts w:ascii="Times New Roman" w:hAnsi="Times New Roman" w:cs="Times New Roman"/>
        </w:rPr>
        <w:t>) aktuālos ziņojumus. 2018.</w:t>
      </w:r>
      <w:r w:rsidR="00146FA3" w:rsidRPr="00D20FFF">
        <w:rPr>
          <w:rFonts w:ascii="Times New Roman" w:hAnsi="Times New Roman" w:cs="Times New Roman"/>
        </w:rPr>
        <w:t> </w:t>
      </w:r>
      <w:r w:rsidRPr="00D20FFF">
        <w:rPr>
          <w:rFonts w:ascii="Times New Roman" w:hAnsi="Times New Roman" w:cs="Times New Roman"/>
        </w:rPr>
        <w:t xml:space="preserve">gadā plānotais </w:t>
      </w:r>
      <w:r w:rsidRPr="00D20FFF">
        <w:rPr>
          <w:rFonts w:ascii="Times New Roman" w:hAnsi="Times New Roman" w:cs="Times New Roman"/>
          <w:i/>
        </w:rPr>
        <w:t>IPCC</w:t>
      </w:r>
      <w:r w:rsidRPr="00D20FFF">
        <w:rPr>
          <w:rFonts w:ascii="Times New Roman" w:hAnsi="Times New Roman" w:cs="Times New Roman"/>
        </w:rPr>
        <w:t xml:space="preserve"> īpašais ziņojums par nepieciešamo pasaules SEG emisiju samazinājumu, lai ierobežotu pasaules vidējās temperatūras paaugstināšanos līdz ne vairāk kā 1.5</w:t>
      </w:r>
      <w:r w:rsidRPr="00D20FFF">
        <w:rPr>
          <w:rFonts w:ascii="Times New Roman" w:hAnsi="Times New Roman" w:cs="Times New Roman"/>
          <w:vertAlign w:val="superscript"/>
        </w:rPr>
        <w:t>0</w:t>
      </w:r>
      <w:r w:rsidR="00146FA3" w:rsidRPr="00D20FFF">
        <w:rPr>
          <w:rFonts w:ascii="Times New Roman" w:hAnsi="Times New Roman" w:cs="Times New Roman"/>
          <w:vertAlign w:val="superscript"/>
        </w:rPr>
        <w:t> </w:t>
      </w:r>
      <w:r w:rsidRPr="00D20FFF">
        <w:rPr>
          <w:rFonts w:ascii="Times New Roman" w:hAnsi="Times New Roman" w:cs="Times New Roman"/>
        </w:rPr>
        <w:t>C, var būt ļoti būtisks papildinājums veicinošā dialoga kontekstā.</w:t>
      </w:r>
    </w:p>
    <w:p w:rsidR="002752A2" w:rsidRDefault="002752A2">
      <w:pPr>
        <w:spacing w:after="120"/>
        <w:jc w:val="both"/>
        <w:rPr>
          <w:rFonts w:ascii="Times New Roman" w:hAnsi="Times New Roman" w:cs="Times New Roman"/>
          <w:u w:val="single"/>
        </w:rPr>
      </w:pPr>
    </w:p>
    <w:p w:rsidR="0053656D" w:rsidRPr="00D20FFF" w:rsidRDefault="0053656D">
      <w:pPr>
        <w:spacing w:after="120"/>
        <w:jc w:val="both"/>
        <w:rPr>
          <w:rFonts w:ascii="Times New Roman" w:hAnsi="Times New Roman" w:cs="Times New Roman"/>
          <w:u w:val="single"/>
        </w:rPr>
      </w:pPr>
    </w:p>
    <w:p w:rsidR="002752A2" w:rsidRPr="00D20FFF" w:rsidRDefault="002752A2">
      <w:pPr>
        <w:shd w:val="clear" w:color="auto" w:fill="BFBFBF"/>
        <w:spacing w:after="120"/>
        <w:jc w:val="both"/>
        <w:rPr>
          <w:rFonts w:ascii="Times New Roman" w:hAnsi="Times New Roman" w:cs="Times New Roman"/>
        </w:rPr>
      </w:pPr>
      <w:r w:rsidRPr="00D20FFF">
        <w:rPr>
          <w:rFonts w:ascii="Times New Roman" w:hAnsi="Times New Roman" w:cs="Times New Roman"/>
          <w:b/>
        </w:rPr>
        <w:t xml:space="preserve">III Ilgtspējīgs finansējums un jauna pārvaldība, lai sasniegtu ES klimata un enerģētikas mērķus </w:t>
      </w:r>
      <w:r w:rsidRPr="00D20FFF">
        <w:rPr>
          <w:rFonts w:ascii="Times New Roman" w:hAnsi="Times New Roman" w:cs="Times New Roman"/>
        </w:rPr>
        <w:t>(par klimata un enerģētikas politiku atbildīgo ministru</w:t>
      </w:r>
      <w:r w:rsidRPr="00D20FFF">
        <w:rPr>
          <w:rFonts w:ascii="Times New Roman" w:hAnsi="Times New Roman" w:cs="Times New Roman"/>
          <w:b/>
        </w:rPr>
        <w:t xml:space="preserve"> </w:t>
      </w:r>
      <w:r w:rsidRPr="00D20FFF">
        <w:rPr>
          <w:rFonts w:ascii="Times New Roman" w:hAnsi="Times New Roman" w:cs="Times New Roman"/>
        </w:rPr>
        <w:t>kopīgā sesija)</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Sinerģija starp ES klimata un enerģētikas politikām ir ES Enerģētikas Savienības jaunās pārvaldības sistēmas galvenā komponente. Lai sasniegtu tos mērķus, kas enerģētikas un klimata pārmaiņu mazināšanas jomā ir noteikti ar Eiropadomes 2014.</w:t>
      </w:r>
      <w:r w:rsidR="00146FA3" w:rsidRPr="00D20FFF">
        <w:rPr>
          <w:rFonts w:ascii="Times New Roman" w:hAnsi="Times New Roman" w:cs="Times New Roman"/>
        </w:rPr>
        <w:t> </w:t>
      </w:r>
      <w:r w:rsidRPr="00D20FFF">
        <w:rPr>
          <w:rFonts w:ascii="Times New Roman" w:hAnsi="Times New Roman" w:cs="Times New Roman"/>
        </w:rPr>
        <w:t>gada 24.</w:t>
      </w:r>
      <w:r w:rsidR="00146FA3" w:rsidRPr="00D20FFF">
        <w:rPr>
          <w:rFonts w:ascii="Times New Roman" w:hAnsi="Times New Roman" w:cs="Times New Roman"/>
        </w:rPr>
        <w:t> </w:t>
      </w:r>
      <w:r w:rsidRPr="00D20FFF">
        <w:rPr>
          <w:rFonts w:ascii="Times New Roman" w:hAnsi="Times New Roman" w:cs="Times New Roman"/>
        </w:rPr>
        <w:t>oktobra secinājumiem „Par klimata un enerģētikas politikas satvaru laikposmam līdz 2030.</w:t>
      </w:r>
      <w:r w:rsidR="00146FA3" w:rsidRPr="00D20FFF">
        <w:rPr>
          <w:rFonts w:ascii="Times New Roman" w:hAnsi="Times New Roman" w:cs="Times New Roman"/>
        </w:rPr>
        <w:t> </w:t>
      </w:r>
      <w:r w:rsidRPr="00D20FFF">
        <w:rPr>
          <w:rFonts w:ascii="Times New Roman" w:hAnsi="Times New Roman" w:cs="Times New Roman"/>
        </w:rPr>
        <w:t>gadam”</w:t>
      </w:r>
      <w:r w:rsidR="00146FA3" w:rsidRPr="00D20FFF">
        <w:rPr>
          <w:rStyle w:val="FootnoteReference0"/>
          <w:rFonts w:ascii="Times New Roman" w:hAnsi="Times New Roman" w:cs="Times New Roman"/>
        </w:rPr>
        <w:footnoteReference w:id="11"/>
      </w:r>
      <w:r w:rsidRPr="00D20FFF">
        <w:rPr>
          <w:rFonts w:ascii="Times New Roman" w:hAnsi="Times New Roman" w:cs="Times New Roman"/>
        </w:rPr>
        <w:t xml:space="preserve"> (turpmāk – Eiropadomes secinājumi), nepieciešamas piemērots finansiālais ietvars.</w:t>
      </w:r>
    </w:p>
    <w:p w:rsidR="00B2424F" w:rsidRPr="00D20FFF" w:rsidRDefault="00B2424F">
      <w:pPr>
        <w:spacing w:after="120"/>
        <w:ind w:firstLine="709"/>
        <w:jc w:val="both"/>
        <w:rPr>
          <w:rFonts w:ascii="Times New Roman" w:hAnsi="Times New Roman" w:cs="Times New Roman"/>
          <w:b/>
          <w:u w:val="single"/>
        </w:rPr>
      </w:pP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b/>
          <w:u w:val="single"/>
        </w:rPr>
        <w:t>1.</w:t>
      </w:r>
      <w:r w:rsidR="00B2424F" w:rsidRPr="00D20FFF">
        <w:rPr>
          <w:rFonts w:ascii="Times New Roman" w:hAnsi="Times New Roman" w:cs="Times New Roman"/>
          <w:b/>
          <w:u w:val="single"/>
        </w:rPr>
        <w:t> </w:t>
      </w:r>
      <w:r w:rsidRPr="00D20FFF">
        <w:rPr>
          <w:rFonts w:ascii="Times New Roman" w:hAnsi="Times New Roman" w:cs="Times New Roman"/>
          <w:b/>
          <w:u w:val="single"/>
        </w:rPr>
        <w:t>daļa</w:t>
      </w:r>
      <w:r w:rsidR="0094208B">
        <w:rPr>
          <w:rFonts w:ascii="Times New Roman" w:hAnsi="Times New Roman" w:cs="Times New Roman"/>
          <w:b/>
          <w:u w:val="single"/>
        </w:rPr>
        <w:t>.</w:t>
      </w:r>
      <w:r w:rsidRPr="00D20FFF">
        <w:rPr>
          <w:rFonts w:ascii="Times New Roman" w:hAnsi="Times New Roman" w:cs="Times New Roman"/>
          <w:b/>
          <w:u w:val="single"/>
        </w:rPr>
        <w:t xml:space="preserve"> Ilgtspējīgs finansējums t.s., Modernizācijas un Inovāciju fonds</w:t>
      </w:r>
    </w:p>
    <w:p w:rsidR="002752A2" w:rsidRPr="00D20FFF" w:rsidRDefault="002752A2">
      <w:pPr>
        <w:pStyle w:val="BodyText2"/>
        <w:widowControl w:val="0"/>
        <w:spacing w:line="100" w:lineRule="atLeast"/>
        <w:ind w:firstLine="709"/>
        <w:jc w:val="both"/>
        <w:rPr>
          <w:rFonts w:ascii="Times New Roman" w:hAnsi="Times New Roman" w:cs="Times New Roman"/>
        </w:rPr>
      </w:pPr>
      <w:r w:rsidRPr="00D20FFF">
        <w:rPr>
          <w:rFonts w:ascii="Times New Roman" w:hAnsi="Times New Roman" w:cs="Times New Roman"/>
        </w:rPr>
        <w:t>Slovākijas prezidentūra ir sagatavojusi diskusiju dokumentu par ilgtspējīgu finansēšanu, lai sasniegtu ES klimata un enerģētikas mērķus</w:t>
      </w:r>
      <w:r w:rsidRPr="00D20FFF">
        <w:rPr>
          <w:rFonts w:ascii="Times New Roman" w:eastAsia="Calibri" w:hAnsi="Times New Roman" w:cs="Times New Roman"/>
        </w:rPr>
        <w:t>. Diskusiju dokumentā norādīts, ka lai sasniegtu 2030.</w:t>
      </w:r>
      <w:r w:rsidR="00146FA3" w:rsidRPr="00D20FFF">
        <w:rPr>
          <w:rFonts w:ascii="Times New Roman" w:eastAsia="Calibri" w:hAnsi="Times New Roman" w:cs="Times New Roman"/>
        </w:rPr>
        <w:t> </w:t>
      </w:r>
      <w:r w:rsidRPr="00D20FFF">
        <w:rPr>
          <w:rFonts w:ascii="Times New Roman" w:eastAsia="Calibri" w:hAnsi="Times New Roman" w:cs="Times New Roman"/>
        </w:rPr>
        <w:t>gada mērķus</w:t>
      </w:r>
      <w:r w:rsidR="00CD1F30" w:rsidRPr="00D20FFF">
        <w:rPr>
          <w:rFonts w:ascii="Times New Roman" w:eastAsia="Calibri" w:hAnsi="Times New Roman" w:cs="Times New Roman"/>
        </w:rPr>
        <w:t>,</w:t>
      </w:r>
      <w:r w:rsidRPr="00D20FFF">
        <w:rPr>
          <w:rFonts w:ascii="Times New Roman" w:eastAsia="Calibri" w:hAnsi="Times New Roman" w:cs="Times New Roman"/>
        </w:rPr>
        <w:t xml:space="preserve"> kā arī ilgtermiņā virzītos uz ekonomikas dekarbonizāciju, nākamajā desmitgadē būs</w:t>
      </w:r>
      <w:r w:rsidR="00CD1F30" w:rsidRPr="00D20FFF">
        <w:rPr>
          <w:rFonts w:ascii="Times New Roman" w:eastAsia="Calibri" w:hAnsi="Times New Roman" w:cs="Times New Roman"/>
        </w:rPr>
        <w:t xml:space="preserve"> </w:t>
      </w:r>
      <w:r w:rsidRPr="00D20FFF">
        <w:rPr>
          <w:rFonts w:ascii="Times New Roman" w:eastAsia="Calibri" w:hAnsi="Times New Roman" w:cs="Times New Roman"/>
        </w:rPr>
        <w:t>nepieciešamas būtiskas investīcijas oglekļ</w:t>
      </w:r>
      <w:r w:rsidR="00CD1F30" w:rsidRPr="00D20FFF">
        <w:rPr>
          <w:rFonts w:ascii="Times New Roman" w:eastAsia="Calibri" w:hAnsi="Times New Roman" w:cs="Times New Roman"/>
        </w:rPr>
        <w:t xml:space="preserve">a </w:t>
      </w:r>
      <w:r w:rsidRPr="00D20FFF">
        <w:rPr>
          <w:rFonts w:ascii="Times New Roman" w:eastAsia="Calibri" w:hAnsi="Times New Roman" w:cs="Times New Roman"/>
        </w:rPr>
        <w:t xml:space="preserve">mazietilpīgās tehnoloģijās un mehānismi, kas to nodrošinās. </w:t>
      </w:r>
    </w:p>
    <w:p w:rsidR="002752A2" w:rsidRPr="00D20FFF" w:rsidRDefault="002752A2">
      <w:pPr>
        <w:pStyle w:val="BodyText2"/>
        <w:widowControl w:val="0"/>
        <w:spacing w:line="100" w:lineRule="atLeast"/>
        <w:ind w:firstLine="709"/>
        <w:jc w:val="both"/>
        <w:rPr>
          <w:rFonts w:ascii="Times New Roman" w:hAnsi="Times New Roman" w:cs="Times New Roman"/>
        </w:rPr>
      </w:pPr>
      <w:r w:rsidRPr="00D20FFF">
        <w:rPr>
          <w:rFonts w:ascii="Times New Roman" w:hAnsi="Times New Roman" w:cs="Times New Roman"/>
        </w:rPr>
        <w:t>Eiropadomes secinājumi nosaka, ka ES Emisijas kvotu tirdzniecības sistēma (turpmāk – ES ETS), kas tika izveidota ar Eiropas Parlamenta un Padomes direktīvu Nr.2003/87/EK</w:t>
      </w:r>
      <w:r w:rsidRPr="00D20FFF">
        <w:rPr>
          <w:rStyle w:val="FootnoteReference0"/>
          <w:rFonts w:ascii="Times New Roman" w:hAnsi="Times New Roman" w:cs="Times New Roman"/>
        </w:rPr>
        <w:footnoteReference w:id="12"/>
      </w:r>
      <w:r w:rsidRPr="00D20FFF">
        <w:rPr>
          <w:rFonts w:ascii="Times New Roman" w:hAnsi="Times New Roman" w:cs="Times New Roman"/>
        </w:rPr>
        <w:t xml:space="preserve"> (turpmāk – ETS direktīva), jāreformē un jānodrošina ES ETS laba un efektīva funkcionēšana. 2015.</w:t>
      </w:r>
      <w:r w:rsidR="00146FA3" w:rsidRPr="00D20FFF">
        <w:rPr>
          <w:rFonts w:ascii="Times New Roman" w:hAnsi="Times New Roman" w:cs="Times New Roman"/>
        </w:rPr>
        <w:t> </w:t>
      </w:r>
      <w:r w:rsidRPr="00D20FFF">
        <w:rPr>
          <w:rFonts w:ascii="Times New Roman" w:hAnsi="Times New Roman" w:cs="Times New Roman"/>
        </w:rPr>
        <w:t>gada 15.</w:t>
      </w:r>
      <w:r w:rsidR="00146FA3" w:rsidRPr="00D20FFF">
        <w:rPr>
          <w:rFonts w:ascii="Times New Roman" w:hAnsi="Times New Roman" w:cs="Times New Roman"/>
        </w:rPr>
        <w:t> </w:t>
      </w:r>
      <w:r w:rsidRPr="00D20FFF">
        <w:rPr>
          <w:rFonts w:ascii="Times New Roman" w:hAnsi="Times New Roman" w:cs="Times New Roman"/>
        </w:rPr>
        <w:t xml:space="preserve">jūlijā </w:t>
      </w:r>
      <w:r w:rsidR="00CD1F30" w:rsidRPr="00D20FFF">
        <w:rPr>
          <w:rFonts w:ascii="Times New Roman" w:hAnsi="Times New Roman" w:cs="Times New Roman"/>
        </w:rPr>
        <w:t>EK</w:t>
      </w:r>
      <w:r w:rsidRPr="00D20FFF">
        <w:rPr>
          <w:rFonts w:ascii="Times New Roman" w:hAnsi="Times New Roman" w:cs="Times New Roman"/>
        </w:rPr>
        <w:t xml:space="preserve"> publicēja </w:t>
      </w:r>
      <w:r w:rsidRPr="00D20FFF">
        <w:rPr>
          <w:rFonts w:ascii="Times New Roman" w:hAnsi="Times New Roman" w:cs="Times New Roman"/>
          <w:i/>
        </w:rPr>
        <w:t>Eiropas Parlamenta un Padomes direktīvas projektu, ar ko groza ETS direktīvu, lai sekmētu emisiju izmaksefektīvu samazināšanu un investīcijas mazoglekļa risinājumos</w:t>
      </w:r>
      <w:r w:rsidRPr="00D20FFF">
        <w:rPr>
          <w:rFonts w:ascii="Times New Roman" w:hAnsi="Times New Roman" w:cs="Times New Roman"/>
        </w:rPr>
        <w:t xml:space="preserve"> (turpmāk – Direktīvas projekts).</w:t>
      </w:r>
    </w:p>
    <w:p w:rsidR="002752A2" w:rsidRPr="00D20FFF" w:rsidRDefault="002752A2">
      <w:pPr>
        <w:pStyle w:val="BodyText2"/>
        <w:widowControl w:val="0"/>
        <w:spacing w:line="100" w:lineRule="atLeast"/>
        <w:ind w:firstLine="709"/>
        <w:jc w:val="both"/>
        <w:rPr>
          <w:rFonts w:ascii="Times New Roman" w:hAnsi="Times New Roman" w:cs="Times New Roman"/>
        </w:rPr>
      </w:pPr>
      <w:r w:rsidRPr="00D20FFF">
        <w:rPr>
          <w:rFonts w:ascii="Times New Roman" w:hAnsi="Times New Roman" w:cs="Times New Roman"/>
        </w:rPr>
        <w:t>ES ETS 3.</w:t>
      </w:r>
      <w:r w:rsidR="0094208B">
        <w:rPr>
          <w:rFonts w:ascii="Times New Roman" w:hAnsi="Times New Roman" w:cs="Times New Roman"/>
        </w:rPr>
        <w:t> </w:t>
      </w:r>
      <w:r w:rsidRPr="00D20FFF">
        <w:rPr>
          <w:rFonts w:ascii="Times New Roman" w:hAnsi="Times New Roman" w:cs="Times New Roman"/>
        </w:rPr>
        <w:t>periodā (2013.-2020.</w:t>
      </w:r>
      <w:r w:rsidR="00146FA3" w:rsidRPr="00D20FFF">
        <w:rPr>
          <w:rFonts w:ascii="Times New Roman" w:hAnsi="Times New Roman" w:cs="Times New Roman"/>
        </w:rPr>
        <w:t> </w:t>
      </w:r>
      <w:r w:rsidRPr="00D20FFF">
        <w:rPr>
          <w:rFonts w:ascii="Times New Roman" w:hAnsi="Times New Roman" w:cs="Times New Roman"/>
        </w:rPr>
        <w:t xml:space="preserve">gads) tika izveidots t.s. NER300 fonds, kas šobrīd ir viena no pasaules lielākajām finansēšanas programmām inovatīvu </w:t>
      </w:r>
      <w:r w:rsidRPr="00D20FFF">
        <w:rPr>
          <w:rFonts w:ascii="Times New Roman" w:eastAsia="Calibri" w:hAnsi="Times New Roman" w:cs="Times New Roman"/>
        </w:rPr>
        <w:t xml:space="preserve">oglekļmazietilpīgu tehnoloģiju </w:t>
      </w:r>
      <w:r w:rsidRPr="00D20FFF">
        <w:rPr>
          <w:rFonts w:ascii="Times New Roman" w:hAnsi="Times New Roman" w:cs="Times New Roman"/>
        </w:rPr>
        <w:t>demonstrējumu projektiem. NER300 ietvaros tiek atbalstīti projekti, kuru mērķis ir CO</w:t>
      </w:r>
      <w:r w:rsidRPr="00D20FFF">
        <w:rPr>
          <w:rFonts w:ascii="Times New Roman" w:hAnsi="Times New Roman" w:cs="Times New Roman"/>
          <w:vertAlign w:val="subscript"/>
        </w:rPr>
        <w:t>2</w:t>
      </w:r>
      <w:r w:rsidRPr="00D20FFF">
        <w:rPr>
          <w:rFonts w:ascii="Times New Roman" w:hAnsi="Times New Roman" w:cs="Times New Roman"/>
        </w:rPr>
        <w:t xml:space="preserve"> </w:t>
      </w:r>
      <w:r w:rsidRPr="00D20FFF">
        <w:rPr>
          <w:rFonts w:ascii="Times New Roman" w:hAnsi="Times New Roman" w:cs="Times New Roman"/>
        </w:rPr>
        <w:lastRenderedPageBreak/>
        <w:t>uztveršana un ģeoloģiska uzglabāšana videi drošā veidā (turpmāk – CCS projekti) un inovatīvu atjaunojamās enerģijas tehnoloģiju demonstrējumu projekti (turpmāk – RES projekti). ES ETS 4.</w:t>
      </w:r>
      <w:r w:rsidR="0094208B">
        <w:rPr>
          <w:rFonts w:ascii="Times New Roman" w:hAnsi="Times New Roman" w:cs="Times New Roman"/>
        </w:rPr>
        <w:t> </w:t>
      </w:r>
      <w:r w:rsidRPr="00D20FFF">
        <w:rPr>
          <w:rFonts w:ascii="Times New Roman" w:hAnsi="Times New Roman" w:cs="Times New Roman"/>
        </w:rPr>
        <w:t>periodā (2021.-2030.</w:t>
      </w:r>
      <w:r w:rsidR="00146FA3" w:rsidRPr="00D20FFF">
        <w:rPr>
          <w:rFonts w:ascii="Times New Roman" w:hAnsi="Times New Roman" w:cs="Times New Roman"/>
        </w:rPr>
        <w:t> </w:t>
      </w:r>
      <w:r w:rsidRPr="00D20FFF">
        <w:rPr>
          <w:rFonts w:ascii="Times New Roman" w:hAnsi="Times New Roman" w:cs="Times New Roman"/>
        </w:rPr>
        <w:t>gads) tiks turpināta ES ETS 3.</w:t>
      </w:r>
      <w:r w:rsidR="00146FA3" w:rsidRPr="00D20FFF">
        <w:rPr>
          <w:rFonts w:ascii="Times New Roman" w:hAnsi="Times New Roman" w:cs="Times New Roman"/>
        </w:rPr>
        <w:t> </w:t>
      </w:r>
      <w:r w:rsidRPr="00D20FFF">
        <w:rPr>
          <w:rFonts w:ascii="Times New Roman" w:hAnsi="Times New Roman" w:cs="Times New Roman"/>
        </w:rPr>
        <w:t>perioda NER300 fonda darbība kā “Inovāciju fonds”. Fonda darbību aptvērums tiks papildināts ar maza apmēra projektiem (</w:t>
      </w:r>
      <w:r w:rsidRPr="00D20FFF">
        <w:rPr>
          <w:rFonts w:ascii="Times New Roman" w:hAnsi="Times New Roman" w:cs="Times New Roman"/>
          <w:i/>
        </w:rPr>
        <w:t>small scale projects</w:t>
      </w:r>
      <w:r w:rsidRPr="00D20FFF">
        <w:rPr>
          <w:rFonts w:ascii="Times New Roman" w:hAnsi="Times New Roman" w:cs="Times New Roman"/>
        </w:rPr>
        <w:t>) un inovatīviem projektiem rūpnieciskās ražošanas sektorā.</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Saskaņā ar Eiropadomes secinājumiem, tiek veidots arī Modernizācijas fonds. Tas finansēs energoefektivitātes uzlabošanas un enerģētikas sektora modernizācijas projektus tajās ES dalībvalstīs, kurās IKP ir mazāks nekā 60</w:t>
      </w:r>
      <w:r w:rsidR="00146FA3" w:rsidRPr="00D20FFF">
        <w:rPr>
          <w:rFonts w:ascii="Times New Roman" w:hAnsi="Times New Roman" w:cs="Times New Roman"/>
        </w:rPr>
        <w:t> </w:t>
      </w:r>
      <w:r w:rsidRPr="00D20FFF">
        <w:rPr>
          <w:rFonts w:ascii="Times New Roman" w:hAnsi="Times New Roman" w:cs="Times New Roman"/>
        </w:rPr>
        <w:t>% no vidējā ES IKP (2013.</w:t>
      </w:r>
      <w:r w:rsidR="00146FA3" w:rsidRPr="00D20FFF">
        <w:rPr>
          <w:rFonts w:ascii="Times New Roman" w:hAnsi="Times New Roman" w:cs="Times New Roman"/>
        </w:rPr>
        <w:t> </w:t>
      </w:r>
      <w:r w:rsidRPr="00D20FFF">
        <w:rPr>
          <w:rFonts w:ascii="Times New Roman" w:hAnsi="Times New Roman" w:cs="Times New Roman"/>
        </w:rPr>
        <w:t>gadā – Čehija, Igaunija, Slovākija, Lietuva, Latvija, Ungārija, Polija, Rumānija, Bulgārija). Direktīvas projektā ir iezīmēti nosacījumi šī fonda finanšu līdzekļu pieejamībai konkrētiem projektiem, kā arī ir iezīmēta šī fonda pārvaldība – plānots izveidot fonda Investīciju valdi (</w:t>
      </w:r>
      <w:r w:rsidRPr="00D20FFF">
        <w:rPr>
          <w:rFonts w:ascii="Times New Roman" w:hAnsi="Times New Roman" w:cs="Times New Roman"/>
          <w:i/>
        </w:rPr>
        <w:t>Investment board</w:t>
      </w:r>
      <w:r w:rsidRPr="00D20FFF">
        <w:rPr>
          <w:rFonts w:ascii="Times New Roman" w:hAnsi="Times New Roman" w:cs="Times New Roman"/>
        </w:rPr>
        <w:t xml:space="preserve">), kas noteiks kopēju ES līmeņa investīciju politiku, attiecīgus finansēšanas instrumentus un investīciju izvēles kritērijus. </w:t>
      </w:r>
    </w:p>
    <w:p w:rsidR="002752A2" w:rsidRPr="00D20FFF" w:rsidRDefault="002752A2">
      <w:pPr>
        <w:widowControl w:val="0"/>
        <w:spacing w:after="120"/>
        <w:ind w:firstLine="709"/>
        <w:jc w:val="both"/>
        <w:rPr>
          <w:rFonts w:ascii="Times New Roman" w:hAnsi="Times New Roman" w:cs="Times New Roman"/>
          <w:b/>
        </w:rPr>
      </w:pPr>
      <w:r w:rsidRPr="00D20FFF">
        <w:rPr>
          <w:rFonts w:ascii="Times New Roman" w:hAnsi="Times New Roman" w:cs="Times New Roman"/>
        </w:rPr>
        <w:t>Latvijas nacionālā pozīcija Nr. 1 „</w:t>
      </w:r>
      <w:r w:rsidRPr="00D20FFF">
        <w:rPr>
          <w:rFonts w:ascii="Times New Roman" w:hAnsi="Times New Roman" w:cs="Times New Roman"/>
          <w:i/>
        </w:rPr>
        <w:t>Par Priekšlikumu Eiropas Parlamenta un Padomes direktīvai, ar ko groza Direktīvu 2003/87/EK, lai sekmētu emisiju izmaksefektīvu samazināšanu un investīcijas mazoglekļa risinājumos</w:t>
      </w:r>
      <w:r w:rsidRPr="00D20FFF">
        <w:rPr>
          <w:rFonts w:ascii="Times New Roman" w:hAnsi="Times New Roman" w:cs="Times New Roman"/>
        </w:rPr>
        <w:t>” tika apstiprināta Ministru kabineta 2015. gada 13. oktobra sēdē. Savukārt atjauninātā Latvijas nacionālā pozīcija Nr. 2 „</w:t>
      </w:r>
      <w:r w:rsidRPr="00D20FFF">
        <w:rPr>
          <w:rFonts w:ascii="Times New Roman" w:hAnsi="Times New Roman" w:cs="Times New Roman"/>
          <w:i/>
        </w:rPr>
        <w:t>Par Priekšlikumu Eiropas Parlamenta un Padomes direktīvai, ar ko groza Direktīvu 2003/87/EK, lai sekmētu emisiju izmaksefektīvu samazināšanu un investīcijas mazoglekļa risinājumos</w:t>
      </w:r>
      <w:r w:rsidRPr="00D20FFF">
        <w:rPr>
          <w:rFonts w:ascii="Times New Roman" w:hAnsi="Times New Roman" w:cs="Times New Roman"/>
        </w:rPr>
        <w:t xml:space="preserve">” tika apstiprināta Ministru kabineta 2016. gada 14. jūnija sēdē. </w:t>
      </w:r>
    </w:p>
    <w:p w:rsidR="0053656D" w:rsidRDefault="0053656D">
      <w:pPr>
        <w:spacing w:after="120"/>
        <w:jc w:val="both"/>
        <w:rPr>
          <w:rFonts w:ascii="Times New Roman" w:hAnsi="Times New Roman" w:cs="Times New Roman"/>
          <w:b/>
        </w:rPr>
      </w:pPr>
    </w:p>
    <w:p w:rsidR="002752A2" w:rsidRPr="00D20FFF" w:rsidRDefault="002752A2">
      <w:pPr>
        <w:spacing w:after="120"/>
        <w:jc w:val="both"/>
        <w:rPr>
          <w:rFonts w:ascii="Times New Roman" w:hAnsi="Times New Roman" w:cs="Times New Roman"/>
          <w:i/>
          <w:iCs/>
        </w:rPr>
      </w:pPr>
      <w:r w:rsidRPr="00D20FFF">
        <w:rPr>
          <w:rFonts w:ascii="Times New Roman" w:hAnsi="Times New Roman" w:cs="Times New Roman"/>
          <w:b/>
        </w:rPr>
        <w:t xml:space="preserve">Latvijas </w:t>
      </w:r>
      <w:r w:rsidR="00146FA3" w:rsidRPr="00D20FFF">
        <w:rPr>
          <w:rFonts w:ascii="Times New Roman" w:hAnsi="Times New Roman" w:cs="Times New Roman"/>
          <w:b/>
        </w:rPr>
        <w:t>viedoklis</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iCs/>
        </w:rPr>
        <w:t>1. </w:t>
      </w:r>
      <w:r w:rsidRPr="00D20FFF">
        <w:rPr>
          <w:rFonts w:ascii="Times New Roman" w:hAnsi="Times New Roman" w:cs="Times New Roman"/>
          <w:i/>
        </w:rPr>
        <w:t>Kāda esošā pieredze un labākie piemēri no jau esošiem nacionālajiem vai ES klimata finansēšanas mehānismiem varētu pastiprināt oglekļa mazietilpīgas attīstības instrumentu finansēšanu nākamajā desmitgadē?</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Latvijai ir būtiski, lai ES ETS ietvaros izveidotie finansēšanas mehānismi – Inovāciju fonds, Modernizācijas fonds un emisijas kvotu izsolīšana – būtu pieejami un reāli izmantojami visās dalībvalstīs un lai visās dalībvalstīs finansējumu emisiju samazināšanai var saņemt arī maza mēroga projekti, t.sk. ārpus ES ETS īstenojami projekti. </w:t>
      </w:r>
      <w:r w:rsidR="007F101C" w:rsidRPr="00D20FFF">
        <w:rPr>
          <w:rFonts w:ascii="Times New Roman" w:hAnsi="Times New Roman" w:cs="Times New Roman"/>
        </w:rPr>
        <w:t>Latvijai ir īpaši svarīgi, lai līdzekļi būtu lietojami, lai maksimāli samazinātu SEG emisijas ne-ETS sektoros, kas Latvijā sastāda 79,3</w:t>
      </w:r>
      <w:r w:rsidR="0094208B">
        <w:rPr>
          <w:rFonts w:ascii="Times New Roman" w:hAnsi="Times New Roman" w:cs="Times New Roman"/>
        </w:rPr>
        <w:t> </w:t>
      </w:r>
      <w:r w:rsidR="007F101C" w:rsidRPr="00D20FFF">
        <w:rPr>
          <w:rFonts w:ascii="Times New Roman" w:hAnsi="Times New Roman" w:cs="Times New Roman"/>
        </w:rPr>
        <w:t>% no kopējām emisijām.</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Līdz 2020.</w:t>
      </w:r>
      <w:r w:rsidR="00146FA3" w:rsidRPr="00D20FFF">
        <w:rPr>
          <w:rFonts w:ascii="Times New Roman" w:hAnsi="Times New Roman" w:cs="Times New Roman"/>
        </w:rPr>
        <w:t> </w:t>
      </w:r>
      <w:r w:rsidRPr="00D20FFF">
        <w:rPr>
          <w:rFonts w:ascii="Times New Roman" w:hAnsi="Times New Roman" w:cs="Times New Roman"/>
        </w:rPr>
        <w:t xml:space="preserve">gadam Latvijā plānots realizēt tikai vienu NER300 projektu. Novērojams, ka mazām valstīm līdz šim bijis daudz grūtāk apgūt NER300 fonda finansējumu, jo tika atbalstīti liela mēroga sarežģīti projekti. </w:t>
      </w:r>
      <w:r w:rsidR="00CD1F30" w:rsidRPr="00D20FFF">
        <w:rPr>
          <w:rFonts w:ascii="Times New Roman" w:hAnsi="Times New Roman" w:cs="Times New Roman"/>
        </w:rPr>
        <w:t>Novērtējam</w:t>
      </w:r>
      <w:r w:rsidRPr="00D20FFF">
        <w:rPr>
          <w:rFonts w:ascii="Times New Roman" w:hAnsi="Times New Roman" w:cs="Times New Roman"/>
        </w:rPr>
        <w:t>, ka ar Eiropadomes secinājumiem tika noteikts, ka Inovāciju fondā (NER400), kā arī Modernizācijas fondā būs īstenojami maza mēroga projekti.</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Lai stimulētu publiskās un privātās investīcijas, nepieciešams nodrošināt dažādo ES ETS instrumentu finansiālo līdzekļu plānošanas un izlietojuma caurspīdīgumu, ilgtermiņa skatījumu un pastāvīgumu, tādējādi nodrošinot augstāku investīciju atdevi un emisiju samazinājumus. </w:t>
      </w:r>
    </w:p>
    <w:p w:rsidR="002752A2" w:rsidRPr="00D20FFF" w:rsidRDefault="002752A2">
      <w:pPr>
        <w:spacing w:after="120"/>
        <w:ind w:firstLine="709"/>
        <w:jc w:val="both"/>
        <w:rPr>
          <w:rFonts w:ascii="Times New Roman" w:hAnsi="Times New Roman" w:cs="Times New Roman"/>
          <w:i/>
        </w:rPr>
      </w:pPr>
      <w:r w:rsidRPr="00D20FFF">
        <w:rPr>
          <w:rFonts w:ascii="Times New Roman" w:hAnsi="Times New Roman" w:cs="Times New Roman"/>
        </w:rPr>
        <w:t>Liela nozīme 2030.</w:t>
      </w:r>
      <w:r w:rsidR="00146FA3" w:rsidRPr="00D20FFF">
        <w:rPr>
          <w:rFonts w:ascii="Times New Roman" w:hAnsi="Times New Roman" w:cs="Times New Roman"/>
        </w:rPr>
        <w:t> </w:t>
      </w:r>
      <w:r w:rsidRPr="00D20FFF">
        <w:rPr>
          <w:rFonts w:ascii="Times New Roman" w:hAnsi="Times New Roman" w:cs="Times New Roman"/>
        </w:rPr>
        <w:t xml:space="preserve">gada SEG emisiju samazināšanas mērķa sasniegšanā būs privātajām investīcijām. Nepieciešams stimulēt to pieejamību un mērķtiecīgu izmantošanu. </w:t>
      </w:r>
    </w:p>
    <w:p w:rsidR="002752A2" w:rsidRPr="00D20FFF" w:rsidRDefault="002752A2">
      <w:pPr>
        <w:spacing w:after="120"/>
        <w:jc w:val="both"/>
        <w:rPr>
          <w:rFonts w:ascii="Times New Roman" w:hAnsi="Times New Roman" w:cs="Times New Roman"/>
          <w:iCs/>
        </w:rPr>
      </w:pPr>
      <w:r w:rsidRPr="00D20FFF">
        <w:rPr>
          <w:rFonts w:ascii="Times New Roman" w:hAnsi="Times New Roman" w:cs="Times New Roman"/>
          <w:i/>
        </w:rPr>
        <w:t xml:space="preserve">2. Vai uzskatāt, ka, ja projekti izpilda minimālās kritēriju prasības, finansējums būtu jāpiešķir tādā veidā, lai saglabātu inovācijas fonda projektu plašāku ģeogrāfisko pārklājumu (piemēram, </w:t>
      </w:r>
      <w:r w:rsidRPr="00D20FFF">
        <w:rPr>
          <w:rFonts w:ascii="Times New Roman" w:hAnsi="Times New Roman" w:cs="Times New Roman"/>
          <w:i/>
        </w:rPr>
        <w:lastRenderedPageBreak/>
        <w:t>viens projekts katrai valstij)? Kāda veida projektus ir paredzēts īstenot, vai tiks īstenoti CCS</w:t>
      </w:r>
      <w:r w:rsidRPr="00D20FFF">
        <w:rPr>
          <w:rStyle w:val="FootnoteReference0"/>
          <w:rFonts w:ascii="Times New Roman" w:hAnsi="Times New Roman" w:cs="Times New Roman"/>
        </w:rPr>
        <w:footnoteReference w:id="13"/>
      </w:r>
      <w:r w:rsidRPr="00D20FFF">
        <w:rPr>
          <w:rFonts w:ascii="Times New Roman" w:hAnsi="Times New Roman" w:cs="Times New Roman"/>
          <w:i/>
        </w:rPr>
        <w:t xml:space="preserve"> vai CCU</w:t>
      </w:r>
      <w:r w:rsidRPr="00D20FFF">
        <w:rPr>
          <w:rStyle w:val="FootnoteReference0"/>
          <w:rFonts w:ascii="Times New Roman" w:hAnsi="Times New Roman" w:cs="Times New Roman"/>
        </w:rPr>
        <w:footnoteReference w:id="14"/>
      </w:r>
      <w:r w:rsidRPr="00D20FFF">
        <w:rPr>
          <w:rFonts w:ascii="Times New Roman" w:hAnsi="Times New Roman" w:cs="Times New Roman"/>
          <w:i/>
        </w:rPr>
        <w:t xml:space="preserve"> projekti?</w:t>
      </w:r>
    </w:p>
    <w:p w:rsidR="002752A2" w:rsidRPr="00D20FFF" w:rsidRDefault="002752A2">
      <w:pPr>
        <w:spacing w:after="120"/>
        <w:ind w:firstLine="709"/>
        <w:jc w:val="both"/>
        <w:rPr>
          <w:rFonts w:ascii="Times New Roman" w:hAnsi="Times New Roman" w:cs="Times New Roman"/>
          <w:iCs/>
        </w:rPr>
      </w:pPr>
      <w:r w:rsidRPr="00D20FFF">
        <w:rPr>
          <w:rFonts w:ascii="Times New Roman" w:hAnsi="Times New Roman" w:cs="Times New Roman"/>
          <w:iCs/>
        </w:rPr>
        <w:t>Atbalstām Inovāciju fonda projektu plašāku ģeogrāfisko pārklājumu. Taču, lai tas būtu iespējams, nepieciešams arī izveidot adekvātus fonda darbības nosacījumus. Nepieciešams nodrošināt iespējas piedalīties arī maziem projektiem. Iespējams, apsverama projektu konkursu (atbalst</w:t>
      </w:r>
      <w:r w:rsidR="00CD1F30" w:rsidRPr="00D20FFF">
        <w:rPr>
          <w:rFonts w:ascii="Times New Roman" w:hAnsi="Times New Roman" w:cs="Times New Roman"/>
          <w:iCs/>
        </w:rPr>
        <w:t>o</w:t>
      </w:r>
      <w:r w:rsidRPr="00D20FFF">
        <w:rPr>
          <w:rFonts w:ascii="Times New Roman" w:hAnsi="Times New Roman" w:cs="Times New Roman"/>
          <w:iCs/>
        </w:rPr>
        <w:t>t inovatīvas iniciatīvas SEG emisiju samazināšanai, kas sastāv no daudzām aktivitātēm</w:t>
      </w:r>
      <w:r w:rsidR="00CD1F30" w:rsidRPr="00D20FFF">
        <w:rPr>
          <w:rFonts w:ascii="Times New Roman" w:hAnsi="Times New Roman" w:cs="Times New Roman"/>
          <w:iCs/>
        </w:rPr>
        <w:t>,</w:t>
      </w:r>
      <w:r w:rsidRPr="00D20FFF">
        <w:rPr>
          <w:rFonts w:ascii="Times New Roman" w:hAnsi="Times New Roman" w:cs="Times New Roman"/>
          <w:iCs/>
        </w:rPr>
        <w:t xml:space="preserve"> nevis vienām apjomīgām investīcijām noteiktā tehnoloģijā) atbalstīšana </w:t>
      </w:r>
    </w:p>
    <w:p w:rsidR="002752A2" w:rsidRPr="00D20FFF" w:rsidRDefault="002752A2">
      <w:pPr>
        <w:spacing w:after="120"/>
        <w:ind w:firstLine="709"/>
        <w:jc w:val="both"/>
        <w:rPr>
          <w:rFonts w:ascii="Times New Roman" w:hAnsi="Times New Roman" w:cs="Times New Roman"/>
          <w:i/>
        </w:rPr>
      </w:pPr>
      <w:r w:rsidRPr="00D20FFF">
        <w:rPr>
          <w:rFonts w:ascii="Times New Roman" w:hAnsi="Times New Roman" w:cs="Times New Roman"/>
          <w:iCs/>
        </w:rPr>
        <w:t>Neatbalstām finansējuma iezīmēšanu CCS/CCU projektiem, jo šādu projektu iespējamība dalībvalstīs ir ļoti ierobežota un tas būtiski ietekmē finansējuma pieejamību. Nepieciešams uzsvars uz atjaunojam</w:t>
      </w:r>
      <w:r w:rsidR="00CD1F30" w:rsidRPr="00D20FFF">
        <w:rPr>
          <w:rFonts w:ascii="Times New Roman" w:hAnsi="Times New Roman" w:cs="Times New Roman"/>
          <w:iCs/>
        </w:rPr>
        <w:t>o</w:t>
      </w:r>
      <w:r w:rsidRPr="00D20FFF">
        <w:rPr>
          <w:rFonts w:ascii="Times New Roman" w:hAnsi="Times New Roman" w:cs="Times New Roman"/>
          <w:iCs/>
        </w:rPr>
        <w:t xml:space="preserve"> energoresursu lietojumu un inovatīvajām tehnoloģijām/risinājumiem. </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3. Kādā veidā direktīvā būtu atspoguļojams modernizācijas fonda caurspīdīgums – tiešā veidā ar specifiskām norādēm par finansējumu, vai netiešā veidā norādot pārvaldības struktūru (Investīciju valdes un vadības komitejas izveide)?</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Latvijai ir būtiski, lai Modernizācijas fonda finansējumu emisiju samazināšanai varētu saņemt arī maza mēroga projekti, kā arī projekti, kas tiek īstenoti ārpus ES ETS, un projektu administrēšana nebūtu nesamērīgi dārga, tādēļ vēlamies nacionālā līmeņa iesaisti projektu izvēlē un administrēšanā (nevis projektu atlasi organizējot caur Eiropas Investīciju banku un EK).</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Uzskatām, ka visi svarīgākie ES ETS ietvaros izveidoto finansēšanas mehānismu (fondu) nosacījumi ir iekļaujami Direktīvas projektā, lai, jau apstiprinot Direktīvas projektu, būtu skaidri saprotama finanšu mehānismu darbība un šī mehānisma atbalstīto projektu nosacījumi.</w:t>
      </w:r>
    </w:p>
    <w:p w:rsidR="002752A2" w:rsidRPr="00D20FFF" w:rsidRDefault="002752A2">
      <w:pPr>
        <w:pStyle w:val="ListParagraph"/>
        <w:spacing w:after="120"/>
        <w:ind w:left="340"/>
        <w:jc w:val="both"/>
        <w:rPr>
          <w:rFonts w:ascii="Times New Roman" w:hAnsi="Times New Roman" w:cs="Times New Roman"/>
        </w:rPr>
      </w:pP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b/>
          <w:u w:val="single"/>
        </w:rPr>
        <w:t>2.</w:t>
      </w:r>
      <w:r w:rsidR="00B2424F" w:rsidRPr="00D20FFF">
        <w:rPr>
          <w:rFonts w:ascii="Times New Roman" w:hAnsi="Times New Roman" w:cs="Times New Roman"/>
          <w:b/>
          <w:u w:val="single"/>
        </w:rPr>
        <w:t> </w:t>
      </w:r>
      <w:r w:rsidRPr="00D20FFF">
        <w:rPr>
          <w:rFonts w:ascii="Times New Roman" w:hAnsi="Times New Roman" w:cs="Times New Roman"/>
          <w:b/>
          <w:u w:val="single"/>
        </w:rPr>
        <w:t>daļa</w:t>
      </w:r>
      <w:r w:rsidR="0094208B">
        <w:rPr>
          <w:rFonts w:ascii="Times New Roman" w:hAnsi="Times New Roman" w:cs="Times New Roman"/>
          <w:b/>
          <w:u w:val="single"/>
        </w:rPr>
        <w:t>.</w:t>
      </w:r>
      <w:r w:rsidRPr="00D20FFF">
        <w:rPr>
          <w:rFonts w:ascii="Times New Roman" w:hAnsi="Times New Roman" w:cs="Times New Roman"/>
          <w:b/>
          <w:u w:val="single"/>
        </w:rPr>
        <w:t xml:space="preserve"> Enerģētikas Savienības jaunā pārvaldība</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Eiropadomes secinājumos tika noteikts, ka klimata un enerģētikas mērķu sasniegšanai un nodrošināšanai ir nepieciešams ieviest </w:t>
      </w:r>
      <w:r w:rsidR="006C3BD0" w:rsidRPr="00D20FFF">
        <w:rPr>
          <w:rFonts w:ascii="Times New Roman" w:hAnsi="Times New Roman" w:cs="Times New Roman"/>
        </w:rPr>
        <w:t>u</w:t>
      </w:r>
      <w:r w:rsidR="006C3BD0" w:rsidRPr="00D20FFF">
        <w:rPr>
          <w:rFonts w:ascii="Times New Roman" w:hAnsi="Times New Roman" w:cs="Times New Roman"/>
          <w:noProof/>
        </w:rPr>
        <w:t xml:space="preserve">zticamu un caurspīdīgu pārvaldības sistēmu </w:t>
      </w:r>
      <w:r w:rsidRPr="00D20FFF">
        <w:rPr>
          <w:rFonts w:ascii="Times New Roman" w:hAnsi="Times New Roman" w:cs="Times New Roman"/>
        </w:rPr>
        <w:t xml:space="preserve">pārvaldības sistēmu.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Ir noteikts, ka Enerģētikas Savienības pārvaldībai ir jābalstās uz modernizētu </w:t>
      </w:r>
      <w:r w:rsidR="006C3BD0" w:rsidRPr="00D20FFF">
        <w:rPr>
          <w:rFonts w:ascii="Times New Roman" w:hAnsi="Times New Roman" w:cs="Times New Roman"/>
        </w:rPr>
        <w:t xml:space="preserve">un racionalizētu </w:t>
      </w:r>
      <w:r w:rsidRPr="00D20FFF">
        <w:rPr>
          <w:rFonts w:ascii="Times New Roman" w:hAnsi="Times New Roman" w:cs="Times New Roman"/>
        </w:rPr>
        <w:t>plānošanu, ziņošanu un monitoringu klimata un enerģētikas jomās; uz strukturētu politisko dialogu starp ES dalībvalstīm, EK un citām ES iestādēm; uz stiprinātu reģionālo sadarbību.</w:t>
      </w:r>
    </w:p>
    <w:p w:rsidR="006C3BD0" w:rsidRPr="00D20FFF" w:rsidRDefault="006C3BD0" w:rsidP="006C3BD0">
      <w:pPr>
        <w:suppressAutoHyphens w:val="0"/>
        <w:spacing w:line="240" w:lineRule="auto"/>
        <w:ind w:firstLine="709"/>
        <w:jc w:val="both"/>
        <w:rPr>
          <w:rFonts w:ascii="Times New Roman" w:eastAsia="Times New Roman" w:hAnsi="Times New Roman" w:cs="Times New Roman"/>
          <w:color w:val="auto"/>
          <w:lang w:eastAsia="lv-LV"/>
        </w:rPr>
      </w:pPr>
      <w:r w:rsidRPr="00D20FFF">
        <w:rPr>
          <w:rFonts w:ascii="Times New Roman" w:hAnsi="Times New Roman" w:cs="Times New Roman"/>
        </w:rPr>
        <w:t>Enerģētikas ministru padomes sanāksmē (</w:t>
      </w:r>
      <w:r w:rsidR="00B2424F" w:rsidRPr="00D20FFF">
        <w:rPr>
          <w:rFonts w:ascii="Times New Roman" w:hAnsi="Times New Roman" w:cs="Times New Roman"/>
        </w:rPr>
        <w:t xml:space="preserve">turpmāk – </w:t>
      </w:r>
      <w:r w:rsidRPr="00D20FFF">
        <w:rPr>
          <w:rFonts w:ascii="Times New Roman" w:hAnsi="Times New Roman" w:cs="Times New Roman"/>
        </w:rPr>
        <w:t>TTE</w:t>
      </w:r>
      <w:r w:rsidR="00B2424F" w:rsidRPr="00D20FFF">
        <w:rPr>
          <w:rFonts w:ascii="Times New Roman" w:hAnsi="Times New Roman" w:cs="Times New Roman"/>
        </w:rPr>
        <w:t xml:space="preserve"> </w:t>
      </w:r>
      <w:r w:rsidRPr="00D20FFF">
        <w:rPr>
          <w:rFonts w:ascii="Times New Roman" w:hAnsi="Times New Roman" w:cs="Times New Roman"/>
        </w:rPr>
        <w:t>padome</w:t>
      </w:r>
      <w:r w:rsidR="00B2424F" w:rsidRPr="00D20FFF">
        <w:rPr>
          <w:rFonts w:ascii="Times New Roman" w:hAnsi="Times New Roman" w:cs="Times New Roman"/>
        </w:rPr>
        <w:t>)</w:t>
      </w:r>
      <w:r w:rsidRPr="00D20FFF">
        <w:rPr>
          <w:rFonts w:ascii="Times New Roman" w:hAnsi="Times New Roman" w:cs="Times New Roman"/>
        </w:rPr>
        <w:t xml:space="preserve"> 2015.</w:t>
      </w:r>
      <w:r w:rsidR="00B2424F" w:rsidRPr="00D20FFF">
        <w:rPr>
          <w:rFonts w:ascii="Times New Roman" w:hAnsi="Times New Roman" w:cs="Times New Roman"/>
        </w:rPr>
        <w:t> </w:t>
      </w:r>
      <w:r w:rsidRPr="00D20FFF">
        <w:rPr>
          <w:rFonts w:ascii="Times New Roman" w:hAnsi="Times New Roman" w:cs="Times New Roman"/>
        </w:rPr>
        <w:t>gada 26.</w:t>
      </w:r>
      <w:r w:rsidR="00B2424F" w:rsidRPr="00D20FFF">
        <w:rPr>
          <w:rFonts w:ascii="Times New Roman" w:hAnsi="Times New Roman" w:cs="Times New Roman"/>
        </w:rPr>
        <w:t> </w:t>
      </w:r>
      <w:r w:rsidRPr="00D20FFF">
        <w:rPr>
          <w:rFonts w:ascii="Times New Roman" w:hAnsi="Times New Roman" w:cs="Times New Roman"/>
        </w:rPr>
        <w:t>novembrī tika pieņemti Padomes secinājumi par Enerģētikas Savienības pārvaldību</w:t>
      </w:r>
      <w:r w:rsidRPr="00D20FFF">
        <w:rPr>
          <w:rStyle w:val="FootnoteReference0"/>
          <w:rFonts w:ascii="Times New Roman" w:hAnsi="Times New Roman" w:cs="Times New Roman"/>
        </w:rPr>
        <w:footnoteReference w:id="15"/>
      </w:r>
      <w:r w:rsidRPr="00D20FFF">
        <w:rPr>
          <w:rFonts w:ascii="Times New Roman" w:hAnsi="Times New Roman" w:cs="Times New Roman"/>
        </w:rPr>
        <w:t xml:space="preserve">, ar kuru tiktu pārraudzīts ES kopīgais progress ceļā uz to, kā tiek sasniegti ES mērķi enerģētikas un klimata pārmaiņu jomā un tās vispārējie politikas mērķi visās piecās </w:t>
      </w:r>
      <w:r w:rsidRPr="00D20FFF">
        <w:rPr>
          <w:rFonts w:ascii="Times New Roman" w:hAnsi="Times New Roman" w:cs="Times New Roman"/>
        </w:rPr>
        <w:t xml:space="preserve">Enerģētikas </w:t>
      </w:r>
      <w:r w:rsidR="00540FDF" w:rsidRPr="00D20FFF">
        <w:rPr>
          <w:rFonts w:ascii="Times New Roman" w:hAnsi="Times New Roman" w:cs="Times New Roman"/>
        </w:rPr>
        <w:t>S</w:t>
      </w:r>
      <w:r w:rsidRPr="00D20FFF">
        <w:rPr>
          <w:rFonts w:ascii="Times New Roman" w:hAnsi="Times New Roman" w:cs="Times New Roman"/>
        </w:rPr>
        <w:t xml:space="preserve">avienības dimensijās. </w:t>
      </w:r>
    </w:p>
    <w:p w:rsidR="002752A2" w:rsidRPr="00D20FFF" w:rsidRDefault="00B2424F" w:rsidP="006C3BD0">
      <w:pPr>
        <w:spacing w:after="120"/>
        <w:ind w:firstLine="709"/>
        <w:jc w:val="both"/>
        <w:rPr>
          <w:rFonts w:ascii="Times New Roman" w:hAnsi="Times New Roman" w:cs="Times New Roman"/>
        </w:rPr>
      </w:pPr>
      <w:r w:rsidRPr="00D20FFF">
        <w:rPr>
          <w:rFonts w:ascii="Times New Roman" w:hAnsi="Times New Roman" w:cs="Times New Roman"/>
        </w:rPr>
        <w:t xml:space="preserve">Minētie </w:t>
      </w:r>
      <w:r w:rsidR="00CD1F30" w:rsidRPr="00D20FFF">
        <w:rPr>
          <w:rFonts w:ascii="Times New Roman" w:hAnsi="Times New Roman" w:cs="Times New Roman"/>
        </w:rPr>
        <w:t>P</w:t>
      </w:r>
      <w:r w:rsidR="002752A2" w:rsidRPr="00D20FFF">
        <w:rPr>
          <w:rFonts w:ascii="Times New Roman" w:hAnsi="Times New Roman" w:cs="Times New Roman"/>
        </w:rPr>
        <w:t>adome</w:t>
      </w:r>
      <w:r w:rsidRPr="00D20FFF">
        <w:rPr>
          <w:rFonts w:ascii="Times New Roman" w:hAnsi="Times New Roman" w:cs="Times New Roman"/>
        </w:rPr>
        <w:t>s secinājumi ietver</w:t>
      </w:r>
      <w:r w:rsidR="002752A2" w:rsidRPr="00D20FFF">
        <w:rPr>
          <w:rFonts w:ascii="Times New Roman" w:hAnsi="Times New Roman" w:cs="Times New Roman"/>
        </w:rPr>
        <w:t xml:space="preserve"> politiskās vadlīnijas pārvaldības sistēmas izveidošanai, nosakot laika grafiku visam procesam un uzsverot elastību un iespēju izvēlēties pēc iespējas izmaksu</w:t>
      </w:r>
      <w:r w:rsidR="00CD1F30" w:rsidRPr="00D20FFF">
        <w:rPr>
          <w:rFonts w:ascii="Times New Roman" w:hAnsi="Times New Roman" w:cs="Times New Roman"/>
        </w:rPr>
        <w:t xml:space="preserve"> </w:t>
      </w:r>
      <w:r w:rsidR="002752A2" w:rsidRPr="00D20FFF">
        <w:rPr>
          <w:rFonts w:ascii="Times New Roman" w:hAnsi="Times New Roman" w:cs="Times New Roman"/>
        </w:rPr>
        <w:t xml:space="preserve">efektīvākās politikas. Tika arī noteikts, ka ir nepieciešamas Eiropadomes vadlīnijas, kas ir balstītas t.sk. uz EK ikgadējiem ziņojumiem par Enerģētikas Savienības stāvokli. Tika noteikti pārvaldības sistēmas galveno elementu pamati – nevajadzīgā regulējošā </w:t>
      </w:r>
      <w:r w:rsidR="002752A2" w:rsidRPr="00D20FFF">
        <w:rPr>
          <w:rFonts w:ascii="Times New Roman" w:hAnsi="Times New Roman" w:cs="Times New Roman"/>
        </w:rPr>
        <w:lastRenderedPageBreak/>
        <w:t>sloga modernizācijas un samazināšana ziņošanas prasībām, nacionālo plānu un progresa ziņojumu veidlapas, reģionālās sadarbības vadlīnijas, indikatoru saraksts un metodoloģija galvenajiem kopējiem indikatoriem, scenārijiem un prognozēm.</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EK 2016.</w:t>
      </w:r>
      <w:r w:rsidR="00B2424F" w:rsidRPr="00D20FFF">
        <w:rPr>
          <w:rFonts w:ascii="Times New Roman" w:hAnsi="Times New Roman" w:cs="Times New Roman"/>
        </w:rPr>
        <w:t> </w:t>
      </w:r>
      <w:r w:rsidRPr="00D20FFF">
        <w:rPr>
          <w:rFonts w:ascii="Times New Roman" w:hAnsi="Times New Roman" w:cs="Times New Roman"/>
        </w:rPr>
        <w:t>gada beigās plāno publicēt leģislatīvo priekšlikumu par Enerģētikas Savienības pārvaldību. Taču nacionālo enerģētikas un klimata plānu (turpmāk – nacionālie plāni) nosacījumu sagatavošanas process ir jau sācies, balstoties uz EK vadlīnijām</w:t>
      </w:r>
      <w:r w:rsidRPr="00D20FFF">
        <w:rPr>
          <w:rStyle w:val="FootnoteReference0"/>
          <w:rFonts w:ascii="Times New Roman" w:hAnsi="Times New Roman" w:cs="Times New Roman"/>
        </w:rPr>
        <w:footnoteReference w:id="16"/>
      </w:r>
      <w:r w:rsidRPr="00D20FFF">
        <w:rPr>
          <w:rFonts w:ascii="Times New Roman" w:hAnsi="Times New Roman" w:cs="Times New Roman"/>
        </w:rPr>
        <w:t xml:space="preserve"> un TTE padomes 2015.</w:t>
      </w:r>
      <w:r w:rsidR="00B2424F" w:rsidRPr="00D20FFF">
        <w:rPr>
          <w:rFonts w:ascii="Times New Roman" w:hAnsi="Times New Roman" w:cs="Times New Roman"/>
        </w:rPr>
        <w:t> </w:t>
      </w:r>
      <w:r w:rsidRPr="00D20FFF">
        <w:rPr>
          <w:rFonts w:ascii="Times New Roman" w:hAnsi="Times New Roman" w:cs="Times New Roman"/>
        </w:rPr>
        <w:t>gada 26.</w:t>
      </w:r>
      <w:r w:rsidR="00B2424F" w:rsidRPr="00D20FFF">
        <w:rPr>
          <w:rFonts w:ascii="Times New Roman" w:hAnsi="Times New Roman" w:cs="Times New Roman"/>
        </w:rPr>
        <w:t> </w:t>
      </w:r>
      <w:r w:rsidRPr="00D20FFF">
        <w:rPr>
          <w:rFonts w:ascii="Times New Roman" w:hAnsi="Times New Roman" w:cs="Times New Roman"/>
        </w:rPr>
        <w:t xml:space="preserve">novembra secinājumiem. EK vadlīnijās ir noteikusi, ka nacionālo plānu projektu iesniegšanai EK </w:t>
      </w:r>
      <w:r w:rsidR="00B2424F" w:rsidRPr="00D20FFF">
        <w:rPr>
          <w:rFonts w:ascii="Times New Roman" w:hAnsi="Times New Roman" w:cs="Times New Roman"/>
        </w:rPr>
        <w:t>jāīsteno</w:t>
      </w:r>
      <w:r w:rsidRPr="00D20FFF">
        <w:rPr>
          <w:rFonts w:ascii="Times New Roman" w:hAnsi="Times New Roman" w:cs="Times New Roman"/>
        </w:rPr>
        <w:t xml:space="preserve"> 2017.</w:t>
      </w:r>
      <w:r w:rsidR="00B2424F" w:rsidRPr="00D20FFF">
        <w:rPr>
          <w:rFonts w:ascii="Times New Roman" w:hAnsi="Times New Roman" w:cs="Times New Roman"/>
        </w:rPr>
        <w:t> </w:t>
      </w:r>
      <w:r w:rsidRPr="00D20FFF">
        <w:rPr>
          <w:rFonts w:ascii="Times New Roman" w:hAnsi="Times New Roman" w:cs="Times New Roman"/>
        </w:rPr>
        <w:t xml:space="preserve">gadā un tos ir jāpabeidz </w:t>
      </w:r>
      <w:r w:rsidR="00B2424F" w:rsidRPr="00D20FFF">
        <w:rPr>
          <w:rFonts w:ascii="Times New Roman" w:hAnsi="Times New Roman" w:cs="Times New Roman"/>
        </w:rPr>
        <w:t xml:space="preserve">iesniegt </w:t>
      </w:r>
      <w:r w:rsidRPr="00D20FFF">
        <w:rPr>
          <w:rFonts w:ascii="Times New Roman" w:hAnsi="Times New Roman" w:cs="Times New Roman"/>
        </w:rPr>
        <w:t>līdz 2018.</w:t>
      </w:r>
      <w:r w:rsidR="00B2424F" w:rsidRPr="00D20FFF">
        <w:rPr>
          <w:rFonts w:ascii="Times New Roman" w:hAnsi="Times New Roman" w:cs="Times New Roman"/>
        </w:rPr>
        <w:t> </w:t>
      </w:r>
      <w:r w:rsidRPr="00D20FFF">
        <w:rPr>
          <w:rFonts w:ascii="Times New Roman" w:hAnsi="Times New Roman" w:cs="Times New Roman"/>
        </w:rPr>
        <w:t xml:space="preserve">gada ziņojumam par Enerģētikas Savienības stāvokli. Saskaņā ar EK </w:t>
      </w:r>
      <w:r w:rsidR="00D20FFF" w:rsidRPr="00D20FFF">
        <w:rPr>
          <w:rFonts w:ascii="Times New Roman" w:hAnsi="Times New Roman" w:cs="Times New Roman"/>
        </w:rPr>
        <w:t>vadlīnijām</w:t>
      </w:r>
      <w:r w:rsidRPr="00D20FFF">
        <w:rPr>
          <w:rFonts w:ascii="Times New Roman" w:hAnsi="Times New Roman" w:cs="Times New Roman"/>
        </w:rPr>
        <w:t>, dalībvalstīm 2017.</w:t>
      </w:r>
      <w:r w:rsidR="00B2424F" w:rsidRPr="00D20FFF">
        <w:rPr>
          <w:rFonts w:ascii="Times New Roman" w:hAnsi="Times New Roman" w:cs="Times New Roman"/>
        </w:rPr>
        <w:t> </w:t>
      </w:r>
      <w:r w:rsidRPr="00D20FFF">
        <w:rPr>
          <w:rFonts w:ascii="Times New Roman" w:hAnsi="Times New Roman" w:cs="Times New Roman"/>
        </w:rPr>
        <w:t>gadā ir jāveic iesaistīto pušu un reģionālās konsultācijas par nacionālajiem plāniem un jānodrošina EK ar integrētām prognozēm, nosedzot references un politikas scenārijus.</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Šobrīd EK pabeidz darbu pie esošās plānošanas, ziņošanas un monitoringa prasībām izvērtēšan</w:t>
      </w:r>
      <w:r w:rsidR="006C3BD0" w:rsidRPr="00D20FFF">
        <w:rPr>
          <w:rFonts w:ascii="Times New Roman" w:hAnsi="Times New Roman" w:cs="Times New Roman"/>
        </w:rPr>
        <w:t>u</w:t>
      </w:r>
      <w:r w:rsidRPr="00D20FFF">
        <w:rPr>
          <w:rFonts w:ascii="Times New Roman" w:hAnsi="Times New Roman" w:cs="Times New Roman"/>
        </w:rPr>
        <w:t xml:space="preserve">. Ņemot vērā šo izvērtējumu un notiekošās diskusijas ar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dalībvalstīm, Eiropas Parlamentu un iesaistītajām pusēm, EK plānotajā </w:t>
      </w:r>
      <w:r w:rsidR="00CD1F30" w:rsidRPr="00D20FFF">
        <w:rPr>
          <w:rFonts w:ascii="Times New Roman" w:hAnsi="Times New Roman" w:cs="Times New Roman"/>
        </w:rPr>
        <w:t xml:space="preserve">tiesību akta </w:t>
      </w:r>
      <w:r w:rsidRPr="00D20FFF">
        <w:rPr>
          <w:rFonts w:ascii="Times New Roman" w:hAnsi="Times New Roman" w:cs="Times New Roman"/>
        </w:rPr>
        <w:t xml:space="preserve">priekšlikumā vēlas arī modernizēt esošās ziņošanas un monitoringa prasības un samazināt </w:t>
      </w:r>
      <w:r w:rsidR="006C3BD0" w:rsidRPr="00D20FFF">
        <w:rPr>
          <w:rFonts w:ascii="Times New Roman" w:hAnsi="Times New Roman" w:cs="Times New Roman"/>
        </w:rPr>
        <w:t xml:space="preserve">administratīvo slogu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dalībvalstīm un EK. Tajā pašā laikā šim priekšlikumam ir jānodrošina saskaņotība, vienkāršošana un </w:t>
      </w:r>
      <w:r w:rsidR="00932C6D" w:rsidRPr="00D20FFF">
        <w:rPr>
          <w:rFonts w:ascii="Times New Roman" w:hAnsi="Times New Roman" w:cs="Times New Roman"/>
        </w:rPr>
        <w:t xml:space="preserve">atbilstība </w:t>
      </w:r>
      <w:r w:rsidRPr="00D20FFF">
        <w:rPr>
          <w:rFonts w:ascii="Times New Roman" w:hAnsi="Times New Roman" w:cs="Times New Roman"/>
        </w:rPr>
        <w:t>starp dažādām ziņošanas plūsmām</w:t>
      </w:r>
      <w:r w:rsidR="00932C6D" w:rsidRPr="00D20FFF">
        <w:rPr>
          <w:rFonts w:ascii="Times New Roman" w:hAnsi="Times New Roman" w:cs="Times New Roman"/>
        </w:rPr>
        <w:t>,</w:t>
      </w:r>
      <w:r w:rsidRPr="00D20FFF">
        <w:rPr>
          <w:rFonts w:ascii="Times New Roman" w:hAnsi="Times New Roman" w:cs="Times New Roman"/>
        </w:rPr>
        <w:t xml:space="preserve"> un rūpīgs monitorings Enerģētikas Savienības īstenošanai.</w:t>
      </w:r>
    </w:p>
    <w:p w:rsidR="002752A2" w:rsidRPr="00D20FFF" w:rsidRDefault="002752A2">
      <w:pPr>
        <w:spacing w:after="120"/>
        <w:ind w:firstLine="709"/>
        <w:jc w:val="both"/>
        <w:rPr>
          <w:rFonts w:ascii="Times New Roman" w:hAnsi="Times New Roman" w:cs="Times New Roman"/>
          <w:b/>
        </w:rPr>
      </w:pPr>
      <w:r w:rsidRPr="00D20FFF">
        <w:rPr>
          <w:rFonts w:ascii="Times New Roman" w:hAnsi="Times New Roman" w:cs="Times New Roman"/>
        </w:rPr>
        <w:t>Saistībā ar Enerģētikas Savienību Latvijas pozīcija apstiprināta Latvijas nacionālajā pozīcijā Nr.</w:t>
      </w:r>
      <w:r w:rsidR="00932C6D" w:rsidRPr="00D20FFF">
        <w:rPr>
          <w:rFonts w:ascii="Times New Roman" w:hAnsi="Times New Roman" w:cs="Times New Roman"/>
        </w:rPr>
        <w:t> </w:t>
      </w:r>
      <w:r w:rsidRPr="00D20FFF">
        <w:rPr>
          <w:rFonts w:ascii="Times New Roman" w:hAnsi="Times New Roman" w:cs="Times New Roman"/>
        </w:rPr>
        <w:t>1 „Komisijas paziņojums Eiropas Parlamentam, Padomei, Eiropas Ekonomikas un sociālo lietu komitejai, Reģionu komitejai un Eiropas Investīciju bankai – En</w:t>
      </w:r>
      <w:r w:rsidR="00932C6D" w:rsidRPr="00D20FFF">
        <w:rPr>
          <w:rFonts w:ascii="Times New Roman" w:hAnsi="Times New Roman" w:cs="Times New Roman"/>
        </w:rPr>
        <w:t xml:space="preserve">erģētikas </w:t>
      </w:r>
      <w:r w:rsidR="00540FDF" w:rsidRPr="00D20FFF">
        <w:rPr>
          <w:rFonts w:ascii="Times New Roman" w:hAnsi="Times New Roman" w:cs="Times New Roman"/>
        </w:rPr>
        <w:t>S</w:t>
      </w:r>
      <w:r w:rsidR="00932C6D" w:rsidRPr="00D20FFF">
        <w:rPr>
          <w:rFonts w:ascii="Times New Roman" w:hAnsi="Times New Roman" w:cs="Times New Roman"/>
        </w:rPr>
        <w:t>avienības stāvoklis”, kas apstiprināta Ministru kabineta 2015. gada 15. decembra sēdē,</w:t>
      </w:r>
      <w:r w:rsidRPr="00D20FFF">
        <w:rPr>
          <w:rFonts w:ascii="Times New Roman" w:hAnsi="Times New Roman" w:cs="Times New Roman"/>
        </w:rPr>
        <w:t xml:space="preserve"> un Latvijas nacionālajā pozīcijā Nr.</w:t>
      </w:r>
      <w:r w:rsidR="00932C6D" w:rsidRPr="00D20FFF">
        <w:rPr>
          <w:rFonts w:ascii="Times New Roman" w:hAnsi="Times New Roman" w:cs="Times New Roman"/>
        </w:rPr>
        <w:t> </w:t>
      </w:r>
      <w:r w:rsidRPr="00D20FFF">
        <w:rPr>
          <w:rFonts w:ascii="Times New Roman" w:hAnsi="Times New Roman" w:cs="Times New Roman"/>
        </w:rPr>
        <w:t xml:space="preserve">1 </w:t>
      </w:r>
      <w:r w:rsidR="00932C6D" w:rsidRPr="00D20FFF">
        <w:rPr>
          <w:rFonts w:ascii="Times New Roman" w:hAnsi="Times New Roman" w:cs="Times New Roman"/>
        </w:rPr>
        <w:t>„</w:t>
      </w:r>
      <w:r w:rsidRPr="00D20FFF">
        <w:rPr>
          <w:rFonts w:ascii="Times New Roman" w:hAnsi="Times New Roman" w:cs="Times New Roman"/>
        </w:rPr>
        <w:t xml:space="preserve">Padomes secinājumu projekts par Enerģētikas </w:t>
      </w:r>
      <w:r w:rsidR="00540FDF" w:rsidRPr="00D20FFF">
        <w:rPr>
          <w:rFonts w:ascii="Times New Roman" w:hAnsi="Times New Roman" w:cs="Times New Roman"/>
        </w:rPr>
        <w:t>S</w:t>
      </w:r>
      <w:r w:rsidRPr="00D20FFF">
        <w:rPr>
          <w:rFonts w:ascii="Times New Roman" w:hAnsi="Times New Roman" w:cs="Times New Roman"/>
        </w:rPr>
        <w:t>avienības pārvaldības sistēmu</w:t>
      </w:r>
      <w:r w:rsidR="00932C6D" w:rsidRPr="00D20FFF">
        <w:rPr>
          <w:rFonts w:ascii="Times New Roman" w:hAnsi="Times New Roman" w:cs="Times New Roman"/>
        </w:rPr>
        <w:t>”, kas apstiprināta Ministru kabineta 2015. gada 20. oktobra sēdē</w:t>
      </w:r>
      <w:r w:rsidRPr="00D20FFF">
        <w:rPr>
          <w:rFonts w:ascii="Times New Roman" w:hAnsi="Times New Roman" w:cs="Times New Roman"/>
        </w:rPr>
        <w:t>.</w:t>
      </w:r>
    </w:p>
    <w:p w:rsidR="0053656D" w:rsidRDefault="0053656D">
      <w:pPr>
        <w:spacing w:after="120"/>
        <w:jc w:val="both"/>
        <w:rPr>
          <w:rFonts w:ascii="Times New Roman" w:hAnsi="Times New Roman" w:cs="Times New Roman"/>
          <w:b/>
        </w:rPr>
      </w:pPr>
    </w:p>
    <w:p w:rsidR="002752A2" w:rsidRPr="00D20FFF" w:rsidRDefault="002752A2">
      <w:pPr>
        <w:spacing w:after="120"/>
        <w:jc w:val="both"/>
        <w:rPr>
          <w:rFonts w:ascii="Times New Roman" w:hAnsi="Times New Roman" w:cs="Times New Roman"/>
          <w:i/>
        </w:rPr>
      </w:pPr>
      <w:r w:rsidRPr="00D20FFF">
        <w:rPr>
          <w:rFonts w:ascii="Times New Roman" w:hAnsi="Times New Roman" w:cs="Times New Roman"/>
          <w:b/>
        </w:rPr>
        <w:t xml:space="preserve">Latvijas </w:t>
      </w:r>
      <w:r w:rsidR="00932C6D" w:rsidRPr="00D20FFF">
        <w:rPr>
          <w:rFonts w:ascii="Times New Roman" w:hAnsi="Times New Roman" w:cs="Times New Roman"/>
          <w:b/>
        </w:rPr>
        <w:t>viedoklis</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t>1. Enerģētikas Savienība par</w:t>
      </w:r>
      <w:r w:rsidR="006C3BD0" w:rsidRPr="00D20FFF">
        <w:rPr>
          <w:rFonts w:ascii="Times New Roman" w:hAnsi="Times New Roman" w:cs="Times New Roman"/>
          <w:i/>
        </w:rPr>
        <w:t>edz</w:t>
      </w:r>
      <w:r w:rsidRPr="00D20FFF">
        <w:rPr>
          <w:rFonts w:ascii="Times New Roman" w:hAnsi="Times New Roman" w:cs="Times New Roman"/>
          <w:i/>
        </w:rPr>
        <w:t xml:space="preserve"> laicīgu sagatavošanos pārejai uz konkurētspējīgu oglekļa mazietilpīgu ekonomiku. Kā Enerģētikas Savienības pārvaldība var vislabāk būt izmantota kā rīks šādai pārejai?</w:t>
      </w:r>
    </w:p>
    <w:p w:rsidR="006C3BD0" w:rsidRPr="00D20FFF" w:rsidRDefault="006C3BD0" w:rsidP="006C3BD0">
      <w:pPr>
        <w:spacing w:after="120"/>
        <w:ind w:firstLine="709"/>
        <w:jc w:val="both"/>
        <w:rPr>
          <w:rFonts w:ascii="Times New Roman" w:hAnsi="Times New Roman" w:cs="Times New Roman"/>
        </w:rPr>
      </w:pPr>
      <w:r w:rsidRPr="00D20FFF">
        <w:rPr>
          <w:rFonts w:ascii="Times New Roman" w:hAnsi="Times New Roman" w:cs="Times New Roman"/>
        </w:rPr>
        <w:t xml:space="preserve">Enerģētikas </w:t>
      </w:r>
      <w:r w:rsidR="00540FDF" w:rsidRPr="00D20FFF">
        <w:rPr>
          <w:rFonts w:ascii="Times New Roman" w:hAnsi="Times New Roman" w:cs="Times New Roman"/>
        </w:rPr>
        <w:t>S</w:t>
      </w:r>
      <w:r w:rsidRPr="00D20FFF">
        <w:rPr>
          <w:rFonts w:ascii="Times New Roman" w:hAnsi="Times New Roman" w:cs="Times New Roman"/>
        </w:rPr>
        <w:t>avienības pārvaldībai ir jābūt cieši integrētai ar politikas plānošanas un īstenošanas pasākumiem nacionālā, reģionāla un ES līmenī. To efektīvā veidā var nodrošināt iespēju robežās balstoties uz jau esošajiem plāniem un līdzšinējo pieredzi.</w:t>
      </w:r>
    </w:p>
    <w:p w:rsidR="002752A2" w:rsidRPr="00D20FFF" w:rsidRDefault="002752A2" w:rsidP="006C3BD0">
      <w:pPr>
        <w:spacing w:after="120"/>
        <w:ind w:firstLine="709"/>
        <w:jc w:val="both"/>
        <w:rPr>
          <w:rFonts w:ascii="Times New Roman" w:hAnsi="Times New Roman" w:cs="Times New Roman"/>
        </w:rPr>
      </w:pPr>
      <w:r w:rsidRPr="00D20FFF">
        <w:rPr>
          <w:rFonts w:ascii="Times New Roman" w:hAnsi="Times New Roman" w:cs="Times New Roman"/>
        </w:rPr>
        <w:t xml:space="preserve">Enerģētikas Savienība aptver </w:t>
      </w:r>
      <w:r w:rsidR="00932C6D" w:rsidRPr="00D20FFF">
        <w:rPr>
          <w:rFonts w:ascii="Times New Roman" w:hAnsi="Times New Roman" w:cs="Times New Roman"/>
        </w:rPr>
        <w:t xml:space="preserve">piecas </w:t>
      </w:r>
      <w:r w:rsidR="006C3BD0" w:rsidRPr="00D20FFF">
        <w:rPr>
          <w:rFonts w:ascii="Times New Roman" w:hAnsi="Times New Roman" w:cs="Times New Roman"/>
        </w:rPr>
        <w:t xml:space="preserve">savstarpēji cieši saistītas </w:t>
      </w:r>
      <w:r w:rsidRPr="00D20FFF">
        <w:rPr>
          <w:rFonts w:ascii="Times New Roman" w:hAnsi="Times New Roman" w:cs="Times New Roman"/>
        </w:rPr>
        <w:t xml:space="preserve">dimensijas, un nacionālās ekonomikas dekarbonizācija ir tikai viena no dimensijām. Pārējās dimensijas ir saistītas ar </w:t>
      </w:r>
      <w:r w:rsidR="006C3BD0" w:rsidRPr="00D20FFF">
        <w:rPr>
          <w:rFonts w:ascii="Times New Roman" w:hAnsi="Times New Roman" w:cs="Times New Roman"/>
        </w:rPr>
        <w:t>enerģētikas politikas uzdevumiem, kas atšķirīgā līmenī palīdzēs īstenot pāreju uz konkurētspējīgu oglekļa mazietilpīgu ekonomiku</w:t>
      </w:r>
      <w:r w:rsidRPr="00D20FFF">
        <w:rPr>
          <w:rFonts w:ascii="Times New Roman" w:hAnsi="Times New Roman" w:cs="Times New Roman"/>
        </w:rPr>
        <w:t xml:space="preserve">. </w:t>
      </w:r>
      <w:r w:rsidR="006C3BD0" w:rsidRPr="00D20FFF">
        <w:rPr>
          <w:rFonts w:ascii="Times New Roman" w:hAnsi="Times New Roman" w:cs="Times New Roman"/>
        </w:rPr>
        <w:t xml:space="preserve">Savukārt </w:t>
      </w:r>
      <w:r w:rsidR="006C3BD0" w:rsidRPr="00D20FFF">
        <w:rPr>
          <w:rFonts w:ascii="Times New Roman" w:hAnsi="Times New Roman" w:cs="Times New Roman"/>
        </w:rPr>
        <w:t>t</w:t>
      </w:r>
      <w:r w:rsidRPr="00D20FFF">
        <w:rPr>
          <w:rFonts w:ascii="Times New Roman" w:hAnsi="Times New Roman" w:cs="Times New Roman"/>
        </w:rPr>
        <w:t>ādas nozares kā lauksaimniecība, zemes izmantošana un mežsaimniecība, izejvielu un ķīmisko vielu patēriņš, kā arī atkritumu un notekūdeņu apsaimniekošana Enerģētikas Savienībā iekļaujas tikai pastarpināti. Tas varētu apgrūtināt efektīvu klimata politikas plānošanas un ieviešanas procesu, īpaši, valstīs, kurās enerģētika</w:t>
      </w:r>
      <w:r w:rsidR="006C3BD0" w:rsidRPr="00D20FFF">
        <w:rPr>
          <w:rFonts w:ascii="Times New Roman" w:hAnsi="Times New Roman" w:cs="Times New Roman"/>
        </w:rPr>
        <w:t>s joma</w:t>
      </w:r>
      <w:r w:rsidRPr="00D20FFF">
        <w:rPr>
          <w:rFonts w:ascii="Times New Roman" w:hAnsi="Times New Roman" w:cs="Times New Roman"/>
        </w:rPr>
        <w:t xml:space="preserve"> nav galvenais SEG emisiju avots.</w:t>
      </w: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i/>
        </w:rPr>
        <w:lastRenderedPageBreak/>
        <w:t>2. 2015.</w:t>
      </w:r>
      <w:r w:rsidR="00932C6D" w:rsidRPr="00D20FFF">
        <w:rPr>
          <w:rFonts w:ascii="Times New Roman" w:hAnsi="Times New Roman" w:cs="Times New Roman"/>
          <w:i/>
        </w:rPr>
        <w:t> </w:t>
      </w:r>
      <w:r w:rsidRPr="00D20FFF">
        <w:rPr>
          <w:rFonts w:ascii="Times New Roman" w:hAnsi="Times New Roman" w:cs="Times New Roman"/>
          <w:i/>
        </w:rPr>
        <w:t>gada 26.</w:t>
      </w:r>
      <w:r w:rsidR="00932C6D" w:rsidRPr="00D20FFF">
        <w:rPr>
          <w:rFonts w:ascii="Times New Roman" w:hAnsi="Times New Roman" w:cs="Times New Roman"/>
          <w:i/>
        </w:rPr>
        <w:t> </w:t>
      </w:r>
      <w:r w:rsidRPr="00D20FFF">
        <w:rPr>
          <w:rFonts w:ascii="Times New Roman" w:hAnsi="Times New Roman" w:cs="Times New Roman"/>
          <w:i/>
        </w:rPr>
        <w:t>novembra TTE padomes secinājumi un EK vadlīnijas sniedz pamatu integrēto nacionālo enerģētikas un klimata plānu sagatavošanai. Kādi pamata elementi un galvenā informācija ir jāiekļauj šādos plānos, ņemot vērā nacionālos plānošanas procesus, Eiropas mēroga salīdzināmību šiem plāniem un kolektīvajiem sasniegumiem Enerģētikas Savienības mērķiem visās piecās dimensijās? Kur jūs redzat iespējas efektīvai ziņošanas nosacījumu modernizēšanai?</w:t>
      </w:r>
    </w:p>
    <w:p w:rsidR="006C3BD0" w:rsidRPr="00D20FFF" w:rsidRDefault="006C3BD0" w:rsidP="006C3BD0">
      <w:pPr>
        <w:spacing w:after="120"/>
        <w:ind w:firstLine="709"/>
        <w:jc w:val="both"/>
        <w:rPr>
          <w:rFonts w:ascii="Times New Roman" w:hAnsi="Times New Roman" w:cs="Times New Roman"/>
        </w:rPr>
      </w:pPr>
      <w:r w:rsidRPr="00D20FFF">
        <w:rPr>
          <w:rFonts w:ascii="Times New Roman" w:hAnsi="Times New Roman" w:cs="Times New Roman"/>
        </w:rPr>
        <w:t xml:space="preserve">Latvija iestājas par to, lai pārvaldības mehānisms, t.sk. nacionālie plāni, pilnvērtīgi attiektos uz enerģētiskās drošības stiprināšanas un ES iekšējā enerģijas tirgus pabeigšanas jautājumiem, kas ir centrāli Enerģētikas </w:t>
      </w:r>
      <w:r w:rsidR="00CD1F30" w:rsidRPr="00D20FFF">
        <w:rPr>
          <w:rFonts w:ascii="Times New Roman" w:hAnsi="Times New Roman" w:cs="Times New Roman"/>
        </w:rPr>
        <w:t>S</w:t>
      </w:r>
      <w:r w:rsidRPr="00D20FFF">
        <w:rPr>
          <w:rFonts w:ascii="Times New Roman" w:hAnsi="Times New Roman" w:cs="Times New Roman"/>
        </w:rPr>
        <w:t>avienības elementi un vienlīdz svarīgi ar KEPS</w:t>
      </w:r>
      <w:r w:rsidR="00932C6D" w:rsidRPr="00D20FFF">
        <w:rPr>
          <w:rFonts w:ascii="Times New Roman" w:hAnsi="Times New Roman" w:cs="Times New Roman"/>
        </w:rPr>
        <w:t> </w:t>
      </w:r>
      <w:r w:rsidRPr="00D20FFF">
        <w:rPr>
          <w:rFonts w:ascii="Times New Roman" w:hAnsi="Times New Roman" w:cs="Times New Roman"/>
        </w:rPr>
        <w:t xml:space="preserve">2030 mērķu sasniegšanu. Uzskatām, ka pārvaldības mehānismam un tā ietvaros īstenotiem pasākumiem savstarpēji saskaņoti jāaptver visas Enerģētikas </w:t>
      </w:r>
      <w:r w:rsidR="00CD1F30" w:rsidRPr="00D20FFF">
        <w:rPr>
          <w:rFonts w:ascii="Times New Roman" w:hAnsi="Times New Roman" w:cs="Times New Roman"/>
        </w:rPr>
        <w:t>S</w:t>
      </w:r>
      <w:r w:rsidRPr="00D20FFF">
        <w:rPr>
          <w:rFonts w:ascii="Times New Roman" w:hAnsi="Times New Roman" w:cs="Times New Roman"/>
        </w:rPr>
        <w:t xml:space="preserve">avienības dimensijas. Pretējā gadījumā ir pamats bažām par nekonsekventu pieeju šajā procesā. Nacionālajos plānos būtu jāsasaista Enerģētikas </w:t>
      </w:r>
      <w:r w:rsidR="00CD1F30" w:rsidRPr="00D20FFF">
        <w:rPr>
          <w:rFonts w:ascii="Times New Roman" w:hAnsi="Times New Roman" w:cs="Times New Roman"/>
        </w:rPr>
        <w:t>S</w:t>
      </w:r>
      <w:r w:rsidRPr="00D20FFF">
        <w:rPr>
          <w:rFonts w:ascii="Times New Roman" w:hAnsi="Times New Roman" w:cs="Times New Roman"/>
        </w:rPr>
        <w:t xml:space="preserve">avienības dimensijas savā starpā. </w:t>
      </w:r>
    </w:p>
    <w:p w:rsidR="006C3BD0" w:rsidRPr="00D20FFF" w:rsidRDefault="006C3BD0" w:rsidP="006C3BD0">
      <w:pPr>
        <w:spacing w:after="120"/>
        <w:ind w:firstLine="709"/>
        <w:jc w:val="both"/>
        <w:rPr>
          <w:rFonts w:ascii="Times New Roman" w:hAnsi="Times New Roman" w:cs="Times New Roman"/>
        </w:rPr>
      </w:pPr>
      <w:r w:rsidRPr="00D20FFF">
        <w:rPr>
          <w:rFonts w:ascii="Times New Roman" w:hAnsi="Times New Roman" w:cs="Times New Roman"/>
          <w:lang w:eastAsia="lv-LV"/>
        </w:rPr>
        <w:t>Latvija uzskata, ka ar pārvaldības procesu dalībvalstīm būtu jānodrošina iespējas un elastības īstenot nacionālās stratēģiskās prioritātes. Pārvaldības mehānisma ietvaros ir jāņem vērā līdz šim atzītās dalībvalstu un atsevišķu reģionu atšķirības attiecībā uz dažādiem enerģētikas un klimata politiku jautājumiem, t.sk. energoresursu pieejamību, energobilanci, integrācijas līmeni ES iekšējā tirgū, tautsaimniecības vajadzībām u.c. Svarīgi, lai nacionālo plānu sagatavošana ir dalībvalstu rokās (</w:t>
      </w:r>
      <w:r w:rsidRPr="00D20FFF">
        <w:rPr>
          <w:rFonts w:ascii="Times New Roman" w:hAnsi="Times New Roman" w:cs="Times New Roman"/>
          <w:i/>
          <w:lang w:eastAsia="lv-LV"/>
        </w:rPr>
        <w:t>national ownership</w:t>
      </w:r>
      <w:r w:rsidRPr="00D20FFF">
        <w:rPr>
          <w:rFonts w:ascii="Times New Roman" w:hAnsi="Times New Roman" w:cs="Times New Roman"/>
          <w:lang w:eastAsia="lv-LV"/>
        </w:rPr>
        <w:t>) un tajos ietvertais būtu saskaņā ar dalībvalstu stratēģiskajām prioritātēm. Tāpat, būtiski, lai dalībvalstis saturiski var noteikt nacionālo plānu īstenošanu atbilstoši to iespējām un prioritātēm. Tādēļ svarīgi ir nodrošināt efektīvu sadarbību starp EK un dalībvalstīm pārvaldības mehānisma izveides un īstenošanas gaitā.</w:t>
      </w:r>
    </w:p>
    <w:p w:rsidR="006C3BD0" w:rsidRPr="00D20FFF" w:rsidRDefault="002752A2" w:rsidP="006C3BD0">
      <w:pPr>
        <w:spacing w:after="120"/>
        <w:ind w:firstLine="709"/>
        <w:jc w:val="both"/>
        <w:rPr>
          <w:rFonts w:ascii="Times New Roman" w:hAnsi="Times New Roman" w:cs="Times New Roman"/>
        </w:rPr>
      </w:pPr>
      <w:r w:rsidRPr="00D20FFF">
        <w:rPr>
          <w:rFonts w:ascii="Times New Roman" w:hAnsi="Times New Roman" w:cs="Times New Roman"/>
        </w:rPr>
        <w:t xml:space="preserve">Nacionālo plānu izstrādei jābalstās uz pastāvošajiem enerģētikas un klimata pārmaiņu jomas politikas plānošanas mehānismiem, tai skaitā tiem, kas noteikti </w:t>
      </w:r>
      <w:r w:rsidR="00932C6D" w:rsidRPr="00D20FFF">
        <w:rPr>
          <w:rFonts w:ascii="Times New Roman" w:hAnsi="Times New Roman" w:cs="Times New Roman"/>
        </w:rPr>
        <w:t>valsts tiesību aktos</w:t>
      </w:r>
      <w:r w:rsidRPr="00D20FFF">
        <w:rPr>
          <w:rFonts w:ascii="Times New Roman" w:hAnsi="Times New Roman" w:cs="Times New Roman"/>
        </w:rPr>
        <w:t xml:space="preserve">. Šai sistēmai jābūt balstītai uz līdzšinējo Enerģētikas Savienības aptverto politiku plānošanas pieredzi un jāņem vērā ES klimata politika un arī ES starptautiskās saistības klimata pārmaiņu politikas jomā. </w:t>
      </w:r>
    </w:p>
    <w:p w:rsidR="002752A2" w:rsidRPr="00D20FFF" w:rsidRDefault="002752A2" w:rsidP="006C3BD0">
      <w:pPr>
        <w:spacing w:after="120"/>
        <w:ind w:firstLine="709"/>
        <w:jc w:val="both"/>
        <w:rPr>
          <w:rFonts w:ascii="Times New Roman" w:hAnsi="Times New Roman" w:cs="Times New Roman"/>
        </w:rPr>
      </w:pPr>
      <w:r w:rsidRPr="00D20FFF">
        <w:rPr>
          <w:rFonts w:ascii="Times New Roman" w:hAnsi="Times New Roman" w:cs="Times New Roman"/>
        </w:rPr>
        <w:t>Svarīgi, lai pārvaldības sistēma racionalizētu un vienkāršotu dalībvalstu ziņošanas prasības, nepalielinot esošo administratīvo slogu.</w:t>
      </w:r>
      <w:r w:rsidR="006C3BD0" w:rsidRPr="00D20FFF">
        <w:rPr>
          <w:rFonts w:ascii="Times New Roman" w:hAnsi="Times New Roman" w:cs="Times New Roman"/>
        </w:rPr>
        <w:t xml:space="preserve"> Latvija uzskata, ka integrēta plāna sagatavošanai ir jāmazina dalībvalstīm uzliktās ziņošanas un uzraudzības funkcijas, kā arī citu plānu un ziņojumu sagatavošana, īpaši attiecinot uz klimata pārmaiņu politiku. Pagaidām Latvija vēl neredz</w:t>
      </w:r>
      <w:r w:rsidR="00D06A23">
        <w:rPr>
          <w:rFonts w:ascii="Times New Roman" w:hAnsi="Times New Roman" w:cs="Times New Roman"/>
        </w:rPr>
        <w:t>,</w:t>
      </w:r>
      <w:r w:rsidR="006C3BD0" w:rsidRPr="00D20FFF">
        <w:rPr>
          <w:rFonts w:ascii="Times New Roman" w:hAnsi="Times New Roman" w:cs="Times New Roman"/>
        </w:rPr>
        <w:t xml:space="preserve"> kā EK izstrādātā nacionālo plānu veidlapa būtiski uzlabos tajos iekļautās informācijas salīdzināmību vai atvieglos dalībvalstīs politiku plānošanas procesu.</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Ņemot vērā to, ka nacionālie plāni ir jāsagatavo, lai </w:t>
      </w:r>
      <w:r w:rsidRPr="00D20FFF">
        <w:rPr>
          <w:rFonts w:ascii="Times New Roman" w:hAnsi="Times New Roman" w:cs="Times New Roman"/>
        </w:rPr>
        <w:t xml:space="preserve">izpildītu </w:t>
      </w:r>
      <w:r w:rsidR="00D06A23">
        <w:rPr>
          <w:rFonts w:ascii="Times New Roman" w:hAnsi="Times New Roman" w:cs="Times New Roman"/>
        </w:rPr>
        <w:t xml:space="preserve">nacionāli saistošus </w:t>
      </w:r>
      <w:r w:rsidRPr="00D20FFF">
        <w:rPr>
          <w:rFonts w:ascii="Times New Roman" w:hAnsi="Times New Roman" w:cs="Times New Roman"/>
        </w:rPr>
        <w:t>klimata mērķus, tad obligāti</w:t>
      </w:r>
      <w:r w:rsidRPr="00D20FFF">
        <w:rPr>
          <w:rFonts w:ascii="Times New Roman" w:hAnsi="Times New Roman" w:cs="Times New Roman"/>
        </w:rPr>
        <w:t xml:space="preserve"> nacionālajos plānos ir jābūt iekļautiem šiem mērķiem un informācijai par politikām šo mērķu sasniegšanai. Jāiekļauj vispārīgi indikatori un nosacījumi mērķu sasniegšanas progresa novērtēšanai.</w:t>
      </w:r>
    </w:p>
    <w:p w:rsidR="0094208B" w:rsidRPr="00D20FFF" w:rsidRDefault="0094208B" w:rsidP="0094208B">
      <w:pPr>
        <w:spacing w:after="120"/>
        <w:ind w:firstLine="709"/>
        <w:jc w:val="both"/>
        <w:rPr>
          <w:rFonts w:ascii="Times New Roman" w:hAnsi="Times New Roman" w:cs="Times New Roman"/>
        </w:rPr>
      </w:pPr>
      <w:r w:rsidRPr="00D20FFF">
        <w:rPr>
          <w:rFonts w:ascii="Times New Roman" w:hAnsi="Times New Roman" w:cs="Times New Roman"/>
        </w:rPr>
        <w:t xml:space="preserve">Latvija uzskata, ka nedrīkst ES dalībvalstīm uzlikt par pienākumu nacionālajos plānos ņemt vērā tos mērķus, kas ES dalībvalstīm nav saistoši, piemēram, ES ETS mērķis, kas ir noteikts kopējs visām ES ETS iekārtām un kura izpildi koordinē un nodrošina EK; energoefektivitātes mērķis, kas saskaņā ar Eiropadomes secinājumiem ir indikatīvs kopējs ES mēroga mērķis; atjaunojamo energoresursu mērķis, kas arī ir ES mēroga kopējs mērķis. Latvija uzskata, ka Enerģētikas </w:t>
      </w:r>
      <w:r>
        <w:rPr>
          <w:rFonts w:ascii="Times New Roman" w:hAnsi="Times New Roman" w:cs="Times New Roman"/>
        </w:rPr>
        <w:t>S</w:t>
      </w:r>
      <w:r w:rsidRPr="00D20FFF">
        <w:rPr>
          <w:rFonts w:ascii="Times New Roman" w:hAnsi="Times New Roman" w:cs="Times New Roman"/>
        </w:rPr>
        <w:t xml:space="preserve">avienības attīstībai pārvaldības mehānisma ietvaros ir jānotiek saskaņā ar līdzšinējiem pieņemtajiem politiskajiem lēmumiem par ES klimata un enerģētikas politiku un </w:t>
      </w:r>
      <w:r w:rsidRPr="00D20FFF">
        <w:rPr>
          <w:rFonts w:ascii="Times New Roman" w:hAnsi="Times New Roman" w:cs="Times New Roman"/>
        </w:rPr>
        <w:lastRenderedPageBreak/>
        <w:t>tās mērķiem. Latvija iebilst pret saistošu nacionālo mērķu noteikšanu enerģētikas jomā kas būtu pretrunā līdzšinējiem Eiropadomes lēmumiem.</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Latvija atkārtoti atgādina, ka nacionālie plāni nedrīkst uzlikt papildu administratīvo slogu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dalībvalstīm un nedrīkst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dalībvalstīm likt ziņot to informāciju, ko </w:t>
      </w:r>
      <w:r w:rsidR="00932C6D" w:rsidRPr="00D20FFF">
        <w:rPr>
          <w:rFonts w:ascii="Times New Roman" w:hAnsi="Times New Roman" w:cs="Times New Roman"/>
        </w:rPr>
        <w:t xml:space="preserve">ES </w:t>
      </w:r>
      <w:r w:rsidRPr="00D20FFF">
        <w:rPr>
          <w:rFonts w:ascii="Times New Roman" w:hAnsi="Times New Roman" w:cs="Times New Roman"/>
        </w:rPr>
        <w:t>dalībvalstis jau ziņo citu saistību ietvaros, piemēram, Monitoringa Mehānismu Regula</w:t>
      </w:r>
      <w:r w:rsidRPr="00D20FFF">
        <w:rPr>
          <w:rStyle w:val="FootnoteReference0"/>
          <w:rFonts w:ascii="Times New Roman" w:hAnsi="Times New Roman" w:cs="Times New Roman"/>
        </w:rPr>
        <w:footnoteReference w:id="17"/>
      </w:r>
      <w:r w:rsidRPr="00D20FFF">
        <w:rPr>
          <w:rFonts w:ascii="Times New Roman" w:hAnsi="Times New Roman" w:cs="Times New Roman"/>
        </w:rPr>
        <w:t xml:space="preserve"> jau nosaka ziņošanas pienākumus, ko nosaka arī </w:t>
      </w:r>
      <w:r w:rsidR="00CD1F30" w:rsidRPr="00D20FFF">
        <w:rPr>
          <w:rFonts w:ascii="Times New Roman" w:hAnsi="Times New Roman" w:cs="Times New Roman"/>
        </w:rPr>
        <w:t>K</w:t>
      </w:r>
      <w:r w:rsidRPr="00D20FFF">
        <w:rPr>
          <w:rFonts w:ascii="Times New Roman" w:hAnsi="Times New Roman" w:cs="Times New Roman"/>
        </w:rPr>
        <w:t xml:space="preserve">onvencija, tās Kioto protokols vai Parīzes </w:t>
      </w:r>
      <w:r w:rsidR="00CD1F30" w:rsidRPr="00D20FFF">
        <w:rPr>
          <w:rFonts w:ascii="Times New Roman" w:hAnsi="Times New Roman" w:cs="Times New Roman"/>
        </w:rPr>
        <w:t>N</w:t>
      </w:r>
      <w:r w:rsidRPr="00D20FFF">
        <w:rPr>
          <w:rFonts w:ascii="Times New Roman" w:hAnsi="Times New Roman" w:cs="Times New Roman"/>
        </w:rPr>
        <w:t xml:space="preserve">olīgums un tās līgumslēdzējpušu lēmumi, un </w:t>
      </w:r>
      <w:r w:rsidR="00932C6D" w:rsidRPr="00D20FFF">
        <w:rPr>
          <w:rFonts w:ascii="Times New Roman" w:hAnsi="Times New Roman" w:cs="Times New Roman"/>
        </w:rPr>
        <w:t xml:space="preserve">minētās </w:t>
      </w:r>
      <w:r w:rsidRPr="00D20FFF">
        <w:rPr>
          <w:rFonts w:ascii="Times New Roman" w:hAnsi="Times New Roman" w:cs="Times New Roman"/>
        </w:rPr>
        <w:t>regulas ietvaros jau tiek ziņoti daudzi dati, kas ir iekļauti EK izstrādātajā nacionālo plānu veidlapā.</w:t>
      </w:r>
    </w:p>
    <w:p w:rsidR="002752A2" w:rsidRPr="00D20FFF" w:rsidRDefault="002752A2">
      <w:pPr>
        <w:spacing w:after="120"/>
        <w:ind w:firstLine="709"/>
        <w:jc w:val="both"/>
        <w:rPr>
          <w:rFonts w:ascii="Times New Roman" w:hAnsi="Times New Roman" w:cs="Times New Roman"/>
          <w:i/>
        </w:rPr>
      </w:pPr>
      <w:r w:rsidRPr="00D20FFF">
        <w:rPr>
          <w:rFonts w:ascii="Times New Roman" w:hAnsi="Times New Roman" w:cs="Times New Roman"/>
        </w:rPr>
        <w:t xml:space="preserve">Ņemot vērā, ka klimata politikas ietvaros plānošanas un ziņošanas pienākumus nosaka </w:t>
      </w:r>
      <w:r w:rsidR="00CD1F30" w:rsidRPr="00D20FFF">
        <w:rPr>
          <w:rFonts w:ascii="Times New Roman" w:hAnsi="Times New Roman" w:cs="Times New Roman"/>
        </w:rPr>
        <w:t>K</w:t>
      </w:r>
      <w:r w:rsidRPr="00D20FFF">
        <w:rPr>
          <w:rFonts w:ascii="Times New Roman" w:hAnsi="Times New Roman" w:cs="Times New Roman"/>
        </w:rPr>
        <w:t xml:space="preserve">onvencija, tās Kioto protokols un Parīzes </w:t>
      </w:r>
      <w:r w:rsidR="00CD1F30" w:rsidRPr="00D20FFF">
        <w:rPr>
          <w:rFonts w:ascii="Times New Roman" w:hAnsi="Times New Roman" w:cs="Times New Roman"/>
        </w:rPr>
        <w:t>N</w:t>
      </w:r>
      <w:r w:rsidRPr="00D20FFF">
        <w:rPr>
          <w:rFonts w:ascii="Times New Roman" w:hAnsi="Times New Roman" w:cs="Times New Roman"/>
        </w:rPr>
        <w:t xml:space="preserve">olīgums, kas ir saistoši visām ES dalībvalstīm un arī ES, ir īpaši svarīgi ziņošanas pienākumu nacionālo plānu ietvaros izstrādāt tā, lai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dalībvalstīm nebūtu atkārtoti jāziņo tā pati informācija, kas vienreiz jau ir </w:t>
      </w:r>
      <w:r w:rsidR="00932C6D" w:rsidRPr="00D20FFF">
        <w:rPr>
          <w:rFonts w:ascii="Times New Roman" w:hAnsi="Times New Roman" w:cs="Times New Roman"/>
        </w:rPr>
        <w:t>iesniegta</w:t>
      </w:r>
      <w:r w:rsidRPr="00D20FFF">
        <w:rPr>
          <w:rFonts w:ascii="Times New Roman" w:hAnsi="Times New Roman" w:cs="Times New Roman"/>
        </w:rPr>
        <w:t>.</w:t>
      </w:r>
    </w:p>
    <w:p w:rsidR="002752A2" w:rsidRPr="00D20FFF" w:rsidRDefault="002752A2" w:rsidP="006C3BD0">
      <w:pPr>
        <w:spacing w:after="120"/>
        <w:jc w:val="both"/>
        <w:rPr>
          <w:rFonts w:ascii="Times New Roman" w:hAnsi="Times New Roman" w:cs="Times New Roman"/>
        </w:rPr>
      </w:pPr>
      <w:r w:rsidRPr="00D20FFF">
        <w:rPr>
          <w:rFonts w:ascii="Times New Roman" w:hAnsi="Times New Roman" w:cs="Times New Roman"/>
          <w:i/>
        </w:rPr>
        <w:t xml:space="preserve">3. Kāds ir atbilstošākais </w:t>
      </w:r>
      <w:r w:rsidR="00932C6D" w:rsidRPr="00D20FFF">
        <w:rPr>
          <w:rFonts w:ascii="Times New Roman" w:hAnsi="Times New Roman" w:cs="Times New Roman"/>
          <w:i/>
        </w:rPr>
        <w:t xml:space="preserve">veids </w:t>
      </w:r>
      <w:r w:rsidRPr="00D20FFF">
        <w:rPr>
          <w:rFonts w:ascii="Times New Roman" w:hAnsi="Times New Roman" w:cs="Times New Roman"/>
          <w:i/>
        </w:rPr>
        <w:t>saskaņošanas procesam ņemot vēra integrēto plānu reģionālo sadarbību.</w:t>
      </w:r>
    </w:p>
    <w:p w:rsidR="006C3BD0" w:rsidRPr="00D20FFF" w:rsidRDefault="006C3BD0" w:rsidP="006C3BD0">
      <w:pPr>
        <w:spacing w:before="40" w:after="40" w:line="240" w:lineRule="auto"/>
        <w:ind w:firstLine="709"/>
        <w:jc w:val="both"/>
        <w:rPr>
          <w:rFonts w:ascii="Times New Roman" w:hAnsi="Times New Roman" w:cs="Times New Roman"/>
        </w:rPr>
      </w:pPr>
      <w:r w:rsidRPr="00D20FFF">
        <w:rPr>
          <w:rFonts w:ascii="Times New Roman" w:hAnsi="Times New Roman" w:cs="Times New Roman"/>
        </w:rPr>
        <w:t xml:space="preserve">Latvija uzskata, ka plāna izstrādes gaitā divpusējs </w:t>
      </w:r>
      <w:r w:rsidRPr="00D06A23">
        <w:rPr>
          <w:rFonts w:ascii="Times New Roman" w:hAnsi="Times New Roman" w:cs="Times New Roman"/>
        </w:rPr>
        <w:t xml:space="preserve">dialogs ar EK un daudzpusējas konsultācijas ar citām </w:t>
      </w:r>
      <w:r w:rsidR="00932C6D" w:rsidRPr="00D06A23">
        <w:rPr>
          <w:rFonts w:ascii="Times New Roman" w:hAnsi="Times New Roman" w:cs="Times New Roman"/>
        </w:rPr>
        <w:t xml:space="preserve">ES </w:t>
      </w:r>
      <w:r w:rsidRPr="00D06A23">
        <w:rPr>
          <w:rFonts w:ascii="Times New Roman" w:hAnsi="Times New Roman" w:cs="Times New Roman"/>
        </w:rPr>
        <w:t>dalībvalstīm</w:t>
      </w:r>
      <w:r w:rsidRPr="00D20FFF">
        <w:rPr>
          <w:rFonts w:ascii="Times New Roman" w:hAnsi="Times New Roman" w:cs="Times New Roman"/>
        </w:rPr>
        <w:t xml:space="preserve"> var būt noderīgs elements. Tas veicinātu saskaņotāku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dalībvalstu politiku īstenošanu, tādējādi mazinot politiku īstenošanas atšķirības. Vienlaikus jāņem vērā, ka par šāda instrumenta (dialoga un konsultāciju) izmantošanu visās Enerģētikas </w:t>
      </w:r>
      <w:r w:rsidR="00932C6D" w:rsidRPr="00D20FFF">
        <w:rPr>
          <w:rFonts w:ascii="Times New Roman" w:hAnsi="Times New Roman" w:cs="Times New Roman"/>
        </w:rPr>
        <w:t>S</w:t>
      </w:r>
      <w:r w:rsidRPr="00D20FFF">
        <w:rPr>
          <w:rFonts w:ascii="Times New Roman" w:hAnsi="Times New Roman" w:cs="Times New Roman"/>
        </w:rPr>
        <w:t xml:space="preserve">avienības ietvertajās jomās ir nepieciešama plašāka diskusija. </w:t>
      </w:r>
      <w:r w:rsidR="00932C6D" w:rsidRPr="00D20FFF">
        <w:rPr>
          <w:rFonts w:ascii="Times New Roman" w:hAnsi="Times New Roman" w:cs="Times New Roman"/>
        </w:rPr>
        <w:t>Baltijas enerģijas tirgu starpsavienojuma plāna (</w:t>
      </w:r>
      <w:r w:rsidRPr="00D20FFF">
        <w:rPr>
          <w:rFonts w:ascii="Times New Roman" w:hAnsi="Times New Roman" w:cs="Times New Roman"/>
        </w:rPr>
        <w:t>BEMIP</w:t>
      </w:r>
      <w:r w:rsidR="00932C6D" w:rsidRPr="00D20FFF">
        <w:rPr>
          <w:rFonts w:ascii="Times New Roman" w:hAnsi="Times New Roman" w:cs="Times New Roman"/>
        </w:rPr>
        <w:t>)</w:t>
      </w:r>
      <w:r w:rsidRPr="00D20FFF">
        <w:rPr>
          <w:rFonts w:ascii="Times New Roman" w:hAnsi="Times New Roman" w:cs="Times New Roman"/>
        </w:rPr>
        <w:t xml:space="preserve"> pozitīvā pieredze liecina, ka enerģētikas jautājumos ciešāka sadarbība ir vērtējama pozitīvi. </w:t>
      </w:r>
    </w:p>
    <w:p w:rsidR="006C3BD0" w:rsidRPr="00D20FFF" w:rsidRDefault="006C3BD0" w:rsidP="006C3BD0">
      <w:pPr>
        <w:spacing w:before="40" w:after="40" w:line="240" w:lineRule="auto"/>
        <w:ind w:firstLine="709"/>
        <w:jc w:val="both"/>
        <w:rPr>
          <w:rFonts w:ascii="Times New Roman" w:hAnsi="Times New Roman" w:cs="Times New Roman"/>
        </w:rPr>
      </w:pPr>
      <w:r w:rsidRPr="00D20FFF">
        <w:rPr>
          <w:rFonts w:ascii="Times New Roman" w:hAnsi="Times New Roman" w:cs="Times New Roman"/>
        </w:rPr>
        <w:t xml:space="preserve">Reģionālajai koordinācijai ir jāfokusējas uz pārrobežu pasākumiem, vai pasākumiem ar būtisku pārrobežu ietekmi. Reģionālo sadarbību ir noderīgi attiecināt arī uz jautājumiem, kur reģionālā sadarbība var sniegt nozīmīgu pievienoto vērtību attiecībā uz pasākumu efektivitāti un izmaksām. </w:t>
      </w:r>
    </w:p>
    <w:p w:rsidR="002752A2" w:rsidRPr="00D20FFF" w:rsidRDefault="002752A2">
      <w:pPr>
        <w:spacing w:after="120"/>
        <w:ind w:firstLine="709"/>
        <w:jc w:val="both"/>
        <w:rPr>
          <w:rFonts w:ascii="Times New Roman" w:hAnsi="Times New Roman" w:cs="Times New Roman"/>
        </w:rPr>
      </w:pPr>
      <w:r w:rsidRPr="00D20FFF">
        <w:rPr>
          <w:rFonts w:ascii="Times New Roman" w:hAnsi="Times New Roman" w:cs="Times New Roman"/>
        </w:rPr>
        <w:t xml:space="preserve">Latvija uzskata, </w:t>
      </w:r>
      <w:r w:rsidRPr="00D20FFF">
        <w:rPr>
          <w:rFonts w:ascii="Times New Roman" w:hAnsi="Times New Roman" w:cs="Times New Roman"/>
        </w:rPr>
        <w:t xml:space="preserve">ka </w:t>
      </w:r>
      <w:r w:rsidR="006C3BD0" w:rsidRPr="00D20FFF">
        <w:rPr>
          <w:rFonts w:ascii="Times New Roman" w:hAnsi="Times New Roman" w:cs="Times New Roman"/>
        </w:rPr>
        <w:t xml:space="preserve">citos jautājumos </w:t>
      </w:r>
      <w:r w:rsidRPr="00D20FFF">
        <w:rPr>
          <w:rFonts w:ascii="Times New Roman" w:hAnsi="Times New Roman" w:cs="Times New Roman"/>
        </w:rPr>
        <w:t>nacionālo plānu saskaņošanai reģionālā līmenī ir jābūt brīvprātīgai</w:t>
      </w:r>
      <w:r w:rsidR="006C3BD0" w:rsidRPr="00D20FFF">
        <w:rPr>
          <w:rFonts w:ascii="Times New Roman" w:hAnsi="Times New Roman" w:cs="Times New Roman"/>
        </w:rPr>
        <w:t xml:space="preserve"> un balstītai uz kopīgiem ieguvumiem</w:t>
      </w:r>
      <w:r w:rsidRPr="00D20FFF">
        <w:rPr>
          <w:rFonts w:ascii="Times New Roman" w:hAnsi="Times New Roman" w:cs="Times New Roman"/>
        </w:rPr>
        <w:t xml:space="preserve">. Nedrīkst </w:t>
      </w:r>
      <w:r w:rsidRPr="00D20FFF">
        <w:rPr>
          <w:rFonts w:ascii="Times New Roman" w:hAnsi="Times New Roman" w:cs="Times New Roman"/>
        </w:rPr>
        <w:t xml:space="preserve">pieļaut, ka pārējās konkrētā reģiona valstis var uzspiest savu viedokli kādai </w:t>
      </w:r>
      <w:r w:rsidR="00932C6D" w:rsidRPr="00D20FFF">
        <w:rPr>
          <w:rFonts w:ascii="Times New Roman" w:hAnsi="Times New Roman" w:cs="Times New Roman"/>
        </w:rPr>
        <w:t xml:space="preserve">ES </w:t>
      </w:r>
      <w:r w:rsidRPr="00D20FFF">
        <w:rPr>
          <w:rFonts w:ascii="Times New Roman" w:hAnsi="Times New Roman" w:cs="Times New Roman"/>
        </w:rPr>
        <w:t xml:space="preserve">dalībvalstij nacionālo plānu izstrādē, jo ir jāievēro </w:t>
      </w:r>
      <w:r w:rsidR="00D20FFF" w:rsidRPr="00D20FFF">
        <w:rPr>
          <w:rFonts w:ascii="Times New Roman" w:hAnsi="Times New Roman" w:cs="Times New Roman"/>
        </w:rPr>
        <w:t>ikvienas ES dalīb</w:t>
      </w:r>
      <w:r w:rsidRPr="00D20FFF">
        <w:rPr>
          <w:rFonts w:ascii="Times New Roman" w:hAnsi="Times New Roman" w:cs="Times New Roman"/>
        </w:rPr>
        <w:t>valsts konkurētspējas nodrošināšana un kopējā ES saistību izpilde.</w:t>
      </w:r>
    </w:p>
    <w:p w:rsidR="002752A2" w:rsidRPr="00D20FFF" w:rsidRDefault="00D20FFF">
      <w:pPr>
        <w:spacing w:after="120"/>
        <w:ind w:firstLine="709"/>
        <w:jc w:val="both"/>
        <w:rPr>
          <w:rFonts w:ascii="Times New Roman" w:hAnsi="Times New Roman" w:cs="Times New Roman"/>
        </w:rPr>
      </w:pPr>
      <w:r w:rsidRPr="00D20FFF">
        <w:rPr>
          <w:rFonts w:ascii="Times New Roman" w:hAnsi="Times New Roman" w:cs="Times New Roman"/>
        </w:rPr>
        <w:t>N</w:t>
      </w:r>
      <w:r w:rsidR="002752A2" w:rsidRPr="00D20FFF">
        <w:rPr>
          <w:rFonts w:ascii="Times New Roman" w:hAnsi="Times New Roman" w:cs="Times New Roman"/>
        </w:rPr>
        <w:t xml:space="preserve">acionālo plānu īstenošanas laikā </w:t>
      </w:r>
      <w:r w:rsidRPr="00D20FFF">
        <w:rPr>
          <w:rFonts w:ascii="Times New Roman" w:hAnsi="Times New Roman" w:cs="Times New Roman"/>
        </w:rPr>
        <w:t xml:space="preserve">reģionālajai </w:t>
      </w:r>
      <w:r w:rsidRPr="00D20FFF">
        <w:rPr>
          <w:rFonts w:ascii="Times New Roman" w:hAnsi="Times New Roman" w:cs="Times New Roman"/>
        </w:rPr>
        <w:t xml:space="preserve">sadarbībai </w:t>
      </w:r>
      <w:r w:rsidR="006C3BD0" w:rsidRPr="00D20FFF">
        <w:rPr>
          <w:rFonts w:ascii="Times New Roman" w:hAnsi="Times New Roman" w:cs="Times New Roman"/>
        </w:rPr>
        <w:t>jāatbilst sākotnējām vienošanām par to īstenošanu un saistību līmeni reģionālā līmenī. Vals</w:t>
      </w:r>
      <w:r w:rsidRPr="00D20FFF">
        <w:rPr>
          <w:rFonts w:ascii="Times New Roman" w:hAnsi="Times New Roman" w:cs="Times New Roman"/>
        </w:rPr>
        <w:t>t</w:t>
      </w:r>
      <w:r w:rsidR="006C3BD0" w:rsidRPr="00D20FFF">
        <w:rPr>
          <w:rFonts w:ascii="Times New Roman" w:hAnsi="Times New Roman" w:cs="Times New Roman"/>
        </w:rPr>
        <w:t>īm</w:t>
      </w:r>
      <w:r w:rsidRPr="00D20FFF">
        <w:rPr>
          <w:rFonts w:ascii="Times New Roman" w:hAnsi="Times New Roman" w:cs="Times New Roman"/>
        </w:rPr>
        <w:t>,</w:t>
      </w:r>
      <w:r w:rsidR="006C3BD0" w:rsidRPr="00D20FFF">
        <w:rPr>
          <w:rFonts w:ascii="Times New Roman" w:hAnsi="Times New Roman" w:cs="Times New Roman"/>
        </w:rPr>
        <w:t xml:space="preserve"> apņemoties īstenot noteiktus pasākumus noteiktā laikā</w:t>
      </w:r>
      <w:r w:rsidRPr="00D20FFF">
        <w:rPr>
          <w:rFonts w:ascii="Times New Roman" w:hAnsi="Times New Roman" w:cs="Times New Roman"/>
        </w:rPr>
        <w:t>,</w:t>
      </w:r>
      <w:r w:rsidR="006C3BD0" w:rsidRPr="00D20FFF">
        <w:rPr>
          <w:rFonts w:ascii="Times New Roman" w:hAnsi="Times New Roman" w:cs="Times New Roman"/>
        </w:rPr>
        <w:t xml:space="preserve"> būtu jāpieturas pie vienošanās izpildes. Izpildes kavēšanās gadījumā noderīga varētu būt </w:t>
      </w:r>
      <w:r w:rsidRPr="00D20FFF">
        <w:rPr>
          <w:rFonts w:ascii="Times New Roman" w:hAnsi="Times New Roman" w:cs="Times New Roman"/>
        </w:rPr>
        <w:t>EK</w:t>
      </w:r>
      <w:r w:rsidR="006C3BD0" w:rsidRPr="00D20FFF">
        <w:rPr>
          <w:rFonts w:ascii="Times New Roman" w:hAnsi="Times New Roman" w:cs="Times New Roman"/>
        </w:rPr>
        <w:t xml:space="preserve"> iesaiste</w:t>
      </w:r>
      <w:r w:rsidR="002752A2" w:rsidRPr="00D20FFF">
        <w:rPr>
          <w:rFonts w:ascii="Times New Roman" w:hAnsi="Times New Roman" w:cs="Times New Roman"/>
        </w:rPr>
        <w:t xml:space="preserve">. </w:t>
      </w:r>
      <w:r w:rsidR="006C3BD0" w:rsidRPr="00D20FFF">
        <w:rPr>
          <w:rFonts w:ascii="Times New Roman" w:hAnsi="Times New Roman" w:cs="Times New Roman"/>
        </w:rPr>
        <w:t xml:space="preserve">Reģionālajai sadarbībai ir jārespektē </w:t>
      </w:r>
      <w:r w:rsidRPr="00D20FFF">
        <w:rPr>
          <w:rFonts w:ascii="Times New Roman" w:hAnsi="Times New Roman" w:cs="Times New Roman"/>
        </w:rPr>
        <w:t xml:space="preserve">ES </w:t>
      </w:r>
      <w:r w:rsidR="002752A2" w:rsidRPr="00D20FFF">
        <w:rPr>
          <w:rFonts w:ascii="Times New Roman" w:hAnsi="Times New Roman" w:cs="Times New Roman"/>
        </w:rPr>
        <w:t xml:space="preserve">dalībvalstu </w:t>
      </w:r>
      <w:r w:rsidRPr="00D20FFF">
        <w:rPr>
          <w:rFonts w:ascii="Times New Roman" w:hAnsi="Times New Roman" w:cs="Times New Roman"/>
        </w:rPr>
        <w:t xml:space="preserve">rīcības brīvība </w:t>
      </w:r>
      <w:r w:rsidR="002752A2" w:rsidRPr="00D20FFF">
        <w:rPr>
          <w:rFonts w:ascii="Times New Roman" w:hAnsi="Times New Roman" w:cs="Times New Roman"/>
        </w:rPr>
        <w:t xml:space="preserve">izvēlēties </w:t>
      </w:r>
      <w:r w:rsidRPr="00D20FFF">
        <w:rPr>
          <w:rFonts w:ascii="Times New Roman" w:hAnsi="Times New Roman" w:cs="Times New Roman"/>
        </w:rPr>
        <w:t xml:space="preserve">nacionālajā </w:t>
      </w:r>
      <w:r w:rsidR="002752A2" w:rsidRPr="00D20FFF">
        <w:rPr>
          <w:rFonts w:ascii="Times New Roman" w:hAnsi="Times New Roman" w:cs="Times New Roman"/>
        </w:rPr>
        <w:t>plānā noteikto mērķu un pasākumu īstenošanu.</w:t>
      </w:r>
    </w:p>
    <w:p w:rsidR="002752A2" w:rsidRPr="00D20FFF" w:rsidRDefault="002752A2">
      <w:pPr>
        <w:spacing w:after="120"/>
        <w:jc w:val="both"/>
        <w:rPr>
          <w:rFonts w:ascii="Times New Roman" w:hAnsi="Times New Roman" w:cs="Times New Roman"/>
        </w:rPr>
      </w:pPr>
    </w:p>
    <w:p w:rsidR="002752A2" w:rsidRPr="00D20FFF" w:rsidRDefault="002752A2">
      <w:pPr>
        <w:spacing w:after="120"/>
        <w:jc w:val="both"/>
        <w:rPr>
          <w:rFonts w:ascii="Times New Roman" w:hAnsi="Times New Roman" w:cs="Times New Roman"/>
          <w:b/>
        </w:rPr>
      </w:pPr>
    </w:p>
    <w:p w:rsidR="002752A2" w:rsidRPr="00D20FFF" w:rsidRDefault="0053656D">
      <w:pPr>
        <w:spacing w:after="120"/>
        <w:jc w:val="both"/>
        <w:rPr>
          <w:rFonts w:ascii="Times New Roman" w:hAnsi="Times New Roman" w:cs="Times New Roman"/>
        </w:rPr>
      </w:pPr>
      <w:r>
        <w:rPr>
          <w:rFonts w:ascii="Times New Roman" w:hAnsi="Times New Roman" w:cs="Times New Roman"/>
          <w:b/>
        </w:rPr>
        <w:br w:type="page"/>
      </w:r>
      <w:r w:rsidR="002752A2" w:rsidRPr="00D20FFF">
        <w:rPr>
          <w:rFonts w:ascii="Times New Roman" w:hAnsi="Times New Roman" w:cs="Times New Roman"/>
          <w:b/>
        </w:rPr>
        <w:lastRenderedPageBreak/>
        <w:t>Latvijas delegācija:</w:t>
      </w:r>
    </w:p>
    <w:p w:rsidR="002752A2" w:rsidRPr="00D20FFF" w:rsidRDefault="002752A2">
      <w:pPr>
        <w:tabs>
          <w:tab w:val="left" w:pos="2835"/>
        </w:tabs>
        <w:spacing w:after="120"/>
        <w:ind w:left="2835" w:hanging="2835"/>
        <w:jc w:val="both"/>
        <w:rPr>
          <w:rFonts w:ascii="Times New Roman" w:hAnsi="Times New Roman" w:cs="Times New Roman"/>
        </w:rPr>
      </w:pPr>
      <w:r w:rsidRPr="00D20FFF">
        <w:rPr>
          <w:rFonts w:ascii="Times New Roman" w:hAnsi="Times New Roman" w:cs="Times New Roman"/>
        </w:rPr>
        <w:t>Delegācijas vadītājs:</w:t>
      </w:r>
      <w:r w:rsidRPr="00D20FFF">
        <w:rPr>
          <w:rFonts w:ascii="Times New Roman" w:hAnsi="Times New Roman" w:cs="Times New Roman"/>
        </w:rPr>
        <w:tab/>
      </w:r>
      <w:r w:rsidRPr="00D20FFF">
        <w:rPr>
          <w:rFonts w:ascii="Times New Roman" w:hAnsi="Times New Roman" w:cs="Times New Roman"/>
          <w:b/>
        </w:rPr>
        <w:t>Kaspars Gerhards</w:t>
      </w:r>
      <w:r w:rsidRPr="00D20FFF">
        <w:rPr>
          <w:rFonts w:ascii="Times New Roman" w:hAnsi="Times New Roman" w:cs="Times New Roman"/>
        </w:rPr>
        <w:t>, vides aizsardzības un reģionālās attīstības ministrs.</w:t>
      </w:r>
    </w:p>
    <w:p w:rsidR="002752A2" w:rsidRPr="00D20FFF" w:rsidRDefault="002752A2">
      <w:pPr>
        <w:spacing w:after="120"/>
        <w:ind w:left="2880" w:hanging="2880"/>
        <w:jc w:val="both"/>
        <w:rPr>
          <w:rFonts w:ascii="Times New Roman" w:hAnsi="Times New Roman" w:cs="Times New Roman"/>
          <w:b/>
        </w:rPr>
      </w:pPr>
      <w:r w:rsidRPr="00D20FFF">
        <w:rPr>
          <w:rFonts w:ascii="Times New Roman" w:hAnsi="Times New Roman" w:cs="Times New Roman"/>
        </w:rPr>
        <w:t>Delegācijas dalībnieki:</w:t>
      </w:r>
      <w:r w:rsidRPr="00D20FFF">
        <w:rPr>
          <w:rFonts w:ascii="Times New Roman" w:hAnsi="Times New Roman" w:cs="Times New Roman"/>
        </w:rPr>
        <w:tab/>
      </w:r>
      <w:r w:rsidRPr="00D20FFF">
        <w:rPr>
          <w:rFonts w:ascii="Times New Roman" w:hAnsi="Times New Roman" w:cs="Times New Roman"/>
          <w:b/>
        </w:rPr>
        <w:t>Alda Ozola</w:t>
      </w:r>
      <w:r w:rsidRPr="00D20FFF">
        <w:rPr>
          <w:rFonts w:ascii="Times New Roman" w:hAnsi="Times New Roman" w:cs="Times New Roman"/>
        </w:rPr>
        <w:t>, Vides aizsardzības un reģionālās attīstības ministrijas valsts sekretāra vietniece;</w:t>
      </w:r>
    </w:p>
    <w:p w:rsidR="002752A2" w:rsidRPr="00D20FFF" w:rsidRDefault="002752A2">
      <w:pPr>
        <w:spacing w:after="120"/>
        <w:ind w:left="2835"/>
        <w:jc w:val="both"/>
        <w:rPr>
          <w:rFonts w:ascii="Times New Roman" w:hAnsi="Times New Roman" w:cs="Times New Roman"/>
        </w:rPr>
      </w:pPr>
      <w:r w:rsidRPr="00D20FFF">
        <w:rPr>
          <w:rFonts w:ascii="Times New Roman" w:hAnsi="Times New Roman" w:cs="Times New Roman"/>
          <w:b/>
        </w:rPr>
        <w:t xml:space="preserve">Ilze Prūse, </w:t>
      </w:r>
      <w:r w:rsidRPr="00D20FFF">
        <w:rPr>
          <w:rFonts w:ascii="Times New Roman" w:hAnsi="Times New Roman" w:cs="Times New Roman"/>
        </w:rPr>
        <w:t>Vides aizsardzības un reģionālās attīstības ministrijas Klimata pārmaiņu departamenta direktore.</w:t>
      </w:r>
    </w:p>
    <w:p w:rsidR="002752A2" w:rsidRPr="00D20FFF" w:rsidRDefault="002752A2">
      <w:pPr>
        <w:spacing w:after="120"/>
        <w:jc w:val="both"/>
        <w:rPr>
          <w:rFonts w:ascii="Times New Roman" w:hAnsi="Times New Roman" w:cs="Times New Roman"/>
        </w:rPr>
      </w:pPr>
    </w:p>
    <w:p w:rsidR="002752A2" w:rsidRDefault="002752A2">
      <w:pPr>
        <w:spacing w:after="120"/>
        <w:jc w:val="both"/>
        <w:rPr>
          <w:rFonts w:ascii="Times New Roman" w:hAnsi="Times New Roman" w:cs="Times New Roman"/>
        </w:rPr>
      </w:pPr>
    </w:p>
    <w:p w:rsidR="0053656D" w:rsidRDefault="0053656D">
      <w:pPr>
        <w:spacing w:after="120"/>
        <w:jc w:val="both"/>
        <w:rPr>
          <w:rFonts w:ascii="Times New Roman" w:hAnsi="Times New Roman" w:cs="Times New Roman"/>
        </w:rPr>
      </w:pPr>
    </w:p>
    <w:p w:rsidR="0053656D" w:rsidRPr="00D20FFF" w:rsidRDefault="0053656D">
      <w:pPr>
        <w:spacing w:after="120"/>
        <w:jc w:val="both"/>
        <w:rPr>
          <w:rFonts w:ascii="Times New Roman" w:hAnsi="Times New Roman" w:cs="Times New Roman"/>
        </w:rPr>
      </w:pPr>
    </w:p>
    <w:p w:rsidR="002752A2" w:rsidRPr="00D20FFF" w:rsidRDefault="002752A2">
      <w:pPr>
        <w:spacing w:after="120"/>
        <w:rPr>
          <w:rFonts w:ascii="Times New Roman" w:hAnsi="Times New Roman" w:cs="Times New Roman"/>
        </w:rPr>
      </w:pPr>
      <w:r w:rsidRPr="00D20FFF">
        <w:rPr>
          <w:rFonts w:ascii="Times New Roman" w:hAnsi="Times New Roman" w:cs="Times New Roman"/>
        </w:rPr>
        <w:t>Vides aizsardzības un</w:t>
      </w:r>
      <w:r w:rsidRPr="00D20FFF">
        <w:rPr>
          <w:rFonts w:ascii="Times New Roman" w:hAnsi="Times New Roman" w:cs="Times New Roman"/>
        </w:rPr>
        <w:br/>
        <w:t>reģionālās attīstības ministrs</w:t>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t>K.Gerhards</w:t>
      </w:r>
    </w:p>
    <w:p w:rsidR="002752A2" w:rsidRDefault="002752A2">
      <w:pPr>
        <w:spacing w:after="120"/>
        <w:jc w:val="both"/>
        <w:rPr>
          <w:rFonts w:ascii="Times New Roman" w:hAnsi="Times New Roman" w:cs="Times New Roman"/>
        </w:rPr>
      </w:pPr>
    </w:p>
    <w:p w:rsidR="0053656D" w:rsidRPr="00D20FFF" w:rsidRDefault="0053656D">
      <w:pPr>
        <w:spacing w:after="120"/>
        <w:jc w:val="both"/>
        <w:rPr>
          <w:rFonts w:ascii="Times New Roman" w:hAnsi="Times New Roman" w:cs="Times New Roman"/>
        </w:rPr>
      </w:pPr>
    </w:p>
    <w:p w:rsidR="002752A2" w:rsidRPr="00D20FFF" w:rsidRDefault="002752A2">
      <w:pPr>
        <w:spacing w:after="120"/>
        <w:jc w:val="both"/>
        <w:rPr>
          <w:rFonts w:ascii="Times New Roman" w:hAnsi="Times New Roman" w:cs="Times New Roman"/>
        </w:rPr>
      </w:pPr>
      <w:r w:rsidRPr="00D20FFF">
        <w:rPr>
          <w:rFonts w:ascii="Times New Roman" w:hAnsi="Times New Roman" w:cs="Times New Roman"/>
        </w:rPr>
        <w:t>Vīza:</w:t>
      </w:r>
    </w:p>
    <w:p w:rsidR="002752A2" w:rsidRPr="00D20FFF" w:rsidRDefault="002752A2">
      <w:pPr>
        <w:spacing w:after="120"/>
        <w:rPr>
          <w:rFonts w:ascii="Times New Roman" w:hAnsi="Times New Roman" w:cs="Times New Roman"/>
        </w:rPr>
      </w:pPr>
      <w:r w:rsidRPr="00D20FFF">
        <w:rPr>
          <w:rFonts w:ascii="Times New Roman" w:hAnsi="Times New Roman" w:cs="Times New Roman"/>
        </w:rPr>
        <w:t>Vides aizsardzības un reģionālās attīstības ministrijas</w:t>
      </w:r>
      <w:r w:rsidRPr="00D20FFF">
        <w:rPr>
          <w:rFonts w:ascii="Times New Roman" w:hAnsi="Times New Roman" w:cs="Times New Roman"/>
        </w:rPr>
        <w:br/>
        <w:t>valsts sekretārs</w:t>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r>
      <w:r w:rsidRPr="00D20FFF">
        <w:rPr>
          <w:rFonts w:ascii="Times New Roman" w:hAnsi="Times New Roman" w:cs="Times New Roman"/>
        </w:rPr>
        <w:tab/>
        <w:t>R.Muciņš</w:t>
      </w:r>
      <w:r w:rsidRPr="00D20FFF">
        <w:rPr>
          <w:rFonts w:ascii="Times New Roman" w:hAnsi="Times New Roman" w:cs="Times New Roman"/>
        </w:rPr>
        <w:br/>
      </w:r>
    </w:p>
    <w:p w:rsidR="002752A2" w:rsidRDefault="002752A2">
      <w:pPr>
        <w:spacing w:after="120"/>
        <w:rPr>
          <w:rFonts w:ascii="Times New Roman" w:hAnsi="Times New Roman" w:cs="Times New Roman"/>
        </w:rPr>
      </w:pPr>
    </w:p>
    <w:p w:rsidR="0053656D" w:rsidRDefault="0053656D">
      <w:pPr>
        <w:spacing w:after="120"/>
        <w:rPr>
          <w:rFonts w:ascii="Times New Roman" w:hAnsi="Times New Roman" w:cs="Times New Roman"/>
        </w:rPr>
      </w:pPr>
    </w:p>
    <w:p w:rsidR="0053656D" w:rsidRDefault="0053656D">
      <w:pPr>
        <w:spacing w:after="120"/>
        <w:rPr>
          <w:rFonts w:ascii="Times New Roman" w:hAnsi="Times New Roman" w:cs="Times New Roman"/>
        </w:rPr>
      </w:pPr>
    </w:p>
    <w:p w:rsidR="0053656D" w:rsidRPr="00D20FFF" w:rsidRDefault="0053656D">
      <w:pPr>
        <w:spacing w:after="120"/>
        <w:rPr>
          <w:rFonts w:ascii="Times New Roman" w:hAnsi="Times New Roman" w:cs="Times New Roman"/>
        </w:rPr>
      </w:pPr>
    </w:p>
    <w:p w:rsidR="002752A2" w:rsidRPr="00FA75BD" w:rsidRDefault="0094208B">
      <w:pPr>
        <w:rPr>
          <w:rFonts w:ascii="Times New Roman" w:hAnsi="Times New Roman" w:cs="Times New Roman"/>
          <w:sz w:val="20"/>
          <w:szCs w:val="20"/>
          <w:shd w:val="clear" w:color="auto" w:fill="FFFF00"/>
        </w:rPr>
      </w:pPr>
      <w:r w:rsidRPr="006A374E">
        <w:rPr>
          <w:rFonts w:ascii="Times New Roman" w:hAnsi="Times New Roman" w:cs="Times New Roman"/>
          <w:sz w:val="20"/>
          <w:szCs w:val="20"/>
        </w:rPr>
        <w:t>01</w:t>
      </w:r>
      <w:r w:rsidR="002752A2" w:rsidRPr="006A374E">
        <w:rPr>
          <w:rFonts w:ascii="Times New Roman" w:hAnsi="Times New Roman" w:cs="Times New Roman"/>
          <w:sz w:val="20"/>
          <w:szCs w:val="20"/>
        </w:rPr>
        <w:t>.07.2016.</w:t>
      </w:r>
      <w:r w:rsidR="006A374E">
        <w:rPr>
          <w:rFonts w:ascii="Times New Roman" w:hAnsi="Times New Roman" w:cs="Times New Roman"/>
          <w:sz w:val="20"/>
          <w:szCs w:val="20"/>
        </w:rPr>
        <w:t xml:space="preserve"> 13:4</w:t>
      </w:r>
      <w:r w:rsidR="000D0E4A">
        <w:rPr>
          <w:rFonts w:ascii="Times New Roman" w:hAnsi="Times New Roman" w:cs="Times New Roman"/>
          <w:sz w:val="20"/>
          <w:szCs w:val="20"/>
        </w:rPr>
        <w:t>8</w:t>
      </w:r>
      <w:bookmarkStart w:id="0" w:name="_GoBack"/>
      <w:bookmarkEnd w:id="0"/>
    </w:p>
    <w:p w:rsidR="006A374E" w:rsidRDefault="006A374E">
      <w:pPr>
        <w:rPr>
          <w:rFonts w:ascii="Times New Roman" w:hAnsi="Times New Roman" w:cs="Times New Roman"/>
          <w:sz w:val="20"/>
          <w:szCs w:val="20"/>
        </w:rPr>
      </w:pPr>
      <w:r>
        <w:rPr>
          <w:rFonts w:ascii="Times New Roman" w:hAnsi="Times New Roman" w:cs="Times New Roman"/>
          <w:sz w:val="20"/>
          <w:szCs w:val="20"/>
        </w:rPr>
        <w:t>4671</w:t>
      </w:r>
    </w:p>
    <w:p w:rsidR="002752A2" w:rsidRPr="00FA75BD" w:rsidRDefault="002752A2">
      <w:pPr>
        <w:rPr>
          <w:rFonts w:ascii="Times New Roman" w:hAnsi="Times New Roman" w:cs="Times New Roman"/>
          <w:sz w:val="20"/>
          <w:szCs w:val="20"/>
        </w:rPr>
      </w:pPr>
      <w:r w:rsidRPr="00FA75BD">
        <w:rPr>
          <w:rFonts w:ascii="Times New Roman" w:hAnsi="Times New Roman" w:cs="Times New Roman"/>
          <w:sz w:val="20"/>
          <w:szCs w:val="20"/>
        </w:rPr>
        <w:t>E.Stanga</w:t>
      </w:r>
    </w:p>
    <w:p w:rsidR="002752A2" w:rsidRPr="00FA75BD" w:rsidRDefault="002752A2">
      <w:pPr>
        <w:rPr>
          <w:rFonts w:ascii="Times New Roman" w:hAnsi="Times New Roman" w:cs="Times New Roman"/>
          <w:sz w:val="20"/>
          <w:szCs w:val="20"/>
        </w:rPr>
      </w:pPr>
      <w:r w:rsidRPr="00FA75BD">
        <w:rPr>
          <w:rFonts w:ascii="Times New Roman" w:hAnsi="Times New Roman" w:cs="Times New Roman"/>
          <w:sz w:val="20"/>
          <w:szCs w:val="20"/>
        </w:rPr>
        <w:t xml:space="preserve">66016787, </w:t>
      </w:r>
      <w:hyperlink r:id="rId7" w:history="1">
        <w:r w:rsidRPr="00FA75BD">
          <w:rPr>
            <w:rStyle w:val="Hyperlink"/>
            <w:rFonts w:ascii="Times New Roman" w:hAnsi="Times New Roman" w:cs="Times New Roman"/>
            <w:sz w:val="20"/>
            <w:szCs w:val="20"/>
          </w:rPr>
          <w:t>evita.stanga@varam.gov.lv</w:t>
        </w:r>
      </w:hyperlink>
    </w:p>
    <w:p w:rsidR="002752A2" w:rsidRPr="00FA75BD" w:rsidRDefault="002752A2">
      <w:pPr>
        <w:rPr>
          <w:rFonts w:ascii="Times New Roman" w:hAnsi="Times New Roman" w:cs="Times New Roman"/>
          <w:sz w:val="20"/>
          <w:szCs w:val="20"/>
        </w:rPr>
      </w:pPr>
    </w:p>
    <w:sectPr w:rsidR="002752A2" w:rsidRPr="00FA75BD"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A6" w:rsidRDefault="00C369A6">
      <w:pPr>
        <w:spacing w:line="240" w:lineRule="auto"/>
      </w:pPr>
      <w:r>
        <w:separator/>
      </w:r>
    </w:p>
  </w:endnote>
  <w:endnote w:type="continuationSeparator" w:id="0">
    <w:p w:rsidR="00C369A6" w:rsidRDefault="00C3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Pr="00FD1FDD">
      <w:rPr>
        <w:rFonts w:ascii="Times New Roman" w:hAnsi="Times New Roman" w:cs="Times New Roman"/>
        <w:noProof/>
        <w:sz w:val="22"/>
        <w:szCs w:val="22"/>
      </w:rPr>
      <w:t>VARAMzino_010716_</w:t>
    </w:r>
    <w:r w:rsidR="006B0BA5" w:rsidRPr="00FD1FDD">
      <w:rPr>
        <w:rFonts w:ascii="Times New Roman" w:hAnsi="Times New Roman" w:cs="Times New Roman"/>
        <w:noProof/>
        <w:sz w:val="22"/>
        <w:szCs w:val="22"/>
      </w:rPr>
      <w:t>N</w:t>
    </w:r>
    <w:r w:rsidRPr="00FD1FDD">
      <w:rPr>
        <w:rFonts w:ascii="Times New Roman" w:hAnsi="Times New Roman" w:cs="Times New Roman"/>
        <w:noProof/>
        <w:sz w:val="22"/>
        <w:szCs w:val="22"/>
      </w:rPr>
      <w:t>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xml:space="preserve">; Informatīvais ziņojums „Par 2016.gada 11.-12.jūlija neformālajā Eiropas Savienības Vides </w:t>
    </w:r>
    <w:r w:rsidR="00146EB5">
      <w:rPr>
        <w:rFonts w:ascii="Times New Roman" w:hAnsi="Times New Roman" w:cs="Times New Roman"/>
        <w:sz w:val="22"/>
        <w:szCs w:val="22"/>
      </w:rPr>
      <w:t xml:space="preserve">un klimata </w:t>
    </w:r>
    <w:r w:rsidRPr="00FD1FDD">
      <w:rPr>
        <w:rFonts w:ascii="Times New Roman" w:hAnsi="Times New Roman" w:cs="Times New Roman"/>
        <w:sz w:val="22"/>
        <w:szCs w:val="22"/>
      </w:rPr>
      <w:t>ministru 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Pr="00FD1FDD">
      <w:rPr>
        <w:rFonts w:ascii="Times New Roman" w:hAnsi="Times New Roman" w:cs="Times New Roman"/>
        <w:noProof/>
        <w:sz w:val="22"/>
        <w:szCs w:val="22"/>
      </w:rPr>
      <w:t>VARAMzino_010716_</w:t>
    </w:r>
    <w:r w:rsidR="006B0BA5" w:rsidRPr="00FD1FDD">
      <w:rPr>
        <w:rFonts w:ascii="Times New Roman" w:hAnsi="Times New Roman" w:cs="Times New Roman"/>
        <w:noProof/>
        <w:sz w:val="22"/>
        <w:szCs w:val="22"/>
      </w:rPr>
      <w:t>N</w:t>
    </w:r>
    <w:r w:rsidRPr="00FD1FDD">
      <w:rPr>
        <w:rFonts w:ascii="Times New Roman" w:hAnsi="Times New Roman" w:cs="Times New Roman"/>
        <w:noProof/>
        <w:sz w:val="22"/>
        <w:szCs w:val="22"/>
      </w:rPr>
      <w:t>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xml:space="preserve">; Informatīvais ziņojums „Par 2016.gada 11.-12.jūlija neformālajā Eiropas Savienības Vides </w:t>
    </w:r>
    <w:r w:rsidR="00146EB5">
      <w:rPr>
        <w:rFonts w:ascii="Times New Roman" w:hAnsi="Times New Roman" w:cs="Times New Roman"/>
        <w:sz w:val="22"/>
        <w:szCs w:val="22"/>
      </w:rPr>
      <w:t xml:space="preserve">un klimata </w:t>
    </w:r>
    <w:r w:rsidRPr="00FD1FDD">
      <w:rPr>
        <w:rFonts w:ascii="Times New Roman" w:hAnsi="Times New Roman" w:cs="Times New Roman"/>
        <w:sz w:val="22"/>
        <w:szCs w:val="22"/>
      </w:rPr>
      <w:t>ministru 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A6" w:rsidRDefault="00C369A6">
      <w:pPr>
        <w:spacing w:line="240" w:lineRule="auto"/>
      </w:pPr>
      <w:r>
        <w:separator/>
      </w:r>
    </w:p>
  </w:footnote>
  <w:footnote w:type="continuationSeparator" w:id="0">
    <w:p w:rsidR="00C369A6" w:rsidRDefault="00C369A6">
      <w:pPr>
        <w:spacing w:line="240" w:lineRule="auto"/>
      </w:pPr>
      <w:r>
        <w:continuationSeparator/>
      </w:r>
    </w:p>
  </w:footnote>
  <w:footnote w:id="1">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 xml:space="preserve">Eiropas Parlamenta un Padomes </w:t>
      </w:r>
      <w:r w:rsidR="002E4B26" w:rsidRPr="00FF0B5F">
        <w:rPr>
          <w:rFonts w:ascii="Times New Roman" w:hAnsi="Times New Roman" w:cs="Times New Roman"/>
          <w:sz w:val="20"/>
          <w:szCs w:val="20"/>
        </w:rPr>
        <w:t>2000. gada 23. oktobr</w:t>
      </w:r>
      <w:r w:rsidR="002E4B26">
        <w:rPr>
          <w:rFonts w:ascii="Times New Roman" w:hAnsi="Times New Roman" w:cs="Times New Roman"/>
          <w:sz w:val="20"/>
          <w:szCs w:val="20"/>
        </w:rPr>
        <w:t>a</w:t>
      </w:r>
      <w:r w:rsidR="002E4B26" w:rsidRPr="00FF0B5F">
        <w:rPr>
          <w:rFonts w:ascii="Times New Roman" w:hAnsi="Times New Roman" w:cs="Times New Roman"/>
          <w:sz w:val="20"/>
          <w:szCs w:val="20"/>
        </w:rPr>
        <w:t xml:space="preserve"> </w:t>
      </w:r>
      <w:r w:rsidRPr="00FF0B5F">
        <w:rPr>
          <w:rFonts w:ascii="Times New Roman" w:hAnsi="Times New Roman" w:cs="Times New Roman"/>
          <w:sz w:val="20"/>
          <w:szCs w:val="20"/>
        </w:rPr>
        <w:t>Direktīva 2000/60/EK, ar ko izveido sistēmu Kopienas rīcībai ūdens resursu politikas jomā</w:t>
      </w:r>
    </w:p>
  </w:footnote>
  <w:footnote w:id="2">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Komisijas paziņojums Eiropas Parlamentam, Padomei, Eiropas Ekonomikas un sociālo lietu komitejai un Reģionu Komitejai „Eiropas ūdens resursu aizsardzības konceptuālais plāns” (COM/2012/0673)</w:t>
      </w:r>
    </w:p>
  </w:footnote>
  <w:footnote w:id="3">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Komisijas paziņojums Eiropas Parlamentam, Padomei, Eiropas Ekonomikas un sociālo lietu komitejai un Reģionu Komitejai „Pielāgošanās klimata pārmaiņām: ES stratēģija” (COM/2013/0216)</w:t>
      </w:r>
    </w:p>
  </w:footnote>
  <w:footnote w:id="4">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lang w:val="en-US"/>
        </w:rPr>
        <w:t xml:space="preserve">M.Burke, S.M.Hsiang, E.Miguel “Global non-linear effect of temperature on economic production” Publikācija žurnālā </w:t>
      </w:r>
      <w:r w:rsidRPr="00FF0B5F">
        <w:rPr>
          <w:rFonts w:ascii="Times New Roman" w:hAnsi="Times New Roman" w:cs="Times New Roman"/>
          <w:i/>
          <w:iCs/>
          <w:sz w:val="20"/>
          <w:szCs w:val="20"/>
          <w:lang w:val="en-US"/>
        </w:rPr>
        <w:t xml:space="preserve">Nature </w:t>
      </w:r>
      <w:r w:rsidRPr="00FF0B5F">
        <w:rPr>
          <w:rFonts w:ascii="Times New Roman" w:hAnsi="Times New Roman" w:cs="Times New Roman"/>
          <w:sz w:val="20"/>
          <w:szCs w:val="20"/>
          <w:lang w:val="en-US"/>
        </w:rPr>
        <w:t>527, 235–239 (12</w:t>
      </w:r>
      <w:r w:rsidR="00540FDF">
        <w:rPr>
          <w:rFonts w:ascii="Times New Roman" w:hAnsi="Times New Roman" w:cs="Times New Roman"/>
          <w:sz w:val="20"/>
          <w:szCs w:val="20"/>
          <w:lang w:val="en-US"/>
        </w:rPr>
        <w:t> </w:t>
      </w:r>
      <w:r w:rsidRPr="00FF0B5F">
        <w:rPr>
          <w:rFonts w:ascii="Times New Roman" w:hAnsi="Times New Roman" w:cs="Times New Roman"/>
          <w:sz w:val="20"/>
          <w:szCs w:val="20"/>
          <w:lang w:val="en-US"/>
        </w:rPr>
        <w:t>November 2015)</w:t>
      </w:r>
    </w:p>
  </w:footnote>
  <w:footnote w:id="5">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00275A20">
        <w:rPr>
          <w:rFonts w:ascii="Times New Roman" w:hAnsi="Times New Roman" w:cs="Times New Roman"/>
          <w:sz w:val="20"/>
          <w:szCs w:val="20"/>
        </w:rPr>
        <w:t xml:space="preserve">ANO Sendai Ietvarprogrammas katastrofu risku mazināšanai mājaslapa: </w:t>
      </w:r>
      <w:hyperlink r:id="rId1" w:history="1">
        <w:r w:rsidRPr="00FF0B5F">
          <w:rPr>
            <w:rStyle w:val="Hyperlink"/>
            <w:rFonts w:ascii="Times New Roman" w:hAnsi="Times New Roman" w:cs="Times New Roman"/>
            <w:sz w:val="20"/>
            <w:szCs w:val="20"/>
          </w:rPr>
          <w:t>http://www.unisdr.org/we/coordinate/sendai-framework</w:t>
        </w:r>
      </w:hyperlink>
    </w:p>
  </w:footnote>
  <w:footnote w:id="6">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Uz 2016.</w:t>
      </w:r>
      <w:r w:rsidR="00540FDF">
        <w:rPr>
          <w:rFonts w:ascii="Times New Roman" w:hAnsi="Times New Roman" w:cs="Times New Roman"/>
          <w:sz w:val="20"/>
          <w:szCs w:val="20"/>
        </w:rPr>
        <w:t> gada 15. jūniju</w:t>
      </w:r>
      <w:r w:rsidRPr="00FF0B5F">
        <w:rPr>
          <w:rFonts w:ascii="Times New Roman" w:hAnsi="Times New Roman" w:cs="Times New Roman"/>
          <w:sz w:val="20"/>
          <w:szCs w:val="20"/>
        </w:rPr>
        <w:t xml:space="preserve"> visiem upju baseinu </w:t>
      </w:r>
      <w:r w:rsidRPr="00FF0B5F">
        <w:rPr>
          <w:rFonts w:ascii="Times New Roman" w:hAnsi="Times New Roman" w:cs="Times New Roman"/>
          <w:sz w:val="20"/>
          <w:szCs w:val="20"/>
        </w:rPr>
        <w:t>apgabaliem tie bija apstiprināti 10 ES dalībvalstīs; vēl 3 ES dalībvalstīs tie bija apstiprināti daļai upju baseinu apgabalu</w:t>
      </w:r>
    </w:p>
  </w:footnote>
  <w:footnote w:id="7">
    <w:p w:rsidR="00E62EBE" w:rsidRDefault="00E62EBE" w:rsidP="001A06A0">
      <w:pPr>
        <w:pStyle w:val="FootnoteText0"/>
        <w:ind w:left="0" w:firstLine="0"/>
        <w:jc w:val="both"/>
      </w:pPr>
      <w:r>
        <w:rPr>
          <w:rStyle w:val="FootnoteReference0"/>
        </w:rPr>
        <w:footnoteRef/>
      </w:r>
      <w:r>
        <w:t> </w:t>
      </w:r>
      <w:r w:rsidRPr="00A24667">
        <w:rPr>
          <w:rFonts w:ascii="Times New Roman" w:eastAsia="Calibri" w:hAnsi="Times New Roman" w:cs="Times New Roman"/>
        </w:rPr>
        <w:t>Eiropas Parlamenta un Padomes 2007.</w:t>
      </w:r>
      <w:r w:rsidR="0094208B">
        <w:rPr>
          <w:rFonts w:ascii="Times New Roman" w:eastAsia="Calibri" w:hAnsi="Times New Roman" w:cs="Times New Roman"/>
        </w:rPr>
        <w:t> </w:t>
      </w:r>
      <w:r w:rsidRPr="00A24667">
        <w:rPr>
          <w:rFonts w:ascii="Times New Roman" w:eastAsia="Calibri" w:hAnsi="Times New Roman" w:cs="Times New Roman"/>
        </w:rPr>
        <w:t>gada 23.</w:t>
      </w:r>
      <w:r w:rsidR="0094208B">
        <w:rPr>
          <w:rFonts w:ascii="Times New Roman" w:eastAsia="Calibri" w:hAnsi="Times New Roman" w:cs="Times New Roman"/>
        </w:rPr>
        <w:t> </w:t>
      </w:r>
      <w:r w:rsidRPr="00A24667">
        <w:rPr>
          <w:rFonts w:ascii="Times New Roman" w:eastAsia="Calibri" w:hAnsi="Times New Roman" w:cs="Times New Roman"/>
        </w:rPr>
        <w:t>oktobra Direktīva 2007/60/EK par plūdu riska novērtējumu un pārvaldību</w:t>
      </w:r>
    </w:p>
  </w:footnote>
  <w:footnote w:id="8">
    <w:p w:rsidR="002752A2" w:rsidRPr="00FF0B5F" w:rsidRDefault="002752A2" w:rsidP="001A06A0">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1A06A0">
        <w:rPr>
          <w:rFonts w:ascii="Times New Roman" w:hAnsi="Times New Roman" w:cs="Times New Roman"/>
          <w:sz w:val="20"/>
          <w:szCs w:val="20"/>
        </w:rPr>
        <w:t> </w:t>
      </w:r>
      <w:r w:rsidRPr="00FF0B5F">
        <w:rPr>
          <w:rFonts w:ascii="Times New Roman" w:hAnsi="Times New Roman" w:cs="Times New Roman"/>
          <w:sz w:val="20"/>
          <w:szCs w:val="20"/>
        </w:rPr>
        <w:t xml:space="preserve">Parīzes Nolīguma teksts angļu valodā pieejams šeit: </w:t>
      </w:r>
      <w:hyperlink r:id="rId2" w:history="1">
        <w:r w:rsidRPr="00FF0B5F">
          <w:rPr>
            <w:rStyle w:val="Hyperlink"/>
            <w:rFonts w:ascii="Times New Roman" w:hAnsi="Times New Roman" w:cs="Times New Roman"/>
            <w:sz w:val="20"/>
            <w:szCs w:val="20"/>
          </w:rPr>
          <w:t>http://unfccc.int/files/essential_background/convention/application/pdf/english_paris_agreement.pdf</w:t>
        </w:r>
      </w:hyperlink>
    </w:p>
  </w:footnote>
  <w:footnote w:id="9">
    <w:p w:rsidR="002752A2" w:rsidRPr="00FF0B5F" w:rsidRDefault="002752A2" w:rsidP="001A06A0">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1A06A0">
        <w:rPr>
          <w:rFonts w:ascii="Times New Roman" w:hAnsi="Times New Roman" w:cs="Times New Roman"/>
          <w:sz w:val="20"/>
          <w:szCs w:val="20"/>
        </w:rPr>
        <w:t> </w:t>
      </w:r>
      <w:r w:rsidRPr="00FF0B5F">
        <w:rPr>
          <w:rFonts w:ascii="Times New Roman" w:hAnsi="Times New Roman" w:cs="Times New Roman"/>
          <w:sz w:val="20"/>
          <w:szCs w:val="20"/>
        </w:rPr>
        <w:t>Eiropadomes 2016.</w:t>
      </w:r>
      <w:r w:rsidR="0094208B">
        <w:rPr>
          <w:rFonts w:ascii="Times New Roman" w:hAnsi="Times New Roman" w:cs="Times New Roman"/>
          <w:sz w:val="20"/>
          <w:szCs w:val="20"/>
        </w:rPr>
        <w:t> </w:t>
      </w:r>
      <w:r w:rsidRPr="00FF0B5F">
        <w:rPr>
          <w:rFonts w:ascii="Times New Roman" w:hAnsi="Times New Roman" w:cs="Times New Roman"/>
          <w:sz w:val="20"/>
          <w:szCs w:val="20"/>
        </w:rPr>
        <w:t>gada 17.-18.</w:t>
      </w:r>
      <w:r w:rsidR="0094208B">
        <w:rPr>
          <w:rFonts w:ascii="Times New Roman" w:hAnsi="Times New Roman" w:cs="Times New Roman"/>
          <w:sz w:val="20"/>
          <w:szCs w:val="20"/>
        </w:rPr>
        <w:t> </w:t>
      </w:r>
      <w:r w:rsidRPr="00FF0B5F">
        <w:rPr>
          <w:rFonts w:ascii="Times New Roman" w:hAnsi="Times New Roman" w:cs="Times New Roman"/>
          <w:sz w:val="20"/>
          <w:szCs w:val="20"/>
        </w:rPr>
        <w:t xml:space="preserve">marta secinājumi pieejami šeit: </w:t>
      </w:r>
      <w:hyperlink r:id="rId3" w:history="1">
        <w:r w:rsidRPr="00FF0B5F">
          <w:rPr>
            <w:rStyle w:val="Hyperlink"/>
            <w:rFonts w:ascii="Times New Roman" w:hAnsi="Times New Roman" w:cs="Times New Roman"/>
            <w:sz w:val="20"/>
            <w:szCs w:val="20"/>
          </w:rPr>
          <w:t>http://data.consilium.europa.eu/doc/document/ST-12-2016-INIT/en/pdf</w:t>
        </w:r>
      </w:hyperlink>
    </w:p>
  </w:footnote>
  <w:footnote w:id="10">
    <w:p w:rsidR="002752A2" w:rsidRDefault="002752A2" w:rsidP="001A06A0">
      <w:pPr>
        <w:jc w:val="both"/>
      </w:pPr>
      <w:r w:rsidRPr="00D06A23">
        <w:rPr>
          <w:rStyle w:val="FootnoteCharacters"/>
          <w:rFonts w:ascii="Times New Roman" w:hAnsi="Times New Roman" w:cs="Times New Roman"/>
          <w:sz w:val="20"/>
          <w:szCs w:val="20"/>
          <w:vertAlign w:val="superscript"/>
        </w:rPr>
        <w:footnoteRef/>
      </w:r>
      <w:r w:rsidR="001A06A0">
        <w:rPr>
          <w:rFonts w:ascii="Times New Roman" w:hAnsi="Times New Roman" w:cs="Times New Roman"/>
          <w:sz w:val="20"/>
          <w:szCs w:val="20"/>
        </w:rPr>
        <w:t> </w:t>
      </w:r>
      <w:r w:rsidRPr="00FF0B5F">
        <w:rPr>
          <w:rFonts w:ascii="Times New Roman" w:hAnsi="Times New Roman" w:cs="Times New Roman"/>
          <w:sz w:val="20"/>
          <w:szCs w:val="20"/>
        </w:rPr>
        <w:t>ES Vides ministru padomes 2016.</w:t>
      </w:r>
      <w:r w:rsidR="0094208B">
        <w:rPr>
          <w:rFonts w:ascii="Times New Roman" w:hAnsi="Times New Roman" w:cs="Times New Roman"/>
          <w:sz w:val="20"/>
          <w:szCs w:val="20"/>
        </w:rPr>
        <w:t> </w:t>
      </w:r>
      <w:r w:rsidRPr="00FF0B5F">
        <w:rPr>
          <w:rFonts w:ascii="Times New Roman" w:hAnsi="Times New Roman" w:cs="Times New Roman"/>
          <w:sz w:val="20"/>
          <w:szCs w:val="20"/>
        </w:rPr>
        <w:t>gada 20.</w:t>
      </w:r>
      <w:r w:rsidR="0094208B">
        <w:rPr>
          <w:rFonts w:ascii="Times New Roman" w:hAnsi="Times New Roman" w:cs="Times New Roman"/>
          <w:sz w:val="20"/>
          <w:szCs w:val="20"/>
        </w:rPr>
        <w:t> </w:t>
      </w:r>
      <w:r w:rsidRPr="00FF0B5F">
        <w:rPr>
          <w:rFonts w:ascii="Times New Roman" w:hAnsi="Times New Roman" w:cs="Times New Roman"/>
          <w:sz w:val="20"/>
          <w:szCs w:val="20"/>
        </w:rPr>
        <w:t xml:space="preserve">jūnija paziņojums pieejams šeit: </w:t>
      </w:r>
      <w:hyperlink r:id="rId4" w:history="1">
        <w:r w:rsidRPr="00FF0B5F">
          <w:rPr>
            <w:rStyle w:val="Hyperlink"/>
            <w:rFonts w:ascii="Times New Roman" w:hAnsi="Times New Roman" w:cs="Times New Roman"/>
            <w:sz w:val="20"/>
            <w:szCs w:val="20"/>
          </w:rPr>
          <w:t>http://www.consilium.europa.eu/press-releases-pdf/2016/6/47244642904_en.pdf</w:t>
        </w:r>
      </w:hyperlink>
    </w:p>
  </w:footnote>
  <w:footnote w:id="11">
    <w:p w:rsidR="00146FA3" w:rsidRPr="00146FA3" w:rsidRDefault="00146FA3" w:rsidP="00540FDF">
      <w:pPr>
        <w:pStyle w:val="FootnoteText0"/>
        <w:ind w:left="0" w:firstLine="0"/>
        <w:jc w:val="both"/>
        <w:rPr>
          <w:rFonts w:ascii="Times New Roman" w:hAnsi="Times New Roman" w:cs="Times New Roman"/>
        </w:rPr>
      </w:pPr>
      <w:r w:rsidRPr="00146FA3">
        <w:rPr>
          <w:rStyle w:val="FootnoteReference0"/>
          <w:rFonts w:ascii="Times New Roman" w:hAnsi="Times New Roman" w:cs="Times New Roman"/>
        </w:rPr>
        <w:footnoteRef/>
      </w:r>
      <w:r w:rsidR="001A06A0">
        <w:rPr>
          <w:rFonts w:ascii="Times New Roman" w:hAnsi="Times New Roman" w:cs="Times New Roman"/>
        </w:rPr>
        <w:t> </w:t>
      </w:r>
      <w:r w:rsidR="00540FDF">
        <w:rPr>
          <w:rFonts w:ascii="Times New Roman" w:hAnsi="Times New Roman" w:cs="Times New Roman"/>
        </w:rPr>
        <w:t xml:space="preserve">2014. gada 23.-24. oktobra Eiropadomes secinājumu teksts: </w:t>
      </w:r>
      <w:hyperlink r:id="rId5" w:history="1">
        <w:r w:rsidR="0094208B" w:rsidRPr="00607737">
          <w:rPr>
            <w:rStyle w:val="Hyperlink"/>
            <w:rFonts w:ascii="Times New Roman" w:hAnsi="Times New Roman" w:cs="Times New Roman"/>
            <w:lang w:val="lv-LV" w:eastAsia="ar-SA" w:bidi="ar-SA"/>
          </w:rPr>
          <w:t>http://data.consilium.europa.eu/doc/document/ST-169-2014-INIT/lv/pdf</w:t>
        </w:r>
      </w:hyperlink>
    </w:p>
  </w:footnote>
  <w:footnote w:id="12">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1A06A0">
        <w:rPr>
          <w:rFonts w:ascii="Times New Roman" w:hAnsi="Times New Roman" w:cs="Times New Roman"/>
          <w:sz w:val="20"/>
          <w:szCs w:val="20"/>
        </w:rPr>
        <w:t> </w:t>
      </w:r>
      <w:r w:rsidRPr="00FF0B5F">
        <w:rPr>
          <w:rFonts w:ascii="Times New Roman" w:hAnsi="Times New Roman" w:cs="Times New Roman"/>
          <w:sz w:val="20"/>
          <w:szCs w:val="20"/>
        </w:rPr>
        <w:t>Eiropas Parlamenta un Padomes 2003. gada 13. oktobra Direktīvu Nr. 2003/87/EK, ar kuru nosaka sistēmu siltumnīcas efektu izraisošo gāzu emisijas kvotu tirdzniecībai Kopienā un groza Padomes Direktīvu 96/61/EK</w:t>
      </w:r>
    </w:p>
  </w:footnote>
  <w:footnote w:id="13">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1A06A0" w:rsidRPr="00D06A23">
        <w:rPr>
          <w:rFonts w:ascii="Times New Roman" w:hAnsi="Times New Roman" w:cs="Times New Roman"/>
          <w:sz w:val="20"/>
          <w:szCs w:val="20"/>
          <w:vertAlign w:val="superscript"/>
        </w:rPr>
        <w:t> </w:t>
      </w:r>
      <w:r w:rsidRPr="00FF0B5F">
        <w:rPr>
          <w:rFonts w:ascii="Times New Roman" w:hAnsi="Times New Roman" w:cs="Times New Roman"/>
          <w:sz w:val="20"/>
          <w:szCs w:val="20"/>
        </w:rPr>
        <w:t>Oglekļa uztveršana un noglabāšana (</w:t>
      </w:r>
      <w:r w:rsidRPr="001A06A0">
        <w:rPr>
          <w:rFonts w:ascii="Times New Roman" w:hAnsi="Times New Roman" w:cs="Times New Roman"/>
          <w:i/>
          <w:sz w:val="20"/>
          <w:szCs w:val="20"/>
        </w:rPr>
        <w:t>carbon capture and storage</w:t>
      </w:r>
      <w:r w:rsidRPr="00FF0B5F">
        <w:rPr>
          <w:rFonts w:ascii="Times New Roman" w:hAnsi="Times New Roman" w:cs="Times New Roman"/>
          <w:sz w:val="20"/>
          <w:szCs w:val="20"/>
        </w:rPr>
        <w:t>)</w:t>
      </w:r>
    </w:p>
  </w:footnote>
  <w:footnote w:id="14">
    <w:p w:rsidR="002752A2" w:rsidRPr="00FF0B5F" w:rsidRDefault="002752A2" w:rsidP="002E4B26">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1A06A0" w:rsidRPr="00D06A23">
        <w:rPr>
          <w:rFonts w:ascii="Times New Roman" w:hAnsi="Times New Roman" w:cs="Times New Roman"/>
          <w:sz w:val="20"/>
          <w:szCs w:val="20"/>
          <w:vertAlign w:val="superscript"/>
        </w:rPr>
        <w:t> </w:t>
      </w:r>
      <w:r w:rsidRPr="00FF0B5F">
        <w:rPr>
          <w:rFonts w:ascii="Times New Roman" w:hAnsi="Times New Roman" w:cs="Times New Roman"/>
          <w:sz w:val="20"/>
          <w:szCs w:val="20"/>
        </w:rPr>
        <w:t>Oglekļa uztveršana un atkal-izmantošana (</w:t>
      </w:r>
      <w:r w:rsidRPr="001A06A0">
        <w:rPr>
          <w:rFonts w:ascii="Times New Roman" w:hAnsi="Times New Roman" w:cs="Times New Roman"/>
          <w:i/>
          <w:sz w:val="20"/>
          <w:szCs w:val="20"/>
        </w:rPr>
        <w:t>carbon capture and use</w:t>
      </w:r>
      <w:r w:rsidRPr="00FF0B5F">
        <w:rPr>
          <w:rFonts w:ascii="Times New Roman" w:hAnsi="Times New Roman" w:cs="Times New Roman"/>
          <w:sz w:val="20"/>
          <w:szCs w:val="20"/>
        </w:rPr>
        <w:t>)</w:t>
      </w:r>
    </w:p>
  </w:footnote>
  <w:footnote w:id="15">
    <w:p w:rsidR="006C3BD0" w:rsidRPr="00FF0B5F" w:rsidRDefault="006C3BD0" w:rsidP="002E4B26">
      <w:pPr>
        <w:jc w:val="both"/>
        <w:rPr>
          <w:rFonts w:ascii="Times New Roman" w:hAnsi="Times New Roman" w:cs="Times New Roman"/>
          <w:sz w:val="20"/>
          <w:szCs w:val="20"/>
        </w:rPr>
      </w:pPr>
      <w:r w:rsidRPr="00FF0B5F">
        <w:rPr>
          <w:rStyle w:val="footnotereference"/>
          <w:rFonts w:ascii="Times New Roman" w:hAnsi="Times New Roman" w:cs="Times New Roman"/>
          <w:sz w:val="20"/>
          <w:szCs w:val="20"/>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Padomes 2015.</w:t>
      </w:r>
      <w:r w:rsidR="00D20FFF">
        <w:rPr>
          <w:rFonts w:ascii="Times New Roman" w:hAnsi="Times New Roman" w:cs="Times New Roman"/>
          <w:sz w:val="20"/>
          <w:szCs w:val="20"/>
        </w:rPr>
        <w:t> </w:t>
      </w:r>
      <w:r w:rsidRPr="00FF0B5F">
        <w:rPr>
          <w:rFonts w:ascii="Times New Roman" w:hAnsi="Times New Roman" w:cs="Times New Roman"/>
          <w:sz w:val="20"/>
          <w:szCs w:val="20"/>
        </w:rPr>
        <w:t>gada 26.</w:t>
      </w:r>
      <w:r w:rsidR="00D20FFF">
        <w:rPr>
          <w:rFonts w:ascii="Times New Roman" w:hAnsi="Times New Roman" w:cs="Times New Roman"/>
          <w:sz w:val="20"/>
          <w:szCs w:val="20"/>
        </w:rPr>
        <w:t> </w:t>
      </w:r>
      <w:r w:rsidRPr="00FF0B5F">
        <w:rPr>
          <w:rFonts w:ascii="Times New Roman" w:hAnsi="Times New Roman" w:cs="Times New Roman"/>
          <w:sz w:val="20"/>
          <w:szCs w:val="20"/>
        </w:rPr>
        <w:t xml:space="preserve">novembra secinājumi „Enerģētikas </w:t>
      </w:r>
      <w:r w:rsidR="00D20FFF">
        <w:rPr>
          <w:rFonts w:ascii="Times New Roman" w:hAnsi="Times New Roman" w:cs="Times New Roman"/>
          <w:sz w:val="20"/>
          <w:szCs w:val="20"/>
        </w:rPr>
        <w:t>Savienības pārvaldības sistēma”</w:t>
      </w:r>
      <w:r w:rsidRPr="00FF0B5F">
        <w:rPr>
          <w:rFonts w:ascii="Times New Roman" w:hAnsi="Times New Roman" w:cs="Times New Roman"/>
          <w:sz w:val="20"/>
          <w:szCs w:val="20"/>
        </w:rPr>
        <w:t xml:space="preserve"> </w:t>
      </w:r>
      <w:r w:rsidR="00D20FFF">
        <w:rPr>
          <w:rFonts w:ascii="Times New Roman" w:hAnsi="Times New Roman" w:cs="Times New Roman"/>
          <w:sz w:val="20"/>
          <w:szCs w:val="20"/>
        </w:rPr>
        <w:t>(</w:t>
      </w:r>
      <w:hyperlink r:id="rId6" w:history="1">
        <w:r w:rsidRPr="00FF0B5F">
          <w:rPr>
            <w:rStyle w:val="Hyperlink"/>
            <w:rFonts w:ascii="Times New Roman" w:hAnsi="Times New Roman" w:cs="Times New Roman"/>
            <w:sz w:val="20"/>
            <w:szCs w:val="20"/>
          </w:rPr>
          <w:t>http://data.consilium.europa.eu/doc/document/ST-14459-2015-INIT/lv/pdf</w:t>
        </w:r>
      </w:hyperlink>
      <w:r w:rsidR="00D20FFF">
        <w:rPr>
          <w:rFonts w:ascii="Times New Roman" w:hAnsi="Times New Roman" w:cs="Times New Roman"/>
          <w:sz w:val="20"/>
          <w:szCs w:val="20"/>
        </w:rPr>
        <w:t>)</w:t>
      </w:r>
    </w:p>
  </w:footnote>
  <w:footnote w:id="16">
    <w:p w:rsidR="002752A2" w:rsidRPr="00FF0B5F" w:rsidRDefault="002752A2" w:rsidP="00E62EBE">
      <w:pPr>
        <w:jc w:val="both"/>
        <w:rPr>
          <w:rFonts w:ascii="Times New Roman" w:hAnsi="Times New Roman" w:cs="Times New Roman"/>
          <w:sz w:val="20"/>
          <w:szCs w:val="20"/>
        </w:rPr>
      </w:pPr>
      <w:r w:rsidRPr="00D06A23">
        <w:rPr>
          <w:rStyle w:val="FootnoteCharacters"/>
          <w:rFonts w:ascii="Times New Roman" w:hAnsi="Times New Roman" w:cs="Times New Roman"/>
          <w:sz w:val="20"/>
          <w:szCs w:val="20"/>
          <w:vertAlign w:val="superscript"/>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2015.</w:t>
      </w:r>
      <w:r w:rsidR="00D20FFF">
        <w:rPr>
          <w:rFonts w:ascii="Times New Roman" w:hAnsi="Times New Roman" w:cs="Times New Roman"/>
          <w:sz w:val="20"/>
          <w:szCs w:val="20"/>
        </w:rPr>
        <w:t> </w:t>
      </w:r>
      <w:r w:rsidRPr="00FF0B5F">
        <w:rPr>
          <w:rFonts w:ascii="Times New Roman" w:hAnsi="Times New Roman" w:cs="Times New Roman"/>
          <w:sz w:val="20"/>
          <w:szCs w:val="20"/>
        </w:rPr>
        <w:t>gada 18.</w:t>
      </w:r>
      <w:r w:rsidR="00D20FFF">
        <w:rPr>
          <w:rFonts w:ascii="Times New Roman" w:hAnsi="Times New Roman" w:cs="Times New Roman"/>
          <w:sz w:val="20"/>
          <w:szCs w:val="20"/>
        </w:rPr>
        <w:t> </w:t>
      </w:r>
      <w:r w:rsidRPr="00FF0B5F">
        <w:rPr>
          <w:rFonts w:ascii="Times New Roman" w:hAnsi="Times New Roman" w:cs="Times New Roman"/>
          <w:sz w:val="20"/>
          <w:szCs w:val="20"/>
        </w:rPr>
        <w:t>novembra Eiropas Komisijas paziņojuma Eiropas Parlamentam, Padomei, Eiropas Ekonomikas un sociālo lietu komitejai un Eiropas Investīciju bankai „Pamatstratēģija spēcīgai Enerģētikas savienībai ar tālredzīgu klimata pārmaiņu politiku” Pielikums „vadlīnijas dalībvalstīm par nacionālajiem enerģētikas un klimata plāniem kā daļai no Enerģētikas Savienības pārvaldības” (</w:t>
      </w:r>
      <w:hyperlink r:id="rId7" w:history="1">
        <w:r w:rsidRPr="00FF0B5F">
          <w:rPr>
            <w:rStyle w:val="Hyperlink"/>
            <w:rFonts w:ascii="Times New Roman" w:hAnsi="Times New Roman" w:cs="Times New Roman"/>
            <w:sz w:val="20"/>
            <w:szCs w:val="20"/>
          </w:rPr>
          <w:t>http://eur-lex.europa.eu/resource.html?uri=cellar:ebdf266c-8eab-11e5-983e-01aa75ed71a1.0008.03/DOC_5&amp;format=HTML&amp;lang=EN&amp;parentUrn=CELEX:52015DC0572</w:t>
        </w:r>
      </w:hyperlink>
      <w:r w:rsidRPr="00FF0B5F">
        <w:rPr>
          <w:rFonts w:ascii="Times New Roman" w:hAnsi="Times New Roman" w:cs="Times New Roman"/>
          <w:sz w:val="20"/>
          <w:szCs w:val="20"/>
        </w:rPr>
        <w:t>)</w:t>
      </w:r>
    </w:p>
  </w:footnote>
  <w:footnote w:id="17">
    <w:p w:rsidR="002752A2" w:rsidRPr="00FF0B5F" w:rsidRDefault="002752A2" w:rsidP="00CD1F30">
      <w:pPr>
        <w:jc w:val="both"/>
        <w:rPr>
          <w:sz w:val="20"/>
          <w:szCs w:val="20"/>
        </w:rPr>
      </w:pPr>
      <w:r w:rsidRPr="00FF0B5F">
        <w:rPr>
          <w:rStyle w:val="FootnoteCharacters"/>
          <w:rFonts w:ascii="Times New Roman" w:hAnsi="Times New Roman" w:cs="Times New Roman"/>
          <w:sz w:val="20"/>
          <w:szCs w:val="20"/>
        </w:rPr>
        <w:footnoteRef/>
      </w:r>
      <w:r w:rsidR="00540FDF">
        <w:rPr>
          <w:rFonts w:ascii="Times New Roman" w:hAnsi="Times New Roman" w:cs="Times New Roman"/>
          <w:sz w:val="20"/>
          <w:szCs w:val="20"/>
        </w:rPr>
        <w:t> </w:t>
      </w:r>
      <w:r w:rsidRPr="00FF0B5F">
        <w:rPr>
          <w:rFonts w:ascii="Times New Roman" w:hAnsi="Times New Roman" w:cs="Times New Roman"/>
          <w:sz w:val="20"/>
          <w:szCs w:val="20"/>
        </w:rPr>
        <w:t>Eiropas Parlamenta un Padomes 2013.</w:t>
      </w:r>
      <w:r w:rsidR="00D20FFF">
        <w:rPr>
          <w:rFonts w:ascii="Times New Roman" w:hAnsi="Times New Roman" w:cs="Times New Roman"/>
          <w:sz w:val="20"/>
          <w:szCs w:val="20"/>
        </w:rPr>
        <w:t> </w:t>
      </w:r>
      <w:r w:rsidRPr="00FF0B5F">
        <w:rPr>
          <w:rFonts w:ascii="Times New Roman" w:hAnsi="Times New Roman" w:cs="Times New Roman"/>
          <w:sz w:val="20"/>
          <w:szCs w:val="20"/>
        </w:rPr>
        <w:t>gada 21.</w:t>
      </w:r>
      <w:r w:rsidR="00D20FFF">
        <w:rPr>
          <w:rFonts w:ascii="Times New Roman" w:hAnsi="Times New Roman" w:cs="Times New Roman"/>
          <w:sz w:val="20"/>
          <w:szCs w:val="20"/>
        </w:rPr>
        <w:t> </w:t>
      </w:r>
      <w:r w:rsidRPr="00FF0B5F">
        <w:rPr>
          <w:rFonts w:ascii="Times New Roman" w:hAnsi="Times New Roman" w:cs="Times New Roman"/>
          <w:sz w:val="20"/>
          <w:szCs w:val="20"/>
        </w:rPr>
        <w:t>maija regula Nr.</w:t>
      </w:r>
      <w:r w:rsidR="00D20FFF">
        <w:rPr>
          <w:rFonts w:ascii="Times New Roman" w:hAnsi="Times New Roman" w:cs="Times New Roman"/>
          <w:sz w:val="20"/>
          <w:szCs w:val="20"/>
        </w:rPr>
        <w:t> </w:t>
      </w:r>
      <w:r w:rsidRPr="00FF0B5F">
        <w:rPr>
          <w:rFonts w:ascii="Times New Roman" w:hAnsi="Times New Roman" w:cs="Times New Roman"/>
          <w:sz w:val="20"/>
          <w:szCs w:val="20"/>
        </w:rPr>
        <w:t>525/2013 par mehānismu siltumnīcefekta gāzu emisiju pārraudzībai un ziņošanai un citas informācijas ziņošanai valstu un Savienības līmenī saistībā ar klimata pārmaiņām un par Lēmuma Nr.</w:t>
      </w:r>
      <w:r w:rsidR="00D20FFF">
        <w:rPr>
          <w:rFonts w:ascii="Times New Roman" w:hAnsi="Times New Roman" w:cs="Times New Roman"/>
          <w:sz w:val="20"/>
          <w:szCs w:val="20"/>
        </w:rPr>
        <w:t> </w:t>
      </w:r>
      <w:r w:rsidRPr="00FF0B5F">
        <w:rPr>
          <w:rFonts w:ascii="Times New Roman" w:hAnsi="Times New Roman" w:cs="Times New Roman"/>
          <w:sz w:val="20"/>
          <w:szCs w:val="20"/>
        </w:rPr>
        <w:t>280/2004/EK atcelšanu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0D0E4A">
      <w:rPr>
        <w:rFonts w:ascii="Times New Roman" w:hAnsi="Times New Roman" w:cs="Times New Roman"/>
        <w:noProof/>
        <w:sz w:val="22"/>
        <w:szCs w:val="22"/>
      </w:rPr>
      <w:t>12</w:t>
    </w:r>
    <w:r w:rsidRPr="00FD1FDD">
      <w:rPr>
        <w:rFonts w:ascii="Times New Roman" w:hAnsi="Times New Roman" w:cs="Times New Roman"/>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D0E4A"/>
    <w:rsid w:val="00126A61"/>
    <w:rsid w:val="00146EB5"/>
    <w:rsid w:val="00146FA3"/>
    <w:rsid w:val="001A06A0"/>
    <w:rsid w:val="001B5A03"/>
    <w:rsid w:val="002752A2"/>
    <w:rsid w:val="00275A20"/>
    <w:rsid w:val="002E4B26"/>
    <w:rsid w:val="003C5C47"/>
    <w:rsid w:val="0053656D"/>
    <w:rsid w:val="00540FDF"/>
    <w:rsid w:val="00544067"/>
    <w:rsid w:val="006A374E"/>
    <w:rsid w:val="006B0BA5"/>
    <w:rsid w:val="006C3BD0"/>
    <w:rsid w:val="00744611"/>
    <w:rsid w:val="007625A1"/>
    <w:rsid w:val="007F101C"/>
    <w:rsid w:val="00800B23"/>
    <w:rsid w:val="00932C6D"/>
    <w:rsid w:val="0094208B"/>
    <w:rsid w:val="00B2424F"/>
    <w:rsid w:val="00B349BD"/>
    <w:rsid w:val="00B85FF6"/>
    <w:rsid w:val="00C369A6"/>
    <w:rsid w:val="00CD1F30"/>
    <w:rsid w:val="00D06A23"/>
    <w:rsid w:val="00D20FFF"/>
    <w:rsid w:val="00E013F4"/>
    <w:rsid w:val="00E62EBE"/>
    <w:rsid w:val="00ED46FC"/>
    <w:rsid w:val="00FA75BD"/>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annotationreference">
    <w:name w:val="annotation reference"/>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rPr>
      <w:rFonts w:cs="font332"/>
      <w:sz w:val="20"/>
      <w:szCs w:val="20"/>
    </w:rPr>
  </w:style>
  <w:style w:type="character" w:customStyle="1" w:styleId="footnotereference">
    <w:name w:val="footnote reference"/>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qFormat/>
    <w:rPr>
      <w:b/>
      <w:bCs/>
    </w:rPr>
  </w:style>
  <w:style w:type="character" w:customStyle="1" w:styleId="ListParagraphChar">
    <w:name w:val="List Paragraph Char"/>
  </w:style>
  <w:style w:type="character" w:customStyle="1" w:styleId="BodyText2Char">
    <w:name w:val="Body Text 2 Char"/>
    <w:basedOn w:val="DefaultParagraphFont0"/>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annotationsubject">
    <w:name w:val="annotation subject"/>
    <w:basedOn w:val="annotationtext"/>
    <w:rPr>
      <w:b/>
      <w:bCs/>
    </w:rPr>
  </w:style>
  <w:style w:type="paragraph" w:customStyle="1" w:styleId="footnotetext">
    <w:name w:val="footnote text"/>
    <w:basedOn w:val="Normal"/>
    <w:rPr>
      <w:sz w:val="20"/>
      <w:szCs w:val="20"/>
    </w:rPr>
  </w:style>
  <w:style w:type="paragraph" w:customStyle="1" w:styleId="FootnoteText1">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0">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annotationreference">
    <w:name w:val="annotation reference"/>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rPr>
      <w:rFonts w:cs="font332"/>
      <w:sz w:val="20"/>
      <w:szCs w:val="20"/>
    </w:rPr>
  </w:style>
  <w:style w:type="character" w:customStyle="1" w:styleId="footnotereference">
    <w:name w:val="footnote reference"/>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qFormat/>
    <w:rPr>
      <w:b/>
      <w:bCs/>
    </w:rPr>
  </w:style>
  <w:style w:type="character" w:customStyle="1" w:styleId="ListParagraphChar">
    <w:name w:val="List Paragraph Char"/>
  </w:style>
  <w:style w:type="character" w:customStyle="1" w:styleId="BodyText2Char">
    <w:name w:val="Body Text 2 Char"/>
    <w:basedOn w:val="DefaultParagraphFont0"/>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annotationsubject">
    <w:name w:val="annotation subject"/>
    <w:basedOn w:val="annotationtext"/>
    <w:rPr>
      <w:b/>
      <w:bCs/>
    </w:rPr>
  </w:style>
  <w:style w:type="paragraph" w:customStyle="1" w:styleId="footnotetext">
    <w:name w:val="footnote text"/>
    <w:basedOn w:val="Normal"/>
    <w:rPr>
      <w:sz w:val="20"/>
      <w:szCs w:val="20"/>
    </w:rPr>
  </w:style>
  <w:style w:type="paragraph" w:customStyle="1" w:styleId="FootnoteText1">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0">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ta.stanga@vara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2-2016-INIT/en/pdf" TargetMode="External"/><Relationship Id="rId7" Type="http://schemas.openxmlformats.org/officeDocument/2006/relationships/hyperlink" Target="http://eur-lex.europa.eu/resource.html?uri=cellar:ebdf266c-8eab-11e5-983e-01aa75ed71a1.0008.03/DOC_5&amp;format=HTML&amp;lang=EN&amp;parentUrn=CELEX:52015DC0572"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www.unisdr.org/we/coordinate/sendai-framework" TargetMode="External"/><Relationship Id="rId6" Type="http://schemas.openxmlformats.org/officeDocument/2006/relationships/hyperlink" Target="http://data.consilium.europa.eu/doc/document/ST-14459-2015-INIT/lv/pdf" TargetMode="External"/><Relationship Id="rId5" Type="http://schemas.openxmlformats.org/officeDocument/2006/relationships/hyperlink" Target="http://data.consilium.europa.eu/doc/document/ST-169-2014-INIT/lv/pdf" TargetMode="External"/><Relationship Id="rId4" Type="http://schemas.openxmlformats.org/officeDocument/2006/relationships/hyperlink" Target="http://www.consilium.europa.eu/press-releases-pdf/2016/6/4724464290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21992</Words>
  <Characters>12536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Stanga</dc:creator>
  <cp:lastModifiedBy>Evita Stanga</cp:lastModifiedBy>
  <cp:revision>4</cp:revision>
  <cp:lastPrinted>1601-01-01T00:00:00Z</cp:lastPrinted>
  <dcterms:created xsi:type="dcterms:W3CDTF">2016-07-01T10:47:00Z</dcterms:created>
  <dcterms:modified xsi:type="dcterms:W3CDTF">2016-07-01T10:48:00Z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