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321C" w:rsidRPr="008C2780" w:rsidRDefault="00A1321C" w:rsidP="00B064F3">
      <w:pPr>
        <w:ind w:firstLine="720"/>
        <w:jc w:val="center"/>
        <w:rPr>
          <w:b/>
        </w:rPr>
      </w:pPr>
      <w:r w:rsidRPr="008C2780">
        <w:rPr>
          <w:b/>
        </w:rPr>
        <w:t>Ministru kabineta noteikumu projekta</w:t>
      </w:r>
    </w:p>
    <w:p w:rsidR="00A1321C" w:rsidRDefault="00A1321C" w:rsidP="00B064F3">
      <w:pPr>
        <w:ind w:firstLine="720"/>
        <w:jc w:val="center"/>
        <w:rPr>
          <w:b/>
        </w:rPr>
      </w:pPr>
      <w:bookmarkStart w:id="0" w:name="OLE_LINK1"/>
      <w:bookmarkStart w:id="1" w:name="OLE_LINK2"/>
      <w:r w:rsidRPr="008C2780">
        <w:rPr>
          <w:b/>
        </w:rPr>
        <w:t>„Meža inventarizācijas un Meža valsts reģistra informācijas aprites noteikumi</w:t>
      </w:r>
      <w:r w:rsidRPr="008C2780">
        <w:rPr>
          <w:b/>
          <w:bCs/>
        </w:rPr>
        <w:t xml:space="preserve">” </w:t>
      </w:r>
      <w:bookmarkEnd w:id="0"/>
      <w:bookmarkEnd w:id="1"/>
      <w:r w:rsidRPr="008C2780">
        <w:rPr>
          <w:b/>
        </w:rPr>
        <w:t>sākotnējās ietekmes novērtējuma ziņojums (anotācija)</w:t>
      </w:r>
    </w:p>
    <w:p w:rsidR="00B064F3" w:rsidRPr="008C2780" w:rsidRDefault="00B064F3" w:rsidP="00B064F3">
      <w:pPr>
        <w:ind w:firstLine="720"/>
        <w:jc w:val="center"/>
        <w:rPr>
          <w:b/>
        </w:rPr>
      </w:pPr>
    </w:p>
    <w:tbl>
      <w:tblPr>
        <w:tblW w:w="9480" w:type="dxa"/>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4"/>
        <w:gridCol w:w="2410"/>
        <w:gridCol w:w="6546"/>
      </w:tblGrid>
      <w:tr w:rsidR="00A1321C" w:rsidRPr="008C2780" w:rsidTr="00506285">
        <w:trPr>
          <w:trHeight w:val="305"/>
        </w:trPr>
        <w:tc>
          <w:tcPr>
            <w:tcW w:w="9480" w:type="dxa"/>
            <w:gridSpan w:val="3"/>
          </w:tcPr>
          <w:p w:rsidR="00A1321C" w:rsidRPr="008C2780" w:rsidRDefault="00A1321C" w:rsidP="00A1321C">
            <w:pPr>
              <w:numPr>
                <w:ilvl w:val="0"/>
                <w:numId w:val="1"/>
              </w:numPr>
              <w:jc w:val="center"/>
            </w:pPr>
            <w:r w:rsidRPr="008C2780">
              <w:rPr>
                <w:b/>
                <w:bCs/>
              </w:rPr>
              <w:t>Tiesību akta projekta izstrādes nepieciešamība</w:t>
            </w:r>
          </w:p>
        </w:tc>
      </w:tr>
      <w:tr w:rsidR="00A1321C" w:rsidRPr="008C2780" w:rsidTr="00506285">
        <w:trPr>
          <w:trHeight w:val="305"/>
        </w:trPr>
        <w:tc>
          <w:tcPr>
            <w:tcW w:w="524" w:type="dxa"/>
          </w:tcPr>
          <w:p w:rsidR="00A1321C" w:rsidRPr="008C2780" w:rsidRDefault="00A1321C" w:rsidP="00181DAE">
            <w:pPr>
              <w:jc w:val="both"/>
              <w:rPr>
                <w:color w:val="000000"/>
              </w:rPr>
            </w:pPr>
            <w:r w:rsidRPr="008C2780">
              <w:rPr>
                <w:color w:val="000000"/>
              </w:rPr>
              <w:t>1.</w:t>
            </w:r>
          </w:p>
        </w:tc>
        <w:tc>
          <w:tcPr>
            <w:tcW w:w="2410" w:type="dxa"/>
          </w:tcPr>
          <w:p w:rsidR="00A1321C" w:rsidRPr="008C2780" w:rsidRDefault="00A1321C" w:rsidP="00181DAE">
            <w:pPr>
              <w:jc w:val="both"/>
              <w:rPr>
                <w:color w:val="000000"/>
              </w:rPr>
            </w:pPr>
            <w:r w:rsidRPr="008C2780">
              <w:rPr>
                <w:color w:val="000000"/>
              </w:rPr>
              <w:t>Pamatojums</w:t>
            </w:r>
          </w:p>
        </w:tc>
        <w:tc>
          <w:tcPr>
            <w:tcW w:w="6546" w:type="dxa"/>
          </w:tcPr>
          <w:p w:rsidR="00A1321C" w:rsidRPr="008C2780" w:rsidRDefault="00A1321C" w:rsidP="00181DAE">
            <w:pPr>
              <w:jc w:val="both"/>
              <w:rPr>
                <w:lang w:eastAsia="en-US"/>
              </w:rPr>
            </w:pPr>
            <w:r w:rsidRPr="008C2780">
              <w:t>Meža likuma 34.</w:t>
            </w:r>
            <w:r w:rsidRPr="008C2780">
              <w:rPr>
                <w:vertAlign w:val="superscript"/>
              </w:rPr>
              <w:t xml:space="preserve"> </w:t>
            </w:r>
            <w:r w:rsidRPr="008C2780">
              <w:t xml:space="preserve">panta </w:t>
            </w:r>
            <w:r w:rsidR="00B33B68">
              <w:t>pirmā daļa</w:t>
            </w:r>
          </w:p>
        </w:tc>
      </w:tr>
      <w:tr w:rsidR="00A1321C" w:rsidRPr="008C2780" w:rsidTr="00556DF5">
        <w:trPr>
          <w:trHeight w:val="3109"/>
        </w:trPr>
        <w:tc>
          <w:tcPr>
            <w:tcW w:w="524" w:type="dxa"/>
          </w:tcPr>
          <w:p w:rsidR="00A1321C" w:rsidRPr="008C2780" w:rsidRDefault="00A1321C" w:rsidP="00181DAE">
            <w:pPr>
              <w:jc w:val="both"/>
              <w:rPr>
                <w:color w:val="000000"/>
              </w:rPr>
            </w:pPr>
            <w:r w:rsidRPr="008C2780">
              <w:rPr>
                <w:color w:val="000000"/>
              </w:rPr>
              <w:t>2.</w:t>
            </w:r>
          </w:p>
        </w:tc>
        <w:tc>
          <w:tcPr>
            <w:tcW w:w="2410" w:type="dxa"/>
          </w:tcPr>
          <w:p w:rsidR="00A1321C" w:rsidRPr="008C2780" w:rsidRDefault="00A1321C" w:rsidP="00181DAE">
            <w:pPr>
              <w:jc w:val="both"/>
              <w:rPr>
                <w:color w:val="000000"/>
              </w:rPr>
            </w:pPr>
            <w:r w:rsidRPr="008C2780">
              <w:t>Pašreizējā situācija un problēmas, kuru risināšanai tiesību akta projekts izstrādāts, tiesiskā regulējuma mērķis un būtība</w:t>
            </w:r>
          </w:p>
        </w:tc>
        <w:tc>
          <w:tcPr>
            <w:tcW w:w="6546" w:type="dxa"/>
          </w:tcPr>
          <w:p w:rsidR="00A1321C" w:rsidRPr="00B935B6" w:rsidRDefault="00A1321C" w:rsidP="00644A94">
            <w:pPr>
              <w:jc w:val="both"/>
            </w:pPr>
            <w:r w:rsidRPr="00B935B6">
              <w:t>Tiesisk</w:t>
            </w:r>
            <w:r w:rsidR="00B33B68">
              <w:t>ais</w:t>
            </w:r>
            <w:r w:rsidRPr="00B935B6">
              <w:t xml:space="preserve"> regulējum</w:t>
            </w:r>
            <w:r w:rsidR="00B33B68">
              <w:t>s</w:t>
            </w:r>
            <w:r w:rsidRPr="00B935B6">
              <w:t xml:space="preserve"> meža inventarizācijas un Meža valsts reģistra (turpmāk – MVR) informācijas aprites jomā no</w:t>
            </w:r>
            <w:r w:rsidR="00B33B68">
              <w:t>teikts</w:t>
            </w:r>
            <w:r w:rsidRPr="00B935B6">
              <w:t xml:space="preserve"> Ministru kabineta </w:t>
            </w:r>
            <w:r w:rsidR="00B33B68" w:rsidRPr="00B935B6">
              <w:t xml:space="preserve">2013. gada 12.februāra </w:t>
            </w:r>
            <w:r w:rsidRPr="00B935B6">
              <w:t>noteikum</w:t>
            </w:r>
            <w:r w:rsidR="00B33B68">
              <w:t>os</w:t>
            </w:r>
            <w:r w:rsidRPr="00B935B6">
              <w:t xml:space="preserve"> Nr.88„Meža inventarizācijas un Meža valsts reģistra informācijas aprites note</w:t>
            </w:r>
            <w:r w:rsidR="00B935B6" w:rsidRPr="00B935B6">
              <w:t xml:space="preserve">ikumi” (turpmāk </w:t>
            </w:r>
            <w:r w:rsidR="00B33B68">
              <w:t>–</w:t>
            </w:r>
            <w:r w:rsidR="00B935B6" w:rsidRPr="00B935B6">
              <w:t xml:space="preserve"> noteikumi Nr.</w:t>
            </w:r>
            <w:r w:rsidRPr="00B935B6">
              <w:t>88). Tie nosaka meža inventarizācijas saturu un kārtību, kā arī gadījumus, kad veicama atkārtota meža inventarizācija, MVR uzturēšanas un meža inventarizācijas datu aktualizācijas kārtību, kā arī informāciju, ko meža īpašnieks vai tiesiskais valdītājs sniedz Valsts meža dienestam</w:t>
            </w:r>
            <w:r w:rsidR="00812C80">
              <w:t xml:space="preserve"> (turpmāk – VMD)</w:t>
            </w:r>
            <w:r w:rsidRPr="00B935B6">
              <w:t>, un šīs informācijas sniegšanas kārtību.</w:t>
            </w:r>
            <w:r w:rsidR="00C774F2" w:rsidRPr="00B935B6">
              <w:t xml:space="preserve"> </w:t>
            </w:r>
          </w:p>
          <w:p w:rsidR="00A1321C" w:rsidRPr="00F60D59" w:rsidRDefault="00A1321C" w:rsidP="00B935B6">
            <w:pPr>
              <w:pStyle w:val="Bezatstarpm"/>
              <w:jc w:val="both"/>
              <w:rPr>
                <w:rFonts w:ascii="Times New Roman" w:hAnsi="Times New Roman"/>
                <w:sz w:val="24"/>
                <w:szCs w:val="24"/>
                <w:lang w:val="lv-LV"/>
              </w:rPr>
            </w:pPr>
            <w:r w:rsidRPr="00B935B6">
              <w:rPr>
                <w:rFonts w:ascii="Times New Roman" w:hAnsi="Times New Roman"/>
                <w:sz w:val="24"/>
                <w:szCs w:val="24"/>
                <w:lang w:val="lv-LV"/>
              </w:rPr>
              <w:t xml:space="preserve">Noteikumos Nr.88 ir </w:t>
            </w:r>
            <w:r w:rsidR="00B33B68">
              <w:rPr>
                <w:rFonts w:ascii="Times New Roman" w:hAnsi="Times New Roman"/>
                <w:sz w:val="24"/>
                <w:szCs w:val="24"/>
                <w:lang w:val="lv-LV"/>
              </w:rPr>
              <w:t>jāizdara</w:t>
            </w:r>
            <w:r w:rsidRPr="00B935B6">
              <w:rPr>
                <w:rFonts w:ascii="Times New Roman" w:hAnsi="Times New Roman"/>
                <w:sz w:val="24"/>
                <w:szCs w:val="24"/>
                <w:lang w:val="lv-LV"/>
              </w:rPr>
              <w:t xml:space="preserve"> grozījum</w:t>
            </w:r>
            <w:r w:rsidR="00B33B68">
              <w:rPr>
                <w:rFonts w:ascii="Times New Roman" w:hAnsi="Times New Roman"/>
                <w:sz w:val="24"/>
                <w:szCs w:val="24"/>
                <w:lang w:val="lv-LV"/>
              </w:rPr>
              <w:t>i</w:t>
            </w:r>
            <w:r w:rsidRPr="00B935B6">
              <w:rPr>
                <w:rFonts w:ascii="Times New Roman" w:hAnsi="Times New Roman"/>
                <w:sz w:val="24"/>
                <w:szCs w:val="24"/>
                <w:lang w:val="lv-LV"/>
              </w:rPr>
              <w:t xml:space="preserve"> </w:t>
            </w:r>
            <w:r w:rsidR="004E4CB9" w:rsidRPr="00B935B6">
              <w:rPr>
                <w:rFonts w:ascii="Times New Roman" w:hAnsi="Times New Roman"/>
                <w:sz w:val="24"/>
                <w:szCs w:val="24"/>
                <w:lang w:val="lv-LV"/>
              </w:rPr>
              <w:t xml:space="preserve">saistībā ar </w:t>
            </w:r>
            <w:r w:rsidRPr="00B935B6">
              <w:rPr>
                <w:rFonts w:ascii="Times New Roman" w:hAnsi="Times New Roman"/>
                <w:sz w:val="24"/>
                <w:szCs w:val="24"/>
                <w:lang w:val="lv-LV"/>
              </w:rPr>
              <w:t>mežaudz</w:t>
            </w:r>
            <w:r w:rsidR="004E4CB9" w:rsidRPr="00B935B6">
              <w:rPr>
                <w:rFonts w:ascii="Times New Roman" w:hAnsi="Times New Roman"/>
                <w:sz w:val="24"/>
                <w:szCs w:val="24"/>
                <w:lang w:val="lv-LV"/>
              </w:rPr>
              <w:t>i raksturojošo parametru</w:t>
            </w:r>
            <w:r w:rsidR="00B935B6" w:rsidRPr="00B935B6">
              <w:rPr>
                <w:rFonts w:ascii="Times New Roman" w:hAnsi="Times New Roman"/>
                <w:sz w:val="24"/>
                <w:szCs w:val="24"/>
                <w:lang w:val="lv-LV"/>
              </w:rPr>
              <w:t xml:space="preserve"> noteikšanu</w:t>
            </w:r>
            <w:r w:rsidR="004E4CB9" w:rsidRPr="00B935B6">
              <w:rPr>
                <w:rFonts w:ascii="Times New Roman" w:hAnsi="Times New Roman"/>
                <w:sz w:val="24"/>
                <w:szCs w:val="24"/>
                <w:lang w:val="lv-LV"/>
              </w:rPr>
              <w:t xml:space="preserve">, </w:t>
            </w:r>
            <w:r w:rsidRPr="00B935B6">
              <w:rPr>
                <w:rFonts w:ascii="Times New Roman" w:hAnsi="Times New Roman"/>
                <w:sz w:val="24"/>
                <w:szCs w:val="24"/>
                <w:lang w:val="lv-LV"/>
              </w:rPr>
              <w:t>meža inventarizācijas datu izvērtēšan</w:t>
            </w:r>
            <w:r w:rsidR="00E24F14" w:rsidRPr="00B935B6">
              <w:rPr>
                <w:rFonts w:ascii="Times New Roman" w:hAnsi="Times New Roman"/>
                <w:sz w:val="24"/>
                <w:szCs w:val="24"/>
                <w:lang w:val="lv-LV"/>
              </w:rPr>
              <w:t>as</w:t>
            </w:r>
            <w:r w:rsidRPr="00B935B6">
              <w:rPr>
                <w:rFonts w:ascii="Times New Roman" w:hAnsi="Times New Roman"/>
                <w:sz w:val="24"/>
                <w:szCs w:val="24"/>
                <w:lang w:val="lv-LV"/>
              </w:rPr>
              <w:t xml:space="preserve"> un reģistrēšanas kārtību MVR</w:t>
            </w:r>
            <w:r w:rsidR="00B33B68">
              <w:rPr>
                <w:rFonts w:ascii="Times New Roman" w:hAnsi="Times New Roman"/>
                <w:sz w:val="24"/>
                <w:szCs w:val="24"/>
                <w:lang w:val="lv-LV"/>
              </w:rPr>
              <w:t xml:space="preserve"> un</w:t>
            </w:r>
            <w:r w:rsidRPr="00B935B6">
              <w:rPr>
                <w:rFonts w:ascii="Times New Roman" w:hAnsi="Times New Roman"/>
                <w:sz w:val="24"/>
                <w:szCs w:val="24"/>
                <w:lang w:val="lv-LV"/>
              </w:rPr>
              <w:t xml:space="preserve"> atkārtot</w:t>
            </w:r>
            <w:r w:rsidR="00B33B68">
              <w:rPr>
                <w:rFonts w:ascii="Times New Roman" w:hAnsi="Times New Roman"/>
                <w:sz w:val="24"/>
                <w:szCs w:val="24"/>
                <w:lang w:val="lv-LV"/>
              </w:rPr>
              <w:t>a</w:t>
            </w:r>
            <w:r w:rsidRPr="00B935B6">
              <w:rPr>
                <w:rFonts w:ascii="Times New Roman" w:hAnsi="Times New Roman"/>
                <w:sz w:val="24"/>
                <w:szCs w:val="24"/>
                <w:lang w:val="lv-LV"/>
              </w:rPr>
              <w:t xml:space="preserve">s meža inventarizācijas kārtību. Tā kā nepieciešamo grozījumu apjoms </w:t>
            </w:r>
            <w:r w:rsidR="00DD2853" w:rsidRPr="00B935B6">
              <w:rPr>
                <w:rFonts w:ascii="Times New Roman" w:hAnsi="Times New Roman"/>
                <w:sz w:val="24"/>
                <w:szCs w:val="24"/>
                <w:lang w:val="lv-LV"/>
              </w:rPr>
              <w:t>pārsniedz pusi no noteikumu Nr.88 apjoma</w:t>
            </w:r>
            <w:r w:rsidRPr="00B935B6">
              <w:rPr>
                <w:rFonts w:ascii="Times New Roman" w:hAnsi="Times New Roman"/>
                <w:sz w:val="24"/>
                <w:szCs w:val="24"/>
                <w:lang w:val="lv-LV"/>
              </w:rPr>
              <w:t xml:space="preserve">, ir </w:t>
            </w:r>
            <w:r w:rsidR="00B33B68">
              <w:rPr>
                <w:rFonts w:ascii="Times New Roman" w:hAnsi="Times New Roman"/>
                <w:sz w:val="24"/>
                <w:szCs w:val="24"/>
                <w:lang w:val="lv-LV"/>
              </w:rPr>
              <w:t>sagatavo</w:t>
            </w:r>
            <w:r w:rsidRPr="00B935B6">
              <w:rPr>
                <w:rFonts w:ascii="Times New Roman" w:hAnsi="Times New Roman"/>
                <w:sz w:val="24"/>
                <w:szCs w:val="24"/>
                <w:lang w:val="lv-LV"/>
              </w:rPr>
              <w:t>ts jauns noteikumu projekts „Meža inventarizācijas un Meža valsts reģistra informācijas aprites noteikumi” (turpmāk – noteikumu projekts)</w:t>
            </w:r>
            <w:r w:rsidR="00B935B6" w:rsidRPr="00B935B6">
              <w:rPr>
                <w:rFonts w:ascii="Times New Roman" w:hAnsi="Times New Roman"/>
                <w:sz w:val="24"/>
                <w:szCs w:val="24"/>
                <w:lang w:val="lv-LV"/>
              </w:rPr>
              <w:t xml:space="preserve">. </w:t>
            </w:r>
            <w:r w:rsidRPr="00B935B6">
              <w:rPr>
                <w:rFonts w:ascii="Times New Roman" w:hAnsi="Times New Roman"/>
                <w:sz w:val="24"/>
                <w:szCs w:val="24"/>
                <w:lang w:val="lv-LV"/>
              </w:rPr>
              <w:t>Noteikumu projekts nemaina noteikumu Nr.88 būtību, bet precizē meža inventarizācijas</w:t>
            </w:r>
            <w:r w:rsidR="00DD2853" w:rsidRPr="00B935B6">
              <w:rPr>
                <w:rFonts w:ascii="Times New Roman" w:hAnsi="Times New Roman"/>
                <w:sz w:val="24"/>
                <w:szCs w:val="24"/>
                <w:lang w:val="lv-LV"/>
              </w:rPr>
              <w:t xml:space="preserve"> un MVR</w:t>
            </w:r>
            <w:r w:rsidR="009C0551">
              <w:rPr>
                <w:rFonts w:ascii="Times New Roman" w:hAnsi="Times New Roman"/>
                <w:sz w:val="24"/>
                <w:szCs w:val="24"/>
                <w:lang w:val="lv-LV"/>
              </w:rPr>
              <w:t xml:space="preserve"> datu</w:t>
            </w:r>
            <w:r w:rsidR="00DD2853" w:rsidRPr="00B935B6">
              <w:rPr>
                <w:rFonts w:ascii="Times New Roman" w:hAnsi="Times New Roman"/>
                <w:sz w:val="24"/>
                <w:szCs w:val="24"/>
                <w:lang w:val="lv-LV"/>
              </w:rPr>
              <w:t xml:space="preserve"> uzturēšan</w:t>
            </w:r>
            <w:r w:rsidR="00B33B68">
              <w:rPr>
                <w:rFonts w:ascii="Times New Roman" w:hAnsi="Times New Roman"/>
                <w:sz w:val="24"/>
                <w:szCs w:val="24"/>
                <w:lang w:val="lv-LV"/>
              </w:rPr>
              <w:t>as</w:t>
            </w:r>
            <w:r w:rsidR="00DD2853" w:rsidRPr="00B935B6">
              <w:rPr>
                <w:rFonts w:ascii="Times New Roman" w:hAnsi="Times New Roman"/>
                <w:sz w:val="24"/>
                <w:szCs w:val="24"/>
                <w:lang w:val="lv-LV"/>
              </w:rPr>
              <w:t xml:space="preserve"> un aktualizēšan</w:t>
            </w:r>
            <w:r w:rsidR="00B33B68">
              <w:rPr>
                <w:rFonts w:ascii="Times New Roman" w:hAnsi="Times New Roman"/>
                <w:sz w:val="24"/>
                <w:szCs w:val="24"/>
                <w:lang w:val="lv-LV"/>
              </w:rPr>
              <w:t>as kārtību</w:t>
            </w:r>
            <w:r w:rsidR="00DD2853" w:rsidRPr="00B935B6">
              <w:rPr>
                <w:rFonts w:ascii="Times New Roman" w:hAnsi="Times New Roman"/>
                <w:sz w:val="24"/>
                <w:szCs w:val="24"/>
                <w:lang w:val="lv-LV"/>
              </w:rPr>
              <w:t>.</w:t>
            </w:r>
            <w:r w:rsidR="00DD2853" w:rsidRPr="00B935B6">
              <w:rPr>
                <w:rFonts w:ascii="Times New Roman" w:hAnsi="Times New Roman"/>
                <w:lang w:val="lv-LV"/>
              </w:rPr>
              <w:t xml:space="preserve"> </w:t>
            </w:r>
          </w:p>
          <w:p w:rsidR="00B935B6" w:rsidRPr="00123020" w:rsidRDefault="00B935B6" w:rsidP="00B935B6">
            <w:pPr>
              <w:pStyle w:val="Bezatstarpm"/>
              <w:jc w:val="center"/>
              <w:rPr>
                <w:rFonts w:ascii="Times New Roman" w:hAnsi="Times New Roman"/>
                <w:b/>
                <w:sz w:val="24"/>
                <w:szCs w:val="24"/>
                <w:lang w:val="lv-LV"/>
              </w:rPr>
            </w:pPr>
            <w:r w:rsidRPr="00123020">
              <w:rPr>
                <w:rFonts w:ascii="Times New Roman" w:hAnsi="Times New Roman"/>
                <w:b/>
                <w:sz w:val="24"/>
                <w:szCs w:val="24"/>
                <w:lang w:val="lv-LV"/>
              </w:rPr>
              <w:t>Meža inventarizācijas saturs un kārtība</w:t>
            </w:r>
            <w:r w:rsidR="005937A9" w:rsidRPr="00123020">
              <w:rPr>
                <w:rFonts w:ascii="Times New Roman" w:hAnsi="Times New Roman"/>
                <w:b/>
                <w:sz w:val="24"/>
                <w:szCs w:val="24"/>
                <w:lang w:val="lv-LV"/>
              </w:rPr>
              <w:t>, atkārtota meža inventarizācija</w:t>
            </w:r>
          </w:p>
          <w:p w:rsidR="00777067" w:rsidRDefault="00777067" w:rsidP="00644A94">
            <w:pPr>
              <w:jc w:val="both"/>
              <w:rPr>
                <w:b/>
              </w:rPr>
            </w:pPr>
          </w:p>
          <w:p w:rsidR="00DF0067" w:rsidRDefault="00547948" w:rsidP="00644A94">
            <w:pPr>
              <w:jc w:val="both"/>
            </w:pPr>
            <w:r w:rsidRPr="00BF3DA8">
              <w:t>Atbilstoši Meža likuma 1.panta 24.</w:t>
            </w:r>
            <w:r>
              <w:t>punktam m</w:t>
            </w:r>
            <w:r w:rsidR="00B3425A">
              <w:t>eža inventarizācija</w:t>
            </w:r>
            <w:r w:rsidR="00DF0067" w:rsidRPr="00B935B6">
              <w:t xml:space="preserve"> ir </w:t>
            </w:r>
            <w:r w:rsidR="00B3425A">
              <w:t>informācijas</w:t>
            </w:r>
            <w:r w:rsidR="00DF0067" w:rsidRPr="00BF3DA8">
              <w:t xml:space="preserve"> </w:t>
            </w:r>
            <w:r w:rsidR="00B3425A">
              <w:t>iegūšana</w:t>
            </w:r>
            <w:r w:rsidR="00B3425A" w:rsidRPr="00BF3DA8">
              <w:t xml:space="preserve"> </w:t>
            </w:r>
            <w:r w:rsidR="00DF0067" w:rsidRPr="00BF3DA8">
              <w:t>par mežu un tam piegulošiem purviem, meža infrastruktūras objektiem, mežā ietilpstošiem pārplūstošiem klajumiem, purviem un laucēm konkrētā meža īpašumā vai valdījumā un iegūtās informācijas dokumentēšana.</w:t>
            </w:r>
          </w:p>
          <w:p w:rsidR="00D61C01" w:rsidRPr="00BF3DA8" w:rsidRDefault="00B935B6" w:rsidP="00644A94">
            <w:pPr>
              <w:jc w:val="both"/>
            </w:pPr>
            <w:r w:rsidRPr="00BF3DA8">
              <w:t>Noteikumu projekts precizē</w:t>
            </w:r>
            <w:r w:rsidR="00547948">
              <w:t>,</w:t>
            </w:r>
            <w:r w:rsidRPr="00BF3DA8">
              <w:t xml:space="preserve"> k</w:t>
            </w:r>
            <w:r w:rsidR="00547948">
              <w:t>uru</w:t>
            </w:r>
            <w:r w:rsidRPr="00BF3DA8">
              <w:t xml:space="preserve"> valsts informācijas sistēmu datus par inventarizējamo zemes vienību</w:t>
            </w:r>
            <w:r w:rsidR="00547948">
              <w:t>,</w:t>
            </w:r>
            <w:r w:rsidRPr="00BF3DA8">
              <w:t xml:space="preserve"> meža inventarizācijas veicēj</w:t>
            </w:r>
            <w:r w:rsidR="00547948">
              <w:t xml:space="preserve">s </w:t>
            </w:r>
            <w:r w:rsidRPr="00BF3DA8">
              <w:t xml:space="preserve">izmanto </w:t>
            </w:r>
            <w:r w:rsidR="00547948">
              <w:t xml:space="preserve">meža </w:t>
            </w:r>
            <w:r w:rsidRPr="00BF3DA8">
              <w:t>inventarizācijas procesā</w:t>
            </w:r>
            <w:r w:rsidR="006C4B29">
              <w:t>, tostarp</w:t>
            </w:r>
            <w:r w:rsidRPr="00BF3DA8">
              <w:t xml:space="preserve"> </w:t>
            </w:r>
            <w:r w:rsidR="006C4B29">
              <w:t>paredzot</w:t>
            </w:r>
            <w:r w:rsidR="00D61C01" w:rsidRPr="00BF3DA8">
              <w:t>, kuri</w:t>
            </w:r>
            <w:r w:rsidR="00A1321C" w:rsidRPr="00BF3DA8">
              <w:t xml:space="preserve"> MVR dati izmantojami </w:t>
            </w:r>
            <w:r w:rsidR="00D61C01" w:rsidRPr="00BF3DA8">
              <w:t>meža inventarizācij</w:t>
            </w:r>
            <w:r w:rsidR="006C4B29">
              <w:t>a</w:t>
            </w:r>
            <w:r w:rsidR="00D61C01" w:rsidRPr="00BF3DA8">
              <w:t>i</w:t>
            </w:r>
            <w:r w:rsidR="006C4B29">
              <w:t>, un</w:t>
            </w:r>
            <w:r w:rsidR="00A1321C" w:rsidRPr="00BF3DA8">
              <w:t xml:space="preserve"> nosakot </w:t>
            </w:r>
            <w:r w:rsidR="004110C1" w:rsidRPr="00BF3DA8">
              <w:t xml:space="preserve">no MVR saņemamo </w:t>
            </w:r>
            <w:r w:rsidR="00A1321C" w:rsidRPr="00BF3DA8">
              <w:t>datu saturu un formātu</w:t>
            </w:r>
            <w:r w:rsidR="004110C1" w:rsidRPr="00BF3DA8">
              <w:t xml:space="preserve">, </w:t>
            </w:r>
            <w:r w:rsidR="004110C1" w:rsidRPr="00BD4FC3">
              <w:t>kā arī saņemšanas kārtību</w:t>
            </w:r>
            <w:r w:rsidR="00A1321C" w:rsidRPr="00BF3DA8">
              <w:t>.</w:t>
            </w:r>
          </w:p>
          <w:p w:rsidR="00D61C01" w:rsidRPr="00BF3DA8" w:rsidRDefault="00D61C01" w:rsidP="00644A94">
            <w:pPr>
              <w:jc w:val="both"/>
            </w:pPr>
            <w:r w:rsidRPr="00BF3DA8">
              <w:t>Noteikumu projekt</w:t>
            </w:r>
            <w:r w:rsidR="006C4B29">
              <w:t xml:space="preserve">ā noteikti </w:t>
            </w:r>
            <w:r w:rsidR="006C4B29" w:rsidRPr="00BF3DA8">
              <w:t>Nekustamā īpašuma valsts kadastra informācijas sistēmas</w:t>
            </w:r>
            <w:r w:rsidR="006C4B29">
              <w:t xml:space="preserve"> dati, kas</w:t>
            </w:r>
            <w:r w:rsidRPr="00BF3DA8">
              <w:t xml:space="preserve"> </w:t>
            </w:r>
            <w:r w:rsidR="00777067" w:rsidRPr="00BF3DA8">
              <w:t xml:space="preserve">meža inventarizācijas veicējam jāsaņem no </w:t>
            </w:r>
            <w:r w:rsidR="005556F1">
              <w:t>Valsts zemes dienesta</w:t>
            </w:r>
            <w:r w:rsidR="00777067" w:rsidRPr="00BF3DA8">
              <w:t xml:space="preserve"> un jāizmanto inventarizācijai. Ņemot vērā mainīgo situāciju, aktuālo </w:t>
            </w:r>
            <w:bookmarkStart w:id="2" w:name="OLE_LINK3"/>
            <w:r w:rsidR="00777067" w:rsidRPr="00BF3DA8">
              <w:t xml:space="preserve">Nekustamā īpašuma valsts kadastra informācijas sistēmas </w:t>
            </w:r>
            <w:bookmarkEnd w:id="2"/>
            <w:r w:rsidR="00777067" w:rsidRPr="00BF3DA8">
              <w:t>datu izmantošana ir ļoti būtiska, tāpēc noteikumu projektā paredzēts, ka meža inventarizācijas veicējs norāda Nekustamā īpašuma valsts kadastra informācijas sistēmas datu saņemšanas datumu (5.pielikumā).</w:t>
            </w:r>
          </w:p>
          <w:p w:rsidR="00A1321C" w:rsidRPr="00BF3DA8" w:rsidRDefault="00141A4C" w:rsidP="00644A94">
            <w:pPr>
              <w:jc w:val="both"/>
            </w:pPr>
            <w:r w:rsidRPr="00BF3DA8">
              <w:t xml:space="preserve">Atbilstoši Meža likuma 1.panta 28.punktam </w:t>
            </w:r>
            <w:r w:rsidR="00812C80">
              <w:rPr>
                <w:bCs/>
              </w:rPr>
              <w:t>MVR</w:t>
            </w:r>
            <w:r w:rsidRPr="00BF3DA8">
              <w:t xml:space="preserve"> ir valsts informācijas sistēma, kurā apkopo, glabā un aktualizē </w:t>
            </w:r>
            <w:r w:rsidRPr="00BF3DA8">
              <w:lastRenderedPageBreak/>
              <w:t>informāciju par mežu un tajā notikušo mežsaimniecisko darbību, tam piegulošiem purviem, meža infrastruktūras objektiem, mežā ietilpstošiem pārplūstošiem klajumiem, purviem un laucēm. Tomēr ar meža apsaimniekošanu ir saistīta arī citu valsts reģistru informācija</w:t>
            </w:r>
            <w:r w:rsidR="007E671A" w:rsidRPr="00BF3DA8">
              <w:t xml:space="preserve">, par kuras aktualitāti </w:t>
            </w:r>
            <w:r w:rsidR="006C4B29">
              <w:t>VMD</w:t>
            </w:r>
            <w:r w:rsidR="006C4B29" w:rsidRPr="00BF3DA8">
              <w:t xml:space="preserve"> </w:t>
            </w:r>
            <w:r w:rsidR="007E671A" w:rsidRPr="00BF3DA8">
              <w:t xml:space="preserve">nav atbildīgs. </w:t>
            </w:r>
            <w:r w:rsidR="00A1321C" w:rsidRPr="00BF3DA8">
              <w:t xml:space="preserve">MVR ir </w:t>
            </w:r>
            <w:r w:rsidRPr="00BF3DA8">
              <w:t>redzama</w:t>
            </w:r>
            <w:r w:rsidR="00A1321C" w:rsidRPr="00BF3DA8">
              <w:t xml:space="preserve"> </w:t>
            </w:r>
            <w:r w:rsidRPr="00BF3DA8">
              <w:t xml:space="preserve">arī citu valsts reģistru </w:t>
            </w:r>
            <w:r w:rsidR="00A1321C" w:rsidRPr="00BF3DA8">
              <w:t xml:space="preserve">informācija </w:t>
            </w:r>
            <w:r w:rsidR="00930098" w:rsidRPr="00BF3DA8">
              <w:t>(</w:t>
            </w:r>
            <w:r w:rsidR="00A1321C" w:rsidRPr="00BF3DA8">
              <w:t xml:space="preserve">par </w:t>
            </w:r>
            <w:r w:rsidR="00E447E2" w:rsidRPr="00BF3DA8">
              <w:t xml:space="preserve">īpaši </w:t>
            </w:r>
            <w:r w:rsidR="00A1321C" w:rsidRPr="00BF3DA8">
              <w:t>aizsargājamām teritorijām,</w:t>
            </w:r>
            <w:r w:rsidR="00E447E2" w:rsidRPr="00BF3DA8">
              <w:t xml:space="preserve"> mikroliegumiem,</w:t>
            </w:r>
            <w:r w:rsidR="00A1321C" w:rsidRPr="00BF3DA8">
              <w:t xml:space="preserve"> meliorācijas sistēmām un </w:t>
            </w:r>
            <w:r w:rsidR="006C4B29">
              <w:t xml:space="preserve">aktuālā </w:t>
            </w:r>
            <w:r w:rsidR="00A1321C" w:rsidRPr="00BF3DA8">
              <w:t xml:space="preserve">informācija, </w:t>
            </w:r>
            <w:r w:rsidR="006C4B29">
              <w:t>kas</w:t>
            </w:r>
            <w:r w:rsidR="00A1321C" w:rsidRPr="00BF3DA8">
              <w:t xml:space="preserve"> saskaņā ar normatīvajiem aktiem tiek uzturēta citos valsts reģistros</w:t>
            </w:r>
            <w:r w:rsidR="00930098" w:rsidRPr="00BF3DA8">
              <w:t>)</w:t>
            </w:r>
            <w:r w:rsidR="00A1321C" w:rsidRPr="00BF3DA8">
              <w:t xml:space="preserve">. </w:t>
            </w:r>
            <w:r w:rsidR="00930098" w:rsidRPr="00BF3DA8">
              <w:t xml:space="preserve">Saskaņā ar normatīvajiem aktiem par </w:t>
            </w:r>
            <w:r w:rsidR="00665338" w:rsidRPr="00BF3DA8">
              <w:t xml:space="preserve">šo informāciju atbild attiecīgās valsts informācijas </w:t>
            </w:r>
            <w:r w:rsidR="00303ABC">
              <w:t xml:space="preserve">sistēmas </w:t>
            </w:r>
            <w:r w:rsidR="00665338" w:rsidRPr="00BF3DA8">
              <w:t xml:space="preserve">turētājs, tāpēc noteikumu projektā paredzēts, ka </w:t>
            </w:r>
            <w:r w:rsidR="007E671A" w:rsidRPr="00BF3DA8">
              <w:t>šo informāciju meža inventarizācijas veicējs iegūst no attiecīgā valsts reģistra, nevis izmanto MVR redzamos</w:t>
            </w:r>
            <w:r w:rsidR="00A1321C" w:rsidRPr="00BF3DA8">
              <w:t xml:space="preserve"> Nekustamā īpašuma valsts kadastra informācijas sistēmas dat</w:t>
            </w:r>
            <w:r w:rsidR="007E671A" w:rsidRPr="00BF3DA8">
              <w:t>us</w:t>
            </w:r>
            <w:r w:rsidR="00A1321C" w:rsidRPr="00BF3DA8">
              <w:t xml:space="preserve">, </w:t>
            </w:r>
            <w:r w:rsidR="00A1321C" w:rsidRPr="00BF3DA8">
              <w:rPr>
                <w:bCs/>
              </w:rPr>
              <w:t>informācij</w:t>
            </w:r>
            <w:r w:rsidR="007E671A" w:rsidRPr="00BF3DA8">
              <w:rPr>
                <w:bCs/>
              </w:rPr>
              <w:t>u</w:t>
            </w:r>
            <w:r w:rsidR="00A1321C" w:rsidRPr="00BF3DA8">
              <w:rPr>
                <w:bCs/>
              </w:rPr>
              <w:t xml:space="preserve"> par īpaši aizsargājamām dabas teritorijām, </w:t>
            </w:r>
            <w:r w:rsidR="00A1321C" w:rsidRPr="00BF3DA8">
              <w:rPr>
                <w:bCs/>
                <w:color w:val="000000"/>
              </w:rPr>
              <w:t>mikroliegumiem</w:t>
            </w:r>
            <w:r w:rsidR="00A1321C" w:rsidRPr="00BF3DA8">
              <w:rPr>
                <w:bCs/>
              </w:rPr>
              <w:t xml:space="preserve">, </w:t>
            </w:r>
            <w:r w:rsidR="007E671A" w:rsidRPr="00BF3DA8">
              <w:t>kā arī meliorācijas sistēmām</w:t>
            </w:r>
            <w:r w:rsidR="00A1321C" w:rsidRPr="00BF3DA8">
              <w:t xml:space="preserve">. </w:t>
            </w:r>
          </w:p>
          <w:p w:rsidR="007E671A" w:rsidRPr="00BF3DA8" w:rsidRDefault="007E671A" w:rsidP="00644A94">
            <w:pPr>
              <w:pStyle w:val="Bezatstarpm"/>
              <w:jc w:val="both"/>
              <w:rPr>
                <w:rFonts w:ascii="Times New Roman" w:hAnsi="Times New Roman"/>
                <w:sz w:val="24"/>
                <w:szCs w:val="24"/>
                <w:lang w:val="lv-LV"/>
              </w:rPr>
            </w:pPr>
          </w:p>
          <w:p w:rsidR="001849A1" w:rsidRDefault="00A1321C" w:rsidP="00644A94">
            <w:pPr>
              <w:pStyle w:val="Bezatstarpm"/>
              <w:jc w:val="both"/>
              <w:rPr>
                <w:rFonts w:ascii="Times New Roman" w:hAnsi="Times New Roman"/>
                <w:bCs/>
                <w:sz w:val="24"/>
                <w:szCs w:val="24"/>
                <w:lang w:val="lv-LV"/>
              </w:rPr>
            </w:pPr>
            <w:r w:rsidRPr="00BF3DA8">
              <w:rPr>
                <w:rFonts w:ascii="Times New Roman" w:hAnsi="Times New Roman"/>
                <w:sz w:val="24"/>
                <w:szCs w:val="24"/>
                <w:lang w:val="lv-LV"/>
              </w:rPr>
              <w:t xml:space="preserve">Meža likuma 29.pants nosaka, ka meža īpašnieks </w:t>
            </w:r>
            <w:r w:rsidRPr="00BF3DA8">
              <w:rPr>
                <w:rFonts w:ascii="Times New Roman" w:hAnsi="Times New Roman"/>
                <w:color w:val="000000"/>
                <w:sz w:val="24"/>
                <w:szCs w:val="24"/>
                <w:lang w:val="lv-LV"/>
              </w:rPr>
              <w:t xml:space="preserve">savā īpašumā </w:t>
            </w:r>
            <w:r w:rsidRPr="00BF3DA8">
              <w:rPr>
                <w:rFonts w:ascii="Times New Roman" w:hAnsi="Times New Roman"/>
                <w:sz w:val="24"/>
                <w:szCs w:val="24"/>
                <w:lang w:val="lv-LV"/>
              </w:rPr>
              <w:t xml:space="preserve">vai tiesiskajā valdījumā nodrošina pirmreizēju meža inventarizāciju un tās datus iesniedz </w:t>
            </w:r>
            <w:r w:rsidR="00812C80">
              <w:rPr>
                <w:rFonts w:ascii="Times New Roman" w:hAnsi="Times New Roman"/>
                <w:sz w:val="24"/>
                <w:szCs w:val="24"/>
                <w:lang w:val="lv-LV"/>
              </w:rPr>
              <w:t>VMD</w:t>
            </w:r>
            <w:r w:rsidRPr="00BF3DA8">
              <w:rPr>
                <w:rFonts w:ascii="Times New Roman" w:hAnsi="Times New Roman"/>
                <w:sz w:val="24"/>
                <w:szCs w:val="24"/>
                <w:lang w:val="lv-LV"/>
              </w:rPr>
              <w:t xml:space="preserve">, kā arī vismaz reizi 20 gados un normatīvajos aktos noteiktajos citos gadījumos veic atkārtotu meža inventarizāciju. </w:t>
            </w:r>
            <w:r w:rsidRPr="00BF3DA8">
              <w:rPr>
                <w:rFonts w:ascii="Times New Roman" w:hAnsi="Times New Roman"/>
                <w:bCs/>
                <w:color w:val="000000"/>
                <w:sz w:val="24"/>
                <w:szCs w:val="24"/>
                <w:lang w:val="lv-LV"/>
              </w:rPr>
              <w:t>Praksē bieži vien rodas neskaidrības attiecībā uz pirmreizējo un atkārtotu meža inventarizāciju</w:t>
            </w:r>
            <w:r w:rsidR="00231147" w:rsidRPr="00BF3DA8">
              <w:rPr>
                <w:rFonts w:ascii="Times New Roman" w:hAnsi="Times New Roman"/>
                <w:bCs/>
                <w:color w:val="000000"/>
                <w:sz w:val="24"/>
                <w:szCs w:val="24"/>
                <w:lang w:val="lv-LV"/>
              </w:rPr>
              <w:t>.</w:t>
            </w:r>
            <w:r w:rsidRPr="00BF3DA8">
              <w:rPr>
                <w:rFonts w:ascii="Times New Roman" w:hAnsi="Times New Roman"/>
                <w:bCs/>
                <w:color w:val="000000"/>
                <w:sz w:val="24"/>
                <w:szCs w:val="24"/>
                <w:lang w:val="lv-LV"/>
              </w:rPr>
              <w:t xml:space="preserve"> </w:t>
            </w:r>
            <w:r w:rsidRPr="00821267">
              <w:rPr>
                <w:rFonts w:ascii="Times New Roman" w:hAnsi="Times New Roman"/>
                <w:sz w:val="24"/>
                <w:szCs w:val="24"/>
                <w:lang w:val="lv-LV"/>
              </w:rPr>
              <w:t xml:space="preserve">Tā kā meža inventarizācijas datu ievākšanā nav būtiskas </w:t>
            </w:r>
            <w:r w:rsidR="00821267">
              <w:rPr>
                <w:rFonts w:ascii="Times New Roman" w:hAnsi="Times New Roman"/>
                <w:sz w:val="24"/>
                <w:szCs w:val="24"/>
                <w:lang w:val="lv-LV"/>
              </w:rPr>
              <w:t>atšķir</w:t>
            </w:r>
            <w:r w:rsidRPr="00821267">
              <w:rPr>
                <w:rFonts w:ascii="Times New Roman" w:hAnsi="Times New Roman"/>
                <w:sz w:val="24"/>
                <w:szCs w:val="24"/>
                <w:lang w:val="lv-LV"/>
              </w:rPr>
              <w:t xml:space="preserve">ības, noteikumu projektā </w:t>
            </w:r>
            <w:r w:rsidR="00EC247B" w:rsidRPr="00821267">
              <w:rPr>
                <w:rFonts w:ascii="Times New Roman" w:hAnsi="Times New Roman"/>
                <w:bCs/>
                <w:color w:val="000000"/>
                <w:sz w:val="24"/>
                <w:szCs w:val="24"/>
                <w:lang w:val="lv-LV"/>
              </w:rPr>
              <w:t xml:space="preserve">netiek lietots </w:t>
            </w:r>
            <w:r w:rsidRPr="00821267">
              <w:rPr>
                <w:rFonts w:ascii="Times New Roman" w:hAnsi="Times New Roman"/>
                <w:bCs/>
                <w:color w:val="000000"/>
                <w:sz w:val="24"/>
                <w:szCs w:val="24"/>
                <w:lang w:val="lv-LV"/>
              </w:rPr>
              <w:t>termins „pirmreizējā meža inventarizācija”, visos gadījumos nosakot vienādu meža inventarizācijas saturu un kārtību</w:t>
            </w:r>
            <w:r w:rsidR="00FB4333" w:rsidRPr="00821267">
              <w:rPr>
                <w:rFonts w:ascii="Times New Roman" w:hAnsi="Times New Roman"/>
                <w:bCs/>
                <w:color w:val="000000"/>
                <w:sz w:val="24"/>
                <w:szCs w:val="24"/>
                <w:lang w:val="lv-LV"/>
              </w:rPr>
              <w:t>.</w:t>
            </w:r>
            <w:r w:rsidR="00AC524A" w:rsidRPr="00BF3DA8">
              <w:rPr>
                <w:rFonts w:ascii="Times New Roman" w:hAnsi="Times New Roman"/>
                <w:bCs/>
                <w:color w:val="000000"/>
                <w:sz w:val="24"/>
                <w:szCs w:val="24"/>
                <w:lang w:val="lv-LV"/>
              </w:rPr>
              <w:t xml:space="preserve"> </w:t>
            </w:r>
            <w:r w:rsidR="00FB4333" w:rsidRPr="00BF3DA8">
              <w:rPr>
                <w:rFonts w:ascii="Times New Roman" w:hAnsi="Times New Roman"/>
                <w:sz w:val="24"/>
                <w:szCs w:val="24"/>
                <w:lang w:val="lv-LV"/>
              </w:rPr>
              <w:t>P</w:t>
            </w:r>
            <w:r w:rsidR="00AC524A" w:rsidRPr="00BF3DA8">
              <w:rPr>
                <w:rFonts w:ascii="Times New Roman" w:hAnsi="Times New Roman"/>
                <w:sz w:val="24"/>
                <w:szCs w:val="24"/>
                <w:lang w:val="lv-LV"/>
              </w:rPr>
              <w:t xml:space="preserve">aredzēts, ka </w:t>
            </w:r>
            <w:r w:rsidR="00DD2853" w:rsidRPr="00BF3DA8">
              <w:rPr>
                <w:rFonts w:ascii="Times New Roman" w:hAnsi="Times New Roman"/>
                <w:sz w:val="24"/>
                <w:szCs w:val="24"/>
                <w:lang w:val="lv-LV"/>
              </w:rPr>
              <w:t>turpmāk</w:t>
            </w:r>
            <w:r w:rsidR="00AC524A" w:rsidRPr="00BF3DA8">
              <w:rPr>
                <w:rFonts w:ascii="Times New Roman" w:hAnsi="Times New Roman"/>
                <w:sz w:val="24"/>
                <w:szCs w:val="24"/>
                <w:lang w:val="lv-LV"/>
              </w:rPr>
              <w:t xml:space="preserve"> jebkura meža inventarizācija </w:t>
            </w:r>
            <w:r w:rsidR="00821267">
              <w:rPr>
                <w:rFonts w:ascii="Times New Roman" w:hAnsi="Times New Roman"/>
                <w:sz w:val="24"/>
                <w:szCs w:val="24"/>
                <w:lang w:val="lv-LV"/>
              </w:rPr>
              <w:t>no</w:t>
            </w:r>
            <w:r w:rsidR="00AC524A" w:rsidRPr="00BF3DA8">
              <w:rPr>
                <w:rFonts w:ascii="Times New Roman" w:hAnsi="Times New Roman"/>
                <w:sz w:val="24"/>
                <w:szCs w:val="24"/>
                <w:lang w:val="lv-LV"/>
              </w:rPr>
              <w:t xml:space="preserve">tiks </w:t>
            </w:r>
            <w:r w:rsidR="00AC524A" w:rsidRPr="00BF3DA8">
              <w:rPr>
                <w:rFonts w:ascii="Times New Roman" w:hAnsi="Times New Roman"/>
                <w:bCs/>
                <w:sz w:val="24"/>
                <w:szCs w:val="24"/>
                <w:lang w:val="lv-LV"/>
              </w:rPr>
              <w:t>n</w:t>
            </w:r>
            <w:r w:rsidR="00A9142C" w:rsidRPr="00BF3DA8">
              <w:rPr>
                <w:rFonts w:ascii="Times New Roman" w:hAnsi="Times New Roman"/>
                <w:bCs/>
                <w:sz w:val="24"/>
                <w:szCs w:val="24"/>
                <w:lang w:val="lv-LV"/>
              </w:rPr>
              <w:t>oteikum</w:t>
            </w:r>
            <w:r w:rsidR="005C2B9E" w:rsidRPr="00BF3DA8">
              <w:rPr>
                <w:rFonts w:ascii="Times New Roman" w:hAnsi="Times New Roman"/>
                <w:bCs/>
                <w:sz w:val="24"/>
                <w:szCs w:val="24"/>
                <w:lang w:val="lv-LV"/>
              </w:rPr>
              <w:t>u</w:t>
            </w:r>
            <w:r w:rsidR="00AC524A" w:rsidRPr="00BF3DA8">
              <w:rPr>
                <w:rFonts w:ascii="Times New Roman" w:hAnsi="Times New Roman"/>
                <w:bCs/>
                <w:sz w:val="24"/>
                <w:szCs w:val="24"/>
                <w:lang w:val="lv-LV"/>
              </w:rPr>
              <w:t xml:space="preserve"> projekta</w:t>
            </w:r>
            <w:r w:rsidR="005C2B9E" w:rsidRPr="00BF3DA8">
              <w:rPr>
                <w:rFonts w:ascii="Times New Roman" w:hAnsi="Times New Roman"/>
                <w:bCs/>
                <w:sz w:val="24"/>
                <w:szCs w:val="24"/>
                <w:lang w:val="lv-LV"/>
              </w:rPr>
              <w:t xml:space="preserve"> II n</w:t>
            </w:r>
            <w:r w:rsidR="00A9142C" w:rsidRPr="00BF3DA8">
              <w:rPr>
                <w:rFonts w:ascii="Times New Roman" w:hAnsi="Times New Roman"/>
                <w:bCs/>
                <w:sz w:val="24"/>
                <w:szCs w:val="24"/>
                <w:lang w:val="lv-LV"/>
              </w:rPr>
              <w:t xml:space="preserve">odaļā </w:t>
            </w:r>
            <w:r w:rsidR="00821267">
              <w:rPr>
                <w:rFonts w:ascii="Times New Roman" w:hAnsi="Times New Roman"/>
                <w:bCs/>
                <w:sz w:val="24"/>
                <w:szCs w:val="24"/>
                <w:lang w:val="lv-LV"/>
              </w:rPr>
              <w:t>noteiktaj</w:t>
            </w:r>
            <w:r w:rsidR="00EF04E9" w:rsidRPr="00BF3DA8">
              <w:rPr>
                <w:rFonts w:ascii="Times New Roman" w:hAnsi="Times New Roman"/>
                <w:bCs/>
                <w:sz w:val="24"/>
                <w:szCs w:val="24"/>
                <w:lang w:val="lv-LV"/>
              </w:rPr>
              <w:t>ā</w:t>
            </w:r>
            <w:r w:rsidR="00A9142C" w:rsidRPr="00BF3DA8">
              <w:rPr>
                <w:rFonts w:ascii="Times New Roman" w:hAnsi="Times New Roman"/>
                <w:bCs/>
                <w:sz w:val="24"/>
                <w:szCs w:val="24"/>
                <w:lang w:val="lv-LV"/>
              </w:rPr>
              <w:t xml:space="preserve"> kārtīb</w:t>
            </w:r>
            <w:r w:rsidR="006D7D7A">
              <w:rPr>
                <w:rFonts w:ascii="Times New Roman" w:hAnsi="Times New Roman"/>
                <w:bCs/>
                <w:sz w:val="24"/>
                <w:szCs w:val="24"/>
                <w:lang w:val="lv-LV"/>
              </w:rPr>
              <w:t>ā</w:t>
            </w:r>
            <w:r w:rsidR="00821267">
              <w:rPr>
                <w:rFonts w:ascii="Times New Roman" w:hAnsi="Times New Roman"/>
                <w:bCs/>
                <w:sz w:val="24"/>
                <w:szCs w:val="24"/>
                <w:lang w:val="lv-LV"/>
              </w:rPr>
              <w:t>,</w:t>
            </w:r>
            <w:r w:rsidR="006D7D7A">
              <w:rPr>
                <w:rFonts w:ascii="Times New Roman" w:hAnsi="Times New Roman"/>
                <w:bCs/>
                <w:sz w:val="24"/>
                <w:szCs w:val="24"/>
                <w:lang w:val="lv-LV"/>
              </w:rPr>
              <w:t xml:space="preserve"> </w:t>
            </w:r>
            <w:r w:rsidR="00AC524A" w:rsidRPr="00BF3DA8">
              <w:rPr>
                <w:rFonts w:ascii="Times New Roman" w:hAnsi="Times New Roman"/>
                <w:bCs/>
                <w:sz w:val="24"/>
                <w:szCs w:val="24"/>
                <w:lang w:val="lv-LV"/>
              </w:rPr>
              <w:t>izmantojot iepriekš MVR reģistrēto informāciju</w:t>
            </w:r>
            <w:r w:rsidR="00821267">
              <w:rPr>
                <w:rFonts w:ascii="Times New Roman" w:hAnsi="Times New Roman"/>
                <w:bCs/>
                <w:sz w:val="24"/>
                <w:szCs w:val="24"/>
                <w:lang w:val="lv-LV"/>
              </w:rPr>
              <w:t xml:space="preserve"> un</w:t>
            </w:r>
            <w:r w:rsidR="00BD4FC3">
              <w:rPr>
                <w:rFonts w:ascii="Times New Roman" w:hAnsi="Times New Roman"/>
                <w:bCs/>
                <w:sz w:val="24"/>
                <w:szCs w:val="24"/>
                <w:lang w:val="lv-LV"/>
              </w:rPr>
              <w:t xml:space="preserve"> </w:t>
            </w:r>
            <w:r w:rsidR="00821267">
              <w:rPr>
                <w:rFonts w:ascii="Times New Roman" w:hAnsi="Times New Roman"/>
                <w:bCs/>
                <w:sz w:val="24"/>
                <w:szCs w:val="24"/>
                <w:lang w:val="lv-LV"/>
              </w:rPr>
              <w:t>i</w:t>
            </w:r>
            <w:r w:rsidR="00BD4FC3">
              <w:rPr>
                <w:rFonts w:ascii="Times New Roman" w:hAnsi="Times New Roman"/>
                <w:bCs/>
                <w:sz w:val="24"/>
                <w:szCs w:val="24"/>
                <w:lang w:val="lv-LV"/>
              </w:rPr>
              <w:t>nventariz</w:t>
            </w:r>
            <w:r w:rsidR="00821267">
              <w:rPr>
                <w:rFonts w:ascii="Times New Roman" w:hAnsi="Times New Roman"/>
                <w:bCs/>
                <w:sz w:val="24"/>
                <w:szCs w:val="24"/>
                <w:lang w:val="lv-LV"/>
              </w:rPr>
              <w:t>ējot</w:t>
            </w:r>
            <w:r w:rsidR="00BD4FC3">
              <w:rPr>
                <w:rFonts w:ascii="Times New Roman" w:hAnsi="Times New Roman"/>
                <w:bCs/>
                <w:sz w:val="24"/>
                <w:szCs w:val="24"/>
                <w:lang w:val="lv-LV"/>
              </w:rPr>
              <w:t xml:space="preserve"> vis</w:t>
            </w:r>
            <w:r w:rsidR="00821267">
              <w:rPr>
                <w:rFonts w:ascii="Times New Roman" w:hAnsi="Times New Roman"/>
                <w:bCs/>
                <w:sz w:val="24"/>
                <w:szCs w:val="24"/>
                <w:lang w:val="lv-LV"/>
              </w:rPr>
              <w:t>u</w:t>
            </w:r>
            <w:r w:rsidR="00BD4FC3">
              <w:rPr>
                <w:rFonts w:ascii="Times New Roman" w:hAnsi="Times New Roman"/>
                <w:bCs/>
                <w:sz w:val="24"/>
                <w:szCs w:val="24"/>
                <w:lang w:val="lv-LV"/>
              </w:rPr>
              <w:t xml:space="preserve"> zemes vienīb</w:t>
            </w:r>
            <w:r w:rsidR="00821267">
              <w:rPr>
                <w:rFonts w:ascii="Times New Roman" w:hAnsi="Times New Roman"/>
                <w:bCs/>
                <w:sz w:val="24"/>
                <w:szCs w:val="24"/>
                <w:lang w:val="lv-LV"/>
              </w:rPr>
              <w:t>u</w:t>
            </w:r>
            <w:r w:rsidR="00BD4FC3">
              <w:rPr>
                <w:rFonts w:ascii="Times New Roman" w:hAnsi="Times New Roman"/>
                <w:bCs/>
                <w:sz w:val="24"/>
                <w:szCs w:val="24"/>
                <w:lang w:val="lv-LV"/>
              </w:rPr>
              <w:t xml:space="preserve"> vai atsevišķ</w:t>
            </w:r>
            <w:r w:rsidR="00821267">
              <w:rPr>
                <w:rFonts w:ascii="Times New Roman" w:hAnsi="Times New Roman"/>
                <w:bCs/>
                <w:sz w:val="24"/>
                <w:szCs w:val="24"/>
                <w:lang w:val="lv-LV"/>
              </w:rPr>
              <w:t>us</w:t>
            </w:r>
            <w:r w:rsidR="00BD4FC3">
              <w:rPr>
                <w:rFonts w:ascii="Times New Roman" w:hAnsi="Times New Roman"/>
                <w:bCs/>
                <w:sz w:val="24"/>
                <w:szCs w:val="24"/>
                <w:lang w:val="lv-LV"/>
              </w:rPr>
              <w:t xml:space="preserve"> nogabal</w:t>
            </w:r>
            <w:r w:rsidR="00821267">
              <w:rPr>
                <w:rFonts w:ascii="Times New Roman" w:hAnsi="Times New Roman"/>
                <w:bCs/>
                <w:sz w:val="24"/>
                <w:szCs w:val="24"/>
                <w:lang w:val="lv-LV"/>
              </w:rPr>
              <w:t>us</w:t>
            </w:r>
            <w:r w:rsidR="00BD4FC3">
              <w:rPr>
                <w:rFonts w:ascii="Times New Roman" w:hAnsi="Times New Roman"/>
                <w:bCs/>
                <w:sz w:val="24"/>
                <w:szCs w:val="24"/>
                <w:lang w:val="lv-LV"/>
              </w:rPr>
              <w:t>.</w:t>
            </w:r>
            <w:r w:rsidR="005C2B9E" w:rsidRPr="00BF3DA8">
              <w:rPr>
                <w:rFonts w:ascii="Times New Roman" w:hAnsi="Times New Roman"/>
                <w:bCs/>
                <w:sz w:val="24"/>
                <w:szCs w:val="24"/>
                <w:lang w:val="lv-LV"/>
              </w:rPr>
              <w:t xml:space="preserve"> </w:t>
            </w:r>
          </w:p>
          <w:p w:rsidR="00A9142C" w:rsidRPr="001849A1" w:rsidRDefault="00A1321C" w:rsidP="00644A94">
            <w:pPr>
              <w:pStyle w:val="Bezatstarpm"/>
              <w:jc w:val="both"/>
              <w:rPr>
                <w:rFonts w:ascii="Times New Roman" w:hAnsi="Times New Roman"/>
                <w:sz w:val="24"/>
                <w:szCs w:val="24"/>
                <w:lang w:val="lv-LV"/>
              </w:rPr>
            </w:pPr>
            <w:r w:rsidRPr="00BF3DA8">
              <w:rPr>
                <w:rFonts w:ascii="Times New Roman" w:hAnsi="Times New Roman"/>
                <w:bCs/>
                <w:color w:val="000000"/>
                <w:sz w:val="24"/>
                <w:szCs w:val="24"/>
                <w:lang w:val="lv-LV"/>
              </w:rPr>
              <w:t xml:space="preserve">Noteikumu projektā precizēti gadījumi, </w:t>
            </w:r>
            <w:r w:rsidR="00CC63B5" w:rsidRPr="00BF3DA8">
              <w:rPr>
                <w:rFonts w:ascii="Times New Roman" w:hAnsi="Times New Roman"/>
                <w:bCs/>
                <w:color w:val="000000"/>
                <w:sz w:val="24"/>
                <w:szCs w:val="24"/>
                <w:lang w:val="lv-LV"/>
              </w:rPr>
              <w:t xml:space="preserve">kad </w:t>
            </w:r>
            <w:r w:rsidR="00AC524A" w:rsidRPr="00BF3DA8">
              <w:rPr>
                <w:rFonts w:ascii="Times New Roman" w:hAnsi="Times New Roman"/>
                <w:bCs/>
                <w:color w:val="000000"/>
                <w:sz w:val="24"/>
                <w:szCs w:val="24"/>
                <w:lang w:val="lv-LV"/>
              </w:rPr>
              <w:t xml:space="preserve">zemes vienībai </w:t>
            </w:r>
            <w:r w:rsidRPr="00BF3DA8">
              <w:rPr>
                <w:rFonts w:ascii="Times New Roman" w:hAnsi="Times New Roman"/>
                <w:bCs/>
                <w:color w:val="000000"/>
                <w:sz w:val="24"/>
                <w:szCs w:val="24"/>
                <w:lang w:val="lv-LV"/>
              </w:rPr>
              <w:t>obligāti veicama atkārtot</w:t>
            </w:r>
            <w:r w:rsidR="00303ABC">
              <w:rPr>
                <w:rFonts w:ascii="Times New Roman" w:hAnsi="Times New Roman"/>
                <w:bCs/>
                <w:color w:val="000000"/>
                <w:sz w:val="24"/>
                <w:szCs w:val="24"/>
                <w:lang w:val="lv-LV"/>
              </w:rPr>
              <w:t>a</w:t>
            </w:r>
            <w:r w:rsidRPr="00BF3DA8">
              <w:rPr>
                <w:rFonts w:ascii="Times New Roman" w:hAnsi="Times New Roman"/>
                <w:bCs/>
                <w:color w:val="000000"/>
                <w:sz w:val="24"/>
                <w:szCs w:val="24"/>
                <w:lang w:val="lv-LV"/>
              </w:rPr>
              <w:t xml:space="preserve"> meža inventarizācija</w:t>
            </w:r>
            <w:r w:rsidR="00BD4FC3">
              <w:rPr>
                <w:rFonts w:ascii="Times New Roman" w:hAnsi="Times New Roman"/>
                <w:bCs/>
                <w:color w:val="000000"/>
                <w:sz w:val="24"/>
                <w:szCs w:val="24"/>
                <w:lang w:val="lv-LV"/>
              </w:rPr>
              <w:t>.</w:t>
            </w:r>
            <w:r w:rsidR="00231147" w:rsidRPr="00BF3DA8">
              <w:rPr>
                <w:rFonts w:ascii="Times New Roman" w:hAnsi="Times New Roman"/>
                <w:bCs/>
                <w:color w:val="000000"/>
                <w:sz w:val="24"/>
                <w:szCs w:val="24"/>
                <w:lang w:val="lv-LV"/>
              </w:rPr>
              <w:t xml:space="preserve"> </w:t>
            </w:r>
            <w:r w:rsidR="00BD4FC3">
              <w:rPr>
                <w:rFonts w:ascii="Times New Roman" w:hAnsi="Times New Roman"/>
                <w:bCs/>
                <w:color w:val="000000"/>
                <w:sz w:val="24"/>
                <w:szCs w:val="24"/>
                <w:lang w:val="lv-LV"/>
              </w:rPr>
              <w:t xml:space="preserve">Atkārtota meža inventarizācija </w:t>
            </w:r>
            <w:r w:rsidR="00821267">
              <w:rPr>
                <w:rFonts w:ascii="Times New Roman" w:hAnsi="Times New Roman"/>
                <w:bCs/>
                <w:color w:val="000000"/>
                <w:sz w:val="24"/>
                <w:szCs w:val="24"/>
                <w:lang w:val="lv-LV"/>
              </w:rPr>
              <w:t>nepieciešama</w:t>
            </w:r>
            <w:r w:rsidR="00BD4FC3">
              <w:rPr>
                <w:rFonts w:ascii="Times New Roman" w:hAnsi="Times New Roman"/>
                <w:bCs/>
                <w:color w:val="000000"/>
                <w:sz w:val="24"/>
                <w:szCs w:val="24"/>
                <w:lang w:val="lv-LV"/>
              </w:rPr>
              <w:t>,</w:t>
            </w:r>
            <w:r w:rsidRPr="00BF3DA8">
              <w:rPr>
                <w:rFonts w:ascii="Times New Roman" w:hAnsi="Times New Roman"/>
                <w:bCs/>
                <w:color w:val="000000"/>
                <w:sz w:val="24"/>
                <w:szCs w:val="24"/>
                <w:lang w:val="lv-LV"/>
              </w:rPr>
              <w:t xml:space="preserve"> </w:t>
            </w:r>
            <w:r w:rsidRPr="00BF3DA8">
              <w:rPr>
                <w:rFonts w:ascii="Times New Roman" w:hAnsi="Times New Roman"/>
                <w:sz w:val="24"/>
                <w:szCs w:val="24"/>
                <w:lang w:val="lv-LV"/>
              </w:rPr>
              <w:t>ja tiek izgatavots jauns zemes vienības zemes robežu un situācijas plāns un zemes vienībā tiek a</w:t>
            </w:r>
            <w:r w:rsidR="00BD4FC3">
              <w:rPr>
                <w:rFonts w:ascii="Times New Roman" w:hAnsi="Times New Roman"/>
                <w:sz w:val="24"/>
                <w:szCs w:val="24"/>
                <w:lang w:val="lv-LV"/>
              </w:rPr>
              <w:t xml:space="preserve">pvienota vai sadalīta meža zeme vai tiek pārtraukta dzīvnieku turēšana iežogotā platībā. </w:t>
            </w:r>
            <w:r w:rsidR="00821267">
              <w:rPr>
                <w:rFonts w:ascii="Times New Roman" w:hAnsi="Times New Roman"/>
                <w:sz w:val="24"/>
                <w:szCs w:val="24"/>
                <w:lang w:val="lv-LV"/>
              </w:rPr>
              <w:t xml:space="preserve">Inventarizēt iespējams </w:t>
            </w:r>
            <w:r w:rsidR="00BD4FC3">
              <w:rPr>
                <w:rFonts w:ascii="Times New Roman" w:hAnsi="Times New Roman"/>
                <w:sz w:val="24"/>
                <w:szCs w:val="24"/>
                <w:lang w:val="lv-LV"/>
              </w:rPr>
              <w:t>vis</w:t>
            </w:r>
            <w:r w:rsidR="00821267">
              <w:rPr>
                <w:rFonts w:ascii="Times New Roman" w:hAnsi="Times New Roman"/>
                <w:sz w:val="24"/>
                <w:szCs w:val="24"/>
                <w:lang w:val="lv-LV"/>
              </w:rPr>
              <w:t>u</w:t>
            </w:r>
            <w:r w:rsidR="00BD4FC3">
              <w:rPr>
                <w:rFonts w:ascii="Times New Roman" w:hAnsi="Times New Roman"/>
                <w:sz w:val="24"/>
                <w:szCs w:val="24"/>
                <w:lang w:val="lv-LV"/>
              </w:rPr>
              <w:t xml:space="preserve"> zemes vienīb</w:t>
            </w:r>
            <w:r w:rsidR="00821267">
              <w:rPr>
                <w:rFonts w:ascii="Times New Roman" w:hAnsi="Times New Roman"/>
                <w:sz w:val="24"/>
                <w:szCs w:val="24"/>
                <w:lang w:val="lv-LV"/>
              </w:rPr>
              <w:t>u</w:t>
            </w:r>
            <w:r w:rsidR="00BD4FC3">
              <w:rPr>
                <w:rFonts w:ascii="Times New Roman" w:hAnsi="Times New Roman"/>
                <w:sz w:val="24"/>
                <w:szCs w:val="24"/>
                <w:lang w:val="lv-LV"/>
              </w:rPr>
              <w:t xml:space="preserve"> vai tikai sadalīt</w:t>
            </w:r>
            <w:r w:rsidR="00821267">
              <w:rPr>
                <w:rFonts w:ascii="Times New Roman" w:hAnsi="Times New Roman"/>
                <w:sz w:val="24"/>
                <w:szCs w:val="24"/>
                <w:lang w:val="lv-LV"/>
              </w:rPr>
              <w:t>os</w:t>
            </w:r>
            <w:r w:rsidR="00BD4FC3">
              <w:rPr>
                <w:rFonts w:ascii="Times New Roman" w:hAnsi="Times New Roman"/>
                <w:sz w:val="24"/>
                <w:szCs w:val="24"/>
                <w:lang w:val="lv-LV"/>
              </w:rPr>
              <w:t xml:space="preserve"> vai apvienot</w:t>
            </w:r>
            <w:r w:rsidR="00821267">
              <w:rPr>
                <w:rFonts w:ascii="Times New Roman" w:hAnsi="Times New Roman"/>
                <w:sz w:val="24"/>
                <w:szCs w:val="24"/>
                <w:lang w:val="lv-LV"/>
              </w:rPr>
              <w:t>os</w:t>
            </w:r>
            <w:r w:rsidR="00BD4FC3">
              <w:rPr>
                <w:rFonts w:ascii="Times New Roman" w:hAnsi="Times New Roman"/>
                <w:sz w:val="24"/>
                <w:szCs w:val="24"/>
                <w:lang w:val="lv-LV"/>
              </w:rPr>
              <w:t xml:space="preserve"> nogabal</w:t>
            </w:r>
            <w:r w:rsidR="00821267">
              <w:rPr>
                <w:rFonts w:ascii="Times New Roman" w:hAnsi="Times New Roman"/>
                <w:sz w:val="24"/>
                <w:szCs w:val="24"/>
                <w:lang w:val="lv-LV"/>
              </w:rPr>
              <w:t>us</w:t>
            </w:r>
            <w:r w:rsidR="00BD4FC3">
              <w:rPr>
                <w:rFonts w:ascii="Times New Roman" w:hAnsi="Times New Roman"/>
                <w:sz w:val="24"/>
                <w:szCs w:val="24"/>
                <w:lang w:val="lv-LV"/>
              </w:rPr>
              <w:t>.</w:t>
            </w:r>
            <w:r w:rsidRPr="00BF3DA8">
              <w:rPr>
                <w:rFonts w:ascii="Times New Roman" w:hAnsi="Times New Roman"/>
                <w:sz w:val="24"/>
                <w:szCs w:val="24"/>
                <w:lang w:val="lv-LV"/>
              </w:rPr>
              <w:t xml:space="preserve"> </w:t>
            </w:r>
            <w:r w:rsidR="00FC0EE7">
              <w:rPr>
                <w:rFonts w:ascii="Times New Roman" w:hAnsi="Times New Roman"/>
                <w:sz w:val="24"/>
                <w:szCs w:val="24"/>
                <w:lang w:val="lv-LV"/>
              </w:rPr>
              <w:t>J</w:t>
            </w:r>
            <w:r w:rsidR="00FB4333" w:rsidRPr="00BF3DA8">
              <w:rPr>
                <w:rFonts w:ascii="Times New Roman" w:hAnsi="Times New Roman"/>
                <w:sz w:val="24"/>
                <w:szCs w:val="24"/>
                <w:lang w:val="lv-LV"/>
              </w:rPr>
              <w:t xml:space="preserve">a meža īpašnieks vai tiesiskais valdītājs </w:t>
            </w:r>
            <w:r w:rsidR="00821267">
              <w:rPr>
                <w:rFonts w:ascii="Times New Roman" w:hAnsi="Times New Roman"/>
                <w:sz w:val="24"/>
                <w:szCs w:val="24"/>
                <w:lang w:val="lv-LV"/>
              </w:rPr>
              <w:t xml:space="preserve">ir </w:t>
            </w:r>
            <w:r w:rsidR="00FB4333" w:rsidRPr="00786879">
              <w:rPr>
                <w:rFonts w:ascii="Times New Roman" w:hAnsi="Times New Roman"/>
                <w:sz w:val="24"/>
                <w:szCs w:val="24"/>
                <w:lang w:val="lv-LV"/>
              </w:rPr>
              <w:t>noslēdzis vienošanos</w:t>
            </w:r>
            <w:r w:rsidR="00FB4333" w:rsidRPr="00BF3DA8">
              <w:rPr>
                <w:rFonts w:ascii="Times New Roman" w:hAnsi="Times New Roman"/>
                <w:sz w:val="24"/>
                <w:szCs w:val="24"/>
                <w:lang w:val="lv-LV"/>
              </w:rPr>
              <w:t xml:space="preserve"> ar </w:t>
            </w:r>
            <w:r w:rsidR="00812C80">
              <w:rPr>
                <w:rFonts w:ascii="Times New Roman" w:hAnsi="Times New Roman"/>
                <w:sz w:val="24"/>
                <w:szCs w:val="24"/>
                <w:lang w:val="lv-LV"/>
              </w:rPr>
              <w:t>VMD</w:t>
            </w:r>
            <w:r w:rsidR="00FC0EE7">
              <w:rPr>
                <w:rFonts w:ascii="Times New Roman" w:hAnsi="Times New Roman"/>
                <w:sz w:val="24"/>
                <w:szCs w:val="24"/>
                <w:lang w:val="lv-LV"/>
              </w:rPr>
              <w:t xml:space="preserve"> par meža inventarizācijas datu iesniegšanu un mainīšanu tiešsaistē</w:t>
            </w:r>
            <w:r w:rsidR="00FB4333" w:rsidRPr="00BF3DA8">
              <w:rPr>
                <w:rFonts w:ascii="Times New Roman" w:hAnsi="Times New Roman"/>
                <w:sz w:val="24"/>
                <w:szCs w:val="24"/>
                <w:lang w:val="lv-LV"/>
              </w:rPr>
              <w:t xml:space="preserve">, tas </w:t>
            </w:r>
            <w:r w:rsidR="00FC0EE7">
              <w:rPr>
                <w:rFonts w:ascii="Times New Roman" w:hAnsi="Times New Roman"/>
                <w:sz w:val="24"/>
                <w:szCs w:val="24"/>
                <w:lang w:val="lv-LV"/>
              </w:rPr>
              <w:t>zemes vienību sadalīšanas un apvienošanas dēļ neveic atkārtotu meža inventarizāciju, bet sadala un apvieno nogabalus tiešsaistē</w:t>
            </w:r>
            <w:r w:rsidR="00B37035" w:rsidRPr="00BF3DA8">
              <w:rPr>
                <w:rFonts w:ascii="Times New Roman" w:hAnsi="Times New Roman"/>
                <w:sz w:val="24"/>
                <w:szCs w:val="24"/>
                <w:lang w:val="lv-LV"/>
              </w:rPr>
              <w:t>.</w:t>
            </w:r>
            <w:r w:rsidR="00FB4333" w:rsidRPr="00BF3DA8">
              <w:rPr>
                <w:rFonts w:ascii="Times New Roman" w:hAnsi="Times New Roman"/>
                <w:sz w:val="24"/>
                <w:szCs w:val="24"/>
                <w:lang w:val="lv-LV"/>
              </w:rPr>
              <w:t xml:space="preserve"> </w:t>
            </w:r>
            <w:r w:rsidRPr="00BF3DA8">
              <w:rPr>
                <w:rFonts w:ascii="Times New Roman" w:hAnsi="Times New Roman"/>
                <w:sz w:val="24"/>
                <w:szCs w:val="24"/>
                <w:lang w:val="lv-LV"/>
              </w:rPr>
              <w:t>Savukārt, ja tiek izgatavots jauns zemes vienības zemes robežu un situācijas plāns, bet zemes vienībā netiek apvienota vai sadalīta meža zeme vai ja tiek mainīts kadastra apzīmējums zemes vienībai, jaun</w:t>
            </w:r>
            <w:r w:rsidR="00821267">
              <w:rPr>
                <w:rFonts w:ascii="Times New Roman" w:hAnsi="Times New Roman"/>
                <w:sz w:val="24"/>
                <w:szCs w:val="24"/>
                <w:lang w:val="lv-LV"/>
              </w:rPr>
              <w:t>a</w:t>
            </w:r>
            <w:r w:rsidRPr="00BF3DA8">
              <w:rPr>
                <w:rFonts w:ascii="Times New Roman" w:hAnsi="Times New Roman"/>
                <w:sz w:val="24"/>
                <w:szCs w:val="24"/>
                <w:lang w:val="lv-LV"/>
              </w:rPr>
              <w:t xml:space="preserve"> inventarizācij</w:t>
            </w:r>
            <w:r w:rsidR="00821267">
              <w:rPr>
                <w:rFonts w:ascii="Times New Roman" w:hAnsi="Times New Roman"/>
                <w:sz w:val="24"/>
                <w:szCs w:val="24"/>
                <w:lang w:val="lv-LV"/>
              </w:rPr>
              <w:t>a</w:t>
            </w:r>
            <w:r w:rsidRPr="00BF3DA8">
              <w:rPr>
                <w:rFonts w:ascii="Times New Roman" w:hAnsi="Times New Roman"/>
                <w:sz w:val="24"/>
                <w:szCs w:val="24"/>
                <w:lang w:val="lv-LV"/>
              </w:rPr>
              <w:t xml:space="preserve"> nav nepieciešam</w:t>
            </w:r>
            <w:r w:rsidR="00821267">
              <w:rPr>
                <w:rFonts w:ascii="Times New Roman" w:hAnsi="Times New Roman"/>
                <w:sz w:val="24"/>
                <w:szCs w:val="24"/>
                <w:lang w:val="lv-LV"/>
              </w:rPr>
              <w:t>a</w:t>
            </w:r>
            <w:r w:rsidRPr="00BF3DA8">
              <w:rPr>
                <w:rFonts w:ascii="Times New Roman" w:hAnsi="Times New Roman"/>
                <w:sz w:val="24"/>
                <w:szCs w:val="24"/>
                <w:lang w:val="lv-LV"/>
              </w:rPr>
              <w:t>, bet meža īpašniek</w:t>
            </w:r>
            <w:r w:rsidR="00821267">
              <w:rPr>
                <w:rFonts w:ascii="Times New Roman" w:hAnsi="Times New Roman"/>
                <w:sz w:val="24"/>
                <w:szCs w:val="24"/>
                <w:lang w:val="lv-LV"/>
              </w:rPr>
              <w:t>am</w:t>
            </w:r>
            <w:r w:rsidRPr="00BF3DA8">
              <w:rPr>
                <w:rFonts w:ascii="Times New Roman" w:hAnsi="Times New Roman"/>
                <w:sz w:val="24"/>
                <w:szCs w:val="24"/>
                <w:lang w:val="lv-LV"/>
              </w:rPr>
              <w:t xml:space="preserve"> vai tiesiska</w:t>
            </w:r>
            <w:r w:rsidR="00821267">
              <w:rPr>
                <w:rFonts w:ascii="Times New Roman" w:hAnsi="Times New Roman"/>
                <w:sz w:val="24"/>
                <w:szCs w:val="24"/>
                <w:lang w:val="lv-LV"/>
              </w:rPr>
              <w:t>jam</w:t>
            </w:r>
            <w:r w:rsidRPr="00BF3DA8">
              <w:rPr>
                <w:rFonts w:ascii="Times New Roman" w:hAnsi="Times New Roman"/>
                <w:sz w:val="24"/>
                <w:szCs w:val="24"/>
                <w:lang w:val="lv-LV"/>
              </w:rPr>
              <w:t xml:space="preserve"> valdītāj</w:t>
            </w:r>
            <w:r w:rsidR="00821267">
              <w:rPr>
                <w:rFonts w:ascii="Times New Roman" w:hAnsi="Times New Roman"/>
                <w:sz w:val="24"/>
                <w:szCs w:val="24"/>
                <w:lang w:val="lv-LV"/>
              </w:rPr>
              <w:t>am</w:t>
            </w:r>
            <w:r w:rsidRPr="00BF3DA8">
              <w:rPr>
                <w:rFonts w:ascii="Times New Roman" w:hAnsi="Times New Roman"/>
                <w:sz w:val="24"/>
                <w:szCs w:val="24"/>
                <w:lang w:val="lv-LV"/>
              </w:rPr>
              <w:t xml:space="preserve"> </w:t>
            </w:r>
            <w:r w:rsidR="00821267">
              <w:rPr>
                <w:rFonts w:ascii="Times New Roman" w:hAnsi="Times New Roman"/>
                <w:sz w:val="24"/>
                <w:szCs w:val="24"/>
                <w:lang w:val="lv-LV"/>
              </w:rPr>
              <w:t>būs jā</w:t>
            </w:r>
            <w:r w:rsidRPr="00BF3DA8">
              <w:rPr>
                <w:rFonts w:ascii="Times New Roman" w:hAnsi="Times New Roman"/>
                <w:sz w:val="24"/>
                <w:szCs w:val="24"/>
                <w:lang w:val="lv-LV"/>
              </w:rPr>
              <w:t xml:space="preserve">informē </w:t>
            </w:r>
            <w:r w:rsidR="00812C80">
              <w:rPr>
                <w:rFonts w:ascii="Times New Roman" w:hAnsi="Times New Roman"/>
                <w:sz w:val="24"/>
                <w:szCs w:val="24"/>
                <w:lang w:val="lv-LV"/>
              </w:rPr>
              <w:t>VMD</w:t>
            </w:r>
            <w:r w:rsidRPr="00BF3DA8">
              <w:rPr>
                <w:rFonts w:ascii="Times New Roman" w:hAnsi="Times New Roman"/>
                <w:sz w:val="24"/>
                <w:szCs w:val="24"/>
                <w:lang w:val="lv-LV"/>
              </w:rPr>
              <w:t xml:space="preserve"> par zemes vienības kadastra apzīmējuma maiņu. </w:t>
            </w:r>
            <w:r w:rsidR="001849A1" w:rsidRPr="000D3A65">
              <w:rPr>
                <w:rFonts w:ascii="Times New Roman" w:hAnsi="Times New Roman"/>
                <w:sz w:val="24"/>
                <w:szCs w:val="24"/>
                <w:lang w:val="lv-LV"/>
              </w:rPr>
              <w:t xml:space="preserve">Saņemot no Valsts zemes dienesta aktuālo Nekustamā īpašuma valsts kadastra informācijas sistēmas informāciju, </w:t>
            </w:r>
            <w:r w:rsidR="00812C80" w:rsidRPr="000D3A65">
              <w:rPr>
                <w:rFonts w:ascii="Times New Roman" w:hAnsi="Times New Roman"/>
                <w:sz w:val="24"/>
                <w:szCs w:val="24"/>
                <w:lang w:val="lv-LV"/>
              </w:rPr>
              <w:t>VMD</w:t>
            </w:r>
            <w:r w:rsidR="001849A1" w:rsidRPr="000D3A65">
              <w:rPr>
                <w:rFonts w:ascii="Times New Roman" w:hAnsi="Times New Roman"/>
                <w:sz w:val="24"/>
                <w:szCs w:val="24"/>
                <w:lang w:val="lv-LV"/>
              </w:rPr>
              <w:t xml:space="preserve"> </w:t>
            </w:r>
            <w:r w:rsidR="001849A1" w:rsidRPr="000D3A65">
              <w:rPr>
                <w:rFonts w:ascii="Times New Roman" w:hAnsi="Times New Roman"/>
                <w:sz w:val="24"/>
                <w:szCs w:val="24"/>
                <w:lang w:val="lv-LV"/>
              </w:rPr>
              <w:lastRenderedPageBreak/>
              <w:t xml:space="preserve">iegūst informāciju tikai par jaunajiem zemes vienības kadastra apzīmējumiem, taču nav iespējams izsekot, kāds zemes vienības kadastra apzīmējums ir bijis pirms zemes vienības sadalīšanas vai apvienošanas. Tāpēc, lai nodrošinātu MVR datu izsekojamību, ir nepieciešams uzzināt gan veco, gan jauno zemes vienības kadastra apzīmējumu. Līdz ar informācijas sistēmu uzlabojumiem tad, kad informācijas sistēmas būs salāgotas tā, ka </w:t>
            </w:r>
            <w:r w:rsidR="00821267" w:rsidRPr="000D3A65">
              <w:rPr>
                <w:rFonts w:ascii="Times New Roman" w:hAnsi="Times New Roman"/>
                <w:sz w:val="24"/>
                <w:szCs w:val="24"/>
                <w:lang w:val="lv-LV"/>
              </w:rPr>
              <w:t>iestādes</w:t>
            </w:r>
            <w:r w:rsidR="00821267">
              <w:rPr>
                <w:rFonts w:ascii="Times New Roman" w:hAnsi="Times New Roman"/>
                <w:sz w:val="24"/>
                <w:szCs w:val="24"/>
                <w:lang w:val="lv-LV"/>
              </w:rPr>
              <w:t>,</w:t>
            </w:r>
            <w:r w:rsidR="00821267" w:rsidRPr="000D3A65">
              <w:rPr>
                <w:rFonts w:ascii="Times New Roman" w:hAnsi="Times New Roman"/>
                <w:sz w:val="24"/>
                <w:szCs w:val="24"/>
                <w:lang w:val="lv-LV"/>
              </w:rPr>
              <w:t xml:space="preserve"> savstarpēji sadarbojoties</w:t>
            </w:r>
            <w:r w:rsidR="00821267">
              <w:rPr>
                <w:rFonts w:ascii="Times New Roman" w:hAnsi="Times New Roman"/>
                <w:sz w:val="24"/>
                <w:szCs w:val="24"/>
                <w:lang w:val="lv-LV"/>
              </w:rPr>
              <w:t>,</w:t>
            </w:r>
            <w:r w:rsidR="00821267" w:rsidRPr="000D3A65">
              <w:rPr>
                <w:rFonts w:ascii="Times New Roman" w:hAnsi="Times New Roman"/>
                <w:sz w:val="24"/>
                <w:szCs w:val="24"/>
                <w:lang w:val="lv-LV"/>
              </w:rPr>
              <w:t xml:space="preserve"> </w:t>
            </w:r>
            <w:r w:rsidR="001849A1" w:rsidRPr="000D3A65">
              <w:rPr>
                <w:rFonts w:ascii="Times New Roman" w:hAnsi="Times New Roman"/>
                <w:sz w:val="24"/>
                <w:szCs w:val="24"/>
                <w:lang w:val="lv-LV"/>
              </w:rPr>
              <w:t>šo informāciju varēs iegūt, šāda informācija no zemes īpašnieka vai tiesiskā valdītāja vairs netiks prasīta.</w:t>
            </w:r>
          </w:p>
          <w:p w:rsidR="007E671A" w:rsidRPr="00BF3DA8" w:rsidRDefault="007E671A" w:rsidP="00644A94">
            <w:pPr>
              <w:pStyle w:val="Bezatstarpm"/>
              <w:jc w:val="both"/>
              <w:rPr>
                <w:rFonts w:ascii="Times New Roman" w:hAnsi="Times New Roman"/>
                <w:sz w:val="24"/>
                <w:szCs w:val="24"/>
                <w:lang w:val="lv-LV"/>
              </w:rPr>
            </w:pPr>
          </w:p>
          <w:p w:rsidR="00A1321C" w:rsidRPr="00BF3DA8" w:rsidRDefault="00A1321C" w:rsidP="00644A94">
            <w:pPr>
              <w:pStyle w:val="Bezatstarpm"/>
              <w:jc w:val="both"/>
              <w:rPr>
                <w:rFonts w:ascii="Times New Roman" w:hAnsi="Times New Roman"/>
                <w:bCs/>
                <w:color w:val="000000"/>
                <w:sz w:val="24"/>
                <w:szCs w:val="24"/>
                <w:lang w:val="lv-LV"/>
              </w:rPr>
            </w:pPr>
            <w:r w:rsidRPr="008E62BB">
              <w:rPr>
                <w:rFonts w:ascii="Times New Roman" w:hAnsi="Times New Roman"/>
                <w:color w:val="000000"/>
                <w:sz w:val="24"/>
                <w:szCs w:val="24"/>
                <w:lang w:val="lv-LV"/>
              </w:rPr>
              <w:t>Noteikumu projektā precizēts spēkā esoš</w:t>
            </w:r>
            <w:r w:rsidR="008E62BB">
              <w:rPr>
                <w:rFonts w:ascii="Times New Roman" w:hAnsi="Times New Roman"/>
                <w:color w:val="000000"/>
                <w:sz w:val="24"/>
                <w:szCs w:val="24"/>
                <w:lang w:val="lv-LV"/>
              </w:rPr>
              <w:t>ai</w:t>
            </w:r>
            <w:r w:rsidRPr="008E62BB">
              <w:rPr>
                <w:rFonts w:ascii="Times New Roman" w:hAnsi="Times New Roman"/>
                <w:color w:val="000000"/>
                <w:sz w:val="24"/>
                <w:szCs w:val="24"/>
                <w:lang w:val="lv-LV"/>
              </w:rPr>
              <w:t>s nosacījums</w:t>
            </w:r>
            <w:r w:rsidR="008E62BB">
              <w:rPr>
                <w:rFonts w:ascii="Times New Roman" w:hAnsi="Times New Roman"/>
                <w:color w:val="000000"/>
                <w:sz w:val="24"/>
                <w:szCs w:val="24"/>
                <w:lang w:val="lv-LV"/>
              </w:rPr>
              <w:t xml:space="preserve"> par to</w:t>
            </w:r>
            <w:r w:rsidRPr="008E62BB">
              <w:rPr>
                <w:rFonts w:ascii="Times New Roman" w:hAnsi="Times New Roman"/>
                <w:color w:val="000000"/>
                <w:sz w:val="24"/>
                <w:szCs w:val="24"/>
                <w:lang w:val="lv-LV"/>
              </w:rPr>
              <w:t>, ka meža inventarizācijas veicējs mež</w:t>
            </w:r>
            <w:r w:rsidR="008E62BB">
              <w:rPr>
                <w:rFonts w:ascii="Times New Roman" w:hAnsi="Times New Roman"/>
                <w:color w:val="000000"/>
                <w:sz w:val="24"/>
                <w:szCs w:val="24"/>
                <w:lang w:val="lv-LV"/>
              </w:rPr>
              <w:t>u</w:t>
            </w:r>
            <w:r w:rsidRPr="008E62BB">
              <w:rPr>
                <w:rFonts w:ascii="Times New Roman" w:hAnsi="Times New Roman"/>
                <w:color w:val="000000"/>
                <w:sz w:val="24"/>
                <w:szCs w:val="24"/>
                <w:lang w:val="lv-LV"/>
              </w:rPr>
              <w:t xml:space="preserve"> konkrētā zemes vienībā </w:t>
            </w:r>
            <w:r w:rsidR="008E62BB">
              <w:rPr>
                <w:rFonts w:ascii="Times New Roman" w:hAnsi="Times New Roman"/>
                <w:color w:val="000000"/>
                <w:sz w:val="24"/>
                <w:szCs w:val="24"/>
                <w:lang w:val="lv-LV"/>
              </w:rPr>
              <w:t>inventarizē</w:t>
            </w:r>
            <w:r w:rsidRPr="008E62BB">
              <w:rPr>
                <w:rFonts w:ascii="Times New Roman" w:hAnsi="Times New Roman"/>
                <w:color w:val="000000"/>
                <w:sz w:val="24"/>
                <w:szCs w:val="24"/>
                <w:lang w:val="lv-LV"/>
              </w:rPr>
              <w:t>, ja</w:t>
            </w:r>
            <w:r w:rsidRPr="008E62BB">
              <w:rPr>
                <w:rFonts w:ascii="Times New Roman" w:hAnsi="Times New Roman"/>
                <w:sz w:val="24"/>
                <w:szCs w:val="24"/>
                <w:lang w:val="lv-LV"/>
              </w:rPr>
              <w:t xml:space="preserve"> īpašuma robežas (robežstigas, robežzīmes) meža zemē ierīkotas atbilstoši Civillikumam un normatīvajiem aktiem par zemes kadastrālo uzmērīšanu</w:t>
            </w:r>
            <w:r w:rsidRPr="008E62BB">
              <w:rPr>
                <w:rFonts w:ascii="Times New Roman" w:hAnsi="Times New Roman"/>
                <w:color w:val="000000"/>
                <w:sz w:val="24"/>
                <w:szCs w:val="24"/>
                <w:lang w:val="lv-LV"/>
              </w:rPr>
              <w:t>. Ja meža</w:t>
            </w:r>
            <w:r w:rsidRPr="00BF3DA8">
              <w:rPr>
                <w:rFonts w:ascii="Times New Roman" w:hAnsi="Times New Roman"/>
                <w:color w:val="000000"/>
                <w:sz w:val="24"/>
                <w:szCs w:val="24"/>
                <w:lang w:val="lv-LV"/>
              </w:rPr>
              <w:t xml:space="preserve"> īpašnieks nav uzturējis nekustamā īpašuma robežas atbilstoši normatīvajiem aktiem par zemes kadastrālo uzmērīšanu un tās mežā nav identificējamas, meža īpašnieks vai tiesiskais valdītājs veic robežzīmju atjaunošanu vai noteikšanu normatīvajos aktos par zemes kadastrālo uzmērīšanu noteiktajā kārtībā. Civillikuma 1100.pants nosaka, ka mežos un ar krūmiem aizaugušās platībās starp zemes gabaliem katram zemes īpašniekam jāierīko un jātur tīra līdz vien</w:t>
            </w:r>
            <w:r w:rsidR="00B23394">
              <w:rPr>
                <w:rFonts w:ascii="Times New Roman" w:hAnsi="Times New Roman"/>
                <w:color w:val="000000"/>
                <w:sz w:val="24"/>
                <w:szCs w:val="24"/>
                <w:lang w:val="lv-LV"/>
              </w:rPr>
              <w:t>u</w:t>
            </w:r>
            <w:r w:rsidRPr="00BF3DA8">
              <w:rPr>
                <w:rFonts w:ascii="Times New Roman" w:hAnsi="Times New Roman"/>
                <w:color w:val="000000"/>
                <w:sz w:val="24"/>
                <w:szCs w:val="24"/>
                <w:lang w:val="lv-LV"/>
              </w:rPr>
              <w:t xml:space="preserve"> metr</w:t>
            </w:r>
            <w:r w:rsidR="00B23394">
              <w:rPr>
                <w:rFonts w:ascii="Times New Roman" w:hAnsi="Times New Roman"/>
                <w:color w:val="000000"/>
                <w:sz w:val="24"/>
                <w:szCs w:val="24"/>
                <w:lang w:val="lv-LV"/>
              </w:rPr>
              <w:t>u</w:t>
            </w:r>
            <w:r w:rsidRPr="00BF3DA8">
              <w:rPr>
                <w:rFonts w:ascii="Times New Roman" w:hAnsi="Times New Roman"/>
                <w:color w:val="000000"/>
                <w:sz w:val="24"/>
                <w:szCs w:val="24"/>
                <w:lang w:val="lv-LV"/>
              </w:rPr>
              <w:t xml:space="preserve"> plata robežstiga, kurai jānodrošina redzamība starp divām blakus esošām robežzīmēm. Robežstiga ierīkojama, izcērtot tajā augošos kokus vai arī iezīmējot ar noturīgu krāsu robežstigu norobežojošos augošos kokus. </w:t>
            </w:r>
            <w:r w:rsidRPr="00BF3DA8">
              <w:rPr>
                <w:rFonts w:ascii="Times New Roman" w:hAnsi="Times New Roman"/>
                <w:bCs/>
                <w:color w:val="000000"/>
                <w:sz w:val="24"/>
                <w:szCs w:val="24"/>
                <w:lang w:val="lv-LV"/>
              </w:rPr>
              <w:t>Meža īpašnieks vai tiesiskais valdītājs</w:t>
            </w:r>
            <w:r w:rsidRPr="00BF3DA8">
              <w:rPr>
                <w:rFonts w:ascii="Times New Roman" w:hAnsi="Times New Roman"/>
                <w:color w:val="000000"/>
                <w:sz w:val="24"/>
                <w:szCs w:val="24"/>
                <w:lang w:val="lv-LV"/>
              </w:rPr>
              <w:t xml:space="preserve"> ir pilnībā atbildīgs par to, vai </w:t>
            </w:r>
            <w:r w:rsidRPr="00BF3DA8">
              <w:rPr>
                <w:rFonts w:ascii="Times New Roman" w:hAnsi="Times New Roman"/>
                <w:bCs/>
                <w:color w:val="000000"/>
                <w:sz w:val="24"/>
                <w:szCs w:val="24"/>
                <w:lang w:val="lv-LV"/>
              </w:rPr>
              <w:t xml:space="preserve">zemes vienības robeža atbilst </w:t>
            </w:r>
            <w:r w:rsidR="00B23394">
              <w:rPr>
                <w:rFonts w:ascii="Times New Roman" w:hAnsi="Times New Roman"/>
                <w:bCs/>
                <w:color w:val="000000"/>
                <w:sz w:val="24"/>
                <w:szCs w:val="24"/>
                <w:lang w:val="lv-LV"/>
              </w:rPr>
              <w:t xml:space="preserve">prasībām </w:t>
            </w:r>
            <w:r w:rsidRPr="00BF3DA8">
              <w:rPr>
                <w:rFonts w:ascii="Times New Roman" w:hAnsi="Times New Roman"/>
                <w:bCs/>
                <w:color w:val="000000"/>
                <w:sz w:val="24"/>
                <w:szCs w:val="24"/>
                <w:lang w:val="lv-LV"/>
              </w:rPr>
              <w:t>normatīvaj</w:t>
            </w:r>
            <w:r w:rsidR="00B23394">
              <w:rPr>
                <w:rFonts w:ascii="Times New Roman" w:hAnsi="Times New Roman"/>
                <w:bCs/>
                <w:color w:val="000000"/>
                <w:sz w:val="24"/>
                <w:szCs w:val="24"/>
                <w:lang w:val="lv-LV"/>
              </w:rPr>
              <w:t>os</w:t>
            </w:r>
            <w:r w:rsidRPr="00BF3DA8">
              <w:rPr>
                <w:rFonts w:ascii="Times New Roman" w:hAnsi="Times New Roman"/>
                <w:bCs/>
                <w:color w:val="000000"/>
                <w:sz w:val="24"/>
                <w:szCs w:val="24"/>
                <w:lang w:val="lv-LV"/>
              </w:rPr>
              <w:t xml:space="preserve"> akt</w:t>
            </w:r>
            <w:r w:rsidR="00B23394">
              <w:rPr>
                <w:rFonts w:ascii="Times New Roman" w:hAnsi="Times New Roman"/>
                <w:bCs/>
                <w:color w:val="000000"/>
                <w:sz w:val="24"/>
                <w:szCs w:val="24"/>
                <w:lang w:val="lv-LV"/>
              </w:rPr>
              <w:t>os</w:t>
            </w:r>
            <w:r w:rsidRPr="00BF3DA8">
              <w:rPr>
                <w:rFonts w:ascii="Times New Roman" w:hAnsi="Times New Roman"/>
                <w:bCs/>
                <w:color w:val="000000"/>
                <w:sz w:val="24"/>
                <w:szCs w:val="24"/>
                <w:lang w:val="lv-LV"/>
              </w:rPr>
              <w:t xml:space="preserve"> par kadastrālo uzmērīšanu. </w:t>
            </w:r>
            <w:r w:rsidR="00303ABC">
              <w:rPr>
                <w:rFonts w:ascii="Times New Roman" w:hAnsi="Times New Roman"/>
                <w:bCs/>
                <w:color w:val="000000"/>
                <w:sz w:val="24"/>
                <w:szCs w:val="24"/>
                <w:lang w:val="lv-LV"/>
              </w:rPr>
              <w:t>S</w:t>
            </w:r>
            <w:r w:rsidRPr="00BF3DA8">
              <w:rPr>
                <w:rFonts w:ascii="Times New Roman" w:hAnsi="Times New Roman"/>
                <w:bCs/>
                <w:color w:val="000000"/>
                <w:sz w:val="24"/>
                <w:szCs w:val="24"/>
                <w:lang w:val="lv-LV"/>
              </w:rPr>
              <w:t xml:space="preserve">askaņā ar normatīvajiem aktiem par kadastrālo uzmērīšanu, </w:t>
            </w:r>
            <w:r w:rsidR="00812C80">
              <w:rPr>
                <w:rFonts w:ascii="Times New Roman" w:hAnsi="Times New Roman"/>
                <w:bCs/>
                <w:color w:val="000000"/>
                <w:sz w:val="24"/>
                <w:szCs w:val="24"/>
                <w:lang w:val="lv-LV"/>
              </w:rPr>
              <w:t>VMD</w:t>
            </w:r>
            <w:r w:rsidRPr="00BF3DA8">
              <w:rPr>
                <w:rFonts w:ascii="Times New Roman" w:hAnsi="Times New Roman"/>
                <w:bCs/>
                <w:color w:val="000000"/>
                <w:sz w:val="24"/>
                <w:szCs w:val="24"/>
                <w:lang w:val="lv-LV"/>
              </w:rPr>
              <w:t xml:space="preserve"> kompetencē nav izvērtēt robežu atbilstību, </w:t>
            </w:r>
            <w:r w:rsidR="00812C80">
              <w:rPr>
                <w:rFonts w:ascii="Times New Roman" w:hAnsi="Times New Roman"/>
                <w:bCs/>
                <w:color w:val="000000"/>
                <w:sz w:val="24"/>
                <w:szCs w:val="24"/>
                <w:lang w:val="lv-LV"/>
              </w:rPr>
              <w:t>VMD</w:t>
            </w:r>
            <w:r w:rsidRPr="00BF3DA8">
              <w:rPr>
                <w:rFonts w:ascii="Times New Roman" w:hAnsi="Times New Roman"/>
                <w:bCs/>
                <w:color w:val="000000"/>
                <w:sz w:val="24"/>
                <w:szCs w:val="24"/>
                <w:lang w:val="lv-LV"/>
              </w:rPr>
              <w:t xml:space="preserve">, veicot pārbaudi mežā, izvērtē tikai to, vai robežstiga ir uzturēta tīra un nodrošināta redzamība starp divām blakus esošām robežzīmēm. </w:t>
            </w:r>
          </w:p>
          <w:p w:rsidR="00727913" w:rsidRPr="00161A64" w:rsidRDefault="001849A1" w:rsidP="00644A94">
            <w:pPr>
              <w:pStyle w:val="Bezatstarpm"/>
              <w:jc w:val="both"/>
              <w:rPr>
                <w:rFonts w:ascii="Times New Roman" w:hAnsi="Times New Roman"/>
                <w:bCs/>
                <w:sz w:val="24"/>
                <w:szCs w:val="24"/>
                <w:lang w:val="lv-LV"/>
              </w:rPr>
            </w:pPr>
            <w:r>
              <w:rPr>
                <w:rFonts w:ascii="Times New Roman" w:hAnsi="Times New Roman"/>
                <w:bCs/>
                <w:sz w:val="24"/>
                <w:szCs w:val="24"/>
                <w:lang w:val="lv-LV"/>
              </w:rPr>
              <w:t>Pirms meža inventarizācij</w:t>
            </w:r>
            <w:r w:rsidR="00B23394">
              <w:rPr>
                <w:rFonts w:ascii="Times New Roman" w:hAnsi="Times New Roman"/>
                <w:bCs/>
                <w:sz w:val="24"/>
                <w:szCs w:val="24"/>
                <w:lang w:val="lv-LV"/>
              </w:rPr>
              <w:t>as</w:t>
            </w:r>
            <w:r>
              <w:rPr>
                <w:rFonts w:ascii="Times New Roman" w:hAnsi="Times New Roman"/>
                <w:bCs/>
                <w:sz w:val="24"/>
                <w:szCs w:val="24"/>
                <w:lang w:val="lv-LV"/>
              </w:rPr>
              <w:t xml:space="preserve"> </w:t>
            </w:r>
            <w:r w:rsidR="00B23394">
              <w:rPr>
                <w:rFonts w:ascii="Times New Roman" w:hAnsi="Times New Roman"/>
                <w:bCs/>
                <w:sz w:val="24"/>
                <w:szCs w:val="24"/>
                <w:lang w:val="lv-LV"/>
              </w:rPr>
              <w:t xml:space="preserve">uzsākšanas </w:t>
            </w:r>
            <w:r>
              <w:rPr>
                <w:rFonts w:ascii="Times New Roman" w:hAnsi="Times New Roman"/>
                <w:bCs/>
                <w:sz w:val="24"/>
                <w:szCs w:val="24"/>
                <w:lang w:val="lv-LV"/>
              </w:rPr>
              <w:t>m</w:t>
            </w:r>
            <w:r w:rsidR="00727913" w:rsidRPr="00BF3DA8">
              <w:rPr>
                <w:rFonts w:ascii="Times New Roman" w:hAnsi="Times New Roman"/>
                <w:bCs/>
                <w:sz w:val="24"/>
                <w:szCs w:val="24"/>
                <w:lang w:val="lv-LV"/>
              </w:rPr>
              <w:t xml:space="preserve">eža inventarizācijas veicējam ir jāizvērtē Nekustamā īpašuma valsts kadastra informācijas sistēmas </w:t>
            </w:r>
            <w:r>
              <w:rPr>
                <w:rFonts w:ascii="Times New Roman" w:hAnsi="Times New Roman"/>
                <w:bCs/>
                <w:sz w:val="24"/>
                <w:szCs w:val="24"/>
                <w:lang w:val="lv-LV"/>
              </w:rPr>
              <w:t xml:space="preserve">teksta </w:t>
            </w:r>
            <w:r w:rsidR="00727913" w:rsidRPr="00BF3DA8">
              <w:rPr>
                <w:rFonts w:ascii="Times New Roman" w:hAnsi="Times New Roman"/>
                <w:bCs/>
                <w:sz w:val="24"/>
                <w:szCs w:val="24"/>
                <w:lang w:val="lv-LV"/>
              </w:rPr>
              <w:t>datos norādītā atzīm</w:t>
            </w:r>
            <w:r>
              <w:rPr>
                <w:rFonts w:ascii="Times New Roman" w:hAnsi="Times New Roman"/>
                <w:bCs/>
                <w:sz w:val="24"/>
                <w:szCs w:val="24"/>
                <w:lang w:val="lv-LV"/>
              </w:rPr>
              <w:t>e par zemes</w:t>
            </w:r>
            <w:r w:rsidR="009C0F5F">
              <w:rPr>
                <w:rFonts w:ascii="Times New Roman" w:hAnsi="Times New Roman"/>
                <w:bCs/>
                <w:sz w:val="24"/>
                <w:szCs w:val="24"/>
                <w:lang w:val="lv-LV"/>
              </w:rPr>
              <w:t xml:space="preserve"> vienības robežu </w:t>
            </w:r>
            <w:r w:rsidR="009C0F5F" w:rsidRPr="009C0F5F">
              <w:rPr>
                <w:rFonts w:ascii="Times New Roman" w:hAnsi="Times New Roman"/>
                <w:bCs/>
                <w:sz w:val="24"/>
                <w:szCs w:val="24"/>
                <w:lang w:val="lv-LV"/>
              </w:rPr>
              <w:t>savstarpēju neatbilstību ar blakus esošās zemes vienības robežu</w:t>
            </w:r>
            <w:r>
              <w:rPr>
                <w:rFonts w:ascii="Times New Roman" w:hAnsi="Times New Roman"/>
                <w:bCs/>
                <w:sz w:val="24"/>
                <w:szCs w:val="24"/>
                <w:lang w:val="lv-LV"/>
              </w:rPr>
              <w:t>.</w:t>
            </w:r>
            <w:r w:rsidR="00727913" w:rsidRPr="00BF3DA8">
              <w:rPr>
                <w:rFonts w:ascii="Times New Roman" w:hAnsi="Times New Roman"/>
                <w:bCs/>
                <w:sz w:val="24"/>
                <w:szCs w:val="24"/>
                <w:lang w:val="lv-LV"/>
              </w:rPr>
              <w:t xml:space="preserve"> </w:t>
            </w:r>
            <w:r>
              <w:rPr>
                <w:rFonts w:ascii="Times New Roman" w:hAnsi="Times New Roman"/>
                <w:bCs/>
                <w:sz w:val="24"/>
                <w:szCs w:val="24"/>
                <w:lang w:val="lv-LV"/>
              </w:rPr>
              <w:t>M</w:t>
            </w:r>
            <w:r w:rsidR="00727913" w:rsidRPr="00BF3DA8">
              <w:rPr>
                <w:rFonts w:ascii="Times New Roman" w:hAnsi="Times New Roman"/>
                <w:bCs/>
                <w:sz w:val="24"/>
                <w:szCs w:val="24"/>
                <w:lang w:val="lv-LV"/>
              </w:rPr>
              <w:t xml:space="preserve">eža inventarizācijas veicējs papildu informāciju – dokumentus par zemes robežu neatbilstību </w:t>
            </w:r>
            <w:r w:rsidR="00B23394">
              <w:rPr>
                <w:rFonts w:ascii="Times New Roman" w:hAnsi="Times New Roman"/>
                <w:bCs/>
                <w:sz w:val="24"/>
                <w:szCs w:val="24"/>
                <w:lang w:val="lv-LV"/>
              </w:rPr>
              <w:t xml:space="preserve">– </w:t>
            </w:r>
            <w:r w:rsidR="00727913" w:rsidRPr="00BF3DA8">
              <w:rPr>
                <w:rFonts w:ascii="Times New Roman" w:hAnsi="Times New Roman"/>
                <w:bCs/>
                <w:sz w:val="24"/>
                <w:szCs w:val="24"/>
                <w:lang w:val="lv-LV"/>
              </w:rPr>
              <w:t xml:space="preserve">var pieprasīt zemes īpašniekam vai tiesiskajam valdītājam vai ar dokumentiem, uz kuriem pamatojoties </w:t>
            </w:r>
            <w:r w:rsidR="00B23394">
              <w:rPr>
                <w:rFonts w:ascii="Times New Roman" w:hAnsi="Times New Roman"/>
                <w:bCs/>
                <w:sz w:val="24"/>
                <w:szCs w:val="24"/>
                <w:lang w:val="lv-LV"/>
              </w:rPr>
              <w:t>izdarīta</w:t>
            </w:r>
            <w:r w:rsidR="00727913" w:rsidRPr="00BF3DA8">
              <w:rPr>
                <w:rFonts w:ascii="Times New Roman" w:hAnsi="Times New Roman"/>
                <w:bCs/>
                <w:sz w:val="24"/>
                <w:szCs w:val="24"/>
                <w:lang w:val="lv-LV"/>
              </w:rPr>
              <w:t xml:space="preserve"> atzīme par zemes robežu neatbilstību, </w:t>
            </w:r>
            <w:r w:rsidR="00B23394" w:rsidRPr="00BF3DA8">
              <w:rPr>
                <w:rFonts w:ascii="Times New Roman" w:hAnsi="Times New Roman"/>
                <w:bCs/>
                <w:sz w:val="24"/>
                <w:szCs w:val="24"/>
                <w:lang w:val="lv-LV"/>
              </w:rPr>
              <w:t xml:space="preserve">bez maksas iepazīties </w:t>
            </w:r>
            <w:r w:rsidR="00727913" w:rsidRPr="00BF3DA8">
              <w:rPr>
                <w:rFonts w:ascii="Times New Roman" w:hAnsi="Times New Roman"/>
                <w:bCs/>
                <w:sz w:val="24"/>
                <w:szCs w:val="24"/>
                <w:lang w:val="lv-LV"/>
              </w:rPr>
              <w:t>Valsts zemes dienesta arhīvā. Ja zemes robežu neatbilstība konstatēta zemes robežposmā, kas robežojas ar meža zemi, zemes īpašniekam vai tiesiskajam valdītājam jāvēršas pie zemes kadastrālajā uzmērīšanā sertificētas personas zemes robežu neatbilstības novēršanai.</w:t>
            </w:r>
            <w:r w:rsidR="004C1A7C" w:rsidRPr="00BF3DA8">
              <w:rPr>
                <w:rFonts w:ascii="Times New Roman" w:hAnsi="Times New Roman"/>
                <w:bCs/>
                <w:sz w:val="24"/>
                <w:szCs w:val="24"/>
                <w:lang w:val="lv-LV"/>
              </w:rPr>
              <w:t xml:space="preserve"> </w:t>
            </w:r>
            <w:r w:rsidR="007919C8">
              <w:rPr>
                <w:rFonts w:ascii="Times New Roman" w:hAnsi="Times New Roman"/>
                <w:bCs/>
                <w:sz w:val="24"/>
                <w:szCs w:val="24"/>
                <w:lang w:val="lv-LV"/>
              </w:rPr>
              <w:t>Zemes vienības robežpunktu koordinātu neatbilstība</w:t>
            </w:r>
            <w:r w:rsidR="00FC0EE7">
              <w:rPr>
                <w:rFonts w:ascii="Times New Roman" w:hAnsi="Times New Roman"/>
                <w:bCs/>
                <w:sz w:val="24"/>
                <w:szCs w:val="24"/>
                <w:lang w:val="lv-LV"/>
              </w:rPr>
              <w:t xml:space="preserve"> un starpgabalu veidošanās starp zemes vienībām</w:t>
            </w:r>
            <w:r w:rsidR="007919C8">
              <w:rPr>
                <w:rFonts w:ascii="Times New Roman" w:hAnsi="Times New Roman"/>
                <w:bCs/>
                <w:sz w:val="24"/>
                <w:szCs w:val="24"/>
                <w:lang w:val="lv-LV"/>
              </w:rPr>
              <w:t xml:space="preserve"> nav par pamatu meža inventarizācijas ierobežošanai. </w:t>
            </w:r>
            <w:r w:rsidR="00661BF0">
              <w:rPr>
                <w:rFonts w:ascii="Times New Roman" w:hAnsi="Times New Roman"/>
                <w:bCs/>
                <w:sz w:val="24"/>
                <w:szCs w:val="24"/>
                <w:lang w:val="lv-LV"/>
              </w:rPr>
              <w:t xml:space="preserve">Tad </w:t>
            </w:r>
            <w:r w:rsidR="008267E3">
              <w:rPr>
                <w:rFonts w:ascii="Times New Roman" w:hAnsi="Times New Roman"/>
                <w:bCs/>
                <w:sz w:val="24"/>
                <w:szCs w:val="24"/>
                <w:lang w:val="lv-LV"/>
              </w:rPr>
              <w:t>m</w:t>
            </w:r>
            <w:r w:rsidR="00161A64" w:rsidRPr="000D3A65">
              <w:rPr>
                <w:rFonts w:ascii="Times New Roman" w:hAnsi="Times New Roman"/>
                <w:bCs/>
                <w:sz w:val="24"/>
                <w:szCs w:val="24"/>
                <w:lang w:val="lv-LV"/>
              </w:rPr>
              <w:t xml:space="preserve">eža inventarizāciju </w:t>
            </w:r>
            <w:r w:rsidR="00161A64" w:rsidRPr="000D3A65">
              <w:rPr>
                <w:rFonts w:ascii="Times New Roman" w:hAnsi="Times New Roman"/>
                <w:bCs/>
                <w:sz w:val="24"/>
                <w:szCs w:val="24"/>
                <w:lang w:val="lv-LV"/>
              </w:rPr>
              <w:lastRenderedPageBreak/>
              <w:t xml:space="preserve">var veikt, ja meža inventarizācijas lietā ievieto un iesniedz </w:t>
            </w:r>
            <w:r w:rsidR="00812C80" w:rsidRPr="000D3A65">
              <w:rPr>
                <w:rFonts w:ascii="Times New Roman" w:hAnsi="Times New Roman"/>
                <w:bCs/>
                <w:sz w:val="24"/>
                <w:szCs w:val="24"/>
                <w:lang w:val="lv-LV"/>
              </w:rPr>
              <w:t>VMD</w:t>
            </w:r>
            <w:r w:rsidR="00161A64" w:rsidRPr="000D3A65">
              <w:rPr>
                <w:rFonts w:ascii="Times New Roman" w:hAnsi="Times New Roman"/>
                <w:bCs/>
                <w:sz w:val="24"/>
                <w:szCs w:val="24"/>
                <w:lang w:val="lv-LV"/>
              </w:rPr>
              <w:t xml:space="preserve"> aktu par robežu neatbilstību, no kura meža inventarizācijas veicējs </w:t>
            </w:r>
            <w:r w:rsidR="008267E3">
              <w:rPr>
                <w:rFonts w:ascii="Times New Roman" w:hAnsi="Times New Roman"/>
                <w:bCs/>
                <w:sz w:val="24"/>
                <w:szCs w:val="24"/>
                <w:lang w:val="lv-LV"/>
              </w:rPr>
              <w:t xml:space="preserve">ir </w:t>
            </w:r>
            <w:r w:rsidR="00161A64" w:rsidRPr="000D3A65">
              <w:rPr>
                <w:rFonts w:ascii="Times New Roman" w:hAnsi="Times New Roman"/>
                <w:bCs/>
                <w:sz w:val="24"/>
                <w:szCs w:val="24"/>
                <w:lang w:val="lv-LV"/>
              </w:rPr>
              <w:t>konstatējis, ka atzīme par zemes robežu neatbilstību neattiecas uz meža zemi</w:t>
            </w:r>
            <w:r w:rsidR="00661BF0">
              <w:rPr>
                <w:rFonts w:ascii="Times New Roman" w:hAnsi="Times New Roman"/>
                <w:bCs/>
                <w:sz w:val="24"/>
                <w:szCs w:val="24"/>
                <w:lang w:val="lv-LV"/>
              </w:rPr>
              <w:t xml:space="preserve"> vai ka atzīmes iemesls ir starpgabalu veidošanās starp zemes vienībām</w:t>
            </w:r>
            <w:r w:rsidR="00161A64" w:rsidRPr="000D3A65">
              <w:rPr>
                <w:rFonts w:ascii="Times New Roman" w:hAnsi="Times New Roman"/>
                <w:bCs/>
                <w:sz w:val="24"/>
                <w:szCs w:val="24"/>
                <w:lang w:val="lv-LV"/>
              </w:rPr>
              <w:t xml:space="preserve">. Aktu par robežu neatbilstību </w:t>
            </w:r>
            <w:r w:rsidR="006C3815" w:rsidRPr="000D3A65">
              <w:rPr>
                <w:rFonts w:ascii="Times New Roman" w:hAnsi="Times New Roman"/>
                <w:bCs/>
                <w:sz w:val="24"/>
                <w:szCs w:val="24"/>
                <w:lang w:val="lv-LV"/>
              </w:rPr>
              <w:t xml:space="preserve">ir </w:t>
            </w:r>
            <w:r w:rsidR="00161A64" w:rsidRPr="000D3A65">
              <w:rPr>
                <w:rFonts w:ascii="Times New Roman" w:hAnsi="Times New Roman"/>
                <w:bCs/>
                <w:sz w:val="24"/>
                <w:szCs w:val="24"/>
                <w:lang w:val="lv-LV"/>
              </w:rPr>
              <w:t>sagatavo</w:t>
            </w:r>
            <w:r w:rsidR="006C3815" w:rsidRPr="000D3A65">
              <w:rPr>
                <w:rFonts w:ascii="Times New Roman" w:hAnsi="Times New Roman"/>
                <w:bCs/>
                <w:sz w:val="24"/>
                <w:szCs w:val="24"/>
                <w:lang w:val="lv-LV"/>
              </w:rPr>
              <w:t>jis</w:t>
            </w:r>
            <w:r w:rsidR="00161A64" w:rsidRPr="000D3A65">
              <w:rPr>
                <w:rFonts w:ascii="Times New Roman" w:hAnsi="Times New Roman"/>
                <w:bCs/>
                <w:sz w:val="24"/>
                <w:szCs w:val="24"/>
                <w:lang w:val="lv-LV"/>
              </w:rPr>
              <w:t xml:space="preserve"> Valsts zemes dienests atbilstoši Ministru kabineta 2012. gada 10. aprīļa noteikumu Nr. 263 “Kadastra objekta reģistrācijas un kadastra datu aktualizācijas noteikumi”</w:t>
            </w:r>
            <w:r w:rsidR="008267E3">
              <w:rPr>
                <w:rFonts w:ascii="Times New Roman" w:hAnsi="Times New Roman"/>
                <w:bCs/>
                <w:sz w:val="24"/>
                <w:szCs w:val="24"/>
                <w:lang w:val="lv-LV"/>
              </w:rPr>
              <w:t xml:space="preserve"> </w:t>
            </w:r>
            <w:r w:rsidR="00161A64" w:rsidRPr="000D3A65">
              <w:rPr>
                <w:rFonts w:ascii="Times New Roman" w:hAnsi="Times New Roman"/>
                <w:bCs/>
                <w:sz w:val="24"/>
                <w:szCs w:val="24"/>
                <w:lang w:val="lv-LV"/>
              </w:rPr>
              <w:t>134. punktam vai zemes kadastrālajā uzmērīšanā sertificēta persona atbilstoši Ministru kabineta 2011. gada 27. decembra noteikumu Nr. 1019 “Zemes kadastrālā</w:t>
            </w:r>
            <w:r w:rsidR="00175D9C" w:rsidRPr="000D3A65">
              <w:rPr>
                <w:rFonts w:ascii="Times New Roman" w:hAnsi="Times New Roman"/>
                <w:bCs/>
                <w:sz w:val="24"/>
                <w:szCs w:val="24"/>
                <w:lang w:val="lv-LV"/>
              </w:rPr>
              <w:t>s uzmērīšanas noteikumi” 56.</w:t>
            </w:r>
            <w:r w:rsidR="00161A64" w:rsidRPr="000D3A65">
              <w:rPr>
                <w:rFonts w:ascii="Times New Roman" w:hAnsi="Times New Roman"/>
                <w:bCs/>
                <w:sz w:val="24"/>
                <w:szCs w:val="24"/>
                <w:lang w:val="lv-LV"/>
              </w:rPr>
              <w:t>punktam. Ja aktu sagatavojusi zemes kadastrālajā uzmērīšanā sertificētā persona, tad meža inventarizācijas veicējs to var saņemt no meža īpašnieka vai tiesiskā valdītāja vai Valsts zemes dienesta, kurš glabā šā akta oriģinālu, bet, ja aktu sagatavojusi Valsts zemes dienesta teritoriālā struktūrvienība, to var saņemt Valsts zemes dienestā vai no meža īpašnieka vai tiesiskā valdītāja.</w:t>
            </w:r>
          </w:p>
          <w:p w:rsidR="00727913" w:rsidRPr="00161A64" w:rsidRDefault="00727913" w:rsidP="00644A94">
            <w:pPr>
              <w:pStyle w:val="Bezatstarpm"/>
              <w:jc w:val="both"/>
              <w:rPr>
                <w:rFonts w:ascii="Times New Roman" w:hAnsi="Times New Roman"/>
                <w:bCs/>
                <w:sz w:val="24"/>
                <w:szCs w:val="24"/>
                <w:lang w:val="lv-LV"/>
              </w:rPr>
            </w:pPr>
          </w:p>
          <w:p w:rsidR="00327474" w:rsidRDefault="00A1321C" w:rsidP="00327474">
            <w:pPr>
              <w:pStyle w:val="Bezatstarpm"/>
              <w:jc w:val="both"/>
              <w:rPr>
                <w:rFonts w:ascii="Times New Roman" w:hAnsi="Times New Roman"/>
                <w:bCs/>
                <w:sz w:val="24"/>
                <w:szCs w:val="24"/>
                <w:lang w:val="lv-LV" w:eastAsia="lv-LV"/>
              </w:rPr>
            </w:pPr>
            <w:r w:rsidRPr="00BF3DA8">
              <w:rPr>
                <w:rFonts w:ascii="Times New Roman" w:hAnsi="Times New Roman"/>
                <w:bCs/>
                <w:sz w:val="24"/>
                <w:szCs w:val="24"/>
                <w:lang w:val="lv-LV"/>
              </w:rPr>
              <w:t>Ar 2015.gada 1.janvāri stājās spēkā</w:t>
            </w:r>
            <w:r w:rsidR="00B460F6" w:rsidRPr="00BF3DA8">
              <w:rPr>
                <w:rFonts w:ascii="Times New Roman" w:hAnsi="Times New Roman"/>
                <w:bCs/>
                <w:sz w:val="24"/>
                <w:szCs w:val="24"/>
                <w:lang w:val="lv-LV"/>
              </w:rPr>
              <w:t xml:space="preserve"> g</w:t>
            </w:r>
            <w:r w:rsidR="00B460F6" w:rsidRPr="00BF3DA8">
              <w:rPr>
                <w:rFonts w:ascii="Times New Roman" w:hAnsi="Times New Roman"/>
                <w:sz w:val="24"/>
                <w:szCs w:val="24"/>
                <w:lang w:val="lv-LV"/>
              </w:rPr>
              <w:t xml:space="preserve">rozījumi Meža likuma </w:t>
            </w:r>
            <w:hyperlink r:id="rId8" w:anchor="p3" w:tgtFrame="_blank" w:history="1">
              <w:r w:rsidR="00B460F6" w:rsidRPr="00BF3DA8">
                <w:rPr>
                  <w:rFonts w:ascii="Times New Roman" w:hAnsi="Times New Roman"/>
                  <w:sz w:val="24"/>
                  <w:szCs w:val="24"/>
                  <w:lang w:val="lv-LV"/>
                </w:rPr>
                <w:t>3.panta</w:t>
              </w:r>
            </w:hyperlink>
            <w:r w:rsidR="00B460F6" w:rsidRPr="00BF3DA8">
              <w:rPr>
                <w:rFonts w:ascii="Times New Roman" w:hAnsi="Times New Roman"/>
                <w:sz w:val="24"/>
                <w:szCs w:val="24"/>
                <w:lang w:val="lv-LV"/>
              </w:rPr>
              <w:t xml:space="preserve"> pirmās daļas 2.punktā, kas paredz šā punkta izteikšanu </w:t>
            </w:r>
            <w:r w:rsidR="00B544C8" w:rsidRPr="00BF3DA8">
              <w:rPr>
                <w:rFonts w:ascii="Times New Roman" w:hAnsi="Times New Roman"/>
                <w:sz w:val="24"/>
                <w:szCs w:val="24"/>
                <w:lang w:val="lv-LV"/>
              </w:rPr>
              <w:t>jaunā redakcijā,</w:t>
            </w:r>
            <w:r w:rsidR="00B460F6" w:rsidRPr="00BF3DA8">
              <w:rPr>
                <w:rFonts w:ascii="Times New Roman" w:hAnsi="Times New Roman"/>
                <w:lang w:val="lv-LV"/>
              </w:rPr>
              <w:t xml:space="preserve"> </w:t>
            </w:r>
            <w:r w:rsidR="00B544C8" w:rsidRPr="00BF3DA8">
              <w:rPr>
                <w:rFonts w:ascii="Times New Roman" w:hAnsi="Times New Roman"/>
                <w:bCs/>
                <w:color w:val="000000"/>
                <w:sz w:val="24"/>
                <w:szCs w:val="24"/>
                <w:lang w:val="lv-LV"/>
              </w:rPr>
              <w:t>nosakot,</w:t>
            </w:r>
            <w:r w:rsidR="00DF0D9F" w:rsidRPr="00BF3DA8">
              <w:rPr>
                <w:rFonts w:ascii="Times New Roman" w:hAnsi="Times New Roman"/>
                <w:bCs/>
                <w:color w:val="000000"/>
                <w:sz w:val="24"/>
                <w:szCs w:val="24"/>
                <w:lang w:val="lv-LV"/>
              </w:rPr>
              <w:t xml:space="preserve"> ka</w:t>
            </w:r>
            <w:r w:rsidRPr="00BF3DA8">
              <w:rPr>
                <w:rFonts w:ascii="Times New Roman" w:hAnsi="Times New Roman"/>
                <w:bCs/>
                <w:color w:val="000000"/>
                <w:sz w:val="24"/>
                <w:szCs w:val="24"/>
                <w:lang w:val="lv-LV"/>
              </w:rPr>
              <w:t xml:space="preserve"> Meža likuma objekts ir arī citas zemes lietošanas kategorijas zeme 0,5 hektāru un lielākā platībā, </w:t>
            </w:r>
            <w:r w:rsidR="00262675">
              <w:rPr>
                <w:rFonts w:ascii="Times New Roman" w:hAnsi="Times New Roman"/>
                <w:bCs/>
                <w:color w:val="000000"/>
                <w:sz w:val="24"/>
                <w:szCs w:val="24"/>
                <w:lang w:val="lv-LV"/>
              </w:rPr>
              <w:t>ja uz tās</w:t>
            </w:r>
            <w:r w:rsidRPr="00BF3DA8">
              <w:rPr>
                <w:rFonts w:ascii="Times New Roman" w:hAnsi="Times New Roman"/>
                <w:bCs/>
                <w:color w:val="000000"/>
                <w:sz w:val="24"/>
                <w:szCs w:val="24"/>
                <w:lang w:val="lv-LV"/>
              </w:rPr>
              <w:t xml:space="preserve"> ir izveidojusies mežaudze ar koku vidējo augstumu vismaz pieci metri un </w:t>
            </w:r>
            <w:r w:rsidR="00262675">
              <w:rPr>
                <w:rFonts w:ascii="Times New Roman" w:hAnsi="Times New Roman"/>
                <w:bCs/>
                <w:color w:val="000000"/>
                <w:sz w:val="24"/>
                <w:szCs w:val="24"/>
                <w:lang w:val="lv-LV"/>
              </w:rPr>
              <w:t>šīs</w:t>
            </w:r>
            <w:r w:rsidRPr="00BF3DA8">
              <w:rPr>
                <w:rFonts w:ascii="Times New Roman" w:hAnsi="Times New Roman"/>
                <w:bCs/>
                <w:color w:val="000000"/>
                <w:sz w:val="24"/>
                <w:szCs w:val="24"/>
                <w:lang w:val="lv-LV"/>
              </w:rPr>
              <w:t xml:space="preserve"> mežaudzes šķērslaukums ir vienāds ar </w:t>
            </w:r>
            <w:r w:rsidR="00262675" w:rsidRPr="00BF3DA8">
              <w:rPr>
                <w:rFonts w:ascii="Times New Roman" w:hAnsi="Times New Roman"/>
                <w:bCs/>
                <w:color w:val="000000"/>
                <w:sz w:val="24"/>
                <w:szCs w:val="24"/>
                <w:lang w:val="lv-LV"/>
              </w:rPr>
              <w:t xml:space="preserve">minimālo šķērslaukumu </w:t>
            </w:r>
            <w:r w:rsidRPr="00BF3DA8">
              <w:rPr>
                <w:rFonts w:ascii="Times New Roman" w:hAnsi="Times New Roman"/>
                <w:bCs/>
                <w:color w:val="000000"/>
                <w:sz w:val="24"/>
                <w:szCs w:val="24"/>
                <w:lang w:val="lv-LV"/>
              </w:rPr>
              <w:t xml:space="preserve">vai lielāks par </w:t>
            </w:r>
            <w:r w:rsidR="00262675">
              <w:rPr>
                <w:rFonts w:ascii="Times New Roman" w:hAnsi="Times New Roman"/>
                <w:bCs/>
                <w:color w:val="000000"/>
                <w:sz w:val="24"/>
                <w:szCs w:val="24"/>
                <w:lang w:val="lv-LV"/>
              </w:rPr>
              <w:t>to</w:t>
            </w:r>
            <w:r w:rsidR="008C1EF7" w:rsidRPr="00BF3DA8">
              <w:rPr>
                <w:rFonts w:ascii="Times New Roman" w:hAnsi="Times New Roman"/>
                <w:bCs/>
                <w:color w:val="000000"/>
                <w:sz w:val="24"/>
                <w:szCs w:val="24"/>
                <w:lang w:val="lv-LV"/>
              </w:rPr>
              <w:t>.</w:t>
            </w:r>
            <w:r w:rsidRPr="00BF3DA8">
              <w:rPr>
                <w:rFonts w:ascii="Times New Roman" w:hAnsi="Times New Roman"/>
                <w:bCs/>
                <w:color w:val="000000"/>
                <w:sz w:val="24"/>
                <w:szCs w:val="24"/>
                <w:lang w:val="lv-LV"/>
              </w:rPr>
              <w:t xml:space="preserve"> </w:t>
            </w:r>
            <w:r w:rsidR="00B37035" w:rsidRPr="00BF3DA8">
              <w:rPr>
                <w:rFonts w:ascii="Times New Roman" w:hAnsi="Times New Roman"/>
                <w:sz w:val="24"/>
                <w:szCs w:val="24"/>
                <w:lang w:val="lv-LV"/>
              </w:rPr>
              <w:t>Meža inventarizācijas veicējs inventarizē visu meža zemi zemes vienībā, arī to zemi, kur</w:t>
            </w:r>
            <w:r w:rsidR="00262675">
              <w:rPr>
                <w:rFonts w:ascii="Times New Roman" w:hAnsi="Times New Roman"/>
                <w:sz w:val="24"/>
                <w:szCs w:val="24"/>
                <w:lang w:val="lv-LV"/>
              </w:rPr>
              <w:t>ā</w:t>
            </w:r>
            <w:r w:rsidR="00B37035" w:rsidRPr="00BF3DA8">
              <w:rPr>
                <w:rFonts w:ascii="Times New Roman" w:hAnsi="Times New Roman"/>
                <w:sz w:val="24"/>
                <w:szCs w:val="24"/>
                <w:lang w:val="lv-LV"/>
              </w:rPr>
              <w:t xml:space="preserve"> mežs ir ieaudzis, bet Nekustamā īpašuma valsts kadastra informācijas sistēmā vēl nav reģistrēts mežs. Tāpēc zemes īpašniekam vai tiesiskajam valdītājam par zemes tālāko izmantošanu mežsaimniecībā vai lauksaimniecībā ir jāizlemj līdz meža inventarizācijai. Par zemi, kas līdz </w:t>
            </w:r>
            <w:r w:rsidR="00262675">
              <w:rPr>
                <w:rFonts w:ascii="Times New Roman" w:hAnsi="Times New Roman"/>
                <w:sz w:val="24"/>
                <w:szCs w:val="24"/>
                <w:lang w:val="lv-LV"/>
              </w:rPr>
              <w:t>tam</w:t>
            </w:r>
            <w:r w:rsidR="00B37035" w:rsidRPr="00BF3DA8">
              <w:rPr>
                <w:rFonts w:ascii="Times New Roman" w:hAnsi="Times New Roman"/>
                <w:sz w:val="24"/>
                <w:szCs w:val="24"/>
                <w:lang w:val="lv-LV"/>
              </w:rPr>
              <w:t xml:space="preserve"> nav bijusi reģistrēta kā mežs, meža inventarizācijas veicējs sagatavo paziņojumu par zemes lietošanas veida izmaiņām (7.</w:t>
            </w:r>
            <w:r w:rsidR="00262675">
              <w:rPr>
                <w:rFonts w:ascii="Times New Roman" w:hAnsi="Times New Roman"/>
                <w:sz w:val="24"/>
                <w:szCs w:val="24"/>
                <w:lang w:val="lv-LV"/>
              </w:rPr>
              <w:t> </w:t>
            </w:r>
            <w:r w:rsidR="00B37035" w:rsidRPr="00BF3DA8">
              <w:rPr>
                <w:rFonts w:ascii="Times New Roman" w:hAnsi="Times New Roman"/>
                <w:sz w:val="24"/>
                <w:szCs w:val="24"/>
                <w:lang w:val="lv-LV"/>
              </w:rPr>
              <w:t xml:space="preserve">pielikums) un </w:t>
            </w:r>
            <w:r w:rsidR="00262675">
              <w:rPr>
                <w:rFonts w:ascii="Times New Roman" w:hAnsi="Times New Roman"/>
                <w:sz w:val="24"/>
                <w:szCs w:val="24"/>
                <w:lang w:val="lv-LV"/>
              </w:rPr>
              <w:t xml:space="preserve">to </w:t>
            </w:r>
            <w:r w:rsidR="00B37035" w:rsidRPr="00BF3DA8">
              <w:rPr>
                <w:rFonts w:ascii="Times New Roman" w:hAnsi="Times New Roman"/>
                <w:sz w:val="24"/>
                <w:szCs w:val="24"/>
                <w:lang w:val="lv-LV"/>
              </w:rPr>
              <w:t xml:space="preserve">nodod meža īpašniekam vai tiesiskajam valdītājam, lai īpašnieks uzzinātu, ka aizaugusī lauksaimniecības zeme tiks reģistrēta kā mežs un turpmāk </w:t>
            </w:r>
            <w:r w:rsidR="00262675">
              <w:rPr>
                <w:rFonts w:ascii="Times New Roman" w:hAnsi="Times New Roman"/>
                <w:sz w:val="24"/>
                <w:szCs w:val="24"/>
                <w:lang w:val="lv-LV"/>
              </w:rPr>
              <w:t xml:space="preserve">ir </w:t>
            </w:r>
            <w:r w:rsidR="00B37035" w:rsidRPr="00BF3DA8">
              <w:rPr>
                <w:rFonts w:ascii="Times New Roman" w:hAnsi="Times New Roman"/>
                <w:sz w:val="24"/>
                <w:szCs w:val="24"/>
                <w:lang w:val="lv-LV"/>
              </w:rPr>
              <w:t>apsaimniekojama kā mežs.</w:t>
            </w:r>
            <w:r w:rsidR="00B544C8" w:rsidRPr="00BF3DA8">
              <w:rPr>
                <w:rFonts w:ascii="Times New Roman" w:hAnsi="Times New Roman"/>
                <w:sz w:val="24"/>
                <w:szCs w:val="24"/>
                <w:lang w:val="lv-LV"/>
              </w:rPr>
              <w:t xml:space="preserve"> Sagatavoto paziņojumu par zemes </w:t>
            </w:r>
            <w:r w:rsidR="00B544C8" w:rsidRPr="00485A80">
              <w:rPr>
                <w:rFonts w:ascii="Times New Roman" w:hAnsi="Times New Roman"/>
                <w:sz w:val="24"/>
                <w:szCs w:val="24"/>
                <w:lang w:val="lv-LV"/>
              </w:rPr>
              <w:t xml:space="preserve">lietošanas veida izmaiņām </w:t>
            </w:r>
            <w:r w:rsidR="006C3815" w:rsidRPr="000D3A65">
              <w:rPr>
                <w:rFonts w:ascii="Times New Roman" w:hAnsi="Times New Roman"/>
                <w:sz w:val="24"/>
                <w:szCs w:val="24"/>
                <w:lang w:val="lv-LV"/>
              </w:rPr>
              <w:t>meža īpašnieks vai tiesiskais valdītājs</w:t>
            </w:r>
            <w:r w:rsidR="00B544C8" w:rsidRPr="00485A80">
              <w:rPr>
                <w:rFonts w:ascii="Times New Roman" w:hAnsi="Times New Roman"/>
                <w:sz w:val="24"/>
                <w:szCs w:val="24"/>
                <w:lang w:val="lv-LV"/>
              </w:rPr>
              <w:t xml:space="preserve"> iesniedz VMD. </w:t>
            </w:r>
            <w:r w:rsidR="00485A80" w:rsidRPr="009C0F5F">
              <w:rPr>
                <w:rFonts w:ascii="Times New Roman" w:hAnsi="Times New Roman"/>
                <w:sz w:val="24"/>
                <w:szCs w:val="24"/>
                <w:lang w:val="lv-LV"/>
              </w:rPr>
              <w:t xml:space="preserve">Sagatavojot </w:t>
            </w:r>
            <w:r w:rsidR="00262675">
              <w:rPr>
                <w:rFonts w:ascii="Times New Roman" w:hAnsi="Times New Roman"/>
                <w:sz w:val="24"/>
                <w:szCs w:val="24"/>
                <w:lang w:val="lv-LV"/>
              </w:rPr>
              <w:t>p</w:t>
            </w:r>
            <w:r w:rsidR="00485A80" w:rsidRPr="009C0F5F">
              <w:rPr>
                <w:rFonts w:ascii="Times New Roman" w:hAnsi="Times New Roman"/>
                <w:sz w:val="24"/>
                <w:szCs w:val="24"/>
                <w:lang w:val="lv-LV"/>
              </w:rPr>
              <w:t xml:space="preserve">aziņojumu par zemes lietošanas veida izmaiņām, nemaina </w:t>
            </w:r>
            <w:r w:rsidR="00485A80" w:rsidRPr="009C0F5F">
              <w:rPr>
                <w:rFonts w:ascii="Times New Roman" w:hAnsi="Times New Roman"/>
                <w:sz w:val="24"/>
                <w:szCs w:val="24"/>
                <w:lang w:val="lv-LV" w:eastAsia="lv-LV"/>
              </w:rPr>
              <w:t>Nekustamā īpašuma valsts kadastra informācijas sistēmas kadastra teksta datos reģistrēto zemes vienības platību. Pēc Valsts zemes dienesta informācijas</w:t>
            </w:r>
            <w:r w:rsidR="00262675">
              <w:rPr>
                <w:rFonts w:ascii="Times New Roman" w:hAnsi="Times New Roman"/>
                <w:sz w:val="24"/>
                <w:szCs w:val="24"/>
                <w:lang w:val="lv-LV" w:eastAsia="lv-LV"/>
              </w:rPr>
              <w:t>,</w:t>
            </w:r>
            <w:r w:rsidR="00485A80" w:rsidRPr="009C0F5F">
              <w:rPr>
                <w:rFonts w:ascii="Times New Roman" w:hAnsi="Times New Roman"/>
                <w:sz w:val="24"/>
                <w:szCs w:val="24"/>
                <w:lang w:val="lv-LV" w:eastAsia="lv-LV"/>
              </w:rPr>
              <w:t xml:space="preserve"> </w:t>
            </w:r>
            <w:r w:rsidR="00262675">
              <w:rPr>
                <w:rFonts w:ascii="Times New Roman" w:hAnsi="Times New Roman"/>
                <w:sz w:val="24"/>
                <w:szCs w:val="24"/>
                <w:lang w:val="lv-LV" w:eastAsia="lv-LV"/>
              </w:rPr>
              <w:t>līdz</w:t>
            </w:r>
            <w:r w:rsidR="00485A80" w:rsidRPr="009C0F5F">
              <w:rPr>
                <w:rFonts w:ascii="Times New Roman" w:hAnsi="Times New Roman"/>
                <w:sz w:val="24"/>
                <w:szCs w:val="24"/>
                <w:lang w:val="lv-LV" w:eastAsia="lv-LV"/>
              </w:rPr>
              <w:t xml:space="preserve"> 23.11.2015. pēc mērniecības veida valstī </w:t>
            </w:r>
            <w:r w:rsidR="00262675">
              <w:rPr>
                <w:rFonts w:ascii="Times New Roman" w:hAnsi="Times New Roman"/>
                <w:sz w:val="24"/>
                <w:szCs w:val="24"/>
                <w:lang w:val="lv-LV" w:eastAsia="lv-LV"/>
              </w:rPr>
              <w:t xml:space="preserve">bija </w:t>
            </w:r>
            <w:r w:rsidR="00485A80" w:rsidRPr="009C0F5F">
              <w:rPr>
                <w:rFonts w:ascii="Times New Roman" w:hAnsi="Times New Roman"/>
                <w:sz w:val="24"/>
                <w:szCs w:val="24"/>
                <w:lang w:val="lv-LV" w:eastAsia="lv-LV"/>
              </w:rPr>
              <w:t>uzmērītas 47</w:t>
            </w:r>
            <w:r w:rsidR="00262675">
              <w:rPr>
                <w:rFonts w:ascii="Times New Roman" w:hAnsi="Times New Roman"/>
                <w:sz w:val="24"/>
                <w:szCs w:val="24"/>
                <w:lang w:val="lv-LV" w:eastAsia="lv-LV"/>
              </w:rPr>
              <w:t>,</w:t>
            </w:r>
            <w:r w:rsidR="00485A80" w:rsidRPr="009C0F5F">
              <w:rPr>
                <w:rFonts w:ascii="Times New Roman" w:hAnsi="Times New Roman"/>
                <w:sz w:val="24"/>
                <w:szCs w:val="24"/>
                <w:lang w:val="lv-LV" w:eastAsia="lv-LV"/>
              </w:rPr>
              <w:t xml:space="preserve">5 % no visām zemes vienībām, </w:t>
            </w:r>
            <w:r w:rsidR="00262675">
              <w:rPr>
                <w:rFonts w:ascii="Times New Roman" w:hAnsi="Times New Roman"/>
                <w:sz w:val="24"/>
                <w:szCs w:val="24"/>
                <w:lang w:val="lv-LV" w:eastAsia="lv-LV"/>
              </w:rPr>
              <w:t>tostarp</w:t>
            </w:r>
            <w:r w:rsidR="00485A80" w:rsidRPr="009C0F5F">
              <w:rPr>
                <w:rFonts w:ascii="Times New Roman" w:hAnsi="Times New Roman"/>
                <w:sz w:val="24"/>
                <w:szCs w:val="24"/>
                <w:lang w:val="lv-LV" w:eastAsia="lv-LV"/>
              </w:rPr>
              <w:t xml:space="preserve"> lauku apvidū</w:t>
            </w:r>
            <w:r w:rsidR="00262675">
              <w:rPr>
                <w:rFonts w:ascii="Times New Roman" w:hAnsi="Times New Roman"/>
                <w:sz w:val="24"/>
                <w:szCs w:val="24"/>
                <w:lang w:val="lv-LV" w:eastAsia="lv-LV"/>
              </w:rPr>
              <w:t xml:space="preserve"> –</w:t>
            </w:r>
            <w:r w:rsidR="00485A80" w:rsidRPr="009C0F5F">
              <w:rPr>
                <w:rFonts w:ascii="Times New Roman" w:hAnsi="Times New Roman"/>
                <w:sz w:val="24"/>
                <w:szCs w:val="24"/>
                <w:lang w:val="lv-LV" w:eastAsia="lv-LV"/>
              </w:rPr>
              <w:t xml:space="preserve">  ap 20 %, ierādītas 36,5 % no visām zemes vienībām</w:t>
            </w:r>
            <w:r w:rsidR="00262675">
              <w:rPr>
                <w:rFonts w:ascii="Times New Roman" w:hAnsi="Times New Roman"/>
                <w:sz w:val="24"/>
                <w:szCs w:val="24"/>
                <w:lang w:val="lv-LV" w:eastAsia="lv-LV"/>
              </w:rPr>
              <w:t xml:space="preserve"> un</w:t>
            </w:r>
            <w:r w:rsidR="00485A80" w:rsidRPr="009C0F5F">
              <w:rPr>
                <w:rFonts w:ascii="Times New Roman" w:hAnsi="Times New Roman"/>
                <w:sz w:val="24"/>
                <w:szCs w:val="24"/>
                <w:lang w:val="lv-LV" w:eastAsia="lv-LV"/>
              </w:rPr>
              <w:t xml:space="preserve"> 16 %</w:t>
            </w:r>
            <w:r w:rsidR="00262675">
              <w:rPr>
                <w:rFonts w:ascii="Times New Roman" w:hAnsi="Times New Roman"/>
                <w:sz w:val="24"/>
                <w:szCs w:val="24"/>
                <w:lang w:val="lv-LV" w:eastAsia="lv-LV"/>
              </w:rPr>
              <w:t xml:space="preserve"> –</w:t>
            </w:r>
            <w:r w:rsidR="00485A80" w:rsidRPr="009C0F5F">
              <w:rPr>
                <w:rFonts w:ascii="Times New Roman" w:hAnsi="Times New Roman"/>
                <w:sz w:val="24"/>
                <w:szCs w:val="24"/>
                <w:lang w:val="lv-LV" w:eastAsia="lv-LV"/>
              </w:rPr>
              <w:t xml:space="preserve"> projektētas no visām zemes vienībām. </w:t>
            </w:r>
            <w:r w:rsidR="00262675">
              <w:rPr>
                <w:rFonts w:ascii="Times New Roman" w:hAnsi="Times New Roman"/>
                <w:bCs/>
                <w:sz w:val="24"/>
                <w:szCs w:val="24"/>
                <w:lang w:val="lv-LV" w:eastAsia="lv-LV"/>
              </w:rPr>
              <w:t>Tā kā</w:t>
            </w:r>
            <w:r w:rsidR="00485A80" w:rsidRPr="009C0F5F">
              <w:rPr>
                <w:rFonts w:ascii="Times New Roman" w:hAnsi="Times New Roman"/>
                <w:bCs/>
                <w:sz w:val="24"/>
                <w:szCs w:val="24"/>
                <w:lang w:val="lv-LV" w:eastAsia="lv-LV"/>
              </w:rPr>
              <w:t xml:space="preserve"> atbilstoši noteikumu projekta 3.pielikumam meža inventarizācijas rādītāji pamatā tiek noteikti ar 10 % precizitāti, paredzēts, ka</w:t>
            </w:r>
            <w:r w:rsidR="00485A80" w:rsidRPr="009C0F5F">
              <w:rPr>
                <w:rFonts w:ascii="Times New Roman" w:hAnsi="Times New Roman"/>
                <w:sz w:val="24"/>
                <w:szCs w:val="24"/>
                <w:lang w:val="lv-LV" w:eastAsia="lv-LV"/>
              </w:rPr>
              <w:t xml:space="preserve"> </w:t>
            </w:r>
            <w:r w:rsidR="00485A80" w:rsidRPr="009C0F5F">
              <w:rPr>
                <w:rFonts w:ascii="Times New Roman" w:hAnsi="Times New Roman"/>
                <w:bCs/>
                <w:sz w:val="24"/>
                <w:szCs w:val="24"/>
                <w:lang w:val="lv-LV" w:eastAsia="lv-LV"/>
              </w:rPr>
              <w:t xml:space="preserve">paziņojumu sagatavo tikai tad, ja zemes lietošanas veida “mežs” faktiskā platība zemes vienībā atšķiras no Nekustamā īpašuma </w:t>
            </w:r>
            <w:r w:rsidR="00485A80" w:rsidRPr="009C0F5F">
              <w:rPr>
                <w:rFonts w:ascii="Times New Roman" w:hAnsi="Times New Roman"/>
                <w:bCs/>
                <w:sz w:val="24"/>
                <w:szCs w:val="24"/>
                <w:lang w:val="lv-LV" w:eastAsia="lv-LV"/>
              </w:rPr>
              <w:lastRenderedPageBreak/>
              <w:t xml:space="preserve">valsts kadastra informācijas sistēmā reģistrētajiem teksta datiem vairāk </w:t>
            </w:r>
            <w:r w:rsidR="00262675">
              <w:rPr>
                <w:rFonts w:ascii="Times New Roman" w:hAnsi="Times New Roman"/>
                <w:bCs/>
                <w:sz w:val="24"/>
                <w:szCs w:val="24"/>
                <w:lang w:val="lv-LV" w:eastAsia="lv-LV"/>
              </w:rPr>
              <w:t xml:space="preserve">nekā </w:t>
            </w:r>
            <w:r w:rsidR="00485A80" w:rsidRPr="009C0F5F">
              <w:rPr>
                <w:rFonts w:ascii="Times New Roman" w:hAnsi="Times New Roman"/>
                <w:bCs/>
                <w:sz w:val="24"/>
                <w:szCs w:val="24"/>
                <w:lang w:val="lv-LV" w:eastAsia="lv-LV"/>
              </w:rPr>
              <w:t xml:space="preserve">par 10 %. Lai saskaņotu kārtību attiecībā uz datu apmaiņu starp VMD un Valsts zemes dienestu, 10 % precizitātes nosacījumu nepieciešams attiecināt arī </w:t>
            </w:r>
            <w:r w:rsidR="00AF6455" w:rsidRPr="009C0F5F">
              <w:rPr>
                <w:rFonts w:ascii="Times New Roman" w:hAnsi="Times New Roman"/>
                <w:bCs/>
                <w:sz w:val="24"/>
                <w:szCs w:val="24"/>
                <w:lang w:val="lv-LV" w:eastAsia="lv-LV"/>
              </w:rPr>
              <w:t xml:space="preserve">uz </w:t>
            </w:r>
            <w:r w:rsidR="00485A80" w:rsidRPr="009C0F5F">
              <w:rPr>
                <w:rFonts w:ascii="Times New Roman" w:hAnsi="Times New Roman"/>
                <w:bCs/>
                <w:sz w:val="24"/>
                <w:szCs w:val="24"/>
                <w:lang w:val="lv-LV" w:eastAsia="lv-LV"/>
              </w:rPr>
              <w:t xml:space="preserve">zemes vienības datu aktualizāciju </w:t>
            </w:r>
            <w:r w:rsidR="00485A80" w:rsidRPr="009C0F5F">
              <w:rPr>
                <w:rFonts w:ascii="Times New Roman" w:hAnsi="Times New Roman"/>
                <w:sz w:val="24"/>
                <w:szCs w:val="24"/>
                <w:lang w:val="lv-LV" w:eastAsia="lv-LV"/>
              </w:rPr>
              <w:t xml:space="preserve">Nekustamā īpašuma valsts </w:t>
            </w:r>
            <w:r w:rsidR="00485A80" w:rsidRPr="009C0F5F">
              <w:rPr>
                <w:rFonts w:ascii="Times New Roman" w:hAnsi="Times New Roman"/>
                <w:bCs/>
                <w:sz w:val="24"/>
                <w:szCs w:val="24"/>
                <w:lang w:val="lv-LV" w:eastAsia="lv-LV"/>
              </w:rPr>
              <w:t xml:space="preserve">kadastra informācijas sistēmā. Tāpēc, izdarot citus grozījumus Ministru kabineta 2012.gada 10.aprīļa noteikumos Nr.263 “Kadastra objekta reģistrācijas un kadastra datu aktualizācijas noteikumi”, </w:t>
            </w:r>
            <w:r w:rsidR="00262675">
              <w:rPr>
                <w:rFonts w:ascii="Times New Roman" w:hAnsi="Times New Roman"/>
                <w:bCs/>
                <w:sz w:val="24"/>
                <w:szCs w:val="24"/>
                <w:lang w:val="lv-LV" w:eastAsia="lv-LV"/>
              </w:rPr>
              <w:t>ir jā</w:t>
            </w:r>
            <w:r w:rsidR="00485A80" w:rsidRPr="009C0F5F">
              <w:rPr>
                <w:rFonts w:ascii="Times New Roman" w:hAnsi="Times New Roman"/>
                <w:bCs/>
                <w:sz w:val="24"/>
                <w:szCs w:val="24"/>
                <w:lang w:val="lv-LV" w:eastAsia="lv-LV"/>
              </w:rPr>
              <w:t>precizē arī 74.punkt</w:t>
            </w:r>
            <w:r w:rsidR="00262675">
              <w:rPr>
                <w:rFonts w:ascii="Times New Roman" w:hAnsi="Times New Roman"/>
                <w:bCs/>
                <w:sz w:val="24"/>
                <w:szCs w:val="24"/>
                <w:lang w:val="lv-LV" w:eastAsia="lv-LV"/>
              </w:rPr>
              <w:t>s</w:t>
            </w:r>
            <w:r w:rsidR="00485A80" w:rsidRPr="009C0F5F">
              <w:rPr>
                <w:rFonts w:ascii="Times New Roman" w:hAnsi="Times New Roman"/>
                <w:bCs/>
                <w:sz w:val="24"/>
                <w:szCs w:val="24"/>
                <w:lang w:val="lv-LV" w:eastAsia="lv-LV"/>
              </w:rPr>
              <w:t xml:space="preserve">, </w:t>
            </w:r>
            <w:r w:rsidR="00262675">
              <w:rPr>
                <w:rFonts w:ascii="Times New Roman" w:hAnsi="Times New Roman"/>
                <w:bCs/>
                <w:sz w:val="24"/>
                <w:szCs w:val="24"/>
                <w:lang w:val="lv-LV" w:eastAsia="lv-LV"/>
              </w:rPr>
              <w:t>patlaban</w:t>
            </w:r>
            <w:r w:rsidR="00485A80" w:rsidRPr="009C0F5F">
              <w:rPr>
                <w:rFonts w:ascii="Times New Roman" w:hAnsi="Times New Roman"/>
                <w:bCs/>
                <w:sz w:val="24"/>
                <w:szCs w:val="24"/>
                <w:lang w:val="lv-LV" w:eastAsia="lv-LV"/>
              </w:rPr>
              <w:t xml:space="preserve"> noteikto 5 % precizitāti aizstājot ar 10 % precizitāti.</w:t>
            </w:r>
          </w:p>
          <w:p w:rsidR="00A72F81" w:rsidRPr="000D3A65" w:rsidRDefault="00C51AE5" w:rsidP="00A72F81">
            <w:pPr>
              <w:pStyle w:val="Bezatstarpm"/>
              <w:jc w:val="both"/>
              <w:rPr>
                <w:rFonts w:ascii="Times New Roman" w:hAnsi="Times New Roman"/>
                <w:sz w:val="24"/>
                <w:szCs w:val="24"/>
                <w:lang w:val="lv-LV"/>
              </w:rPr>
            </w:pPr>
            <w:r w:rsidRPr="000D3A65">
              <w:rPr>
                <w:rFonts w:ascii="Times New Roman" w:hAnsi="Times New Roman"/>
                <w:sz w:val="24"/>
                <w:szCs w:val="24"/>
                <w:lang w:val="lv-LV"/>
              </w:rPr>
              <w:t>Meža likuma 29.panta pirm</w:t>
            </w:r>
            <w:r w:rsidR="00262675">
              <w:rPr>
                <w:rFonts w:ascii="Times New Roman" w:hAnsi="Times New Roman"/>
                <w:sz w:val="24"/>
                <w:szCs w:val="24"/>
                <w:lang w:val="lv-LV"/>
              </w:rPr>
              <w:t>aj</w:t>
            </w:r>
            <w:r w:rsidRPr="000D3A65">
              <w:rPr>
                <w:rFonts w:ascii="Times New Roman" w:hAnsi="Times New Roman"/>
                <w:sz w:val="24"/>
                <w:szCs w:val="24"/>
                <w:lang w:val="lv-LV"/>
              </w:rPr>
              <w:t>ā daļ</w:t>
            </w:r>
            <w:r w:rsidR="00262675">
              <w:rPr>
                <w:rFonts w:ascii="Times New Roman" w:hAnsi="Times New Roman"/>
                <w:sz w:val="24"/>
                <w:szCs w:val="24"/>
                <w:lang w:val="lv-LV"/>
              </w:rPr>
              <w:t>ā</w:t>
            </w:r>
            <w:r w:rsidRPr="000D3A65">
              <w:rPr>
                <w:rFonts w:ascii="Times New Roman" w:hAnsi="Times New Roman"/>
                <w:sz w:val="24"/>
                <w:szCs w:val="24"/>
                <w:lang w:val="lv-LV"/>
              </w:rPr>
              <w:t xml:space="preserve"> no</w:t>
            </w:r>
            <w:r w:rsidR="00262675">
              <w:rPr>
                <w:rFonts w:ascii="Times New Roman" w:hAnsi="Times New Roman"/>
                <w:sz w:val="24"/>
                <w:szCs w:val="24"/>
                <w:lang w:val="lv-LV"/>
              </w:rPr>
              <w:t>teikts</w:t>
            </w:r>
            <w:r w:rsidRPr="000D3A65">
              <w:rPr>
                <w:rFonts w:ascii="Times New Roman" w:hAnsi="Times New Roman"/>
                <w:sz w:val="24"/>
                <w:szCs w:val="24"/>
                <w:lang w:val="lv-LV"/>
              </w:rPr>
              <w:t xml:space="preserve">, ka meža īpašniekam vai tiesiskajam valdītājam meža inventarizācija jāveic vismaz reizi 20 gados. </w:t>
            </w:r>
            <w:r w:rsidR="00262675">
              <w:rPr>
                <w:rFonts w:ascii="Times New Roman" w:hAnsi="Times New Roman"/>
                <w:sz w:val="24"/>
                <w:szCs w:val="24"/>
                <w:lang w:val="lv-LV"/>
              </w:rPr>
              <w:t>Tomēr</w:t>
            </w:r>
            <w:r w:rsidRPr="000D3A65">
              <w:rPr>
                <w:rFonts w:ascii="Times New Roman" w:hAnsi="Times New Roman"/>
                <w:sz w:val="24"/>
                <w:szCs w:val="24"/>
                <w:lang w:val="lv-LV"/>
              </w:rPr>
              <w:t xml:space="preserve"> </w:t>
            </w:r>
            <w:r w:rsidR="00262675">
              <w:rPr>
                <w:rFonts w:ascii="Times New Roman" w:hAnsi="Times New Roman"/>
                <w:sz w:val="24"/>
                <w:szCs w:val="24"/>
                <w:lang w:val="lv-LV"/>
              </w:rPr>
              <w:t>mēdz būt</w:t>
            </w:r>
            <w:r w:rsidRPr="000D3A65">
              <w:rPr>
                <w:rFonts w:ascii="Times New Roman" w:hAnsi="Times New Roman"/>
                <w:sz w:val="24"/>
                <w:szCs w:val="24"/>
                <w:lang w:val="lv-LV"/>
              </w:rPr>
              <w:t xml:space="preserve"> situācijas, kad starplaikā starp inventarizācijām (kad inventarizē visu zemes vienībā esošo meža zemi) ir nepieciešams inventarizēt atsevišķus nogabalus. Atsevišķus nogabalus starpinventarizācijas periodā inventarizē saskaņā ar noteikumu projekta 37.punktu, neinventarizējot visu zemes vienībā esošo meža zemi.</w:t>
            </w:r>
          </w:p>
          <w:p w:rsidR="00E5141F" w:rsidRPr="000D3A65" w:rsidRDefault="00E5141F" w:rsidP="00644A94">
            <w:pPr>
              <w:pStyle w:val="Bezatstarpm"/>
              <w:jc w:val="both"/>
              <w:rPr>
                <w:rFonts w:ascii="Times New Roman" w:hAnsi="Times New Roman"/>
                <w:sz w:val="24"/>
                <w:szCs w:val="24"/>
                <w:lang w:val="lv-LV"/>
              </w:rPr>
            </w:pPr>
          </w:p>
          <w:p w:rsidR="00A1321C" w:rsidRPr="00BF3DA8" w:rsidRDefault="009E6112" w:rsidP="00644A94">
            <w:pPr>
              <w:pStyle w:val="Bezatstarpm"/>
              <w:jc w:val="both"/>
              <w:rPr>
                <w:rFonts w:ascii="Times New Roman" w:hAnsi="Times New Roman"/>
                <w:bCs/>
                <w:color w:val="000000"/>
                <w:sz w:val="24"/>
                <w:szCs w:val="24"/>
                <w:lang w:val="lv-LV"/>
              </w:rPr>
            </w:pPr>
            <w:r w:rsidRPr="00BF3DA8">
              <w:rPr>
                <w:rFonts w:ascii="Times New Roman" w:hAnsi="Times New Roman"/>
                <w:bCs/>
                <w:color w:val="000000"/>
                <w:sz w:val="24"/>
                <w:szCs w:val="24"/>
                <w:lang w:val="lv-LV"/>
              </w:rPr>
              <w:t>Saskaņā ar Meža likuma 3</w:t>
            </w:r>
            <w:r w:rsidRPr="00BF3DA8">
              <w:rPr>
                <w:rFonts w:ascii="Times New Roman" w:hAnsi="Times New Roman"/>
                <w:bCs/>
                <w:color w:val="000000"/>
                <w:sz w:val="24"/>
                <w:szCs w:val="24"/>
                <w:vertAlign w:val="superscript"/>
                <w:lang w:val="lv-LV"/>
              </w:rPr>
              <w:t>1</w:t>
            </w:r>
            <w:r w:rsidRPr="00BF3DA8">
              <w:rPr>
                <w:rFonts w:ascii="Times New Roman" w:hAnsi="Times New Roman"/>
                <w:bCs/>
                <w:color w:val="000000"/>
                <w:sz w:val="24"/>
                <w:szCs w:val="24"/>
                <w:lang w:val="lv-LV"/>
              </w:rPr>
              <w:t xml:space="preserve">.panta 2.punktu par mežu neuzskata atsevišķi no meža esošu platību, kas atbilst meža definīcijai likuma 1.panta 34.punkta izpratnē un ir mazāka par 0,5 hektāriem. Atbilstoši Meža likuma Pārejas noteikumu 33.punktam iepriekšminēto prasību neattiecina uz zemi, kas līdz 2012.gada 1.janvārim Nekustamā īpašuma valsts kadastra informācijas sistēmā </w:t>
            </w:r>
            <w:r w:rsidR="00BF2120">
              <w:rPr>
                <w:rFonts w:ascii="Times New Roman" w:hAnsi="Times New Roman"/>
                <w:bCs/>
                <w:color w:val="000000"/>
                <w:sz w:val="24"/>
                <w:szCs w:val="24"/>
                <w:lang w:val="lv-LV"/>
              </w:rPr>
              <w:t xml:space="preserve">ir </w:t>
            </w:r>
            <w:r w:rsidRPr="00BF3DA8">
              <w:rPr>
                <w:rFonts w:ascii="Times New Roman" w:hAnsi="Times New Roman"/>
                <w:bCs/>
                <w:color w:val="000000"/>
                <w:sz w:val="24"/>
                <w:szCs w:val="24"/>
                <w:lang w:val="lv-LV"/>
              </w:rPr>
              <w:t>reģistrēta kā mežs. Noteikumu projektā precizēta prasība meža inventarizācij</w:t>
            </w:r>
            <w:r w:rsidR="00BF2120">
              <w:rPr>
                <w:rFonts w:ascii="Times New Roman" w:hAnsi="Times New Roman"/>
                <w:bCs/>
                <w:color w:val="000000"/>
                <w:sz w:val="24"/>
                <w:szCs w:val="24"/>
                <w:lang w:val="lv-LV"/>
              </w:rPr>
              <w:t>ā</w:t>
            </w:r>
            <w:r w:rsidRPr="00BF3DA8">
              <w:rPr>
                <w:rFonts w:ascii="Times New Roman" w:hAnsi="Times New Roman"/>
                <w:bCs/>
                <w:color w:val="000000"/>
                <w:sz w:val="24"/>
                <w:szCs w:val="24"/>
                <w:lang w:val="lv-LV"/>
              </w:rPr>
              <w:t xml:space="preserve"> saglabāt </w:t>
            </w:r>
            <w:r w:rsidR="00812C80">
              <w:rPr>
                <w:rFonts w:ascii="Times New Roman" w:hAnsi="Times New Roman"/>
                <w:bCs/>
                <w:color w:val="000000"/>
                <w:sz w:val="24"/>
                <w:szCs w:val="24"/>
                <w:lang w:val="lv-LV"/>
              </w:rPr>
              <w:t>MVR</w:t>
            </w:r>
            <w:r w:rsidRPr="00BF3DA8">
              <w:rPr>
                <w:rFonts w:ascii="Times New Roman" w:hAnsi="Times New Roman"/>
                <w:bCs/>
                <w:color w:val="000000"/>
                <w:sz w:val="24"/>
                <w:szCs w:val="24"/>
                <w:lang w:val="lv-LV"/>
              </w:rPr>
              <w:t xml:space="preserve"> iekļautu, atsevišķi no meža esošu platību, kas ir mazāka par 0,5 ha un atbilst meža definīcijai.</w:t>
            </w:r>
          </w:p>
          <w:p w:rsidR="00B37035" w:rsidRPr="00BF3DA8" w:rsidRDefault="00B37035" w:rsidP="00644A94">
            <w:pPr>
              <w:pStyle w:val="Bezatstarpm"/>
              <w:jc w:val="both"/>
              <w:rPr>
                <w:rFonts w:ascii="Times New Roman" w:hAnsi="Times New Roman"/>
                <w:bCs/>
                <w:color w:val="000000"/>
                <w:sz w:val="24"/>
                <w:szCs w:val="24"/>
                <w:lang w:val="lv-LV"/>
              </w:rPr>
            </w:pPr>
          </w:p>
          <w:p w:rsidR="009C0551" w:rsidRDefault="00656FEA" w:rsidP="00644A94">
            <w:pPr>
              <w:contextualSpacing/>
              <w:jc w:val="both"/>
            </w:pPr>
            <w:r w:rsidRPr="00BF3DA8">
              <w:t xml:space="preserve">Meža inventarizācijas veicējs meža zemi sadala nogabalos. </w:t>
            </w:r>
            <w:r w:rsidR="00A1321C" w:rsidRPr="00BF3DA8">
              <w:t xml:space="preserve">Noteikumu projektā precizēta norma attiecībā uz nogabala izdalīšanu. Paredzēts, ka nogabalu, kura platība </w:t>
            </w:r>
            <w:r w:rsidR="00B544C8" w:rsidRPr="00BF3DA8">
              <w:t>ir mazāka</w:t>
            </w:r>
            <w:r w:rsidR="00A1321C" w:rsidRPr="00BF3DA8">
              <w:t xml:space="preserve"> par 0,3 </w:t>
            </w:r>
            <w:r w:rsidR="00DF4908" w:rsidRPr="00BF3DA8">
              <w:t>hektāriem</w:t>
            </w:r>
            <w:r w:rsidR="00AF34DB" w:rsidRPr="00BF3DA8">
              <w:t xml:space="preserve"> (arī nenoapaļojot līdz vienai zīmei aiz komata)</w:t>
            </w:r>
            <w:r w:rsidR="00A1321C" w:rsidRPr="00BF3DA8">
              <w:t xml:space="preserve">, pieļaujams pievienot blakus esošam nogabalam, ja apvienojamajiem nogabaliem nav noteikti atšķirīgi apsaimniekošanas ierobežojumi, tā dodot iespēju meža inventarizācijas veicējam izvairīties no nepamatoti mazu meža nogabalu nodalīšanas. </w:t>
            </w:r>
          </w:p>
          <w:p w:rsidR="007906E7" w:rsidRPr="00BF3DA8" w:rsidRDefault="00A1321C" w:rsidP="00644A94">
            <w:pPr>
              <w:contextualSpacing/>
              <w:jc w:val="both"/>
            </w:pPr>
            <w:r w:rsidRPr="00BF3DA8">
              <w:t>Noteikumu projektā lietot</w:t>
            </w:r>
            <w:r w:rsidR="00BF2120">
              <w:t>ai</w:t>
            </w:r>
            <w:r w:rsidRPr="00BF3DA8">
              <w:t>s</w:t>
            </w:r>
            <w:r w:rsidR="00152783" w:rsidRPr="00BF3DA8">
              <w:t xml:space="preserve"> </w:t>
            </w:r>
            <w:r w:rsidRPr="00BF3DA8">
              <w:t>jēdziens „atšķirīgi apsaimniekošanas ierobežojumi” attiec</w:t>
            </w:r>
            <w:r w:rsidR="00BF2120">
              <w:t>a</w:t>
            </w:r>
            <w:r w:rsidRPr="00BF3DA8">
              <w:t xml:space="preserve">s uz platībām, kurās normatīvajos aktos noteiktajā kārtībā noteikti speciāli apsaimniekošanās ierobežojumi. Piemēram, īpaši aizsargājamās dabas teritorijas dabas lieguma zonās, ir aizliegts cirst kokus galvenajā cirtē un rekonstruktīvajā cirtē, virszemes ūdensobjektu aizsargjoslās, 50 metru platā joslā </w:t>
            </w:r>
            <w:r w:rsidR="00BF2120">
              <w:t>aizliegtas</w:t>
            </w:r>
            <w:r w:rsidR="00BF2120" w:rsidRPr="00BF3DA8">
              <w:t xml:space="preserve"> </w:t>
            </w:r>
            <w:r w:rsidRPr="00BF3DA8">
              <w:t>kailcirtes. Paredzēts, ka ekoloģisko koku grupas aizņemtā platība, ja tā nepārsniedz 0,3 hektārus, nav nodalāma</w:t>
            </w:r>
            <w:r w:rsidRPr="00BF3DA8" w:rsidDel="00881FED">
              <w:t xml:space="preserve"> </w:t>
            </w:r>
            <w:r w:rsidRPr="00BF3DA8">
              <w:t>atsevišķā nogabalā.</w:t>
            </w:r>
          </w:p>
          <w:p w:rsidR="001710B4" w:rsidRPr="000D3A65" w:rsidRDefault="007906E7" w:rsidP="00644A94">
            <w:pPr>
              <w:contextualSpacing/>
              <w:jc w:val="both"/>
            </w:pPr>
            <w:r w:rsidRPr="00BF3DA8">
              <w:t xml:space="preserve">Kā atsevišķus nogabalus nenodala meža infrastruktūras objektus </w:t>
            </w:r>
            <w:r w:rsidR="00BF2120">
              <w:t>–</w:t>
            </w:r>
            <w:r w:rsidR="002F60EA" w:rsidRPr="00BF3DA8">
              <w:t xml:space="preserve"> </w:t>
            </w:r>
            <w:r w:rsidRPr="00BF3DA8">
              <w:t>kvartālstig</w:t>
            </w:r>
            <w:r w:rsidR="002F60EA" w:rsidRPr="00BF3DA8">
              <w:t>as</w:t>
            </w:r>
            <w:r w:rsidRPr="00BF3DA8">
              <w:t>, mineralizēt</w:t>
            </w:r>
            <w:r w:rsidR="002F60EA" w:rsidRPr="00BF3DA8">
              <w:t>ās</w:t>
            </w:r>
            <w:r w:rsidRPr="00BF3DA8">
              <w:t xml:space="preserve"> josl</w:t>
            </w:r>
            <w:r w:rsidR="002F60EA" w:rsidRPr="00BF3DA8">
              <w:t>as</w:t>
            </w:r>
            <w:r w:rsidRPr="00BF3DA8">
              <w:t>, dabisk</w:t>
            </w:r>
            <w:r w:rsidR="002F60EA" w:rsidRPr="00BF3DA8">
              <w:t>ās</w:t>
            </w:r>
            <w:r w:rsidRPr="00BF3DA8">
              <w:t xml:space="preserve"> brauktuv</w:t>
            </w:r>
            <w:r w:rsidR="002F60EA" w:rsidRPr="00BF3DA8">
              <w:t>es</w:t>
            </w:r>
            <w:r w:rsidRPr="00BF3DA8">
              <w:t xml:space="preserve"> un </w:t>
            </w:r>
            <w:r w:rsidRPr="00BF3DA8">
              <w:lastRenderedPageBreak/>
              <w:t>meliorācijas kadastrā nereģistrētu</w:t>
            </w:r>
            <w:r w:rsidR="002F60EA" w:rsidRPr="00BF3DA8">
              <w:t>s</w:t>
            </w:r>
            <w:r w:rsidRPr="00BF3DA8">
              <w:t xml:space="preserve"> grāvju</w:t>
            </w:r>
            <w:r w:rsidR="002F60EA" w:rsidRPr="00BF3DA8">
              <w:t xml:space="preserve">s </w:t>
            </w:r>
            <w:r w:rsidR="00BF2120">
              <w:t xml:space="preserve">– </w:t>
            </w:r>
            <w:r w:rsidR="002F60EA" w:rsidRPr="00BF3DA8">
              <w:t>un to</w:t>
            </w:r>
            <w:r w:rsidRPr="00BF3DA8">
              <w:t xml:space="preserve"> platību iekļauj šķērsojošā nogabala meža platībā</w:t>
            </w:r>
            <w:r w:rsidR="002F60EA" w:rsidRPr="00BF3DA8">
              <w:t>. Tas tiek darīts tāpēc, ka tie ir šauri lineāri objekti, k</w:t>
            </w:r>
            <w:r w:rsidR="00BF2120">
              <w:t>as</w:t>
            </w:r>
            <w:r w:rsidR="009E6112">
              <w:t xml:space="preserve"> atbilst</w:t>
            </w:r>
            <w:r w:rsidR="002F60EA" w:rsidRPr="00BF3DA8">
              <w:t xml:space="preserve"> meža definīcijai, jo attālums starp šo līniju malām ir neliels, koku vainagi mēdz saslēgties, tāpēc nav pamata to</w:t>
            </w:r>
            <w:r w:rsidR="00A617FE" w:rsidRPr="00BF3DA8">
              <w:t>s</w:t>
            </w:r>
            <w:r w:rsidR="002F60EA" w:rsidRPr="00BF3DA8">
              <w:t xml:space="preserve"> izdalīt kā atsevišķu teritoriju. </w:t>
            </w:r>
            <w:r w:rsidR="002458D8" w:rsidRPr="00BF3DA8">
              <w:t xml:space="preserve">Atbilstoši meliorācijas jomas normatīvajiem aktiem, lai </w:t>
            </w:r>
            <w:r w:rsidR="00A617FE" w:rsidRPr="00BF3DA8">
              <w:t xml:space="preserve">grāvi uzskatītu par meliorācijas objektu, </w:t>
            </w:r>
            <w:r w:rsidR="002458D8" w:rsidRPr="00BF3DA8">
              <w:t>tas ir jāizvērtē meliorācijas jomā sertificētai personai un jāreģistrē meliorācijas kadastrā. Tāpēc meliorācijas kadastrā nereģistrētus grāvjus ne</w:t>
            </w:r>
            <w:r w:rsidR="00BF2120">
              <w:t>no</w:t>
            </w:r>
            <w:r w:rsidR="002458D8" w:rsidRPr="00BF3DA8">
              <w:t>dala kā meliorācijas objektus. Meliorācijas kadastrā nereģistrēti grāvji parasti ir šauri grāvji, bez atbēr</w:t>
            </w:r>
            <w:r w:rsidR="001710B4">
              <w:t>t</w:t>
            </w:r>
            <w:r w:rsidR="002458D8" w:rsidRPr="00BF3DA8">
              <w:t>nes (atbērtnē kokus drīkst izcirst tikai Meliorācijas kadastr</w:t>
            </w:r>
            <w:r w:rsidR="00AF6455">
              <w:t>ā reģistrētiem grāvjiem).</w:t>
            </w:r>
            <w:r w:rsidR="002458D8" w:rsidRPr="00BF3DA8">
              <w:t xml:space="preserve"> </w:t>
            </w:r>
            <w:r w:rsidR="009E6112">
              <w:t>A</w:t>
            </w:r>
            <w:r w:rsidR="002458D8" w:rsidRPr="00BF3DA8">
              <w:t>rī šīs teritorijas atbilst meža definīcijai un ir ieskaitāmas meža nogabala platībā.</w:t>
            </w:r>
            <w:r w:rsidR="001710B4">
              <w:t xml:space="preserve"> </w:t>
            </w:r>
            <w:r w:rsidR="00B163BD" w:rsidRPr="000D3A65">
              <w:t xml:space="preserve">Tāpēc kvartālstigas, mineralizētās joslas, dabiskās brauktuves un meliorācijas kadastrā nereģistrēti grāvji atbilst </w:t>
            </w:r>
            <w:r w:rsidR="001710B4" w:rsidRPr="000D3A65">
              <w:rPr>
                <w:bCs/>
              </w:rPr>
              <w:t xml:space="preserve">Ministru kabineta </w:t>
            </w:r>
            <w:r w:rsidR="001710B4" w:rsidRPr="000D3A65">
              <w:t>2007.gada 21.august</w:t>
            </w:r>
            <w:r w:rsidR="001710B4" w:rsidRPr="000D3A65">
              <w:rPr>
                <w:bCs/>
              </w:rPr>
              <w:t>a noteikum</w:t>
            </w:r>
            <w:r w:rsidR="00B163BD" w:rsidRPr="000D3A65">
              <w:rPr>
                <w:bCs/>
              </w:rPr>
              <w:t>os</w:t>
            </w:r>
            <w:r w:rsidR="001710B4" w:rsidRPr="000D3A65">
              <w:rPr>
                <w:bCs/>
              </w:rPr>
              <w:t xml:space="preserve"> Nr.562</w:t>
            </w:r>
            <w:r w:rsidR="001710B4" w:rsidRPr="000D3A65">
              <w:t xml:space="preserve"> “</w:t>
            </w:r>
            <w:r w:rsidR="001710B4" w:rsidRPr="000D3A65">
              <w:rPr>
                <w:bCs/>
              </w:rPr>
              <w:t>Noteikumi par zemes lietošanas veidu klasifikācijas kārtību un to noteikšanas kritērijiem”</w:t>
            </w:r>
            <w:r w:rsidR="00B163BD" w:rsidRPr="000D3A65">
              <w:rPr>
                <w:bCs/>
              </w:rPr>
              <w:t xml:space="preserve"> noteiktajiem meža kritērijiem – tā ir </w:t>
            </w:r>
            <w:r w:rsidR="00B163BD" w:rsidRPr="000D3A65">
              <w:t xml:space="preserve">zeme, kurā dominē koki visās attīstības stadijās, kuru augstums konkrētajā vietā var sasniegt vismaz septiņus metrus un kuru pašreizējā vai potenciālā vainagu projekcija ir vismaz 20 procenti no mežaudzes aizņemtās platības. Attiecībā uz meliorācijas kadastrā reģistrētiem grāvjiem, </w:t>
            </w:r>
            <w:r w:rsidR="00BF2120">
              <w:t>izdar</w:t>
            </w:r>
            <w:r w:rsidR="00B163BD" w:rsidRPr="000D3A65">
              <w:t xml:space="preserve">ot grozījumus </w:t>
            </w:r>
            <w:r w:rsidR="00B163BD" w:rsidRPr="000D3A65">
              <w:rPr>
                <w:bCs/>
              </w:rPr>
              <w:t xml:space="preserve">Ministru kabineta </w:t>
            </w:r>
            <w:r w:rsidR="00B163BD" w:rsidRPr="000D3A65">
              <w:t>2007.gada 21.august</w:t>
            </w:r>
            <w:r w:rsidR="00B163BD" w:rsidRPr="000D3A65">
              <w:rPr>
                <w:bCs/>
              </w:rPr>
              <w:t>a noteikumos Nr.562</w:t>
            </w:r>
            <w:r w:rsidR="00B163BD" w:rsidRPr="000D3A65">
              <w:t xml:space="preserve"> “</w:t>
            </w:r>
            <w:r w:rsidR="00B163BD" w:rsidRPr="000D3A65">
              <w:rPr>
                <w:bCs/>
              </w:rPr>
              <w:t>Noteikumi par zemes lietošanas veidu klasifikācijas kārtību un to noteikšanas kritērijiem”, nepieciešams precizēt, ka mežā par ūdensobjektu zemi reģistrē tikai tos grāvjus, kas ir reģistrēti Meliorācijas kadastrā</w:t>
            </w:r>
            <w:r w:rsidR="00B163BD" w:rsidRPr="001668AB">
              <w:rPr>
                <w:bCs/>
              </w:rPr>
              <w:t>.</w:t>
            </w:r>
            <w:r w:rsidR="009C0551" w:rsidRPr="001668AB">
              <w:rPr>
                <w:bCs/>
              </w:rPr>
              <w:t xml:space="preserve"> </w:t>
            </w:r>
            <w:r w:rsidR="009C0551" w:rsidRPr="001668AB">
              <w:rPr>
                <w:rFonts w:eastAsia="Calibri"/>
                <w:lang w:eastAsia="en-US"/>
              </w:rPr>
              <w:t xml:space="preserve">Paredzēts, ka tajās zemes vienībās, </w:t>
            </w:r>
            <w:r w:rsidR="00BF2120">
              <w:rPr>
                <w:rFonts w:eastAsia="Calibri"/>
                <w:lang w:eastAsia="en-US"/>
              </w:rPr>
              <w:t xml:space="preserve">par </w:t>
            </w:r>
            <w:r w:rsidR="009C0551" w:rsidRPr="001668AB">
              <w:rPr>
                <w:rFonts w:eastAsia="Calibri"/>
                <w:lang w:eastAsia="en-US"/>
              </w:rPr>
              <w:t>kur</w:t>
            </w:r>
            <w:r w:rsidR="00BF2120">
              <w:rPr>
                <w:rFonts w:eastAsia="Calibri"/>
                <w:lang w:eastAsia="en-US"/>
              </w:rPr>
              <w:t>ām</w:t>
            </w:r>
            <w:r w:rsidR="009C0551" w:rsidRPr="001668AB">
              <w:rPr>
                <w:rFonts w:eastAsia="Calibri"/>
                <w:lang w:eastAsia="en-US"/>
              </w:rPr>
              <w:t xml:space="preserve"> dat</w:t>
            </w:r>
            <w:r w:rsidR="00BF2120">
              <w:rPr>
                <w:rFonts w:eastAsia="Calibri"/>
                <w:lang w:eastAsia="en-US"/>
              </w:rPr>
              <w:t>i tiek</w:t>
            </w:r>
            <w:r w:rsidR="009C0551" w:rsidRPr="001668AB">
              <w:rPr>
                <w:rFonts w:eastAsia="Calibri"/>
                <w:lang w:eastAsia="en-US"/>
              </w:rPr>
              <w:t xml:space="preserve"> iesnieg</w:t>
            </w:r>
            <w:r w:rsidR="00BF2120">
              <w:rPr>
                <w:rFonts w:eastAsia="Calibri"/>
                <w:lang w:eastAsia="en-US"/>
              </w:rPr>
              <w:t>ti</w:t>
            </w:r>
            <w:r w:rsidR="009C0551" w:rsidRPr="001668AB">
              <w:rPr>
                <w:rFonts w:eastAsia="Calibri"/>
                <w:lang w:eastAsia="en-US"/>
              </w:rPr>
              <w:t xml:space="preserve"> tiešsaistē (meža īpašniekam vai tiesiskajam valdītājam ir </w:t>
            </w:r>
            <w:r w:rsidR="009C0551" w:rsidRPr="001668AB">
              <w:rPr>
                <w:rFonts w:eastAsia="Calibri"/>
                <w:bCs/>
                <w:lang w:eastAsia="en-US"/>
              </w:rPr>
              <w:t>šo noteikumu 50.2.2.apakšpunktā minētās tiesības)</w:t>
            </w:r>
            <w:r w:rsidR="005246DD" w:rsidRPr="001668AB">
              <w:rPr>
                <w:rFonts w:eastAsia="Calibri"/>
                <w:bCs/>
                <w:lang w:eastAsia="en-US"/>
              </w:rPr>
              <w:t>,</w:t>
            </w:r>
            <w:r w:rsidR="005246DD" w:rsidRPr="001668AB">
              <w:rPr>
                <w:rFonts w:eastAsia="Calibri"/>
                <w:lang w:eastAsia="en-US"/>
              </w:rPr>
              <w:t xml:space="preserve"> mežaudzi var sadalīt vairākos nogabalos arī plānotas koku ciršanas</w:t>
            </w:r>
            <w:r w:rsidR="00BF2120" w:rsidRPr="001668AB">
              <w:rPr>
                <w:rFonts w:eastAsia="Calibri"/>
                <w:lang w:eastAsia="en-US"/>
              </w:rPr>
              <w:t xml:space="preserve"> dēļ</w:t>
            </w:r>
            <w:r w:rsidR="009C0551" w:rsidRPr="001668AB">
              <w:rPr>
                <w:rFonts w:eastAsia="Calibri"/>
                <w:bCs/>
                <w:lang w:eastAsia="en-US"/>
              </w:rPr>
              <w:t>.</w:t>
            </w:r>
            <w:r w:rsidR="005246DD" w:rsidRPr="001668AB">
              <w:rPr>
                <w:rFonts w:eastAsia="Calibri"/>
                <w:bCs/>
                <w:lang w:eastAsia="en-US"/>
              </w:rPr>
              <w:t xml:space="preserve"> Tajās zemes vienībās, </w:t>
            </w:r>
            <w:r w:rsidR="00BF2120">
              <w:rPr>
                <w:rFonts w:eastAsia="Calibri"/>
                <w:bCs/>
                <w:lang w:eastAsia="en-US"/>
              </w:rPr>
              <w:t xml:space="preserve">par </w:t>
            </w:r>
            <w:r w:rsidR="005246DD" w:rsidRPr="001668AB">
              <w:rPr>
                <w:rFonts w:eastAsia="Calibri"/>
                <w:lang w:eastAsia="en-US"/>
              </w:rPr>
              <w:t>kur</w:t>
            </w:r>
            <w:r w:rsidR="00BF2120">
              <w:rPr>
                <w:rFonts w:eastAsia="Calibri"/>
                <w:lang w:eastAsia="en-US"/>
              </w:rPr>
              <w:t>ām</w:t>
            </w:r>
            <w:r w:rsidR="005246DD" w:rsidRPr="001668AB">
              <w:rPr>
                <w:rFonts w:eastAsia="Calibri"/>
                <w:lang w:eastAsia="en-US"/>
              </w:rPr>
              <w:t xml:space="preserve"> </w:t>
            </w:r>
            <w:r w:rsidR="001668AB" w:rsidRPr="001668AB">
              <w:rPr>
                <w:rFonts w:eastAsia="Calibri"/>
                <w:lang w:eastAsia="en-US"/>
              </w:rPr>
              <w:t xml:space="preserve">meža inventarizācijas </w:t>
            </w:r>
            <w:r w:rsidR="005246DD" w:rsidRPr="001668AB">
              <w:rPr>
                <w:rFonts w:eastAsia="Calibri"/>
                <w:lang w:eastAsia="en-US"/>
              </w:rPr>
              <w:t>dat</w:t>
            </w:r>
            <w:r w:rsidR="00BF2120">
              <w:rPr>
                <w:rFonts w:eastAsia="Calibri"/>
                <w:lang w:eastAsia="en-US"/>
              </w:rPr>
              <w:t>i netiek</w:t>
            </w:r>
            <w:r w:rsidR="005246DD" w:rsidRPr="001668AB">
              <w:rPr>
                <w:rFonts w:eastAsia="Calibri"/>
                <w:lang w:eastAsia="en-US"/>
              </w:rPr>
              <w:t xml:space="preserve"> iesnieg</w:t>
            </w:r>
            <w:r w:rsidR="00BF2120">
              <w:rPr>
                <w:rFonts w:eastAsia="Calibri"/>
                <w:lang w:eastAsia="en-US"/>
              </w:rPr>
              <w:t>ti</w:t>
            </w:r>
            <w:r w:rsidR="005246DD" w:rsidRPr="001668AB">
              <w:rPr>
                <w:rFonts w:eastAsia="Calibri"/>
                <w:lang w:eastAsia="en-US"/>
              </w:rPr>
              <w:t xml:space="preserve"> tiešsaistē, plānota koku ciršana nevar būt par pamatu mežaudzes sadalīšanai meža inventarizācij</w:t>
            </w:r>
            <w:r w:rsidR="00405BD3" w:rsidRPr="001668AB">
              <w:rPr>
                <w:rFonts w:eastAsia="Calibri"/>
                <w:lang w:eastAsia="en-US"/>
              </w:rPr>
              <w:t>as laikā.</w:t>
            </w:r>
          </w:p>
          <w:p w:rsidR="00B163BD" w:rsidRPr="00BF3DA8" w:rsidRDefault="00B163BD" w:rsidP="00644A94">
            <w:pPr>
              <w:contextualSpacing/>
              <w:jc w:val="both"/>
            </w:pPr>
          </w:p>
          <w:p w:rsidR="00A1321C" w:rsidRPr="00BF3DA8" w:rsidRDefault="00A1321C" w:rsidP="005937A9">
            <w:pPr>
              <w:pStyle w:val="Bezatstarpm"/>
              <w:jc w:val="both"/>
              <w:rPr>
                <w:rFonts w:ascii="Times New Roman" w:hAnsi="Times New Roman"/>
                <w:bCs/>
                <w:color w:val="000000"/>
                <w:lang w:val="lv-LV"/>
              </w:rPr>
            </w:pPr>
            <w:r w:rsidRPr="00BF3DA8">
              <w:rPr>
                <w:rFonts w:ascii="Times New Roman" w:hAnsi="Times New Roman"/>
                <w:bCs/>
                <w:color w:val="000000"/>
                <w:sz w:val="24"/>
                <w:szCs w:val="24"/>
                <w:lang w:val="lv-LV"/>
              </w:rPr>
              <w:t xml:space="preserve">Noteikumu projektā precizēta </w:t>
            </w:r>
            <w:r w:rsidR="00BF2120">
              <w:rPr>
                <w:rFonts w:ascii="Times New Roman" w:hAnsi="Times New Roman"/>
                <w:bCs/>
                <w:color w:val="000000"/>
                <w:sz w:val="24"/>
                <w:szCs w:val="24"/>
                <w:lang w:val="lv-LV"/>
              </w:rPr>
              <w:t>iepriekš MVR reģistrētā</w:t>
            </w:r>
            <w:r w:rsidR="00BF2120" w:rsidRPr="00BF3DA8">
              <w:rPr>
                <w:rFonts w:ascii="Times New Roman" w:hAnsi="Times New Roman"/>
                <w:bCs/>
                <w:color w:val="000000"/>
                <w:sz w:val="24"/>
                <w:szCs w:val="24"/>
                <w:lang w:val="lv-LV"/>
              </w:rPr>
              <w:t xml:space="preserve"> meža</w:t>
            </w:r>
            <w:r w:rsidR="00BF2120">
              <w:rPr>
                <w:rFonts w:ascii="Times New Roman" w:hAnsi="Times New Roman"/>
                <w:bCs/>
                <w:color w:val="000000"/>
                <w:sz w:val="24"/>
                <w:szCs w:val="24"/>
                <w:lang w:val="lv-LV"/>
              </w:rPr>
              <w:t>udzes valdošās koku sugas vecuma</w:t>
            </w:r>
            <w:r w:rsidR="00BF2120" w:rsidRPr="00BF3DA8">
              <w:rPr>
                <w:rFonts w:ascii="Times New Roman" w:hAnsi="Times New Roman"/>
                <w:bCs/>
                <w:color w:val="000000"/>
                <w:sz w:val="24"/>
                <w:szCs w:val="24"/>
                <w:lang w:val="lv-LV"/>
              </w:rPr>
              <w:t xml:space="preserve"> </w:t>
            </w:r>
            <w:r w:rsidR="00BF2120">
              <w:rPr>
                <w:rFonts w:ascii="Times New Roman" w:hAnsi="Times New Roman"/>
                <w:bCs/>
                <w:color w:val="000000"/>
                <w:sz w:val="24"/>
                <w:szCs w:val="24"/>
                <w:lang w:val="lv-LV"/>
              </w:rPr>
              <w:t>no</w:t>
            </w:r>
            <w:r w:rsidRPr="00BF3DA8">
              <w:rPr>
                <w:rFonts w:ascii="Times New Roman" w:hAnsi="Times New Roman"/>
                <w:bCs/>
                <w:color w:val="000000"/>
                <w:sz w:val="24"/>
                <w:szCs w:val="24"/>
                <w:lang w:val="lv-LV"/>
              </w:rPr>
              <w:t>mai</w:t>
            </w:r>
            <w:r w:rsidR="00BF2120">
              <w:rPr>
                <w:rFonts w:ascii="Times New Roman" w:hAnsi="Times New Roman"/>
                <w:bCs/>
                <w:color w:val="000000"/>
                <w:sz w:val="24"/>
                <w:szCs w:val="24"/>
                <w:lang w:val="lv-LV"/>
              </w:rPr>
              <w:t>ņas</w:t>
            </w:r>
            <w:r w:rsidRPr="00BF3DA8">
              <w:rPr>
                <w:rFonts w:ascii="Times New Roman" w:hAnsi="Times New Roman"/>
                <w:bCs/>
                <w:color w:val="000000"/>
                <w:sz w:val="24"/>
                <w:szCs w:val="24"/>
                <w:lang w:val="lv-LV"/>
              </w:rPr>
              <w:t xml:space="preserve"> kārtība. </w:t>
            </w:r>
            <w:r w:rsidR="00AF6455">
              <w:rPr>
                <w:rFonts w:ascii="Times New Roman" w:hAnsi="Times New Roman"/>
                <w:bCs/>
                <w:color w:val="000000"/>
                <w:sz w:val="24"/>
                <w:szCs w:val="24"/>
                <w:lang w:val="lv-LV"/>
              </w:rPr>
              <w:t>Paredzēts</w:t>
            </w:r>
            <w:r w:rsidR="00574780" w:rsidRPr="00BF3DA8">
              <w:rPr>
                <w:rFonts w:ascii="Times New Roman" w:hAnsi="Times New Roman"/>
                <w:bCs/>
                <w:color w:val="000000"/>
                <w:sz w:val="24"/>
                <w:szCs w:val="24"/>
                <w:lang w:val="lv-LV"/>
              </w:rPr>
              <w:t xml:space="preserve">, </w:t>
            </w:r>
            <w:r w:rsidRPr="00BF3DA8">
              <w:rPr>
                <w:rFonts w:ascii="Times New Roman" w:hAnsi="Times New Roman"/>
                <w:bCs/>
                <w:color w:val="000000"/>
                <w:sz w:val="24"/>
                <w:szCs w:val="24"/>
                <w:lang w:val="lv-LV"/>
              </w:rPr>
              <w:t>ka valdošās koku sugas vecum</w:t>
            </w:r>
            <w:r w:rsidR="00BF2120">
              <w:rPr>
                <w:rFonts w:ascii="Times New Roman" w:hAnsi="Times New Roman"/>
                <w:bCs/>
                <w:color w:val="000000"/>
                <w:sz w:val="24"/>
                <w:szCs w:val="24"/>
                <w:lang w:val="lv-LV"/>
              </w:rPr>
              <w:t>u</w:t>
            </w:r>
            <w:r w:rsidRPr="00BF3DA8">
              <w:rPr>
                <w:rFonts w:ascii="Times New Roman" w:hAnsi="Times New Roman"/>
                <w:bCs/>
                <w:color w:val="000000"/>
                <w:sz w:val="24"/>
                <w:szCs w:val="24"/>
                <w:lang w:val="lv-LV"/>
              </w:rPr>
              <w:t xml:space="preserve"> main</w:t>
            </w:r>
            <w:r w:rsidR="00BF2120">
              <w:rPr>
                <w:rFonts w:ascii="Times New Roman" w:hAnsi="Times New Roman"/>
                <w:bCs/>
                <w:color w:val="000000"/>
                <w:sz w:val="24"/>
                <w:szCs w:val="24"/>
                <w:lang w:val="lv-LV"/>
              </w:rPr>
              <w:t>a</w:t>
            </w:r>
            <w:r w:rsidRPr="00BF3DA8">
              <w:rPr>
                <w:rFonts w:ascii="Times New Roman" w:hAnsi="Times New Roman"/>
                <w:bCs/>
                <w:color w:val="000000"/>
                <w:sz w:val="24"/>
                <w:szCs w:val="24"/>
                <w:lang w:val="lv-LV"/>
              </w:rPr>
              <w:t>, ja salīdzinājumā ar aktuālajiem MVR datiem mežaudzes valdošās koku sugas vecums pārsniedz noteikumu projekta 3.pielikuma 1.tabulā noteikto pieļaujamo novirzi</w:t>
            </w:r>
            <w:r w:rsidR="0095047B" w:rsidRPr="00BF3DA8">
              <w:rPr>
                <w:rFonts w:ascii="Times New Roman" w:hAnsi="Times New Roman"/>
                <w:bCs/>
                <w:color w:val="000000"/>
                <w:sz w:val="24"/>
                <w:szCs w:val="24"/>
                <w:lang w:val="lv-LV"/>
              </w:rPr>
              <w:t xml:space="preserve">. </w:t>
            </w:r>
            <w:r w:rsidR="00AF6455">
              <w:rPr>
                <w:rFonts w:ascii="Times New Roman" w:hAnsi="Times New Roman"/>
                <w:bCs/>
                <w:color w:val="000000"/>
                <w:sz w:val="24"/>
                <w:szCs w:val="24"/>
                <w:lang w:val="lv-LV"/>
              </w:rPr>
              <w:t>Š</w:t>
            </w:r>
            <w:r w:rsidR="008632EF" w:rsidRPr="00BF3DA8">
              <w:rPr>
                <w:rFonts w:ascii="Times New Roman" w:hAnsi="Times New Roman"/>
                <w:bCs/>
                <w:color w:val="000000"/>
                <w:sz w:val="24"/>
                <w:szCs w:val="24"/>
                <w:lang w:val="lv-LV"/>
              </w:rPr>
              <w:t xml:space="preserve">ajos gadījumos, nosakot valdošās koku sugas vecumu, </w:t>
            </w:r>
            <w:r w:rsidR="00565D80" w:rsidRPr="00BF3DA8">
              <w:rPr>
                <w:rFonts w:ascii="Times New Roman" w:hAnsi="Times New Roman"/>
                <w:bCs/>
                <w:color w:val="000000"/>
                <w:sz w:val="24"/>
                <w:szCs w:val="24"/>
                <w:lang w:val="lv-LV"/>
              </w:rPr>
              <w:t xml:space="preserve">turpmāk </w:t>
            </w:r>
            <w:r w:rsidR="00662A76" w:rsidRPr="00BF3DA8">
              <w:rPr>
                <w:rFonts w:ascii="Times New Roman" w:hAnsi="Times New Roman"/>
                <w:bCs/>
                <w:color w:val="000000"/>
                <w:sz w:val="24"/>
                <w:szCs w:val="24"/>
                <w:lang w:val="lv-LV"/>
              </w:rPr>
              <w:t>nebūs jāiesniedz vismaz piecu valdošās koku su</w:t>
            </w:r>
            <w:r w:rsidR="005937A9" w:rsidRPr="00BF3DA8">
              <w:rPr>
                <w:rFonts w:ascii="Times New Roman" w:hAnsi="Times New Roman"/>
                <w:bCs/>
                <w:color w:val="000000"/>
                <w:sz w:val="24"/>
                <w:szCs w:val="24"/>
                <w:lang w:val="lv-LV"/>
              </w:rPr>
              <w:t>gas vidējo koku vecuma mērījumi.</w:t>
            </w:r>
            <w:r w:rsidR="00662A76" w:rsidRPr="00BF3DA8">
              <w:rPr>
                <w:rFonts w:ascii="Times New Roman" w:hAnsi="Times New Roman"/>
                <w:bCs/>
                <w:color w:val="000000"/>
                <w:sz w:val="24"/>
                <w:szCs w:val="24"/>
                <w:lang w:val="lv-LV"/>
              </w:rPr>
              <w:t xml:space="preserve"> </w:t>
            </w:r>
            <w:r w:rsidR="00A9142C" w:rsidRPr="00BF3DA8">
              <w:rPr>
                <w:rFonts w:ascii="Times New Roman" w:hAnsi="Times New Roman"/>
                <w:bCs/>
                <w:color w:val="000000"/>
                <w:sz w:val="24"/>
                <w:szCs w:val="24"/>
                <w:lang w:val="lv-LV"/>
              </w:rPr>
              <w:t>Savukārt, ja salīdzinājumā ar aktuālajiem MVR datiem mežaudzes valdošās koku sugas vecums nepārsniedz noteikumu projekta 3.pielikuma 1.tabulā noteikto pieļaujamo novirzi, valdošās koku sugas vecumu pieļaujams mainīt</w:t>
            </w:r>
            <w:r w:rsidR="00662A76" w:rsidRPr="00BF3DA8">
              <w:rPr>
                <w:rFonts w:ascii="Times New Roman" w:hAnsi="Times New Roman"/>
                <w:bCs/>
                <w:color w:val="000000"/>
                <w:sz w:val="24"/>
                <w:szCs w:val="24"/>
                <w:lang w:val="lv-LV"/>
              </w:rPr>
              <w:t>, ja</w:t>
            </w:r>
            <w:r w:rsidR="00A9142C" w:rsidRPr="00BF3DA8">
              <w:rPr>
                <w:rFonts w:ascii="Times New Roman" w:hAnsi="Times New Roman"/>
                <w:sz w:val="24"/>
                <w:szCs w:val="24"/>
                <w:lang w:val="lv-LV"/>
              </w:rPr>
              <w:t xml:space="preserve"> mežaudzes valdošās koku sugas vecums tiek noteikts</w:t>
            </w:r>
            <w:r w:rsidR="00B648C8" w:rsidRPr="00BF3DA8">
              <w:rPr>
                <w:rFonts w:ascii="Times New Roman" w:hAnsi="Times New Roman"/>
                <w:sz w:val="24"/>
                <w:szCs w:val="24"/>
                <w:lang w:val="lv-LV"/>
              </w:rPr>
              <w:t>, izmantojot 4.pielikumā minēto metodiku</w:t>
            </w:r>
            <w:r w:rsidR="00662A76" w:rsidRPr="00BF3DA8">
              <w:rPr>
                <w:rFonts w:ascii="Times New Roman" w:hAnsi="Times New Roman"/>
                <w:sz w:val="24"/>
                <w:szCs w:val="24"/>
                <w:lang w:val="lv-LV"/>
              </w:rPr>
              <w:t xml:space="preserve"> un iesnie</w:t>
            </w:r>
            <w:r w:rsidR="00810B19" w:rsidRPr="00BF3DA8">
              <w:rPr>
                <w:rFonts w:ascii="Times New Roman" w:hAnsi="Times New Roman"/>
                <w:sz w:val="24"/>
                <w:szCs w:val="24"/>
                <w:lang w:val="lv-LV"/>
              </w:rPr>
              <w:t>dzot</w:t>
            </w:r>
            <w:r w:rsidR="00662A76" w:rsidRPr="00BF3DA8">
              <w:rPr>
                <w:rFonts w:ascii="Times New Roman" w:hAnsi="Times New Roman"/>
                <w:sz w:val="24"/>
                <w:szCs w:val="24"/>
                <w:lang w:val="lv-LV"/>
              </w:rPr>
              <w:t xml:space="preserve"> mežaudzes valdošās koku sugas vecuma mērījum</w:t>
            </w:r>
            <w:r w:rsidR="005937A9" w:rsidRPr="00BF3DA8">
              <w:rPr>
                <w:rFonts w:ascii="Times New Roman" w:hAnsi="Times New Roman"/>
                <w:sz w:val="24"/>
                <w:szCs w:val="24"/>
                <w:lang w:val="lv-LV"/>
              </w:rPr>
              <w:t>us</w:t>
            </w:r>
            <w:r w:rsidR="00A9142C" w:rsidRPr="00BF3DA8">
              <w:rPr>
                <w:rFonts w:ascii="Times New Roman" w:hAnsi="Times New Roman"/>
                <w:sz w:val="24"/>
                <w:szCs w:val="24"/>
                <w:lang w:val="lv-LV"/>
              </w:rPr>
              <w:t>.</w:t>
            </w:r>
            <w:r w:rsidR="00181DAE" w:rsidRPr="00BF3DA8">
              <w:rPr>
                <w:rFonts w:ascii="Times New Roman" w:hAnsi="Times New Roman"/>
                <w:sz w:val="24"/>
                <w:szCs w:val="24"/>
                <w:lang w:val="lv-LV"/>
              </w:rPr>
              <w:t xml:space="preserve"> Mērījumus veic ar </w:t>
            </w:r>
            <w:r w:rsidR="00410637">
              <w:rPr>
                <w:rFonts w:ascii="Times New Roman" w:hAnsi="Times New Roman"/>
                <w:sz w:val="24"/>
                <w:szCs w:val="24"/>
                <w:lang w:val="lv-LV"/>
              </w:rPr>
              <w:t xml:space="preserve">Preslera </w:t>
            </w:r>
            <w:r w:rsidR="00181DAE" w:rsidRPr="00BF3DA8">
              <w:rPr>
                <w:rFonts w:ascii="Times New Roman" w:hAnsi="Times New Roman"/>
                <w:sz w:val="24"/>
                <w:szCs w:val="24"/>
                <w:lang w:val="lv-LV"/>
              </w:rPr>
              <w:lastRenderedPageBreak/>
              <w:t xml:space="preserve">pieauguma svārpstu </w:t>
            </w:r>
            <w:r w:rsidR="00181DAE" w:rsidRPr="00BF3DA8">
              <w:rPr>
                <w:rFonts w:ascii="Times New Roman" w:hAnsi="Times New Roman"/>
                <w:bCs/>
                <w:sz w:val="24"/>
                <w:szCs w:val="24"/>
                <w:lang w:val="lv-LV"/>
              </w:rPr>
              <w:t>koku vecuma noteikšanai.</w:t>
            </w:r>
            <w:r w:rsidR="00A9142C" w:rsidRPr="00BF3DA8">
              <w:rPr>
                <w:rFonts w:ascii="Times New Roman" w:hAnsi="Times New Roman"/>
                <w:sz w:val="24"/>
                <w:szCs w:val="24"/>
                <w:lang w:val="lv-LV"/>
              </w:rPr>
              <w:t xml:space="preserve"> </w:t>
            </w:r>
            <w:r w:rsidR="005937A9" w:rsidRPr="00BF3DA8">
              <w:rPr>
                <w:rFonts w:ascii="Times New Roman" w:hAnsi="Times New Roman"/>
                <w:sz w:val="24"/>
                <w:szCs w:val="24"/>
                <w:lang w:val="lv-LV"/>
              </w:rPr>
              <w:t>Noteikumu projektā paredzēti</w:t>
            </w:r>
            <w:r w:rsidR="00801281" w:rsidRPr="00BF3DA8">
              <w:rPr>
                <w:rFonts w:ascii="Times New Roman" w:hAnsi="Times New Roman"/>
                <w:sz w:val="24"/>
                <w:szCs w:val="24"/>
                <w:lang w:val="lv-LV"/>
              </w:rPr>
              <w:t xml:space="preserve"> atsevišķi gadījumi, kad </w:t>
            </w:r>
            <w:r w:rsidR="00801281" w:rsidRPr="00410637">
              <w:rPr>
                <w:rFonts w:ascii="Times New Roman" w:hAnsi="Times New Roman"/>
                <w:sz w:val="24"/>
                <w:szCs w:val="24"/>
                <w:lang w:val="lv-LV"/>
              </w:rPr>
              <w:t>iepriekšminētie</w:t>
            </w:r>
            <w:r w:rsidR="005937A9" w:rsidRPr="00410637">
              <w:rPr>
                <w:rFonts w:ascii="Times New Roman" w:hAnsi="Times New Roman"/>
                <w:sz w:val="24"/>
                <w:szCs w:val="24"/>
                <w:lang w:val="lv-LV"/>
              </w:rPr>
              <w:t xml:space="preserve"> m</w:t>
            </w:r>
            <w:r w:rsidR="00662A76" w:rsidRPr="00410637">
              <w:rPr>
                <w:rFonts w:ascii="Times New Roman" w:hAnsi="Times New Roman"/>
                <w:bCs/>
                <w:color w:val="000000"/>
                <w:sz w:val="24"/>
                <w:szCs w:val="24"/>
                <w:lang w:val="lv-LV"/>
              </w:rPr>
              <w:t>ērījumi</w:t>
            </w:r>
            <w:r w:rsidRPr="00410637">
              <w:rPr>
                <w:rFonts w:ascii="Times New Roman" w:hAnsi="Times New Roman"/>
                <w:bCs/>
                <w:color w:val="000000"/>
                <w:sz w:val="24"/>
                <w:szCs w:val="24"/>
                <w:lang w:val="lv-LV"/>
              </w:rPr>
              <w:t xml:space="preserve"> </w:t>
            </w:r>
            <w:r w:rsidR="00662A76" w:rsidRPr="00410637">
              <w:rPr>
                <w:rFonts w:ascii="Times New Roman" w:hAnsi="Times New Roman"/>
                <w:bCs/>
                <w:color w:val="000000"/>
                <w:sz w:val="24"/>
                <w:szCs w:val="24"/>
                <w:lang w:val="lv-LV"/>
              </w:rPr>
              <w:t xml:space="preserve">nav </w:t>
            </w:r>
            <w:r w:rsidR="00BF2120">
              <w:rPr>
                <w:rFonts w:ascii="Times New Roman" w:hAnsi="Times New Roman"/>
                <w:bCs/>
                <w:color w:val="000000"/>
                <w:sz w:val="24"/>
                <w:szCs w:val="24"/>
                <w:lang w:val="lv-LV"/>
              </w:rPr>
              <w:t>nepieciešami</w:t>
            </w:r>
            <w:bookmarkStart w:id="3" w:name="p23"/>
            <w:bookmarkStart w:id="4" w:name="p-463331"/>
            <w:bookmarkEnd w:id="3"/>
            <w:bookmarkEnd w:id="4"/>
            <w:r w:rsidR="00801281" w:rsidRPr="00BF3DA8">
              <w:rPr>
                <w:rFonts w:ascii="Times New Roman" w:hAnsi="Times New Roman"/>
                <w:bCs/>
                <w:color w:val="000000"/>
                <w:lang w:val="lv-LV"/>
              </w:rPr>
              <w:t>.</w:t>
            </w:r>
          </w:p>
          <w:p w:rsidR="00801281" w:rsidRPr="00BF3DA8" w:rsidRDefault="00801281" w:rsidP="005937A9">
            <w:pPr>
              <w:pStyle w:val="Bezatstarpm"/>
              <w:jc w:val="both"/>
              <w:rPr>
                <w:rFonts w:ascii="Times New Roman" w:hAnsi="Times New Roman"/>
                <w:lang w:val="lv-LV"/>
              </w:rPr>
            </w:pPr>
          </w:p>
          <w:p w:rsidR="00B75F31" w:rsidRPr="00BF3DA8" w:rsidRDefault="00B75F31" w:rsidP="00644A94">
            <w:pPr>
              <w:pStyle w:val="Bezatstarpm"/>
              <w:jc w:val="both"/>
              <w:rPr>
                <w:rFonts w:ascii="Times New Roman" w:hAnsi="Times New Roman"/>
                <w:sz w:val="24"/>
                <w:szCs w:val="24"/>
                <w:lang w:val="lv-LV"/>
              </w:rPr>
            </w:pPr>
            <w:r w:rsidRPr="00BF3DA8">
              <w:rPr>
                <w:rFonts w:ascii="Times New Roman" w:hAnsi="Times New Roman"/>
                <w:sz w:val="24"/>
                <w:szCs w:val="24"/>
                <w:lang w:val="lv-LV"/>
              </w:rPr>
              <w:t>Noteikumu projekts precizē saglabājamās pazīmes</w:t>
            </w:r>
            <w:r w:rsidR="00BF2120">
              <w:rPr>
                <w:rFonts w:ascii="Times New Roman" w:hAnsi="Times New Roman"/>
                <w:sz w:val="24"/>
                <w:szCs w:val="24"/>
                <w:lang w:val="lv-LV"/>
              </w:rPr>
              <w:t>:</w:t>
            </w:r>
            <w:r w:rsidRPr="00BF3DA8">
              <w:rPr>
                <w:rFonts w:ascii="Times New Roman" w:hAnsi="Times New Roman"/>
                <w:sz w:val="24"/>
                <w:szCs w:val="24"/>
                <w:lang w:val="lv-LV"/>
              </w:rPr>
              <w:t xml:space="preserve"> precizēta atzīme par meža reproduktīvā materiālu, izlases cirtes pēdējo veikšanas gadu, mežaudzes izcelšan</w:t>
            </w:r>
            <w:r w:rsidR="0095047B" w:rsidRPr="00BF3DA8">
              <w:rPr>
                <w:rFonts w:ascii="Times New Roman" w:hAnsi="Times New Roman"/>
                <w:sz w:val="24"/>
                <w:szCs w:val="24"/>
                <w:lang w:val="lv-LV"/>
              </w:rPr>
              <w:t>ā</w:t>
            </w:r>
            <w:r w:rsidRPr="00BF3DA8">
              <w:rPr>
                <w:rFonts w:ascii="Times New Roman" w:hAnsi="Times New Roman"/>
                <w:sz w:val="24"/>
                <w:szCs w:val="24"/>
                <w:lang w:val="lv-LV"/>
              </w:rPr>
              <w:t>s veidu</w:t>
            </w:r>
            <w:r w:rsidR="00BF2120">
              <w:rPr>
                <w:rFonts w:ascii="Times New Roman" w:hAnsi="Times New Roman"/>
                <w:sz w:val="24"/>
                <w:szCs w:val="24"/>
                <w:lang w:val="lv-LV"/>
              </w:rPr>
              <w:t xml:space="preserve"> un</w:t>
            </w:r>
            <w:r w:rsidR="00365F66" w:rsidRPr="00BF3DA8">
              <w:rPr>
                <w:rFonts w:ascii="Times New Roman" w:hAnsi="Times New Roman"/>
                <w:sz w:val="24"/>
                <w:szCs w:val="24"/>
                <w:lang w:val="lv-LV"/>
              </w:rPr>
              <w:t xml:space="preserve"> atzīme par </w:t>
            </w:r>
            <w:r w:rsidR="00812C80">
              <w:rPr>
                <w:rFonts w:ascii="Times New Roman" w:hAnsi="Times New Roman"/>
                <w:sz w:val="24"/>
                <w:szCs w:val="24"/>
                <w:lang w:val="lv-LV"/>
              </w:rPr>
              <w:t>VMD</w:t>
            </w:r>
            <w:r w:rsidR="00C33178" w:rsidRPr="00BF3DA8">
              <w:rPr>
                <w:rFonts w:ascii="Times New Roman" w:hAnsi="Times New Roman"/>
                <w:sz w:val="24"/>
                <w:szCs w:val="24"/>
                <w:lang w:val="lv-LV"/>
              </w:rPr>
              <w:t xml:space="preserve"> </w:t>
            </w:r>
            <w:r w:rsidR="00365F66" w:rsidRPr="00BF3DA8">
              <w:rPr>
                <w:rFonts w:ascii="Times New Roman" w:hAnsi="Times New Roman"/>
                <w:sz w:val="24"/>
                <w:szCs w:val="24"/>
                <w:lang w:val="lv-LV"/>
              </w:rPr>
              <w:t>izsniegtu atļauju dzīvnieku turēšanai nebrīvē</w:t>
            </w:r>
            <w:r w:rsidR="0095047B" w:rsidRPr="00BF3DA8">
              <w:rPr>
                <w:rFonts w:ascii="Times New Roman" w:hAnsi="Times New Roman"/>
                <w:sz w:val="24"/>
                <w:szCs w:val="24"/>
                <w:lang w:val="lv-LV"/>
              </w:rPr>
              <w:t>.</w:t>
            </w:r>
            <w:r w:rsidRPr="00BF3DA8">
              <w:rPr>
                <w:rFonts w:ascii="Times New Roman" w:hAnsi="Times New Roman"/>
                <w:sz w:val="24"/>
                <w:szCs w:val="24"/>
                <w:lang w:val="lv-LV"/>
              </w:rPr>
              <w:t xml:space="preserve"> Svītrota atzīme par atjaunojamo platību, līdz atjaunojamās platības valdošās koku sugas koku vidējais augstums sasniedz 10 metrus</w:t>
            </w:r>
            <w:r w:rsidR="00BF2120">
              <w:rPr>
                <w:rFonts w:ascii="Times New Roman" w:hAnsi="Times New Roman"/>
                <w:sz w:val="24"/>
                <w:szCs w:val="24"/>
                <w:lang w:val="lv-LV"/>
              </w:rPr>
              <w:t>,</w:t>
            </w:r>
            <w:r w:rsidRPr="00BF3DA8">
              <w:rPr>
                <w:rFonts w:ascii="Times New Roman" w:hAnsi="Times New Roman"/>
                <w:sz w:val="24"/>
                <w:szCs w:val="24"/>
                <w:lang w:val="lv-LV"/>
              </w:rPr>
              <w:t xml:space="preserve"> un atzīme par nepieciešamību </w:t>
            </w:r>
            <w:r w:rsidR="00BF2120">
              <w:rPr>
                <w:rFonts w:ascii="Times New Roman" w:hAnsi="Times New Roman"/>
                <w:sz w:val="24"/>
                <w:szCs w:val="24"/>
                <w:lang w:val="lv-LV"/>
              </w:rPr>
              <w:t>kopt</w:t>
            </w:r>
            <w:r w:rsidRPr="00BF3DA8">
              <w:rPr>
                <w:rFonts w:ascii="Times New Roman" w:hAnsi="Times New Roman"/>
                <w:sz w:val="24"/>
                <w:szCs w:val="24"/>
                <w:lang w:val="lv-LV"/>
              </w:rPr>
              <w:t xml:space="preserve"> jaunaudz</w:t>
            </w:r>
            <w:r w:rsidR="00BF2120">
              <w:rPr>
                <w:rFonts w:ascii="Times New Roman" w:hAnsi="Times New Roman"/>
                <w:sz w:val="24"/>
                <w:szCs w:val="24"/>
                <w:lang w:val="lv-LV"/>
              </w:rPr>
              <w:t>i</w:t>
            </w:r>
            <w:r w:rsidRPr="00BF3DA8">
              <w:rPr>
                <w:rFonts w:ascii="Times New Roman" w:hAnsi="Times New Roman"/>
                <w:sz w:val="24"/>
                <w:szCs w:val="24"/>
                <w:lang w:val="lv-LV"/>
              </w:rPr>
              <w:t xml:space="preserve"> atbilstoši normatīvajiem aktiem par meža atjaunošanu, meža ieaudzēšanu un plantāciju mežiem.</w:t>
            </w:r>
          </w:p>
          <w:p w:rsidR="007A1E6A" w:rsidRPr="00BF3DA8" w:rsidRDefault="007A1E6A" w:rsidP="00644A94">
            <w:pPr>
              <w:pStyle w:val="Bezatstarpm"/>
              <w:jc w:val="both"/>
              <w:rPr>
                <w:rFonts w:ascii="Times New Roman" w:hAnsi="Times New Roman"/>
                <w:sz w:val="24"/>
                <w:szCs w:val="24"/>
                <w:lang w:val="lv-LV"/>
              </w:rPr>
            </w:pPr>
          </w:p>
          <w:p w:rsidR="007A1E6A" w:rsidRPr="00BF3DA8" w:rsidRDefault="00410637" w:rsidP="007A1E6A">
            <w:pPr>
              <w:contextualSpacing/>
              <w:jc w:val="both"/>
            </w:pPr>
            <w:r>
              <w:t>M</w:t>
            </w:r>
            <w:r w:rsidRPr="00BF3DA8">
              <w:t xml:space="preserve">eža inventarizācijas veicējs </w:t>
            </w:r>
            <w:r>
              <w:t>i</w:t>
            </w:r>
            <w:r w:rsidR="007A1E6A" w:rsidRPr="00BF3DA8">
              <w:t>zdalītos nogabalus un meža infrastruktūras objektus attēlo meža zemju plānā – digitālā kartē, kas parāda nogabalu savstarpējo novietojumu zemes vienībā. Nogabalu novietojumu attēlo no Nekustamā īpašuma valsts kadastra informācijas sistēmas saņemtajos telpiskajos datos – kadastra kartē.</w:t>
            </w:r>
          </w:p>
          <w:p w:rsidR="00AB696E" w:rsidRDefault="00AB696E" w:rsidP="007A1E6A">
            <w:pPr>
              <w:pStyle w:val="Bezatstarpm1"/>
              <w:jc w:val="both"/>
              <w:rPr>
                <w:rFonts w:ascii="Times New Roman" w:hAnsi="Times New Roman"/>
                <w:sz w:val="24"/>
                <w:szCs w:val="24"/>
                <w:lang w:val="lv-LV"/>
              </w:rPr>
            </w:pPr>
            <w:r w:rsidRPr="00AB696E">
              <w:rPr>
                <w:rFonts w:ascii="Times New Roman" w:hAnsi="Times New Roman"/>
                <w:sz w:val="24"/>
                <w:szCs w:val="24"/>
                <w:lang w:val="lv-LV"/>
              </w:rPr>
              <w:t>Atbilstoši Nekustamā īpašuma valsts kadastra likuma 4. un 41.pantam Kadastra telpiskie dati ir Kadastra karte un kadastra objekta kadastrālās uzmērīšanas telpiskie dati. Kadastra objektus telpiski attēlo Kadastra kartē. Kadastra kartē drīkst izlīdzināt nekustamā īpašuma objektu vai zemes vienības daļu robežu datus.</w:t>
            </w:r>
            <w:r w:rsidR="007A1E6A" w:rsidRPr="00BF3DA8">
              <w:rPr>
                <w:rFonts w:ascii="Times New Roman" w:hAnsi="Times New Roman"/>
                <w:sz w:val="24"/>
                <w:szCs w:val="24"/>
                <w:lang w:val="lv-LV"/>
              </w:rPr>
              <w:t xml:space="preserve"> </w:t>
            </w:r>
          </w:p>
          <w:p w:rsidR="007A1E6A" w:rsidRPr="00AB696E" w:rsidRDefault="00812C80" w:rsidP="00AB696E">
            <w:pPr>
              <w:pStyle w:val="Bezatstarpm1"/>
              <w:jc w:val="both"/>
              <w:rPr>
                <w:rFonts w:ascii="Times New Roman" w:hAnsi="Times New Roman"/>
                <w:sz w:val="24"/>
                <w:szCs w:val="24"/>
                <w:lang w:val="lv-LV"/>
              </w:rPr>
            </w:pPr>
            <w:r>
              <w:rPr>
                <w:rFonts w:ascii="Times New Roman" w:hAnsi="Times New Roman"/>
                <w:sz w:val="24"/>
                <w:szCs w:val="24"/>
                <w:lang w:val="lv-LV"/>
              </w:rPr>
              <w:t>VMD</w:t>
            </w:r>
            <w:r w:rsidR="007A1E6A" w:rsidRPr="00410637">
              <w:rPr>
                <w:rFonts w:ascii="Times New Roman" w:hAnsi="Times New Roman"/>
                <w:sz w:val="24"/>
                <w:szCs w:val="24"/>
                <w:lang w:val="lv-LV"/>
              </w:rPr>
              <w:t xml:space="preserve"> ar 2016. gadu pāriet uz informācijas sistēmu, kas balstīta uz telpiskajiem datiem un tai par pamatu ir </w:t>
            </w:r>
            <w:r w:rsidR="00AB696E" w:rsidRPr="00BF3DA8">
              <w:rPr>
                <w:rFonts w:ascii="Times New Roman" w:hAnsi="Times New Roman"/>
                <w:sz w:val="24"/>
                <w:szCs w:val="24"/>
                <w:lang w:val="lv-LV"/>
              </w:rPr>
              <w:t>Kadastra telpiskie dati</w:t>
            </w:r>
            <w:r w:rsidR="00BF2120">
              <w:rPr>
                <w:rFonts w:ascii="Times New Roman" w:hAnsi="Times New Roman"/>
                <w:sz w:val="24"/>
                <w:szCs w:val="24"/>
                <w:lang w:val="lv-LV"/>
              </w:rPr>
              <w:t> –</w:t>
            </w:r>
            <w:r w:rsidR="00AB696E">
              <w:rPr>
                <w:rFonts w:ascii="Times New Roman" w:hAnsi="Times New Roman"/>
                <w:sz w:val="24"/>
                <w:szCs w:val="24"/>
                <w:lang w:val="lv-LV"/>
              </w:rPr>
              <w:t xml:space="preserve"> </w:t>
            </w:r>
            <w:r w:rsidR="007A1E6A" w:rsidRPr="00410637">
              <w:rPr>
                <w:rFonts w:ascii="Times New Roman" w:hAnsi="Times New Roman"/>
                <w:sz w:val="24"/>
                <w:szCs w:val="24"/>
                <w:lang w:val="lv-LV"/>
              </w:rPr>
              <w:t>Kadastra k</w:t>
            </w:r>
            <w:r w:rsidR="00AB696E">
              <w:rPr>
                <w:rFonts w:ascii="Times New Roman" w:hAnsi="Times New Roman"/>
                <w:sz w:val="24"/>
                <w:szCs w:val="24"/>
                <w:lang w:val="lv-LV"/>
              </w:rPr>
              <w:t>arte</w:t>
            </w:r>
            <w:r w:rsidR="007A1E6A" w:rsidRPr="00BF3DA8">
              <w:rPr>
                <w:rFonts w:ascii="Times New Roman" w:hAnsi="Times New Roman"/>
                <w:sz w:val="24"/>
                <w:szCs w:val="24"/>
                <w:lang w:val="lv-LV"/>
              </w:rPr>
              <w:t>.</w:t>
            </w:r>
            <w:r w:rsidR="00AB696E">
              <w:rPr>
                <w:rFonts w:ascii="Times New Roman" w:hAnsi="Times New Roman"/>
                <w:sz w:val="24"/>
                <w:szCs w:val="24"/>
                <w:lang w:val="lv-LV"/>
              </w:rPr>
              <w:t xml:space="preserve"> </w:t>
            </w:r>
            <w:r>
              <w:rPr>
                <w:rFonts w:ascii="Times New Roman" w:hAnsi="Times New Roman"/>
                <w:sz w:val="24"/>
                <w:szCs w:val="24"/>
                <w:lang w:val="lv-LV"/>
              </w:rPr>
              <w:t>MVR</w:t>
            </w:r>
            <w:r w:rsidR="007A1E6A" w:rsidRPr="00AB696E">
              <w:rPr>
                <w:rFonts w:ascii="Times New Roman" w:hAnsi="Times New Roman"/>
                <w:sz w:val="24"/>
                <w:szCs w:val="24"/>
                <w:lang w:val="lv-LV"/>
              </w:rPr>
              <w:t xml:space="preserve"> informācija par platību būs atbilstoš</w:t>
            </w:r>
            <w:r w:rsidR="00BF2120">
              <w:rPr>
                <w:rFonts w:ascii="Times New Roman" w:hAnsi="Times New Roman"/>
                <w:sz w:val="24"/>
                <w:szCs w:val="24"/>
                <w:lang w:val="lv-LV"/>
              </w:rPr>
              <w:t>a</w:t>
            </w:r>
            <w:r w:rsidR="007A1E6A" w:rsidRPr="00AB696E">
              <w:rPr>
                <w:rFonts w:ascii="Times New Roman" w:hAnsi="Times New Roman"/>
                <w:sz w:val="24"/>
                <w:szCs w:val="24"/>
                <w:lang w:val="lv-LV"/>
              </w:rPr>
              <w:t xml:space="preserve"> meža inventarizācijas veicēja Kadastra kartē telpiski attēlotajiem meža zemes nogabaliem. </w:t>
            </w:r>
            <w:r w:rsidR="000B4089">
              <w:rPr>
                <w:rFonts w:ascii="Times New Roman" w:hAnsi="Times New Roman"/>
                <w:sz w:val="24"/>
                <w:szCs w:val="24"/>
                <w:lang w:val="lv-LV"/>
              </w:rPr>
              <w:t xml:space="preserve">Tā kā </w:t>
            </w:r>
            <w:r w:rsidR="00AB696E" w:rsidRPr="00AB696E">
              <w:rPr>
                <w:rFonts w:ascii="Times New Roman" w:hAnsi="Times New Roman"/>
                <w:sz w:val="24"/>
                <w:szCs w:val="24"/>
                <w:lang w:val="lv-LV"/>
              </w:rPr>
              <w:t xml:space="preserve">Kadastra kartē zemes vienības </w:t>
            </w:r>
            <w:r w:rsidR="000B4089">
              <w:rPr>
                <w:rFonts w:ascii="Times New Roman" w:hAnsi="Times New Roman"/>
                <w:sz w:val="24"/>
                <w:szCs w:val="24"/>
                <w:lang w:val="lv-LV"/>
              </w:rPr>
              <w:t>robežu dati ir izlīdzināti</w:t>
            </w:r>
            <w:r w:rsidR="007A1E6A" w:rsidRPr="00AB696E">
              <w:rPr>
                <w:rFonts w:ascii="Times New Roman" w:hAnsi="Times New Roman"/>
                <w:sz w:val="24"/>
                <w:szCs w:val="24"/>
                <w:lang w:val="lv-LV"/>
              </w:rPr>
              <w:t xml:space="preserve"> ar noteiktu pieļaujamo atšķirību</w:t>
            </w:r>
            <w:r w:rsidR="000B4089">
              <w:rPr>
                <w:rFonts w:ascii="Times New Roman" w:hAnsi="Times New Roman"/>
                <w:sz w:val="24"/>
                <w:szCs w:val="24"/>
                <w:lang w:val="lv-LV"/>
              </w:rPr>
              <w:t>,</w:t>
            </w:r>
            <w:r w:rsidR="007A1E6A" w:rsidRPr="00AB696E">
              <w:rPr>
                <w:rFonts w:ascii="Times New Roman" w:hAnsi="Times New Roman"/>
                <w:sz w:val="24"/>
                <w:szCs w:val="24"/>
                <w:lang w:val="lv-LV"/>
              </w:rPr>
              <w:t xml:space="preserve"> arī meža inventarizācijas veicējs meža zemes plānu izgatavo uz kadastra kartes pamata, izlīdzinot meža zemes plāna informāciju.</w:t>
            </w:r>
          </w:p>
          <w:p w:rsidR="007A1E6A" w:rsidRPr="00BF3DA8" w:rsidRDefault="007A1E6A" w:rsidP="007A1E6A">
            <w:pPr>
              <w:contextualSpacing/>
              <w:jc w:val="both"/>
            </w:pPr>
          </w:p>
          <w:p w:rsidR="00656FEA" w:rsidRDefault="007A1E6A" w:rsidP="007A1E6A">
            <w:pPr>
              <w:pStyle w:val="Sarakstarindkopa"/>
              <w:spacing w:after="0" w:line="240" w:lineRule="auto"/>
              <w:ind w:left="0"/>
              <w:jc w:val="both"/>
              <w:rPr>
                <w:sz w:val="24"/>
                <w:szCs w:val="24"/>
              </w:rPr>
            </w:pPr>
            <w:r w:rsidRPr="00BF3DA8">
              <w:rPr>
                <w:sz w:val="24"/>
                <w:szCs w:val="24"/>
              </w:rPr>
              <w:t>Noteikumu projektā precizēta informācijas attēlošanas kārtība meža zemes plānā. Paredzēts, ka autoceļu un meliorācijas kadastrā reģistrētu grāvi meža inventarizācijas veicējs attēlo meža zemes plānā kā līniju, norādot platumu.</w:t>
            </w:r>
            <w:r w:rsidRPr="00BF3DA8">
              <w:t xml:space="preserve"> </w:t>
            </w:r>
            <w:r w:rsidRPr="00BF3DA8">
              <w:rPr>
                <w:sz w:val="24"/>
                <w:szCs w:val="24"/>
              </w:rPr>
              <w:t>Autoceļa un meliorācijas kadastrā reģistrēta grāvja platumu nosaka, informāciju iegūstot no attiecīgā reģistra vai</w:t>
            </w:r>
            <w:r w:rsidR="00410637">
              <w:rPr>
                <w:sz w:val="24"/>
                <w:szCs w:val="24"/>
              </w:rPr>
              <w:t>,</w:t>
            </w:r>
            <w:r w:rsidRPr="00BF3DA8">
              <w:rPr>
                <w:sz w:val="24"/>
                <w:szCs w:val="24"/>
              </w:rPr>
              <w:t xml:space="preserve"> ja tāda nav pieejama</w:t>
            </w:r>
            <w:r w:rsidR="00BF2120">
              <w:rPr>
                <w:sz w:val="24"/>
                <w:szCs w:val="24"/>
              </w:rPr>
              <w:t>,</w:t>
            </w:r>
            <w:r w:rsidRPr="00BF3DA8">
              <w:rPr>
                <w:sz w:val="24"/>
                <w:szCs w:val="24"/>
              </w:rPr>
              <w:t xml:space="preserve"> veicot mērījumus dabā. Meliorācijas kadastrā reģistrētu grāvju un regulētu ūdensteču platumu nosaka, ietverot arī atbērtnes un bermas platību. Autoceļa platumu nosaka, ietverot ceļa zemes nodalījuma joslas platību. Likuma „Par autoceļiem” 27.</w:t>
            </w:r>
            <w:r w:rsidRPr="00BF3DA8">
              <w:rPr>
                <w:sz w:val="24"/>
                <w:szCs w:val="24"/>
                <w:vertAlign w:val="superscript"/>
              </w:rPr>
              <w:t>1</w:t>
            </w:r>
            <w:r w:rsidRPr="00BF3DA8">
              <w:rPr>
                <w:sz w:val="24"/>
                <w:szCs w:val="24"/>
              </w:rPr>
              <w:t xml:space="preserve"> panta pirm</w:t>
            </w:r>
            <w:r w:rsidR="00BF2120">
              <w:rPr>
                <w:sz w:val="24"/>
                <w:szCs w:val="24"/>
              </w:rPr>
              <w:t>aj</w:t>
            </w:r>
            <w:r w:rsidRPr="00BF3DA8">
              <w:rPr>
                <w:sz w:val="24"/>
                <w:szCs w:val="24"/>
              </w:rPr>
              <w:t>ā daļ</w:t>
            </w:r>
            <w:r w:rsidR="00BF2120">
              <w:rPr>
                <w:sz w:val="24"/>
                <w:szCs w:val="24"/>
              </w:rPr>
              <w:t>ā</w:t>
            </w:r>
            <w:r w:rsidRPr="00BF3DA8">
              <w:rPr>
                <w:sz w:val="24"/>
                <w:szCs w:val="24"/>
              </w:rPr>
              <w:t xml:space="preserve"> no</w:t>
            </w:r>
            <w:r w:rsidR="00BF2120">
              <w:rPr>
                <w:sz w:val="24"/>
                <w:szCs w:val="24"/>
              </w:rPr>
              <w:t>teikts</w:t>
            </w:r>
            <w:r w:rsidRPr="00BF3DA8">
              <w:rPr>
                <w:sz w:val="24"/>
                <w:szCs w:val="24"/>
              </w:rPr>
              <w:t xml:space="preserve">, ka valsts, pašvaldību un komersantu autoceļu būvniecībai, uzturēšanai un aizsardzībai tiek noteikta ceļu zemes nodalījuma josla. Saskaņā ar minētā panta otrās daļas 5.punktu komersantu autoceļu ceļu zemes nodalījuma joslas minimālais platums vienas brauktuves autoceļam ar klātnes platumu līdz 8 metriem ir </w:t>
            </w:r>
            <w:smartTag w:uri="schemas-tilde-lv/tildestengine" w:element="metric2">
              <w:smartTagPr>
                <w:attr w:name="metric_text" w:val="metri"/>
                <w:attr w:name="metric_value" w:val="9.5"/>
              </w:smartTagPr>
              <w:smartTag w:uri="urn:schemas-microsoft-com:office:smarttags" w:element="metricconverter">
                <w:smartTagPr>
                  <w:attr w:name="ProductID" w:val="9,5 metri"/>
                </w:smartTagPr>
                <w:r w:rsidRPr="00BF3DA8">
                  <w:rPr>
                    <w:sz w:val="24"/>
                    <w:szCs w:val="24"/>
                  </w:rPr>
                  <w:t>9,5 metri</w:t>
                </w:r>
              </w:smartTag>
            </w:smartTag>
            <w:r w:rsidRPr="00BF3DA8">
              <w:rPr>
                <w:sz w:val="24"/>
                <w:szCs w:val="24"/>
              </w:rPr>
              <w:t xml:space="preserve"> no autoceļa ass uz katru pusi.</w:t>
            </w:r>
          </w:p>
          <w:p w:rsidR="006C3815" w:rsidRPr="000D3A65" w:rsidRDefault="006C3815" w:rsidP="007A1E6A">
            <w:pPr>
              <w:pStyle w:val="Sarakstarindkopa"/>
              <w:spacing w:after="0" w:line="240" w:lineRule="auto"/>
              <w:ind w:left="0"/>
              <w:jc w:val="both"/>
              <w:rPr>
                <w:sz w:val="24"/>
                <w:szCs w:val="24"/>
              </w:rPr>
            </w:pPr>
            <w:r w:rsidRPr="000D3A65">
              <w:rPr>
                <w:sz w:val="24"/>
                <w:szCs w:val="24"/>
              </w:rPr>
              <w:lastRenderedPageBreak/>
              <w:t xml:space="preserve">Atbilstoši likuma </w:t>
            </w:r>
            <w:r w:rsidR="00BF2120">
              <w:rPr>
                <w:sz w:val="24"/>
                <w:szCs w:val="24"/>
              </w:rPr>
              <w:t>„</w:t>
            </w:r>
            <w:r w:rsidRPr="000D3A65">
              <w:rPr>
                <w:sz w:val="24"/>
                <w:szCs w:val="24"/>
              </w:rPr>
              <w:t>Par autoceļiem</w:t>
            </w:r>
            <w:r w:rsidR="00BF2120">
              <w:rPr>
                <w:sz w:val="24"/>
                <w:szCs w:val="24"/>
              </w:rPr>
              <w:t>”</w:t>
            </w:r>
            <w:r w:rsidRPr="000D3A65">
              <w:rPr>
                <w:sz w:val="24"/>
                <w:szCs w:val="24"/>
              </w:rPr>
              <w:t xml:space="preserve"> 2.panta pirmajai daļai autoceļš ir kompleksa inženierbūve ārpus pilsētas robežām, kas izmantojama transportlīdzekļu satiksmei ar noteikto ātrumu normatīvos paredzētajām slodzēm un gabarītiem.</w:t>
            </w:r>
          </w:p>
          <w:p w:rsidR="005937A9" w:rsidRPr="00103870" w:rsidRDefault="00103870" w:rsidP="00644A94">
            <w:pPr>
              <w:pStyle w:val="Sarakstarindkopa"/>
              <w:spacing w:after="0" w:line="240" w:lineRule="auto"/>
              <w:ind w:left="0"/>
              <w:jc w:val="both"/>
              <w:rPr>
                <w:b/>
                <w:sz w:val="24"/>
                <w:szCs w:val="24"/>
              </w:rPr>
            </w:pPr>
            <w:r w:rsidRPr="000D3A65">
              <w:rPr>
                <w:rFonts w:eastAsia="Times New Roman"/>
                <w:sz w:val="24"/>
                <w:szCs w:val="24"/>
                <w:lang w:eastAsia="lv-LV"/>
              </w:rPr>
              <w:t>Dabiskā brauktuve atbilstoši Meža likuma 1.p</w:t>
            </w:r>
            <w:r w:rsidR="00BF2120">
              <w:rPr>
                <w:rFonts w:eastAsia="Times New Roman"/>
                <w:sz w:val="24"/>
                <w:szCs w:val="24"/>
                <w:lang w:eastAsia="lv-LV"/>
              </w:rPr>
              <w:t>a</w:t>
            </w:r>
            <w:r w:rsidRPr="000D3A65">
              <w:rPr>
                <w:rFonts w:eastAsia="Times New Roman"/>
                <w:sz w:val="24"/>
                <w:szCs w:val="24"/>
                <w:lang w:eastAsia="lv-LV"/>
              </w:rPr>
              <w:t xml:space="preserve">nta 9.punktam ir </w:t>
            </w:r>
            <w:r w:rsidRPr="000D3A65">
              <w:rPr>
                <w:sz w:val="24"/>
                <w:szCs w:val="24"/>
              </w:rPr>
              <w:t>ne vairāk kā četrus metrus plata neizbūvēta brauktuve meža apsaimniekošanas un aizsardzības vajadzībām.</w:t>
            </w:r>
            <w:r w:rsidR="00547948">
              <w:rPr>
                <w:b/>
                <w:sz w:val="24"/>
                <w:szCs w:val="24"/>
              </w:rPr>
              <w:t xml:space="preserve"> </w:t>
            </w:r>
          </w:p>
          <w:p w:rsidR="00103870" w:rsidRPr="00103870" w:rsidRDefault="00103870" w:rsidP="00644A94">
            <w:pPr>
              <w:pStyle w:val="Sarakstarindkopa"/>
              <w:spacing w:after="0" w:line="240" w:lineRule="auto"/>
              <w:ind w:left="0"/>
              <w:jc w:val="both"/>
              <w:rPr>
                <w:rFonts w:eastAsia="Times New Roman"/>
                <w:b/>
                <w:sz w:val="24"/>
                <w:szCs w:val="24"/>
                <w:lang w:eastAsia="lv-LV"/>
              </w:rPr>
            </w:pPr>
          </w:p>
          <w:p w:rsidR="00936290" w:rsidRPr="00BF3DA8" w:rsidRDefault="00812C80" w:rsidP="00644A94">
            <w:pPr>
              <w:pStyle w:val="Sarakstarindkopa"/>
              <w:spacing w:after="0" w:line="240" w:lineRule="auto"/>
              <w:ind w:left="0"/>
              <w:jc w:val="both"/>
              <w:rPr>
                <w:rFonts w:eastAsia="Times New Roman"/>
                <w:sz w:val="24"/>
                <w:szCs w:val="24"/>
                <w:lang w:eastAsia="lv-LV"/>
              </w:rPr>
            </w:pPr>
            <w:r>
              <w:rPr>
                <w:rFonts w:eastAsia="Times New Roman"/>
                <w:sz w:val="24"/>
                <w:szCs w:val="24"/>
                <w:lang w:eastAsia="lv-LV"/>
              </w:rPr>
              <w:t>VMD</w:t>
            </w:r>
            <w:r w:rsidR="00936290" w:rsidRPr="00BF3DA8">
              <w:rPr>
                <w:rFonts w:eastAsia="Times New Roman"/>
                <w:sz w:val="24"/>
                <w:szCs w:val="24"/>
                <w:lang w:eastAsia="lv-LV"/>
              </w:rPr>
              <w:t xml:space="preserve"> iestādes tīmekļa vietnē publisko meža inventarizācijas datu sagatavošanas un eksportējamo datu failu nosacījumus (klasifikatorus, struktūras, formātus) un ar Zemkopības ministriju saskaņotu</w:t>
            </w:r>
            <w:r w:rsidR="00175D9C">
              <w:rPr>
                <w:rFonts w:eastAsia="Times New Roman"/>
                <w:sz w:val="24"/>
                <w:szCs w:val="24"/>
                <w:lang w:eastAsia="lv-LV"/>
              </w:rPr>
              <w:t xml:space="preserve"> kārtību un</w:t>
            </w:r>
            <w:r w:rsidR="00936290" w:rsidRPr="00BF3DA8">
              <w:rPr>
                <w:rFonts w:eastAsia="Times New Roman"/>
                <w:sz w:val="24"/>
                <w:szCs w:val="24"/>
                <w:lang w:eastAsia="lv-LV"/>
              </w:rPr>
              <w:t xml:space="preserve"> algoritmus mežaudzes sekundāro parametru aprēķināšanai un aktualizācijai</w:t>
            </w:r>
            <w:r w:rsidR="00936290" w:rsidRPr="00BF3DA8">
              <w:rPr>
                <w:bCs/>
                <w:color w:val="000000"/>
                <w:sz w:val="24"/>
                <w:szCs w:val="24"/>
              </w:rPr>
              <w:t>.</w:t>
            </w:r>
          </w:p>
          <w:p w:rsidR="00175D9C" w:rsidRDefault="00175D9C" w:rsidP="00644A94">
            <w:pPr>
              <w:pStyle w:val="Sarakstarindkopa"/>
              <w:spacing w:after="0" w:line="240" w:lineRule="auto"/>
              <w:ind w:left="0"/>
              <w:jc w:val="both"/>
              <w:rPr>
                <w:rFonts w:eastAsia="Times New Roman"/>
                <w:sz w:val="24"/>
                <w:szCs w:val="24"/>
                <w:lang w:eastAsia="lv-LV"/>
              </w:rPr>
            </w:pPr>
          </w:p>
          <w:p w:rsidR="007B0E81" w:rsidRPr="009C0551" w:rsidRDefault="00175D9C" w:rsidP="00644A94">
            <w:pPr>
              <w:pStyle w:val="Sarakstarindkopa"/>
              <w:spacing w:after="0" w:line="240" w:lineRule="auto"/>
              <w:ind w:left="0"/>
              <w:jc w:val="both"/>
              <w:rPr>
                <w:rFonts w:eastAsia="Times New Roman"/>
                <w:sz w:val="24"/>
                <w:szCs w:val="24"/>
                <w:lang w:eastAsia="lv-LV"/>
              </w:rPr>
            </w:pPr>
            <w:r w:rsidRPr="000D3A65">
              <w:rPr>
                <w:rFonts w:eastAsia="Times New Roman"/>
                <w:sz w:val="24"/>
                <w:szCs w:val="24"/>
                <w:lang w:eastAsia="lv-LV"/>
              </w:rPr>
              <w:t xml:space="preserve">Noteikumu projekta 25.punktā ir </w:t>
            </w:r>
            <w:r w:rsidR="00BF2120">
              <w:rPr>
                <w:rFonts w:eastAsia="Times New Roman"/>
                <w:sz w:val="24"/>
                <w:szCs w:val="24"/>
                <w:lang w:eastAsia="lv-LV"/>
              </w:rPr>
              <w:t>norādīti</w:t>
            </w:r>
            <w:r w:rsidRPr="000D3A65">
              <w:rPr>
                <w:rFonts w:eastAsia="Times New Roman"/>
                <w:sz w:val="24"/>
                <w:szCs w:val="24"/>
                <w:lang w:eastAsia="lv-LV"/>
              </w:rPr>
              <w:t xml:space="preserve"> visi dokumenti, kurus sagatavo meža inventarizācijas veicējs un nodod meža īpašniekam vai tiesiskajam valdītājam.</w:t>
            </w:r>
            <w:r w:rsidR="008441C7" w:rsidRPr="000D3A65">
              <w:rPr>
                <w:rFonts w:eastAsia="Times New Roman"/>
                <w:sz w:val="24"/>
                <w:szCs w:val="24"/>
                <w:lang w:eastAsia="lv-LV"/>
              </w:rPr>
              <w:t xml:space="preserve"> </w:t>
            </w:r>
            <w:r w:rsidR="007B0E81" w:rsidRPr="009C0551">
              <w:rPr>
                <w:rFonts w:eastAsia="Times New Roman"/>
                <w:sz w:val="24"/>
                <w:szCs w:val="24"/>
                <w:lang w:eastAsia="lv-LV"/>
              </w:rPr>
              <w:t>Noteikumu projekta 25.2.1.apakšpunktā minētos nogabala raksturojošos rādītājus, kas sagatavoti atbilstoši noteikumu projekta 6.pielikumam, meža inventarizācijas veicējs sagatavo un nodod meža īpašniekam vai tiesiskajam valdītājam</w:t>
            </w:r>
            <w:r w:rsidR="00B640D0" w:rsidRPr="009C0551">
              <w:rPr>
                <w:rFonts w:eastAsia="Times New Roman"/>
                <w:sz w:val="24"/>
                <w:szCs w:val="24"/>
                <w:lang w:eastAsia="lv-LV"/>
              </w:rPr>
              <w:t xml:space="preserve">, </w:t>
            </w:r>
            <w:r w:rsidR="00F72B47">
              <w:rPr>
                <w:rFonts w:eastAsia="Times New Roman"/>
                <w:sz w:val="24"/>
                <w:szCs w:val="24"/>
                <w:lang w:eastAsia="lv-LV"/>
              </w:rPr>
              <w:t>un tie</w:t>
            </w:r>
            <w:r w:rsidR="00B640D0" w:rsidRPr="009C0551">
              <w:rPr>
                <w:rFonts w:eastAsia="Times New Roman"/>
                <w:sz w:val="24"/>
                <w:szCs w:val="24"/>
                <w:lang w:eastAsia="lv-LV"/>
              </w:rPr>
              <w:t xml:space="preserve"> pēc tam</w:t>
            </w:r>
            <w:r w:rsidR="007B0E81" w:rsidRPr="009C0551">
              <w:rPr>
                <w:rFonts w:eastAsia="Times New Roman"/>
                <w:sz w:val="24"/>
                <w:szCs w:val="24"/>
                <w:lang w:eastAsia="lv-LV"/>
              </w:rPr>
              <w:t xml:space="preserve"> paliek meža īpašnieka vai tiesiskā valdītāja rīcīb</w:t>
            </w:r>
            <w:r w:rsidR="00B640D0" w:rsidRPr="009C0551">
              <w:rPr>
                <w:rFonts w:eastAsia="Times New Roman"/>
                <w:sz w:val="24"/>
                <w:szCs w:val="24"/>
                <w:lang w:eastAsia="lv-LV"/>
              </w:rPr>
              <w:t xml:space="preserve">ā un nav arī jāiesniedz </w:t>
            </w:r>
            <w:r w:rsidR="00D46D09" w:rsidRPr="009C0551">
              <w:rPr>
                <w:rFonts w:eastAsia="Times New Roman"/>
                <w:sz w:val="24"/>
                <w:szCs w:val="24"/>
                <w:lang w:eastAsia="lv-LV"/>
              </w:rPr>
              <w:t>VMD</w:t>
            </w:r>
            <w:r w:rsidR="00B640D0" w:rsidRPr="009C0551">
              <w:rPr>
                <w:rFonts w:eastAsia="Times New Roman"/>
                <w:sz w:val="24"/>
                <w:szCs w:val="24"/>
                <w:lang w:eastAsia="lv-LV"/>
              </w:rPr>
              <w:t xml:space="preserve">. Ja meža īpašniekam vai tiesiskajam valdītājam atbilstoši 6.pielikumam sagatavoti nogabalu raksturojošie rādītāji nav nepieciešami (piemēram, ja meža īpašnieks vai tiesiskais valdītājs </w:t>
            </w:r>
            <w:r w:rsidR="005713A7" w:rsidRPr="009C0551">
              <w:rPr>
                <w:rFonts w:eastAsia="Times New Roman"/>
                <w:sz w:val="24"/>
                <w:szCs w:val="24"/>
                <w:lang w:eastAsia="lv-LV"/>
              </w:rPr>
              <w:t>informāciju</w:t>
            </w:r>
            <w:r w:rsidR="00B640D0" w:rsidRPr="009C0551">
              <w:rPr>
                <w:rFonts w:eastAsia="Times New Roman"/>
                <w:sz w:val="24"/>
                <w:szCs w:val="24"/>
                <w:lang w:eastAsia="lv-LV"/>
              </w:rPr>
              <w:t xml:space="preserve"> iegūst no VMD tiešsaistē vai arī izmanto no VMD saņemto aktuālo MVR informāciju, kas meža īpašniekam vai tiesiskajam valdītājam reizi gadā pienākas bez maksas)</w:t>
            </w:r>
            <w:r w:rsidR="005713A7" w:rsidRPr="009C0551">
              <w:rPr>
                <w:rFonts w:eastAsia="Times New Roman"/>
                <w:sz w:val="24"/>
                <w:szCs w:val="24"/>
                <w:lang w:eastAsia="lv-LV"/>
              </w:rPr>
              <w:t>, tad, pasūtot meža inventarizāciju, meža īpašnieks vai tiesiskais valdītājs var inventarizācijas veicējam norādīt, ka 6.pielikums viņam nebūs vajadzīgs un inventarizācijas veicējs var to nesagatavot.</w:t>
            </w:r>
          </w:p>
          <w:p w:rsidR="00936290" w:rsidRPr="009C0551" w:rsidRDefault="008441C7" w:rsidP="00644A94">
            <w:pPr>
              <w:pStyle w:val="Sarakstarindkopa"/>
              <w:spacing w:after="0" w:line="240" w:lineRule="auto"/>
              <w:ind w:left="0"/>
              <w:jc w:val="both"/>
              <w:rPr>
                <w:rFonts w:eastAsia="Times New Roman"/>
                <w:sz w:val="24"/>
                <w:szCs w:val="24"/>
                <w:lang w:eastAsia="lv-LV"/>
              </w:rPr>
            </w:pPr>
            <w:r w:rsidRPr="000D3A65">
              <w:rPr>
                <w:rFonts w:eastAsia="Times New Roman"/>
                <w:sz w:val="24"/>
                <w:szCs w:val="24"/>
                <w:lang w:eastAsia="lv-LV"/>
              </w:rPr>
              <w:t xml:space="preserve">Meža īpašniekam vai tiesiskajam valdītājam sešu mēnešu laikā no inventarizācijas lietas sagatavošanas datuma jāiesniedz VMD iesniegums meža inventarizācijas datu reģistrēšanai </w:t>
            </w:r>
            <w:r w:rsidRPr="009C0551">
              <w:rPr>
                <w:rFonts w:eastAsia="Times New Roman"/>
                <w:sz w:val="24"/>
                <w:szCs w:val="24"/>
                <w:lang w:eastAsia="lv-LV"/>
              </w:rPr>
              <w:t>MVR</w:t>
            </w:r>
            <w:r w:rsidR="007B0E81" w:rsidRPr="009C0551">
              <w:rPr>
                <w:rFonts w:eastAsia="Times New Roman"/>
                <w:sz w:val="24"/>
                <w:szCs w:val="24"/>
                <w:lang w:eastAsia="lv-LV"/>
              </w:rPr>
              <w:t xml:space="preserve"> un tam pievienojamie dokumenti. </w:t>
            </w:r>
          </w:p>
          <w:p w:rsidR="007A1E6A" w:rsidRPr="000D3A65" w:rsidRDefault="00726822" w:rsidP="00644A94">
            <w:pPr>
              <w:pStyle w:val="Sarakstarindkopa"/>
              <w:spacing w:after="0" w:line="240" w:lineRule="auto"/>
              <w:ind w:left="0"/>
              <w:jc w:val="both"/>
              <w:rPr>
                <w:rFonts w:eastAsia="Times New Roman"/>
                <w:sz w:val="24"/>
                <w:szCs w:val="24"/>
                <w:lang w:eastAsia="lv-LV"/>
              </w:rPr>
            </w:pPr>
            <w:r w:rsidRPr="000D3A65">
              <w:rPr>
                <w:rFonts w:eastAsia="Times New Roman"/>
                <w:sz w:val="24"/>
                <w:szCs w:val="24"/>
                <w:lang w:eastAsia="lv-LV"/>
              </w:rPr>
              <w:t xml:space="preserve">Saskaņā ar Meža likuma </w:t>
            </w:r>
            <w:r w:rsidR="007A1E6A" w:rsidRPr="000D3A65">
              <w:rPr>
                <w:rFonts w:eastAsia="Times New Roman"/>
                <w:sz w:val="24"/>
                <w:szCs w:val="24"/>
                <w:lang w:eastAsia="lv-LV"/>
              </w:rPr>
              <w:t xml:space="preserve">29.panta ceturto daļu par meža inventarizācijas datu patiesumu ir atbildīgs meža inventarizācijas veicējs. </w:t>
            </w:r>
            <w:r w:rsidRPr="000D3A65">
              <w:rPr>
                <w:rFonts w:eastAsia="Times New Roman"/>
                <w:sz w:val="24"/>
                <w:szCs w:val="24"/>
                <w:lang w:eastAsia="lv-LV"/>
              </w:rPr>
              <w:t xml:space="preserve">Tāpēc noteikumu projektā paredzēts, ka </w:t>
            </w:r>
            <w:r w:rsidR="00221936" w:rsidRPr="000D3A65">
              <w:rPr>
                <w:rFonts w:eastAsia="Times New Roman"/>
                <w:sz w:val="24"/>
                <w:szCs w:val="24"/>
                <w:lang w:eastAsia="lv-LV"/>
              </w:rPr>
              <w:t>n</w:t>
            </w:r>
            <w:r w:rsidR="00DF4F95" w:rsidRPr="000D3A65">
              <w:rPr>
                <w:rFonts w:eastAsia="Times New Roman"/>
                <w:sz w:val="24"/>
                <w:szCs w:val="24"/>
                <w:lang w:eastAsia="lv-LV"/>
              </w:rPr>
              <w:t xml:space="preserve">ogabalu raksturojošos rādītājus (datnes, kas sagatavotas atbilstoši VMD publiskotajiem klasifikatoriem) un meža zemju </w:t>
            </w:r>
            <w:r w:rsidR="000B4089" w:rsidRPr="000D3A65">
              <w:rPr>
                <w:rFonts w:eastAsia="Times New Roman"/>
                <w:sz w:val="24"/>
                <w:szCs w:val="24"/>
                <w:lang w:eastAsia="lv-LV"/>
              </w:rPr>
              <w:t>plānu</w:t>
            </w:r>
            <w:r w:rsidR="00DF4F95" w:rsidRPr="000D3A65">
              <w:rPr>
                <w:rFonts w:eastAsia="Times New Roman"/>
                <w:sz w:val="24"/>
                <w:szCs w:val="24"/>
                <w:lang w:eastAsia="lv-LV"/>
              </w:rPr>
              <w:t xml:space="preserve"> meža inventarizācijas veicējs nosūta </w:t>
            </w:r>
            <w:r w:rsidR="00812C80" w:rsidRPr="000D3A65">
              <w:rPr>
                <w:rFonts w:eastAsia="Times New Roman"/>
                <w:sz w:val="24"/>
                <w:szCs w:val="24"/>
                <w:lang w:eastAsia="lv-LV"/>
              </w:rPr>
              <w:t>VMD</w:t>
            </w:r>
            <w:r w:rsidR="00DF4F95" w:rsidRPr="000D3A65">
              <w:rPr>
                <w:rFonts w:eastAsia="Times New Roman"/>
                <w:sz w:val="24"/>
                <w:szCs w:val="24"/>
                <w:lang w:eastAsia="lv-LV"/>
              </w:rPr>
              <w:t xml:space="preserve"> elektroniskā formā </w:t>
            </w:r>
            <w:r w:rsidR="00DF4F95" w:rsidRPr="000D3A65">
              <w:rPr>
                <w:sz w:val="24"/>
                <w:szCs w:val="24"/>
                <w:lang w:eastAsia="lv-LV"/>
              </w:rPr>
              <w:t xml:space="preserve">uz </w:t>
            </w:r>
            <w:r w:rsidR="00812C80" w:rsidRPr="000D3A65">
              <w:rPr>
                <w:sz w:val="24"/>
                <w:szCs w:val="24"/>
                <w:lang w:eastAsia="lv-LV"/>
              </w:rPr>
              <w:t>VMD</w:t>
            </w:r>
            <w:r w:rsidR="00DF4F95" w:rsidRPr="000D3A65">
              <w:rPr>
                <w:sz w:val="24"/>
                <w:szCs w:val="24"/>
                <w:lang w:eastAsia="lv-LV"/>
              </w:rPr>
              <w:t xml:space="preserve"> struktūrvienības e-pasta adresi</w:t>
            </w:r>
            <w:r w:rsidR="00175D9C" w:rsidRPr="000D3A65">
              <w:rPr>
                <w:sz w:val="24"/>
                <w:szCs w:val="24"/>
                <w:lang w:eastAsia="lv-LV"/>
              </w:rPr>
              <w:t xml:space="preserve">. </w:t>
            </w:r>
            <w:r w:rsidR="00175D9C" w:rsidRPr="001668AB">
              <w:rPr>
                <w:sz w:val="24"/>
                <w:szCs w:val="24"/>
                <w:lang w:eastAsia="lv-LV"/>
              </w:rPr>
              <w:t xml:space="preserve">Meža inventarizācijas veicējs datnes nesūta uz VMD, </w:t>
            </w:r>
            <w:r w:rsidR="005713A7" w:rsidRPr="001668AB">
              <w:rPr>
                <w:sz w:val="24"/>
                <w:szCs w:val="24"/>
                <w:lang w:eastAsia="lv-LV"/>
              </w:rPr>
              <w:t xml:space="preserve">bet </w:t>
            </w:r>
            <w:r w:rsidR="003F4441" w:rsidRPr="001668AB">
              <w:rPr>
                <w:sz w:val="24"/>
                <w:szCs w:val="24"/>
                <w:lang w:eastAsia="lv-LV"/>
              </w:rPr>
              <w:t xml:space="preserve">tikai </w:t>
            </w:r>
            <w:r w:rsidR="005713A7" w:rsidRPr="001668AB">
              <w:rPr>
                <w:sz w:val="24"/>
                <w:szCs w:val="24"/>
                <w:lang w:eastAsia="lv-LV"/>
              </w:rPr>
              <w:t xml:space="preserve">nodod meža īpašniekam vai tiesiskajam valdītājam, </w:t>
            </w:r>
            <w:r w:rsidR="00175D9C" w:rsidRPr="001668AB">
              <w:rPr>
                <w:sz w:val="24"/>
                <w:szCs w:val="24"/>
                <w:lang w:eastAsia="lv-LV"/>
              </w:rPr>
              <w:t>ja</w:t>
            </w:r>
            <w:r w:rsidR="00DF4F95" w:rsidRPr="001668AB">
              <w:rPr>
                <w:sz w:val="24"/>
                <w:szCs w:val="24"/>
                <w:lang w:eastAsia="lv-LV"/>
              </w:rPr>
              <w:t xml:space="preserve"> </w:t>
            </w:r>
            <w:r w:rsidR="00221936" w:rsidRPr="001668AB">
              <w:rPr>
                <w:rFonts w:eastAsia="Times New Roman"/>
                <w:sz w:val="24"/>
                <w:szCs w:val="24"/>
                <w:lang w:eastAsia="lv-LV"/>
              </w:rPr>
              <w:t>meža īpašnieks vai tiesiskais valdītājs</w:t>
            </w:r>
            <w:r w:rsidR="00221936" w:rsidRPr="001668AB">
              <w:rPr>
                <w:sz w:val="24"/>
                <w:szCs w:val="24"/>
                <w:lang w:eastAsia="lv-LV"/>
              </w:rPr>
              <w:t xml:space="preserve"> </w:t>
            </w:r>
            <w:r w:rsidR="001A4698" w:rsidRPr="001668AB">
              <w:rPr>
                <w:sz w:val="24"/>
                <w:szCs w:val="24"/>
                <w:lang w:eastAsia="lv-LV"/>
              </w:rPr>
              <w:t xml:space="preserve">meža inventarizācijas </w:t>
            </w:r>
            <w:r w:rsidR="00175D9C" w:rsidRPr="001668AB">
              <w:rPr>
                <w:sz w:val="24"/>
                <w:szCs w:val="24"/>
                <w:lang w:eastAsia="lv-LV"/>
              </w:rPr>
              <w:t>datus</w:t>
            </w:r>
            <w:r w:rsidR="003F4441" w:rsidRPr="001668AB">
              <w:rPr>
                <w:sz w:val="24"/>
                <w:szCs w:val="24"/>
                <w:lang w:eastAsia="lv-LV"/>
              </w:rPr>
              <w:t xml:space="preserve"> (t</w:t>
            </w:r>
            <w:r w:rsidR="00F72B47">
              <w:rPr>
                <w:sz w:val="24"/>
                <w:szCs w:val="24"/>
                <w:lang w:eastAsia="lv-LV"/>
              </w:rPr>
              <w:t>ostarp</w:t>
            </w:r>
            <w:r w:rsidR="003F4441" w:rsidRPr="001668AB">
              <w:rPr>
                <w:sz w:val="24"/>
                <w:szCs w:val="24"/>
                <w:lang w:eastAsia="lv-LV"/>
              </w:rPr>
              <w:t xml:space="preserve"> iepriekšminētās datnes)</w:t>
            </w:r>
            <w:r w:rsidR="00175D9C" w:rsidRPr="001668AB">
              <w:rPr>
                <w:sz w:val="24"/>
                <w:szCs w:val="24"/>
                <w:lang w:eastAsia="lv-LV"/>
              </w:rPr>
              <w:t xml:space="preserve"> </w:t>
            </w:r>
            <w:r w:rsidR="00DF4F95" w:rsidRPr="001668AB">
              <w:rPr>
                <w:sz w:val="24"/>
                <w:szCs w:val="24"/>
                <w:lang w:eastAsia="lv-LV"/>
              </w:rPr>
              <w:t xml:space="preserve">iesniedz </w:t>
            </w:r>
            <w:r w:rsidR="00812C80" w:rsidRPr="001668AB">
              <w:rPr>
                <w:sz w:val="24"/>
                <w:szCs w:val="24"/>
                <w:lang w:eastAsia="lv-LV"/>
              </w:rPr>
              <w:t>MVR</w:t>
            </w:r>
            <w:r w:rsidR="00DF4F95" w:rsidRPr="001668AB">
              <w:rPr>
                <w:sz w:val="24"/>
                <w:szCs w:val="24"/>
                <w:lang w:eastAsia="lv-LV"/>
              </w:rPr>
              <w:t xml:space="preserve"> tiešsaistē</w:t>
            </w:r>
            <w:r w:rsidR="008441C7" w:rsidRPr="001668AB">
              <w:rPr>
                <w:sz w:val="24"/>
                <w:szCs w:val="24"/>
                <w:lang w:eastAsia="lv-LV"/>
              </w:rPr>
              <w:t>.</w:t>
            </w:r>
            <w:r w:rsidR="00175D9C" w:rsidRPr="000D3A65">
              <w:rPr>
                <w:rFonts w:eastAsia="Times New Roman"/>
                <w:sz w:val="24"/>
                <w:szCs w:val="24"/>
                <w:lang w:eastAsia="lv-LV"/>
              </w:rPr>
              <w:t xml:space="preserve"> VMD </w:t>
            </w:r>
            <w:r w:rsidR="00811815">
              <w:rPr>
                <w:rFonts w:eastAsia="Times New Roman"/>
                <w:sz w:val="24"/>
                <w:szCs w:val="24"/>
                <w:lang w:eastAsia="lv-LV"/>
              </w:rPr>
              <w:t xml:space="preserve">no meža inventarizācijas veicēja </w:t>
            </w:r>
            <w:r w:rsidR="00175D9C" w:rsidRPr="000D3A65">
              <w:rPr>
                <w:rFonts w:eastAsia="Times New Roman"/>
                <w:sz w:val="24"/>
                <w:szCs w:val="24"/>
                <w:lang w:eastAsia="lv-LV"/>
              </w:rPr>
              <w:t xml:space="preserve">saņemtās datnes izskata tikai pēc </w:t>
            </w:r>
            <w:r w:rsidR="00F72B47">
              <w:rPr>
                <w:rFonts w:eastAsia="Times New Roman"/>
                <w:sz w:val="24"/>
                <w:szCs w:val="24"/>
                <w:lang w:eastAsia="lv-LV"/>
              </w:rPr>
              <w:t xml:space="preserve">tam, kad </w:t>
            </w:r>
            <w:r w:rsidR="00F72B47" w:rsidRPr="000D3A65">
              <w:rPr>
                <w:rFonts w:eastAsia="Times New Roman"/>
                <w:sz w:val="24"/>
                <w:szCs w:val="24"/>
                <w:lang w:eastAsia="lv-LV"/>
              </w:rPr>
              <w:t>no meža īpašnieka vai tiesiskā valdītāj</w:t>
            </w:r>
            <w:r w:rsidR="00F72B47">
              <w:rPr>
                <w:rFonts w:eastAsia="Times New Roman"/>
                <w:sz w:val="24"/>
                <w:szCs w:val="24"/>
                <w:lang w:eastAsia="lv-LV"/>
              </w:rPr>
              <w:t xml:space="preserve">a saņemts </w:t>
            </w:r>
            <w:r w:rsidR="00175D9C" w:rsidRPr="000D3A65">
              <w:rPr>
                <w:rFonts w:eastAsia="Times New Roman"/>
                <w:sz w:val="24"/>
                <w:szCs w:val="24"/>
                <w:lang w:eastAsia="lv-LV"/>
              </w:rPr>
              <w:t>iesniegum</w:t>
            </w:r>
            <w:r w:rsidR="00F72B47">
              <w:rPr>
                <w:rFonts w:eastAsia="Times New Roman"/>
                <w:sz w:val="24"/>
                <w:szCs w:val="24"/>
                <w:lang w:eastAsia="lv-LV"/>
              </w:rPr>
              <w:t>s</w:t>
            </w:r>
            <w:r w:rsidR="00175D9C" w:rsidRPr="000D3A65">
              <w:rPr>
                <w:rFonts w:eastAsia="Times New Roman"/>
                <w:sz w:val="24"/>
                <w:szCs w:val="24"/>
                <w:lang w:eastAsia="lv-LV"/>
              </w:rPr>
              <w:t xml:space="preserve"> </w:t>
            </w:r>
            <w:r w:rsidR="008441C7" w:rsidRPr="000D3A65">
              <w:rPr>
                <w:rFonts w:eastAsia="Times New Roman"/>
                <w:sz w:val="24"/>
                <w:szCs w:val="24"/>
                <w:lang w:eastAsia="lv-LV"/>
              </w:rPr>
              <w:t>datu reģistrēšanai MVR</w:t>
            </w:r>
            <w:r w:rsidR="00175D9C" w:rsidRPr="000D3A65">
              <w:rPr>
                <w:rFonts w:eastAsia="Times New Roman"/>
                <w:sz w:val="24"/>
                <w:szCs w:val="24"/>
                <w:lang w:eastAsia="lv-LV"/>
              </w:rPr>
              <w:t>.</w:t>
            </w:r>
          </w:p>
          <w:p w:rsidR="00936290" w:rsidRPr="00BF3DA8" w:rsidRDefault="00936290" w:rsidP="00936290">
            <w:pPr>
              <w:pStyle w:val="Sarakstarindkopa"/>
              <w:spacing w:after="0" w:line="240" w:lineRule="auto"/>
              <w:ind w:left="0"/>
              <w:jc w:val="both"/>
              <w:rPr>
                <w:rFonts w:eastAsia="Times New Roman"/>
                <w:sz w:val="24"/>
                <w:szCs w:val="24"/>
                <w:lang w:eastAsia="lv-LV"/>
              </w:rPr>
            </w:pPr>
            <w:r w:rsidRPr="00BF3DA8">
              <w:rPr>
                <w:bCs/>
                <w:color w:val="000000"/>
                <w:sz w:val="24"/>
                <w:szCs w:val="24"/>
              </w:rPr>
              <w:t>Noteikumu projekts paredz arī pārejas periodu, nosakot, ka m</w:t>
            </w:r>
            <w:r w:rsidRPr="00BF3DA8">
              <w:rPr>
                <w:rFonts w:eastAsia="Times New Roman"/>
                <w:sz w:val="24"/>
                <w:szCs w:val="24"/>
                <w:lang w:eastAsia="lv-LV"/>
              </w:rPr>
              <w:t>eža inventarizācijas</w:t>
            </w:r>
            <w:r w:rsidR="00F72B47">
              <w:rPr>
                <w:rFonts w:eastAsia="Times New Roman"/>
                <w:sz w:val="24"/>
                <w:szCs w:val="24"/>
                <w:lang w:eastAsia="lv-LV"/>
              </w:rPr>
              <w:t xml:space="preserve"> lietas</w:t>
            </w:r>
            <w:r w:rsidRPr="00BF3DA8">
              <w:rPr>
                <w:rFonts w:eastAsia="Times New Roman"/>
                <w:sz w:val="24"/>
                <w:szCs w:val="24"/>
                <w:lang w:eastAsia="lv-LV"/>
              </w:rPr>
              <w:t xml:space="preserve">, kas </w:t>
            </w:r>
            <w:r w:rsidR="00F72B47">
              <w:rPr>
                <w:rFonts w:eastAsia="Times New Roman"/>
                <w:sz w:val="24"/>
                <w:szCs w:val="24"/>
                <w:lang w:eastAsia="lv-LV"/>
              </w:rPr>
              <w:t>sa</w:t>
            </w:r>
            <w:r w:rsidRPr="00BF3DA8">
              <w:rPr>
                <w:rFonts w:eastAsia="Times New Roman"/>
                <w:sz w:val="24"/>
                <w:szCs w:val="24"/>
                <w:lang w:eastAsia="lv-LV"/>
              </w:rPr>
              <w:t xml:space="preserve">gatavotas pirms šo noteikumu spēkā </w:t>
            </w:r>
            <w:r w:rsidRPr="00BF3DA8">
              <w:rPr>
                <w:rFonts w:eastAsia="Times New Roman"/>
                <w:sz w:val="24"/>
                <w:szCs w:val="24"/>
                <w:lang w:eastAsia="lv-LV"/>
              </w:rPr>
              <w:lastRenderedPageBreak/>
              <w:t xml:space="preserve">stāšanās dienas, ir derīgas iesniegšanai </w:t>
            </w:r>
            <w:r w:rsidR="00812C80">
              <w:rPr>
                <w:rFonts w:eastAsia="Times New Roman"/>
                <w:sz w:val="24"/>
                <w:szCs w:val="24"/>
                <w:lang w:eastAsia="lv-LV"/>
              </w:rPr>
              <w:t>VMD</w:t>
            </w:r>
            <w:r w:rsidRPr="00BF3DA8">
              <w:rPr>
                <w:rFonts w:eastAsia="Times New Roman"/>
                <w:sz w:val="24"/>
                <w:szCs w:val="24"/>
                <w:lang w:eastAsia="lv-LV"/>
              </w:rPr>
              <w:t xml:space="preserve"> sešus mēnešus pēc šo noteikumu spēkā stāšanās dienas.</w:t>
            </w:r>
            <w:r w:rsidRPr="00BF3DA8">
              <w:rPr>
                <w:bCs/>
                <w:color w:val="000000"/>
                <w:sz w:val="24"/>
                <w:szCs w:val="24"/>
              </w:rPr>
              <w:t xml:space="preserve"> Pārejas periodā, ja meža inventarizācijas veicējs meža inventarizācij</w:t>
            </w:r>
            <w:r w:rsidR="00F72B47">
              <w:rPr>
                <w:bCs/>
                <w:color w:val="000000"/>
                <w:sz w:val="24"/>
                <w:szCs w:val="24"/>
              </w:rPr>
              <w:t>as lietu</w:t>
            </w:r>
            <w:r w:rsidRPr="00BF3DA8">
              <w:rPr>
                <w:bCs/>
                <w:color w:val="000000"/>
                <w:sz w:val="24"/>
                <w:szCs w:val="24"/>
              </w:rPr>
              <w:t xml:space="preserve"> būs sagatavojis saskaņā ar iepriekš lietotajiem </w:t>
            </w:r>
            <w:r w:rsidRPr="00BF3DA8">
              <w:rPr>
                <w:rFonts w:eastAsia="Times New Roman"/>
                <w:sz w:val="24"/>
                <w:szCs w:val="24"/>
                <w:lang w:eastAsia="lv-LV"/>
              </w:rPr>
              <w:t xml:space="preserve">algoritmiem mežaudzes sekundāro parametru aprēķināšanai, mežaudzes sekundārie parametri pēc meža inventarizācijas reģistrēšanas MVR var mainīties. Meža īpašnieks šo informāciju var iegūt bez maksas no </w:t>
            </w:r>
            <w:r w:rsidR="00812C80">
              <w:rPr>
                <w:rFonts w:eastAsia="Times New Roman"/>
                <w:sz w:val="24"/>
                <w:szCs w:val="24"/>
                <w:lang w:eastAsia="lv-LV"/>
              </w:rPr>
              <w:t>VMD</w:t>
            </w:r>
            <w:r w:rsidRPr="00BF3DA8">
              <w:rPr>
                <w:rFonts w:eastAsia="Times New Roman"/>
                <w:sz w:val="24"/>
                <w:szCs w:val="24"/>
                <w:lang w:eastAsia="lv-LV"/>
              </w:rPr>
              <w:t>.</w:t>
            </w:r>
          </w:p>
          <w:p w:rsidR="00936290" w:rsidRPr="00BF3DA8" w:rsidRDefault="00936290" w:rsidP="00936290">
            <w:pPr>
              <w:pStyle w:val="Sarakstarindkopa"/>
              <w:spacing w:after="0" w:line="240" w:lineRule="auto"/>
              <w:ind w:left="0"/>
              <w:jc w:val="both"/>
              <w:rPr>
                <w:sz w:val="24"/>
                <w:szCs w:val="24"/>
              </w:rPr>
            </w:pPr>
            <w:r w:rsidRPr="00BF3DA8">
              <w:rPr>
                <w:bCs/>
                <w:color w:val="000000"/>
                <w:sz w:val="24"/>
                <w:szCs w:val="24"/>
              </w:rPr>
              <w:t xml:space="preserve">Noteikumu projektā vairs nav </w:t>
            </w:r>
            <w:r w:rsidR="00F72B47">
              <w:rPr>
                <w:bCs/>
                <w:color w:val="000000"/>
                <w:sz w:val="24"/>
                <w:szCs w:val="24"/>
              </w:rPr>
              <w:t>noteikti</w:t>
            </w:r>
            <w:r w:rsidRPr="00BF3DA8">
              <w:rPr>
                <w:sz w:val="24"/>
                <w:szCs w:val="24"/>
              </w:rPr>
              <w:t xml:space="preserve"> gadījumi, k</w:t>
            </w:r>
            <w:r w:rsidR="00F72B47">
              <w:rPr>
                <w:sz w:val="24"/>
                <w:szCs w:val="24"/>
              </w:rPr>
              <w:t>ad</w:t>
            </w:r>
            <w:r w:rsidRPr="00BF3DA8">
              <w:rPr>
                <w:sz w:val="24"/>
                <w:szCs w:val="24"/>
              </w:rPr>
              <w:t xml:space="preserve"> </w:t>
            </w:r>
            <w:r w:rsidR="00812C80">
              <w:rPr>
                <w:sz w:val="24"/>
                <w:szCs w:val="24"/>
              </w:rPr>
              <w:t>VMD</w:t>
            </w:r>
            <w:r w:rsidRPr="00BF3DA8">
              <w:rPr>
                <w:sz w:val="24"/>
                <w:szCs w:val="24"/>
              </w:rPr>
              <w:t xml:space="preserve"> atsaka meža inventarizācijas datu pievienošanu MVR, bet gan paredzēts, ka </w:t>
            </w:r>
            <w:r w:rsidR="00812C80">
              <w:rPr>
                <w:sz w:val="24"/>
                <w:szCs w:val="24"/>
              </w:rPr>
              <w:t>VMD</w:t>
            </w:r>
            <w:r w:rsidRPr="00BF3DA8">
              <w:rPr>
                <w:sz w:val="24"/>
                <w:szCs w:val="24"/>
              </w:rPr>
              <w:t xml:space="preserve"> izvērtē iesniegtos meža inventarizācijas datus un pieņem lēmumu par to reģistrēšanu MVR vai par pamatotu reģistrācijas atteikumu, ja iesniegtie meža inventarizācijas dati neatbilst šo noteikumu prasībām vai situācijai dabā. Atšķirībā no spēkā esošās kārtības gadījumos, </w:t>
            </w:r>
            <w:r w:rsidR="00F72B47">
              <w:rPr>
                <w:sz w:val="24"/>
                <w:szCs w:val="24"/>
              </w:rPr>
              <w:t>kad</w:t>
            </w:r>
            <w:r w:rsidRPr="00BF3DA8">
              <w:rPr>
                <w:sz w:val="24"/>
                <w:szCs w:val="24"/>
              </w:rPr>
              <w:t xml:space="preserve"> tiek pieņemts lēmums par atteikumu meža inventarizācijas datus reģistrēt MVR, </w:t>
            </w:r>
            <w:r w:rsidR="006E75B3">
              <w:rPr>
                <w:sz w:val="24"/>
                <w:szCs w:val="24"/>
              </w:rPr>
              <w:t>informācija par atteikumu</w:t>
            </w:r>
            <w:r w:rsidRPr="00BF3DA8">
              <w:rPr>
                <w:sz w:val="24"/>
                <w:szCs w:val="24"/>
              </w:rPr>
              <w:t xml:space="preserve"> sertifikācijas institūcijai, kura atbilstoši normatīvajiem aktiem par meža inventarizācijas veicēju sertifikāciju un sertificēto personu darbības uzraudzību meža inventarizācijas veicējam izsniegusi sertifikātu, </w:t>
            </w:r>
            <w:r w:rsidR="00F72B47" w:rsidRPr="00BF3DA8">
              <w:rPr>
                <w:sz w:val="24"/>
                <w:szCs w:val="24"/>
              </w:rPr>
              <w:t>tiks nosūtīt</w:t>
            </w:r>
            <w:r w:rsidR="00F72B47">
              <w:rPr>
                <w:sz w:val="24"/>
                <w:szCs w:val="24"/>
              </w:rPr>
              <w:t>a</w:t>
            </w:r>
            <w:r w:rsidR="00F72B47" w:rsidRPr="00BF3DA8">
              <w:rPr>
                <w:sz w:val="24"/>
                <w:szCs w:val="24"/>
              </w:rPr>
              <w:t xml:space="preserve"> </w:t>
            </w:r>
            <w:r w:rsidR="00F72B47">
              <w:rPr>
                <w:sz w:val="24"/>
                <w:szCs w:val="24"/>
              </w:rPr>
              <w:t xml:space="preserve">nevis </w:t>
            </w:r>
            <w:r w:rsidR="00F72B47" w:rsidRPr="00BF3DA8">
              <w:rPr>
                <w:sz w:val="24"/>
                <w:szCs w:val="24"/>
              </w:rPr>
              <w:t>uzreiz</w:t>
            </w:r>
            <w:r w:rsidR="00F72B47">
              <w:rPr>
                <w:sz w:val="24"/>
                <w:szCs w:val="24"/>
              </w:rPr>
              <w:t>,</w:t>
            </w:r>
            <w:r w:rsidR="00F72B47" w:rsidRPr="00BF3DA8">
              <w:rPr>
                <w:sz w:val="24"/>
                <w:szCs w:val="24"/>
              </w:rPr>
              <w:t xml:space="preserve"> </w:t>
            </w:r>
            <w:r w:rsidRPr="00BF3DA8">
              <w:rPr>
                <w:sz w:val="24"/>
                <w:szCs w:val="24"/>
              </w:rPr>
              <w:t xml:space="preserve">bet tikai tad, kad </w:t>
            </w:r>
            <w:r w:rsidR="006E75B3">
              <w:rPr>
                <w:sz w:val="24"/>
                <w:szCs w:val="24"/>
              </w:rPr>
              <w:t>lēmums</w:t>
            </w:r>
            <w:r w:rsidRPr="00BF3DA8">
              <w:rPr>
                <w:sz w:val="24"/>
                <w:szCs w:val="24"/>
              </w:rPr>
              <w:t xml:space="preserve"> kļuvis neapstrīdams Valsts meža dienesta likumā un Administratīvā procesa likumā noteiktajā kārtībā. </w:t>
            </w:r>
            <w:r w:rsidR="006E75B3">
              <w:rPr>
                <w:sz w:val="24"/>
                <w:szCs w:val="24"/>
              </w:rPr>
              <w:t>L</w:t>
            </w:r>
            <w:r w:rsidRPr="00BF3DA8">
              <w:rPr>
                <w:sz w:val="24"/>
                <w:szCs w:val="24"/>
              </w:rPr>
              <w:t xml:space="preserve">ēmums par meža inventarizācijas reģistrēšanu MVR tiek paziņots ar publikāciju </w:t>
            </w:r>
            <w:r w:rsidR="00221936">
              <w:rPr>
                <w:sz w:val="24"/>
                <w:szCs w:val="24"/>
              </w:rPr>
              <w:t>VMD</w:t>
            </w:r>
            <w:r w:rsidRPr="00BF3DA8">
              <w:rPr>
                <w:sz w:val="24"/>
                <w:szCs w:val="24"/>
              </w:rPr>
              <w:t xml:space="preserve"> tīmekļa vietnē.</w:t>
            </w:r>
          </w:p>
          <w:p w:rsidR="00936290" w:rsidRPr="00BF3DA8" w:rsidRDefault="00936290" w:rsidP="00644A94">
            <w:pPr>
              <w:pStyle w:val="Sarakstarindkopa"/>
              <w:spacing w:after="0" w:line="240" w:lineRule="auto"/>
              <w:ind w:left="0"/>
              <w:jc w:val="both"/>
              <w:rPr>
                <w:sz w:val="24"/>
                <w:szCs w:val="24"/>
                <w:lang w:eastAsia="lv-LV"/>
              </w:rPr>
            </w:pPr>
          </w:p>
          <w:p w:rsidR="003F6178" w:rsidRDefault="00812C80" w:rsidP="003F6178">
            <w:pPr>
              <w:pStyle w:val="Sarakstarindkopa"/>
              <w:spacing w:after="0" w:line="240" w:lineRule="auto"/>
              <w:ind w:left="0"/>
              <w:jc w:val="center"/>
              <w:rPr>
                <w:b/>
                <w:sz w:val="24"/>
                <w:szCs w:val="24"/>
              </w:rPr>
            </w:pPr>
            <w:r>
              <w:rPr>
                <w:b/>
                <w:sz w:val="24"/>
                <w:szCs w:val="24"/>
              </w:rPr>
              <w:t>MVR</w:t>
            </w:r>
            <w:r w:rsidR="003F6178" w:rsidRPr="00221936">
              <w:rPr>
                <w:b/>
                <w:sz w:val="24"/>
                <w:szCs w:val="24"/>
              </w:rPr>
              <w:t xml:space="preserve"> un tā uzturēšana</w:t>
            </w:r>
          </w:p>
          <w:p w:rsidR="00DF0067" w:rsidRPr="00221936" w:rsidRDefault="00DF0067" w:rsidP="003F6178">
            <w:pPr>
              <w:pStyle w:val="Sarakstarindkopa"/>
              <w:spacing w:after="0" w:line="240" w:lineRule="auto"/>
              <w:ind w:left="0"/>
              <w:jc w:val="center"/>
              <w:rPr>
                <w:b/>
                <w:sz w:val="24"/>
                <w:szCs w:val="24"/>
              </w:rPr>
            </w:pPr>
          </w:p>
          <w:p w:rsidR="00DF0067" w:rsidRDefault="00E2744A" w:rsidP="00936290">
            <w:pPr>
              <w:pStyle w:val="Sarakstarindkopa"/>
              <w:spacing w:after="0" w:line="240" w:lineRule="auto"/>
              <w:ind w:left="0"/>
              <w:jc w:val="both"/>
              <w:rPr>
                <w:bCs/>
                <w:color w:val="000000"/>
                <w:sz w:val="24"/>
                <w:szCs w:val="24"/>
              </w:rPr>
            </w:pPr>
            <w:r w:rsidRPr="000D3A65">
              <w:rPr>
                <w:bCs/>
                <w:color w:val="000000"/>
                <w:sz w:val="24"/>
                <w:szCs w:val="24"/>
              </w:rPr>
              <w:t>MVR</w:t>
            </w:r>
            <w:r w:rsidR="00DF0067" w:rsidRPr="000D3A65">
              <w:rPr>
                <w:bCs/>
                <w:color w:val="000000"/>
                <w:sz w:val="24"/>
                <w:szCs w:val="24"/>
              </w:rPr>
              <w:t xml:space="preserve"> ir valsts informācijas sistēma, kurā apkopo, glabā un aktualizē informāciju par mežu un tajā notikušo mežsaimniecisko darbību, tam piegulošiem purviem, meža infrastruktūras objektiem, mežā ietilpstošiem pārplūstošiem klajumiem, purviem un laucēm. </w:t>
            </w:r>
            <w:r w:rsidR="009B1F59" w:rsidRPr="000D3A65">
              <w:rPr>
                <w:bCs/>
                <w:color w:val="000000"/>
                <w:sz w:val="24"/>
                <w:szCs w:val="24"/>
              </w:rPr>
              <w:t xml:space="preserve">Valsts informācijas sistēma ir strukturizēts informācijas tehnoloģiju un datubāzu kopums, kuru lietojot tiek nodrošināta valsts funkciju izpildei nepieciešamās informācijas ierosināšana, radīšana, apkopošana, uzkrāšana, apstrādāšana, izmantošana un iznīcināšana. </w:t>
            </w:r>
            <w:r w:rsidRPr="000D3A65">
              <w:rPr>
                <w:bCs/>
                <w:color w:val="000000"/>
                <w:sz w:val="24"/>
                <w:szCs w:val="24"/>
              </w:rPr>
              <w:t>MVR</w:t>
            </w:r>
            <w:r w:rsidR="009B1F59" w:rsidRPr="000D3A65">
              <w:rPr>
                <w:bCs/>
                <w:color w:val="000000"/>
                <w:sz w:val="24"/>
                <w:szCs w:val="24"/>
              </w:rPr>
              <w:t xml:space="preserve"> izveidots VMD funkciju </w:t>
            </w:r>
            <w:r w:rsidR="00F72B47">
              <w:rPr>
                <w:bCs/>
                <w:color w:val="000000"/>
                <w:sz w:val="24"/>
                <w:szCs w:val="24"/>
              </w:rPr>
              <w:t>–</w:t>
            </w:r>
            <w:r w:rsidR="009B1F59" w:rsidRPr="000D3A65">
              <w:rPr>
                <w:bCs/>
                <w:color w:val="000000"/>
                <w:sz w:val="24"/>
                <w:szCs w:val="24"/>
              </w:rPr>
              <w:t xml:space="preserve"> </w:t>
            </w:r>
            <w:r w:rsidR="009B1F59" w:rsidRPr="000D3A65">
              <w:rPr>
                <w:rFonts w:eastAsia="Times New Roman"/>
                <w:sz w:val="24"/>
                <w:szCs w:val="24"/>
                <w:lang w:eastAsia="lv-LV"/>
              </w:rPr>
              <w:t xml:space="preserve">meža apsaimniekošanu un izmantošanu un medības reglamentējošo normatīvo aktu ievērošanas uzraudzības funkcijas, meža ugunsdzēsības funkcijas, kā arī tirgus dalībnieku, kas laiž tirgū kokmateriālus un koka izstrādājumus, tirgotāju un pārraudzības organizāciju uzraudzības funkcijas </w:t>
            </w:r>
            <w:r w:rsidR="00F72B47">
              <w:rPr>
                <w:rFonts w:eastAsia="Times New Roman"/>
                <w:sz w:val="24"/>
                <w:szCs w:val="24"/>
                <w:lang w:eastAsia="lv-LV"/>
              </w:rPr>
              <w:t>–</w:t>
            </w:r>
            <w:r w:rsidR="009B1F59" w:rsidRPr="000D3A65">
              <w:rPr>
                <w:bCs/>
                <w:color w:val="000000"/>
                <w:sz w:val="24"/>
                <w:szCs w:val="24"/>
              </w:rPr>
              <w:t xml:space="preserve"> izpildei nepieciešamās informācijas nodrošināšanai</w:t>
            </w:r>
            <w:r w:rsidR="009B1F59" w:rsidRPr="000D3A65">
              <w:rPr>
                <w:rFonts w:eastAsia="Times New Roman"/>
                <w:sz w:val="24"/>
                <w:szCs w:val="24"/>
                <w:lang w:eastAsia="lv-LV"/>
              </w:rPr>
              <w:t>.</w:t>
            </w:r>
            <w:r w:rsidR="00DF0067" w:rsidRPr="000D3A65">
              <w:rPr>
                <w:bCs/>
                <w:color w:val="000000"/>
                <w:sz w:val="24"/>
                <w:szCs w:val="24"/>
              </w:rPr>
              <w:t xml:space="preserve"> </w:t>
            </w:r>
          </w:p>
          <w:p w:rsidR="00936290" w:rsidRPr="00BF3DA8" w:rsidRDefault="00936290" w:rsidP="00936290">
            <w:pPr>
              <w:pStyle w:val="Sarakstarindkopa"/>
              <w:spacing w:after="0" w:line="240" w:lineRule="auto"/>
              <w:ind w:left="0"/>
              <w:jc w:val="both"/>
              <w:rPr>
                <w:bCs/>
                <w:color w:val="000000"/>
                <w:sz w:val="24"/>
                <w:szCs w:val="24"/>
              </w:rPr>
            </w:pPr>
            <w:r w:rsidRPr="00BF3DA8">
              <w:rPr>
                <w:bCs/>
                <w:color w:val="000000"/>
                <w:sz w:val="24"/>
                <w:szCs w:val="24"/>
              </w:rPr>
              <w:t>Atbilstoši Zemkopības ministrijas noslēgtajam līgumam par „</w:t>
            </w:r>
            <w:r w:rsidR="00812C80">
              <w:rPr>
                <w:bCs/>
                <w:color w:val="000000"/>
                <w:sz w:val="24"/>
                <w:szCs w:val="24"/>
              </w:rPr>
              <w:t>VMD</w:t>
            </w:r>
            <w:r w:rsidRPr="00BF3DA8">
              <w:rPr>
                <w:bCs/>
                <w:color w:val="000000"/>
                <w:sz w:val="24"/>
                <w:szCs w:val="24"/>
              </w:rPr>
              <w:t xml:space="preserve"> Ģeogrāfiskās informācijas sistēmas modernizāciju” </w:t>
            </w:r>
            <w:r w:rsidR="00221936">
              <w:rPr>
                <w:bCs/>
                <w:color w:val="000000"/>
                <w:sz w:val="24"/>
                <w:szCs w:val="24"/>
              </w:rPr>
              <w:t>VMD</w:t>
            </w:r>
            <w:r w:rsidRPr="00BF3DA8">
              <w:rPr>
                <w:bCs/>
                <w:color w:val="000000"/>
                <w:sz w:val="24"/>
                <w:szCs w:val="24"/>
              </w:rPr>
              <w:t xml:space="preserve"> ir </w:t>
            </w:r>
            <w:r w:rsidR="00F72B47">
              <w:rPr>
                <w:bCs/>
                <w:color w:val="000000"/>
                <w:sz w:val="24"/>
                <w:szCs w:val="24"/>
              </w:rPr>
              <w:t>modernizējis</w:t>
            </w:r>
            <w:r w:rsidRPr="00BF3DA8">
              <w:rPr>
                <w:bCs/>
                <w:color w:val="000000"/>
                <w:sz w:val="24"/>
                <w:szCs w:val="24"/>
              </w:rPr>
              <w:t xml:space="preserve"> </w:t>
            </w:r>
            <w:r w:rsidR="00E2744A">
              <w:rPr>
                <w:bCs/>
                <w:color w:val="000000"/>
                <w:sz w:val="24"/>
                <w:szCs w:val="24"/>
              </w:rPr>
              <w:t xml:space="preserve">MVR </w:t>
            </w:r>
            <w:r w:rsidRPr="00BF3DA8">
              <w:rPr>
                <w:bCs/>
                <w:color w:val="000000"/>
                <w:sz w:val="24"/>
                <w:szCs w:val="24"/>
              </w:rPr>
              <w:t xml:space="preserve">informācijas sistēmu. </w:t>
            </w:r>
            <w:r w:rsidR="00F72B47">
              <w:rPr>
                <w:bCs/>
                <w:color w:val="000000"/>
                <w:sz w:val="24"/>
                <w:szCs w:val="24"/>
              </w:rPr>
              <w:t>Līdz a</w:t>
            </w:r>
            <w:r w:rsidRPr="00BF3DA8">
              <w:rPr>
                <w:bCs/>
                <w:color w:val="000000"/>
                <w:sz w:val="24"/>
                <w:szCs w:val="24"/>
              </w:rPr>
              <w:t xml:space="preserve">r sistēmas ieviešanu </w:t>
            </w:r>
            <w:r w:rsidR="00F72B47">
              <w:rPr>
                <w:bCs/>
                <w:color w:val="000000"/>
                <w:sz w:val="24"/>
                <w:szCs w:val="24"/>
              </w:rPr>
              <w:t>ir apvienoti</w:t>
            </w:r>
            <w:r w:rsidR="00F72B47" w:rsidRPr="00BF3DA8">
              <w:rPr>
                <w:bCs/>
                <w:color w:val="000000"/>
                <w:sz w:val="24"/>
                <w:szCs w:val="24"/>
              </w:rPr>
              <w:t xml:space="preserve"> </w:t>
            </w:r>
            <w:r w:rsidRPr="00BF3DA8">
              <w:rPr>
                <w:bCs/>
                <w:color w:val="000000"/>
                <w:sz w:val="24"/>
                <w:szCs w:val="24"/>
              </w:rPr>
              <w:t>MVR ģeogrāfisk</w:t>
            </w:r>
            <w:r w:rsidR="00F72B47">
              <w:rPr>
                <w:bCs/>
                <w:color w:val="000000"/>
                <w:sz w:val="24"/>
                <w:szCs w:val="24"/>
              </w:rPr>
              <w:t>ie</w:t>
            </w:r>
            <w:r w:rsidRPr="00BF3DA8">
              <w:rPr>
                <w:bCs/>
                <w:color w:val="000000"/>
                <w:sz w:val="24"/>
                <w:szCs w:val="24"/>
              </w:rPr>
              <w:t xml:space="preserve"> un tekstuāl</w:t>
            </w:r>
            <w:r w:rsidR="00F72B47">
              <w:rPr>
                <w:bCs/>
                <w:color w:val="000000"/>
                <w:sz w:val="24"/>
                <w:szCs w:val="24"/>
              </w:rPr>
              <w:t>ie</w:t>
            </w:r>
            <w:r w:rsidRPr="00BF3DA8">
              <w:rPr>
                <w:bCs/>
                <w:color w:val="000000"/>
                <w:sz w:val="24"/>
                <w:szCs w:val="24"/>
              </w:rPr>
              <w:t xml:space="preserve"> dat</w:t>
            </w:r>
            <w:r w:rsidR="00F72B47">
              <w:rPr>
                <w:bCs/>
                <w:color w:val="000000"/>
                <w:sz w:val="24"/>
                <w:szCs w:val="24"/>
              </w:rPr>
              <w:t>i</w:t>
            </w:r>
            <w:r w:rsidRPr="00BF3DA8">
              <w:rPr>
                <w:bCs/>
                <w:color w:val="000000"/>
                <w:sz w:val="24"/>
                <w:szCs w:val="24"/>
              </w:rPr>
              <w:t xml:space="preserve">. Turpmāk visi objekti, kuru identifikācija un uzraudzība dabā balstīta uz konkrētu teritoriju, tiks uzturēti </w:t>
            </w:r>
            <w:r w:rsidR="00F72B47" w:rsidRPr="00BF3DA8">
              <w:rPr>
                <w:bCs/>
                <w:color w:val="000000"/>
                <w:sz w:val="24"/>
                <w:szCs w:val="24"/>
              </w:rPr>
              <w:t xml:space="preserve">arī </w:t>
            </w:r>
            <w:r w:rsidRPr="00BF3DA8">
              <w:rPr>
                <w:bCs/>
                <w:color w:val="000000"/>
                <w:sz w:val="24"/>
                <w:szCs w:val="24"/>
              </w:rPr>
              <w:t xml:space="preserve">kā ģeogrāfiski objekti. Tāpēc noteikumu projektā paredzēts, ka mežaudzes </w:t>
            </w:r>
            <w:r w:rsidRPr="00BF3DA8">
              <w:rPr>
                <w:bCs/>
                <w:color w:val="000000"/>
                <w:sz w:val="24"/>
                <w:szCs w:val="24"/>
              </w:rPr>
              <w:lastRenderedPageBreak/>
              <w:t>sekundāros r</w:t>
            </w:r>
            <w:r w:rsidRPr="00BF3DA8">
              <w:rPr>
                <w:rFonts w:eastAsia="Times New Roman"/>
                <w:sz w:val="24"/>
                <w:szCs w:val="24"/>
                <w:lang w:eastAsia="lv-LV"/>
              </w:rPr>
              <w:t>ādītājus, t</w:t>
            </w:r>
            <w:r w:rsidR="00F72B47">
              <w:rPr>
                <w:rFonts w:eastAsia="Times New Roman"/>
                <w:sz w:val="24"/>
                <w:szCs w:val="24"/>
                <w:lang w:eastAsia="lv-LV"/>
              </w:rPr>
              <w:t>ostarp</w:t>
            </w:r>
            <w:r w:rsidRPr="00BF3DA8">
              <w:rPr>
                <w:rFonts w:eastAsia="Times New Roman"/>
                <w:sz w:val="24"/>
                <w:szCs w:val="24"/>
                <w:lang w:eastAsia="lv-LV"/>
              </w:rPr>
              <w:t xml:space="preserve"> nogabala platību, pamatojoties uz iesniegtajiem datiem, aprēķina </w:t>
            </w:r>
            <w:r w:rsidR="00812C80">
              <w:rPr>
                <w:rFonts w:eastAsia="Times New Roman"/>
                <w:sz w:val="24"/>
                <w:szCs w:val="24"/>
                <w:lang w:eastAsia="lv-LV"/>
              </w:rPr>
              <w:t>VMD</w:t>
            </w:r>
            <w:r w:rsidRPr="00BF3DA8">
              <w:rPr>
                <w:rFonts w:eastAsia="Times New Roman"/>
                <w:sz w:val="24"/>
                <w:szCs w:val="24"/>
                <w:lang w:eastAsia="lv-LV"/>
              </w:rPr>
              <w:t xml:space="preserve">. Nogabala ģeogrāfiskā platība tiks izmantota </w:t>
            </w:r>
            <w:r w:rsidR="00812C80">
              <w:rPr>
                <w:rFonts w:eastAsia="Times New Roman"/>
                <w:sz w:val="24"/>
                <w:szCs w:val="24"/>
                <w:lang w:eastAsia="lv-LV"/>
              </w:rPr>
              <w:t>VMD</w:t>
            </w:r>
            <w:r w:rsidRPr="00BF3DA8">
              <w:rPr>
                <w:rFonts w:eastAsia="Times New Roman"/>
                <w:sz w:val="24"/>
                <w:szCs w:val="24"/>
                <w:lang w:eastAsia="lv-LV"/>
              </w:rPr>
              <w:t xml:space="preserve"> administratīvo lēmumu pieņemšanā. </w:t>
            </w:r>
            <w:r w:rsidR="00F72B47">
              <w:rPr>
                <w:bCs/>
                <w:color w:val="000000"/>
                <w:sz w:val="24"/>
                <w:szCs w:val="24"/>
              </w:rPr>
              <w:t>J</w:t>
            </w:r>
            <w:r w:rsidR="00F72B47" w:rsidRPr="00BF3DA8">
              <w:rPr>
                <w:bCs/>
                <w:color w:val="000000"/>
                <w:sz w:val="24"/>
                <w:szCs w:val="24"/>
              </w:rPr>
              <w:t xml:space="preserve">aunā informācijas sistēma turpmāk nodrošinās </w:t>
            </w:r>
            <w:r w:rsidR="00F72B47">
              <w:rPr>
                <w:bCs/>
                <w:color w:val="000000"/>
                <w:sz w:val="24"/>
                <w:szCs w:val="24"/>
              </w:rPr>
              <w:t>a</w:t>
            </w:r>
            <w:r w:rsidRPr="00BF3DA8">
              <w:rPr>
                <w:bCs/>
                <w:color w:val="000000"/>
                <w:sz w:val="24"/>
                <w:szCs w:val="24"/>
              </w:rPr>
              <w:t>rī dažādu „saglabājamo pazīmju” izsekojamību</w:t>
            </w:r>
            <w:r w:rsidR="00F72B47">
              <w:rPr>
                <w:bCs/>
                <w:color w:val="000000"/>
                <w:sz w:val="24"/>
                <w:szCs w:val="24"/>
              </w:rPr>
              <w:t>,</w:t>
            </w:r>
            <w:r w:rsidRPr="00BF3DA8">
              <w:rPr>
                <w:bCs/>
                <w:color w:val="000000"/>
                <w:sz w:val="24"/>
                <w:szCs w:val="24"/>
              </w:rPr>
              <w:t xml:space="preserve"> </w:t>
            </w:r>
            <w:r w:rsidR="00F72B47">
              <w:rPr>
                <w:bCs/>
                <w:color w:val="000000"/>
                <w:sz w:val="24"/>
                <w:szCs w:val="24"/>
              </w:rPr>
              <w:t>p</w:t>
            </w:r>
            <w:r w:rsidRPr="00BF3DA8">
              <w:rPr>
                <w:bCs/>
                <w:color w:val="000000"/>
                <w:sz w:val="24"/>
                <w:szCs w:val="24"/>
              </w:rPr>
              <w:t xml:space="preserve">iemēram, dabas aizsardzības atzīmes par īpaši aizsargājamām dabas teritorijām un mikroliegumiem tiks ņemtas no Dabas aizsardzības pārvaldes sistēmas „Ozols”. Savukārt mežaudzes sastāvs gan inventarizācijas pievienošanas gaitā, gan ikgadējā aktualizācijā tiks aprēķināts no nogabalu raksturojošajiem pamatrādītājiem. </w:t>
            </w:r>
          </w:p>
          <w:p w:rsidR="00936290" w:rsidRPr="00BF3DA8" w:rsidRDefault="00936290" w:rsidP="00936290">
            <w:pPr>
              <w:pStyle w:val="Sarakstarindkopa"/>
              <w:spacing w:after="0" w:line="240" w:lineRule="auto"/>
              <w:ind w:left="0"/>
              <w:jc w:val="both"/>
              <w:rPr>
                <w:bCs/>
                <w:color w:val="000000"/>
                <w:sz w:val="24"/>
                <w:szCs w:val="24"/>
              </w:rPr>
            </w:pPr>
          </w:p>
          <w:p w:rsidR="00A1321C" w:rsidRPr="00BF3DA8" w:rsidRDefault="00A81F13" w:rsidP="00644A94">
            <w:pPr>
              <w:pStyle w:val="naisnod"/>
              <w:spacing w:before="0" w:beforeAutospacing="0" w:after="0" w:afterAutospacing="0"/>
              <w:contextualSpacing/>
              <w:jc w:val="both"/>
            </w:pPr>
            <w:r w:rsidRPr="00BF3DA8">
              <w:t xml:space="preserve">Noteikumu projektā precizēta </w:t>
            </w:r>
            <w:r w:rsidR="00E2744A">
              <w:t>MVR</w:t>
            </w:r>
            <w:r w:rsidRPr="00BF3DA8">
              <w:t xml:space="preserve"> uzturēšanas un meža inventarizācijas datu aktualizācijas kārtība, skaidri norādot, k</w:t>
            </w:r>
            <w:r w:rsidR="00F72B47">
              <w:t>urš</w:t>
            </w:r>
            <w:r w:rsidRPr="00BF3DA8">
              <w:t xml:space="preserve"> var ierosināt izmaiņ</w:t>
            </w:r>
            <w:r w:rsidR="00F72B47">
              <w:t>u izdarīšanu</w:t>
            </w:r>
            <w:r w:rsidRPr="00BF3DA8">
              <w:t xml:space="preserve"> MVR reģistrētajos meža inventarizācijas datos. </w:t>
            </w:r>
          </w:p>
          <w:p w:rsidR="005937A9" w:rsidRPr="00BF3DA8" w:rsidRDefault="005937A9" w:rsidP="00644A94">
            <w:pPr>
              <w:pStyle w:val="naisnod"/>
              <w:spacing w:before="0" w:beforeAutospacing="0" w:after="0" w:afterAutospacing="0"/>
              <w:contextualSpacing/>
              <w:jc w:val="both"/>
            </w:pPr>
          </w:p>
          <w:p w:rsidR="00A81F13" w:rsidRPr="00BF3DA8" w:rsidRDefault="00A81F13" w:rsidP="00644A94">
            <w:pPr>
              <w:pStyle w:val="naisnod"/>
              <w:spacing w:before="0" w:beforeAutospacing="0" w:after="0" w:afterAutospacing="0"/>
              <w:contextualSpacing/>
              <w:jc w:val="both"/>
            </w:pPr>
            <w:r w:rsidRPr="00BF3DA8">
              <w:t xml:space="preserve">Noteikumu projekts paredz, ka dati tiek mainīti tad, kad </w:t>
            </w:r>
            <w:r w:rsidR="00F72B47">
              <w:t xml:space="preserve">tiek </w:t>
            </w:r>
            <w:r w:rsidRPr="00BF3DA8">
              <w:t>konstatē</w:t>
            </w:r>
            <w:r w:rsidR="00F72B47">
              <w:t>ts</w:t>
            </w:r>
            <w:r w:rsidRPr="00BF3DA8">
              <w:t xml:space="preserve">, ka </w:t>
            </w:r>
            <w:r w:rsidR="00DF6B4C" w:rsidRPr="00BF3DA8">
              <w:t xml:space="preserve">tie atšķiras no situācijas dabā vairāk nekā </w:t>
            </w:r>
            <w:r w:rsidR="00F72B47">
              <w:t xml:space="preserve">par </w:t>
            </w:r>
            <w:r w:rsidR="00DF6B4C" w:rsidRPr="00BF3DA8">
              <w:t>noteikt</w:t>
            </w:r>
            <w:r w:rsidR="00F72B47">
              <w:t>o</w:t>
            </w:r>
            <w:r w:rsidR="00DF6B4C" w:rsidRPr="00BF3DA8">
              <w:t xml:space="preserve"> pieļaujam</w:t>
            </w:r>
            <w:r w:rsidR="00F72B47">
              <w:t>o</w:t>
            </w:r>
            <w:r w:rsidR="00DF6B4C" w:rsidRPr="00BF3DA8">
              <w:t xml:space="preserve"> novirz</w:t>
            </w:r>
            <w:r w:rsidR="00F72B47">
              <w:t>i,</w:t>
            </w:r>
            <w:r w:rsidR="00DF6B4C" w:rsidRPr="00BF3DA8">
              <w:t xml:space="preserve"> vai arī</w:t>
            </w:r>
            <w:r w:rsidR="00F72B47">
              <w:t xml:space="preserve"> tad</w:t>
            </w:r>
            <w:r w:rsidR="00DF6B4C" w:rsidRPr="00BF3DA8">
              <w:t>, ja mežaudzi raksturojošie rādītāji tiek uzmērīti ar precīzāku 4.pielikumā noteikt</w:t>
            </w:r>
            <w:r w:rsidR="00F72B47">
              <w:t>o</w:t>
            </w:r>
            <w:r w:rsidR="00DF6B4C" w:rsidRPr="00BF3DA8">
              <w:t xml:space="preserve"> metodiku. Noteikumu projekts paredz, ka MVR reģistrēto meža inventarizācijas datu precizēšana gadījumos, kad meža īpašnieks vai tiesiskais valdītājs konstatē, ka tie no situācijas apvidū atšķiras vairāk nekā </w:t>
            </w:r>
            <w:r w:rsidR="00F72B47">
              <w:t xml:space="preserve">par </w:t>
            </w:r>
            <w:r w:rsidR="00DF6B4C" w:rsidRPr="00BF3DA8">
              <w:t>noteikumu</w:t>
            </w:r>
            <w:r w:rsidR="00803267" w:rsidRPr="00BF3DA8">
              <w:t xml:space="preserve"> projekta </w:t>
            </w:r>
            <w:r w:rsidR="00DF6B4C" w:rsidRPr="00BF3DA8">
              <w:t>3.pielikuma 1.tabulā noteikt</w:t>
            </w:r>
            <w:r w:rsidR="00F72B47">
              <w:t>o</w:t>
            </w:r>
            <w:r w:rsidR="00DF6B4C" w:rsidRPr="00BF3DA8">
              <w:t xml:space="preserve"> pieļaujam</w:t>
            </w:r>
            <w:r w:rsidR="00F72B47">
              <w:t>o</w:t>
            </w:r>
            <w:r w:rsidR="00DF6B4C" w:rsidRPr="00BF3DA8">
              <w:t xml:space="preserve"> novirz</w:t>
            </w:r>
            <w:r w:rsidR="00F72B47">
              <w:t>i</w:t>
            </w:r>
            <w:r w:rsidR="00803267" w:rsidRPr="00BF3DA8">
              <w:t>, ir maksas pakalpojums. Šādu maksas pakalpojumu</w:t>
            </w:r>
            <w:r w:rsidR="00421A86" w:rsidRPr="00BF3DA8">
              <w:t xml:space="preserve"> </w:t>
            </w:r>
            <w:r w:rsidR="00803267" w:rsidRPr="00BF3DA8">
              <w:t xml:space="preserve">saskaņā ar </w:t>
            </w:r>
            <w:r w:rsidR="00803267" w:rsidRPr="00BF3DA8">
              <w:rPr>
                <w:bCs/>
              </w:rPr>
              <w:t xml:space="preserve">Ministru kabineta </w:t>
            </w:r>
            <w:r w:rsidR="00803267" w:rsidRPr="00BF3DA8">
              <w:t>2013. gada 17. septembra</w:t>
            </w:r>
            <w:r w:rsidR="00803267" w:rsidRPr="00BF3DA8">
              <w:rPr>
                <w:bCs/>
              </w:rPr>
              <w:t xml:space="preserve"> noteikum</w:t>
            </w:r>
            <w:r w:rsidR="00F72B47">
              <w:rPr>
                <w:bCs/>
              </w:rPr>
              <w:t>iem</w:t>
            </w:r>
            <w:r w:rsidR="00803267" w:rsidRPr="00BF3DA8">
              <w:rPr>
                <w:bCs/>
              </w:rPr>
              <w:t xml:space="preserve"> Nr.883</w:t>
            </w:r>
            <w:r w:rsidR="00803267" w:rsidRPr="00BF3DA8">
              <w:t xml:space="preserve"> „Valsts meža dienesta maksas pakalpojumu cenrādis” </w:t>
            </w:r>
            <w:r w:rsidR="00812C80">
              <w:t>VMD</w:t>
            </w:r>
            <w:r w:rsidR="00803267" w:rsidRPr="00BF3DA8">
              <w:t xml:space="preserve"> </w:t>
            </w:r>
            <w:r w:rsidR="00F72B47">
              <w:t xml:space="preserve">ir </w:t>
            </w:r>
            <w:r w:rsidR="00803267" w:rsidRPr="00BF3DA8">
              <w:t>sniedz</w:t>
            </w:r>
            <w:r w:rsidR="00F72B47">
              <w:t>is</w:t>
            </w:r>
            <w:r w:rsidR="00803267" w:rsidRPr="00BF3DA8">
              <w:t xml:space="preserve"> arī līdz šim. </w:t>
            </w:r>
            <w:r w:rsidR="00F72B47">
              <w:t>Tomēr,</w:t>
            </w:r>
            <w:r w:rsidR="00803267" w:rsidRPr="00BF3DA8">
              <w:t xml:space="preserve"> tā kā nevienā normatīvajā aktā nav skaidri pateikts</w:t>
            </w:r>
            <w:r w:rsidR="00421A86" w:rsidRPr="00BF3DA8">
              <w:t>,</w:t>
            </w:r>
            <w:r w:rsidR="00803267" w:rsidRPr="00BF3DA8">
              <w:t xml:space="preserve"> kuros gadījumos </w:t>
            </w:r>
            <w:r w:rsidR="00421A86" w:rsidRPr="00BF3DA8">
              <w:t xml:space="preserve">MVR reģistrēto meža </w:t>
            </w:r>
            <w:r w:rsidR="00803267" w:rsidRPr="00BF3DA8">
              <w:t xml:space="preserve">inventarizācijas datu precizēšana ir maksas pakalpojums un kuros gadījumos VMD </w:t>
            </w:r>
            <w:r w:rsidR="00F72B47" w:rsidRPr="00BF3DA8">
              <w:t xml:space="preserve">tos </w:t>
            </w:r>
            <w:r w:rsidR="00803267" w:rsidRPr="00BF3DA8">
              <w:t>precizē</w:t>
            </w:r>
            <w:r w:rsidR="00F72B47">
              <w:t>, pildot</w:t>
            </w:r>
            <w:r w:rsidR="00803267" w:rsidRPr="00BF3DA8">
              <w:t xml:space="preserve"> </w:t>
            </w:r>
            <w:r w:rsidR="00421A86" w:rsidRPr="00BF3DA8">
              <w:t>sav</w:t>
            </w:r>
            <w:r w:rsidR="00F72B47">
              <w:t>as</w:t>
            </w:r>
            <w:r w:rsidR="00421A86" w:rsidRPr="00BF3DA8">
              <w:t xml:space="preserve"> tieš</w:t>
            </w:r>
            <w:r w:rsidR="00F72B47">
              <w:t>ās</w:t>
            </w:r>
            <w:r w:rsidR="00421A86" w:rsidRPr="00BF3DA8">
              <w:t xml:space="preserve"> funkcij</w:t>
            </w:r>
            <w:r w:rsidR="00F72B47">
              <w:t>as</w:t>
            </w:r>
            <w:r w:rsidR="00421A86" w:rsidRPr="00BF3DA8">
              <w:t xml:space="preserve">, ir skaidri </w:t>
            </w:r>
            <w:r w:rsidR="00F72B47">
              <w:t>jānosaka,</w:t>
            </w:r>
            <w:r w:rsidR="00421A86" w:rsidRPr="00BF3DA8">
              <w:t xml:space="preserve"> kad MVR reģistrēto meža inventarizācijas datu precizēšana ir maksas pakalpojums</w:t>
            </w:r>
            <w:r w:rsidR="00F72B47">
              <w:t>, lai</w:t>
            </w:r>
            <w:r w:rsidR="00F72B47" w:rsidRPr="00BF3DA8">
              <w:t xml:space="preserve"> nebūtu pārpratumu normatīvo aktu piemērošanā</w:t>
            </w:r>
            <w:r w:rsidR="00F72B47">
              <w:t>.</w:t>
            </w:r>
          </w:p>
          <w:p w:rsidR="00936290" w:rsidRPr="00BF3DA8" w:rsidRDefault="00936290" w:rsidP="00644A94">
            <w:pPr>
              <w:pStyle w:val="naisnod"/>
              <w:spacing w:before="0" w:beforeAutospacing="0" w:after="0" w:afterAutospacing="0"/>
              <w:contextualSpacing/>
              <w:jc w:val="both"/>
            </w:pPr>
          </w:p>
          <w:p w:rsidR="00710AC6" w:rsidRPr="00BF3DA8" w:rsidRDefault="00AE5680" w:rsidP="00644A94">
            <w:pPr>
              <w:pStyle w:val="naisnod"/>
              <w:spacing w:before="0" w:beforeAutospacing="0" w:after="0" w:afterAutospacing="0"/>
              <w:contextualSpacing/>
              <w:jc w:val="both"/>
            </w:pPr>
            <w:r w:rsidRPr="00BF3DA8">
              <w:t>Noteikumu projekt</w:t>
            </w:r>
            <w:r w:rsidR="00936290" w:rsidRPr="00BF3DA8">
              <w:t>ā</w:t>
            </w:r>
            <w:r w:rsidRPr="00BF3DA8">
              <w:t xml:space="preserve"> precizēta kārtība par MVR informācijas lietošan</w:t>
            </w:r>
            <w:r w:rsidR="00936290" w:rsidRPr="00BF3DA8">
              <w:t>u</w:t>
            </w:r>
            <w:r w:rsidRPr="00BF3DA8">
              <w:t xml:space="preserve"> tiešsaistē. </w:t>
            </w:r>
            <w:r w:rsidR="00936290" w:rsidRPr="00BF3DA8">
              <w:t>P</w:t>
            </w:r>
            <w:r w:rsidR="005B30C3" w:rsidRPr="00BF3DA8">
              <w:t xml:space="preserve">ēc </w:t>
            </w:r>
            <w:r w:rsidR="00936290" w:rsidRPr="00BF3DA8">
              <w:rPr>
                <w:bCs/>
                <w:color w:val="000000"/>
              </w:rPr>
              <w:t>VMD</w:t>
            </w:r>
            <w:r w:rsidR="005B30C3" w:rsidRPr="00BF3DA8">
              <w:rPr>
                <w:bCs/>
                <w:color w:val="000000"/>
              </w:rPr>
              <w:t xml:space="preserve"> informācijas sistēmas modernizācijas</w:t>
            </w:r>
            <w:r w:rsidR="005B30C3" w:rsidRPr="00BF3DA8">
              <w:t xml:space="preserve"> ir būtiski uzlabojusies iespēja meža īpašniekiem </w:t>
            </w:r>
            <w:r w:rsidR="00F72B47" w:rsidRPr="00BF3DA8">
              <w:t xml:space="preserve">nodrošināt </w:t>
            </w:r>
            <w:r w:rsidR="005B30C3" w:rsidRPr="00BF3DA8">
              <w:t xml:space="preserve">piekļuvi MVR reģistrētajiem datiem par konkrēto meža īpašumu. </w:t>
            </w:r>
            <w:r w:rsidR="00936290" w:rsidRPr="00BF3DA8">
              <w:t>VMD turpmāk nodrošinās šādu MVR datu lietošanu tiešsaistē:</w:t>
            </w:r>
          </w:p>
          <w:p w:rsidR="00710AC6" w:rsidRPr="00BF3DA8" w:rsidRDefault="00F2308E" w:rsidP="00644A94">
            <w:pPr>
              <w:jc w:val="both"/>
              <w:rPr>
                <w:color w:val="1F497D"/>
              </w:rPr>
            </w:pPr>
            <w:r w:rsidRPr="00BF3DA8">
              <w:t>1</w:t>
            </w:r>
            <w:r w:rsidR="00710AC6" w:rsidRPr="00BF3DA8">
              <w:t xml:space="preserve">) </w:t>
            </w:r>
            <w:r w:rsidR="00936290" w:rsidRPr="00BF3DA8">
              <w:t>bezmaksas</w:t>
            </w:r>
            <w:r w:rsidR="00792D54" w:rsidRPr="00BF3DA8">
              <w:t xml:space="preserve"> datu apskati un lejupielādi</w:t>
            </w:r>
            <w:r w:rsidRPr="00BF3DA8">
              <w:t>.</w:t>
            </w:r>
            <w:r w:rsidR="00792D54" w:rsidRPr="00BF3DA8">
              <w:t xml:space="preserve"> </w:t>
            </w:r>
            <w:r w:rsidR="00F72B47">
              <w:t>Lai saņemtu šo</w:t>
            </w:r>
            <w:r w:rsidR="00792D54" w:rsidRPr="00BF3DA8">
              <w:t xml:space="preserve"> pakalpojum</w:t>
            </w:r>
            <w:r w:rsidR="00F72B47">
              <w:t>u,</w:t>
            </w:r>
            <w:r w:rsidR="00792D54" w:rsidRPr="00BF3DA8">
              <w:t xml:space="preserve"> meža īpašniekam vai tiesiskajam valdītājam tiek piešķirts </w:t>
            </w:r>
            <w:r w:rsidR="009933EE" w:rsidRPr="00BF3DA8">
              <w:t>informācijas sistēmas lietotāja pieslēguma konts</w:t>
            </w:r>
            <w:r w:rsidR="00792D54" w:rsidRPr="00BF3DA8">
              <w:t xml:space="preserve">. </w:t>
            </w:r>
            <w:r w:rsidRPr="00BF3DA8">
              <w:t>M</w:t>
            </w:r>
            <w:r w:rsidR="00792D54" w:rsidRPr="00BF3DA8">
              <w:t>eža īpašniek</w:t>
            </w:r>
            <w:r w:rsidRPr="00BF3DA8">
              <w:t xml:space="preserve">am </w:t>
            </w:r>
            <w:r w:rsidR="00792D54" w:rsidRPr="00BF3DA8">
              <w:t xml:space="preserve">vai </w:t>
            </w:r>
            <w:r w:rsidRPr="00BF3DA8">
              <w:t>tiesiskajam</w:t>
            </w:r>
            <w:r w:rsidR="00792D54" w:rsidRPr="00BF3DA8">
              <w:t xml:space="preserve"> valdītāj</w:t>
            </w:r>
            <w:r w:rsidRPr="00BF3DA8">
              <w:t>am būs iespēja tiešsaistē apskatīties aktuāl</w:t>
            </w:r>
            <w:r w:rsidR="00005C1A">
              <w:t>o</w:t>
            </w:r>
            <w:r w:rsidRPr="00BF3DA8">
              <w:t xml:space="preserve"> </w:t>
            </w:r>
            <w:r w:rsidR="00E60F73" w:rsidRPr="00BF3DA8">
              <w:t xml:space="preserve">(tekstuālo un ģeogrāfisko datu) </w:t>
            </w:r>
            <w:r w:rsidR="00061BD3" w:rsidRPr="00BF3DA8">
              <w:t>informāciju par savu mežu, kā</w:t>
            </w:r>
            <w:r w:rsidRPr="00BF3DA8">
              <w:t xml:space="preserve"> arī lejupielādēt nogabalu raksturojošo rādītāju apkopojumu</w:t>
            </w:r>
            <w:r w:rsidR="00091B99" w:rsidRPr="00BF3DA8">
              <w:t xml:space="preserve"> (izdruku)</w:t>
            </w:r>
            <w:r w:rsidRPr="00BF3DA8">
              <w:t xml:space="preserve"> un meža zemes plānu digitālā formātā</w:t>
            </w:r>
            <w:r w:rsidR="00235276" w:rsidRPr="00BF3DA8">
              <w:rPr>
                <w:i/>
                <w:iCs/>
              </w:rPr>
              <w:t>.</w:t>
            </w:r>
            <w:r w:rsidR="00C33178" w:rsidRPr="00BF3DA8">
              <w:rPr>
                <w:i/>
                <w:iCs/>
              </w:rPr>
              <w:t xml:space="preserve"> </w:t>
            </w:r>
            <w:r w:rsidRPr="00BF3DA8">
              <w:t xml:space="preserve">Šo pakalpojumu </w:t>
            </w:r>
            <w:r w:rsidR="00812C80">
              <w:t>VMD</w:t>
            </w:r>
            <w:r w:rsidRPr="00BF3DA8">
              <w:t xml:space="preserve"> </w:t>
            </w:r>
            <w:r w:rsidR="00005C1A">
              <w:t>sniegs</w:t>
            </w:r>
            <w:r w:rsidRPr="00BF3DA8">
              <w:t xml:space="preserve"> bez maksas.</w:t>
            </w:r>
            <w:r w:rsidR="00235276" w:rsidRPr="00BF3DA8">
              <w:t xml:space="preserve"> Atbilstoši Valsts pārvaldes iekārtas likuma 54.pantam iestādes sadarbojas, lai </w:t>
            </w:r>
            <w:r w:rsidR="00235276" w:rsidRPr="00BF3DA8">
              <w:lastRenderedPageBreak/>
              <w:t xml:space="preserve">veiktu savas funkcijas un uzdevumus un iestāžu sadarbība notiek bez maksas. Tāpēc </w:t>
            </w:r>
            <w:r w:rsidR="00235276" w:rsidRPr="00BF3DA8">
              <w:rPr>
                <w:iCs/>
              </w:rPr>
              <w:t>MVR datu bezmaksas lietošana tiešsaistē attiecas arī uz valsts pārvaldes</w:t>
            </w:r>
            <w:r w:rsidR="00005C1A">
              <w:rPr>
                <w:iCs/>
              </w:rPr>
              <w:t xml:space="preserve"> un</w:t>
            </w:r>
            <w:r w:rsidR="00235276" w:rsidRPr="00BF3DA8">
              <w:rPr>
                <w:iCs/>
              </w:rPr>
              <w:t xml:space="preserve"> zinātniskajām institūcijām, kurām šo datu izmantošana nepieciešama ar normatīvajiem aktiem noteiktu pienākumu pildīšanai</w:t>
            </w:r>
            <w:r w:rsidR="00005C1A">
              <w:rPr>
                <w:iCs/>
              </w:rPr>
              <w:t>;</w:t>
            </w:r>
          </w:p>
          <w:p w:rsidR="00710AC6" w:rsidRPr="00BF3DA8" w:rsidRDefault="00091B99" w:rsidP="00644A94">
            <w:pPr>
              <w:pStyle w:val="Sarakstarindkopa"/>
              <w:spacing w:after="0" w:line="240" w:lineRule="auto"/>
              <w:ind w:left="0"/>
              <w:jc w:val="both"/>
              <w:rPr>
                <w:rFonts w:eastAsia="Times New Roman"/>
                <w:sz w:val="24"/>
                <w:szCs w:val="24"/>
                <w:lang w:eastAsia="lv-LV"/>
              </w:rPr>
            </w:pPr>
            <w:r w:rsidRPr="00BF3DA8">
              <w:rPr>
                <w:rFonts w:eastAsia="Times New Roman"/>
                <w:sz w:val="24"/>
                <w:szCs w:val="24"/>
                <w:lang w:eastAsia="lv-LV"/>
              </w:rPr>
              <w:t>2</w:t>
            </w:r>
            <w:r w:rsidR="00710AC6" w:rsidRPr="00BF3DA8">
              <w:rPr>
                <w:rFonts w:eastAsia="Times New Roman"/>
                <w:sz w:val="24"/>
                <w:szCs w:val="24"/>
                <w:lang w:eastAsia="lv-LV"/>
              </w:rPr>
              <w:t>)</w:t>
            </w:r>
            <w:r w:rsidRPr="00BF3DA8">
              <w:rPr>
                <w:rFonts w:eastAsia="Times New Roman"/>
                <w:sz w:val="24"/>
                <w:szCs w:val="24"/>
                <w:lang w:eastAsia="lv-LV"/>
              </w:rPr>
              <w:t xml:space="preserve"> </w:t>
            </w:r>
            <w:r w:rsidR="00061BD3" w:rsidRPr="00BF3DA8">
              <w:rPr>
                <w:rFonts w:eastAsia="Times New Roman"/>
                <w:sz w:val="24"/>
                <w:szCs w:val="24"/>
                <w:lang w:eastAsia="lv-LV"/>
              </w:rPr>
              <w:t>par maksu saskaņā ar VMD maksas pakalpojumu cenrādi</w:t>
            </w:r>
            <w:r w:rsidR="0081537D" w:rsidRPr="00BF3DA8">
              <w:rPr>
                <w:rFonts w:eastAsia="Times New Roman"/>
                <w:sz w:val="24"/>
                <w:szCs w:val="24"/>
                <w:lang w:eastAsia="lv-LV"/>
              </w:rPr>
              <w:t xml:space="preserve"> datu lietošanu tiešsaistē ar datu apskati, lejupielādi un iesniegumu, paziņojumu un pārskatu par mežsaimniecisko darbību augšupielādi</w:t>
            </w:r>
            <w:r w:rsidRPr="00BF3DA8">
              <w:rPr>
                <w:rFonts w:eastAsia="Times New Roman"/>
                <w:sz w:val="24"/>
                <w:szCs w:val="24"/>
                <w:lang w:eastAsia="lv-LV"/>
              </w:rPr>
              <w:t>.</w:t>
            </w:r>
            <w:r w:rsidR="0081537D" w:rsidRPr="00BF3DA8">
              <w:rPr>
                <w:rFonts w:eastAsia="Times New Roman"/>
                <w:sz w:val="24"/>
                <w:szCs w:val="24"/>
                <w:lang w:eastAsia="lv-LV"/>
              </w:rPr>
              <w:t xml:space="preserve"> </w:t>
            </w:r>
            <w:r w:rsidR="00005C1A" w:rsidRPr="00F60D59">
              <w:rPr>
                <w:sz w:val="24"/>
                <w:szCs w:val="24"/>
              </w:rPr>
              <w:t>Lai saņemtu šo</w:t>
            </w:r>
            <w:r w:rsidR="00005C1A">
              <w:t xml:space="preserve"> </w:t>
            </w:r>
            <w:r w:rsidR="0081537D" w:rsidRPr="00BF3DA8">
              <w:rPr>
                <w:rFonts w:eastAsia="Times New Roman"/>
                <w:sz w:val="24"/>
                <w:szCs w:val="24"/>
                <w:lang w:eastAsia="lv-LV"/>
              </w:rPr>
              <w:t>pakalpojum</w:t>
            </w:r>
            <w:r w:rsidR="00005C1A">
              <w:rPr>
                <w:rFonts w:eastAsia="Times New Roman"/>
                <w:sz w:val="24"/>
                <w:szCs w:val="24"/>
                <w:lang w:eastAsia="lv-LV"/>
              </w:rPr>
              <w:t>u,</w:t>
            </w:r>
            <w:r w:rsidR="0081537D" w:rsidRPr="00BF3DA8">
              <w:rPr>
                <w:rFonts w:eastAsia="Times New Roman"/>
                <w:sz w:val="24"/>
                <w:szCs w:val="24"/>
                <w:lang w:eastAsia="lv-LV"/>
              </w:rPr>
              <w:t xml:space="preserve"> meža īpašniekam vai tiesiskajam valdītājam tiek</w:t>
            </w:r>
            <w:r w:rsidR="00AE5680" w:rsidRPr="00BF3DA8">
              <w:rPr>
                <w:rFonts w:eastAsia="Times New Roman"/>
                <w:sz w:val="24"/>
                <w:szCs w:val="24"/>
                <w:lang w:eastAsia="lv-LV"/>
              </w:rPr>
              <w:t xml:space="preserve"> piešķirts</w:t>
            </w:r>
            <w:r w:rsidR="0081537D" w:rsidRPr="00BF3DA8">
              <w:rPr>
                <w:rFonts w:eastAsia="Times New Roman"/>
                <w:sz w:val="24"/>
                <w:szCs w:val="24"/>
                <w:lang w:eastAsia="lv-LV"/>
              </w:rPr>
              <w:t xml:space="preserve"> </w:t>
            </w:r>
            <w:r w:rsidR="009933EE" w:rsidRPr="00BF3DA8">
              <w:rPr>
                <w:rFonts w:eastAsia="Times New Roman"/>
                <w:sz w:val="24"/>
                <w:szCs w:val="24"/>
                <w:lang w:eastAsia="lv-LV"/>
              </w:rPr>
              <w:t xml:space="preserve">informācijas </w:t>
            </w:r>
            <w:r w:rsidR="009933EE" w:rsidRPr="00BF3DA8">
              <w:rPr>
                <w:sz w:val="24"/>
                <w:szCs w:val="24"/>
              </w:rPr>
              <w:t>sistēmas lietotāja pieslēguma konts</w:t>
            </w:r>
            <w:r w:rsidR="0081537D" w:rsidRPr="00BF3DA8">
              <w:rPr>
                <w:rFonts w:eastAsia="Times New Roman"/>
                <w:sz w:val="24"/>
                <w:szCs w:val="24"/>
                <w:lang w:eastAsia="lv-LV"/>
              </w:rPr>
              <w:t>. Meža īpašniekam vai tiesiskajam valdītājam</w:t>
            </w:r>
            <w:r w:rsidR="0093282A" w:rsidRPr="00BF3DA8">
              <w:rPr>
                <w:rFonts w:eastAsia="Times New Roman"/>
                <w:sz w:val="24"/>
                <w:szCs w:val="24"/>
                <w:lang w:eastAsia="lv-LV"/>
              </w:rPr>
              <w:t xml:space="preserve"> būs iespēja </w:t>
            </w:r>
            <w:r w:rsidR="0081537D" w:rsidRPr="00BF3DA8">
              <w:rPr>
                <w:rFonts w:eastAsia="Times New Roman"/>
                <w:sz w:val="24"/>
                <w:szCs w:val="24"/>
                <w:lang w:eastAsia="lv-LV"/>
              </w:rPr>
              <w:t>tiešsaistē apskatīties aktuāl</w:t>
            </w:r>
            <w:r w:rsidR="00005C1A">
              <w:rPr>
                <w:rFonts w:eastAsia="Times New Roman"/>
                <w:sz w:val="24"/>
                <w:szCs w:val="24"/>
                <w:lang w:eastAsia="lv-LV"/>
              </w:rPr>
              <w:t>o</w:t>
            </w:r>
            <w:r w:rsidR="0081537D" w:rsidRPr="00BF3DA8">
              <w:rPr>
                <w:rFonts w:eastAsia="Times New Roman"/>
                <w:sz w:val="24"/>
                <w:szCs w:val="24"/>
                <w:lang w:eastAsia="lv-LV"/>
              </w:rPr>
              <w:t xml:space="preserve"> informāciju par savu mežu, k</w:t>
            </w:r>
            <w:r w:rsidR="00005C1A">
              <w:rPr>
                <w:rFonts w:eastAsia="Times New Roman"/>
                <w:sz w:val="24"/>
                <w:szCs w:val="24"/>
                <w:lang w:eastAsia="lv-LV"/>
              </w:rPr>
              <w:t>ā</w:t>
            </w:r>
            <w:r w:rsidR="0081537D" w:rsidRPr="00BF3DA8">
              <w:rPr>
                <w:rFonts w:eastAsia="Times New Roman"/>
                <w:sz w:val="24"/>
                <w:szCs w:val="24"/>
                <w:lang w:eastAsia="lv-LV"/>
              </w:rPr>
              <w:t xml:space="preserve"> arī lejupielādēt meža inventarizācijas datu nogabalu raksturojošo rādītāju apkopojumu (izdruku) un meža zemes plānu digitālā formāt</w:t>
            </w:r>
            <w:r w:rsidR="00981F79" w:rsidRPr="00BF3DA8">
              <w:rPr>
                <w:rFonts w:eastAsia="Times New Roman"/>
                <w:sz w:val="24"/>
                <w:szCs w:val="24"/>
                <w:lang w:eastAsia="lv-LV"/>
              </w:rPr>
              <w:t xml:space="preserve">ā, </w:t>
            </w:r>
            <w:r w:rsidR="0093282A" w:rsidRPr="00BF3DA8">
              <w:rPr>
                <w:rFonts w:eastAsia="Times New Roman"/>
                <w:sz w:val="24"/>
                <w:szCs w:val="24"/>
                <w:lang w:eastAsia="lv-LV"/>
              </w:rPr>
              <w:t>augšupielādēt iesniegumus,</w:t>
            </w:r>
            <w:r w:rsidR="00C6460B" w:rsidRPr="00BF3DA8">
              <w:rPr>
                <w:rFonts w:eastAsia="Times New Roman"/>
                <w:sz w:val="24"/>
                <w:szCs w:val="24"/>
                <w:lang w:eastAsia="lv-LV"/>
              </w:rPr>
              <w:t xml:space="preserve"> paziņojumus un pārskatu</w:t>
            </w:r>
            <w:r w:rsidR="00981F79" w:rsidRPr="00BF3DA8">
              <w:rPr>
                <w:rFonts w:eastAsia="Times New Roman"/>
                <w:sz w:val="24"/>
                <w:szCs w:val="24"/>
                <w:lang w:eastAsia="lv-LV"/>
              </w:rPr>
              <w:t>s</w:t>
            </w:r>
            <w:r w:rsidR="00C6460B" w:rsidRPr="00BF3DA8">
              <w:rPr>
                <w:rFonts w:eastAsia="Times New Roman"/>
                <w:sz w:val="24"/>
                <w:szCs w:val="24"/>
                <w:lang w:eastAsia="lv-LV"/>
              </w:rPr>
              <w:t xml:space="preserve"> par mežsaimniecisko darbību</w:t>
            </w:r>
            <w:r w:rsidR="00005C1A">
              <w:rPr>
                <w:rFonts w:eastAsia="Times New Roman"/>
                <w:sz w:val="24"/>
                <w:szCs w:val="24"/>
                <w:lang w:eastAsia="lv-LV"/>
              </w:rPr>
              <w:t>,</w:t>
            </w:r>
            <w:r w:rsidR="00C6460B" w:rsidRPr="00BF3DA8">
              <w:rPr>
                <w:rFonts w:eastAsia="Times New Roman"/>
                <w:sz w:val="24"/>
                <w:szCs w:val="24"/>
                <w:lang w:eastAsia="lv-LV"/>
              </w:rPr>
              <w:t xml:space="preserve"> </w:t>
            </w:r>
            <w:r w:rsidR="00005C1A">
              <w:rPr>
                <w:rFonts w:eastAsia="Times New Roman"/>
                <w:sz w:val="24"/>
                <w:szCs w:val="24"/>
                <w:lang w:eastAsia="lv-LV"/>
              </w:rPr>
              <w:t>p</w:t>
            </w:r>
            <w:r w:rsidR="00710AC6" w:rsidRPr="00BF3DA8">
              <w:rPr>
                <w:rFonts w:eastAsia="Times New Roman"/>
                <w:sz w:val="24"/>
                <w:szCs w:val="24"/>
                <w:lang w:eastAsia="lv-LV"/>
              </w:rPr>
              <w:t>iemēram, iesniegumus</w:t>
            </w:r>
            <w:r w:rsidR="00710AC6" w:rsidRPr="00BF3DA8">
              <w:rPr>
                <w:sz w:val="24"/>
                <w:szCs w:val="24"/>
              </w:rPr>
              <w:t xml:space="preserve"> koku ciršanas</w:t>
            </w:r>
            <w:r w:rsidR="00710AC6" w:rsidRPr="00BF3DA8">
              <w:rPr>
                <w:rFonts w:eastAsia="Times New Roman"/>
                <w:sz w:val="24"/>
                <w:szCs w:val="24"/>
                <w:lang w:eastAsia="lv-LV"/>
              </w:rPr>
              <w:t xml:space="preserve"> </w:t>
            </w:r>
            <w:r w:rsidR="00710AC6" w:rsidRPr="00BF3DA8">
              <w:rPr>
                <w:sz w:val="24"/>
                <w:szCs w:val="24"/>
              </w:rPr>
              <w:t>apliecinājuma saņemšanai, pārskatus par jaunaudžu kopšanu vai meža atjaunošanu</w:t>
            </w:r>
            <w:r w:rsidR="00005C1A">
              <w:rPr>
                <w:sz w:val="24"/>
                <w:szCs w:val="24"/>
              </w:rPr>
              <w:t>;</w:t>
            </w:r>
            <w:r w:rsidR="00710AC6" w:rsidRPr="00BF3DA8">
              <w:rPr>
                <w:sz w:val="24"/>
                <w:szCs w:val="24"/>
              </w:rPr>
              <w:t xml:space="preserve"> </w:t>
            </w:r>
          </w:p>
          <w:p w:rsidR="00792D54" w:rsidRPr="00BF3DA8" w:rsidRDefault="00981F79" w:rsidP="00644A94">
            <w:pPr>
              <w:pStyle w:val="Sarakstarindkopa"/>
              <w:spacing w:after="0" w:line="240" w:lineRule="auto"/>
              <w:ind w:left="0"/>
              <w:jc w:val="both"/>
              <w:rPr>
                <w:rFonts w:eastAsia="Times New Roman"/>
                <w:sz w:val="24"/>
                <w:szCs w:val="24"/>
                <w:lang w:eastAsia="lv-LV"/>
              </w:rPr>
            </w:pPr>
            <w:r w:rsidRPr="00BF3DA8">
              <w:rPr>
                <w:rFonts w:eastAsia="Times New Roman"/>
                <w:sz w:val="24"/>
                <w:szCs w:val="24"/>
                <w:lang w:eastAsia="lv-LV"/>
              </w:rPr>
              <w:t>3</w:t>
            </w:r>
            <w:r w:rsidR="00710AC6" w:rsidRPr="00BF3DA8">
              <w:rPr>
                <w:rFonts w:eastAsia="Times New Roman"/>
                <w:sz w:val="24"/>
                <w:szCs w:val="24"/>
                <w:lang w:eastAsia="lv-LV"/>
              </w:rPr>
              <w:t>)</w:t>
            </w:r>
            <w:r w:rsidRPr="00BF3DA8">
              <w:rPr>
                <w:rFonts w:eastAsia="Times New Roman"/>
                <w:sz w:val="24"/>
                <w:szCs w:val="24"/>
                <w:lang w:eastAsia="lv-LV"/>
              </w:rPr>
              <w:t xml:space="preserve"> </w:t>
            </w:r>
            <w:r w:rsidR="00061BD3" w:rsidRPr="00BF3DA8">
              <w:rPr>
                <w:rFonts w:eastAsia="Times New Roman"/>
                <w:sz w:val="24"/>
                <w:szCs w:val="24"/>
                <w:lang w:eastAsia="lv-LV"/>
              </w:rPr>
              <w:t xml:space="preserve">par maksu saskaņā ar VMD maksas pakalpojumu cenrādi </w:t>
            </w:r>
            <w:r w:rsidR="00005C1A">
              <w:rPr>
                <w:rFonts w:eastAsia="Times New Roman"/>
                <w:sz w:val="24"/>
                <w:szCs w:val="24"/>
                <w:lang w:eastAsia="lv-LV"/>
              </w:rPr>
              <w:t>noslēdzot vienošanos ar VMD, ja sistēmas</w:t>
            </w:r>
            <w:r w:rsidR="00005C1A" w:rsidRPr="00BF3DA8">
              <w:rPr>
                <w:rFonts w:eastAsia="Times New Roman"/>
                <w:sz w:val="24"/>
                <w:szCs w:val="24"/>
                <w:lang w:eastAsia="lv-LV"/>
              </w:rPr>
              <w:t xml:space="preserve"> </w:t>
            </w:r>
            <w:r w:rsidRPr="00BF3DA8">
              <w:rPr>
                <w:rFonts w:eastAsia="Times New Roman"/>
                <w:sz w:val="24"/>
                <w:szCs w:val="24"/>
                <w:lang w:eastAsia="lv-LV"/>
              </w:rPr>
              <w:t>dat</w:t>
            </w:r>
            <w:r w:rsidR="00005C1A">
              <w:rPr>
                <w:rFonts w:eastAsia="Times New Roman"/>
                <w:sz w:val="24"/>
                <w:szCs w:val="24"/>
                <w:lang w:eastAsia="lv-LV"/>
              </w:rPr>
              <w:t>i</w:t>
            </w:r>
            <w:r w:rsidRPr="00BF3DA8">
              <w:rPr>
                <w:rFonts w:eastAsia="Times New Roman"/>
                <w:sz w:val="24"/>
                <w:szCs w:val="24"/>
                <w:lang w:eastAsia="lv-LV"/>
              </w:rPr>
              <w:t xml:space="preserve"> lieto</w:t>
            </w:r>
            <w:r w:rsidR="00005C1A">
              <w:rPr>
                <w:rFonts w:eastAsia="Times New Roman"/>
                <w:sz w:val="24"/>
                <w:szCs w:val="24"/>
                <w:lang w:eastAsia="lv-LV"/>
              </w:rPr>
              <w:t>jami</w:t>
            </w:r>
            <w:r w:rsidRPr="00BF3DA8">
              <w:rPr>
                <w:rFonts w:eastAsia="Times New Roman"/>
                <w:sz w:val="24"/>
                <w:szCs w:val="24"/>
                <w:lang w:eastAsia="lv-LV"/>
              </w:rPr>
              <w:t xml:space="preserve"> tiešsaistē.</w:t>
            </w:r>
            <w:r w:rsidR="00B612AF" w:rsidRPr="00BF3DA8">
              <w:rPr>
                <w:rFonts w:eastAsia="Times New Roman"/>
                <w:sz w:val="24"/>
                <w:szCs w:val="24"/>
                <w:lang w:eastAsia="lv-LV"/>
              </w:rPr>
              <w:t xml:space="preserve"> Š</w:t>
            </w:r>
            <w:r w:rsidR="00005C1A">
              <w:rPr>
                <w:rFonts w:eastAsia="Times New Roman"/>
                <w:sz w:val="24"/>
                <w:szCs w:val="24"/>
                <w:lang w:eastAsia="lv-LV"/>
              </w:rPr>
              <w:t>is</w:t>
            </w:r>
            <w:r w:rsidR="00B612AF" w:rsidRPr="00BF3DA8">
              <w:rPr>
                <w:rFonts w:eastAsia="Times New Roman"/>
                <w:sz w:val="24"/>
                <w:szCs w:val="24"/>
                <w:lang w:eastAsia="lv-LV"/>
              </w:rPr>
              <w:t xml:space="preserve"> pakalpojum</w:t>
            </w:r>
            <w:r w:rsidR="00005C1A">
              <w:rPr>
                <w:rFonts w:eastAsia="Times New Roman"/>
                <w:sz w:val="24"/>
                <w:szCs w:val="24"/>
                <w:lang w:eastAsia="lv-LV"/>
              </w:rPr>
              <w:t>s</w:t>
            </w:r>
            <w:r w:rsidR="00B612AF" w:rsidRPr="00BF3DA8">
              <w:rPr>
                <w:rFonts w:eastAsia="Times New Roman"/>
                <w:sz w:val="24"/>
                <w:szCs w:val="24"/>
                <w:lang w:eastAsia="lv-LV"/>
              </w:rPr>
              <w:t xml:space="preserve"> meža īpašnieka</w:t>
            </w:r>
            <w:r w:rsidR="001668AB">
              <w:rPr>
                <w:rFonts w:eastAsia="Times New Roman"/>
                <w:sz w:val="24"/>
                <w:szCs w:val="24"/>
                <w:lang w:eastAsia="lv-LV"/>
              </w:rPr>
              <w:t>m</w:t>
            </w:r>
            <w:r w:rsidR="00B612AF" w:rsidRPr="00BF3DA8">
              <w:rPr>
                <w:rFonts w:eastAsia="Times New Roman"/>
                <w:sz w:val="24"/>
                <w:szCs w:val="24"/>
                <w:lang w:eastAsia="lv-LV"/>
              </w:rPr>
              <w:t xml:space="preserve"> vai tiesisk</w:t>
            </w:r>
            <w:r w:rsidR="001668AB">
              <w:rPr>
                <w:rFonts w:eastAsia="Times New Roman"/>
                <w:sz w:val="24"/>
                <w:szCs w:val="24"/>
                <w:lang w:eastAsia="lv-LV"/>
              </w:rPr>
              <w:t>ajam</w:t>
            </w:r>
            <w:r w:rsidR="00B612AF" w:rsidRPr="00BF3DA8">
              <w:rPr>
                <w:rFonts w:eastAsia="Times New Roman"/>
                <w:sz w:val="24"/>
                <w:szCs w:val="24"/>
                <w:lang w:eastAsia="lv-LV"/>
              </w:rPr>
              <w:t xml:space="preserve"> valdītāja</w:t>
            </w:r>
            <w:r w:rsidR="001668AB">
              <w:rPr>
                <w:rFonts w:eastAsia="Times New Roman"/>
                <w:sz w:val="24"/>
                <w:szCs w:val="24"/>
                <w:lang w:eastAsia="lv-LV"/>
              </w:rPr>
              <w:t>m</w:t>
            </w:r>
            <w:r w:rsidR="00005C1A">
              <w:rPr>
                <w:rFonts w:eastAsia="Times New Roman"/>
                <w:sz w:val="24"/>
                <w:szCs w:val="24"/>
                <w:lang w:eastAsia="lv-LV"/>
              </w:rPr>
              <w:t xml:space="preserve"> dos iespēju</w:t>
            </w:r>
            <w:r w:rsidR="001668AB">
              <w:rPr>
                <w:rFonts w:eastAsia="Times New Roman"/>
                <w:sz w:val="24"/>
                <w:szCs w:val="24"/>
                <w:lang w:eastAsia="lv-LV"/>
              </w:rPr>
              <w:t>, pielāgojot</w:t>
            </w:r>
            <w:r w:rsidR="00B612AF" w:rsidRPr="00BF3DA8">
              <w:rPr>
                <w:rFonts w:eastAsia="Times New Roman"/>
                <w:sz w:val="24"/>
                <w:szCs w:val="24"/>
                <w:lang w:eastAsia="lv-LV"/>
              </w:rPr>
              <w:t xml:space="preserve"> </w:t>
            </w:r>
            <w:r w:rsidR="001668AB">
              <w:rPr>
                <w:rFonts w:eastAsia="Times New Roman"/>
                <w:sz w:val="24"/>
                <w:szCs w:val="24"/>
                <w:lang w:eastAsia="lv-LV"/>
              </w:rPr>
              <w:t xml:space="preserve">savu </w:t>
            </w:r>
            <w:r w:rsidR="00B612AF" w:rsidRPr="00BF3DA8">
              <w:rPr>
                <w:rFonts w:eastAsia="Times New Roman"/>
                <w:sz w:val="24"/>
                <w:szCs w:val="24"/>
                <w:lang w:eastAsia="lv-LV"/>
              </w:rPr>
              <w:t>informācijas sistēmu</w:t>
            </w:r>
            <w:r w:rsidR="001668AB">
              <w:rPr>
                <w:rFonts w:eastAsia="Times New Roman"/>
                <w:sz w:val="24"/>
                <w:szCs w:val="24"/>
                <w:lang w:eastAsia="lv-LV"/>
              </w:rPr>
              <w:t xml:space="preserve">, </w:t>
            </w:r>
            <w:r w:rsidR="00F37B91" w:rsidRPr="00BF3DA8">
              <w:rPr>
                <w:rFonts w:eastAsia="Times New Roman"/>
                <w:sz w:val="24"/>
                <w:szCs w:val="24"/>
                <w:lang w:eastAsia="lv-LV"/>
              </w:rPr>
              <w:t>pieslēg</w:t>
            </w:r>
            <w:r w:rsidR="001668AB">
              <w:rPr>
                <w:rFonts w:eastAsia="Times New Roman"/>
                <w:sz w:val="24"/>
                <w:szCs w:val="24"/>
                <w:lang w:eastAsia="lv-LV"/>
              </w:rPr>
              <w:t>ties</w:t>
            </w:r>
            <w:r w:rsidR="00F37B91" w:rsidRPr="00BF3DA8">
              <w:rPr>
                <w:rFonts w:eastAsia="Times New Roman"/>
                <w:sz w:val="24"/>
                <w:szCs w:val="24"/>
                <w:lang w:eastAsia="lv-LV"/>
              </w:rPr>
              <w:t xml:space="preserve"> </w:t>
            </w:r>
            <w:r w:rsidR="00B612AF" w:rsidRPr="00BF3DA8">
              <w:rPr>
                <w:rFonts w:eastAsia="Times New Roman"/>
                <w:sz w:val="24"/>
                <w:szCs w:val="24"/>
                <w:lang w:eastAsia="lv-LV"/>
              </w:rPr>
              <w:t>MVR</w:t>
            </w:r>
            <w:r w:rsidR="00C571AC" w:rsidRPr="00BF3DA8">
              <w:rPr>
                <w:rFonts w:eastAsia="Times New Roman"/>
                <w:sz w:val="24"/>
                <w:szCs w:val="24"/>
                <w:lang w:eastAsia="lv-LV"/>
              </w:rPr>
              <w:t xml:space="preserve"> sistēmai</w:t>
            </w:r>
            <w:r w:rsidR="001668AB">
              <w:rPr>
                <w:rFonts w:eastAsia="Times New Roman"/>
                <w:sz w:val="24"/>
                <w:szCs w:val="24"/>
                <w:lang w:eastAsia="lv-LV"/>
              </w:rPr>
              <w:t xml:space="preserve"> un apskatīt informāciju </w:t>
            </w:r>
            <w:r w:rsidR="00C571AC" w:rsidRPr="00BF3DA8">
              <w:rPr>
                <w:rFonts w:eastAsia="Times New Roman"/>
                <w:sz w:val="24"/>
                <w:szCs w:val="24"/>
                <w:lang w:eastAsia="lv-LV"/>
              </w:rPr>
              <w:t>par savu mežu</w:t>
            </w:r>
            <w:r w:rsidR="001668AB">
              <w:rPr>
                <w:rFonts w:eastAsia="Times New Roman"/>
                <w:sz w:val="24"/>
                <w:szCs w:val="24"/>
                <w:lang w:eastAsia="lv-LV"/>
              </w:rPr>
              <w:t>, lejupielādēt</w:t>
            </w:r>
            <w:r w:rsidR="00B612AF" w:rsidRPr="00BF3DA8">
              <w:rPr>
                <w:rFonts w:eastAsia="Times New Roman"/>
                <w:sz w:val="24"/>
                <w:szCs w:val="24"/>
                <w:lang w:eastAsia="lv-LV"/>
              </w:rPr>
              <w:t xml:space="preserve"> un augšupielād</w:t>
            </w:r>
            <w:r w:rsidR="001668AB">
              <w:rPr>
                <w:rFonts w:eastAsia="Times New Roman"/>
                <w:sz w:val="24"/>
                <w:szCs w:val="24"/>
                <w:lang w:eastAsia="lv-LV"/>
              </w:rPr>
              <w:t>ēt MVR informāciju</w:t>
            </w:r>
            <w:r w:rsidR="00280A16" w:rsidRPr="00BF3DA8">
              <w:rPr>
                <w:rFonts w:eastAsia="Times New Roman"/>
                <w:sz w:val="24"/>
                <w:szCs w:val="24"/>
                <w:lang w:eastAsia="lv-LV"/>
              </w:rPr>
              <w:t xml:space="preserve">, </w:t>
            </w:r>
            <w:r w:rsidR="001668AB">
              <w:rPr>
                <w:rFonts w:eastAsia="Times New Roman"/>
                <w:sz w:val="24"/>
                <w:szCs w:val="24"/>
                <w:lang w:eastAsia="lv-LV"/>
              </w:rPr>
              <w:t xml:space="preserve">iesniegt </w:t>
            </w:r>
            <w:r w:rsidR="00280A16" w:rsidRPr="00BF3DA8">
              <w:rPr>
                <w:rFonts w:eastAsia="Times New Roman"/>
                <w:sz w:val="24"/>
                <w:szCs w:val="24"/>
                <w:lang w:eastAsia="lv-LV"/>
              </w:rPr>
              <w:t>meža inventarizācijas datu</w:t>
            </w:r>
            <w:r w:rsidR="001668AB">
              <w:rPr>
                <w:rFonts w:eastAsia="Times New Roman"/>
                <w:sz w:val="24"/>
                <w:szCs w:val="24"/>
                <w:lang w:eastAsia="lv-LV"/>
              </w:rPr>
              <w:t>s</w:t>
            </w:r>
            <w:r w:rsidR="00280A16" w:rsidRPr="00BF3DA8">
              <w:rPr>
                <w:rFonts w:eastAsia="Times New Roman"/>
                <w:sz w:val="24"/>
                <w:szCs w:val="24"/>
                <w:lang w:eastAsia="lv-LV"/>
              </w:rPr>
              <w:t>, iesniegumu</w:t>
            </w:r>
            <w:r w:rsidR="001668AB">
              <w:rPr>
                <w:rFonts w:eastAsia="Times New Roman"/>
                <w:sz w:val="24"/>
                <w:szCs w:val="24"/>
                <w:lang w:eastAsia="lv-LV"/>
              </w:rPr>
              <w:t>s</w:t>
            </w:r>
            <w:r w:rsidR="00280A16" w:rsidRPr="00BF3DA8">
              <w:rPr>
                <w:rFonts w:eastAsia="Times New Roman"/>
                <w:sz w:val="24"/>
                <w:szCs w:val="24"/>
                <w:lang w:eastAsia="lv-LV"/>
              </w:rPr>
              <w:t xml:space="preserve"> koku ciršanai un pārskatu</w:t>
            </w:r>
            <w:r w:rsidR="001668AB">
              <w:rPr>
                <w:rFonts w:eastAsia="Times New Roman"/>
                <w:sz w:val="24"/>
                <w:szCs w:val="24"/>
                <w:lang w:eastAsia="lv-LV"/>
              </w:rPr>
              <w:t>s</w:t>
            </w:r>
            <w:r w:rsidR="00280A16" w:rsidRPr="00BF3DA8">
              <w:rPr>
                <w:rFonts w:eastAsia="Times New Roman"/>
                <w:sz w:val="24"/>
                <w:szCs w:val="24"/>
                <w:lang w:eastAsia="lv-LV"/>
              </w:rPr>
              <w:t>.</w:t>
            </w:r>
            <w:r w:rsidR="001A4698">
              <w:rPr>
                <w:rFonts w:eastAsia="Times New Roman"/>
                <w:sz w:val="24"/>
                <w:szCs w:val="24"/>
                <w:lang w:eastAsia="lv-LV"/>
              </w:rPr>
              <w:t xml:space="preserve"> </w:t>
            </w:r>
            <w:r w:rsidR="00005C1A">
              <w:rPr>
                <w:rFonts w:eastAsia="Times New Roman"/>
                <w:sz w:val="24"/>
                <w:szCs w:val="24"/>
                <w:lang w:eastAsia="lv-LV"/>
              </w:rPr>
              <w:t>Izmantojot šo</w:t>
            </w:r>
            <w:r w:rsidR="00005C1A" w:rsidRPr="00125997">
              <w:rPr>
                <w:rFonts w:eastAsia="Times New Roman"/>
                <w:sz w:val="24"/>
                <w:szCs w:val="24"/>
                <w:lang w:eastAsia="lv-LV"/>
              </w:rPr>
              <w:t xml:space="preserve"> </w:t>
            </w:r>
            <w:r w:rsidR="001A4698" w:rsidRPr="00125997">
              <w:rPr>
                <w:rFonts w:eastAsia="Times New Roman"/>
                <w:sz w:val="24"/>
                <w:szCs w:val="24"/>
                <w:lang w:eastAsia="lv-LV"/>
              </w:rPr>
              <w:t>pakalpojum</w:t>
            </w:r>
            <w:r w:rsidR="00005C1A">
              <w:rPr>
                <w:rFonts w:eastAsia="Times New Roman"/>
                <w:sz w:val="24"/>
                <w:szCs w:val="24"/>
                <w:lang w:eastAsia="lv-LV"/>
              </w:rPr>
              <w:t>u</w:t>
            </w:r>
            <w:r w:rsidR="00DE1D6A" w:rsidRPr="00125997">
              <w:rPr>
                <w:rFonts w:eastAsia="Times New Roman"/>
                <w:sz w:val="24"/>
                <w:szCs w:val="24"/>
                <w:lang w:eastAsia="lv-LV"/>
              </w:rPr>
              <w:t xml:space="preserve">, </w:t>
            </w:r>
            <w:r w:rsidR="009E7D67" w:rsidRPr="00125997">
              <w:rPr>
                <w:rFonts w:eastAsia="Times New Roman"/>
                <w:sz w:val="24"/>
                <w:szCs w:val="24"/>
                <w:lang w:eastAsia="lv-LV"/>
              </w:rPr>
              <w:t>tie meža īpašnieki vai tiesiskie valdītāji, k</w:t>
            </w:r>
            <w:r w:rsidR="00005C1A">
              <w:rPr>
                <w:rFonts w:eastAsia="Times New Roman"/>
                <w:sz w:val="24"/>
                <w:szCs w:val="24"/>
                <w:lang w:eastAsia="lv-LV"/>
              </w:rPr>
              <w:t>as</w:t>
            </w:r>
            <w:r w:rsidR="009E7D67" w:rsidRPr="00125997">
              <w:rPr>
                <w:rFonts w:eastAsia="Times New Roman"/>
                <w:sz w:val="24"/>
                <w:szCs w:val="24"/>
                <w:lang w:eastAsia="lv-LV"/>
              </w:rPr>
              <w:t xml:space="preserve"> </w:t>
            </w:r>
            <w:r w:rsidR="00125997" w:rsidRPr="00125997">
              <w:rPr>
                <w:rFonts w:eastAsia="Times New Roman"/>
                <w:sz w:val="24"/>
                <w:szCs w:val="24"/>
                <w:lang w:eastAsia="lv-LV"/>
              </w:rPr>
              <w:t>MVR</w:t>
            </w:r>
            <w:r w:rsidR="009E7D67" w:rsidRPr="00125997">
              <w:rPr>
                <w:rFonts w:eastAsia="Times New Roman"/>
                <w:sz w:val="24"/>
                <w:szCs w:val="24"/>
                <w:lang w:eastAsia="lv-LV"/>
              </w:rPr>
              <w:t xml:space="preserve"> datus aktualizē tiešsaistē, </w:t>
            </w:r>
            <w:r w:rsidR="00DE1D6A" w:rsidRPr="00125997">
              <w:rPr>
                <w:rFonts w:eastAsia="Times New Roman"/>
                <w:sz w:val="24"/>
                <w:szCs w:val="24"/>
                <w:lang w:eastAsia="lv-LV"/>
              </w:rPr>
              <w:t xml:space="preserve">varēs </w:t>
            </w:r>
            <w:r w:rsidR="00005C1A">
              <w:rPr>
                <w:rFonts w:eastAsia="Times New Roman"/>
                <w:bCs/>
                <w:sz w:val="24"/>
                <w:szCs w:val="24"/>
                <w:lang w:eastAsia="lv-LV"/>
              </w:rPr>
              <w:t xml:space="preserve">mainīt </w:t>
            </w:r>
            <w:r w:rsidR="00125997" w:rsidRPr="00125997">
              <w:rPr>
                <w:rFonts w:eastAsia="Times New Roman"/>
                <w:bCs/>
                <w:sz w:val="24"/>
                <w:szCs w:val="24"/>
                <w:lang w:eastAsia="lv-LV"/>
              </w:rPr>
              <w:t>MVR</w:t>
            </w:r>
            <w:r w:rsidR="009E7D67" w:rsidRPr="00125997">
              <w:rPr>
                <w:rFonts w:eastAsia="Times New Roman"/>
                <w:bCs/>
                <w:sz w:val="24"/>
                <w:szCs w:val="24"/>
                <w:lang w:eastAsia="lv-LV"/>
              </w:rPr>
              <w:t xml:space="preserve"> dat</w:t>
            </w:r>
            <w:r w:rsidR="00005C1A">
              <w:rPr>
                <w:rFonts w:eastAsia="Times New Roman"/>
                <w:bCs/>
                <w:sz w:val="24"/>
                <w:szCs w:val="24"/>
                <w:lang w:eastAsia="lv-LV"/>
              </w:rPr>
              <w:t>u</w:t>
            </w:r>
            <w:r w:rsidR="009E7D67" w:rsidRPr="00125997">
              <w:rPr>
                <w:rFonts w:eastAsia="Times New Roman"/>
                <w:bCs/>
                <w:sz w:val="24"/>
                <w:szCs w:val="24"/>
                <w:lang w:eastAsia="lv-LV"/>
              </w:rPr>
              <w:t>s</w:t>
            </w:r>
            <w:r w:rsidR="00005C1A">
              <w:rPr>
                <w:rFonts w:eastAsia="Times New Roman"/>
                <w:bCs/>
                <w:sz w:val="24"/>
                <w:szCs w:val="24"/>
                <w:lang w:eastAsia="lv-LV"/>
              </w:rPr>
              <w:t xml:space="preserve"> –</w:t>
            </w:r>
            <w:r w:rsidR="009E7D67" w:rsidRPr="00125997">
              <w:rPr>
                <w:rFonts w:eastAsia="Times New Roman"/>
                <w:bCs/>
                <w:sz w:val="24"/>
                <w:szCs w:val="24"/>
                <w:lang w:eastAsia="lv-LV"/>
              </w:rPr>
              <w:t xml:space="preserve"> nogabala numuru, platību un konfigurāciju,</w:t>
            </w:r>
            <w:r w:rsidR="00DE1D6A" w:rsidRPr="00125997">
              <w:rPr>
                <w:rFonts w:eastAsia="Times New Roman"/>
                <w:bCs/>
                <w:sz w:val="24"/>
                <w:szCs w:val="24"/>
                <w:lang w:eastAsia="lv-LV"/>
              </w:rPr>
              <w:t xml:space="preserve"> kā arī</w:t>
            </w:r>
            <w:r w:rsidR="009E7D67" w:rsidRPr="00125997">
              <w:rPr>
                <w:rFonts w:eastAsia="Times New Roman"/>
                <w:bCs/>
                <w:sz w:val="24"/>
                <w:szCs w:val="24"/>
                <w:lang w:eastAsia="lv-LV"/>
              </w:rPr>
              <w:t xml:space="preserve"> sadal</w:t>
            </w:r>
            <w:r w:rsidR="00DE1D6A" w:rsidRPr="00125997">
              <w:rPr>
                <w:rFonts w:eastAsia="Times New Roman"/>
                <w:bCs/>
                <w:sz w:val="24"/>
                <w:szCs w:val="24"/>
                <w:lang w:eastAsia="lv-LV"/>
              </w:rPr>
              <w:t>ī</w:t>
            </w:r>
            <w:r w:rsidR="009E7D67" w:rsidRPr="00125997">
              <w:rPr>
                <w:rFonts w:eastAsia="Times New Roman"/>
                <w:bCs/>
                <w:sz w:val="24"/>
                <w:szCs w:val="24"/>
                <w:lang w:eastAsia="lv-LV"/>
              </w:rPr>
              <w:t xml:space="preserve">t nogabalus </w:t>
            </w:r>
            <w:r w:rsidR="00005C1A" w:rsidRPr="00125997">
              <w:rPr>
                <w:rFonts w:eastAsia="Times New Roman"/>
                <w:bCs/>
                <w:sz w:val="24"/>
                <w:szCs w:val="24"/>
                <w:lang w:eastAsia="lv-LV"/>
              </w:rPr>
              <w:t>(neinventarizējot pārējos nogabalu aprakstošos rādītājus)</w:t>
            </w:r>
            <w:r w:rsidR="00005C1A">
              <w:rPr>
                <w:rFonts w:eastAsia="Times New Roman"/>
                <w:bCs/>
                <w:sz w:val="24"/>
                <w:szCs w:val="24"/>
                <w:lang w:eastAsia="lv-LV"/>
              </w:rPr>
              <w:t xml:space="preserve"> </w:t>
            </w:r>
            <w:r w:rsidR="009E7D67" w:rsidRPr="00125997">
              <w:rPr>
                <w:rFonts w:eastAsia="Times New Roman"/>
                <w:bCs/>
                <w:sz w:val="24"/>
                <w:szCs w:val="24"/>
                <w:lang w:eastAsia="lv-LV"/>
              </w:rPr>
              <w:t>saimnieciskās darbības vai zemes vienību sadalīšanas vai apvienošanas</w:t>
            </w:r>
            <w:r w:rsidR="00DE1D6A" w:rsidRPr="00125997">
              <w:rPr>
                <w:rFonts w:eastAsia="Times New Roman"/>
                <w:bCs/>
                <w:sz w:val="24"/>
                <w:szCs w:val="24"/>
                <w:lang w:eastAsia="lv-LV"/>
              </w:rPr>
              <w:t xml:space="preserve"> </w:t>
            </w:r>
            <w:r w:rsidR="00005C1A" w:rsidRPr="00125997">
              <w:rPr>
                <w:rFonts w:eastAsia="Times New Roman"/>
                <w:bCs/>
                <w:sz w:val="24"/>
                <w:szCs w:val="24"/>
                <w:lang w:eastAsia="lv-LV"/>
              </w:rPr>
              <w:t>dēļ</w:t>
            </w:r>
            <w:r w:rsidR="009E7D67" w:rsidRPr="00125997">
              <w:rPr>
                <w:rFonts w:eastAsia="Times New Roman"/>
                <w:bCs/>
                <w:sz w:val="24"/>
                <w:szCs w:val="24"/>
                <w:lang w:eastAsia="lv-LV"/>
              </w:rPr>
              <w:t>.</w:t>
            </w:r>
            <w:r w:rsidR="00923F92" w:rsidRPr="00125997">
              <w:rPr>
                <w:rFonts w:eastAsia="Times New Roman"/>
                <w:bCs/>
                <w:sz w:val="24"/>
                <w:szCs w:val="24"/>
                <w:lang w:eastAsia="lv-LV"/>
              </w:rPr>
              <w:t xml:space="preserve"> </w:t>
            </w:r>
            <w:r w:rsidR="004E391E" w:rsidRPr="00125997">
              <w:rPr>
                <w:rFonts w:eastAsia="Times New Roman"/>
                <w:bCs/>
                <w:sz w:val="24"/>
                <w:szCs w:val="24"/>
                <w:lang w:eastAsia="lv-LV"/>
              </w:rPr>
              <w:t>Par to</w:t>
            </w:r>
            <w:r w:rsidR="00005C1A">
              <w:rPr>
                <w:rFonts w:eastAsia="Times New Roman"/>
                <w:bCs/>
                <w:sz w:val="24"/>
                <w:szCs w:val="24"/>
                <w:lang w:eastAsia="lv-LV"/>
              </w:rPr>
              <w:t>,</w:t>
            </w:r>
            <w:r w:rsidR="004E391E" w:rsidRPr="00125997">
              <w:rPr>
                <w:rFonts w:eastAsia="Times New Roman"/>
                <w:bCs/>
                <w:sz w:val="24"/>
                <w:szCs w:val="24"/>
                <w:lang w:eastAsia="lv-LV"/>
              </w:rPr>
              <w:t xml:space="preserve"> kā meža īpašnieki vai tiesiskie valdītāji </w:t>
            </w:r>
            <w:r w:rsidR="00125997" w:rsidRPr="00125997">
              <w:rPr>
                <w:rFonts w:eastAsia="Times New Roman"/>
                <w:bCs/>
                <w:sz w:val="24"/>
                <w:szCs w:val="24"/>
                <w:lang w:eastAsia="lv-LV"/>
              </w:rPr>
              <w:t>MVR</w:t>
            </w:r>
            <w:r w:rsidR="004E391E" w:rsidRPr="00125997">
              <w:rPr>
                <w:rFonts w:eastAsia="Times New Roman"/>
                <w:bCs/>
                <w:sz w:val="24"/>
                <w:szCs w:val="24"/>
                <w:lang w:eastAsia="lv-LV"/>
              </w:rPr>
              <w:t xml:space="preserve"> datus aktualizē informācijas sistēm</w:t>
            </w:r>
            <w:r w:rsidR="00005C1A">
              <w:rPr>
                <w:rFonts w:eastAsia="Times New Roman"/>
                <w:bCs/>
                <w:sz w:val="24"/>
                <w:szCs w:val="24"/>
                <w:lang w:eastAsia="lv-LV"/>
              </w:rPr>
              <w:t>ā,</w:t>
            </w:r>
            <w:r w:rsidR="004E391E" w:rsidRPr="00125997">
              <w:rPr>
                <w:rFonts w:eastAsia="Times New Roman"/>
                <w:bCs/>
                <w:sz w:val="24"/>
                <w:szCs w:val="24"/>
                <w:lang w:eastAsia="lv-LV"/>
              </w:rPr>
              <w:t xml:space="preserve"> paredzēts slēgt vienošanos ar VMD.</w:t>
            </w:r>
            <w:r w:rsidR="004E391E" w:rsidRPr="00125997">
              <w:rPr>
                <w:bCs/>
              </w:rPr>
              <w:t xml:space="preserve"> </w:t>
            </w:r>
            <w:r w:rsidR="00710AC6" w:rsidRPr="00BF3DA8">
              <w:rPr>
                <w:bCs/>
                <w:sz w:val="24"/>
                <w:szCs w:val="24"/>
              </w:rPr>
              <w:t>Paredzams, ka šād</w:t>
            </w:r>
            <w:r w:rsidR="00005C1A">
              <w:rPr>
                <w:bCs/>
                <w:sz w:val="24"/>
                <w:szCs w:val="24"/>
              </w:rPr>
              <w:t>u</w:t>
            </w:r>
            <w:r w:rsidR="00710AC6" w:rsidRPr="00BF3DA8">
              <w:rPr>
                <w:bCs/>
                <w:sz w:val="24"/>
                <w:szCs w:val="24"/>
              </w:rPr>
              <w:t xml:space="preserve"> vienošanos slēgs </w:t>
            </w:r>
            <w:r w:rsidR="00005C1A">
              <w:rPr>
                <w:bCs/>
                <w:sz w:val="24"/>
                <w:szCs w:val="24"/>
              </w:rPr>
              <w:t xml:space="preserve">tie </w:t>
            </w:r>
            <w:r w:rsidR="00710AC6" w:rsidRPr="00BF3DA8">
              <w:rPr>
                <w:bCs/>
                <w:sz w:val="24"/>
                <w:szCs w:val="24"/>
              </w:rPr>
              <w:t>meža īpašnieki vai tiesiskie valdītāji, kuru īpašumā vai tiesiskajā valdījumā ir liela meža platība un kuri uztur savas meža datubāzes</w:t>
            </w:r>
            <w:r w:rsidR="00B612AF" w:rsidRPr="00BF3DA8">
              <w:rPr>
                <w:bCs/>
                <w:sz w:val="24"/>
                <w:szCs w:val="24"/>
              </w:rPr>
              <w:t>.</w:t>
            </w:r>
            <w:r w:rsidR="008B6702">
              <w:rPr>
                <w:bCs/>
                <w:sz w:val="24"/>
                <w:szCs w:val="24"/>
              </w:rPr>
              <w:t xml:space="preserve"> J</w:t>
            </w:r>
            <w:r w:rsidR="008B6702">
              <w:rPr>
                <w:sz w:val="24"/>
                <w:szCs w:val="24"/>
              </w:rPr>
              <w:t>a meža īpašnieks vai tiesiskais valdītājs nav noslēdzis vienošanos par meža inventarizācijas datu iesniegšanu un MVR datu precizēšanu tiešsaistē</w:t>
            </w:r>
            <w:r w:rsidR="00125997">
              <w:rPr>
                <w:sz w:val="24"/>
                <w:szCs w:val="24"/>
              </w:rPr>
              <w:t xml:space="preserve"> informācijas sistēm</w:t>
            </w:r>
            <w:r w:rsidR="00005C1A">
              <w:rPr>
                <w:sz w:val="24"/>
                <w:szCs w:val="24"/>
              </w:rPr>
              <w:t>ā</w:t>
            </w:r>
            <w:r w:rsidR="008B6702">
              <w:rPr>
                <w:sz w:val="24"/>
                <w:szCs w:val="24"/>
              </w:rPr>
              <w:t>, tad pēc zemes vienību sadalīšanas vai apvienošanas veicama atkārtota meža inventarizācija vismaz sadalītajiem nogabaliem.</w:t>
            </w:r>
          </w:p>
          <w:p w:rsidR="00061BD3" w:rsidRPr="00BF3DA8" w:rsidRDefault="00061BD3" w:rsidP="00644A94">
            <w:pPr>
              <w:pStyle w:val="Sarakstarindkopa"/>
              <w:spacing w:after="0" w:line="240" w:lineRule="auto"/>
              <w:ind w:left="0"/>
              <w:jc w:val="both"/>
              <w:rPr>
                <w:rFonts w:eastAsia="Times New Roman"/>
                <w:sz w:val="24"/>
                <w:szCs w:val="24"/>
                <w:lang w:eastAsia="lv-LV"/>
              </w:rPr>
            </w:pPr>
          </w:p>
          <w:p w:rsidR="00061BD3" w:rsidRPr="000B4089" w:rsidRDefault="00061BD3" w:rsidP="00061BD3">
            <w:pPr>
              <w:pStyle w:val="Sarakstarindkopa"/>
              <w:spacing w:after="0" w:line="240" w:lineRule="auto"/>
              <w:ind w:left="0"/>
              <w:jc w:val="center"/>
              <w:rPr>
                <w:rFonts w:eastAsia="Times New Roman"/>
                <w:b/>
                <w:sz w:val="24"/>
                <w:szCs w:val="24"/>
                <w:lang w:eastAsia="lv-LV"/>
              </w:rPr>
            </w:pPr>
            <w:r w:rsidRPr="000B4089">
              <w:rPr>
                <w:rFonts w:eastAsia="Times New Roman"/>
                <w:b/>
                <w:sz w:val="24"/>
                <w:szCs w:val="24"/>
                <w:lang w:eastAsia="lv-LV"/>
              </w:rPr>
              <w:t>Meža īpašnieka vai tiesiskā valdītāja</w:t>
            </w:r>
          </w:p>
          <w:p w:rsidR="00061BD3" w:rsidRPr="000B4089" w:rsidRDefault="00061BD3" w:rsidP="00061BD3">
            <w:pPr>
              <w:pStyle w:val="Sarakstarindkopa"/>
              <w:spacing w:after="0" w:line="240" w:lineRule="auto"/>
              <w:ind w:left="0"/>
              <w:jc w:val="center"/>
              <w:rPr>
                <w:rFonts w:eastAsia="Times New Roman"/>
                <w:b/>
                <w:sz w:val="24"/>
                <w:szCs w:val="24"/>
                <w:lang w:eastAsia="lv-LV"/>
              </w:rPr>
            </w:pPr>
            <w:r w:rsidRPr="000B4089">
              <w:rPr>
                <w:rFonts w:eastAsia="Times New Roman"/>
                <w:b/>
                <w:sz w:val="24"/>
                <w:szCs w:val="24"/>
                <w:lang w:eastAsia="lv-LV"/>
              </w:rPr>
              <w:t>sniedzamā informācija</w:t>
            </w:r>
          </w:p>
          <w:p w:rsidR="00A33CA9" w:rsidRPr="00005C1A" w:rsidRDefault="00A1321C" w:rsidP="00644A94">
            <w:pPr>
              <w:pStyle w:val="Sarakstarindkopa"/>
              <w:spacing w:after="0" w:line="240" w:lineRule="auto"/>
              <w:ind w:left="0"/>
              <w:jc w:val="both"/>
              <w:rPr>
                <w:bCs/>
                <w:sz w:val="24"/>
                <w:szCs w:val="24"/>
              </w:rPr>
            </w:pPr>
            <w:r w:rsidRPr="00BF3DA8">
              <w:rPr>
                <w:bCs/>
                <w:sz w:val="24"/>
                <w:szCs w:val="24"/>
              </w:rPr>
              <w:t>Noteikumu projektā precizēta meža īpašnieka vai tiesiskā valdītāja pārskatos par iepriekšējā kalendārajā gadā veikto mežsaimniecisko darbību norādāmā informācija</w:t>
            </w:r>
            <w:r w:rsidR="00005C1A">
              <w:rPr>
                <w:bCs/>
                <w:sz w:val="24"/>
                <w:szCs w:val="24"/>
              </w:rPr>
              <w:t xml:space="preserve">, t.i., </w:t>
            </w:r>
            <w:r w:rsidRPr="00BF3DA8">
              <w:rPr>
                <w:bCs/>
                <w:sz w:val="24"/>
                <w:szCs w:val="24"/>
              </w:rPr>
              <w:t>informācija par vidējo koku augstumu</w:t>
            </w:r>
            <w:r w:rsidR="00005C1A">
              <w:rPr>
                <w:bCs/>
                <w:sz w:val="24"/>
                <w:szCs w:val="24"/>
              </w:rPr>
              <w:t xml:space="preserve"> p</w:t>
            </w:r>
            <w:r w:rsidR="00005C1A" w:rsidRPr="00BF3DA8">
              <w:rPr>
                <w:bCs/>
                <w:sz w:val="24"/>
                <w:szCs w:val="24"/>
              </w:rPr>
              <w:t>ārskatos par meža atjaunošanu un ieaudzēšanu</w:t>
            </w:r>
            <w:r w:rsidR="00005C1A">
              <w:rPr>
                <w:bCs/>
                <w:sz w:val="24"/>
                <w:szCs w:val="24"/>
              </w:rPr>
              <w:t xml:space="preserve">, un </w:t>
            </w:r>
            <w:r w:rsidR="00005C1A" w:rsidRPr="00BF3DA8">
              <w:rPr>
                <w:sz w:val="24"/>
                <w:szCs w:val="24"/>
              </w:rPr>
              <w:t>kārtība</w:t>
            </w:r>
            <w:r w:rsidR="00005C1A">
              <w:rPr>
                <w:sz w:val="24"/>
                <w:szCs w:val="24"/>
              </w:rPr>
              <w:t xml:space="preserve">, kādā iesniedzami apliecinošie dokumenti, kas nepieciešami </w:t>
            </w:r>
            <w:r w:rsidRPr="00BF3DA8">
              <w:rPr>
                <w:sz w:val="24"/>
                <w:szCs w:val="24"/>
              </w:rPr>
              <w:t>pārskat</w:t>
            </w:r>
            <w:r w:rsidR="00005C1A">
              <w:rPr>
                <w:sz w:val="24"/>
                <w:szCs w:val="24"/>
              </w:rPr>
              <w:t>iem</w:t>
            </w:r>
            <w:r w:rsidRPr="00BF3DA8">
              <w:rPr>
                <w:sz w:val="24"/>
                <w:szCs w:val="24"/>
              </w:rPr>
              <w:t xml:space="preserve"> par meža atjaunošanu un pārskat</w:t>
            </w:r>
            <w:r w:rsidR="00005C1A">
              <w:rPr>
                <w:sz w:val="24"/>
                <w:szCs w:val="24"/>
              </w:rPr>
              <w:t xml:space="preserve">iem </w:t>
            </w:r>
            <w:r w:rsidRPr="00BF3DA8">
              <w:rPr>
                <w:sz w:val="24"/>
                <w:szCs w:val="24"/>
              </w:rPr>
              <w:t xml:space="preserve">par meža ieaudzēšanu pievienojamo meža </w:t>
            </w:r>
            <w:r w:rsidRPr="00BF3DA8">
              <w:rPr>
                <w:sz w:val="24"/>
                <w:szCs w:val="24"/>
              </w:rPr>
              <w:lastRenderedPageBreak/>
              <w:t>reproduktīvā materiāla iegādi. Ir svītrotā prasība</w:t>
            </w:r>
            <w:r w:rsidR="00413285">
              <w:rPr>
                <w:sz w:val="24"/>
                <w:szCs w:val="24"/>
              </w:rPr>
              <w:t xml:space="preserve"> par</w:t>
            </w:r>
            <w:r w:rsidRPr="00BF3DA8">
              <w:rPr>
                <w:sz w:val="24"/>
                <w:szCs w:val="24"/>
              </w:rPr>
              <w:t xml:space="preserve"> </w:t>
            </w:r>
            <w:r w:rsidR="00413285" w:rsidRPr="00BF3DA8">
              <w:rPr>
                <w:sz w:val="24"/>
                <w:szCs w:val="24"/>
              </w:rPr>
              <w:t xml:space="preserve">iegādi apliecinošu </w:t>
            </w:r>
            <w:r w:rsidR="00413285">
              <w:rPr>
                <w:sz w:val="24"/>
                <w:szCs w:val="24"/>
              </w:rPr>
              <w:t>dokumentu oriģinālu</w:t>
            </w:r>
            <w:r w:rsidR="00413285" w:rsidRPr="00BF3DA8">
              <w:rPr>
                <w:sz w:val="24"/>
                <w:szCs w:val="24"/>
              </w:rPr>
              <w:t xml:space="preserve"> </w:t>
            </w:r>
            <w:r w:rsidRPr="00BF3DA8">
              <w:rPr>
                <w:sz w:val="24"/>
                <w:szCs w:val="24"/>
              </w:rPr>
              <w:t>uzrād</w:t>
            </w:r>
            <w:r w:rsidR="00413285">
              <w:rPr>
                <w:sz w:val="24"/>
                <w:szCs w:val="24"/>
              </w:rPr>
              <w:t>īšanu, kad tiek uzrādītas šo</w:t>
            </w:r>
            <w:r w:rsidRPr="00BF3DA8">
              <w:rPr>
                <w:sz w:val="24"/>
                <w:szCs w:val="24"/>
              </w:rPr>
              <w:t xml:space="preserve"> dokumentu kopijas. Ministru kabineta 2003.gada 21.oktobra noteikumu Nr.585 ”Noteikumi par grāmatvedības kārtošanu un organizēšanu” 35.</w:t>
            </w:r>
            <w:r w:rsidRPr="00BF3DA8">
              <w:rPr>
                <w:sz w:val="24"/>
                <w:szCs w:val="24"/>
                <w:vertAlign w:val="superscript"/>
              </w:rPr>
              <w:t xml:space="preserve">11 </w:t>
            </w:r>
            <w:r w:rsidRPr="00BF3DA8">
              <w:rPr>
                <w:sz w:val="24"/>
                <w:szCs w:val="24"/>
              </w:rPr>
              <w:t>punkt</w:t>
            </w:r>
            <w:r w:rsidR="00413285">
              <w:rPr>
                <w:sz w:val="24"/>
                <w:szCs w:val="24"/>
              </w:rPr>
              <w:t>ā</w:t>
            </w:r>
            <w:r w:rsidRPr="00BF3DA8">
              <w:rPr>
                <w:sz w:val="24"/>
                <w:szCs w:val="24"/>
              </w:rPr>
              <w:t xml:space="preserve"> </w:t>
            </w:r>
            <w:r w:rsidR="00413285">
              <w:rPr>
                <w:sz w:val="24"/>
                <w:szCs w:val="24"/>
              </w:rPr>
              <w:t>noteikts</w:t>
            </w:r>
            <w:r w:rsidRPr="00BF3DA8">
              <w:rPr>
                <w:sz w:val="24"/>
                <w:szCs w:val="24"/>
              </w:rPr>
              <w:t>, ka preču izcelsm</w:t>
            </w:r>
            <w:r w:rsidR="00413285">
              <w:rPr>
                <w:sz w:val="24"/>
                <w:szCs w:val="24"/>
              </w:rPr>
              <w:t>es</w:t>
            </w:r>
            <w:r w:rsidRPr="00BF3DA8">
              <w:rPr>
                <w:sz w:val="24"/>
                <w:szCs w:val="24"/>
              </w:rPr>
              <w:t xml:space="preserve"> un piederīb</w:t>
            </w:r>
            <w:r w:rsidR="00413285">
              <w:rPr>
                <w:sz w:val="24"/>
                <w:szCs w:val="24"/>
              </w:rPr>
              <w:t>as noteikšanai</w:t>
            </w:r>
            <w:r w:rsidRPr="00BF3DA8">
              <w:rPr>
                <w:sz w:val="24"/>
                <w:szCs w:val="24"/>
              </w:rPr>
              <w:t xml:space="preserve"> preču saņemšanas un izsniegšanas vietās izmanto preču piegādes dokumentu. Preču piegādes dokuments ir dokuments, kurš apliecina preču piegādes un saņemšanas faktu un kurā ir ietverti dokumenta rekvizīti un informācija, tajā skaitā preču nosaukums, mērvienība un daudzums. Tādējādi meža reproduktīv</w:t>
            </w:r>
            <w:r w:rsidR="00413285">
              <w:rPr>
                <w:sz w:val="24"/>
                <w:szCs w:val="24"/>
              </w:rPr>
              <w:t>ā</w:t>
            </w:r>
            <w:r w:rsidRPr="00BF3DA8">
              <w:rPr>
                <w:sz w:val="24"/>
                <w:szCs w:val="24"/>
              </w:rPr>
              <w:t xml:space="preserve"> materiāla iegādi apliecinošs dokuments var būt preču piegādes dokuments, t</w:t>
            </w:r>
            <w:r w:rsidR="00413285">
              <w:rPr>
                <w:sz w:val="24"/>
                <w:szCs w:val="24"/>
              </w:rPr>
              <w:t>ostarp</w:t>
            </w:r>
            <w:r w:rsidRPr="00BF3DA8">
              <w:rPr>
                <w:sz w:val="24"/>
                <w:szCs w:val="24"/>
              </w:rPr>
              <w:t xml:space="preserve"> pavadzīme, vai arī attaisnojuma dokuments, t</w:t>
            </w:r>
            <w:r w:rsidR="00413285">
              <w:rPr>
                <w:sz w:val="24"/>
                <w:szCs w:val="24"/>
              </w:rPr>
              <w:t>ostarp</w:t>
            </w:r>
            <w:r w:rsidRPr="00BF3DA8">
              <w:rPr>
                <w:sz w:val="24"/>
                <w:szCs w:val="24"/>
              </w:rPr>
              <w:t xml:space="preserve"> bankas maksājuma uzdevums, ja tas satur meža reproduktīva materiāla identificēšanai nepieciešamo informāciju. </w:t>
            </w:r>
            <w:r w:rsidRPr="00BF3DA8">
              <w:rPr>
                <w:bCs/>
                <w:sz w:val="24"/>
                <w:szCs w:val="24"/>
              </w:rPr>
              <w:t>Noteikumu projekts salīdzinājum</w:t>
            </w:r>
            <w:r w:rsidR="0023261E" w:rsidRPr="00BF3DA8">
              <w:rPr>
                <w:bCs/>
                <w:sz w:val="24"/>
                <w:szCs w:val="24"/>
              </w:rPr>
              <w:t>ā</w:t>
            </w:r>
            <w:r w:rsidRPr="00BF3DA8">
              <w:rPr>
                <w:bCs/>
                <w:sz w:val="24"/>
                <w:szCs w:val="24"/>
              </w:rPr>
              <w:t xml:space="preserve"> ar šā brīža regulējumu </w:t>
            </w:r>
            <w:r w:rsidR="00413285">
              <w:rPr>
                <w:bCs/>
                <w:sz w:val="24"/>
                <w:szCs w:val="24"/>
              </w:rPr>
              <w:t xml:space="preserve">ir </w:t>
            </w:r>
            <w:r w:rsidRPr="00BF3DA8">
              <w:rPr>
                <w:bCs/>
                <w:sz w:val="24"/>
                <w:szCs w:val="24"/>
              </w:rPr>
              <w:t>papildināts, paredzot iespēju</w:t>
            </w:r>
            <w:r w:rsidRPr="00BF3DA8">
              <w:rPr>
                <w:sz w:val="24"/>
                <w:szCs w:val="24"/>
              </w:rPr>
              <w:t xml:space="preserve"> pielīdzināt ieaudzēšan</w:t>
            </w:r>
            <w:r w:rsidR="0023261E" w:rsidRPr="00BF3DA8">
              <w:rPr>
                <w:sz w:val="24"/>
                <w:szCs w:val="24"/>
              </w:rPr>
              <w:t>a</w:t>
            </w:r>
            <w:r w:rsidRPr="00BF3DA8">
              <w:rPr>
                <w:sz w:val="24"/>
                <w:szCs w:val="24"/>
              </w:rPr>
              <w:t xml:space="preserve">s pārskatu (mežaudzēs līdz 10 metru augstumam), ieaudzētas mežaudzes inventarizācijas datiem. Meža īpašnieks vai tiesiskais valdītājs </w:t>
            </w:r>
            <w:r w:rsidR="00812C80">
              <w:rPr>
                <w:sz w:val="24"/>
                <w:szCs w:val="24"/>
              </w:rPr>
              <w:t>VMD</w:t>
            </w:r>
            <w:r w:rsidRPr="00BF3DA8">
              <w:rPr>
                <w:sz w:val="24"/>
                <w:szCs w:val="24"/>
              </w:rPr>
              <w:t xml:space="preserve"> iesniedz ieaudzēšan</w:t>
            </w:r>
            <w:r w:rsidR="0023261E" w:rsidRPr="00BF3DA8">
              <w:rPr>
                <w:sz w:val="24"/>
                <w:szCs w:val="24"/>
              </w:rPr>
              <w:t>a</w:t>
            </w:r>
            <w:r w:rsidRPr="00BF3DA8">
              <w:rPr>
                <w:sz w:val="24"/>
                <w:szCs w:val="24"/>
              </w:rPr>
              <w:t>s pārskatu</w:t>
            </w:r>
            <w:r w:rsidR="00413285">
              <w:rPr>
                <w:sz w:val="24"/>
                <w:szCs w:val="24"/>
              </w:rPr>
              <w:t>,</w:t>
            </w:r>
            <w:r w:rsidRPr="00BF3DA8">
              <w:rPr>
                <w:sz w:val="24"/>
                <w:szCs w:val="24"/>
              </w:rPr>
              <w:t xml:space="preserve"> norādot konkrētus rādītājus, kā arī pievieno zemes robežu plāna vai situācijas plāna kopiju ar atzīmētu ieaudzēto platību. Pārskatā par meža ieaudzēšanu tiek norādīta visa nepieciešamā informācija, lai </w:t>
            </w:r>
            <w:r w:rsidR="00812C80">
              <w:rPr>
                <w:sz w:val="24"/>
                <w:szCs w:val="24"/>
              </w:rPr>
              <w:t>VMD</w:t>
            </w:r>
            <w:r w:rsidRPr="00BF3DA8">
              <w:rPr>
                <w:sz w:val="24"/>
                <w:szCs w:val="24"/>
              </w:rPr>
              <w:t xml:space="preserve"> reģistrētu platību (kas Nekustamā īpašuma valsts kadastra informācijas sistēmā nav reģistrēta kā mežs) </w:t>
            </w:r>
            <w:r w:rsidR="00812C80">
              <w:rPr>
                <w:sz w:val="24"/>
                <w:szCs w:val="24"/>
              </w:rPr>
              <w:t>MVR</w:t>
            </w:r>
            <w:r w:rsidRPr="00BF3DA8">
              <w:rPr>
                <w:sz w:val="24"/>
                <w:szCs w:val="24"/>
              </w:rPr>
              <w:t>. Tādējādi pārskatos par meža ieaudzēšanu sniegtā informācija var tikt uzskatīta par ieaudzētas mežaudzes inventarizācijas datiem.</w:t>
            </w:r>
          </w:p>
          <w:p w:rsidR="00061BD3" w:rsidRPr="00BF3DA8" w:rsidRDefault="00061BD3" w:rsidP="00644A94">
            <w:pPr>
              <w:pStyle w:val="Sarakstarindkopa"/>
              <w:spacing w:after="0" w:line="240" w:lineRule="auto"/>
              <w:ind w:left="0"/>
              <w:jc w:val="both"/>
              <w:rPr>
                <w:sz w:val="24"/>
                <w:szCs w:val="24"/>
              </w:rPr>
            </w:pPr>
          </w:p>
          <w:p w:rsidR="00061BD3" w:rsidRPr="00BF3DA8" w:rsidRDefault="00A1321C" w:rsidP="00644A94">
            <w:pPr>
              <w:pStyle w:val="Sarakstarindkopa"/>
              <w:spacing w:after="0" w:line="240" w:lineRule="auto"/>
              <w:ind w:left="0"/>
              <w:jc w:val="both"/>
              <w:rPr>
                <w:sz w:val="24"/>
                <w:szCs w:val="24"/>
              </w:rPr>
            </w:pPr>
            <w:r w:rsidRPr="00BF3DA8">
              <w:rPr>
                <w:sz w:val="24"/>
                <w:szCs w:val="24"/>
              </w:rPr>
              <w:t xml:space="preserve">Noteikumu projekta 2.pielikuma 1.tabulā precizēti nosacījumi meža sadalīšanai nogabalos. </w:t>
            </w:r>
          </w:p>
          <w:p w:rsidR="00A33CA9" w:rsidRPr="00BF3DA8" w:rsidRDefault="00A1321C" w:rsidP="00644A94">
            <w:pPr>
              <w:pStyle w:val="Sarakstarindkopa"/>
              <w:spacing w:after="0" w:line="240" w:lineRule="auto"/>
              <w:ind w:left="0"/>
              <w:jc w:val="both"/>
              <w:rPr>
                <w:sz w:val="24"/>
                <w:szCs w:val="24"/>
              </w:rPr>
            </w:pPr>
            <w:r w:rsidRPr="00BF3DA8">
              <w:rPr>
                <w:sz w:val="24"/>
                <w:szCs w:val="24"/>
              </w:rPr>
              <w:t xml:space="preserve">Atbilstoši Apgrūtināto teritoriju informācijas sistēmas likuma 7.panta 6. punktam datus par aizsargjoslām ap purviem sniedz </w:t>
            </w:r>
            <w:r w:rsidR="00812C80">
              <w:rPr>
                <w:sz w:val="24"/>
                <w:szCs w:val="24"/>
              </w:rPr>
              <w:t>VMD</w:t>
            </w:r>
            <w:r w:rsidRPr="00BF3DA8">
              <w:rPr>
                <w:sz w:val="24"/>
                <w:szCs w:val="24"/>
              </w:rPr>
              <w:t xml:space="preserve">. Tādējādi </w:t>
            </w:r>
            <w:r w:rsidR="00496403" w:rsidRPr="00BF3DA8">
              <w:rPr>
                <w:sz w:val="24"/>
                <w:szCs w:val="24"/>
              </w:rPr>
              <w:t xml:space="preserve">pakāpeniski </w:t>
            </w:r>
            <w:r w:rsidRPr="00BF3DA8">
              <w:rPr>
                <w:sz w:val="24"/>
                <w:szCs w:val="24"/>
              </w:rPr>
              <w:t xml:space="preserve">tiks nodrošināta informācijas ieguve par </w:t>
            </w:r>
            <w:r w:rsidR="00413285">
              <w:rPr>
                <w:sz w:val="24"/>
                <w:szCs w:val="24"/>
              </w:rPr>
              <w:t>10–</w:t>
            </w:r>
            <w:r w:rsidR="00413285" w:rsidRPr="00BF3DA8">
              <w:rPr>
                <w:sz w:val="24"/>
                <w:szCs w:val="24"/>
              </w:rPr>
              <w:t xml:space="preserve">100 ha </w:t>
            </w:r>
            <w:r w:rsidR="00413285">
              <w:rPr>
                <w:sz w:val="24"/>
                <w:szCs w:val="24"/>
              </w:rPr>
              <w:t xml:space="preserve">lielu </w:t>
            </w:r>
            <w:r w:rsidRPr="00BF3DA8">
              <w:rPr>
                <w:sz w:val="24"/>
                <w:szCs w:val="24"/>
              </w:rPr>
              <w:t xml:space="preserve">purvu aizsargjoslām 20 m platumā. </w:t>
            </w:r>
          </w:p>
          <w:p w:rsidR="008D37E0" w:rsidRPr="00BF3DA8" w:rsidRDefault="008D37E0" w:rsidP="00644A94">
            <w:pPr>
              <w:pStyle w:val="Sarakstarindkopa"/>
              <w:spacing w:after="0" w:line="240" w:lineRule="auto"/>
              <w:ind w:left="0"/>
              <w:jc w:val="both"/>
              <w:rPr>
                <w:bCs/>
                <w:sz w:val="24"/>
                <w:szCs w:val="24"/>
              </w:rPr>
            </w:pPr>
            <w:r w:rsidRPr="00BF3DA8">
              <w:rPr>
                <w:bCs/>
                <w:sz w:val="24"/>
                <w:szCs w:val="24"/>
              </w:rPr>
              <w:t xml:space="preserve">Noteikumu projekts paredz precizēt </w:t>
            </w:r>
            <w:r w:rsidR="00413285">
              <w:rPr>
                <w:bCs/>
                <w:sz w:val="24"/>
                <w:szCs w:val="24"/>
              </w:rPr>
              <w:t xml:space="preserve">vairākus </w:t>
            </w:r>
            <w:r w:rsidRPr="00BF3DA8">
              <w:rPr>
                <w:bCs/>
                <w:sz w:val="24"/>
                <w:szCs w:val="24"/>
              </w:rPr>
              <w:t>nogabalu raksturojošos rādītājus (3.pielikuma 1.tabula):</w:t>
            </w:r>
          </w:p>
          <w:p w:rsidR="008D37E0" w:rsidRPr="00BF3DA8" w:rsidRDefault="008D37E0" w:rsidP="00644A94">
            <w:pPr>
              <w:pStyle w:val="Sarakstarindkopa"/>
              <w:spacing w:after="0" w:line="240" w:lineRule="auto"/>
              <w:ind w:left="0"/>
              <w:jc w:val="both"/>
              <w:rPr>
                <w:sz w:val="24"/>
                <w:szCs w:val="24"/>
              </w:rPr>
            </w:pPr>
            <w:r w:rsidRPr="00BF3DA8">
              <w:rPr>
                <w:bCs/>
                <w:sz w:val="24"/>
                <w:szCs w:val="24"/>
              </w:rPr>
              <w:t>1)</w:t>
            </w:r>
            <w:r w:rsidR="0023261E" w:rsidRPr="00BF3DA8">
              <w:rPr>
                <w:bCs/>
                <w:sz w:val="24"/>
                <w:szCs w:val="24"/>
              </w:rPr>
              <w:t xml:space="preserve"> </w:t>
            </w:r>
            <w:r w:rsidR="00A1321C" w:rsidRPr="00BF3DA8">
              <w:rPr>
                <w:sz w:val="24"/>
                <w:szCs w:val="24"/>
              </w:rPr>
              <w:t>nogabala platības, šķērslaukuma</w:t>
            </w:r>
            <w:r w:rsidRPr="00BF3DA8">
              <w:rPr>
                <w:sz w:val="24"/>
                <w:szCs w:val="24"/>
              </w:rPr>
              <w:t>, koku skaita un caurmēra</w:t>
            </w:r>
            <w:r w:rsidR="00A1321C" w:rsidRPr="00BF3DA8">
              <w:rPr>
                <w:sz w:val="24"/>
                <w:szCs w:val="24"/>
              </w:rPr>
              <w:t xml:space="preserve"> noteikšanas pieļaujam</w:t>
            </w:r>
            <w:r w:rsidR="00413285">
              <w:rPr>
                <w:sz w:val="24"/>
                <w:szCs w:val="24"/>
              </w:rPr>
              <w:t>o</w:t>
            </w:r>
            <w:r w:rsidR="00A1321C" w:rsidRPr="00BF3DA8">
              <w:rPr>
                <w:sz w:val="24"/>
                <w:szCs w:val="24"/>
              </w:rPr>
              <w:t xml:space="preserve"> novirz</w:t>
            </w:r>
            <w:r w:rsidR="00413285">
              <w:rPr>
                <w:sz w:val="24"/>
                <w:szCs w:val="24"/>
              </w:rPr>
              <w:t>i</w:t>
            </w:r>
            <w:r w:rsidRPr="00BF3DA8">
              <w:rPr>
                <w:sz w:val="24"/>
                <w:szCs w:val="24"/>
              </w:rPr>
              <w:t>;</w:t>
            </w:r>
            <w:r w:rsidR="00A1321C" w:rsidRPr="00BF3DA8">
              <w:rPr>
                <w:sz w:val="24"/>
                <w:szCs w:val="24"/>
              </w:rPr>
              <w:t xml:space="preserve"> </w:t>
            </w:r>
          </w:p>
          <w:p w:rsidR="008D37E0" w:rsidRPr="00BF3DA8" w:rsidRDefault="008D37E0" w:rsidP="00644A94">
            <w:pPr>
              <w:pStyle w:val="Sarakstarindkopa"/>
              <w:spacing w:after="0" w:line="240" w:lineRule="auto"/>
              <w:ind w:left="0"/>
              <w:jc w:val="both"/>
              <w:rPr>
                <w:sz w:val="24"/>
                <w:szCs w:val="24"/>
              </w:rPr>
            </w:pPr>
            <w:r w:rsidRPr="00BF3DA8">
              <w:rPr>
                <w:sz w:val="24"/>
                <w:szCs w:val="24"/>
              </w:rPr>
              <w:t>2)</w:t>
            </w:r>
            <w:r w:rsidR="0023261E" w:rsidRPr="00BF3DA8">
              <w:rPr>
                <w:sz w:val="24"/>
                <w:szCs w:val="24"/>
              </w:rPr>
              <w:t xml:space="preserve"> </w:t>
            </w:r>
            <w:r w:rsidR="00A1321C" w:rsidRPr="00BF3DA8">
              <w:rPr>
                <w:sz w:val="24"/>
                <w:szCs w:val="24"/>
              </w:rPr>
              <w:t xml:space="preserve">lapu kokiem līdz 10 gadu vecumam, skuju kokiem līdz 20 gadu vecumam augstumu un caurmēru dabā </w:t>
            </w:r>
            <w:r w:rsidRPr="00BF3DA8">
              <w:rPr>
                <w:sz w:val="24"/>
                <w:szCs w:val="24"/>
              </w:rPr>
              <w:t>nenosaka</w:t>
            </w:r>
            <w:r w:rsidR="00A1321C" w:rsidRPr="00BF3DA8">
              <w:rPr>
                <w:sz w:val="24"/>
                <w:szCs w:val="24"/>
              </w:rPr>
              <w:t xml:space="preserve">, bet reģistrē vērtību atbilstoši </w:t>
            </w:r>
            <w:r w:rsidR="00AE5680" w:rsidRPr="00BF3DA8">
              <w:rPr>
                <w:sz w:val="24"/>
                <w:szCs w:val="24"/>
              </w:rPr>
              <w:t>8</w:t>
            </w:r>
            <w:r w:rsidR="00F15BD3" w:rsidRPr="00BF3DA8">
              <w:rPr>
                <w:sz w:val="24"/>
                <w:szCs w:val="24"/>
              </w:rPr>
              <w:t>. pielikumam</w:t>
            </w:r>
            <w:r w:rsidR="00A1321C" w:rsidRPr="00BF3DA8">
              <w:rPr>
                <w:sz w:val="24"/>
                <w:szCs w:val="24"/>
              </w:rPr>
              <w:t xml:space="preserve"> „</w:t>
            </w:r>
            <w:r w:rsidR="00A1321C" w:rsidRPr="00BF3DA8">
              <w:rPr>
                <w:bCs/>
                <w:sz w:val="24"/>
                <w:szCs w:val="24"/>
              </w:rPr>
              <w:t>Vidējā augstuma augšanas gaita līdz 5 gadu krūšaugstuma vecumam atkarībā no bonitātes</w:t>
            </w:r>
            <w:r w:rsidR="00F15BD3" w:rsidRPr="00BF3DA8">
              <w:rPr>
                <w:sz w:val="24"/>
                <w:szCs w:val="24"/>
              </w:rPr>
              <w:t>”</w:t>
            </w:r>
            <w:r w:rsidR="00413285">
              <w:rPr>
                <w:sz w:val="24"/>
                <w:szCs w:val="24"/>
              </w:rPr>
              <w:t>;</w:t>
            </w:r>
            <w:r w:rsidR="00F15BD3" w:rsidRPr="00BF3DA8">
              <w:rPr>
                <w:sz w:val="24"/>
                <w:szCs w:val="24"/>
              </w:rPr>
              <w:t xml:space="preserve"> </w:t>
            </w:r>
          </w:p>
          <w:p w:rsidR="00F15BD3" w:rsidRPr="00BF3DA8" w:rsidRDefault="008D37E0" w:rsidP="00644A94">
            <w:pPr>
              <w:pStyle w:val="Sarakstarindkopa"/>
              <w:spacing w:after="0" w:line="240" w:lineRule="auto"/>
              <w:ind w:left="0"/>
              <w:jc w:val="both"/>
              <w:rPr>
                <w:sz w:val="24"/>
                <w:szCs w:val="24"/>
              </w:rPr>
            </w:pPr>
            <w:r w:rsidRPr="00BF3DA8">
              <w:rPr>
                <w:sz w:val="24"/>
                <w:szCs w:val="24"/>
              </w:rPr>
              <w:t>3)</w:t>
            </w:r>
            <w:r w:rsidR="0023261E" w:rsidRPr="00BF3DA8">
              <w:rPr>
                <w:sz w:val="24"/>
                <w:szCs w:val="24"/>
              </w:rPr>
              <w:t xml:space="preserve"> </w:t>
            </w:r>
            <w:r w:rsidR="00413285">
              <w:rPr>
                <w:sz w:val="24"/>
                <w:szCs w:val="24"/>
              </w:rPr>
              <w:t xml:space="preserve">tostarp </w:t>
            </w:r>
            <w:r w:rsidRPr="00BF3DA8">
              <w:rPr>
                <w:sz w:val="24"/>
                <w:szCs w:val="24"/>
              </w:rPr>
              <w:t xml:space="preserve">nogabalu </w:t>
            </w:r>
            <w:r w:rsidR="00583D4A" w:rsidRPr="00BF3DA8">
              <w:rPr>
                <w:sz w:val="24"/>
                <w:szCs w:val="24"/>
              </w:rPr>
              <w:t>raksturojoš</w:t>
            </w:r>
            <w:r w:rsidR="00C4266E" w:rsidRPr="00BF3DA8">
              <w:rPr>
                <w:sz w:val="24"/>
                <w:szCs w:val="24"/>
              </w:rPr>
              <w:t>os</w:t>
            </w:r>
            <w:r w:rsidR="00583D4A" w:rsidRPr="00BF3DA8">
              <w:rPr>
                <w:sz w:val="24"/>
                <w:szCs w:val="24"/>
              </w:rPr>
              <w:t xml:space="preserve"> </w:t>
            </w:r>
            <w:r w:rsidRPr="00BF3DA8">
              <w:rPr>
                <w:sz w:val="24"/>
                <w:szCs w:val="24"/>
              </w:rPr>
              <w:t xml:space="preserve">sekundāros </w:t>
            </w:r>
            <w:r w:rsidR="00583D4A" w:rsidRPr="00BF3DA8">
              <w:rPr>
                <w:sz w:val="24"/>
                <w:szCs w:val="24"/>
              </w:rPr>
              <w:t>rādītājus</w:t>
            </w:r>
            <w:r w:rsidR="00D12F0A" w:rsidRPr="00BF3DA8">
              <w:rPr>
                <w:sz w:val="24"/>
                <w:szCs w:val="24"/>
              </w:rPr>
              <w:t xml:space="preserve"> </w:t>
            </w:r>
            <w:r w:rsidR="00413285">
              <w:rPr>
                <w:sz w:val="24"/>
                <w:szCs w:val="24"/>
              </w:rPr>
              <w:t>–</w:t>
            </w:r>
            <w:r w:rsidR="00583D4A" w:rsidRPr="00BF3DA8">
              <w:rPr>
                <w:sz w:val="24"/>
                <w:szCs w:val="24"/>
              </w:rPr>
              <w:t xml:space="preserve"> mežaudzes koku sugu krāj</w:t>
            </w:r>
            <w:r w:rsidR="00D12F0A" w:rsidRPr="00BF3DA8">
              <w:rPr>
                <w:sz w:val="24"/>
                <w:szCs w:val="24"/>
              </w:rPr>
              <w:t>u</w:t>
            </w:r>
            <w:r w:rsidR="00583D4A" w:rsidRPr="00BF3DA8">
              <w:rPr>
                <w:sz w:val="24"/>
                <w:szCs w:val="24"/>
              </w:rPr>
              <w:t>, sastāva koeficient</w:t>
            </w:r>
            <w:r w:rsidR="00C4266E" w:rsidRPr="00BF3DA8">
              <w:rPr>
                <w:sz w:val="24"/>
                <w:szCs w:val="24"/>
              </w:rPr>
              <w:t>u</w:t>
            </w:r>
            <w:r w:rsidR="00583D4A" w:rsidRPr="00BF3DA8">
              <w:rPr>
                <w:sz w:val="24"/>
                <w:szCs w:val="24"/>
              </w:rPr>
              <w:t xml:space="preserve"> mežaudzes formulā, mežaudzes biezīb</w:t>
            </w:r>
            <w:r w:rsidR="00D12F0A" w:rsidRPr="00BF3DA8">
              <w:rPr>
                <w:sz w:val="24"/>
                <w:szCs w:val="24"/>
              </w:rPr>
              <w:t>u</w:t>
            </w:r>
            <w:r w:rsidR="00583D4A" w:rsidRPr="00BF3DA8">
              <w:rPr>
                <w:sz w:val="24"/>
                <w:szCs w:val="24"/>
              </w:rPr>
              <w:t xml:space="preserve"> pa stāviem, </w:t>
            </w:r>
            <w:r w:rsidRPr="00BF3DA8">
              <w:rPr>
                <w:sz w:val="24"/>
                <w:szCs w:val="24"/>
              </w:rPr>
              <w:t xml:space="preserve">aprēķināto </w:t>
            </w:r>
            <w:r w:rsidR="00583D4A" w:rsidRPr="00BF3DA8">
              <w:rPr>
                <w:sz w:val="24"/>
                <w:szCs w:val="24"/>
              </w:rPr>
              <w:t>mežaudzes krāj</w:t>
            </w:r>
            <w:r w:rsidR="00C4266E" w:rsidRPr="00BF3DA8">
              <w:rPr>
                <w:sz w:val="24"/>
                <w:szCs w:val="24"/>
              </w:rPr>
              <w:t>u</w:t>
            </w:r>
            <w:r w:rsidR="00583D4A" w:rsidRPr="00BF3DA8">
              <w:rPr>
                <w:sz w:val="24"/>
                <w:szCs w:val="24"/>
              </w:rPr>
              <w:t>, mežaudzes šķ</w:t>
            </w:r>
            <w:r w:rsidR="00C741FA" w:rsidRPr="00BF3DA8">
              <w:rPr>
                <w:sz w:val="24"/>
                <w:szCs w:val="24"/>
              </w:rPr>
              <w:t>ē</w:t>
            </w:r>
            <w:r w:rsidR="00583D4A" w:rsidRPr="00BF3DA8">
              <w:rPr>
                <w:sz w:val="24"/>
                <w:szCs w:val="24"/>
              </w:rPr>
              <w:t>rslaukum</w:t>
            </w:r>
            <w:r w:rsidR="00C4266E" w:rsidRPr="00BF3DA8">
              <w:rPr>
                <w:sz w:val="24"/>
                <w:szCs w:val="24"/>
              </w:rPr>
              <w:t>u</w:t>
            </w:r>
            <w:r w:rsidR="00583D4A" w:rsidRPr="00BF3DA8">
              <w:rPr>
                <w:sz w:val="24"/>
                <w:szCs w:val="24"/>
              </w:rPr>
              <w:t xml:space="preserve"> un valdošās koku sugas bonitāti</w:t>
            </w:r>
            <w:r w:rsidR="00413285">
              <w:rPr>
                <w:sz w:val="24"/>
                <w:szCs w:val="24"/>
              </w:rPr>
              <w:t> –</w:t>
            </w:r>
            <w:r w:rsidR="0023261E" w:rsidRPr="00BF3DA8">
              <w:rPr>
                <w:sz w:val="24"/>
                <w:szCs w:val="24"/>
              </w:rPr>
              <w:t>,</w:t>
            </w:r>
            <w:r w:rsidR="00583D4A" w:rsidRPr="00BF3DA8">
              <w:rPr>
                <w:sz w:val="24"/>
                <w:szCs w:val="24"/>
              </w:rPr>
              <w:t xml:space="preserve"> </w:t>
            </w:r>
            <w:r w:rsidR="00413285">
              <w:rPr>
                <w:sz w:val="24"/>
                <w:szCs w:val="24"/>
              </w:rPr>
              <w:t xml:space="preserve">kurus, </w:t>
            </w:r>
            <w:r w:rsidR="00583D4A" w:rsidRPr="00BF3DA8">
              <w:rPr>
                <w:sz w:val="24"/>
                <w:szCs w:val="24"/>
              </w:rPr>
              <w:t xml:space="preserve">pamatojoties uz iesniegtajiem datiem, aprēķina </w:t>
            </w:r>
            <w:r w:rsidR="00812C80">
              <w:rPr>
                <w:sz w:val="24"/>
                <w:szCs w:val="24"/>
              </w:rPr>
              <w:t>VMD</w:t>
            </w:r>
            <w:r w:rsidR="00413285">
              <w:rPr>
                <w:sz w:val="24"/>
                <w:szCs w:val="24"/>
              </w:rPr>
              <w:t>;</w:t>
            </w:r>
          </w:p>
          <w:p w:rsidR="00A1321C" w:rsidRPr="00B935B6" w:rsidRDefault="008D37E0" w:rsidP="00413285">
            <w:pPr>
              <w:pStyle w:val="Sarakstarindkopa"/>
              <w:spacing w:after="0" w:line="240" w:lineRule="auto"/>
              <w:ind w:left="0"/>
              <w:jc w:val="both"/>
            </w:pPr>
            <w:r w:rsidRPr="00BF3DA8">
              <w:rPr>
                <w:bCs/>
                <w:sz w:val="24"/>
                <w:szCs w:val="24"/>
              </w:rPr>
              <w:t>4)</w:t>
            </w:r>
            <w:r w:rsidR="0023261E" w:rsidRPr="00BF3DA8">
              <w:rPr>
                <w:bCs/>
                <w:sz w:val="24"/>
                <w:szCs w:val="24"/>
              </w:rPr>
              <w:t xml:space="preserve"> </w:t>
            </w:r>
            <w:r w:rsidR="006B19D4" w:rsidRPr="00BF3DA8">
              <w:rPr>
                <w:sz w:val="24"/>
                <w:szCs w:val="24"/>
              </w:rPr>
              <w:t>koku sugu</w:t>
            </w:r>
            <w:r w:rsidR="00F37B91" w:rsidRPr="00BF3DA8">
              <w:rPr>
                <w:sz w:val="24"/>
                <w:szCs w:val="24"/>
              </w:rPr>
              <w:t>,</w:t>
            </w:r>
            <w:r w:rsidR="006B19D4" w:rsidRPr="00BF3DA8">
              <w:rPr>
                <w:sz w:val="24"/>
                <w:szCs w:val="24"/>
              </w:rPr>
              <w:t xml:space="preserve"> </w:t>
            </w:r>
            <w:r w:rsidR="00F37B91" w:rsidRPr="00BF3DA8">
              <w:rPr>
                <w:sz w:val="24"/>
                <w:szCs w:val="24"/>
              </w:rPr>
              <w:t xml:space="preserve">kuru īpatsvars mežaudzē ir 5% un mazāks, </w:t>
            </w:r>
            <w:r w:rsidR="006B19D4" w:rsidRPr="00BF3DA8">
              <w:rPr>
                <w:sz w:val="24"/>
                <w:szCs w:val="24"/>
              </w:rPr>
              <w:lastRenderedPageBreak/>
              <w:t xml:space="preserve">šķērslaukumu vai koku skaitu pieskaita </w:t>
            </w:r>
            <w:r w:rsidR="00BF45E8" w:rsidRPr="00BF3DA8">
              <w:rPr>
                <w:sz w:val="24"/>
                <w:szCs w:val="24"/>
              </w:rPr>
              <w:t xml:space="preserve">proporcionāli </w:t>
            </w:r>
            <w:r w:rsidR="006B19D4" w:rsidRPr="00BF3DA8">
              <w:rPr>
                <w:sz w:val="24"/>
                <w:szCs w:val="24"/>
              </w:rPr>
              <w:t>pie mežaudzi veidojošo koku sugu šķērslaukuma</w:t>
            </w:r>
            <w:r w:rsidR="00407B0E" w:rsidRPr="00BF3DA8">
              <w:rPr>
                <w:sz w:val="24"/>
                <w:szCs w:val="24"/>
              </w:rPr>
              <w:t xml:space="preserve"> vai koku skaita</w:t>
            </w:r>
            <w:r w:rsidR="006B19D4" w:rsidRPr="00BF3DA8">
              <w:rPr>
                <w:sz w:val="24"/>
                <w:szCs w:val="24"/>
              </w:rPr>
              <w:t xml:space="preserve">. </w:t>
            </w:r>
            <w:r w:rsidR="00812C80">
              <w:rPr>
                <w:sz w:val="24"/>
                <w:szCs w:val="24"/>
              </w:rPr>
              <w:t>VMD</w:t>
            </w:r>
            <w:r w:rsidR="006B19D4" w:rsidRPr="00BF3DA8">
              <w:rPr>
                <w:sz w:val="24"/>
                <w:szCs w:val="24"/>
              </w:rPr>
              <w:t xml:space="preserve"> neaprēķina</w:t>
            </w:r>
            <w:r w:rsidR="00407B0E" w:rsidRPr="00BF3DA8">
              <w:rPr>
                <w:sz w:val="24"/>
                <w:szCs w:val="24"/>
              </w:rPr>
              <w:t xml:space="preserve"> krāju</w:t>
            </w:r>
            <w:r w:rsidR="006B19D4" w:rsidRPr="00BF3DA8">
              <w:rPr>
                <w:sz w:val="24"/>
                <w:szCs w:val="24"/>
              </w:rPr>
              <w:t xml:space="preserve"> </w:t>
            </w:r>
            <w:r w:rsidR="00407B0E" w:rsidRPr="00BF3DA8">
              <w:rPr>
                <w:sz w:val="24"/>
                <w:szCs w:val="24"/>
              </w:rPr>
              <w:t>koku sugām</w:t>
            </w:r>
            <w:r w:rsidR="00BF45E8" w:rsidRPr="00BF3DA8">
              <w:rPr>
                <w:sz w:val="24"/>
                <w:szCs w:val="24"/>
              </w:rPr>
              <w:t>,</w:t>
            </w:r>
            <w:r w:rsidR="00407B0E" w:rsidRPr="00BF3DA8">
              <w:rPr>
                <w:sz w:val="24"/>
                <w:szCs w:val="24"/>
              </w:rPr>
              <w:t xml:space="preserve"> </w:t>
            </w:r>
            <w:r w:rsidR="006B19D4" w:rsidRPr="00BF3DA8">
              <w:rPr>
                <w:sz w:val="24"/>
                <w:szCs w:val="24"/>
              </w:rPr>
              <w:t>kuru īpatsvars mežaudzē ir 5% un mazāks</w:t>
            </w:r>
            <w:r w:rsidR="00BF45E8" w:rsidRPr="00BF3DA8">
              <w:rPr>
                <w:sz w:val="24"/>
                <w:szCs w:val="24"/>
              </w:rPr>
              <w:t>.</w:t>
            </w:r>
            <w:r w:rsidR="00407B0E" w:rsidRPr="00BF3DA8">
              <w:rPr>
                <w:sz w:val="24"/>
                <w:szCs w:val="24"/>
              </w:rPr>
              <w:t xml:space="preserve"> </w:t>
            </w:r>
            <w:r w:rsidR="00BF45E8" w:rsidRPr="00BF3DA8">
              <w:rPr>
                <w:sz w:val="24"/>
                <w:szCs w:val="24"/>
              </w:rPr>
              <w:t>Taču, lai arī šo koku sugu koki tiktu pieskaitīti mežaudzes kopējam šķērslaukumam</w:t>
            </w:r>
            <w:r w:rsidRPr="00BF3DA8">
              <w:rPr>
                <w:sz w:val="24"/>
                <w:szCs w:val="24"/>
              </w:rPr>
              <w:t xml:space="preserve"> vai </w:t>
            </w:r>
            <w:r w:rsidR="00BF45E8" w:rsidRPr="00BF3DA8">
              <w:rPr>
                <w:sz w:val="24"/>
                <w:szCs w:val="24"/>
              </w:rPr>
              <w:t>koku skaitam, t</w:t>
            </w:r>
            <w:r w:rsidR="00413285">
              <w:rPr>
                <w:sz w:val="24"/>
                <w:szCs w:val="24"/>
              </w:rPr>
              <w:t>as</w:t>
            </w:r>
            <w:r w:rsidR="00BF45E8" w:rsidRPr="00BF3DA8">
              <w:rPr>
                <w:sz w:val="24"/>
                <w:szCs w:val="24"/>
              </w:rPr>
              <w:t xml:space="preserve"> pieskait</w:t>
            </w:r>
            <w:r w:rsidR="00413285">
              <w:rPr>
                <w:sz w:val="24"/>
                <w:szCs w:val="24"/>
              </w:rPr>
              <w:t>āms</w:t>
            </w:r>
            <w:r w:rsidR="00BF45E8" w:rsidRPr="00BF3DA8">
              <w:rPr>
                <w:sz w:val="24"/>
                <w:szCs w:val="24"/>
              </w:rPr>
              <w:t xml:space="preserve"> pie mežaudzi veidojošo koku sugu šķērslaukuma vai koku skaita.</w:t>
            </w:r>
          </w:p>
        </w:tc>
      </w:tr>
      <w:tr w:rsidR="00A1321C" w:rsidRPr="008C2780" w:rsidTr="00506285">
        <w:tc>
          <w:tcPr>
            <w:tcW w:w="524" w:type="dxa"/>
          </w:tcPr>
          <w:p w:rsidR="00A1321C" w:rsidRPr="008C2780" w:rsidRDefault="00A1321C" w:rsidP="00181DAE">
            <w:pPr>
              <w:jc w:val="both"/>
              <w:rPr>
                <w:color w:val="000000"/>
              </w:rPr>
            </w:pPr>
            <w:r w:rsidRPr="008C2780">
              <w:rPr>
                <w:color w:val="000000"/>
              </w:rPr>
              <w:lastRenderedPageBreak/>
              <w:t>3.</w:t>
            </w:r>
          </w:p>
        </w:tc>
        <w:tc>
          <w:tcPr>
            <w:tcW w:w="2410" w:type="dxa"/>
          </w:tcPr>
          <w:p w:rsidR="00A1321C" w:rsidRPr="008C2780" w:rsidRDefault="00A1321C" w:rsidP="00181DAE">
            <w:pPr>
              <w:jc w:val="both"/>
              <w:rPr>
                <w:color w:val="000000"/>
              </w:rPr>
            </w:pPr>
            <w:r w:rsidRPr="008C2780">
              <w:rPr>
                <w:color w:val="000000"/>
              </w:rPr>
              <w:t>Projekta izstrādē iesaistītās institūcijas</w:t>
            </w:r>
          </w:p>
          <w:p w:rsidR="00A1321C" w:rsidRPr="008C2780" w:rsidRDefault="00A1321C" w:rsidP="00181DAE">
            <w:pPr>
              <w:jc w:val="both"/>
              <w:rPr>
                <w:color w:val="000000"/>
              </w:rPr>
            </w:pPr>
          </w:p>
        </w:tc>
        <w:tc>
          <w:tcPr>
            <w:tcW w:w="6546" w:type="dxa"/>
          </w:tcPr>
          <w:p w:rsidR="00A1321C" w:rsidRPr="008C2780" w:rsidRDefault="00A1321C" w:rsidP="00812C80">
            <w:pPr>
              <w:pStyle w:val="naiskr"/>
              <w:spacing w:before="0" w:beforeAutospacing="0" w:after="0" w:afterAutospacing="0"/>
              <w:ind w:firstLine="317"/>
              <w:jc w:val="both"/>
            </w:pPr>
            <w:r w:rsidRPr="008C2780">
              <w:t xml:space="preserve">Zemkopības ministrija sadarbībā ar </w:t>
            </w:r>
            <w:r w:rsidR="00812C80">
              <w:t>VMD</w:t>
            </w:r>
            <w:r w:rsidRPr="008C2780">
              <w:t>, AS „Latvijas valsts meži”, Latvijas meža īpašnieku biedrību, Meža inventarizācijas veicēju apvienību, Latvijas koksnes kvalitātes ekspertu savienību, SIA „Taxatio”, SIA „Rīgas meži”</w:t>
            </w:r>
            <w:r w:rsidR="00005C1A">
              <w:t xml:space="preserve"> un</w:t>
            </w:r>
            <w:r w:rsidRPr="008C2780">
              <w:t xml:space="preserve"> Dabas aizsardzības pārvaldi. Noteikumu projektā ietverti minēto institūciju priekšlikumi.</w:t>
            </w:r>
          </w:p>
        </w:tc>
      </w:tr>
      <w:tr w:rsidR="00A1321C" w:rsidRPr="008C2780" w:rsidTr="00506285">
        <w:tc>
          <w:tcPr>
            <w:tcW w:w="524" w:type="dxa"/>
          </w:tcPr>
          <w:p w:rsidR="00A1321C" w:rsidRPr="008C2780" w:rsidRDefault="00A1321C" w:rsidP="00181DAE">
            <w:pPr>
              <w:jc w:val="both"/>
              <w:rPr>
                <w:color w:val="000000"/>
              </w:rPr>
            </w:pPr>
            <w:r w:rsidRPr="008C2780">
              <w:rPr>
                <w:color w:val="000000"/>
              </w:rPr>
              <w:t>4.</w:t>
            </w:r>
          </w:p>
        </w:tc>
        <w:tc>
          <w:tcPr>
            <w:tcW w:w="2410" w:type="dxa"/>
          </w:tcPr>
          <w:p w:rsidR="00A1321C" w:rsidRPr="008C2780" w:rsidRDefault="00A1321C" w:rsidP="00181DAE">
            <w:pPr>
              <w:jc w:val="both"/>
              <w:rPr>
                <w:color w:val="000000"/>
              </w:rPr>
            </w:pPr>
            <w:r w:rsidRPr="008C2780">
              <w:rPr>
                <w:color w:val="000000"/>
              </w:rPr>
              <w:t>Cita informācija</w:t>
            </w:r>
          </w:p>
          <w:p w:rsidR="00A1321C" w:rsidRPr="008C2780" w:rsidRDefault="00A1321C" w:rsidP="00181DAE">
            <w:pPr>
              <w:jc w:val="both"/>
              <w:rPr>
                <w:color w:val="000000"/>
              </w:rPr>
            </w:pPr>
          </w:p>
        </w:tc>
        <w:tc>
          <w:tcPr>
            <w:tcW w:w="6546" w:type="dxa"/>
          </w:tcPr>
          <w:p w:rsidR="00A1321C" w:rsidRPr="008C2780" w:rsidRDefault="00A1321C" w:rsidP="00407B0E">
            <w:pPr>
              <w:pStyle w:val="naiskr"/>
              <w:jc w:val="both"/>
              <w:rPr>
                <w:bCs/>
              </w:rPr>
            </w:pPr>
            <w:r w:rsidRPr="008C2780">
              <w:rPr>
                <w:bCs/>
              </w:rPr>
              <w:t>Projekts šo jomu neskar.</w:t>
            </w:r>
          </w:p>
        </w:tc>
      </w:tr>
    </w:tbl>
    <w:p w:rsidR="00DA2325" w:rsidRDefault="00DA2325" w:rsidP="00A1321C">
      <w:pPr>
        <w:pStyle w:val="naisf"/>
        <w:spacing w:before="0" w:beforeAutospacing="0" w:after="0" w:afterAutospacing="0"/>
        <w:jc w:val="both"/>
      </w:pPr>
    </w:p>
    <w:p w:rsidR="00B064F3" w:rsidRPr="008C2780" w:rsidRDefault="00B064F3" w:rsidP="00A1321C">
      <w:pPr>
        <w:pStyle w:val="naisf"/>
        <w:spacing w:before="0" w:beforeAutospacing="0" w:after="0" w:afterAutospacing="0"/>
        <w:jc w:val="both"/>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410"/>
        <w:gridCol w:w="6520"/>
      </w:tblGrid>
      <w:tr w:rsidR="00A1321C" w:rsidRPr="008C2780" w:rsidTr="00EF5BCA">
        <w:trPr>
          <w:trHeight w:val="410"/>
        </w:trPr>
        <w:tc>
          <w:tcPr>
            <w:tcW w:w="9356" w:type="dxa"/>
            <w:gridSpan w:val="3"/>
            <w:tcBorders>
              <w:top w:val="single" w:sz="4" w:space="0" w:color="auto"/>
              <w:left w:val="single" w:sz="4" w:space="0" w:color="auto"/>
              <w:bottom w:val="single" w:sz="4" w:space="0" w:color="auto"/>
              <w:right w:val="single" w:sz="4" w:space="0" w:color="auto"/>
            </w:tcBorders>
          </w:tcPr>
          <w:p w:rsidR="00A1321C" w:rsidRPr="008C2780" w:rsidRDefault="00A1321C" w:rsidP="00181DAE">
            <w:pPr>
              <w:pStyle w:val="naisnod"/>
              <w:spacing w:before="0" w:beforeAutospacing="0" w:after="0" w:afterAutospacing="0"/>
              <w:ind w:left="57" w:right="57"/>
              <w:contextualSpacing/>
              <w:jc w:val="center"/>
              <w:rPr>
                <w:b/>
              </w:rPr>
            </w:pPr>
            <w:r w:rsidRPr="008C2780">
              <w:rPr>
                <w:b/>
              </w:rPr>
              <w:t>II. Tiesību akta projekta ietekme uz sabiedrību, tautsaimniecības attīstību</w:t>
            </w:r>
          </w:p>
          <w:p w:rsidR="00A1321C" w:rsidRPr="008C2780" w:rsidRDefault="00A1321C" w:rsidP="00181DAE">
            <w:pPr>
              <w:contextualSpacing/>
              <w:jc w:val="center"/>
              <w:rPr>
                <w:b/>
              </w:rPr>
            </w:pPr>
            <w:r w:rsidRPr="008C2780">
              <w:rPr>
                <w:b/>
              </w:rPr>
              <w:t>un administratīvo slogu</w:t>
            </w:r>
          </w:p>
        </w:tc>
      </w:tr>
      <w:tr w:rsidR="00A1321C" w:rsidRPr="008C2780" w:rsidTr="00EF5BCA">
        <w:tc>
          <w:tcPr>
            <w:tcW w:w="426" w:type="dxa"/>
            <w:tcBorders>
              <w:top w:val="single" w:sz="4" w:space="0" w:color="auto"/>
              <w:left w:val="single" w:sz="4" w:space="0" w:color="auto"/>
              <w:bottom w:val="single" w:sz="4" w:space="0" w:color="auto"/>
              <w:right w:val="single" w:sz="4" w:space="0" w:color="auto"/>
            </w:tcBorders>
          </w:tcPr>
          <w:p w:rsidR="00A1321C" w:rsidRPr="008C2780" w:rsidRDefault="00A1321C" w:rsidP="00181DAE">
            <w:pPr>
              <w:jc w:val="both"/>
            </w:pPr>
            <w:r w:rsidRPr="008C2780">
              <w:t>1.</w:t>
            </w:r>
          </w:p>
        </w:tc>
        <w:tc>
          <w:tcPr>
            <w:tcW w:w="2410" w:type="dxa"/>
            <w:tcBorders>
              <w:top w:val="single" w:sz="4" w:space="0" w:color="auto"/>
              <w:left w:val="single" w:sz="4" w:space="0" w:color="auto"/>
              <w:bottom w:val="single" w:sz="4" w:space="0" w:color="auto"/>
              <w:right w:val="single" w:sz="4" w:space="0" w:color="auto"/>
            </w:tcBorders>
          </w:tcPr>
          <w:p w:rsidR="00A1321C" w:rsidRPr="008C2780" w:rsidRDefault="00A1321C" w:rsidP="00181DAE">
            <w:pPr>
              <w:jc w:val="both"/>
            </w:pPr>
            <w:r w:rsidRPr="008C2780">
              <w:t>Sabiedrības mērķgrupa</w:t>
            </w:r>
          </w:p>
        </w:tc>
        <w:tc>
          <w:tcPr>
            <w:tcW w:w="6520" w:type="dxa"/>
            <w:tcBorders>
              <w:top w:val="single" w:sz="4" w:space="0" w:color="auto"/>
              <w:left w:val="single" w:sz="4" w:space="0" w:color="auto"/>
              <w:bottom w:val="single" w:sz="4" w:space="0" w:color="auto"/>
              <w:right w:val="single" w:sz="4" w:space="0" w:color="auto"/>
            </w:tcBorders>
          </w:tcPr>
          <w:p w:rsidR="00A1321C" w:rsidRPr="008C2780" w:rsidRDefault="00A1321C" w:rsidP="00EC0059">
            <w:pPr>
              <w:jc w:val="both"/>
            </w:pPr>
            <w:r w:rsidRPr="008C2780">
              <w:t>Meža īpašnieki vai tiesiskie valdītāji (aptuveni 150 000) un meža inventarizācijas veicēji (Atbi</w:t>
            </w:r>
            <w:r w:rsidR="00EC0059">
              <w:t>lstības novērtēšanas institūcijā</w:t>
            </w:r>
            <w:r w:rsidRPr="008C2780">
              <w:t>s reģistrēti aptuveni 450 me</w:t>
            </w:r>
            <w:r w:rsidR="00EC0059">
              <w:t>ža inventarizācijas veicēji).</w:t>
            </w:r>
          </w:p>
        </w:tc>
      </w:tr>
      <w:tr w:rsidR="00A1321C" w:rsidRPr="008C2780" w:rsidTr="00EF5BCA">
        <w:tc>
          <w:tcPr>
            <w:tcW w:w="426" w:type="dxa"/>
            <w:tcBorders>
              <w:top w:val="single" w:sz="4" w:space="0" w:color="auto"/>
              <w:left w:val="single" w:sz="4" w:space="0" w:color="auto"/>
              <w:bottom w:val="single" w:sz="4" w:space="0" w:color="auto"/>
              <w:right w:val="single" w:sz="4" w:space="0" w:color="auto"/>
            </w:tcBorders>
          </w:tcPr>
          <w:p w:rsidR="00A1321C" w:rsidRPr="008C2780" w:rsidRDefault="00A1321C" w:rsidP="00181DAE">
            <w:pPr>
              <w:jc w:val="both"/>
            </w:pPr>
            <w:r w:rsidRPr="008C2780">
              <w:t>2.</w:t>
            </w:r>
          </w:p>
        </w:tc>
        <w:tc>
          <w:tcPr>
            <w:tcW w:w="2410" w:type="dxa"/>
            <w:tcBorders>
              <w:top w:val="single" w:sz="4" w:space="0" w:color="auto"/>
              <w:left w:val="single" w:sz="4" w:space="0" w:color="auto"/>
              <w:bottom w:val="single" w:sz="4" w:space="0" w:color="auto"/>
              <w:right w:val="single" w:sz="4" w:space="0" w:color="auto"/>
            </w:tcBorders>
          </w:tcPr>
          <w:p w:rsidR="00A1321C" w:rsidRPr="008C2780" w:rsidRDefault="00A1321C" w:rsidP="00181DAE">
            <w:pPr>
              <w:jc w:val="both"/>
            </w:pPr>
            <w:r w:rsidRPr="008C2780">
              <w:t>Tiesiskā regulējuma ietekme uz tautsaimniecību un administratīvo slogu</w:t>
            </w:r>
          </w:p>
        </w:tc>
        <w:tc>
          <w:tcPr>
            <w:tcW w:w="6520" w:type="dxa"/>
            <w:tcBorders>
              <w:top w:val="single" w:sz="4" w:space="0" w:color="auto"/>
              <w:left w:val="single" w:sz="4" w:space="0" w:color="auto"/>
              <w:bottom w:val="single" w:sz="4" w:space="0" w:color="auto"/>
              <w:right w:val="single" w:sz="4" w:space="0" w:color="auto"/>
            </w:tcBorders>
          </w:tcPr>
          <w:p w:rsidR="00A1321C" w:rsidRPr="008C2780" w:rsidRDefault="00A1321C" w:rsidP="00413285">
            <w:pPr>
              <w:pStyle w:val="naiskr"/>
              <w:jc w:val="both"/>
              <w:rPr>
                <w:bCs/>
              </w:rPr>
            </w:pPr>
            <w:r w:rsidRPr="008C2780">
              <w:rPr>
                <w:bCs/>
              </w:rPr>
              <w:t xml:space="preserve">Institūcijām projekta tiesiskais regulējums nenosaka jaunas tiesības, </w:t>
            </w:r>
            <w:r w:rsidR="00413285">
              <w:rPr>
                <w:bCs/>
              </w:rPr>
              <w:t>ne</w:t>
            </w:r>
            <w:r w:rsidRPr="008C2780">
              <w:rPr>
                <w:bCs/>
              </w:rPr>
              <w:t xml:space="preserve"> arī jaunus pienākumus un veicamās darbības.</w:t>
            </w:r>
          </w:p>
        </w:tc>
      </w:tr>
      <w:tr w:rsidR="00A1321C" w:rsidRPr="008C2780" w:rsidTr="00EF5BCA">
        <w:tc>
          <w:tcPr>
            <w:tcW w:w="426" w:type="dxa"/>
            <w:tcBorders>
              <w:top w:val="single" w:sz="4" w:space="0" w:color="auto"/>
              <w:left w:val="single" w:sz="4" w:space="0" w:color="auto"/>
              <w:bottom w:val="single" w:sz="4" w:space="0" w:color="auto"/>
              <w:right w:val="single" w:sz="4" w:space="0" w:color="auto"/>
            </w:tcBorders>
          </w:tcPr>
          <w:p w:rsidR="00A1321C" w:rsidRPr="008C2780" w:rsidRDefault="00A1321C" w:rsidP="00181DAE">
            <w:pPr>
              <w:jc w:val="both"/>
            </w:pPr>
            <w:r w:rsidRPr="008C2780">
              <w:t>3.</w:t>
            </w:r>
          </w:p>
        </w:tc>
        <w:tc>
          <w:tcPr>
            <w:tcW w:w="2410" w:type="dxa"/>
            <w:tcBorders>
              <w:top w:val="single" w:sz="4" w:space="0" w:color="auto"/>
              <w:left w:val="single" w:sz="4" w:space="0" w:color="auto"/>
              <w:bottom w:val="single" w:sz="4" w:space="0" w:color="auto"/>
              <w:right w:val="single" w:sz="4" w:space="0" w:color="auto"/>
            </w:tcBorders>
          </w:tcPr>
          <w:p w:rsidR="00A1321C" w:rsidRPr="008C2780" w:rsidRDefault="00A1321C" w:rsidP="00181DAE">
            <w:pPr>
              <w:jc w:val="both"/>
            </w:pPr>
            <w:r w:rsidRPr="008C2780">
              <w:t>Administratīvo izmaksu monetārs novērtējums</w:t>
            </w:r>
          </w:p>
        </w:tc>
        <w:tc>
          <w:tcPr>
            <w:tcW w:w="6520" w:type="dxa"/>
            <w:tcBorders>
              <w:top w:val="single" w:sz="4" w:space="0" w:color="auto"/>
              <w:left w:val="single" w:sz="4" w:space="0" w:color="auto"/>
              <w:bottom w:val="single" w:sz="4" w:space="0" w:color="auto"/>
              <w:right w:val="single" w:sz="4" w:space="0" w:color="auto"/>
            </w:tcBorders>
          </w:tcPr>
          <w:p w:rsidR="00A1321C" w:rsidRPr="008C2780" w:rsidRDefault="0017507D" w:rsidP="0017507D">
            <w:pPr>
              <w:pStyle w:val="naiskr"/>
              <w:jc w:val="both"/>
            </w:pPr>
            <w:r w:rsidRPr="008C2780">
              <w:t>Projekts šo jomu neskar.</w:t>
            </w:r>
          </w:p>
        </w:tc>
      </w:tr>
      <w:tr w:rsidR="00A1321C" w:rsidRPr="008C2780" w:rsidTr="00EF5BCA">
        <w:tc>
          <w:tcPr>
            <w:tcW w:w="426" w:type="dxa"/>
            <w:tcBorders>
              <w:top w:val="single" w:sz="4" w:space="0" w:color="auto"/>
              <w:left w:val="single" w:sz="4" w:space="0" w:color="auto"/>
              <w:bottom w:val="single" w:sz="4" w:space="0" w:color="auto"/>
              <w:right w:val="single" w:sz="4" w:space="0" w:color="auto"/>
            </w:tcBorders>
          </w:tcPr>
          <w:p w:rsidR="00A1321C" w:rsidRPr="008C2780" w:rsidRDefault="00A1321C" w:rsidP="00181DAE">
            <w:pPr>
              <w:jc w:val="both"/>
            </w:pPr>
            <w:r w:rsidRPr="008C2780">
              <w:t>4.</w:t>
            </w:r>
          </w:p>
        </w:tc>
        <w:tc>
          <w:tcPr>
            <w:tcW w:w="2410" w:type="dxa"/>
            <w:tcBorders>
              <w:top w:val="single" w:sz="4" w:space="0" w:color="auto"/>
              <w:left w:val="single" w:sz="4" w:space="0" w:color="auto"/>
              <w:bottom w:val="single" w:sz="4" w:space="0" w:color="auto"/>
              <w:right w:val="single" w:sz="4" w:space="0" w:color="auto"/>
            </w:tcBorders>
          </w:tcPr>
          <w:p w:rsidR="00A1321C" w:rsidRPr="008C2780" w:rsidRDefault="00A1321C" w:rsidP="00181DAE">
            <w:pPr>
              <w:jc w:val="both"/>
            </w:pPr>
            <w:r w:rsidRPr="008C2780">
              <w:t>Cita informācija</w:t>
            </w:r>
          </w:p>
        </w:tc>
        <w:tc>
          <w:tcPr>
            <w:tcW w:w="6520" w:type="dxa"/>
            <w:tcBorders>
              <w:top w:val="single" w:sz="4" w:space="0" w:color="auto"/>
              <w:left w:val="single" w:sz="4" w:space="0" w:color="auto"/>
              <w:bottom w:val="single" w:sz="4" w:space="0" w:color="auto"/>
              <w:right w:val="single" w:sz="4" w:space="0" w:color="auto"/>
            </w:tcBorders>
          </w:tcPr>
          <w:p w:rsidR="00A1321C" w:rsidRPr="008C2780" w:rsidRDefault="00A1321C" w:rsidP="00181DAE">
            <w:pPr>
              <w:pStyle w:val="naiskr"/>
              <w:spacing w:before="0" w:beforeAutospacing="0" w:after="0" w:afterAutospacing="0"/>
              <w:jc w:val="both"/>
            </w:pPr>
            <w:r w:rsidRPr="008C2780">
              <w:t>Nav</w:t>
            </w:r>
          </w:p>
        </w:tc>
      </w:tr>
    </w:tbl>
    <w:p w:rsidR="00DA2325" w:rsidRDefault="00DA2325" w:rsidP="00A1321C">
      <w:pPr>
        <w:jc w:val="both"/>
        <w:rPr>
          <w:bCs/>
        </w:rPr>
      </w:pPr>
    </w:p>
    <w:p w:rsidR="00B064F3" w:rsidRDefault="00B064F3" w:rsidP="00A1321C">
      <w:pPr>
        <w:jc w:val="both"/>
        <w:rPr>
          <w:bCs/>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315"/>
        <w:gridCol w:w="2017"/>
        <w:gridCol w:w="6889"/>
      </w:tblGrid>
      <w:tr w:rsidR="00736308" w:rsidRPr="008C2780" w:rsidTr="00181DAE">
        <w:trPr>
          <w:tblCellSpacing w:w="15" w:type="dxa"/>
        </w:trPr>
        <w:tc>
          <w:tcPr>
            <w:tcW w:w="0" w:type="auto"/>
            <w:gridSpan w:val="3"/>
            <w:tcBorders>
              <w:top w:val="single" w:sz="6" w:space="0" w:color="auto"/>
              <w:left w:val="single" w:sz="6" w:space="0" w:color="auto"/>
              <w:bottom w:val="outset" w:sz="6" w:space="0" w:color="auto"/>
              <w:right w:val="single" w:sz="6" w:space="0" w:color="auto"/>
            </w:tcBorders>
          </w:tcPr>
          <w:p w:rsidR="00736308" w:rsidRPr="00B064F3" w:rsidRDefault="00736308" w:rsidP="00736308">
            <w:pPr>
              <w:jc w:val="both"/>
              <w:rPr>
                <w:b/>
                <w:bCs/>
              </w:rPr>
            </w:pPr>
            <w:r w:rsidRPr="008C2780">
              <w:rPr>
                <w:b/>
                <w:bCs/>
              </w:rPr>
              <w:t>IV. Tiesību akta projekta ietekme uz spēkā esošo tiesību normu sistēmu</w:t>
            </w:r>
          </w:p>
        </w:tc>
      </w:tr>
      <w:tr w:rsidR="008F6D7C" w:rsidRPr="008C2780" w:rsidTr="00181DAE">
        <w:trPr>
          <w:tblCellSpacing w:w="15" w:type="dxa"/>
        </w:trPr>
        <w:tc>
          <w:tcPr>
            <w:tcW w:w="0" w:type="auto"/>
            <w:tcBorders>
              <w:top w:val="outset" w:sz="6" w:space="0" w:color="auto"/>
              <w:left w:val="outset" w:sz="6" w:space="0" w:color="auto"/>
              <w:bottom w:val="outset" w:sz="6" w:space="0" w:color="auto"/>
              <w:right w:val="outset" w:sz="6" w:space="0" w:color="auto"/>
            </w:tcBorders>
          </w:tcPr>
          <w:p w:rsidR="00736308" w:rsidRPr="008C2780" w:rsidRDefault="00736308" w:rsidP="00736308">
            <w:pPr>
              <w:jc w:val="both"/>
              <w:rPr>
                <w:bCs/>
              </w:rPr>
            </w:pPr>
            <w:r w:rsidRPr="008C2780">
              <w:rPr>
                <w:bCs/>
              </w:rPr>
              <w:t>1.</w:t>
            </w:r>
          </w:p>
        </w:tc>
        <w:tc>
          <w:tcPr>
            <w:tcW w:w="0" w:type="auto"/>
            <w:tcBorders>
              <w:top w:val="outset" w:sz="6" w:space="0" w:color="auto"/>
              <w:left w:val="outset" w:sz="6" w:space="0" w:color="auto"/>
              <w:bottom w:val="outset" w:sz="6" w:space="0" w:color="auto"/>
              <w:right w:val="outset" w:sz="6" w:space="0" w:color="auto"/>
            </w:tcBorders>
          </w:tcPr>
          <w:p w:rsidR="00736308" w:rsidRPr="008C2780" w:rsidRDefault="00736308" w:rsidP="00736308">
            <w:pPr>
              <w:jc w:val="both"/>
              <w:rPr>
                <w:bCs/>
              </w:rPr>
            </w:pPr>
            <w:r w:rsidRPr="008C2780">
              <w:rPr>
                <w:bCs/>
              </w:rPr>
              <w:t>Nepieciešamie saistītie tiesību aktu projekti</w:t>
            </w:r>
          </w:p>
        </w:tc>
        <w:tc>
          <w:tcPr>
            <w:tcW w:w="0" w:type="auto"/>
            <w:tcBorders>
              <w:top w:val="outset" w:sz="6" w:space="0" w:color="auto"/>
              <w:left w:val="outset" w:sz="6" w:space="0" w:color="auto"/>
              <w:bottom w:val="outset" w:sz="6" w:space="0" w:color="auto"/>
              <w:right w:val="outset" w:sz="6" w:space="0" w:color="auto"/>
            </w:tcBorders>
          </w:tcPr>
          <w:p w:rsidR="00736308" w:rsidRDefault="00736308" w:rsidP="008F6D7C">
            <w:pPr>
              <w:jc w:val="both"/>
              <w:rPr>
                <w:bCs/>
              </w:rPr>
            </w:pPr>
            <w:bookmarkStart w:id="5" w:name="p54"/>
            <w:bookmarkEnd w:id="5"/>
            <w:r w:rsidRPr="008C2780">
              <w:rPr>
                <w:bCs/>
              </w:rPr>
              <w:t xml:space="preserve">Noteikumu projekts saistīts ar </w:t>
            </w:r>
            <w:r w:rsidR="008F6D7C" w:rsidRPr="008C2780">
              <w:rPr>
                <w:bCs/>
              </w:rPr>
              <w:t>Zemkopības ministrijas izstrādāt</w:t>
            </w:r>
            <w:r w:rsidR="00413285">
              <w:rPr>
                <w:bCs/>
              </w:rPr>
              <w:t>iem</w:t>
            </w:r>
            <w:r w:rsidR="008F6D7C" w:rsidRPr="008C2780">
              <w:rPr>
                <w:bCs/>
              </w:rPr>
              <w:t xml:space="preserve"> Ministru kabineta noteikumu projekt</w:t>
            </w:r>
            <w:r w:rsidR="00413285">
              <w:rPr>
                <w:bCs/>
              </w:rPr>
              <w:t>iem</w:t>
            </w:r>
            <w:r w:rsidR="008F6D7C" w:rsidRPr="008C2780">
              <w:rPr>
                <w:bCs/>
              </w:rPr>
              <w:t xml:space="preserve"> “Meža inventarizācijas veicēju sertifikācijas un sertificēto personu darbības uzraudzības kārtība” un “Valsts meža dienesta maksas pakalpojumu cenrādis”. Minētie Ministru kabineta noteikumu projekti apstiprināšanai Ministru kabinetā </w:t>
            </w:r>
            <w:r w:rsidR="00413285" w:rsidRPr="008C2780">
              <w:rPr>
                <w:bCs/>
              </w:rPr>
              <w:t xml:space="preserve">virzāmi </w:t>
            </w:r>
            <w:r w:rsidR="00413285">
              <w:rPr>
                <w:bCs/>
              </w:rPr>
              <w:t>reizē</w:t>
            </w:r>
            <w:r w:rsidR="008F6D7C" w:rsidRPr="008C2780">
              <w:rPr>
                <w:bCs/>
              </w:rPr>
              <w:t>.</w:t>
            </w:r>
          </w:p>
          <w:p w:rsidR="000B71F7" w:rsidRPr="00842ED6" w:rsidRDefault="009E6112" w:rsidP="007C47FC">
            <w:pPr>
              <w:jc w:val="both"/>
              <w:rPr>
                <w:bCs/>
              </w:rPr>
            </w:pPr>
            <w:r w:rsidRPr="00842ED6">
              <w:t xml:space="preserve">Attiecībā uz meliorācijas kadastrā reģistrētiem grāvjiem, </w:t>
            </w:r>
            <w:r w:rsidR="00413285">
              <w:t>izdar</w:t>
            </w:r>
            <w:r w:rsidR="00413285" w:rsidRPr="00842ED6">
              <w:t xml:space="preserve">ot </w:t>
            </w:r>
            <w:r w:rsidRPr="00842ED6">
              <w:t xml:space="preserve">grozījumus </w:t>
            </w:r>
            <w:r w:rsidRPr="00842ED6">
              <w:rPr>
                <w:bCs/>
              </w:rPr>
              <w:t xml:space="preserve">Ministru kabineta </w:t>
            </w:r>
            <w:r w:rsidRPr="00842ED6">
              <w:t>2007.gada 21.august</w:t>
            </w:r>
            <w:r w:rsidRPr="00842ED6">
              <w:rPr>
                <w:bCs/>
              </w:rPr>
              <w:t>a noteikumos Nr.562</w:t>
            </w:r>
            <w:r w:rsidRPr="00842ED6">
              <w:t xml:space="preserve"> “</w:t>
            </w:r>
            <w:r w:rsidRPr="00842ED6">
              <w:rPr>
                <w:bCs/>
              </w:rPr>
              <w:t>Noteikumi par zemes lietošanas veidu klasifikācijas kārtību un to noteikšanas kritērijiem”, nepieciešams precizēt, ka mežā par ūdensobjektu zemi reģistrē tikai tos grāvjus, kas ir reģistrēti Meliorācijas kadastrā.</w:t>
            </w:r>
          </w:p>
          <w:p w:rsidR="009E6112" w:rsidRPr="008C2780" w:rsidRDefault="00AB696E" w:rsidP="00895195">
            <w:pPr>
              <w:jc w:val="both"/>
              <w:rPr>
                <w:bCs/>
              </w:rPr>
            </w:pPr>
            <w:r w:rsidRPr="00842ED6">
              <w:rPr>
                <w:bCs/>
              </w:rPr>
              <w:lastRenderedPageBreak/>
              <w:t>I</w:t>
            </w:r>
            <w:r w:rsidR="009E6112" w:rsidRPr="00842ED6">
              <w:rPr>
                <w:bCs/>
              </w:rPr>
              <w:t xml:space="preserve">zdarot grozījumus Ministru kabineta 2012.gada 10.aprīļa noteikumos Nr.263 “Kadastra objekta reģistrācijas un kadastra datu aktualizācijas noteikumi”, </w:t>
            </w:r>
            <w:r w:rsidR="00413285">
              <w:rPr>
                <w:bCs/>
              </w:rPr>
              <w:t>jā</w:t>
            </w:r>
            <w:r w:rsidR="009E6112" w:rsidRPr="00842ED6">
              <w:rPr>
                <w:bCs/>
              </w:rPr>
              <w:t>precizē 74.punkt</w:t>
            </w:r>
            <w:r w:rsidR="00413285">
              <w:rPr>
                <w:bCs/>
              </w:rPr>
              <w:t>s</w:t>
            </w:r>
            <w:r w:rsidR="009E6112" w:rsidRPr="00842ED6">
              <w:rPr>
                <w:bCs/>
              </w:rPr>
              <w:t>, šobrīd noteikto 5 % precizitāti aizstājot ar 10 % precizitāti.</w:t>
            </w:r>
          </w:p>
        </w:tc>
      </w:tr>
      <w:tr w:rsidR="008F6D7C" w:rsidRPr="008C2780" w:rsidTr="00181DAE">
        <w:trPr>
          <w:tblCellSpacing w:w="15" w:type="dxa"/>
        </w:trPr>
        <w:tc>
          <w:tcPr>
            <w:tcW w:w="0" w:type="auto"/>
            <w:tcBorders>
              <w:top w:val="outset" w:sz="6" w:space="0" w:color="auto"/>
              <w:left w:val="outset" w:sz="6" w:space="0" w:color="auto"/>
              <w:bottom w:val="outset" w:sz="6" w:space="0" w:color="auto"/>
              <w:right w:val="outset" w:sz="6" w:space="0" w:color="auto"/>
            </w:tcBorders>
          </w:tcPr>
          <w:p w:rsidR="00736308" w:rsidRPr="008C2780" w:rsidRDefault="00736308" w:rsidP="00736308">
            <w:pPr>
              <w:jc w:val="both"/>
              <w:rPr>
                <w:bCs/>
              </w:rPr>
            </w:pPr>
            <w:r w:rsidRPr="008C2780">
              <w:rPr>
                <w:bCs/>
              </w:rPr>
              <w:lastRenderedPageBreak/>
              <w:t>2.</w:t>
            </w:r>
          </w:p>
        </w:tc>
        <w:tc>
          <w:tcPr>
            <w:tcW w:w="0" w:type="auto"/>
            <w:tcBorders>
              <w:top w:val="outset" w:sz="6" w:space="0" w:color="auto"/>
              <w:left w:val="outset" w:sz="6" w:space="0" w:color="auto"/>
              <w:bottom w:val="outset" w:sz="6" w:space="0" w:color="auto"/>
              <w:right w:val="outset" w:sz="6" w:space="0" w:color="auto"/>
            </w:tcBorders>
          </w:tcPr>
          <w:p w:rsidR="00736308" w:rsidRPr="008C2780" w:rsidRDefault="00736308" w:rsidP="00736308">
            <w:pPr>
              <w:jc w:val="both"/>
              <w:rPr>
                <w:bCs/>
              </w:rPr>
            </w:pPr>
            <w:r w:rsidRPr="008C2780">
              <w:rPr>
                <w:bCs/>
              </w:rPr>
              <w:t>Cita informācija</w:t>
            </w:r>
          </w:p>
        </w:tc>
        <w:tc>
          <w:tcPr>
            <w:tcW w:w="0" w:type="auto"/>
            <w:tcBorders>
              <w:top w:val="outset" w:sz="6" w:space="0" w:color="auto"/>
              <w:left w:val="outset" w:sz="6" w:space="0" w:color="auto"/>
              <w:bottom w:val="outset" w:sz="6" w:space="0" w:color="auto"/>
              <w:right w:val="outset" w:sz="6" w:space="0" w:color="auto"/>
            </w:tcBorders>
          </w:tcPr>
          <w:p w:rsidR="00736308" w:rsidRPr="008C2780" w:rsidRDefault="003E77AB" w:rsidP="00736308">
            <w:pPr>
              <w:jc w:val="both"/>
              <w:rPr>
                <w:bCs/>
              </w:rPr>
            </w:pPr>
            <w:r w:rsidRPr="008C2780">
              <w:rPr>
                <w:bCs/>
              </w:rPr>
              <w:t>Nav</w:t>
            </w:r>
          </w:p>
        </w:tc>
      </w:tr>
    </w:tbl>
    <w:p w:rsidR="00736308" w:rsidRDefault="00736308" w:rsidP="00A1321C">
      <w:pPr>
        <w:jc w:val="both"/>
        <w:rPr>
          <w:bCs/>
        </w:rPr>
      </w:pPr>
    </w:p>
    <w:p w:rsidR="00B064F3" w:rsidRPr="008C2780" w:rsidRDefault="00B064F3" w:rsidP="00A1321C">
      <w:pPr>
        <w:jc w:val="both"/>
        <w:rPr>
          <w:bCs/>
        </w:rPr>
      </w:pPr>
    </w:p>
    <w:tbl>
      <w:tblPr>
        <w:tblW w:w="93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03"/>
        <w:gridCol w:w="2410"/>
        <w:gridCol w:w="6495"/>
      </w:tblGrid>
      <w:tr w:rsidR="00A1321C" w:rsidRPr="008C2780" w:rsidTr="00181DAE">
        <w:trPr>
          <w:jc w:val="center"/>
        </w:trPr>
        <w:tc>
          <w:tcPr>
            <w:tcW w:w="9308" w:type="dxa"/>
            <w:gridSpan w:val="3"/>
          </w:tcPr>
          <w:p w:rsidR="00B064F3" w:rsidRDefault="00A1321C" w:rsidP="00B064F3">
            <w:pPr>
              <w:pStyle w:val="naisnod"/>
              <w:spacing w:before="0" w:beforeAutospacing="0" w:after="0" w:afterAutospacing="0"/>
              <w:jc w:val="center"/>
              <w:rPr>
                <w:b/>
              </w:rPr>
            </w:pPr>
            <w:r w:rsidRPr="008C2780">
              <w:rPr>
                <w:b/>
              </w:rPr>
              <w:t>VI. Sabiedrības līdzdalība un šīs</w:t>
            </w:r>
          </w:p>
          <w:p w:rsidR="00A1321C" w:rsidRPr="008C2780" w:rsidRDefault="00A1321C" w:rsidP="00B064F3">
            <w:pPr>
              <w:pStyle w:val="naisnod"/>
              <w:spacing w:before="0" w:beforeAutospacing="0" w:after="0" w:afterAutospacing="0"/>
              <w:jc w:val="center"/>
              <w:rPr>
                <w:b/>
              </w:rPr>
            </w:pPr>
            <w:r w:rsidRPr="008C2780">
              <w:rPr>
                <w:b/>
              </w:rPr>
              <w:t xml:space="preserve"> līdzdalības rezultāti</w:t>
            </w:r>
          </w:p>
        </w:tc>
      </w:tr>
      <w:tr w:rsidR="00A1321C" w:rsidRPr="008C2780" w:rsidTr="00181DAE">
        <w:trPr>
          <w:trHeight w:val="553"/>
          <w:jc w:val="center"/>
        </w:trPr>
        <w:tc>
          <w:tcPr>
            <w:tcW w:w="403" w:type="dxa"/>
          </w:tcPr>
          <w:p w:rsidR="00A1321C" w:rsidRPr="008C2780" w:rsidRDefault="00A1321C" w:rsidP="00181DAE">
            <w:pPr>
              <w:pStyle w:val="naiskr"/>
              <w:spacing w:before="0" w:after="0"/>
              <w:ind w:left="57" w:right="57"/>
              <w:jc w:val="both"/>
              <w:rPr>
                <w:bCs/>
              </w:rPr>
            </w:pPr>
            <w:r w:rsidRPr="008C2780">
              <w:rPr>
                <w:bCs/>
              </w:rPr>
              <w:t>1.</w:t>
            </w:r>
          </w:p>
        </w:tc>
        <w:tc>
          <w:tcPr>
            <w:tcW w:w="2410" w:type="dxa"/>
          </w:tcPr>
          <w:p w:rsidR="00A1321C" w:rsidRPr="008C2780" w:rsidRDefault="00A1321C" w:rsidP="00181DAE">
            <w:pPr>
              <w:pStyle w:val="naiskr"/>
              <w:tabs>
                <w:tab w:val="left" w:pos="170"/>
              </w:tabs>
              <w:spacing w:before="0" w:after="0"/>
              <w:ind w:left="57" w:right="57"/>
              <w:jc w:val="both"/>
            </w:pPr>
            <w:r w:rsidRPr="008C2780">
              <w:t xml:space="preserve">Plānotās sabiedrības līdzdalības un komunikācijas aktivitātes saistībā ar projektu </w:t>
            </w:r>
          </w:p>
        </w:tc>
        <w:tc>
          <w:tcPr>
            <w:tcW w:w="6495" w:type="dxa"/>
          </w:tcPr>
          <w:p w:rsidR="00A1321C" w:rsidRPr="008C2780" w:rsidRDefault="00A1321C" w:rsidP="00812C80">
            <w:pPr>
              <w:jc w:val="both"/>
              <w:rPr>
                <w:bCs/>
                <w:color w:val="000000"/>
              </w:rPr>
            </w:pPr>
            <w:r w:rsidRPr="008C2780">
              <w:t xml:space="preserve">Informācija par noteikumu projekta izstrādes uzsākšanu un priekšlikumu iesniegšanu 2014.gada 20.augustā tika nosūtīta </w:t>
            </w:r>
            <w:r w:rsidR="00812C80">
              <w:t>VMD</w:t>
            </w:r>
            <w:r w:rsidRPr="008C2780">
              <w:t>, AS „Latvijas valsts meži”, SIA „Rīgas meži”, LLU Meža fakultātei, Meža īpašnieku biedrībai, Latvijas koksnes kvalitātes ekspertu savienībai, Meža inventarizācijas veicēju apvienība</w:t>
            </w:r>
            <w:r w:rsidR="00413285">
              <w:t>i un</w:t>
            </w:r>
            <w:r w:rsidRPr="008C2780">
              <w:t xml:space="preserve"> SIA „Taxatio”.</w:t>
            </w:r>
          </w:p>
        </w:tc>
      </w:tr>
      <w:tr w:rsidR="00A1321C" w:rsidRPr="008C2780" w:rsidTr="00181DAE">
        <w:trPr>
          <w:trHeight w:val="339"/>
          <w:jc w:val="center"/>
        </w:trPr>
        <w:tc>
          <w:tcPr>
            <w:tcW w:w="403" w:type="dxa"/>
          </w:tcPr>
          <w:p w:rsidR="00A1321C" w:rsidRPr="008C2780" w:rsidRDefault="00A1321C" w:rsidP="00181DAE">
            <w:pPr>
              <w:pStyle w:val="naiskr"/>
              <w:spacing w:before="0" w:after="0"/>
              <w:ind w:left="57" w:right="57"/>
              <w:jc w:val="both"/>
              <w:rPr>
                <w:bCs/>
              </w:rPr>
            </w:pPr>
            <w:r w:rsidRPr="008C2780">
              <w:rPr>
                <w:bCs/>
              </w:rPr>
              <w:t>2.</w:t>
            </w:r>
          </w:p>
        </w:tc>
        <w:tc>
          <w:tcPr>
            <w:tcW w:w="2410" w:type="dxa"/>
          </w:tcPr>
          <w:p w:rsidR="00A1321C" w:rsidRPr="008C2780" w:rsidRDefault="00A1321C" w:rsidP="00181DAE">
            <w:pPr>
              <w:pStyle w:val="naiskr"/>
              <w:spacing w:before="0" w:after="0"/>
              <w:ind w:left="57" w:right="57"/>
              <w:jc w:val="both"/>
            </w:pPr>
            <w:r w:rsidRPr="008C2780">
              <w:t>Sabiedrības līdzdalība projekta izstrādē</w:t>
            </w:r>
          </w:p>
        </w:tc>
        <w:tc>
          <w:tcPr>
            <w:tcW w:w="6495" w:type="dxa"/>
          </w:tcPr>
          <w:p w:rsidR="00A1321C" w:rsidRPr="008C2780" w:rsidRDefault="00A1321C" w:rsidP="00812C80">
            <w:pPr>
              <w:pStyle w:val="naiskr"/>
              <w:spacing w:before="0" w:beforeAutospacing="0" w:after="0" w:afterAutospacing="0"/>
              <w:jc w:val="both"/>
              <w:rPr>
                <w:bCs/>
                <w:i/>
                <w:color w:val="000000"/>
              </w:rPr>
            </w:pPr>
            <w:r w:rsidRPr="008C2780">
              <w:rPr>
                <w:color w:val="000000"/>
              </w:rPr>
              <w:t>Noteikumu projekta izstrād</w:t>
            </w:r>
            <w:r w:rsidR="00413285">
              <w:rPr>
                <w:color w:val="000000"/>
              </w:rPr>
              <w:t>ē</w:t>
            </w:r>
            <w:r w:rsidRPr="008C2780">
              <w:rPr>
                <w:color w:val="000000"/>
              </w:rPr>
              <w:t xml:space="preserve"> iesaistījās </w:t>
            </w:r>
            <w:r w:rsidR="00812C80">
              <w:rPr>
                <w:color w:val="000000"/>
              </w:rPr>
              <w:t>VMD</w:t>
            </w:r>
            <w:r w:rsidRPr="008C2780">
              <w:rPr>
                <w:color w:val="000000"/>
              </w:rPr>
              <w:t xml:space="preserve">, </w:t>
            </w:r>
            <w:r w:rsidRPr="008C2780">
              <w:t>Valsts zemes dienesta, AS „Latvijas valsts meži”, SIA „Rīgas meži”, LLU Meža fakultātes, Latvijas koksnes kvalitātes ekspertu savienības, Meža īpašnieku biedrības, SIA „Taxatio”</w:t>
            </w:r>
            <w:r w:rsidR="00413285">
              <w:t xml:space="preserve"> un</w:t>
            </w:r>
            <w:r w:rsidRPr="008C2780">
              <w:t xml:space="preserve"> Meža inventarizācijas veicēju apvienības pārstāvji. </w:t>
            </w:r>
            <w:r w:rsidRPr="008C2780">
              <w:rPr>
                <w:color w:val="000000"/>
              </w:rPr>
              <w:t>Projekta sagatavošanas laikā 2014. un 2015.gadā notikušas 1</w:t>
            </w:r>
            <w:r w:rsidR="0017507D" w:rsidRPr="008C2780">
              <w:rPr>
                <w:color w:val="000000"/>
              </w:rPr>
              <w:t>3</w:t>
            </w:r>
            <w:r w:rsidRPr="008C2780">
              <w:rPr>
                <w:color w:val="000000"/>
              </w:rPr>
              <w:t xml:space="preserve"> darba grupas sanāksmes. Sabiedrības pārstāvji darbam noteikumu projekta izstrādes darba grupā tika izvēlēti, aptverot visas meža inventarizācijas procesā iesaistītās un ieinteresētās sabiedrības interešu grupas. </w:t>
            </w:r>
          </w:p>
        </w:tc>
      </w:tr>
      <w:tr w:rsidR="00A1321C" w:rsidRPr="008C2780" w:rsidTr="00181DAE">
        <w:trPr>
          <w:trHeight w:val="375"/>
          <w:jc w:val="center"/>
        </w:trPr>
        <w:tc>
          <w:tcPr>
            <w:tcW w:w="403" w:type="dxa"/>
          </w:tcPr>
          <w:p w:rsidR="00A1321C" w:rsidRPr="008C2780" w:rsidRDefault="00A1321C" w:rsidP="00181DAE">
            <w:pPr>
              <w:pStyle w:val="naiskr"/>
              <w:spacing w:before="0" w:after="0"/>
              <w:ind w:left="57" w:right="57"/>
              <w:jc w:val="both"/>
              <w:rPr>
                <w:bCs/>
              </w:rPr>
            </w:pPr>
            <w:r w:rsidRPr="008C2780">
              <w:rPr>
                <w:bCs/>
              </w:rPr>
              <w:t>3.</w:t>
            </w:r>
          </w:p>
        </w:tc>
        <w:tc>
          <w:tcPr>
            <w:tcW w:w="2410" w:type="dxa"/>
          </w:tcPr>
          <w:p w:rsidR="00A1321C" w:rsidRPr="008C2780" w:rsidRDefault="00A1321C" w:rsidP="00181DAE">
            <w:pPr>
              <w:pStyle w:val="naiskr"/>
              <w:spacing w:before="0" w:after="0"/>
              <w:ind w:left="57" w:right="57"/>
              <w:jc w:val="both"/>
            </w:pPr>
            <w:r w:rsidRPr="008C2780">
              <w:t xml:space="preserve">Sabiedrības līdzdalības rezultāti </w:t>
            </w:r>
          </w:p>
        </w:tc>
        <w:tc>
          <w:tcPr>
            <w:tcW w:w="6495" w:type="dxa"/>
          </w:tcPr>
          <w:p w:rsidR="00A1321C" w:rsidRPr="008C2780" w:rsidRDefault="00A1321C" w:rsidP="00EC0059">
            <w:pPr>
              <w:pStyle w:val="naiskr"/>
              <w:ind w:left="57" w:right="57"/>
              <w:contextualSpacing/>
              <w:jc w:val="both"/>
            </w:pPr>
            <w:r w:rsidRPr="008C2780">
              <w:t xml:space="preserve">Noteikumu projektā ietverti minēto institūciju priekšlikumi. </w:t>
            </w:r>
          </w:p>
          <w:p w:rsidR="00A1321C" w:rsidRPr="008C2780" w:rsidRDefault="00A1321C" w:rsidP="003E77AB">
            <w:pPr>
              <w:pStyle w:val="naiskr"/>
              <w:ind w:left="57" w:right="57"/>
              <w:jc w:val="both"/>
            </w:pPr>
            <w:r w:rsidRPr="008C2780">
              <w:t xml:space="preserve">Sabiedrības pārstāvju priekšlikumi noteikumu projekta procesā ir ņemti vērā, diskutablie jautājumi pārrunāti darba grupas sanāksmēs un </w:t>
            </w:r>
            <w:r w:rsidR="003E77AB" w:rsidRPr="008C2780">
              <w:t>piedāvāti</w:t>
            </w:r>
            <w:r w:rsidRPr="008C2780">
              <w:t xml:space="preserve"> kompromisa risinājumi. </w:t>
            </w:r>
          </w:p>
        </w:tc>
      </w:tr>
      <w:tr w:rsidR="00A1321C" w:rsidRPr="008C2780" w:rsidTr="00181DAE">
        <w:trPr>
          <w:trHeight w:val="476"/>
          <w:jc w:val="center"/>
        </w:trPr>
        <w:tc>
          <w:tcPr>
            <w:tcW w:w="403" w:type="dxa"/>
          </w:tcPr>
          <w:p w:rsidR="00A1321C" w:rsidRPr="008C2780" w:rsidRDefault="00A1321C" w:rsidP="00181DAE">
            <w:pPr>
              <w:pStyle w:val="naiskr"/>
              <w:spacing w:before="0" w:after="0"/>
              <w:ind w:left="57" w:right="57"/>
              <w:jc w:val="both"/>
              <w:rPr>
                <w:bCs/>
              </w:rPr>
            </w:pPr>
            <w:r w:rsidRPr="008C2780">
              <w:rPr>
                <w:bCs/>
              </w:rPr>
              <w:t>4.</w:t>
            </w:r>
          </w:p>
        </w:tc>
        <w:tc>
          <w:tcPr>
            <w:tcW w:w="2410" w:type="dxa"/>
          </w:tcPr>
          <w:p w:rsidR="00A1321C" w:rsidRPr="008C2780" w:rsidRDefault="00A1321C" w:rsidP="00181DAE">
            <w:pPr>
              <w:pStyle w:val="naiskr"/>
              <w:spacing w:before="0" w:after="0"/>
              <w:ind w:left="57" w:right="57"/>
              <w:jc w:val="both"/>
            </w:pPr>
            <w:r w:rsidRPr="008C2780">
              <w:t>Cita informācija</w:t>
            </w:r>
          </w:p>
        </w:tc>
        <w:tc>
          <w:tcPr>
            <w:tcW w:w="6495" w:type="dxa"/>
          </w:tcPr>
          <w:p w:rsidR="00A1321C" w:rsidRPr="008C2780" w:rsidRDefault="00895195" w:rsidP="00895195">
            <w:pPr>
              <w:pStyle w:val="naiskr"/>
              <w:spacing w:before="0" w:beforeAutospacing="0" w:after="0" w:afterAutospacing="0"/>
              <w:jc w:val="both"/>
            </w:pPr>
            <w:r>
              <w:t>Nav</w:t>
            </w:r>
          </w:p>
        </w:tc>
      </w:tr>
    </w:tbl>
    <w:p w:rsidR="00B064F3" w:rsidRDefault="00B064F3" w:rsidP="00A1321C">
      <w:pPr>
        <w:spacing w:before="54" w:after="54"/>
        <w:ind w:firstLine="269"/>
        <w:jc w:val="both"/>
      </w:pPr>
    </w:p>
    <w:p w:rsidR="00B064F3" w:rsidRPr="008C2780" w:rsidRDefault="00B064F3" w:rsidP="00A1321C">
      <w:pPr>
        <w:spacing w:before="54" w:after="54"/>
        <w:ind w:firstLine="269"/>
        <w:jc w:val="both"/>
      </w:pPr>
    </w:p>
    <w:tbl>
      <w:tblPr>
        <w:tblW w:w="934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
        <w:gridCol w:w="2388"/>
        <w:gridCol w:w="6556"/>
      </w:tblGrid>
      <w:tr w:rsidR="00A1321C" w:rsidRPr="008C2780" w:rsidTr="00181DAE">
        <w:tc>
          <w:tcPr>
            <w:tcW w:w="9340" w:type="dxa"/>
            <w:gridSpan w:val="3"/>
            <w:vAlign w:val="center"/>
          </w:tcPr>
          <w:p w:rsidR="00B064F3" w:rsidRDefault="00A1321C" w:rsidP="00181DAE">
            <w:pPr>
              <w:jc w:val="center"/>
              <w:rPr>
                <w:b/>
                <w:bCs/>
              </w:rPr>
            </w:pPr>
            <w:r w:rsidRPr="008C2780">
              <w:rPr>
                <w:b/>
                <w:bCs/>
              </w:rPr>
              <w:t xml:space="preserve">VII. Tiesību akta projekta izpildes </w:t>
            </w:r>
          </w:p>
          <w:p w:rsidR="00A1321C" w:rsidRPr="008C2780" w:rsidRDefault="00A1321C" w:rsidP="00181DAE">
            <w:pPr>
              <w:jc w:val="center"/>
              <w:rPr>
                <w:color w:val="000000"/>
              </w:rPr>
            </w:pPr>
            <w:r w:rsidRPr="008C2780">
              <w:rPr>
                <w:b/>
                <w:bCs/>
              </w:rPr>
              <w:t>nodrošināšana un tās ietekme uz institūcijām</w:t>
            </w:r>
          </w:p>
        </w:tc>
      </w:tr>
      <w:tr w:rsidR="00A1321C" w:rsidRPr="008C2780" w:rsidTr="00181DAE">
        <w:tc>
          <w:tcPr>
            <w:tcW w:w="396" w:type="dxa"/>
            <w:vAlign w:val="center"/>
          </w:tcPr>
          <w:p w:rsidR="00A1321C" w:rsidRPr="008C2780" w:rsidRDefault="00A1321C" w:rsidP="00181DAE">
            <w:pPr>
              <w:jc w:val="both"/>
              <w:rPr>
                <w:color w:val="000000"/>
              </w:rPr>
            </w:pPr>
            <w:r w:rsidRPr="008C2780">
              <w:rPr>
                <w:color w:val="000000"/>
              </w:rPr>
              <w:t>1.</w:t>
            </w:r>
          </w:p>
        </w:tc>
        <w:tc>
          <w:tcPr>
            <w:tcW w:w="2388" w:type="dxa"/>
          </w:tcPr>
          <w:p w:rsidR="00A1321C" w:rsidRPr="008C2780" w:rsidRDefault="00A1321C" w:rsidP="00181DAE">
            <w:pPr>
              <w:jc w:val="both"/>
              <w:rPr>
                <w:color w:val="000000"/>
              </w:rPr>
            </w:pPr>
            <w:r w:rsidRPr="008C2780">
              <w:rPr>
                <w:color w:val="000000"/>
              </w:rPr>
              <w:t>Projekta izpildē iesaistītās institūcijas</w:t>
            </w:r>
          </w:p>
        </w:tc>
        <w:tc>
          <w:tcPr>
            <w:tcW w:w="6556" w:type="dxa"/>
          </w:tcPr>
          <w:p w:rsidR="00A1321C" w:rsidRPr="008C2780" w:rsidRDefault="00A1321C" w:rsidP="00812C80">
            <w:pPr>
              <w:pStyle w:val="naiskr"/>
              <w:jc w:val="both"/>
              <w:rPr>
                <w:bCs/>
              </w:rPr>
            </w:pPr>
            <w:r w:rsidRPr="008C2780">
              <w:t xml:space="preserve">Projekta izpildi nodrošinās </w:t>
            </w:r>
            <w:r w:rsidR="00812C80">
              <w:rPr>
                <w:bCs/>
              </w:rPr>
              <w:t>VMD</w:t>
            </w:r>
            <w:r w:rsidRPr="008C2780">
              <w:rPr>
                <w:bCs/>
              </w:rPr>
              <w:t>.</w:t>
            </w:r>
          </w:p>
        </w:tc>
      </w:tr>
      <w:tr w:rsidR="00A1321C" w:rsidRPr="008C2780" w:rsidTr="00181DAE">
        <w:tc>
          <w:tcPr>
            <w:tcW w:w="396" w:type="dxa"/>
            <w:vAlign w:val="center"/>
          </w:tcPr>
          <w:p w:rsidR="00A1321C" w:rsidRPr="008C2780" w:rsidRDefault="00A1321C" w:rsidP="00181DAE">
            <w:pPr>
              <w:jc w:val="both"/>
              <w:rPr>
                <w:color w:val="000000"/>
              </w:rPr>
            </w:pPr>
            <w:r w:rsidRPr="008C2780">
              <w:rPr>
                <w:color w:val="000000"/>
              </w:rPr>
              <w:t>2.</w:t>
            </w:r>
          </w:p>
        </w:tc>
        <w:tc>
          <w:tcPr>
            <w:tcW w:w="2388" w:type="dxa"/>
          </w:tcPr>
          <w:p w:rsidR="00A1321C" w:rsidRDefault="00A1321C" w:rsidP="00181DAE">
            <w:pPr>
              <w:jc w:val="both"/>
            </w:pPr>
            <w:r w:rsidRPr="008C2780">
              <w:t>Projekta izpildes ietekme uz pārvaldes funkcijām un institucionālo struktūru. Jaunu institūciju izveide, esošu institūciju likvidācija vai reorganizācija, to ietekme uz institūcijas cilvēkresursiem</w:t>
            </w:r>
          </w:p>
          <w:p w:rsidR="00B064F3" w:rsidRPr="008C2780" w:rsidRDefault="00B064F3" w:rsidP="00181DAE">
            <w:pPr>
              <w:jc w:val="both"/>
              <w:rPr>
                <w:color w:val="000000"/>
              </w:rPr>
            </w:pPr>
          </w:p>
        </w:tc>
        <w:tc>
          <w:tcPr>
            <w:tcW w:w="6556" w:type="dxa"/>
          </w:tcPr>
          <w:p w:rsidR="00BF48C6" w:rsidRDefault="00A1321C" w:rsidP="00812C80">
            <w:pPr>
              <w:pStyle w:val="naiskr"/>
              <w:jc w:val="both"/>
            </w:pPr>
            <w:r w:rsidRPr="008C2780">
              <w:rPr>
                <w:bCs/>
              </w:rPr>
              <w:t xml:space="preserve">Noteikumu projekts neietekmēs </w:t>
            </w:r>
            <w:r w:rsidR="00812C80">
              <w:rPr>
                <w:bCs/>
              </w:rPr>
              <w:t>VMD</w:t>
            </w:r>
            <w:r w:rsidRPr="008C2780">
              <w:rPr>
                <w:bCs/>
              </w:rPr>
              <w:t xml:space="preserve"> pieejamos cilvēkresursus.</w:t>
            </w:r>
          </w:p>
          <w:p w:rsidR="00A1321C" w:rsidRPr="00BF48C6" w:rsidRDefault="00A1321C" w:rsidP="00BF48C6">
            <w:pPr>
              <w:jc w:val="center"/>
            </w:pPr>
          </w:p>
        </w:tc>
      </w:tr>
      <w:tr w:rsidR="00A1321C" w:rsidRPr="008C2780" w:rsidTr="00181DAE">
        <w:tc>
          <w:tcPr>
            <w:tcW w:w="396" w:type="dxa"/>
            <w:vAlign w:val="center"/>
          </w:tcPr>
          <w:p w:rsidR="00A1321C" w:rsidRPr="008C2780" w:rsidRDefault="00A1321C" w:rsidP="00181DAE">
            <w:pPr>
              <w:jc w:val="both"/>
              <w:rPr>
                <w:color w:val="000000"/>
              </w:rPr>
            </w:pPr>
            <w:r w:rsidRPr="008C2780">
              <w:rPr>
                <w:color w:val="000000"/>
              </w:rPr>
              <w:t>3.</w:t>
            </w:r>
          </w:p>
        </w:tc>
        <w:tc>
          <w:tcPr>
            <w:tcW w:w="2388" w:type="dxa"/>
          </w:tcPr>
          <w:p w:rsidR="00A1321C" w:rsidRPr="008C2780" w:rsidRDefault="00A1321C" w:rsidP="00181DAE">
            <w:pPr>
              <w:jc w:val="both"/>
              <w:rPr>
                <w:color w:val="000000"/>
              </w:rPr>
            </w:pPr>
            <w:r w:rsidRPr="008C2780">
              <w:rPr>
                <w:color w:val="000000"/>
              </w:rPr>
              <w:t>Cita informācija</w:t>
            </w:r>
          </w:p>
        </w:tc>
        <w:tc>
          <w:tcPr>
            <w:tcW w:w="6556" w:type="dxa"/>
          </w:tcPr>
          <w:p w:rsidR="00A1321C" w:rsidRPr="008C2780" w:rsidRDefault="00A1321C" w:rsidP="00181DAE">
            <w:pPr>
              <w:pStyle w:val="naiskr"/>
              <w:jc w:val="both"/>
            </w:pPr>
            <w:r w:rsidRPr="008C2780">
              <w:t>Nav</w:t>
            </w:r>
          </w:p>
        </w:tc>
      </w:tr>
    </w:tbl>
    <w:p w:rsidR="00B064F3" w:rsidRDefault="00B064F3" w:rsidP="00EF5BCA">
      <w:pPr>
        <w:jc w:val="both"/>
        <w:rPr>
          <w:i/>
        </w:rPr>
      </w:pPr>
    </w:p>
    <w:p w:rsidR="00EF5BCA" w:rsidRPr="00895195" w:rsidRDefault="00EF5BCA" w:rsidP="00EF5BCA">
      <w:pPr>
        <w:jc w:val="both"/>
        <w:rPr>
          <w:bCs/>
          <w:i/>
        </w:rPr>
      </w:pPr>
      <w:r w:rsidRPr="00895195">
        <w:rPr>
          <w:i/>
        </w:rPr>
        <w:t>Anotācijas III un V</w:t>
      </w:r>
      <w:r w:rsidRPr="00895195">
        <w:rPr>
          <w:bCs/>
          <w:i/>
        </w:rPr>
        <w:t xml:space="preserve"> sadaļa – projekts šīs jomas neskar.</w:t>
      </w:r>
    </w:p>
    <w:p w:rsidR="00AB15C8" w:rsidRDefault="00AB15C8" w:rsidP="00DA2325">
      <w:pPr>
        <w:pStyle w:val="naisf"/>
        <w:spacing w:before="0" w:beforeAutospacing="0" w:after="0" w:afterAutospacing="0"/>
        <w:jc w:val="both"/>
      </w:pPr>
    </w:p>
    <w:p w:rsidR="00EF5BCA" w:rsidRPr="008C2780" w:rsidRDefault="00EF5BCA" w:rsidP="00DA2325">
      <w:pPr>
        <w:pStyle w:val="naisf"/>
        <w:spacing w:before="0" w:beforeAutospacing="0" w:after="0" w:afterAutospacing="0"/>
        <w:jc w:val="both"/>
      </w:pPr>
    </w:p>
    <w:p w:rsidR="00A1321C" w:rsidRPr="008C2780" w:rsidRDefault="00A1321C" w:rsidP="00DA2325">
      <w:pPr>
        <w:pStyle w:val="naisf"/>
        <w:spacing w:before="0" w:beforeAutospacing="0" w:after="0" w:afterAutospacing="0"/>
        <w:jc w:val="both"/>
      </w:pPr>
      <w:r w:rsidRPr="008C2780">
        <w:t>Zemkopības ministr</w:t>
      </w:r>
      <w:r w:rsidR="00AB15C8" w:rsidRPr="008C2780">
        <w:t>s</w:t>
      </w:r>
      <w:r w:rsidRPr="008C2780">
        <w:tab/>
      </w:r>
      <w:r w:rsidR="00AB15C8" w:rsidRPr="008C2780">
        <w:tab/>
      </w:r>
      <w:r w:rsidR="00AB15C8" w:rsidRPr="008C2780">
        <w:tab/>
      </w:r>
      <w:r w:rsidR="00AB15C8" w:rsidRPr="008C2780">
        <w:tab/>
      </w:r>
      <w:r w:rsidR="00DA2325">
        <w:tab/>
      </w:r>
      <w:r w:rsidR="00DA2325">
        <w:tab/>
      </w:r>
      <w:r w:rsidR="00DA2325">
        <w:tab/>
      </w:r>
      <w:r w:rsidR="00DA2325">
        <w:tab/>
      </w:r>
      <w:r w:rsidR="00AB15C8" w:rsidRPr="008C2780">
        <w:t>J</w:t>
      </w:r>
      <w:r w:rsidR="005E4846">
        <w:t xml:space="preserve">ānis </w:t>
      </w:r>
      <w:r w:rsidR="00AB15C8" w:rsidRPr="008C2780">
        <w:t>Dūklavs</w:t>
      </w:r>
    </w:p>
    <w:p w:rsidR="00DA2325" w:rsidRDefault="00DA2325" w:rsidP="00A1321C">
      <w:pPr>
        <w:pStyle w:val="Bezatstarpm"/>
        <w:shd w:val="clear" w:color="auto" w:fill="FFFFFF"/>
        <w:jc w:val="both"/>
        <w:rPr>
          <w:rFonts w:ascii="Times New Roman" w:hAnsi="Times New Roman"/>
          <w:sz w:val="20"/>
          <w:szCs w:val="20"/>
          <w:lang w:val="lv-LV"/>
        </w:rPr>
      </w:pPr>
    </w:p>
    <w:p w:rsidR="00B064F3" w:rsidRDefault="00B064F3" w:rsidP="00A1321C">
      <w:pPr>
        <w:pStyle w:val="Bezatstarpm"/>
        <w:shd w:val="clear" w:color="auto" w:fill="FFFFFF"/>
        <w:jc w:val="both"/>
        <w:rPr>
          <w:rFonts w:ascii="Times New Roman" w:hAnsi="Times New Roman"/>
          <w:sz w:val="20"/>
          <w:szCs w:val="20"/>
          <w:lang w:val="lv-LV"/>
        </w:rPr>
      </w:pPr>
    </w:p>
    <w:p w:rsidR="00B064F3" w:rsidRDefault="00B064F3" w:rsidP="00A1321C">
      <w:pPr>
        <w:pStyle w:val="Bezatstarpm"/>
        <w:shd w:val="clear" w:color="auto" w:fill="FFFFFF"/>
        <w:jc w:val="both"/>
        <w:rPr>
          <w:rFonts w:ascii="Times New Roman" w:hAnsi="Times New Roman"/>
          <w:sz w:val="20"/>
          <w:szCs w:val="20"/>
          <w:lang w:val="lv-LV"/>
        </w:rPr>
      </w:pPr>
    </w:p>
    <w:p w:rsidR="00B064F3" w:rsidRDefault="00B064F3" w:rsidP="00A1321C">
      <w:pPr>
        <w:pStyle w:val="Bezatstarpm"/>
        <w:shd w:val="clear" w:color="auto" w:fill="FFFFFF"/>
        <w:jc w:val="both"/>
        <w:rPr>
          <w:rFonts w:ascii="Times New Roman" w:hAnsi="Times New Roman"/>
          <w:sz w:val="20"/>
          <w:szCs w:val="20"/>
          <w:lang w:val="lv-LV"/>
        </w:rPr>
      </w:pPr>
    </w:p>
    <w:p w:rsidR="00B064F3" w:rsidRDefault="00B064F3" w:rsidP="00A1321C">
      <w:pPr>
        <w:pStyle w:val="Bezatstarpm"/>
        <w:shd w:val="clear" w:color="auto" w:fill="FFFFFF"/>
        <w:jc w:val="both"/>
        <w:rPr>
          <w:rFonts w:ascii="Times New Roman" w:hAnsi="Times New Roman"/>
          <w:sz w:val="20"/>
          <w:szCs w:val="20"/>
          <w:lang w:val="lv-LV"/>
        </w:rPr>
      </w:pPr>
    </w:p>
    <w:p w:rsidR="00B064F3" w:rsidRDefault="00B064F3" w:rsidP="00A1321C">
      <w:pPr>
        <w:pStyle w:val="Bezatstarpm"/>
        <w:shd w:val="clear" w:color="auto" w:fill="FFFFFF"/>
        <w:jc w:val="both"/>
        <w:rPr>
          <w:rFonts w:ascii="Times New Roman" w:hAnsi="Times New Roman"/>
          <w:sz w:val="20"/>
          <w:szCs w:val="20"/>
          <w:lang w:val="lv-LV"/>
        </w:rPr>
      </w:pPr>
    </w:p>
    <w:p w:rsidR="00B064F3" w:rsidRDefault="00B064F3" w:rsidP="00A1321C">
      <w:pPr>
        <w:pStyle w:val="Bezatstarpm"/>
        <w:shd w:val="clear" w:color="auto" w:fill="FFFFFF"/>
        <w:jc w:val="both"/>
        <w:rPr>
          <w:rFonts w:ascii="Times New Roman" w:hAnsi="Times New Roman"/>
          <w:sz w:val="20"/>
          <w:szCs w:val="20"/>
          <w:lang w:val="lv-LV"/>
        </w:rPr>
      </w:pPr>
    </w:p>
    <w:p w:rsidR="00B064F3" w:rsidRDefault="00B064F3" w:rsidP="00A1321C">
      <w:pPr>
        <w:pStyle w:val="Bezatstarpm"/>
        <w:shd w:val="clear" w:color="auto" w:fill="FFFFFF"/>
        <w:jc w:val="both"/>
        <w:rPr>
          <w:rFonts w:ascii="Times New Roman" w:hAnsi="Times New Roman"/>
          <w:sz w:val="20"/>
          <w:szCs w:val="20"/>
          <w:lang w:val="lv-LV"/>
        </w:rPr>
      </w:pPr>
    </w:p>
    <w:p w:rsidR="00B064F3" w:rsidRDefault="00B064F3" w:rsidP="00A1321C">
      <w:pPr>
        <w:pStyle w:val="Bezatstarpm"/>
        <w:shd w:val="clear" w:color="auto" w:fill="FFFFFF"/>
        <w:jc w:val="both"/>
        <w:rPr>
          <w:rFonts w:ascii="Times New Roman" w:hAnsi="Times New Roman"/>
          <w:sz w:val="20"/>
          <w:szCs w:val="20"/>
          <w:lang w:val="lv-LV"/>
        </w:rPr>
      </w:pPr>
    </w:p>
    <w:p w:rsidR="00B064F3" w:rsidRDefault="00B064F3" w:rsidP="00A1321C">
      <w:pPr>
        <w:pStyle w:val="Bezatstarpm"/>
        <w:shd w:val="clear" w:color="auto" w:fill="FFFFFF"/>
        <w:jc w:val="both"/>
        <w:rPr>
          <w:rFonts w:ascii="Times New Roman" w:hAnsi="Times New Roman"/>
          <w:sz w:val="20"/>
          <w:szCs w:val="20"/>
          <w:lang w:val="lv-LV"/>
        </w:rPr>
      </w:pPr>
    </w:p>
    <w:p w:rsidR="00B064F3" w:rsidRDefault="00B064F3" w:rsidP="00A1321C">
      <w:pPr>
        <w:pStyle w:val="Bezatstarpm"/>
        <w:shd w:val="clear" w:color="auto" w:fill="FFFFFF"/>
        <w:jc w:val="both"/>
        <w:rPr>
          <w:rFonts w:ascii="Times New Roman" w:hAnsi="Times New Roman"/>
          <w:sz w:val="20"/>
          <w:szCs w:val="20"/>
          <w:lang w:val="lv-LV"/>
        </w:rPr>
      </w:pPr>
    </w:p>
    <w:p w:rsidR="00B064F3" w:rsidRDefault="00B064F3" w:rsidP="00A1321C">
      <w:pPr>
        <w:pStyle w:val="Bezatstarpm"/>
        <w:shd w:val="clear" w:color="auto" w:fill="FFFFFF"/>
        <w:jc w:val="both"/>
        <w:rPr>
          <w:rFonts w:ascii="Times New Roman" w:hAnsi="Times New Roman"/>
          <w:sz w:val="20"/>
          <w:szCs w:val="20"/>
          <w:lang w:val="lv-LV"/>
        </w:rPr>
      </w:pPr>
    </w:p>
    <w:p w:rsidR="00B064F3" w:rsidRDefault="00B064F3" w:rsidP="00A1321C">
      <w:pPr>
        <w:pStyle w:val="Bezatstarpm"/>
        <w:shd w:val="clear" w:color="auto" w:fill="FFFFFF"/>
        <w:jc w:val="both"/>
        <w:rPr>
          <w:rFonts w:ascii="Times New Roman" w:hAnsi="Times New Roman"/>
          <w:sz w:val="20"/>
          <w:szCs w:val="20"/>
          <w:lang w:val="lv-LV"/>
        </w:rPr>
      </w:pPr>
    </w:p>
    <w:p w:rsidR="00B064F3" w:rsidRDefault="00B064F3" w:rsidP="00A1321C">
      <w:pPr>
        <w:pStyle w:val="Bezatstarpm"/>
        <w:shd w:val="clear" w:color="auto" w:fill="FFFFFF"/>
        <w:jc w:val="both"/>
        <w:rPr>
          <w:rFonts w:ascii="Times New Roman" w:hAnsi="Times New Roman"/>
          <w:sz w:val="20"/>
          <w:szCs w:val="20"/>
          <w:lang w:val="lv-LV"/>
        </w:rPr>
      </w:pPr>
    </w:p>
    <w:p w:rsidR="00B064F3" w:rsidRDefault="00B064F3" w:rsidP="00A1321C">
      <w:pPr>
        <w:pStyle w:val="Bezatstarpm"/>
        <w:shd w:val="clear" w:color="auto" w:fill="FFFFFF"/>
        <w:jc w:val="both"/>
        <w:rPr>
          <w:rFonts w:ascii="Times New Roman" w:hAnsi="Times New Roman"/>
          <w:sz w:val="20"/>
          <w:szCs w:val="20"/>
          <w:lang w:val="lv-LV"/>
        </w:rPr>
      </w:pPr>
    </w:p>
    <w:p w:rsidR="00B064F3" w:rsidRDefault="00B064F3" w:rsidP="00A1321C">
      <w:pPr>
        <w:pStyle w:val="Bezatstarpm"/>
        <w:shd w:val="clear" w:color="auto" w:fill="FFFFFF"/>
        <w:jc w:val="both"/>
        <w:rPr>
          <w:rFonts w:ascii="Times New Roman" w:hAnsi="Times New Roman"/>
          <w:sz w:val="20"/>
          <w:szCs w:val="20"/>
          <w:lang w:val="lv-LV"/>
        </w:rPr>
      </w:pPr>
    </w:p>
    <w:p w:rsidR="00B064F3" w:rsidRDefault="00B064F3" w:rsidP="00A1321C">
      <w:pPr>
        <w:pStyle w:val="Bezatstarpm"/>
        <w:shd w:val="clear" w:color="auto" w:fill="FFFFFF"/>
        <w:jc w:val="both"/>
        <w:rPr>
          <w:rFonts w:ascii="Times New Roman" w:hAnsi="Times New Roman"/>
          <w:sz w:val="20"/>
          <w:szCs w:val="20"/>
          <w:lang w:val="lv-LV"/>
        </w:rPr>
      </w:pPr>
    </w:p>
    <w:p w:rsidR="00B064F3" w:rsidRDefault="00B064F3" w:rsidP="00A1321C">
      <w:pPr>
        <w:pStyle w:val="Bezatstarpm"/>
        <w:shd w:val="clear" w:color="auto" w:fill="FFFFFF"/>
        <w:jc w:val="both"/>
        <w:rPr>
          <w:rFonts w:ascii="Times New Roman" w:hAnsi="Times New Roman"/>
          <w:sz w:val="20"/>
          <w:szCs w:val="20"/>
          <w:lang w:val="lv-LV"/>
        </w:rPr>
      </w:pPr>
    </w:p>
    <w:p w:rsidR="00B064F3" w:rsidRDefault="00B064F3" w:rsidP="00A1321C">
      <w:pPr>
        <w:pStyle w:val="Bezatstarpm"/>
        <w:shd w:val="clear" w:color="auto" w:fill="FFFFFF"/>
        <w:jc w:val="both"/>
        <w:rPr>
          <w:rFonts w:ascii="Times New Roman" w:hAnsi="Times New Roman"/>
          <w:sz w:val="20"/>
          <w:szCs w:val="20"/>
          <w:lang w:val="lv-LV"/>
        </w:rPr>
      </w:pPr>
    </w:p>
    <w:p w:rsidR="00B064F3" w:rsidRDefault="00B064F3" w:rsidP="00A1321C">
      <w:pPr>
        <w:pStyle w:val="Bezatstarpm"/>
        <w:shd w:val="clear" w:color="auto" w:fill="FFFFFF"/>
        <w:jc w:val="both"/>
        <w:rPr>
          <w:rFonts w:ascii="Times New Roman" w:hAnsi="Times New Roman"/>
          <w:sz w:val="20"/>
          <w:szCs w:val="20"/>
          <w:lang w:val="lv-LV"/>
        </w:rPr>
      </w:pPr>
    </w:p>
    <w:p w:rsidR="00B064F3" w:rsidRDefault="00B064F3" w:rsidP="00A1321C">
      <w:pPr>
        <w:pStyle w:val="Bezatstarpm"/>
        <w:shd w:val="clear" w:color="auto" w:fill="FFFFFF"/>
        <w:jc w:val="both"/>
        <w:rPr>
          <w:rFonts w:ascii="Times New Roman" w:hAnsi="Times New Roman"/>
          <w:sz w:val="20"/>
          <w:szCs w:val="20"/>
          <w:lang w:val="lv-LV"/>
        </w:rPr>
      </w:pPr>
    </w:p>
    <w:p w:rsidR="00B064F3" w:rsidRDefault="00B064F3" w:rsidP="00A1321C">
      <w:pPr>
        <w:pStyle w:val="Bezatstarpm"/>
        <w:shd w:val="clear" w:color="auto" w:fill="FFFFFF"/>
        <w:jc w:val="both"/>
        <w:rPr>
          <w:rFonts w:ascii="Times New Roman" w:hAnsi="Times New Roman"/>
          <w:sz w:val="20"/>
          <w:szCs w:val="20"/>
          <w:lang w:val="lv-LV"/>
        </w:rPr>
      </w:pPr>
    </w:p>
    <w:p w:rsidR="00B064F3" w:rsidRDefault="00B064F3" w:rsidP="00A1321C">
      <w:pPr>
        <w:pStyle w:val="Bezatstarpm"/>
        <w:shd w:val="clear" w:color="auto" w:fill="FFFFFF"/>
        <w:jc w:val="both"/>
        <w:rPr>
          <w:rFonts w:ascii="Times New Roman" w:hAnsi="Times New Roman"/>
          <w:sz w:val="20"/>
          <w:szCs w:val="20"/>
          <w:lang w:val="lv-LV"/>
        </w:rPr>
      </w:pPr>
    </w:p>
    <w:p w:rsidR="00B064F3" w:rsidRDefault="00B064F3" w:rsidP="00A1321C">
      <w:pPr>
        <w:pStyle w:val="Bezatstarpm"/>
        <w:shd w:val="clear" w:color="auto" w:fill="FFFFFF"/>
        <w:jc w:val="both"/>
        <w:rPr>
          <w:rFonts w:ascii="Times New Roman" w:hAnsi="Times New Roman"/>
          <w:sz w:val="20"/>
          <w:szCs w:val="20"/>
          <w:lang w:val="lv-LV"/>
        </w:rPr>
      </w:pPr>
    </w:p>
    <w:p w:rsidR="00B064F3" w:rsidRDefault="00B064F3" w:rsidP="00A1321C">
      <w:pPr>
        <w:pStyle w:val="Bezatstarpm"/>
        <w:shd w:val="clear" w:color="auto" w:fill="FFFFFF"/>
        <w:jc w:val="both"/>
        <w:rPr>
          <w:rFonts w:ascii="Times New Roman" w:hAnsi="Times New Roman"/>
          <w:sz w:val="20"/>
          <w:szCs w:val="20"/>
          <w:lang w:val="lv-LV"/>
        </w:rPr>
      </w:pPr>
    </w:p>
    <w:p w:rsidR="00B064F3" w:rsidRDefault="00B064F3" w:rsidP="00A1321C">
      <w:pPr>
        <w:pStyle w:val="Bezatstarpm"/>
        <w:shd w:val="clear" w:color="auto" w:fill="FFFFFF"/>
        <w:jc w:val="both"/>
        <w:rPr>
          <w:rFonts w:ascii="Times New Roman" w:hAnsi="Times New Roman"/>
          <w:sz w:val="20"/>
          <w:szCs w:val="20"/>
          <w:lang w:val="lv-LV"/>
        </w:rPr>
      </w:pPr>
    </w:p>
    <w:p w:rsidR="00B064F3" w:rsidRDefault="00B064F3" w:rsidP="00A1321C">
      <w:pPr>
        <w:pStyle w:val="Bezatstarpm"/>
        <w:shd w:val="clear" w:color="auto" w:fill="FFFFFF"/>
        <w:jc w:val="both"/>
        <w:rPr>
          <w:rFonts w:ascii="Times New Roman" w:hAnsi="Times New Roman"/>
          <w:sz w:val="20"/>
          <w:szCs w:val="20"/>
          <w:lang w:val="lv-LV"/>
        </w:rPr>
      </w:pPr>
    </w:p>
    <w:p w:rsidR="00B064F3" w:rsidRDefault="00B064F3" w:rsidP="00A1321C">
      <w:pPr>
        <w:pStyle w:val="Bezatstarpm"/>
        <w:shd w:val="clear" w:color="auto" w:fill="FFFFFF"/>
        <w:jc w:val="both"/>
        <w:rPr>
          <w:rFonts w:ascii="Times New Roman" w:hAnsi="Times New Roman"/>
          <w:sz w:val="20"/>
          <w:szCs w:val="20"/>
          <w:lang w:val="lv-LV"/>
        </w:rPr>
      </w:pPr>
    </w:p>
    <w:p w:rsidR="00B064F3" w:rsidRDefault="00B064F3" w:rsidP="00A1321C">
      <w:pPr>
        <w:pStyle w:val="Bezatstarpm"/>
        <w:shd w:val="clear" w:color="auto" w:fill="FFFFFF"/>
        <w:jc w:val="both"/>
        <w:rPr>
          <w:rFonts w:ascii="Times New Roman" w:hAnsi="Times New Roman"/>
          <w:sz w:val="20"/>
          <w:szCs w:val="20"/>
          <w:lang w:val="lv-LV"/>
        </w:rPr>
      </w:pPr>
    </w:p>
    <w:p w:rsidR="00B064F3" w:rsidRDefault="00B064F3" w:rsidP="00A1321C">
      <w:pPr>
        <w:pStyle w:val="Bezatstarpm"/>
        <w:shd w:val="clear" w:color="auto" w:fill="FFFFFF"/>
        <w:jc w:val="both"/>
        <w:rPr>
          <w:rFonts w:ascii="Times New Roman" w:hAnsi="Times New Roman"/>
          <w:sz w:val="20"/>
          <w:szCs w:val="20"/>
          <w:lang w:val="lv-LV"/>
        </w:rPr>
      </w:pPr>
    </w:p>
    <w:p w:rsidR="00B064F3" w:rsidRDefault="00B064F3" w:rsidP="00A1321C">
      <w:pPr>
        <w:pStyle w:val="Bezatstarpm"/>
        <w:shd w:val="clear" w:color="auto" w:fill="FFFFFF"/>
        <w:jc w:val="both"/>
        <w:rPr>
          <w:rFonts w:ascii="Times New Roman" w:hAnsi="Times New Roman"/>
          <w:sz w:val="20"/>
          <w:szCs w:val="20"/>
          <w:lang w:val="lv-LV"/>
        </w:rPr>
      </w:pPr>
    </w:p>
    <w:p w:rsidR="00B064F3" w:rsidRDefault="00B064F3" w:rsidP="00A1321C">
      <w:pPr>
        <w:pStyle w:val="Bezatstarpm"/>
        <w:shd w:val="clear" w:color="auto" w:fill="FFFFFF"/>
        <w:jc w:val="both"/>
        <w:rPr>
          <w:rFonts w:ascii="Times New Roman" w:hAnsi="Times New Roman"/>
          <w:sz w:val="20"/>
          <w:szCs w:val="20"/>
          <w:lang w:val="lv-LV"/>
        </w:rPr>
      </w:pPr>
    </w:p>
    <w:p w:rsidR="00B064F3" w:rsidRDefault="00B064F3" w:rsidP="00A1321C">
      <w:pPr>
        <w:pStyle w:val="Bezatstarpm"/>
        <w:shd w:val="clear" w:color="auto" w:fill="FFFFFF"/>
        <w:jc w:val="both"/>
        <w:rPr>
          <w:rFonts w:ascii="Times New Roman" w:hAnsi="Times New Roman"/>
          <w:sz w:val="20"/>
          <w:szCs w:val="20"/>
          <w:lang w:val="lv-LV"/>
        </w:rPr>
      </w:pPr>
    </w:p>
    <w:p w:rsidR="00B064F3" w:rsidRDefault="00B064F3" w:rsidP="00A1321C">
      <w:pPr>
        <w:pStyle w:val="Bezatstarpm"/>
        <w:shd w:val="clear" w:color="auto" w:fill="FFFFFF"/>
        <w:jc w:val="both"/>
        <w:rPr>
          <w:rFonts w:ascii="Times New Roman" w:hAnsi="Times New Roman"/>
          <w:sz w:val="20"/>
          <w:szCs w:val="20"/>
          <w:lang w:val="lv-LV"/>
        </w:rPr>
      </w:pPr>
    </w:p>
    <w:p w:rsidR="00B064F3" w:rsidRDefault="00B064F3" w:rsidP="00A1321C">
      <w:pPr>
        <w:pStyle w:val="Bezatstarpm"/>
        <w:shd w:val="clear" w:color="auto" w:fill="FFFFFF"/>
        <w:jc w:val="both"/>
        <w:rPr>
          <w:rFonts w:ascii="Times New Roman" w:hAnsi="Times New Roman"/>
          <w:sz w:val="20"/>
          <w:szCs w:val="20"/>
          <w:lang w:val="lv-LV"/>
        </w:rPr>
      </w:pPr>
    </w:p>
    <w:p w:rsidR="00B064F3" w:rsidRDefault="00B064F3" w:rsidP="00A1321C">
      <w:pPr>
        <w:pStyle w:val="Bezatstarpm"/>
        <w:shd w:val="clear" w:color="auto" w:fill="FFFFFF"/>
        <w:jc w:val="both"/>
        <w:rPr>
          <w:rFonts w:ascii="Times New Roman" w:hAnsi="Times New Roman"/>
          <w:sz w:val="20"/>
          <w:szCs w:val="20"/>
          <w:lang w:val="lv-LV"/>
        </w:rPr>
      </w:pPr>
    </w:p>
    <w:p w:rsidR="00B064F3" w:rsidRDefault="00B064F3" w:rsidP="00A1321C">
      <w:pPr>
        <w:pStyle w:val="Bezatstarpm"/>
        <w:shd w:val="clear" w:color="auto" w:fill="FFFFFF"/>
        <w:jc w:val="both"/>
        <w:rPr>
          <w:rFonts w:ascii="Times New Roman" w:hAnsi="Times New Roman"/>
          <w:sz w:val="20"/>
          <w:szCs w:val="20"/>
          <w:lang w:val="lv-LV"/>
        </w:rPr>
      </w:pPr>
    </w:p>
    <w:p w:rsidR="00B064F3" w:rsidRDefault="00B064F3" w:rsidP="00A1321C">
      <w:pPr>
        <w:pStyle w:val="Bezatstarpm"/>
        <w:shd w:val="clear" w:color="auto" w:fill="FFFFFF"/>
        <w:jc w:val="both"/>
        <w:rPr>
          <w:rFonts w:ascii="Times New Roman" w:hAnsi="Times New Roman"/>
          <w:sz w:val="20"/>
          <w:szCs w:val="20"/>
          <w:lang w:val="lv-LV"/>
        </w:rPr>
      </w:pPr>
    </w:p>
    <w:p w:rsidR="00B064F3" w:rsidRDefault="00B064F3" w:rsidP="00A1321C">
      <w:pPr>
        <w:pStyle w:val="Bezatstarpm"/>
        <w:shd w:val="clear" w:color="auto" w:fill="FFFFFF"/>
        <w:jc w:val="both"/>
        <w:rPr>
          <w:rFonts w:ascii="Times New Roman" w:hAnsi="Times New Roman"/>
          <w:sz w:val="20"/>
          <w:szCs w:val="20"/>
          <w:lang w:val="lv-LV"/>
        </w:rPr>
      </w:pPr>
    </w:p>
    <w:p w:rsidR="00B064F3" w:rsidRDefault="00B064F3" w:rsidP="00A1321C">
      <w:pPr>
        <w:pStyle w:val="Bezatstarpm"/>
        <w:shd w:val="clear" w:color="auto" w:fill="FFFFFF"/>
        <w:jc w:val="both"/>
        <w:rPr>
          <w:rFonts w:ascii="Times New Roman" w:hAnsi="Times New Roman"/>
          <w:sz w:val="20"/>
          <w:szCs w:val="20"/>
          <w:lang w:val="lv-LV"/>
        </w:rPr>
      </w:pPr>
    </w:p>
    <w:p w:rsidR="00B064F3" w:rsidRDefault="00B064F3" w:rsidP="00A1321C">
      <w:pPr>
        <w:pStyle w:val="Bezatstarpm"/>
        <w:shd w:val="clear" w:color="auto" w:fill="FFFFFF"/>
        <w:jc w:val="both"/>
        <w:rPr>
          <w:rFonts w:ascii="Times New Roman" w:hAnsi="Times New Roman"/>
          <w:sz w:val="20"/>
          <w:szCs w:val="20"/>
          <w:lang w:val="lv-LV"/>
        </w:rPr>
      </w:pPr>
    </w:p>
    <w:p w:rsidR="00B064F3" w:rsidRDefault="00B064F3" w:rsidP="00A1321C">
      <w:pPr>
        <w:pStyle w:val="Bezatstarpm"/>
        <w:shd w:val="clear" w:color="auto" w:fill="FFFFFF"/>
        <w:jc w:val="both"/>
        <w:rPr>
          <w:rFonts w:ascii="Times New Roman" w:hAnsi="Times New Roman"/>
          <w:sz w:val="20"/>
          <w:szCs w:val="20"/>
          <w:lang w:val="lv-LV"/>
        </w:rPr>
      </w:pPr>
    </w:p>
    <w:p w:rsidR="00B064F3" w:rsidRDefault="00B064F3" w:rsidP="00A1321C">
      <w:pPr>
        <w:pStyle w:val="Bezatstarpm"/>
        <w:shd w:val="clear" w:color="auto" w:fill="FFFFFF"/>
        <w:jc w:val="both"/>
        <w:rPr>
          <w:rFonts w:ascii="Times New Roman" w:hAnsi="Times New Roman"/>
          <w:sz w:val="20"/>
          <w:szCs w:val="20"/>
          <w:lang w:val="lv-LV"/>
        </w:rPr>
      </w:pPr>
    </w:p>
    <w:p w:rsidR="00B064F3" w:rsidRDefault="00B064F3" w:rsidP="00A1321C">
      <w:pPr>
        <w:pStyle w:val="Bezatstarpm"/>
        <w:shd w:val="clear" w:color="auto" w:fill="FFFFFF"/>
        <w:jc w:val="both"/>
        <w:rPr>
          <w:rFonts w:ascii="Times New Roman" w:hAnsi="Times New Roman"/>
          <w:sz w:val="20"/>
          <w:szCs w:val="20"/>
          <w:lang w:val="lv-LV"/>
        </w:rPr>
      </w:pPr>
    </w:p>
    <w:p w:rsidR="00B064F3" w:rsidRDefault="00B064F3" w:rsidP="00A1321C">
      <w:pPr>
        <w:pStyle w:val="Bezatstarpm"/>
        <w:shd w:val="clear" w:color="auto" w:fill="FFFFFF"/>
        <w:jc w:val="both"/>
        <w:rPr>
          <w:rFonts w:ascii="Times New Roman" w:hAnsi="Times New Roman"/>
          <w:sz w:val="20"/>
          <w:szCs w:val="20"/>
          <w:lang w:val="lv-LV"/>
        </w:rPr>
      </w:pPr>
    </w:p>
    <w:p w:rsidR="00B064F3" w:rsidRDefault="00B064F3" w:rsidP="00A1321C">
      <w:pPr>
        <w:pStyle w:val="Bezatstarpm"/>
        <w:shd w:val="clear" w:color="auto" w:fill="FFFFFF"/>
        <w:jc w:val="both"/>
        <w:rPr>
          <w:rFonts w:ascii="Times New Roman" w:hAnsi="Times New Roman"/>
          <w:sz w:val="20"/>
          <w:szCs w:val="20"/>
          <w:lang w:val="lv-LV"/>
        </w:rPr>
      </w:pPr>
    </w:p>
    <w:p w:rsidR="00B064F3" w:rsidRDefault="00B064F3" w:rsidP="00A1321C">
      <w:pPr>
        <w:pStyle w:val="Bezatstarpm"/>
        <w:shd w:val="clear" w:color="auto" w:fill="FFFFFF"/>
        <w:jc w:val="both"/>
        <w:rPr>
          <w:rFonts w:ascii="Times New Roman" w:hAnsi="Times New Roman"/>
          <w:sz w:val="20"/>
          <w:szCs w:val="20"/>
          <w:lang w:val="lv-LV"/>
        </w:rPr>
      </w:pPr>
    </w:p>
    <w:p w:rsidR="00B064F3" w:rsidRDefault="00B064F3" w:rsidP="00A1321C">
      <w:pPr>
        <w:pStyle w:val="Bezatstarpm"/>
        <w:shd w:val="clear" w:color="auto" w:fill="FFFFFF"/>
        <w:jc w:val="both"/>
        <w:rPr>
          <w:rFonts w:ascii="Times New Roman" w:hAnsi="Times New Roman"/>
          <w:sz w:val="20"/>
          <w:szCs w:val="20"/>
          <w:lang w:val="lv-LV"/>
        </w:rPr>
      </w:pPr>
    </w:p>
    <w:p w:rsidR="00B064F3" w:rsidRDefault="00B064F3" w:rsidP="00A1321C">
      <w:pPr>
        <w:pStyle w:val="Bezatstarpm"/>
        <w:shd w:val="clear" w:color="auto" w:fill="FFFFFF"/>
        <w:jc w:val="both"/>
        <w:rPr>
          <w:rFonts w:ascii="Times New Roman" w:hAnsi="Times New Roman"/>
          <w:sz w:val="20"/>
          <w:szCs w:val="20"/>
          <w:lang w:val="lv-LV"/>
        </w:rPr>
      </w:pPr>
    </w:p>
    <w:p w:rsidR="00B064F3" w:rsidRDefault="00B064F3" w:rsidP="00A1321C">
      <w:pPr>
        <w:pStyle w:val="Bezatstarpm"/>
        <w:shd w:val="clear" w:color="auto" w:fill="FFFFFF"/>
        <w:jc w:val="both"/>
        <w:rPr>
          <w:rFonts w:ascii="Times New Roman" w:hAnsi="Times New Roman"/>
          <w:sz w:val="20"/>
          <w:szCs w:val="20"/>
          <w:lang w:val="lv-LV"/>
        </w:rPr>
      </w:pPr>
    </w:p>
    <w:p w:rsidR="00B064F3" w:rsidRDefault="00B064F3" w:rsidP="00A1321C">
      <w:pPr>
        <w:pStyle w:val="Bezatstarpm"/>
        <w:shd w:val="clear" w:color="auto" w:fill="FFFFFF"/>
        <w:jc w:val="both"/>
        <w:rPr>
          <w:rFonts w:ascii="Times New Roman" w:hAnsi="Times New Roman"/>
          <w:sz w:val="20"/>
          <w:szCs w:val="20"/>
          <w:lang w:val="lv-LV"/>
        </w:rPr>
      </w:pPr>
      <w:r>
        <w:rPr>
          <w:rFonts w:ascii="Times New Roman" w:hAnsi="Times New Roman"/>
          <w:sz w:val="20"/>
          <w:szCs w:val="20"/>
          <w:lang w:val="lv-LV"/>
        </w:rPr>
        <w:t>23.05.2016. 11:47</w:t>
      </w:r>
    </w:p>
    <w:p w:rsidR="00B064F3" w:rsidRDefault="00B064F3" w:rsidP="00A1321C">
      <w:pPr>
        <w:pStyle w:val="Bezatstarpm"/>
        <w:shd w:val="clear" w:color="auto" w:fill="FFFFFF"/>
        <w:jc w:val="both"/>
        <w:rPr>
          <w:rFonts w:ascii="Times New Roman" w:hAnsi="Times New Roman"/>
          <w:sz w:val="20"/>
          <w:szCs w:val="20"/>
          <w:lang w:val="lv-LV"/>
        </w:rPr>
      </w:pPr>
      <w:r>
        <w:rPr>
          <w:rFonts w:ascii="Times New Roman" w:hAnsi="Times New Roman"/>
          <w:sz w:val="20"/>
          <w:szCs w:val="20"/>
          <w:lang w:val="lv-LV"/>
        </w:rPr>
        <w:fldChar w:fldCharType="begin"/>
      </w:r>
      <w:r>
        <w:rPr>
          <w:rFonts w:ascii="Times New Roman" w:hAnsi="Times New Roman"/>
          <w:sz w:val="20"/>
          <w:szCs w:val="20"/>
          <w:lang w:val="lv-LV"/>
        </w:rPr>
        <w:instrText xml:space="preserve"> NUMWORDS   \* MERGEFORMAT </w:instrText>
      </w:r>
      <w:r>
        <w:rPr>
          <w:rFonts w:ascii="Times New Roman" w:hAnsi="Times New Roman"/>
          <w:sz w:val="20"/>
          <w:szCs w:val="20"/>
          <w:lang w:val="lv-LV"/>
        </w:rPr>
        <w:fldChar w:fldCharType="separate"/>
      </w:r>
      <w:r>
        <w:rPr>
          <w:rFonts w:ascii="Times New Roman" w:hAnsi="Times New Roman"/>
          <w:noProof/>
          <w:sz w:val="20"/>
          <w:szCs w:val="20"/>
          <w:lang w:val="lv-LV"/>
        </w:rPr>
        <w:t>4814</w:t>
      </w:r>
      <w:r>
        <w:rPr>
          <w:rFonts w:ascii="Times New Roman" w:hAnsi="Times New Roman"/>
          <w:sz w:val="20"/>
          <w:szCs w:val="20"/>
          <w:lang w:val="lv-LV"/>
        </w:rPr>
        <w:fldChar w:fldCharType="end"/>
      </w:r>
    </w:p>
    <w:p w:rsidR="00A1321C" w:rsidRPr="00DA2325" w:rsidRDefault="00895195" w:rsidP="00A1321C">
      <w:pPr>
        <w:pStyle w:val="Bezatstarpm"/>
        <w:shd w:val="clear" w:color="auto" w:fill="FFFFFF"/>
        <w:jc w:val="both"/>
        <w:rPr>
          <w:rFonts w:ascii="Times New Roman" w:hAnsi="Times New Roman"/>
          <w:sz w:val="20"/>
          <w:szCs w:val="20"/>
          <w:lang w:val="lv-LV"/>
        </w:rPr>
      </w:pPr>
      <w:bookmarkStart w:id="6" w:name="_GoBack"/>
      <w:bookmarkEnd w:id="6"/>
      <w:r>
        <w:rPr>
          <w:rFonts w:ascii="Times New Roman" w:hAnsi="Times New Roman"/>
          <w:sz w:val="20"/>
          <w:szCs w:val="20"/>
          <w:lang w:val="lv-LV"/>
        </w:rPr>
        <w:t>L.Pamovska</w:t>
      </w:r>
    </w:p>
    <w:p w:rsidR="00F97762" w:rsidRPr="00895195" w:rsidRDefault="00A1321C" w:rsidP="00DA2325">
      <w:pPr>
        <w:pStyle w:val="Bezatstarpm"/>
        <w:shd w:val="clear" w:color="auto" w:fill="FFFFFF"/>
        <w:jc w:val="both"/>
        <w:rPr>
          <w:rFonts w:ascii="Times New Roman" w:hAnsi="Times New Roman"/>
          <w:sz w:val="20"/>
          <w:szCs w:val="20"/>
          <w:lang w:val="lv-LV"/>
        </w:rPr>
      </w:pPr>
      <w:r w:rsidRPr="00DA2325">
        <w:rPr>
          <w:rFonts w:ascii="Times New Roman" w:hAnsi="Times New Roman"/>
          <w:sz w:val="20"/>
          <w:szCs w:val="20"/>
          <w:lang w:val="lv-LV"/>
        </w:rPr>
        <w:t>670271</w:t>
      </w:r>
      <w:r w:rsidR="00895195">
        <w:rPr>
          <w:rFonts w:ascii="Times New Roman" w:hAnsi="Times New Roman"/>
          <w:sz w:val="20"/>
          <w:szCs w:val="20"/>
          <w:lang w:val="lv-LV"/>
        </w:rPr>
        <w:t>01</w:t>
      </w:r>
      <w:r w:rsidRPr="00DA2325">
        <w:rPr>
          <w:rFonts w:ascii="Times New Roman" w:hAnsi="Times New Roman"/>
          <w:sz w:val="20"/>
          <w:szCs w:val="20"/>
          <w:lang w:val="lv-LV"/>
        </w:rPr>
        <w:t xml:space="preserve">, </w:t>
      </w:r>
      <w:hyperlink r:id="rId9" w:history="1">
        <w:r w:rsidR="00895195" w:rsidRPr="00895195">
          <w:rPr>
            <w:rStyle w:val="Hipersaite"/>
            <w:rFonts w:ascii="Times New Roman" w:hAnsi="Times New Roman"/>
            <w:color w:val="auto"/>
            <w:sz w:val="20"/>
            <w:szCs w:val="20"/>
            <w:lang w:val="lv-LV"/>
          </w:rPr>
          <w:t>Lelda.Pamovska@zm.gov.lv</w:t>
        </w:r>
      </w:hyperlink>
    </w:p>
    <w:sectPr w:rsidR="00F97762" w:rsidRPr="00895195" w:rsidSect="00B064F3">
      <w:headerReference w:type="default" r:id="rId10"/>
      <w:footerReference w:type="even" r:id="rId11"/>
      <w:footerReference w:type="default" r:id="rId12"/>
      <w:footerReference w:type="first" r:id="rId13"/>
      <w:pgSz w:w="11906" w:h="16838" w:code="9"/>
      <w:pgMar w:top="1418" w:right="1134" w:bottom="1134" w:left="1701" w:header="1134"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7388" w:rsidRDefault="008F7388">
      <w:r>
        <w:separator/>
      </w:r>
    </w:p>
  </w:endnote>
  <w:endnote w:type="continuationSeparator" w:id="0">
    <w:p w:rsidR="008F7388" w:rsidRDefault="008F7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B47" w:rsidRDefault="00F72B47" w:rsidP="00181DAE">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F72B47" w:rsidRDefault="00F72B47" w:rsidP="00181DAE">
    <w:pPr>
      <w:pStyle w:val="Kjen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B47" w:rsidRPr="00AD7B22" w:rsidRDefault="00F72B47" w:rsidP="00181DAE">
    <w:pPr>
      <w:jc w:val="both"/>
      <w:rPr>
        <w:sz w:val="20"/>
        <w:szCs w:val="20"/>
      </w:rPr>
    </w:pPr>
    <w:r>
      <w:rPr>
        <w:sz w:val="20"/>
        <w:szCs w:val="20"/>
      </w:rPr>
      <w:t>ZMAnot_</w:t>
    </w:r>
    <w:r w:rsidR="000737A1">
      <w:rPr>
        <w:sz w:val="20"/>
        <w:szCs w:val="20"/>
      </w:rPr>
      <w:t>10</w:t>
    </w:r>
    <w:r>
      <w:rPr>
        <w:sz w:val="20"/>
        <w:szCs w:val="20"/>
      </w:rPr>
      <w:t>0516</w:t>
    </w:r>
    <w:r w:rsidRPr="00AD7B22">
      <w:rPr>
        <w:sz w:val="20"/>
        <w:szCs w:val="20"/>
      </w:rPr>
      <w:t>_</w:t>
    </w:r>
    <w:r>
      <w:rPr>
        <w:sz w:val="20"/>
        <w:szCs w:val="20"/>
      </w:rPr>
      <w:t>invent</w:t>
    </w:r>
    <w:r w:rsidRPr="00AD7B22">
      <w:rPr>
        <w:sz w:val="20"/>
        <w:szCs w:val="20"/>
      </w:rPr>
      <w:t xml:space="preserve">; Ministru kabineta noteikumu </w:t>
    </w:r>
    <w:r>
      <w:rPr>
        <w:sz w:val="20"/>
        <w:szCs w:val="20"/>
      </w:rPr>
      <w:t xml:space="preserve">projekta </w:t>
    </w:r>
    <w:r w:rsidRPr="00AD7B22">
      <w:rPr>
        <w:sz w:val="20"/>
        <w:szCs w:val="20"/>
      </w:rPr>
      <w:t>„</w:t>
    </w:r>
    <w:r>
      <w:rPr>
        <w:sz w:val="20"/>
        <w:szCs w:val="20"/>
      </w:rPr>
      <w:t>Meža inventarizācijas un Meža valsts reģistra informācijas aprites noteikumi</w:t>
    </w:r>
    <w:r>
      <w:rPr>
        <w:bCs/>
        <w:sz w:val="20"/>
        <w:szCs w:val="20"/>
      </w:rPr>
      <w:t>”</w:t>
    </w:r>
    <w:r w:rsidRPr="00AD7B22">
      <w:rPr>
        <w:sz w:val="20"/>
        <w:szCs w:val="20"/>
      </w:rPr>
      <w:t xml:space="preserve"> sākotnējās ietekmes novērtējuma ziņojums (anotācija)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B47" w:rsidRPr="00AD7B22" w:rsidRDefault="00F72B47" w:rsidP="00181DAE">
    <w:pPr>
      <w:jc w:val="both"/>
      <w:rPr>
        <w:sz w:val="20"/>
        <w:szCs w:val="20"/>
      </w:rPr>
    </w:pPr>
    <w:r>
      <w:rPr>
        <w:sz w:val="20"/>
        <w:szCs w:val="20"/>
      </w:rPr>
      <w:t>ZMAnot_</w:t>
    </w:r>
    <w:r w:rsidR="000737A1">
      <w:rPr>
        <w:sz w:val="20"/>
        <w:szCs w:val="20"/>
      </w:rPr>
      <w:t>10</w:t>
    </w:r>
    <w:r>
      <w:rPr>
        <w:sz w:val="20"/>
        <w:szCs w:val="20"/>
      </w:rPr>
      <w:t>0516</w:t>
    </w:r>
    <w:r w:rsidRPr="00AD7B22">
      <w:rPr>
        <w:sz w:val="20"/>
        <w:szCs w:val="20"/>
      </w:rPr>
      <w:t>_</w:t>
    </w:r>
    <w:r>
      <w:rPr>
        <w:sz w:val="20"/>
        <w:szCs w:val="20"/>
      </w:rPr>
      <w:t>invent</w:t>
    </w:r>
    <w:r w:rsidRPr="00AD7B22">
      <w:rPr>
        <w:sz w:val="20"/>
        <w:szCs w:val="20"/>
      </w:rPr>
      <w:t xml:space="preserve">; Ministru kabineta noteikumu </w:t>
    </w:r>
    <w:r>
      <w:rPr>
        <w:sz w:val="20"/>
        <w:szCs w:val="20"/>
      </w:rPr>
      <w:t xml:space="preserve">projekta </w:t>
    </w:r>
    <w:r w:rsidRPr="00AD7B22">
      <w:rPr>
        <w:sz w:val="20"/>
        <w:szCs w:val="20"/>
      </w:rPr>
      <w:t>„</w:t>
    </w:r>
    <w:r>
      <w:rPr>
        <w:sz w:val="20"/>
        <w:szCs w:val="20"/>
      </w:rPr>
      <w:t>Meža inventarizācijas un Meža valsts reģistra informācijas aprites noteikumi</w:t>
    </w:r>
    <w:r>
      <w:rPr>
        <w:bCs/>
        <w:sz w:val="20"/>
        <w:szCs w:val="20"/>
      </w:rPr>
      <w:t>”</w:t>
    </w:r>
    <w:r w:rsidRPr="00AD7B22">
      <w:rPr>
        <w:sz w:val="20"/>
        <w:szCs w:val="20"/>
      </w:rPr>
      <w:t xml:space="preserve">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7388" w:rsidRDefault="008F7388">
      <w:r>
        <w:separator/>
      </w:r>
    </w:p>
  </w:footnote>
  <w:footnote w:type="continuationSeparator" w:id="0">
    <w:p w:rsidR="008F7388" w:rsidRDefault="008F73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B47" w:rsidRDefault="00F72B47">
    <w:pPr>
      <w:pStyle w:val="Galvene"/>
      <w:jc w:val="center"/>
    </w:pPr>
    <w:r>
      <w:fldChar w:fldCharType="begin"/>
    </w:r>
    <w:r>
      <w:instrText xml:space="preserve"> PAGE   \* MERGEFORMAT </w:instrText>
    </w:r>
    <w:r>
      <w:fldChar w:fldCharType="separate"/>
    </w:r>
    <w:r w:rsidR="00B064F3">
      <w:rPr>
        <w:noProof/>
      </w:rPr>
      <w:t>15</w:t>
    </w:r>
    <w:r>
      <w:fldChar w:fldCharType="end"/>
    </w:r>
  </w:p>
  <w:p w:rsidR="00F72B47" w:rsidRDefault="00F72B47">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50563E"/>
    <w:multiLevelType w:val="multilevel"/>
    <w:tmpl w:val="D0862450"/>
    <w:lvl w:ilvl="0">
      <w:start w:val="1"/>
      <w:numFmt w:val="upperRoman"/>
      <w:lvlText w:val="%1."/>
      <w:lvlJc w:val="left"/>
      <w:pPr>
        <w:ind w:left="1080" w:hanging="720"/>
      </w:pPr>
      <w:rPr>
        <w:rFonts w:hint="default"/>
        <w:b/>
      </w:rPr>
    </w:lvl>
    <w:lvl w:ilvl="1">
      <w:start w:val="2"/>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21C"/>
    <w:rsid w:val="00005C1A"/>
    <w:rsid w:val="00006C71"/>
    <w:rsid w:val="000138D8"/>
    <w:rsid w:val="00023441"/>
    <w:rsid w:val="00023B1D"/>
    <w:rsid w:val="00035E85"/>
    <w:rsid w:val="00036A47"/>
    <w:rsid w:val="00055524"/>
    <w:rsid w:val="00061BD3"/>
    <w:rsid w:val="00066274"/>
    <w:rsid w:val="000737A1"/>
    <w:rsid w:val="00076DEE"/>
    <w:rsid w:val="00091B99"/>
    <w:rsid w:val="000A26C7"/>
    <w:rsid w:val="000B4089"/>
    <w:rsid w:val="000B636A"/>
    <w:rsid w:val="000B71F7"/>
    <w:rsid w:val="000D3A65"/>
    <w:rsid w:val="000E6501"/>
    <w:rsid w:val="00103870"/>
    <w:rsid w:val="00113D07"/>
    <w:rsid w:val="00123020"/>
    <w:rsid w:val="00125997"/>
    <w:rsid w:val="00141A4C"/>
    <w:rsid w:val="00143642"/>
    <w:rsid w:val="00152783"/>
    <w:rsid w:val="00161A64"/>
    <w:rsid w:val="001668AB"/>
    <w:rsid w:val="001710B4"/>
    <w:rsid w:val="0017507D"/>
    <w:rsid w:val="00175D9C"/>
    <w:rsid w:val="001764B3"/>
    <w:rsid w:val="00181DAE"/>
    <w:rsid w:val="001849A1"/>
    <w:rsid w:val="00191BB6"/>
    <w:rsid w:val="001A01F0"/>
    <w:rsid w:val="001A2096"/>
    <w:rsid w:val="001A4698"/>
    <w:rsid w:val="001A53AD"/>
    <w:rsid w:val="001B742E"/>
    <w:rsid w:val="001C016D"/>
    <w:rsid w:val="001C1871"/>
    <w:rsid w:val="001C503A"/>
    <w:rsid w:val="001C6471"/>
    <w:rsid w:val="002000A6"/>
    <w:rsid w:val="00207D9C"/>
    <w:rsid w:val="00221936"/>
    <w:rsid w:val="00231147"/>
    <w:rsid w:val="0023261E"/>
    <w:rsid w:val="00235276"/>
    <w:rsid w:val="00235C2A"/>
    <w:rsid w:val="00242D78"/>
    <w:rsid w:val="002458D8"/>
    <w:rsid w:val="00250B13"/>
    <w:rsid w:val="00262675"/>
    <w:rsid w:val="00280A16"/>
    <w:rsid w:val="00287312"/>
    <w:rsid w:val="00297FBD"/>
    <w:rsid w:val="002A7A11"/>
    <w:rsid w:val="002B6299"/>
    <w:rsid w:val="002B7038"/>
    <w:rsid w:val="002C0298"/>
    <w:rsid w:val="002C6E80"/>
    <w:rsid w:val="002D3F1A"/>
    <w:rsid w:val="002E5665"/>
    <w:rsid w:val="002F60EA"/>
    <w:rsid w:val="00303ABC"/>
    <w:rsid w:val="003068D5"/>
    <w:rsid w:val="00327474"/>
    <w:rsid w:val="00334769"/>
    <w:rsid w:val="003511F8"/>
    <w:rsid w:val="00365F66"/>
    <w:rsid w:val="00383906"/>
    <w:rsid w:val="00393415"/>
    <w:rsid w:val="003A3CEF"/>
    <w:rsid w:val="003A6DFE"/>
    <w:rsid w:val="003B0FF3"/>
    <w:rsid w:val="003B20D8"/>
    <w:rsid w:val="003B39EA"/>
    <w:rsid w:val="003C5542"/>
    <w:rsid w:val="003D46DC"/>
    <w:rsid w:val="003E55F1"/>
    <w:rsid w:val="003E77AB"/>
    <w:rsid w:val="003F4441"/>
    <w:rsid w:val="003F6178"/>
    <w:rsid w:val="00405BD3"/>
    <w:rsid w:val="00407B0E"/>
    <w:rsid w:val="00410637"/>
    <w:rsid w:val="004110C1"/>
    <w:rsid w:val="0041153B"/>
    <w:rsid w:val="00413285"/>
    <w:rsid w:val="00417E24"/>
    <w:rsid w:val="00421A86"/>
    <w:rsid w:val="0044355D"/>
    <w:rsid w:val="00471F40"/>
    <w:rsid w:val="00485A80"/>
    <w:rsid w:val="00496403"/>
    <w:rsid w:val="004A79FD"/>
    <w:rsid w:val="004B4674"/>
    <w:rsid w:val="004C1A7C"/>
    <w:rsid w:val="004C3798"/>
    <w:rsid w:val="004D373B"/>
    <w:rsid w:val="004E391E"/>
    <w:rsid w:val="004E4CB9"/>
    <w:rsid w:val="00506285"/>
    <w:rsid w:val="005143E8"/>
    <w:rsid w:val="005246DD"/>
    <w:rsid w:val="00535FCD"/>
    <w:rsid w:val="00547948"/>
    <w:rsid w:val="005556F1"/>
    <w:rsid w:val="00556DF5"/>
    <w:rsid w:val="005573F8"/>
    <w:rsid w:val="00557AE1"/>
    <w:rsid w:val="0056027C"/>
    <w:rsid w:val="00565D80"/>
    <w:rsid w:val="005713A7"/>
    <w:rsid w:val="00574780"/>
    <w:rsid w:val="00583D4A"/>
    <w:rsid w:val="00591498"/>
    <w:rsid w:val="005937A9"/>
    <w:rsid w:val="00596DEA"/>
    <w:rsid w:val="0059767D"/>
    <w:rsid w:val="005A0A75"/>
    <w:rsid w:val="005B30C3"/>
    <w:rsid w:val="005B5766"/>
    <w:rsid w:val="005C2B9E"/>
    <w:rsid w:val="005E4846"/>
    <w:rsid w:val="006148F3"/>
    <w:rsid w:val="00644A94"/>
    <w:rsid w:val="00656FEA"/>
    <w:rsid w:val="00661BF0"/>
    <w:rsid w:val="00662A76"/>
    <w:rsid w:val="00665338"/>
    <w:rsid w:val="006946D4"/>
    <w:rsid w:val="006A6502"/>
    <w:rsid w:val="006B19AD"/>
    <w:rsid w:val="006B19D4"/>
    <w:rsid w:val="006B5383"/>
    <w:rsid w:val="006B758D"/>
    <w:rsid w:val="006C3815"/>
    <w:rsid w:val="006C4B29"/>
    <w:rsid w:val="006D01CD"/>
    <w:rsid w:val="006D389C"/>
    <w:rsid w:val="006D7C6D"/>
    <w:rsid w:val="006D7D7A"/>
    <w:rsid w:val="006E75B3"/>
    <w:rsid w:val="00710AC6"/>
    <w:rsid w:val="00713AF3"/>
    <w:rsid w:val="00713E62"/>
    <w:rsid w:val="00726822"/>
    <w:rsid w:val="00727913"/>
    <w:rsid w:val="00730DBA"/>
    <w:rsid w:val="00736308"/>
    <w:rsid w:val="00777067"/>
    <w:rsid w:val="00782A25"/>
    <w:rsid w:val="00784760"/>
    <w:rsid w:val="00786879"/>
    <w:rsid w:val="007906E7"/>
    <w:rsid w:val="007919C8"/>
    <w:rsid w:val="00792D54"/>
    <w:rsid w:val="007A1E6A"/>
    <w:rsid w:val="007A4DE4"/>
    <w:rsid w:val="007B0182"/>
    <w:rsid w:val="007B0E81"/>
    <w:rsid w:val="007C47FC"/>
    <w:rsid w:val="007E671A"/>
    <w:rsid w:val="00801281"/>
    <w:rsid w:val="00803267"/>
    <w:rsid w:val="00810B19"/>
    <w:rsid w:val="00811815"/>
    <w:rsid w:val="00812C80"/>
    <w:rsid w:val="0081537D"/>
    <w:rsid w:val="0081696D"/>
    <w:rsid w:val="00821267"/>
    <w:rsid w:val="00825879"/>
    <w:rsid w:val="008267E3"/>
    <w:rsid w:val="008406B4"/>
    <w:rsid w:val="00842ED6"/>
    <w:rsid w:val="008441C7"/>
    <w:rsid w:val="00845FFE"/>
    <w:rsid w:val="00847946"/>
    <w:rsid w:val="008632EF"/>
    <w:rsid w:val="00895195"/>
    <w:rsid w:val="008B2F84"/>
    <w:rsid w:val="008B6702"/>
    <w:rsid w:val="008C0490"/>
    <w:rsid w:val="008C1EF7"/>
    <w:rsid w:val="008C2780"/>
    <w:rsid w:val="008C43EF"/>
    <w:rsid w:val="008D05A1"/>
    <w:rsid w:val="008D37E0"/>
    <w:rsid w:val="008D7EC0"/>
    <w:rsid w:val="008E62BB"/>
    <w:rsid w:val="008F0DB5"/>
    <w:rsid w:val="008F62CC"/>
    <w:rsid w:val="008F6D7C"/>
    <w:rsid w:val="008F7388"/>
    <w:rsid w:val="009049EB"/>
    <w:rsid w:val="00923F92"/>
    <w:rsid w:val="00926311"/>
    <w:rsid w:val="00926BB7"/>
    <w:rsid w:val="00930098"/>
    <w:rsid w:val="00930C73"/>
    <w:rsid w:val="0093282A"/>
    <w:rsid w:val="00936290"/>
    <w:rsid w:val="0095047B"/>
    <w:rsid w:val="0096321D"/>
    <w:rsid w:val="009702AC"/>
    <w:rsid w:val="00981F79"/>
    <w:rsid w:val="009933EE"/>
    <w:rsid w:val="009B1F59"/>
    <w:rsid w:val="009B6D9D"/>
    <w:rsid w:val="009C0551"/>
    <w:rsid w:val="009C0D83"/>
    <w:rsid w:val="009C0F5F"/>
    <w:rsid w:val="009C1F75"/>
    <w:rsid w:val="009D06CB"/>
    <w:rsid w:val="009D07BC"/>
    <w:rsid w:val="009D51B1"/>
    <w:rsid w:val="009D7518"/>
    <w:rsid w:val="009E6112"/>
    <w:rsid w:val="009E7D67"/>
    <w:rsid w:val="00A1321C"/>
    <w:rsid w:val="00A27E60"/>
    <w:rsid w:val="00A32156"/>
    <w:rsid w:val="00A33CA9"/>
    <w:rsid w:val="00A34F53"/>
    <w:rsid w:val="00A358E9"/>
    <w:rsid w:val="00A617FE"/>
    <w:rsid w:val="00A61968"/>
    <w:rsid w:val="00A72F81"/>
    <w:rsid w:val="00A81F13"/>
    <w:rsid w:val="00A9142C"/>
    <w:rsid w:val="00A92176"/>
    <w:rsid w:val="00A95C30"/>
    <w:rsid w:val="00AA4141"/>
    <w:rsid w:val="00AA6F8B"/>
    <w:rsid w:val="00AB15C8"/>
    <w:rsid w:val="00AB696E"/>
    <w:rsid w:val="00AC524A"/>
    <w:rsid w:val="00AE5680"/>
    <w:rsid w:val="00AF34DB"/>
    <w:rsid w:val="00AF6455"/>
    <w:rsid w:val="00AF6A27"/>
    <w:rsid w:val="00B064F3"/>
    <w:rsid w:val="00B163BD"/>
    <w:rsid w:val="00B23394"/>
    <w:rsid w:val="00B33B68"/>
    <w:rsid w:val="00B3425A"/>
    <w:rsid w:val="00B35A84"/>
    <w:rsid w:val="00B37035"/>
    <w:rsid w:val="00B415C3"/>
    <w:rsid w:val="00B460F6"/>
    <w:rsid w:val="00B544C8"/>
    <w:rsid w:val="00B612AF"/>
    <w:rsid w:val="00B640D0"/>
    <w:rsid w:val="00B648C8"/>
    <w:rsid w:val="00B75F31"/>
    <w:rsid w:val="00B817EA"/>
    <w:rsid w:val="00B84E0B"/>
    <w:rsid w:val="00B90E04"/>
    <w:rsid w:val="00B935B6"/>
    <w:rsid w:val="00BB074F"/>
    <w:rsid w:val="00BC6B5B"/>
    <w:rsid w:val="00BD4FC3"/>
    <w:rsid w:val="00BE5D6E"/>
    <w:rsid w:val="00BE65ED"/>
    <w:rsid w:val="00BF2120"/>
    <w:rsid w:val="00BF3DA8"/>
    <w:rsid w:val="00BF45E8"/>
    <w:rsid w:val="00BF48C6"/>
    <w:rsid w:val="00C01DBB"/>
    <w:rsid w:val="00C2797C"/>
    <w:rsid w:val="00C32002"/>
    <w:rsid w:val="00C33178"/>
    <w:rsid w:val="00C40232"/>
    <w:rsid w:val="00C40401"/>
    <w:rsid w:val="00C4266E"/>
    <w:rsid w:val="00C4272F"/>
    <w:rsid w:val="00C51AE5"/>
    <w:rsid w:val="00C55FFA"/>
    <w:rsid w:val="00C571AC"/>
    <w:rsid w:val="00C63AAB"/>
    <w:rsid w:val="00C6460B"/>
    <w:rsid w:val="00C741FA"/>
    <w:rsid w:val="00C774F2"/>
    <w:rsid w:val="00C80299"/>
    <w:rsid w:val="00CB3C83"/>
    <w:rsid w:val="00CC63B5"/>
    <w:rsid w:val="00CC6589"/>
    <w:rsid w:val="00CE58C1"/>
    <w:rsid w:val="00D054E4"/>
    <w:rsid w:val="00D12F0A"/>
    <w:rsid w:val="00D464F4"/>
    <w:rsid w:val="00D46D09"/>
    <w:rsid w:val="00D52CFA"/>
    <w:rsid w:val="00D559BC"/>
    <w:rsid w:val="00D61C01"/>
    <w:rsid w:val="00D67291"/>
    <w:rsid w:val="00D74DC7"/>
    <w:rsid w:val="00DA2325"/>
    <w:rsid w:val="00DA631A"/>
    <w:rsid w:val="00DA769F"/>
    <w:rsid w:val="00DB01EE"/>
    <w:rsid w:val="00DB7E7B"/>
    <w:rsid w:val="00DD2853"/>
    <w:rsid w:val="00DD4B3D"/>
    <w:rsid w:val="00DD50BE"/>
    <w:rsid w:val="00DD5E95"/>
    <w:rsid w:val="00DE0FDB"/>
    <w:rsid w:val="00DE1D6A"/>
    <w:rsid w:val="00DE3C37"/>
    <w:rsid w:val="00DE60F4"/>
    <w:rsid w:val="00DF0067"/>
    <w:rsid w:val="00DF0D9F"/>
    <w:rsid w:val="00DF4908"/>
    <w:rsid w:val="00DF4F95"/>
    <w:rsid w:val="00DF6B4C"/>
    <w:rsid w:val="00DF778A"/>
    <w:rsid w:val="00E071A1"/>
    <w:rsid w:val="00E16010"/>
    <w:rsid w:val="00E21E8D"/>
    <w:rsid w:val="00E24F14"/>
    <w:rsid w:val="00E2744A"/>
    <w:rsid w:val="00E43192"/>
    <w:rsid w:val="00E43F13"/>
    <w:rsid w:val="00E447E2"/>
    <w:rsid w:val="00E464B1"/>
    <w:rsid w:val="00E5141F"/>
    <w:rsid w:val="00E56BD5"/>
    <w:rsid w:val="00E5780B"/>
    <w:rsid w:val="00E60F73"/>
    <w:rsid w:val="00E6160A"/>
    <w:rsid w:val="00E91658"/>
    <w:rsid w:val="00EC0059"/>
    <w:rsid w:val="00EC247B"/>
    <w:rsid w:val="00EE7E2B"/>
    <w:rsid w:val="00EF04E9"/>
    <w:rsid w:val="00EF2452"/>
    <w:rsid w:val="00EF5BCA"/>
    <w:rsid w:val="00F012AD"/>
    <w:rsid w:val="00F02E38"/>
    <w:rsid w:val="00F10F3B"/>
    <w:rsid w:val="00F14CE8"/>
    <w:rsid w:val="00F15BD3"/>
    <w:rsid w:val="00F2308E"/>
    <w:rsid w:val="00F37B91"/>
    <w:rsid w:val="00F60D59"/>
    <w:rsid w:val="00F72B47"/>
    <w:rsid w:val="00F747DC"/>
    <w:rsid w:val="00F7506E"/>
    <w:rsid w:val="00F8105B"/>
    <w:rsid w:val="00F81703"/>
    <w:rsid w:val="00F93004"/>
    <w:rsid w:val="00F97762"/>
    <w:rsid w:val="00FB137F"/>
    <w:rsid w:val="00FB4333"/>
    <w:rsid w:val="00FC0EE7"/>
    <w:rsid w:val="00FF205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metric2"/>
  <w:smartTagType w:namespaceuri="urn:schemas-microsoft-com:office:smarttags" w:name="metricconverter"/>
  <w:shapeDefaults>
    <o:shapedefaults v:ext="edit" spidmax="1026"/>
    <o:shapelayout v:ext="edit">
      <o:idmap v:ext="edit" data="1"/>
    </o:shapelayout>
  </w:shapeDefaults>
  <w:decimalSymbol w:val=","/>
  <w:listSeparator w:val=";"/>
  <w15:docId w15:val="{2F6C9C2E-9792-456A-AB7F-6572C62A6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A1321C"/>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next w:val="Parasts"/>
    <w:link w:val="Virsraksts1Rakstz"/>
    <w:qFormat/>
    <w:rsid w:val="00A1321C"/>
    <w:pPr>
      <w:keepNext/>
      <w:outlineLvl w:val="0"/>
    </w:pPr>
    <w:rPr>
      <w:b/>
      <w:bCs/>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A1321C"/>
    <w:rPr>
      <w:rFonts w:ascii="Times New Roman" w:eastAsia="Times New Roman" w:hAnsi="Times New Roman" w:cs="Times New Roman"/>
      <w:b/>
      <w:bCs/>
      <w:sz w:val="24"/>
      <w:szCs w:val="24"/>
    </w:rPr>
  </w:style>
  <w:style w:type="paragraph" w:customStyle="1" w:styleId="naisnod">
    <w:name w:val="naisnod"/>
    <w:basedOn w:val="Parasts"/>
    <w:rsid w:val="00A1321C"/>
    <w:pPr>
      <w:spacing w:before="100" w:beforeAutospacing="1" w:after="100" w:afterAutospacing="1"/>
    </w:pPr>
  </w:style>
  <w:style w:type="paragraph" w:customStyle="1" w:styleId="naiskr">
    <w:name w:val="naiskr"/>
    <w:basedOn w:val="Parasts"/>
    <w:rsid w:val="00A1321C"/>
    <w:pPr>
      <w:spacing w:before="100" w:beforeAutospacing="1" w:after="100" w:afterAutospacing="1"/>
    </w:pPr>
  </w:style>
  <w:style w:type="paragraph" w:customStyle="1" w:styleId="naisf">
    <w:name w:val="naisf"/>
    <w:basedOn w:val="Parasts"/>
    <w:rsid w:val="00A1321C"/>
    <w:pPr>
      <w:spacing w:before="100" w:beforeAutospacing="1" w:after="100" w:afterAutospacing="1"/>
    </w:pPr>
  </w:style>
  <w:style w:type="paragraph" w:styleId="Kjene">
    <w:name w:val="footer"/>
    <w:basedOn w:val="Parasts"/>
    <w:link w:val="KjeneRakstz"/>
    <w:rsid w:val="00A1321C"/>
    <w:pPr>
      <w:tabs>
        <w:tab w:val="center" w:pos="4153"/>
        <w:tab w:val="right" w:pos="8306"/>
      </w:tabs>
    </w:pPr>
    <w:rPr>
      <w:lang w:eastAsia="en-US"/>
    </w:rPr>
  </w:style>
  <w:style w:type="character" w:customStyle="1" w:styleId="KjeneRakstz">
    <w:name w:val="Kājene Rakstz."/>
    <w:basedOn w:val="Noklusjumarindkopasfonts"/>
    <w:link w:val="Kjene"/>
    <w:rsid w:val="00A1321C"/>
    <w:rPr>
      <w:rFonts w:ascii="Times New Roman" w:eastAsia="Times New Roman" w:hAnsi="Times New Roman" w:cs="Times New Roman"/>
      <w:sz w:val="24"/>
      <w:szCs w:val="24"/>
    </w:rPr>
  </w:style>
  <w:style w:type="paragraph" w:styleId="Bezatstarpm">
    <w:name w:val="No Spacing"/>
    <w:qFormat/>
    <w:rsid w:val="00A1321C"/>
    <w:pPr>
      <w:spacing w:after="0" w:line="240" w:lineRule="auto"/>
    </w:pPr>
    <w:rPr>
      <w:rFonts w:ascii="Calibri" w:eastAsia="Calibri" w:hAnsi="Calibri" w:cs="Times New Roman"/>
      <w:lang w:val="en-US"/>
    </w:rPr>
  </w:style>
  <w:style w:type="paragraph" w:styleId="Galvene">
    <w:name w:val="header"/>
    <w:basedOn w:val="Parasts"/>
    <w:link w:val="GalveneRakstz"/>
    <w:uiPriority w:val="99"/>
    <w:rsid w:val="00A1321C"/>
    <w:pPr>
      <w:tabs>
        <w:tab w:val="center" w:pos="4153"/>
        <w:tab w:val="right" w:pos="8306"/>
      </w:tabs>
    </w:pPr>
    <w:rPr>
      <w:lang w:val="x-none" w:eastAsia="x-none"/>
    </w:rPr>
  </w:style>
  <w:style w:type="character" w:customStyle="1" w:styleId="GalveneRakstz">
    <w:name w:val="Galvene Rakstz."/>
    <w:basedOn w:val="Noklusjumarindkopasfonts"/>
    <w:link w:val="Galvene"/>
    <w:uiPriority w:val="99"/>
    <w:rsid w:val="00A1321C"/>
    <w:rPr>
      <w:rFonts w:ascii="Times New Roman" w:eastAsia="Times New Roman" w:hAnsi="Times New Roman" w:cs="Times New Roman"/>
      <w:sz w:val="24"/>
      <w:szCs w:val="24"/>
      <w:lang w:val="x-none" w:eastAsia="x-none"/>
    </w:rPr>
  </w:style>
  <w:style w:type="character" w:styleId="Lappusesnumurs">
    <w:name w:val="page number"/>
    <w:basedOn w:val="Noklusjumarindkopasfonts"/>
    <w:rsid w:val="00A1321C"/>
  </w:style>
  <w:style w:type="character" w:styleId="Hipersaite">
    <w:name w:val="Hyperlink"/>
    <w:rsid w:val="00A1321C"/>
    <w:rPr>
      <w:strike w:val="0"/>
      <w:dstrike w:val="0"/>
      <w:color w:val="4B9C2F"/>
      <w:u w:val="none"/>
      <w:effect w:val="none"/>
    </w:rPr>
  </w:style>
  <w:style w:type="paragraph" w:styleId="Sarakstarindkopa">
    <w:name w:val="List Paragraph"/>
    <w:basedOn w:val="Parasts"/>
    <w:uiPriority w:val="34"/>
    <w:qFormat/>
    <w:rsid w:val="00A1321C"/>
    <w:pPr>
      <w:spacing w:after="200" w:line="276" w:lineRule="auto"/>
      <w:ind w:left="720"/>
      <w:contextualSpacing/>
    </w:pPr>
    <w:rPr>
      <w:rFonts w:eastAsia="Calibri"/>
      <w:sz w:val="28"/>
      <w:szCs w:val="22"/>
      <w:lang w:eastAsia="en-US"/>
    </w:rPr>
  </w:style>
  <w:style w:type="paragraph" w:styleId="Balonteksts">
    <w:name w:val="Balloon Text"/>
    <w:basedOn w:val="Parasts"/>
    <w:link w:val="BalontekstsRakstz"/>
    <w:uiPriority w:val="99"/>
    <w:semiHidden/>
    <w:unhideWhenUsed/>
    <w:rsid w:val="00DD2853"/>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DD2853"/>
    <w:rPr>
      <w:rFonts w:ascii="Tahoma" w:eastAsia="Times New Roman" w:hAnsi="Tahoma" w:cs="Tahoma"/>
      <w:sz w:val="16"/>
      <w:szCs w:val="16"/>
      <w:lang w:eastAsia="lv-LV"/>
    </w:rPr>
  </w:style>
  <w:style w:type="character" w:styleId="Komentraatsauce">
    <w:name w:val="annotation reference"/>
    <w:basedOn w:val="Noklusjumarindkopasfonts"/>
    <w:uiPriority w:val="99"/>
    <w:semiHidden/>
    <w:unhideWhenUsed/>
    <w:rsid w:val="00E60F73"/>
    <w:rPr>
      <w:sz w:val="16"/>
      <w:szCs w:val="16"/>
    </w:rPr>
  </w:style>
  <w:style w:type="paragraph" w:styleId="Komentrateksts">
    <w:name w:val="annotation text"/>
    <w:basedOn w:val="Parasts"/>
    <w:link w:val="KomentratekstsRakstz"/>
    <w:uiPriority w:val="99"/>
    <w:semiHidden/>
    <w:unhideWhenUsed/>
    <w:rsid w:val="00E60F73"/>
    <w:rPr>
      <w:sz w:val="20"/>
      <w:szCs w:val="20"/>
    </w:rPr>
  </w:style>
  <w:style w:type="character" w:customStyle="1" w:styleId="KomentratekstsRakstz">
    <w:name w:val="Komentāra teksts Rakstz."/>
    <w:basedOn w:val="Noklusjumarindkopasfonts"/>
    <w:link w:val="Komentrateksts"/>
    <w:uiPriority w:val="99"/>
    <w:semiHidden/>
    <w:rsid w:val="00E60F73"/>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E60F73"/>
    <w:rPr>
      <w:b/>
      <w:bCs/>
    </w:rPr>
  </w:style>
  <w:style w:type="character" w:customStyle="1" w:styleId="KomentratmaRakstz">
    <w:name w:val="Komentāra tēma Rakstz."/>
    <w:basedOn w:val="KomentratekstsRakstz"/>
    <w:link w:val="Komentratma"/>
    <w:uiPriority w:val="99"/>
    <w:semiHidden/>
    <w:rsid w:val="00E60F73"/>
    <w:rPr>
      <w:rFonts w:ascii="Times New Roman" w:eastAsia="Times New Roman" w:hAnsi="Times New Roman" w:cs="Times New Roman"/>
      <w:b/>
      <w:bCs/>
      <w:sz w:val="20"/>
      <w:szCs w:val="20"/>
      <w:lang w:eastAsia="lv-LV"/>
    </w:rPr>
  </w:style>
  <w:style w:type="paragraph" w:customStyle="1" w:styleId="Bezatstarpm1">
    <w:name w:val="Bez atstarpēm1"/>
    <w:uiPriority w:val="99"/>
    <w:rsid w:val="002458D8"/>
    <w:pPr>
      <w:spacing w:after="0" w:line="240" w:lineRule="auto"/>
    </w:pPr>
    <w:rPr>
      <w:rFonts w:ascii="Calibri" w:eastAsia="Times New Roman"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377104">
      <w:bodyDiv w:val="1"/>
      <w:marLeft w:val="0"/>
      <w:marRight w:val="0"/>
      <w:marTop w:val="0"/>
      <w:marBottom w:val="0"/>
      <w:divBdr>
        <w:top w:val="none" w:sz="0" w:space="0" w:color="auto"/>
        <w:left w:val="none" w:sz="0" w:space="0" w:color="auto"/>
        <w:bottom w:val="none" w:sz="0" w:space="0" w:color="auto"/>
        <w:right w:val="none" w:sz="0" w:space="0" w:color="auto"/>
      </w:divBdr>
    </w:div>
    <w:div w:id="294214638">
      <w:bodyDiv w:val="1"/>
      <w:marLeft w:val="0"/>
      <w:marRight w:val="0"/>
      <w:marTop w:val="0"/>
      <w:marBottom w:val="0"/>
      <w:divBdr>
        <w:top w:val="none" w:sz="0" w:space="0" w:color="auto"/>
        <w:left w:val="none" w:sz="0" w:space="0" w:color="auto"/>
        <w:bottom w:val="none" w:sz="0" w:space="0" w:color="auto"/>
        <w:right w:val="none" w:sz="0" w:space="0" w:color="auto"/>
      </w:divBdr>
      <w:divsChild>
        <w:div w:id="1552811666">
          <w:marLeft w:val="0"/>
          <w:marRight w:val="0"/>
          <w:marTop w:val="0"/>
          <w:marBottom w:val="0"/>
          <w:divBdr>
            <w:top w:val="none" w:sz="0" w:space="0" w:color="auto"/>
            <w:left w:val="none" w:sz="0" w:space="0" w:color="auto"/>
            <w:bottom w:val="none" w:sz="0" w:space="0" w:color="auto"/>
            <w:right w:val="none" w:sz="0" w:space="0" w:color="auto"/>
          </w:divBdr>
          <w:divsChild>
            <w:div w:id="1483813497">
              <w:marLeft w:val="0"/>
              <w:marRight w:val="0"/>
              <w:marTop w:val="0"/>
              <w:marBottom w:val="0"/>
              <w:divBdr>
                <w:top w:val="none" w:sz="0" w:space="0" w:color="auto"/>
                <w:left w:val="none" w:sz="0" w:space="0" w:color="auto"/>
                <w:bottom w:val="none" w:sz="0" w:space="0" w:color="auto"/>
                <w:right w:val="none" w:sz="0" w:space="0" w:color="auto"/>
              </w:divBdr>
              <w:divsChild>
                <w:div w:id="1818838146">
                  <w:marLeft w:val="0"/>
                  <w:marRight w:val="0"/>
                  <w:marTop w:val="0"/>
                  <w:marBottom w:val="0"/>
                  <w:divBdr>
                    <w:top w:val="none" w:sz="0" w:space="0" w:color="auto"/>
                    <w:left w:val="none" w:sz="0" w:space="0" w:color="auto"/>
                    <w:bottom w:val="none" w:sz="0" w:space="0" w:color="auto"/>
                    <w:right w:val="none" w:sz="0" w:space="0" w:color="auto"/>
                  </w:divBdr>
                  <w:divsChild>
                    <w:div w:id="371810023">
                      <w:marLeft w:val="0"/>
                      <w:marRight w:val="0"/>
                      <w:marTop w:val="0"/>
                      <w:marBottom w:val="0"/>
                      <w:divBdr>
                        <w:top w:val="none" w:sz="0" w:space="0" w:color="auto"/>
                        <w:left w:val="none" w:sz="0" w:space="0" w:color="auto"/>
                        <w:bottom w:val="none" w:sz="0" w:space="0" w:color="auto"/>
                        <w:right w:val="none" w:sz="0" w:space="0" w:color="auto"/>
                      </w:divBdr>
                      <w:divsChild>
                        <w:div w:id="1855998065">
                          <w:marLeft w:val="0"/>
                          <w:marRight w:val="0"/>
                          <w:marTop w:val="0"/>
                          <w:marBottom w:val="0"/>
                          <w:divBdr>
                            <w:top w:val="none" w:sz="0" w:space="0" w:color="auto"/>
                            <w:left w:val="none" w:sz="0" w:space="0" w:color="auto"/>
                            <w:bottom w:val="none" w:sz="0" w:space="0" w:color="auto"/>
                            <w:right w:val="none" w:sz="0" w:space="0" w:color="auto"/>
                          </w:divBdr>
                          <w:divsChild>
                            <w:div w:id="814375489">
                              <w:marLeft w:val="0"/>
                              <w:marRight w:val="0"/>
                              <w:marTop w:val="480"/>
                              <w:marBottom w:val="240"/>
                              <w:divBdr>
                                <w:top w:val="none" w:sz="0" w:space="0" w:color="auto"/>
                                <w:left w:val="none" w:sz="0" w:space="0" w:color="auto"/>
                                <w:bottom w:val="none" w:sz="0" w:space="0" w:color="auto"/>
                                <w:right w:val="none" w:sz="0" w:space="0" w:color="auto"/>
                              </w:divBdr>
                            </w:div>
                            <w:div w:id="1984844538">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1445150">
      <w:bodyDiv w:val="1"/>
      <w:marLeft w:val="0"/>
      <w:marRight w:val="0"/>
      <w:marTop w:val="0"/>
      <w:marBottom w:val="0"/>
      <w:divBdr>
        <w:top w:val="none" w:sz="0" w:space="0" w:color="auto"/>
        <w:left w:val="none" w:sz="0" w:space="0" w:color="auto"/>
        <w:bottom w:val="none" w:sz="0" w:space="0" w:color="auto"/>
        <w:right w:val="none" w:sz="0" w:space="0" w:color="auto"/>
      </w:divBdr>
      <w:divsChild>
        <w:div w:id="1376198171">
          <w:marLeft w:val="0"/>
          <w:marRight w:val="0"/>
          <w:marTop w:val="0"/>
          <w:marBottom w:val="0"/>
          <w:divBdr>
            <w:top w:val="none" w:sz="0" w:space="0" w:color="auto"/>
            <w:left w:val="none" w:sz="0" w:space="0" w:color="auto"/>
            <w:bottom w:val="none" w:sz="0" w:space="0" w:color="auto"/>
            <w:right w:val="none" w:sz="0" w:space="0" w:color="auto"/>
          </w:divBdr>
          <w:divsChild>
            <w:div w:id="1469084092">
              <w:marLeft w:val="0"/>
              <w:marRight w:val="0"/>
              <w:marTop w:val="0"/>
              <w:marBottom w:val="0"/>
              <w:divBdr>
                <w:top w:val="none" w:sz="0" w:space="0" w:color="auto"/>
                <w:left w:val="none" w:sz="0" w:space="0" w:color="auto"/>
                <w:bottom w:val="none" w:sz="0" w:space="0" w:color="auto"/>
                <w:right w:val="none" w:sz="0" w:space="0" w:color="auto"/>
              </w:divBdr>
              <w:divsChild>
                <w:div w:id="1279675546">
                  <w:marLeft w:val="0"/>
                  <w:marRight w:val="0"/>
                  <w:marTop w:val="0"/>
                  <w:marBottom w:val="0"/>
                  <w:divBdr>
                    <w:top w:val="none" w:sz="0" w:space="0" w:color="auto"/>
                    <w:left w:val="none" w:sz="0" w:space="0" w:color="auto"/>
                    <w:bottom w:val="none" w:sz="0" w:space="0" w:color="auto"/>
                    <w:right w:val="none" w:sz="0" w:space="0" w:color="auto"/>
                  </w:divBdr>
                  <w:divsChild>
                    <w:div w:id="2107994816">
                      <w:marLeft w:val="0"/>
                      <w:marRight w:val="0"/>
                      <w:marTop w:val="0"/>
                      <w:marBottom w:val="0"/>
                      <w:divBdr>
                        <w:top w:val="none" w:sz="0" w:space="0" w:color="auto"/>
                        <w:left w:val="none" w:sz="0" w:space="0" w:color="auto"/>
                        <w:bottom w:val="none" w:sz="0" w:space="0" w:color="auto"/>
                        <w:right w:val="none" w:sz="0" w:space="0" w:color="auto"/>
                      </w:divBdr>
                      <w:divsChild>
                        <w:div w:id="1527910106">
                          <w:marLeft w:val="0"/>
                          <w:marRight w:val="0"/>
                          <w:marTop w:val="0"/>
                          <w:marBottom w:val="0"/>
                          <w:divBdr>
                            <w:top w:val="none" w:sz="0" w:space="0" w:color="auto"/>
                            <w:left w:val="none" w:sz="0" w:space="0" w:color="auto"/>
                            <w:bottom w:val="none" w:sz="0" w:space="0" w:color="auto"/>
                            <w:right w:val="none" w:sz="0" w:space="0" w:color="auto"/>
                          </w:divBdr>
                          <w:divsChild>
                            <w:div w:id="1609006684">
                              <w:marLeft w:val="0"/>
                              <w:marRight w:val="0"/>
                              <w:marTop w:val="480"/>
                              <w:marBottom w:val="240"/>
                              <w:divBdr>
                                <w:top w:val="none" w:sz="0" w:space="0" w:color="auto"/>
                                <w:left w:val="none" w:sz="0" w:space="0" w:color="auto"/>
                                <w:bottom w:val="none" w:sz="0" w:space="0" w:color="auto"/>
                                <w:right w:val="none" w:sz="0" w:space="0" w:color="auto"/>
                              </w:divBdr>
                            </w:div>
                            <w:div w:id="851605525">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5248446">
      <w:bodyDiv w:val="1"/>
      <w:marLeft w:val="0"/>
      <w:marRight w:val="0"/>
      <w:marTop w:val="0"/>
      <w:marBottom w:val="0"/>
      <w:divBdr>
        <w:top w:val="none" w:sz="0" w:space="0" w:color="auto"/>
        <w:left w:val="none" w:sz="0" w:space="0" w:color="auto"/>
        <w:bottom w:val="none" w:sz="0" w:space="0" w:color="auto"/>
        <w:right w:val="none" w:sz="0" w:space="0" w:color="auto"/>
      </w:divBdr>
      <w:divsChild>
        <w:div w:id="274751105">
          <w:marLeft w:val="0"/>
          <w:marRight w:val="0"/>
          <w:marTop w:val="0"/>
          <w:marBottom w:val="0"/>
          <w:divBdr>
            <w:top w:val="none" w:sz="0" w:space="0" w:color="auto"/>
            <w:left w:val="none" w:sz="0" w:space="0" w:color="auto"/>
            <w:bottom w:val="none" w:sz="0" w:space="0" w:color="auto"/>
            <w:right w:val="none" w:sz="0" w:space="0" w:color="auto"/>
          </w:divBdr>
          <w:divsChild>
            <w:div w:id="1556357766">
              <w:marLeft w:val="0"/>
              <w:marRight w:val="0"/>
              <w:marTop w:val="0"/>
              <w:marBottom w:val="0"/>
              <w:divBdr>
                <w:top w:val="none" w:sz="0" w:space="0" w:color="auto"/>
                <w:left w:val="none" w:sz="0" w:space="0" w:color="auto"/>
                <w:bottom w:val="none" w:sz="0" w:space="0" w:color="auto"/>
                <w:right w:val="none" w:sz="0" w:space="0" w:color="auto"/>
              </w:divBdr>
              <w:divsChild>
                <w:div w:id="1325204856">
                  <w:marLeft w:val="0"/>
                  <w:marRight w:val="0"/>
                  <w:marTop w:val="0"/>
                  <w:marBottom w:val="0"/>
                  <w:divBdr>
                    <w:top w:val="none" w:sz="0" w:space="0" w:color="auto"/>
                    <w:left w:val="none" w:sz="0" w:space="0" w:color="auto"/>
                    <w:bottom w:val="none" w:sz="0" w:space="0" w:color="auto"/>
                    <w:right w:val="none" w:sz="0" w:space="0" w:color="auto"/>
                  </w:divBdr>
                  <w:divsChild>
                    <w:div w:id="586697662">
                      <w:marLeft w:val="0"/>
                      <w:marRight w:val="0"/>
                      <w:marTop w:val="0"/>
                      <w:marBottom w:val="0"/>
                      <w:divBdr>
                        <w:top w:val="none" w:sz="0" w:space="0" w:color="auto"/>
                        <w:left w:val="none" w:sz="0" w:space="0" w:color="auto"/>
                        <w:bottom w:val="none" w:sz="0" w:space="0" w:color="auto"/>
                        <w:right w:val="none" w:sz="0" w:space="0" w:color="auto"/>
                      </w:divBdr>
                      <w:divsChild>
                        <w:div w:id="430201161">
                          <w:marLeft w:val="0"/>
                          <w:marRight w:val="0"/>
                          <w:marTop w:val="0"/>
                          <w:marBottom w:val="0"/>
                          <w:divBdr>
                            <w:top w:val="none" w:sz="0" w:space="0" w:color="auto"/>
                            <w:left w:val="none" w:sz="0" w:space="0" w:color="auto"/>
                            <w:bottom w:val="none" w:sz="0" w:space="0" w:color="auto"/>
                            <w:right w:val="none" w:sz="0" w:space="0" w:color="auto"/>
                          </w:divBdr>
                          <w:divsChild>
                            <w:div w:id="79221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1069292">
      <w:bodyDiv w:val="1"/>
      <w:marLeft w:val="0"/>
      <w:marRight w:val="0"/>
      <w:marTop w:val="0"/>
      <w:marBottom w:val="0"/>
      <w:divBdr>
        <w:top w:val="none" w:sz="0" w:space="0" w:color="auto"/>
        <w:left w:val="none" w:sz="0" w:space="0" w:color="auto"/>
        <w:bottom w:val="none" w:sz="0" w:space="0" w:color="auto"/>
        <w:right w:val="none" w:sz="0" w:space="0" w:color="auto"/>
      </w:divBdr>
    </w:div>
    <w:div w:id="1067916210">
      <w:bodyDiv w:val="1"/>
      <w:marLeft w:val="0"/>
      <w:marRight w:val="0"/>
      <w:marTop w:val="0"/>
      <w:marBottom w:val="0"/>
      <w:divBdr>
        <w:top w:val="none" w:sz="0" w:space="0" w:color="auto"/>
        <w:left w:val="none" w:sz="0" w:space="0" w:color="auto"/>
        <w:bottom w:val="none" w:sz="0" w:space="0" w:color="auto"/>
        <w:right w:val="none" w:sz="0" w:space="0" w:color="auto"/>
      </w:divBdr>
      <w:divsChild>
        <w:div w:id="105779740">
          <w:marLeft w:val="0"/>
          <w:marRight w:val="0"/>
          <w:marTop w:val="0"/>
          <w:marBottom w:val="0"/>
          <w:divBdr>
            <w:top w:val="none" w:sz="0" w:space="0" w:color="auto"/>
            <w:left w:val="none" w:sz="0" w:space="0" w:color="auto"/>
            <w:bottom w:val="none" w:sz="0" w:space="0" w:color="auto"/>
            <w:right w:val="none" w:sz="0" w:space="0" w:color="auto"/>
          </w:divBdr>
          <w:divsChild>
            <w:div w:id="438598835">
              <w:marLeft w:val="0"/>
              <w:marRight w:val="0"/>
              <w:marTop w:val="0"/>
              <w:marBottom w:val="0"/>
              <w:divBdr>
                <w:top w:val="none" w:sz="0" w:space="0" w:color="auto"/>
                <w:left w:val="none" w:sz="0" w:space="0" w:color="auto"/>
                <w:bottom w:val="none" w:sz="0" w:space="0" w:color="auto"/>
                <w:right w:val="none" w:sz="0" w:space="0" w:color="auto"/>
              </w:divBdr>
              <w:divsChild>
                <w:div w:id="301621966">
                  <w:marLeft w:val="0"/>
                  <w:marRight w:val="0"/>
                  <w:marTop w:val="0"/>
                  <w:marBottom w:val="0"/>
                  <w:divBdr>
                    <w:top w:val="none" w:sz="0" w:space="0" w:color="auto"/>
                    <w:left w:val="none" w:sz="0" w:space="0" w:color="auto"/>
                    <w:bottom w:val="none" w:sz="0" w:space="0" w:color="auto"/>
                    <w:right w:val="none" w:sz="0" w:space="0" w:color="auto"/>
                  </w:divBdr>
                  <w:divsChild>
                    <w:div w:id="528953251">
                      <w:marLeft w:val="0"/>
                      <w:marRight w:val="0"/>
                      <w:marTop w:val="0"/>
                      <w:marBottom w:val="0"/>
                      <w:divBdr>
                        <w:top w:val="none" w:sz="0" w:space="0" w:color="auto"/>
                        <w:left w:val="none" w:sz="0" w:space="0" w:color="auto"/>
                        <w:bottom w:val="none" w:sz="0" w:space="0" w:color="auto"/>
                        <w:right w:val="none" w:sz="0" w:space="0" w:color="auto"/>
                      </w:divBdr>
                      <w:divsChild>
                        <w:div w:id="270822647">
                          <w:marLeft w:val="0"/>
                          <w:marRight w:val="0"/>
                          <w:marTop w:val="0"/>
                          <w:marBottom w:val="0"/>
                          <w:divBdr>
                            <w:top w:val="none" w:sz="0" w:space="0" w:color="auto"/>
                            <w:left w:val="none" w:sz="0" w:space="0" w:color="auto"/>
                            <w:bottom w:val="none" w:sz="0" w:space="0" w:color="auto"/>
                            <w:right w:val="none" w:sz="0" w:space="0" w:color="auto"/>
                          </w:divBdr>
                          <w:divsChild>
                            <w:div w:id="206664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9202711">
      <w:bodyDiv w:val="1"/>
      <w:marLeft w:val="0"/>
      <w:marRight w:val="0"/>
      <w:marTop w:val="0"/>
      <w:marBottom w:val="0"/>
      <w:divBdr>
        <w:top w:val="none" w:sz="0" w:space="0" w:color="auto"/>
        <w:left w:val="none" w:sz="0" w:space="0" w:color="auto"/>
        <w:bottom w:val="none" w:sz="0" w:space="0" w:color="auto"/>
        <w:right w:val="none" w:sz="0" w:space="0" w:color="auto"/>
      </w:divBdr>
      <w:divsChild>
        <w:div w:id="1987007659">
          <w:marLeft w:val="0"/>
          <w:marRight w:val="0"/>
          <w:marTop w:val="0"/>
          <w:marBottom w:val="0"/>
          <w:divBdr>
            <w:top w:val="none" w:sz="0" w:space="0" w:color="auto"/>
            <w:left w:val="none" w:sz="0" w:space="0" w:color="auto"/>
            <w:bottom w:val="none" w:sz="0" w:space="0" w:color="auto"/>
            <w:right w:val="none" w:sz="0" w:space="0" w:color="auto"/>
          </w:divBdr>
          <w:divsChild>
            <w:div w:id="2086339480">
              <w:marLeft w:val="0"/>
              <w:marRight w:val="0"/>
              <w:marTop w:val="0"/>
              <w:marBottom w:val="0"/>
              <w:divBdr>
                <w:top w:val="none" w:sz="0" w:space="0" w:color="auto"/>
                <w:left w:val="none" w:sz="0" w:space="0" w:color="auto"/>
                <w:bottom w:val="none" w:sz="0" w:space="0" w:color="auto"/>
                <w:right w:val="none" w:sz="0" w:space="0" w:color="auto"/>
              </w:divBdr>
              <w:divsChild>
                <w:div w:id="840197013">
                  <w:marLeft w:val="0"/>
                  <w:marRight w:val="0"/>
                  <w:marTop w:val="0"/>
                  <w:marBottom w:val="0"/>
                  <w:divBdr>
                    <w:top w:val="none" w:sz="0" w:space="0" w:color="auto"/>
                    <w:left w:val="none" w:sz="0" w:space="0" w:color="auto"/>
                    <w:bottom w:val="none" w:sz="0" w:space="0" w:color="auto"/>
                    <w:right w:val="none" w:sz="0" w:space="0" w:color="auto"/>
                  </w:divBdr>
                  <w:divsChild>
                    <w:div w:id="1487625220">
                      <w:marLeft w:val="0"/>
                      <w:marRight w:val="0"/>
                      <w:marTop w:val="0"/>
                      <w:marBottom w:val="0"/>
                      <w:divBdr>
                        <w:top w:val="none" w:sz="0" w:space="0" w:color="auto"/>
                        <w:left w:val="none" w:sz="0" w:space="0" w:color="auto"/>
                        <w:bottom w:val="none" w:sz="0" w:space="0" w:color="auto"/>
                        <w:right w:val="none" w:sz="0" w:space="0" w:color="auto"/>
                      </w:divBdr>
                      <w:divsChild>
                        <w:div w:id="514031421">
                          <w:marLeft w:val="0"/>
                          <w:marRight w:val="0"/>
                          <w:marTop w:val="0"/>
                          <w:marBottom w:val="0"/>
                          <w:divBdr>
                            <w:top w:val="none" w:sz="0" w:space="0" w:color="auto"/>
                            <w:left w:val="none" w:sz="0" w:space="0" w:color="auto"/>
                            <w:bottom w:val="none" w:sz="0" w:space="0" w:color="auto"/>
                            <w:right w:val="none" w:sz="0" w:space="0" w:color="auto"/>
                          </w:divBdr>
                          <w:divsChild>
                            <w:div w:id="184755870">
                              <w:marLeft w:val="0"/>
                              <w:marRight w:val="0"/>
                              <w:marTop w:val="480"/>
                              <w:marBottom w:val="240"/>
                              <w:divBdr>
                                <w:top w:val="none" w:sz="0" w:space="0" w:color="auto"/>
                                <w:left w:val="none" w:sz="0" w:space="0" w:color="auto"/>
                                <w:bottom w:val="none" w:sz="0" w:space="0" w:color="auto"/>
                                <w:right w:val="none" w:sz="0" w:space="0" w:color="auto"/>
                              </w:divBdr>
                            </w:div>
                            <w:div w:id="320281996">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2574024">
      <w:bodyDiv w:val="1"/>
      <w:marLeft w:val="0"/>
      <w:marRight w:val="0"/>
      <w:marTop w:val="0"/>
      <w:marBottom w:val="0"/>
      <w:divBdr>
        <w:top w:val="none" w:sz="0" w:space="0" w:color="auto"/>
        <w:left w:val="none" w:sz="0" w:space="0" w:color="auto"/>
        <w:bottom w:val="none" w:sz="0" w:space="0" w:color="auto"/>
        <w:right w:val="none" w:sz="0" w:space="0" w:color="auto"/>
      </w:divBdr>
    </w:div>
    <w:div w:id="1409569522">
      <w:bodyDiv w:val="1"/>
      <w:marLeft w:val="0"/>
      <w:marRight w:val="0"/>
      <w:marTop w:val="0"/>
      <w:marBottom w:val="0"/>
      <w:divBdr>
        <w:top w:val="none" w:sz="0" w:space="0" w:color="auto"/>
        <w:left w:val="none" w:sz="0" w:space="0" w:color="auto"/>
        <w:bottom w:val="none" w:sz="0" w:space="0" w:color="auto"/>
        <w:right w:val="none" w:sz="0" w:space="0" w:color="auto"/>
      </w:divBdr>
      <w:divsChild>
        <w:div w:id="1455253537">
          <w:marLeft w:val="0"/>
          <w:marRight w:val="0"/>
          <w:marTop w:val="0"/>
          <w:marBottom w:val="0"/>
          <w:divBdr>
            <w:top w:val="none" w:sz="0" w:space="0" w:color="auto"/>
            <w:left w:val="none" w:sz="0" w:space="0" w:color="auto"/>
            <w:bottom w:val="none" w:sz="0" w:space="0" w:color="auto"/>
            <w:right w:val="none" w:sz="0" w:space="0" w:color="auto"/>
          </w:divBdr>
          <w:divsChild>
            <w:div w:id="1348948076">
              <w:marLeft w:val="0"/>
              <w:marRight w:val="0"/>
              <w:marTop w:val="0"/>
              <w:marBottom w:val="0"/>
              <w:divBdr>
                <w:top w:val="none" w:sz="0" w:space="0" w:color="auto"/>
                <w:left w:val="none" w:sz="0" w:space="0" w:color="auto"/>
                <w:bottom w:val="none" w:sz="0" w:space="0" w:color="auto"/>
                <w:right w:val="none" w:sz="0" w:space="0" w:color="auto"/>
              </w:divBdr>
              <w:divsChild>
                <w:div w:id="1378118712">
                  <w:marLeft w:val="0"/>
                  <w:marRight w:val="0"/>
                  <w:marTop w:val="0"/>
                  <w:marBottom w:val="0"/>
                  <w:divBdr>
                    <w:top w:val="none" w:sz="0" w:space="0" w:color="auto"/>
                    <w:left w:val="none" w:sz="0" w:space="0" w:color="auto"/>
                    <w:bottom w:val="none" w:sz="0" w:space="0" w:color="auto"/>
                    <w:right w:val="none" w:sz="0" w:space="0" w:color="auto"/>
                  </w:divBdr>
                  <w:divsChild>
                    <w:div w:id="624778218">
                      <w:marLeft w:val="0"/>
                      <w:marRight w:val="0"/>
                      <w:marTop w:val="0"/>
                      <w:marBottom w:val="0"/>
                      <w:divBdr>
                        <w:top w:val="none" w:sz="0" w:space="0" w:color="auto"/>
                        <w:left w:val="none" w:sz="0" w:space="0" w:color="auto"/>
                        <w:bottom w:val="none" w:sz="0" w:space="0" w:color="auto"/>
                        <w:right w:val="none" w:sz="0" w:space="0" w:color="auto"/>
                      </w:divBdr>
                      <w:divsChild>
                        <w:div w:id="1792434845">
                          <w:marLeft w:val="0"/>
                          <w:marRight w:val="0"/>
                          <w:marTop w:val="0"/>
                          <w:marBottom w:val="0"/>
                          <w:divBdr>
                            <w:top w:val="none" w:sz="0" w:space="0" w:color="auto"/>
                            <w:left w:val="none" w:sz="0" w:space="0" w:color="auto"/>
                            <w:bottom w:val="none" w:sz="0" w:space="0" w:color="auto"/>
                            <w:right w:val="none" w:sz="0" w:space="0" w:color="auto"/>
                          </w:divBdr>
                          <w:divsChild>
                            <w:div w:id="35198280">
                              <w:marLeft w:val="0"/>
                              <w:marRight w:val="0"/>
                              <w:marTop w:val="480"/>
                              <w:marBottom w:val="240"/>
                              <w:divBdr>
                                <w:top w:val="none" w:sz="0" w:space="0" w:color="auto"/>
                                <w:left w:val="none" w:sz="0" w:space="0" w:color="auto"/>
                                <w:bottom w:val="none" w:sz="0" w:space="0" w:color="auto"/>
                                <w:right w:val="none" w:sz="0" w:space="0" w:color="auto"/>
                              </w:divBdr>
                            </w:div>
                            <w:div w:id="69278091">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8274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282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elda.Pamovska@z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65A428-6F11-4981-A2B7-4D1C1E5D0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15</Pages>
  <Words>4856</Words>
  <Characters>33900</Characters>
  <Application>Microsoft Office Word</Application>
  <DocSecurity>0</DocSecurity>
  <Lines>826</Lines>
  <Paragraphs>135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Lelda Pamovska</dc:creator>
  <cp:lastModifiedBy>Sanita Žagare</cp:lastModifiedBy>
  <cp:revision>16</cp:revision>
  <cp:lastPrinted>2016-05-19T13:14:00Z</cp:lastPrinted>
  <dcterms:created xsi:type="dcterms:W3CDTF">2016-05-10T09:11:00Z</dcterms:created>
  <dcterms:modified xsi:type="dcterms:W3CDTF">2016-05-23T08:48:00Z</dcterms:modified>
</cp:coreProperties>
</file>