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2C" w:rsidRDefault="00132848" w:rsidP="0010222C">
      <w:pPr>
        <w:suppressAutoHyphens w:val="0"/>
        <w:jc w:val="right"/>
        <w:rPr>
          <w:rFonts w:eastAsia="Times New Roman"/>
          <w:lang w:eastAsia="en-US"/>
        </w:rPr>
      </w:pPr>
      <w:r>
        <w:rPr>
          <w:rFonts w:eastAsia="Times New Roman"/>
          <w:lang w:eastAsia="en-US"/>
        </w:rPr>
        <w:t>4</w:t>
      </w:r>
      <w:r w:rsidR="0010222C">
        <w:rPr>
          <w:rFonts w:eastAsia="Times New Roman"/>
          <w:lang w:eastAsia="en-US"/>
        </w:rPr>
        <w:t>.pielikums</w:t>
      </w:r>
    </w:p>
    <w:p w:rsidR="0010222C" w:rsidRDefault="0010222C" w:rsidP="0010222C">
      <w:pPr>
        <w:suppressAutoHyphens w:val="0"/>
        <w:jc w:val="right"/>
        <w:rPr>
          <w:rFonts w:eastAsia="Times New Roman"/>
          <w:lang w:eastAsia="en-US"/>
        </w:rPr>
      </w:pPr>
      <w:r>
        <w:rPr>
          <w:rFonts w:eastAsia="Times New Roman"/>
          <w:lang w:eastAsia="en-US"/>
        </w:rPr>
        <w:t>Ministru kabineta</w:t>
      </w:r>
    </w:p>
    <w:p w:rsidR="0010222C" w:rsidRDefault="0010222C" w:rsidP="0010222C">
      <w:pPr>
        <w:widowControl w:val="0"/>
        <w:suppressAutoHyphens w:val="0"/>
        <w:ind w:firstLine="720"/>
        <w:jc w:val="right"/>
        <w:rPr>
          <w:rFonts w:eastAsia="Times New Roman"/>
          <w:lang w:eastAsia="lv-LV"/>
        </w:rPr>
      </w:pPr>
      <w:r>
        <w:rPr>
          <w:rFonts w:eastAsia="Times New Roman"/>
          <w:lang w:eastAsia="lv-LV"/>
        </w:rPr>
        <w:t>201</w:t>
      </w:r>
      <w:r w:rsidR="001606CF">
        <w:rPr>
          <w:rFonts w:eastAsia="Times New Roman"/>
          <w:lang w:eastAsia="lv-LV"/>
        </w:rPr>
        <w:t>6</w:t>
      </w:r>
      <w:r>
        <w:rPr>
          <w:rFonts w:eastAsia="Times New Roman"/>
          <w:lang w:eastAsia="lv-LV"/>
        </w:rPr>
        <w:t xml:space="preserve">.gada </w:t>
      </w:r>
      <w:r>
        <w:rPr>
          <w:rFonts w:eastAsia="Times New Roman"/>
          <w:lang w:eastAsia="lv-LV"/>
        </w:rPr>
        <w:tab/>
      </w:r>
      <w:r w:rsidR="00770778">
        <w:rPr>
          <w:rFonts w:eastAsia="Times New Roman"/>
          <w:lang w:eastAsia="lv-LV"/>
        </w:rPr>
        <w:t>maija</w:t>
      </w:r>
    </w:p>
    <w:p w:rsidR="0010222C" w:rsidRDefault="0010222C" w:rsidP="0010222C">
      <w:pPr>
        <w:jc w:val="right"/>
      </w:pPr>
      <w:r>
        <w:rPr>
          <w:rFonts w:eastAsia="Times New Roman"/>
          <w:lang w:eastAsia="lv-LV"/>
        </w:rPr>
        <w:t>noteikumiem Nr.</w:t>
      </w:r>
      <w:r>
        <w:rPr>
          <w:rFonts w:eastAsia="Times New Roman"/>
          <w:lang w:eastAsia="lv-LV"/>
        </w:rPr>
        <w:tab/>
      </w:r>
    </w:p>
    <w:p w:rsidR="00F97762" w:rsidRDefault="00F97762" w:rsidP="00C474C4">
      <w:pPr>
        <w:jc w:val="right"/>
      </w:pPr>
    </w:p>
    <w:p w:rsidR="00AB4712" w:rsidRPr="0010222C" w:rsidRDefault="00AB4712" w:rsidP="00AB4712">
      <w:pPr>
        <w:jc w:val="center"/>
        <w:rPr>
          <w:rFonts w:eastAsia="Times New Roman"/>
          <w:b/>
          <w:lang w:eastAsia="lv-LV"/>
        </w:rPr>
      </w:pPr>
      <w:r w:rsidRPr="0010222C">
        <w:rPr>
          <w:rFonts w:eastAsia="Times New Roman"/>
          <w:b/>
          <w:lang w:eastAsia="lv-LV"/>
        </w:rPr>
        <w:t>Nogabalu raksturojošo rādītāju uzmērīšanas metodika</w:t>
      </w:r>
    </w:p>
    <w:p w:rsidR="00AB4712" w:rsidRDefault="00AB4712" w:rsidP="00AB4712">
      <w:pPr>
        <w:rPr>
          <w:rFonts w:eastAsia="Times New Roman"/>
          <w:lang w:eastAsia="lv-LV"/>
        </w:rPr>
      </w:pPr>
    </w:p>
    <w:p w:rsidR="00AB4712" w:rsidRPr="004760AF" w:rsidRDefault="00AB4712" w:rsidP="00AB4712">
      <w:pPr>
        <w:ind w:left="60"/>
        <w:jc w:val="center"/>
        <w:rPr>
          <w:rFonts w:eastAsia="Times New Roman"/>
          <w:b/>
          <w:lang w:eastAsia="lv-LV"/>
        </w:rPr>
      </w:pPr>
      <w:r w:rsidRPr="004760AF">
        <w:rPr>
          <w:rFonts w:eastAsia="Times New Roman"/>
          <w:b/>
          <w:lang w:eastAsia="lv-LV"/>
        </w:rPr>
        <w:t>I</w:t>
      </w:r>
      <w:r>
        <w:rPr>
          <w:rFonts w:eastAsia="Times New Roman"/>
          <w:b/>
          <w:lang w:eastAsia="lv-LV"/>
        </w:rPr>
        <w:t xml:space="preserve">. </w:t>
      </w:r>
      <w:r w:rsidRPr="004760AF">
        <w:rPr>
          <w:rFonts w:eastAsia="Times New Roman"/>
          <w:b/>
          <w:lang w:eastAsia="lv-LV"/>
        </w:rPr>
        <w:t>Minimālais mērījumu punktu skaits atkarībā no nogabala platības</w:t>
      </w:r>
    </w:p>
    <w:p w:rsidR="00AB4712" w:rsidRDefault="00AB4712" w:rsidP="00AB4712">
      <w:pPr>
        <w:rPr>
          <w:rFonts w:eastAsia="Times New Roman"/>
          <w:b/>
          <w:lang w:eastAsia="lv-LV"/>
        </w:rPr>
      </w:pPr>
    </w:p>
    <w:tbl>
      <w:tblPr>
        <w:tblW w:w="356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
        <w:gridCol w:w="3647"/>
        <w:gridCol w:w="1839"/>
      </w:tblGrid>
      <w:tr w:rsidR="00AB4712" w:rsidRPr="007A73D3" w:rsidTr="007C67FE">
        <w:trPr>
          <w:tblCellSpacing w:w="15" w:type="dxa"/>
          <w:jc w:val="center"/>
        </w:trPr>
        <w:tc>
          <w:tcPr>
            <w:tcW w:w="409" w:type="pct"/>
            <w:tcBorders>
              <w:top w:val="outset" w:sz="6" w:space="0" w:color="auto"/>
              <w:left w:val="outset" w:sz="6" w:space="0" w:color="auto"/>
              <w:bottom w:val="outset" w:sz="6" w:space="0" w:color="auto"/>
              <w:right w:val="outset" w:sz="6" w:space="0" w:color="auto"/>
            </w:tcBorders>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Nr. p.k.</w:t>
            </w:r>
          </w:p>
        </w:tc>
        <w:tc>
          <w:tcPr>
            <w:tcW w:w="3002" w:type="pct"/>
            <w:tcBorders>
              <w:top w:val="outset" w:sz="6" w:space="0" w:color="auto"/>
              <w:left w:val="outset" w:sz="6" w:space="0" w:color="auto"/>
              <w:bottom w:val="outset" w:sz="6" w:space="0" w:color="auto"/>
              <w:right w:val="outset" w:sz="6" w:space="0" w:color="auto"/>
            </w:tcBorders>
          </w:tcPr>
          <w:p w:rsidR="00AB4712" w:rsidRPr="007A73D3" w:rsidRDefault="00AB4712" w:rsidP="007C67FE">
            <w:pPr>
              <w:spacing w:before="100" w:beforeAutospacing="1" w:after="100" w:afterAutospacing="1"/>
              <w:jc w:val="center"/>
              <w:rPr>
                <w:rFonts w:eastAsia="Times New Roman"/>
                <w:u w:val="single"/>
                <w:lang w:eastAsia="lv-LV"/>
              </w:rPr>
            </w:pPr>
            <w:r w:rsidRPr="007A73D3">
              <w:rPr>
                <w:rFonts w:eastAsia="Times New Roman"/>
                <w:lang w:eastAsia="lv-LV"/>
              </w:rPr>
              <w:t>Nogabala platība (ha)</w:t>
            </w:r>
          </w:p>
        </w:tc>
        <w:tc>
          <w:tcPr>
            <w:tcW w:w="1489" w:type="pct"/>
            <w:tcBorders>
              <w:top w:val="outset" w:sz="6" w:space="0" w:color="auto"/>
              <w:left w:val="outset" w:sz="6" w:space="0" w:color="auto"/>
              <w:bottom w:val="outset" w:sz="6" w:space="0" w:color="auto"/>
              <w:right w:val="outset" w:sz="6" w:space="0" w:color="auto"/>
            </w:tcBorders>
          </w:tcPr>
          <w:p w:rsidR="00AB4712" w:rsidRPr="007A73D3" w:rsidRDefault="00AB4712" w:rsidP="007C67FE">
            <w:pPr>
              <w:spacing w:before="100" w:beforeAutospacing="1" w:after="100" w:afterAutospacing="1"/>
              <w:jc w:val="center"/>
              <w:rPr>
                <w:rFonts w:eastAsia="Times New Roman"/>
                <w:lang w:eastAsia="lv-LV"/>
              </w:rPr>
            </w:pPr>
            <w:r w:rsidRPr="007A73D3">
              <w:t>Mērījumu punktu skaits</w:t>
            </w:r>
          </w:p>
        </w:tc>
      </w:tr>
      <w:tr w:rsidR="00AB4712" w:rsidRPr="007A73D3" w:rsidTr="007C67FE">
        <w:trPr>
          <w:tblCellSpacing w:w="15" w:type="dxa"/>
          <w:jc w:val="center"/>
        </w:trPr>
        <w:tc>
          <w:tcPr>
            <w:tcW w:w="409" w:type="pct"/>
            <w:tcBorders>
              <w:top w:val="outset" w:sz="6" w:space="0" w:color="auto"/>
              <w:left w:val="outset" w:sz="6" w:space="0" w:color="auto"/>
              <w:bottom w:val="outset" w:sz="6" w:space="0" w:color="auto"/>
              <w:right w:val="outset" w:sz="6" w:space="0" w:color="auto"/>
            </w:tcBorders>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1.</w:t>
            </w:r>
          </w:p>
        </w:tc>
        <w:tc>
          <w:tcPr>
            <w:tcW w:w="3002" w:type="pct"/>
            <w:tcBorders>
              <w:top w:val="outset" w:sz="6" w:space="0" w:color="auto"/>
              <w:left w:val="outset" w:sz="6" w:space="0" w:color="auto"/>
              <w:bottom w:val="outset" w:sz="6" w:space="0" w:color="auto"/>
              <w:right w:val="outset" w:sz="6" w:space="0" w:color="auto"/>
            </w:tcBorders>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u w:val="single"/>
                <w:lang w:eastAsia="lv-LV"/>
              </w:rPr>
              <w:t>&lt;</w:t>
            </w:r>
            <w:r w:rsidRPr="007A73D3">
              <w:rPr>
                <w:rFonts w:eastAsia="Times New Roman"/>
                <w:lang w:eastAsia="lv-LV"/>
              </w:rPr>
              <w:t xml:space="preserve"> 1,0</w:t>
            </w:r>
          </w:p>
        </w:tc>
        <w:tc>
          <w:tcPr>
            <w:tcW w:w="1489" w:type="pct"/>
            <w:tcBorders>
              <w:top w:val="outset" w:sz="6" w:space="0" w:color="auto"/>
              <w:left w:val="outset" w:sz="6" w:space="0" w:color="auto"/>
              <w:bottom w:val="outset" w:sz="6" w:space="0" w:color="auto"/>
              <w:right w:val="outset" w:sz="6" w:space="0" w:color="auto"/>
            </w:tcBorders>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4</w:t>
            </w:r>
          </w:p>
        </w:tc>
      </w:tr>
      <w:tr w:rsidR="00AB4712" w:rsidRPr="007A73D3" w:rsidTr="007C67FE">
        <w:trPr>
          <w:tblCellSpacing w:w="15" w:type="dxa"/>
          <w:jc w:val="center"/>
        </w:trPr>
        <w:tc>
          <w:tcPr>
            <w:tcW w:w="40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2.</w:t>
            </w:r>
          </w:p>
        </w:tc>
        <w:tc>
          <w:tcPr>
            <w:tcW w:w="3002"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1,1–2,0</w:t>
            </w:r>
          </w:p>
        </w:tc>
        <w:tc>
          <w:tcPr>
            <w:tcW w:w="148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6</w:t>
            </w:r>
          </w:p>
        </w:tc>
      </w:tr>
      <w:tr w:rsidR="00AB4712" w:rsidRPr="007A73D3" w:rsidTr="007C67FE">
        <w:trPr>
          <w:tblCellSpacing w:w="15" w:type="dxa"/>
          <w:jc w:val="center"/>
        </w:trPr>
        <w:tc>
          <w:tcPr>
            <w:tcW w:w="40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3.</w:t>
            </w:r>
          </w:p>
        </w:tc>
        <w:tc>
          <w:tcPr>
            <w:tcW w:w="3002"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2,1–3,0</w:t>
            </w:r>
          </w:p>
        </w:tc>
        <w:tc>
          <w:tcPr>
            <w:tcW w:w="148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7</w:t>
            </w:r>
          </w:p>
        </w:tc>
      </w:tr>
      <w:tr w:rsidR="00AB4712" w:rsidRPr="007A73D3" w:rsidTr="007C67FE">
        <w:trPr>
          <w:tblCellSpacing w:w="15" w:type="dxa"/>
          <w:jc w:val="center"/>
        </w:trPr>
        <w:tc>
          <w:tcPr>
            <w:tcW w:w="40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4.</w:t>
            </w:r>
          </w:p>
        </w:tc>
        <w:tc>
          <w:tcPr>
            <w:tcW w:w="3002"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3,1–4,0</w:t>
            </w:r>
          </w:p>
        </w:tc>
        <w:tc>
          <w:tcPr>
            <w:tcW w:w="148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9</w:t>
            </w:r>
          </w:p>
        </w:tc>
      </w:tr>
      <w:tr w:rsidR="00AB4712" w:rsidRPr="007A73D3" w:rsidTr="007C67FE">
        <w:trPr>
          <w:tblCellSpacing w:w="15" w:type="dxa"/>
          <w:jc w:val="center"/>
        </w:trPr>
        <w:tc>
          <w:tcPr>
            <w:tcW w:w="40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5.</w:t>
            </w:r>
          </w:p>
        </w:tc>
        <w:tc>
          <w:tcPr>
            <w:tcW w:w="3002"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4,1–5,0</w:t>
            </w:r>
          </w:p>
        </w:tc>
        <w:tc>
          <w:tcPr>
            <w:tcW w:w="148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11</w:t>
            </w:r>
          </w:p>
        </w:tc>
      </w:tr>
      <w:tr w:rsidR="00AB4712" w:rsidRPr="007A73D3" w:rsidTr="007C67FE">
        <w:trPr>
          <w:tblCellSpacing w:w="15" w:type="dxa"/>
          <w:jc w:val="center"/>
        </w:trPr>
        <w:tc>
          <w:tcPr>
            <w:tcW w:w="40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6.</w:t>
            </w:r>
          </w:p>
        </w:tc>
        <w:tc>
          <w:tcPr>
            <w:tcW w:w="3002"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5,1–6,0</w:t>
            </w:r>
          </w:p>
        </w:tc>
        <w:tc>
          <w:tcPr>
            <w:tcW w:w="148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12</w:t>
            </w:r>
          </w:p>
        </w:tc>
      </w:tr>
      <w:tr w:rsidR="00AB4712" w:rsidRPr="007A73D3" w:rsidTr="007C67FE">
        <w:trPr>
          <w:tblCellSpacing w:w="15" w:type="dxa"/>
          <w:jc w:val="center"/>
        </w:trPr>
        <w:tc>
          <w:tcPr>
            <w:tcW w:w="40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7.</w:t>
            </w:r>
          </w:p>
        </w:tc>
        <w:tc>
          <w:tcPr>
            <w:tcW w:w="3002"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6,1–7,0</w:t>
            </w:r>
          </w:p>
        </w:tc>
        <w:tc>
          <w:tcPr>
            <w:tcW w:w="148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13</w:t>
            </w:r>
          </w:p>
        </w:tc>
      </w:tr>
      <w:tr w:rsidR="00AB4712" w:rsidRPr="007A73D3" w:rsidTr="007C67FE">
        <w:trPr>
          <w:tblCellSpacing w:w="15" w:type="dxa"/>
          <w:jc w:val="center"/>
        </w:trPr>
        <w:tc>
          <w:tcPr>
            <w:tcW w:w="40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8.</w:t>
            </w:r>
          </w:p>
        </w:tc>
        <w:tc>
          <w:tcPr>
            <w:tcW w:w="3002"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7,1–8,0</w:t>
            </w:r>
          </w:p>
        </w:tc>
        <w:tc>
          <w:tcPr>
            <w:tcW w:w="148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14</w:t>
            </w:r>
          </w:p>
        </w:tc>
      </w:tr>
      <w:tr w:rsidR="00AB4712" w:rsidRPr="007A73D3" w:rsidTr="007C67FE">
        <w:trPr>
          <w:tblCellSpacing w:w="15" w:type="dxa"/>
          <w:jc w:val="center"/>
        </w:trPr>
        <w:tc>
          <w:tcPr>
            <w:tcW w:w="40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9.</w:t>
            </w:r>
          </w:p>
        </w:tc>
        <w:tc>
          <w:tcPr>
            <w:tcW w:w="3002"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8,1–10,0</w:t>
            </w:r>
          </w:p>
        </w:tc>
        <w:tc>
          <w:tcPr>
            <w:tcW w:w="148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15</w:t>
            </w:r>
          </w:p>
        </w:tc>
      </w:tr>
      <w:tr w:rsidR="00AB4712" w:rsidRPr="007A73D3" w:rsidTr="007C67FE">
        <w:trPr>
          <w:tblCellSpacing w:w="15" w:type="dxa"/>
          <w:jc w:val="center"/>
        </w:trPr>
        <w:tc>
          <w:tcPr>
            <w:tcW w:w="40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10.</w:t>
            </w:r>
          </w:p>
        </w:tc>
        <w:tc>
          <w:tcPr>
            <w:tcW w:w="3002"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10,1–15,0</w:t>
            </w:r>
          </w:p>
        </w:tc>
        <w:tc>
          <w:tcPr>
            <w:tcW w:w="148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16</w:t>
            </w:r>
          </w:p>
        </w:tc>
      </w:tr>
      <w:tr w:rsidR="00AB4712" w:rsidRPr="007A73D3" w:rsidTr="007C67FE">
        <w:trPr>
          <w:tblCellSpacing w:w="15" w:type="dxa"/>
          <w:jc w:val="center"/>
        </w:trPr>
        <w:tc>
          <w:tcPr>
            <w:tcW w:w="40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11.</w:t>
            </w:r>
          </w:p>
        </w:tc>
        <w:tc>
          <w:tcPr>
            <w:tcW w:w="3002"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&gt; 15,0</w:t>
            </w:r>
          </w:p>
        </w:tc>
        <w:tc>
          <w:tcPr>
            <w:tcW w:w="1489" w:type="pct"/>
            <w:tcBorders>
              <w:top w:val="outset" w:sz="6" w:space="0" w:color="auto"/>
              <w:left w:val="outset" w:sz="6" w:space="0" w:color="auto"/>
              <w:bottom w:val="outset" w:sz="6" w:space="0" w:color="auto"/>
              <w:right w:val="outset" w:sz="6" w:space="0" w:color="auto"/>
            </w:tcBorders>
            <w:vAlign w:val="center"/>
            <w:hideMark/>
          </w:tcPr>
          <w:p w:rsidR="00AB4712" w:rsidRPr="007A73D3" w:rsidRDefault="00AB4712" w:rsidP="007C67FE">
            <w:pPr>
              <w:spacing w:before="100" w:beforeAutospacing="1" w:after="100" w:afterAutospacing="1"/>
              <w:jc w:val="center"/>
              <w:rPr>
                <w:rFonts w:eastAsia="Times New Roman"/>
                <w:lang w:eastAsia="lv-LV"/>
              </w:rPr>
            </w:pPr>
            <w:r w:rsidRPr="007A73D3">
              <w:rPr>
                <w:rFonts w:eastAsia="Times New Roman"/>
                <w:lang w:eastAsia="lv-LV"/>
              </w:rPr>
              <w:t>17</w:t>
            </w:r>
          </w:p>
        </w:tc>
      </w:tr>
    </w:tbl>
    <w:p w:rsidR="00AB4712" w:rsidRDefault="00AB4712" w:rsidP="00AB4712">
      <w:pPr>
        <w:rPr>
          <w:rFonts w:eastAsia="Times New Roman"/>
          <w:b/>
          <w:lang w:eastAsia="lv-LV"/>
        </w:rPr>
      </w:pPr>
    </w:p>
    <w:p w:rsidR="00AB4712" w:rsidRPr="00FA17D7" w:rsidRDefault="00AB4712" w:rsidP="00AB4712">
      <w:pPr>
        <w:rPr>
          <w:rFonts w:eastAsia="Times New Roman"/>
          <w:b/>
          <w:lang w:eastAsia="lv-LV"/>
        </w:rPr>
      </w:pPr>
    </w:p>
    <w:p w:rsidR="00AB4712" w:rsidRPr="00DB6F5F" w:rsidRDefault="00AB4712" w:rsidP="00AB4712">
      <w:pPr>
        <w:contextualSpacing/>
        <w:jc w:val="right"/>
        <w:rPr>
          <w:rFonts w:eastAsia="Times New Roman"/>
          <w:lang w:eastAsia="lv-LV"/>
        </w:rPr>
      </w:pPr>
    </w:p>
    <w:p w:rsidR="00AB4712" w:rsidRPr="004760AF" w:rsidRDefault="00AB4712" w:rsidP="00AB4712">
      <w:pPr>
        <w:ind w:left="60"/>
        <w:contextualSpacing/>
        <w:jc w:val="center"/>
        <w:rPr>
          <w:rFonts w:eastAsia="Times New Roman"/>
          <w:b/>
          <w:lang w:eastAsia="lv-LV"/>
        </w:rPr>
      </w:pPr>
      <w:r>
        <w:rPr>
          <w:rFonts w:eastAsia="Times New Roman"/>
          <w:b/>
          <w:lang w:eastAsia="lv-LV"/>
        </w:rPr>
        <w:t xml:space="preserve">II. </w:t>
      </w:r>
      <w:r w:rsidRPr="004760AF">
        <w:rPr>
          <w:rFonts w:eastAsia="Times New Roman"/>
          <w:b/>
          <w:lang w:eastAsia="lv-LV"/>
        </w:rPr>
        <w:t>Mērījumu metodika</w:t>
      </w:r>
    </w:p>
    <w:p w:rsidR="00AB4712" w:rsidRDefault="00AB4712" w:rsidP="00AB4712">
      <w:pPr>
        <w:contextualSpacing/>
        <w:jc w:val="center"/>
        <w:rPr>
          <w:rFonts w:eastAsia="Times New Roman"/>
          <w:lang w:eastAsia="lv-LV"/>
        </w:rPr>
      </w:pPr>
    </w:p>
    <w:p w:rsidR="00AB4712" w:rsidRDefault="00AB4712" w:rsidP="00FF74B4">
      <w:pPr>
        <w:jc w:val="both"/>
      </w:pPr>
      <w:r w:rsidRPr="004760AF">
        <w:t>1. Atkarībā no attiecīgā nogabala platības ierīko noteiktu mērījumu punktu skaitu.</w:t>
      </w:r>
    </w:p>
    <w:p w:rsidR="004A45A8" w:rsidRPr="004760AF" w:rsidRDefault="004A45A8" w:rsidP="00FF74B4">
      <w:pPr>
        <w:jc w:val="both"/>
      </w:pPr>
    </w:p>
    <w:p w:rsidR="00AB4712" w:rsidRDefault="00AB4712" w:rsidP="00FF74B4">
      <w:pPr>
        <w:jc w:val="both"/>
      </w:pPr>
      <w:r w:rsidRPr="004760AF">
        <w:t>2. Mērījumu punktus izvieto vienmērīgi uz nogabala garākās diagonāles.</w:t>
      </w:r>
    </w:p>
    <w:p w:rsidR="004A45A8" w:rsidRPr="004760AF" w:rsidRDefault="004A45A8" w:rsidP="00FF74B4">
      <w:pPr>
        <w:jc w:val="both"/>
      </w:pPr>
    </w:p>
    <w:p w:rsidR="00AB4712" w:rsidRDefault="00AB4712" w:rsidP="00FF74B4">
      <w:pPr>
        <w:jc w:val="both"/>
      </w:pPr>
      <w:r w:rsidRPr="004760AF">
        <w:t>3. Ja nogabalam ir neregulāra konfigurācija un mērījumu punktus nav iespējams izvietot uz nogabala garākās diagonāles, tos izvieto vienmērīgi visā nogabalā.</w:t>
      </w:r>
    </w:p>
    <w:p w:rsidR="004A45A8" w:rsidRPr="004760AF" w:rsidRDefault="004A45A8" w:rsidP="00FF74B4">
      <w:pPr>
        <w:jc w:val="both"/>
      </w:pPr>
    </w:p>
    <w:p w:rsidR="00AB4712" w:rsidRDefault="00AB4712" w:rsidP="00FF74B4">
      <w:pPr>
        <w:jc w:val="both"/>
      </w:pPr>
      <w:r w:rsidRPr="004760AF">
        <w:t>4. Ierīkojot mērījumu punktus, nodrošina, lai vienā mērījumu punktā uzmērāmie koki netiktu ietverti citā mērījumu punktā.</w:t>
      </w:r>
    </w:p>
    <w:p w:rsidR="004A45A8" w:rsidRPr="004760AF" w:rsidRDefault="004A45A8" w:rsidP="00FF74B4">
      <w:pPr>
        <w:jc w:val="both"/>
      </w:pPr>
    </w:p>
    <w:p w:rsidR="00AB4712" w:rsidRDefault="00AB4712" w:rsidP="00FF74B4">
      <w:pPr>
        <w:jc w:val="both"/>
      </w:pPr>
      <w:r w:rsidRPr="004760AF">
        <w:t>5. Ja mērījumu punkts apvidū iekrīt mežaudzei neraksturīgā vietā (piemēram, purvā, tērcē, laucē, uz ceļa, tehnoloģiskajā koridorā) vai tuvāk par 10 metriem no mežmalas, to ierīko ārpus šīs platības pēc iespējas tuvāk diagonālei.</w:t>
      </w:r>
    </w:p>
    <w:p w:rsidR="004A45A8" w:rsidRPr="004760AF" w:rsidRDefault="004A45A8" w:rsidP="00FF74B4">
      <w:pPr>
        <w:jc w:val="both"/>
      </w:pPr>
    </w:p>
    <w:p w:rsidR="00AB4712" w:rsidRPr="004760AF" w:rsidRDefault="00AB4712" w:rsidP="00FF74B4">
      <w:pPr>
        <w:jc w:val="both"/>
      </w:pPr>
      <w:r w:rsidRPr="004760AF">
        <w:t>6. Mežaudzes vecuma noteikšanai:</w:t>
      </w:r>
    </w:p>
    <w:p w:rsidR="004A45A8" w:rsidRDefault="00AB4712" w:rsidP="00FF74B4">
      <w:pPr>
        <w:contextualSpacing/>
        <w:jc w:val="both"/>
      </w:pPr>
      <w:r w:rsidRPr="004760AF">
        <w:t>6.1</w:t>
      </w:r>
      <w:r w:rsidR="006639C3">
        <w:t>.</w:t>
      </w:r>
      <w:r w:rsidRPr="004760AF">
        <w:t xml:space="preserve"> katrā mērījumu punktā veic valdošās koku sugas četru pirmā stāva koku vecum</w:t>
      </w:r>
      <w:r w:rsidR="00812B6D">
        <w:t xml:space="preserve">a mērījumus, </w:t>
      </w:r>
      <w:r w:rsidRPr="00132848">
        <w:t>ar</w:t>
      </w:r>
      <w:r w:rsidRPr="004760AF">
        <w:t xml:space="preserve"> </w:t>
      </w:r>
      <w:r w:rsidR="00D22849">
        <w:t xml:space="preserve">Preslera </w:t>
      </w:r>
      <w:r w:rsidR="00D22849" w:rsidRPr="00BF3DA8">
        <w:t xml:space="preserve">pieauguma svārpstu </w:t>
      </w:r>
      <w:r w:rsidR="006639C3">
        <w:t xml:space="preserve">izdarot </w:t>
      </w:r>
      <w:r w:rsidR="006639C3" w:rsidRPr="00132848">
        <w:t xml:space="preserve">urbumu kokā celma augstumā </w:t>
      </w:r>
      <w:r w:rsidR="00D22849" w:rsidRPr="00BF3DA8">
        <w:rPr>
          <w:bCs/>
        </w:rPr>
        <w:t>koku vecuma noteikšanai</w:t>
      </w:r>
      <w:r w:rsidRPr="004760AF">
        <w:t xml:space="preserve"> tā, lai uz serdeņiem būtu redzama serde</w:t>
      </w:r>
      <w:r w:rsidR="004A45A8">
        <w:t>;</w:t>
      </w:r>
    </w:p>
    <w:p w:rsidR="00AB4712" w:rsidRPr="004760AF" w:rsidRDefault="00AB4712" w:rsidP="00FF74B4">
      <w:pPr>
        <w:contextualSpacing/>
        <w:jc w:val="both"/>
      </w:pPr>
      <w:r w:rsidRPr="004760AF">
        <w:lastRenderedPageBreak/>
        <w:t>6.2. ja uzskaites koks ir trupes bojāts tādā mērā, ka nav iespējams veikt visu gadskārtu uzskaiti, uzskaites koku aizstāj ar tuvāko derīgo;</w:t>
      </w:r>
    </w:p>
    <w:p w:rsidR="004A45A8" w:rsidRDefault="00AB4712" w:rsidP="00FF74B4">
      <w:pPr>
        <w:contextualSpacing/>
        <w:jc w:val="both"/>
      </w:pPr>
      <w:r w:rsidRPr="004760AF">
        <w:t xml:space="preserve">6.3. mežaudzes valdošās koku sugas vecumu aprēķina kā vidējo aritmētisko vērtību no visiem veiktajiem koku vecuma mērījumiem, pieskaitot </w:t>
      </w:r>
      <w:r w:rsidR="00812B6D" w:rsidRPr="002B2241">
        <w:t>piecus</w:t>
      </w:r>
      <w:r w:rsidRPr="002B2241">
        <w:t xml:space="preserve"> </w:t>
      </w:r>
      <w:r w:rsidRPr="004760AF">
        <w:t>gadus;</w:t>
      </w:r>
    </w:p>
    <w:p w:rsidR="004A45A8" w:rsidRDefault="004A45A8" w:rsidP="00FF74B4">
      <w:pPr>
        <w:contextualSpacing/>
        <w:jc w:val="both"/>
      </w:pPr>
    </w:p>
    <w:p w:rsidR="00AB4712" w:rsidRPr="004760AF" w:rsidRDefault="00AB4712" w:rsidP="00FF74B4">
      <w:pPr>
        <w:jc w:val="both"/>
      </w:pPr>
      <w:r w:rsidRPr="004760AF">
        <w:t xml:space="preserve">7. Mežaudzes vidējā augstuma noteikšanai: </w:t>
      </w:r>
    </w:p>
    <w:p w:rsidR="00AB4712" w:rsidRPr="004760AF" w:rsidRDefault="00AB4712" w:rsidP="00FF74B4">
      <w:pPr>
        <w:contextualSpacing/>
      </w:pPr>
      <w:r w:rsidRPr="004760AF">
        <w:t xml:space="preserve">7.1. katrā mērījumu punktā veic trīs koku augstuma mērījumus ar augstuma mērīšanas ierīci, </w:t>
      </w:r>
      <w:r w:rsidRPr="008A0F0D">
        <w:t>ar 1 m precizitāti;</w:t>
      </w:r>
    </w:p>
    <w:p w:rsidR="00AB4712" w:rsidRPr="004760AF" w:rsidRDefault="00AB4712" w:rsidP="00FF74B4">
      <w:pPr>
        <w:contextualSpacing/>
      </w:pPr>
      <w:r w:rsidRPr="004760AF">
        <w:t>7.2. koka augstumu mēra no vietas, no kuras precīzi saskatāma koka galotne;</w:t>
      </w:r>
    </w:p>
    <w:p w:rsidR="00AB4712" w:rsidRPr="004760AF" w:rsidRDefault="00AB4712" w:rsidP="00FF74B4">
      <w:pPr>
        <w:jc w:val="both"/>
      </w:pPr>
      <w:r w:rsidRPr="004760AF">
        <w:t>7.3. ja koks aug slīpi, augstuma mērījumu veikšanai attālumu nosaka no vietas, kas atrodas perpendikulāri galotnei uz zemes. Augstumu mēra no vietas, pret kuru vērsts koka slīpums. Ja iespējams izvēlēties atbilstošu uzskaites koku, slīpu koku augstumu nemēra;</w:t>
      </w:r>
    </w:p>
    <w:p w:rsidR="00AB4712" w:rsidRDefault="00AB4712" w:rsidP="00FF74B4">
      <w:pPr>
        <w:jc w:val="both"/>
      </w:pPr>
      <w:r w:rsidRPr="004760AF">
        <w:t>7.4. mežaudzes vidējo augstumu aprēķina kā vidējo aritmētisko vērtību no visiem veiktajiem koku augstuma mērījumiem.</w:t>
      </w:r>
    </w:p>
    <w:p w:rsidR="004A45A8" w:rsidRPr="004760AF" w:rsidRDefault="004A45A8" w:rsidP="00FF74B4">
      <w:pPr>
        <w:jc w:val="both"/>
      </w:pPr>
    </w:p>
    <w:p w:rsidR="004A45A8" w:rsidRDefault="00AB4712" w:rsidP="00FF74B4">
      <w:pPr>
        <w:jc w:val="both"/>
      </w:pPr>
      <w:r w:rsidRPr="004760AF">
        <w:t>8. Uzmērītos kokus atzīmē mežaudzē.</w:t>
      </w:r>
    </w:p>
    <w:p w:rsidR="004A45A8" w:rsidRPr="004760AF" w:rsidRDefault="004A45A8" w:rsidP="00FF74B4">
      <w:pPr>
        <w:jc w:val="both"/>
      </w:pPr>
    </w:p>
    <w:p w:rsidR="008142EE" w:rsidRDefault="00AB4712" w:rsidP="00FF74B4">
      <w:pPr>
        <w:jc w:val="both"/>
      </w:pPr>
      <w:r w:rsidRPr="004760AF">
        <w:t>9. Mežaudzes šķērslaukumu nosaka saskaņā ar Ministru kabineta 2012.gada 18.</w:t>
      </w:r>
      <w:r w:rsidR="006639C3">
        <w:t> </w:t>
      </w:r>
      <w:r w:rsidRPr="004760AF">
        <w:t>decembra noteikumu Nr.</w:t>
      </w:r>
      <w:r w:rsidR="006639C3">
        <w:t> </w:t>
      </w:r>
      <w:r w:rsidRPr="004760AF">
        <w:t xml:space="preserve">935 "Noteikumi par koku ciršanu mežā" 3., 4. </w:t>
      </w:r>
      <w:r w:rsidR="002B2241">
        <w:t>u</w:t>
      </w:r>
      <w:r w:rsidRPr="004760AF">
        <w:t>n 5.</w:t>
      </w:r>
      <w:r w:rsidR="006639C3">
        <w:t> </w:t>
      </w:r>
      <w:r w:rsidRPr="004760AF">
        <w:t>punktā noteikto metodiku.</w:t>
      </w:r>
    </w:p>
    <w:p w:rsidR="00AB4712" w:rsidRDefault="00AB4712" w:rsidP="00FF74B4">
      <w:pPr>
        <w:jc w:val="both"/>
      </w:pPr>
    </w:p>
    <w:p w:rsidR="00FF74B4" w:rsidRPr="00132848" w:rsidRDefault="00FF74B4" w:rsidP="00FF74B4">
      <w:pPr>
        <w:jc w:val="both"/>
      </w:pPr>
      <w:r w:rsidRPr="00132848">
        <w:t>10. Mežaudzes valdošās koku sugas vidējo caurmēru nosaka saskaņā ar Ministru kabineta 2012.</w:t>
      </w:r>
      <w:r w:rsidR="006639C3">
        <w:t> </w:t>
      </w:r>
      <w:r w:rsidRPr="00132848">
        <w:t>gada 18.</w:t>
      </w:r>
      <w:r w:rsidR="006639C3">
        <w:t> </w:t>
      </w:r>
      <w:r w:rsidRPr="00132848">
        <w:t>decembra noteikumu Nr.935 "Noteikumi par koku ciršanu mežā" 12. un 13.</w:t>
      </w:r>
      <w:r w:rsidR="006639C3">
        <w:t> </w:t>
      </w:r>
      <w:r w:rsidRPr="00132848">
        <w:t>punktā noteikto metodiku.</w:t>
      </w:r>
    </w:p>
    <w:p w:rsidR="00FF74B4" w:rsidRDefault="00FF74B4" w:rsidP="00FF74B4">
      <w:pPr>
        <w:jc w:val="both"/>
      </w:pPr>
    </w:p>
    <w:p w:rsidR="00AB4712" w:rsidRPr="00AB4712" w:rsidRDefault="00AB4712" w:rsidP="00AB4712">
      <w:pPr>
        <w:spacing w:line="360" w:lineRule="auto"/>
        <w:jc w:val="both"/>
      </w:pPr>
    </w:p>
    <w:p w:rsidR="009E1608" w:rsidRPr="006A0798" w:rsidRDefault="009E1608" w:rsidP="0010222C">
      <w:pPr>
        <w:pStyle w:val="Virsraksts1"/>
        <w:keepNext w:val="0"/>
        <w:widowControl w:val="0"/>
        <w:jc w:val="both"/>
        <w:rPr>
          <w:sz w:val="24"/>
          <w:szCs w:val="24"/>
          <w:lang w:val="lv-LV"/>
        </w:rPr>
      </w:pPr>
      <w:r w:rsidRPr="006A0798">
        <w:rPr>
          <w:sz w:val="24"/>
          <w:szCs w:val="24"/>
          <w:lang w:val="lv-LV"/>
        </w:rPr>
        <w:t>Zemkopības ministrs</w:t>
      </w:r>
      <w:r w:rsidRPr="006A0798">
        <w:rPr>
          <w:sz w:val="24"/>
          <w:szCs w:val="24"/>
          <w:lang w:val="lv-LV"/>
        </w:rPr>
        <w:tab/>
      </w:r>
      <w:r w:rsidRPr="006A0798">
        <w:rPr>
          <w:sz w:val="24"/>
          <w:szCs w:val="24"/>
          <w:lang w:val="lv-LV"/>
        </w:rPr>
        <w:tab/>
      </w:r>
      <w:r w:rsidR="0010222C">
        <w:rPr>
          <w:sz w:val="24"/>
          <w:szCs w:val="24"/>
          <w:lang w:val="lv-LV"/>
        </w:rPr>
        <w:tab/>
      </w:r>
      <w:r w:rsidR="0010222C">
        <w:rPr>
          <w:sz w:val="24"/>
          <w:szCs w:val="24"/>
          <w:lang w:val="lv-LV"/>
        </w:rPr>
        <w:tab/>
      </w:r>
      <w:r w:rsidR="0010222C">
        <w:rPr>
          <w:sz w:val="24"/>
          <w:szCs w:val="24"/>
          <w:lang w:val="lv-LV"/>
        </w:rPr>
        <w:tab/>
      </w:r>
      <w:r w:rsidR="00770778">
        <w:rPr>
          <w:sz w:val="24"/>
          <w:szCs w:val="24"/>
          <w:lang w:val="lv-LV"/>
        </w:rPr>
        <w:tab/>
      </w:r>
      <w:r w:rsidRPr="006A0798">
        <w:rPr>
          <w:sz w:val="24"/>
          <w:szCs w:val="24"/>
          <w:lang w:val="lv-LV"/>
        </w:rPr>
        <w:tab/>
        <w:t>J</w:t>
      </w:r>
      <w:r w:rsidR="00770778">
        <w:rPr>
          <w:sz w:val="24"/>
          <w:szCs w:val="24"/>
          <w:lang w:val="lv-LV"/>
        </w:rPr>
        <w:t xml:space="preserve">ānis </w:t>
      </w:r>
      <w:r w:rsidRPr="006A0798">
        <w:rPr>
          <w:sz w:val="24"/>
          <w:szCs w:val="24"/>
          <w:lang w:val="lv-LV"/>
        </w:rPr>
        <w:t>Dūklavs</w:t>
      </w:r>
    </w:p>
    <w:p w:rsidR="009E1608" w:rsidRDefault="009E1608" w:rsidP="000C36DD">
      <w:pPr>
        <w:spacing w:before="100" w:beforeAutospacing="1" w:after="100" w:afterAutospacing="1"/>
        <w:rPr>
          <w:rFonts w:eastAsia="Times New Roman"/>
          <w:lang w:eastAsia="lv-LV"/>
        </w:rPr>
      </w:pPr>
    </w:p>
    <w:p w:rsidR="000C36DD" w:rsidRDefault="000C36DD" w:rsidP="000C36DD">
      <w:pPr>
        <w:rPr>
          <w:rFonts w:eastAsia="Times New Roman"/>
          <w:lang w:eastAsia="lv-LV"/>
        </w:rPr>
      </w:pPr>
      <w:bookmarkStart w:id="0" w:name="piel2"/>
      <w:bookmarkEnd w:id="0"/>
    </w:p>
    <w:p w:rsidR="0010222C" w:rsidRDefault="0010222C" w:rsidP="000C36DD">
      <w:pPr>
        <w:rPr>
          <w:rFonts w:eastAsia="Times New Roman"/>
          <w:lang w:eastAsia="lv-LV"/>
        </w:rPr>
      </w:pPr>
    </w:p>
    <w:p w:rsidR="0010222C" w:rsidRDefault="0010222C" w:rsidP="000C36DD">
      <w:pPr>
        <w:rPr>
          <w:rFonts w:eastAsia="Times New Roman"/>
          <w:lang w:eastAsia="lv-LV"/>
        </w:rPr>
      </w:pPr>
    </w:p>
    <w:p w:rsidR="0010222C" w:rsidRDefault="0010222C" w:rsidP="000C36DD">
      <w:pPr>
        <w:rPr>
          <w:rFonts w:eastAsia="Times New Roman"/>
          <w:lang w:eastAsia="lv-LV"/>
        </w:rPr>
      </w:pPr>
    </w:p>
    <w:p w:rsidR="0010222C" w:rsidRDefault="0010222C" w:rsidP="000C36DD">
      <w:pPr>
        <w:rPr>
          <w:rFonts w:eastAsia="Times New Roman"/>
          <w:lang w:eastAsia="lv-LV"/>
        </w:rPr>
      </w:pPr>
    </w:p>
    <w:p w:rsidR="0010222C" w:rsidRDefault="0010222C" w:rsidP="000C36DD">
      <w:pPr>
        <w:rPr>
          <w:rFonts w:eastAsia="Times New Roman"/>
          <w:lang w:eastAsia="lv-LV"/>
        </w:rPr>
      </w:pPr>
    </w:p>
    <w:p w:rsidR="0010222C" w:rsidRDefault="0010222C" w:rsidP="000C36DD">
      <w:pPr>
        <w:rPr>
          <w:rFonts w:eastAsia="Times New Roman"/>
          <w:lang w:eastAsia="lv-LV"/>
        </w:rPr>
      </w:pPr>
    </w:p>
    <w:p w:rsidR="00F34D04" w:rsidRDefault="00F34D04" w:rsidP="000C36DD">
      <w:pPr>
        <w:rPr>
          <w:rFonts w:eastAsia="Times New Roman"/>
          <w:lang w:eastAsia="lv-LV"/>
        </w:rPr>
      </w:pPr>
    </w:p>
    <w:p w:rsidR="00F34D04" w:rsidRDefault="00F34D04" w:rsidP="000C36DD">
      <w:pPr>
        <w:rPr>
          <w:rFonts w:eastAsia="Times New Roman"/>
          <w:lang w:eastAsia="lv-LV"/>
        </w:rPr>
      </w:pPr>
    </w:p>
    <w:p w:rsidR="00F34D04" w:rsidRDefault="00F34D04" w:rsidP="000C36DD">
      <w:pPr>
        <w:rPr>
          <w:rFonts w:eastAsia="Times New Roman"/>
          <w:lang w:eastAsia="lv-LV"/>
        </w:rPr>
      </w:pPr>
    </w:p>
    <w:p w:rsidR="00F34D04" w:rsidRDefault="00F34D04" w:rsidP="000C36DD">
      <w:pPr>
        <w:rPr>
          <w:rFonts w:eastAsia="Times New Roman"/>
          <w:lang w:eastAsia="lv-LV"/>
        </w:rPr>
      </w:pPr>
    </w:p>
    <w:p w:rsidR="00F34D04" w:rsidRDefault="00F34D04" w:rsidP="000C36DD">
      <w:pPr>
        <w:rPr>
          <w:rFonts w:eastAsia="Times New Roman"/>
          <w:lang w:eastAsia="lv-LV"/>
        </w:rPr>
      </w:pPr>
    </w:p>
    <w:p w:rsidR="00F34D04" w:rsidRDefault="00F34D04" w:rsidP="000C36DD">
      <w:pPr>
        <w:rPr>
          <w:rFonts w:eastAsia="Times New Roman"/>
          <w:lang w:eastAsia="lv-LV"/>
        </w:rPr>
      </w:pPr>
    </w:p>
    <w:p w:rsidR="00F34D04" w:rsidRDefault="00F34D04" w:rsidP="000C36DD">
      <w:pPr>
        <w:rPr>
          <w:rFonts w:eastAsia="Times New Roman"/>
          <w:lang w:eastAsia="lv-LV"/>
        </w:rPr>
      </w:pPr>
    </w:p>
    <w:p w:rsidR="0010222C" w:rsidRDefault="0010222C" w:rsidP="000C36DD">
      <w:pPr>
        <w:rPr>
          <w:rFonts w:eastAsia="Times New Roman"/>
          <w:lang w:eastAsia="lv-LV"/>
        </w:rPr>
      </w:pPr>
    </w:p>
    <w:p w:rsidR="00F34D04" w:rsidRDefault="00F34D04" w:rsidP="009E1608">
      <w:pPr>
        <w:rPr>
          <w:sz w:val="20"/>
          <w:szCs w:val="20"/>
        </w:rPr>
      </w:pPr>
      <w:r>
        <w:rPr>
          <w:sz w:val="20"/>
          <w:szCs w:val="20"/>
        </w:rPr>
        <w:t>23.05.2016. 10:53</w:t>
      </w:r>
    </w:p>
    <w:p w:rsidR="00F34D04" w:rsidRDefault="00F34D04" w:rsidP="009E1608">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400</w:t>
      </w:r>
      <w:r>
        <w:rPr>
          <w:sz w:val="20"/>
          <w:szCs w:val="20"/>
        </w:rPr>
        <w:fldChar w:fldCharType="end"/>
      </w:r>
    </w:p>
    <w:p w:rsidR="009E1608" w:rsidRDefault="00611BD8" w:rsidP="009E1608">
      <w:pPr>
        <w:rPr>
          <w:sz w:val="20"/>
          <w:szCs w:val="20"/>
        </w:rPr>
      </w:pPr>
      <w:bookmarkStart w:id="1" w:name="_GoBack"/>
      <w:bookmarkEnd w:id="1"/>
      <w:r>
        <w:rPr>
          <w:sz w:val="20"/>
          <w:szCs w:val="20"/>
        </w:rPr>
        <w:t>L.Pamovska</w:t>
      </w:r>
    </w:p>
    <w:p w:rsidR="009E1608" w:rsidRPr="009E1608" w:rsidRDefault="009E1608" w:rsidP="009E1608">
      <w:pPr>
        <w:rPr>
          <w:sz w:val="20"/>
          <w:szCs w:val="20"/>
        </w:rPr>
      </w:pPr>
      <w:r>
        <w:rPr>
          <w:sz w:val="20"/>
          <w:szCs w:val="20"/>
        </w:rPr>
        <w:t>670271</w:t>
      </w:r>
      <w:r w:rsidR="00611BD8">
        <w:rPr>
          <w:sz w:val="20"/>
          <w:szCs w:val="20"/>
        </w:rPr>
        <w:t>01</w:t>
      </w:r>
      <w:r>
        <w:rPr>
          <w:sz w:val="20"/>
          <w:szCs w:val="20"/>
        </w:rPr>
        <w:t xml:space="preserve">, </w:t>
      </w:r>
      <w:r w:rsidR="00611BD8">
        <w:rPr>
          <w:sz w:val="20"/>
          <w:szCs w:val="20"/>
        </w:rPr>
        <w:t>Lelda.Pamovska</w:t>
      </w:r>
      <w:r w:rsidRPr="009E1608">
        <w:rPr>
          <w:sz w:val="20"/>
          <w:szCs w:val="20"/>
        </w:rPr>
        <w:t>@zm.gov.lv</w:t>
      </w:r>
      <w:r>
        <w:rPr>
          <w:sz w:val="20"/>
          <w:szCs w:val="20"/>
        </w:rPr>
        <w:tab/>
      </w:r>
    </w:p>
    <w:sectPr w:rsidR="009E1608" w:rsidRPr="009E1608" w:rsidSect="00F34D04">
      <w:headerReference w:type="default" r:id="rId6"/>
      <w:footerReference w:type="default" r:id="rId7"/>
      <w:footerReference w:type="first" r:id="rId8"/>
      <w:pgSz w:w="11906" w:h="16838"/>
      <w:pgMar w:top="1440" w:right="1800" w:bottom="1440"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CF" w:rsidRDefault="00C844CF" w:rsidP="009E1608">
      <w:r>
        <w:separator/>
      </w:r>
    </w:p>
  </w:endnote>
  <w:endnote w:type="continuationSeparator" w:id="0">
    <w:p w:rsidR="00C844CF" w:rsidRDefault="00C844CF" w:rsidP="009E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08" w:rsidRPr="0010222C" w:rsidRDefault="009E1608" w:rsidP="0010222C">
    <w:pPr>
      <w:pStyle w:val="Kjene"/>
      <w:jc w:val="both"/>
      <w:rPr>
        <w:sz w:val="20"/>
        <w:szCs w:val="20"/>
      </w:rPr>
    </w:pPr>
    <w:r w:rsidRPr="009E1608">
      <w:rPr>
        <w:sz w:val="20"/>
        <w:szCs w:val="20"/>
      </w:rPr>
      <w:t>ZMNotp</w:t>
    </w:r>
    <w:r w:rsidR="004B3E3B">
      <w:rPr>
        <w:sz w:val="20"/>
        <w:szCs w:val="20"/>
      </w:rPr>
      <w:t>4</w:t>
    </w:r>
    <w:r w:rsidR="0010222C">
      <w:rPr>
        <w:sz w:val="20"/>
        <w:szCs w:val="20"/>
      </w:rPr>
      <w:t>_</w:t>
    </w:r>
    <w:r w:rsidR="00770778">
      <w:rPr>
        <w:sz w:val="20"/>
        <w:szCs w:val="20"/>
      </w:rPr>
      <w:t>1005</w:t>
    </w:r>
    <w:r w:rsidR="00611BD8">
      <w:rPr>
        <w:sz w:val="20"/>
        <w:szCs w:val="20"/>
      </w:rPr>
      <w:t>16</w:t>
    </w:r>
    <w:r w:rsidR="00D21C57">
      <w:rPr>
        <w:sz w:val="20"/>
        <w:szCs w:val="20"/>
      </w:rPr>
      <w:t>_invent</w:t>
    </w:r>
    <w:r w:rsidRPr="009E1608">
      <w:rPr>
        <w:sz w:val="20"/>
        <w:szCs w:val="20"/>
      </w:rPr>
      <w:t>; Mini</w:t>
    </w:r>
    <w:r w:rsidR="00611BD8">
      <w:rPr>
        <w:sz w:val="20"/>
        <w:szCs w:val="20"/>
      </w:rPr>
      <w:t>stru kabineta noteikumu projekts</w:t>
    </w:r>
    <w:r w:rsidRPr="009E1608">
      <w:rPr>
        <w:sz w:val="20"/>
        <w:szCs w:val="20"/>
      </w:rPr>
      <w:t xml:space="preserve"> „Meža inventarizācijas un Meža valsts reģistra informācijas aprites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04" w:rsidRPr="00F34D04" w:rsidRDefault="00F34D04" w:rsidP="00F34D04">
    <w:pPr>
      <w:pStyle w:val="Kjene"/>
      <w:jc w:val="both"/>
      <w:rPr>
        <w:sz w:val="20"/>
        <w:szCs w:val="20"/>
      </w:rPr>
    </w:pPr>
    <w:r w:rsidRPr="009E1608">
      <w:rPr>
        <w:sz w:val="20"/>
        <w:szCs w:val="20"/>
      </w:rPr>
      <w:t>ZMNotp</w:t>
    </w:r>
    <w:r>
      <w:rPr>
        <w:sz w:val="20"/>
        <w:szCs w:val="20"/>
      </w:rPr>
      <w:t>4_100516_invent</w:t>
    </w:r>
    <w:r w:rsidRPr="009E1608">
      <w:rPr>
        <w:sz w:val="20"/>
        <w:szCs w:val="20"/>
      </w:rPr>
      <w:t>; Mini</w:t>
    </w:r>
    <w:r>
      <w:rPr>
        <w:sz w:val="20"/>
        <w:szCs w:val="20"/>
      </w:rPr>
      <w:t>stru kabineta noteikumu projekts</w:t>
    </w:r>
    <w:r w:rsidRPr="009E1608">
      <w:rPr>
        <w:sz w:val="20"/>
        <w:szCs w:val="20"/>
      </w:rPr>
      <w:t xml:space="preserve"> „Meža inventarizācijas un Meža valsts reģistra informācijas aprites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CF" w:rsidRDefault="00C844CF" w:rsidP="009E1608">
      <w:r>
        <w:separator/>
      </w:r>
    </w:p>
  </w:footnote>
  <w:footnote w:type="continuationSeparator" w:id="0">
    <w:p w:rsidR="00C844CF" w:rsidRDefault="00C844CF" w:rsidP="009E1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15001"/>
      <w:docPartObj>
        <w:docPartGallery w:val="Page Numbers (Top of Page)"/>
        <w:docPartUnique/>
      </w:docPartObj>
    </w:sdtPr>
    <w:sdtContent>
      <w:p w:rsidR="00F34D04" w:rsidRDefault="00F34D04" w:rsidP="00F34D04">
        <w:pPr>
          <w:pStyle w:val="Galvene"/>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C4"/>
    <w:rsid w:val="00006C71"/>
    <w:rsid w:val="000138D8"/>
    <w:rsid w:val="00020355"/>
    <w:rsid w:val="00035E85"/>
    <w:rsid w:val="00046534"/>
    <w:rsid w:val="00056016"/>
    <w:rsid w:val="000C36DD"/>
    <w:rsid w:val="000D4AFB"/>
    <w:rsid w:val="000E6501"/>
    <w:rsid w:val="0010222C"/>
    <w:rsid w:val="00113C9F"/>
    <w:rsid w:val="00113D07"/>
    <w:rsid w:val="00132848"/>
    <w:rsid w:val="001606CF"/>
    <w:rsid w:val="001A01F0"/>
    <w:rsid w:val="001A53AD"/>
    <w:rsid w:val="001B30A0"/>
    <w:rsid w:val="001C6471"/>
    <w:rsid w:val="001F43BB"/>
    <w:rsid w:val="002175A0"/>
    <w:rsid w:val="002B2241"/>
    <w:rsid w:val="002C6E80"/>
    <w:rsid w:val="002D5947"/>
    <w:rsid w:val="00317731"/>
    <w:rsid w:val="003C5542"/>
    <w:rsid w:val="003E55F1"/>
    <w:rsid w:val="004A45A8"/>
    <w:rsid w:val="004A54E5"/>
    <w:rsid w:val="004B3E3B"/>
    <w:rsid w:val="004C3798"/>
    <w:rsid w:val="004D373B"/>
    <w:rsid w:val="005573F8"/>
    <w:rsid w:val="005A0A75"/>
    <w:rsid w:val="005D39C9"/>
    <w:rsid w:val="00611BD8"/>
    <w:rsid w:val="006639C3"/>
    <w:rsid w:val="00663A41"/>
    <w:rsid w:val="006A0798"/>
    <w:rsid w:val="006A6502"/>
    <w:rsid w:val="006B60C7"/>
    <w:rsid w:val="006D01CD"/>
    <w:rsid w:val="006D7C6D"/>
    <w:rsid w:val="00770778"/>
    <w:rsid w:val="00782A25"/>
    <w:rsid w:val="007A4DE4"/>
    <w:rsid w:val="00812B6D"/>
    <w:rsid w:val="008142EE"/>
    <w:rsid w:val="00845FFE"/>
    <w:rsid w:val="008D7EC0"/>
    <w:rsid w:val="009049EB"/>
    <w:rsid w:val="00925DA5"/>
    <w:rsid w:val="0092696F"/>
    <w:rsid w:val="00926BB7"/>
    <w:rsid w:val="00936BEB"/>
    <w:rsid w:val="00936EA6"/>
    <w:rsid w:val="00947B73"/>
    <w:rsid w:val="0095543D"/>
    <w:rsid w:val="0096321D"/>
    <w:rsid w:val="009C046B"/>
    <w:rsid w:val="009E1608"/>
    <w:rsid w:val="00A34F53"/>
    <w:rsid w:val="00A358E9"/>
    <w:rsid w:val="00A92176"/>
    <w:rsid w:val="00A95C30"/>
    <w:rsid w:val="00AB4712"/>
    <w:rsid w:val="00AB7459"/>
    <w:rsid w:val="00B415C3"/>
    <w:rsid w:val="00BE5D6E"/>
    <w:rsid w:val="00BE65ED"/>
    <w:rsid w:val="00C32002"/>
    <w:rsid w:val="00C4272F"/>
    <w:rsid w:val="00C474C4"/>
    <w:rsid w:val="00C844CF"/>
    <w:rsid w:val="00CC6589"/>
    <w:rsid w:val="00D054E4"/>
    <w:rsid w:val="00D21C57"/>
    <w:rsid w:val="00D22849"/>
    <w:rsid w:val="00D35C5D"/>
    <w:rsid w:val="00D41008"/>
    <w:rsid w:val="00D559BC"/>
    <w:rsid w:val="00D67291"/>
    <w:rsid w:val="00D70CAA"/>
    <w:rsid w:val="00DA769F"/>
    <w:rsid w:val="00DB01EE"/>
    <w:rsid w:val="00DD5E95"/>
    <w:rsid w:val="00E43192"/>
    <w:rsid w:val="00E5780B"/>
    <w:rsid w:val="00E6160A"/>
    <w:rsid w:val="00E91658"/>
    <w:rsid w:val="00EE7E2B"/>
    <w:rsid w:val="00EF1EB1"/>
    <w:rsid w:val="00EF2452"/>
    <w:rsid w:val="00F10F3B"/>
    <w:rsid w:val="00F14CE8"/>
    <w:rsid w:val="00F34D04"/>
    <w:rsid w:val="00F47C52"/>
    <w:rsid w:val="00F747DC"/>
    <w:rsid w:val="00F833F2"/>
    <w:rsid w:val="00F97762"/>
    <w:rsid w:val="00FF74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41460-A81C-4898-BD53-BB9240DD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474C4"/>
    <w:pPr>
      <w:suppressAutoHyphens/>
      <w:spacing w:after="0" w:line="240" w:lineRule="auto"/>
    </w:pPr>
    <w:rPr>
      <w:rFonts w:ascii="Times New Roman" w:eastAsia="Calibri" w:hAnsi="Times New Roman" w:cs="Times New Roman"/>
      <w:sz w:val="24"/>
      <w:szCs w:val="24"/>
      <w:lang w:eastAsia="ar-SA"/>
    </w:rPr>
  </w:style>
  <w:style w:type="paragraph" w:styleId="Virsraksts1">
    <w:name w:val="heading 1"/>
    <w:basedOn w:val="Parasts"/>
    <w:next w:val="Parasts"/>
    <w:link w:val="Virsraksts1Rakstz"/>
    <w:qFormat/>
    <w:rsid w:val="009E1608"/>
    <w:pPr>
      <w:keepNext/>
      <w:suppressAutoHyphens w:val="0"/>
      <w:jc w:val="right"/>
      <w:outlineLvl w:val="0"/>
    </w:pPr>
    <w:rPr>
      <w:rFonts w:eastAsia="Times New Roman"/>
      <w:sz w:val="28"/>
      <w:szCs w:val="20"/>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C474C4"/>
    <w:pPr>
      <w:suppressAutoHyphens w:val="0"/>
      <w:jc w:val="center"/>
    </w:pPr>
    <w:rPr>
      <w:rFonts w:eastAsia="Times New Roman"/>
      <w:b/>
      <w:sz w:val="28"/>
      <w:szCs w:val="20"/>
      <w:lang w:eastAsia="en-US"/>
    </w:rPr>
  </w:style>
  <w:style w:type="character" w:customStyle="1" w:styleId="PamattekstsRakstz">
    <w:name w:val="Pamatteksts Rakstz."/>
    <w:basedOn w:val="Noklusjumarindkopasfonts"/>
    <w:link w:val="Pamatteksts"/>
    <w:rsid w:val="00C474C4"/>
    <w:rPr>
      <w:rFonts w:ascii="Times New Roman" w:eastAsia="Times New Roman" w:hAnsi="Times New Roman" w:cs="Times New Roman"/>
      <w:b/>
      <w:sz w:val="28"/>
      <w:szCs w:val="20"/>
    </w:rPr>
  </w:style>
  <w:style w:type="paragraph" w:styleId="Balonteksts">
    <w:name w:val="Balloon Text"/>
    <w:basedOn w:val="Parasts"/>
    <w:link w:val="BalontekstsRakstz"/>
    <w:uiPriority w:val="99"/>
    <w:semiHidden/>
    <w:unhideWhenUsed/>
    <w:rsid w:val="00C474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74C4"/>
    <w:rPr>
      <w:rFonts w:ascii="Tahoma" w:eastAsia="Calibri" w:hAnsi="Tahoma" w:cs="Tahoma"/>
      <w:sz w:val="16"/>
      <w:szCs w:val="16"/>
      <w:lang w:eastAsia="ar-SA"/>
    </w:rPr>
  </w:style>
  <w:style w:type="paragraph" w:styleId="Galvene">
    <w:name w:val="header"/>
    <w:basedOn w:val="Parasts"/>
    <w:link w:val="GalveneRakstz"/>
    <w:uiPriority w:val="99"/>
    <w:unhideWhenUsed/>
    <w:rsid w:val="009E1608"/>
    <w:pPr>
      <w:tabs>
        <w:tab w:val="center" w:pos="4153"/>
        <w:tab w:val="right" w:pos="8306"/>
      </w:tabs>
    </w:pPr>
  </w:style>
  <w:style w:type="character" w:customStyle="1" w:styleId="GalveneRakstz">
    <w:name w:val="Galvene Rakstz."/>
    <w:basedOn w:val="Noklusjumarindkopasfonts"/>
    <w:link w:val="Galvene"/>
    <w:uiPriority w:val="99"/>
    <w:rsid w:val="009E1608"/>
    <w:rPr>
      <w:rFonts w:ascii="Times New Roman" w:eastAsia="Calibri" w:hAnsi="Times New Roman" w:cs="Times New Roman"/>
      <w:sz w:val="24"/>
      <w:szCs w:val="24"/>
      <w:lang w:eastAsia="ar-SA"/>
    </w:rPr>
  </w:style>
  <w:style w:type="paragraph" w:styleId="Kjene">
    <w:name w:val="footer"/>
    <w:basedOn w:val="Parasts"/>
    <w:link w:val="KjeneRakstz"/>
    <w:unhideWhenUsed/>
    <w:rsid w:val="009E1608"/>
    <w:pPr>
      <w:tabs>
        <w:tab w:val="center" w:pos="4153"/>
        <w:tab w:val="right" w:pos="8306"/>
      </w:tabs>
    </w:pPr>
  </w:style>
  <w:style w:type="character" w:customStyle="1" w:styleId="KjeneRakstz">
    <w:name w:val="Kājene Rakstz."/>
    <w:basedOn w:val="Noklusjumarindkopasfonts"/>
    <w:link w:val="Kjene"/>
    <w:rsid w:val="009E1608"/>
    <w:rPr>
      <w:rFonts w:ascii="Times New Roman" w:eastAsia="Calibri" w:hAnsi="Times New Roman" w:cs="Times New Roman"/>
      <w:sz w:val="24"/>
      <w:szCs w:val="24"/>
      <w:lang w:eastAsia="ar-SA"/>
    </w:rPr>
  </w:style>
  <w:style w:type="character" w:customStyle="1" w:styleId="Virsraksts1Rakstz">
    <w:name w:val="Virsraksts 1 Rakstz."/>
    <w:basedOn w:val="Noklusjumarindkopasfonts"/>
    <w:link w:val="Virsraksts1"/>
    <w:rsid w:val="009E1608"/>
    <w:rPr>
      <w:rFonts w:ascii="Times New Roman" w:eastAsia="Times New Roman" w:hAnsi="Times New Roman" w:cs="Times New Roman"/>
      <w:sz w:val="28"/>
      <w:szCs w:val="20"/>
      <w:lang w:val="en-GB"/>
    </w:rPr>
  </w:style>
  <w:style w:type="character" w:styleId="Hipersaite">
    <w:name w:val="Hyperlink"/>
    <w:basedOn w:val="Noklusjumarindkopasfonts"/>
    <w:uiPriority w:val="99"/>
    <w:unhideWhenUsed/>
    <w:rsid w:val="009E1608"/>
    <w:rPr>
      <w:color w:val="0000FF" w:themeColor="hyperlink"/>
      <w:u w:val="single"/>
    </w:rPr>
  </w:style>
  <w:style w:type="paragraph" w:styleId="Sarakstarindkopa">
    <w:name w:val="List Paragraph"/>
    <w:basedOn w:val="Parasts"/>
    <w:uiPriority w:val="34"/>
    <w:qFormat/>
    <w:rsid w:val="004A4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59203">
      <w:bodyDiv w:val="1"/>
      <w:marLeft w:val="0"/>
      <w:marRight w:val="0"/>
      <w:marTop w:val="0"/>
      <w:marBottom w:val="0"/>
      <w:divBdr>
        <w:top w:val="none" w:sz="0" w:space="0" w:color="auto"/>
        <w:left w:val="none" w:sz="0" w:space="0" w:color="auto"/>
        <w:bottom w:val="none" w:sz="0" w:space="0" w:color="auto"/>
        <w:right w:val="none" w:sz="0" w:space="0" w:color="auto"/>
      </w:divBdr>
    </w:div>
    <w:div w:id="807624344">
      <w:bodyDiv w:val="1"/>
      <w:marLeft w:val="0"/>
      <w:marRight w:val="0"/>
      <w:marTop w:val="0"/>
      <w:marBottom w:val="0"/>
      <w:divBdr>
        <w:top w:val="none" w:sz="0" w:space="0" w:color="auto"/>
        <w:left w:val="none" w:sz="0" w:space="0" w:color="auto"/>
        <w:bottom w:val="none" w:sz="0" w:space="0" w:color="auto"/>
        <w:right w:val="none" w:sz="0" w:space="0" w:color="auto"/>
      </w:divBdr>
    </w:div>
    <w:div w:id="20090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412</Words>
  <Characters>2411</Characters>
  <Application>Microsoft Office Word</Application>
  <DocSecurity>0</DocSecurity>
  <Lines>120</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lelda.pamovska</dc:creator>
  <cp:lastModifiedBy>Sanita Žagare</cp:lastModifiedBy>
  <cp:revision>14</cp:revision>
  <dcterms:created xsi:type="dcterms:W3CDTF">2016-02-29T14:06:00Z</dcterms:created>
  <dcterms:modified xsi:type="dcterms:W3CDTF">2016-05-23T07:53:00Z</dcterms:modified>
</cp:coreProperties>
</file>