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0F" w:rsidRPr="00543E43" w:rsidRDefault="00EF1F6E" w:rsidP="00EF1F6E">
      <w:pPr>
        <w:jc w:val="center"/>
        <w:rPr>
          <w:rFonts w:ascii="Times New Roman" w:hAnsi="Times New Roman" w:cs="Times New Roman"/>
          <w:b/>
          <w:sz w:val="24"/>
          <w:szCs w:val="24"/>
          <w:lang w:val="lv-LV"/>
        </w:rPr>
      </w:pPr>
      <w:r w:rsidRPr="00543E43">
        <w:rPr>
          <w:rFonts w:ascii="Times New Roman" w:hAnsi="Times New Roman" w:cs="Times New Roman"/>
          <w:b/>
          <w:sz w:val="24"/>
          <w:szCs w:val="24"/>
          <w:lang w:val="lv-LV"/>
        </w:rPr>
        <w:t>Informatīvais ziņojums “Par sarunu noslēgšanu par Latvijas pievienošanos Ekonomiskās sadarbības un attīstības organizācijai”</w:t>
      </w:r>
    </w:p>
    <w:p w:rsidR="003E264A" w:rsidRPr="00543E43" w:rsidRDefault="003E264A" w:rsidP="003E264A">
      <w:pPr>
        <w:pStyle w:val="Title"/>
        <w:keepNext w:val="0"/>
        <w:widowControl w:val="0"/>
        <w:spacing w:before="120" w:after="120"/>
        <w:rPr>
          <w:b w:val="0"/>
          <w:sz w:val="24"/>
          <w:szCs w:val="24"/>
          <w:lang w:val="lv-LV"/>
        </w:rPr>
      </w:pPr>
    </w:p>
    <w:p w:rsidR="003E264A" w:rsidRPr="00543E43" w:rsidRDefault="003E264A" w:rsidP="003216D9">
      <w:pPr>
        <w:widowControl w:val="0"/>
        <w:spacing w:after="120" w:line="240" w:lineRule="auto"/>
        <w:jc w:val="both"/>
        <w:rPr>
          <w:rFonts w:ascii="Times New Roman" w:hAnsi="Times New Roman" w:cs="Times New Roman"/>
          <w:b/>
          <w:sz w:val="24"/>
          <w:szCs w:val="24"/>
          <w:lang w:val="lv-LV"/>
        </w:rPr>
      </w:pPr>
      <w:r w:rsidRPr="00543E43">
        <w:rPr>
          <w:rFonts w:ascii="Times New Roman" w:hAnsi="Times New Roman" w:cs="Times New Roman"/>
          <w:b/>
          <w:sz w:val="24"/>
          <w:szCs w:val="24"/>
          <w:lang w:val="lv-LV"/>
        </w:rPr>
        <w:t>I PAMATOJUMS</w:t>
      </w:r>
    </w:p>
    <w:p w:rsidR="003E264A" w:rsidRPr="00543E43" w:rsidRDefault="005A2364" w:rsidP="003216D9">
      <w:pPr>
        <w:spacing w:after="120" w:line="240" w:lineRule="auto"/>
        <w:jc w:val="both"/>
        <w:rPr>
          <w:rFonts w:ascii="Times New Roman" w:hAnsi="Times New Roman" w:cs="Times New Roman"/>
          <w:sz w:val="24"/>
          <w:szCs w:val="24"/>
          <w:lang w:val="lv-LV"/>
        </w:rPr>
      </w:pPr>
      <w:r w:rsidRPr="005A2364">
        <w:rPr>
          <w:rFonts w:ascii="Times New Roman" w:hAnsi="Times New Roman" w:cs="Times New Roman"/>
          <w:sz w:val="24"/>
          <w:szCs w:val="24"/>
          <w:lang w:val="lv-LV"/>
        </w:rPr>
        <w:t xml:space="preserve">Pamatojoties uz Ministru kabineta 2013. gada 2. decembra rīkojuma Nr. 584 „Par darba grupu sarunām par Latvijas Republikas pievienošanos Ekonomiskās sadarbības un attīstības organizācijai” 9. punktu, Ministru kabineta </w:t>
      </w:r>
      <w:proofErr w:type="gramStart"/>
      <w:r w:rsidRPr="005A2364">
        <w:rPr>
          <w:rFonts w:ascii="Times New Roman" w:hAnsi="Times New Roman" w:cs="Times New Roman"/>
          <w:sz w:val="24"/>
          <w:szCs w:val="24"/>
          <w:lang w:val="lv-LV"/>
        </w:rPr>
        <w:t>2004.gada</w:t>
      </w:r>
      <w:proofErr w:type="gramEnd"/>
      <w:r w:rsidRPr="005A2364">
        <w:rPr>
          <w:rFonts w:ascii="Times New Roman" w:hAnsi="Times New Roman" w:cs="Times New Roman"/>
          <w:sz w:val="24"/>
          <w:szCs w:val="24"/>
          <w:lang w:val="lv-LV"/>
        </w:rPr>
        <w:t xml:space="preserve"> 25.augusta rīkojuma Nr.589  “Par Latvijas Republikas un Ekonomiskās sadarbības un attīstības organizācijas (OECD) sadarbības politikas pamatnostādnēm” 3. un 5.punktiem, kā arī saskaņā ar Ministru kabineta 2016. gada 24. maija sēdes </w:t>
      </w:r>
      <w:proofErr w:type="spellStart"/>
      <w:r w:rsidRPr="005A2364">
        <w:rPr>
          <w:rFonts w:ascii="Times New Roman" w:hAnsi="Times New Roman" w:cs="Times New Roman"/>
          <w:sz w:val="24"/>
          <w:szCs w:val="24"/>
          <w:lang w:val="lv-LV"/>
        </w:rPr>
        <w:t>protokollēmuma</w:t>
      </w:r>
      <w:proofErr w:type="spellEnd"/>
      <w:r w:rsidRPr="005A2364">
        <w:rPr>
          <w:rFonts w:ascii="Times New Roman" w:hAnsi="Times New Roman" w:cs="Times New Roman"/>
          <w:sz w:val="24"/>
          <w:szCs w:val="24"/>
          <w:lang w:val="lv-LV"/>
        </w:rPr>
        <w:t xml:space="preserve"> 20.§ 5.punktu, </w:t>
      </w:r>
      <w:r w:rsidRPr="00543E43">
        <w:rPr>
          <w:rFonts w:ascii="Times New Roman" w:hAnsi="Times New Roman" w:cs="Times New Roman"/>
          <w:sz w:val="24"/>
          <w:szCs w:val="24"/>
          <w:lang w:val="lv-LV"/>
        </w:rPr>
        <w:t>Ā</w:t>
      </w:r>
      <w:r w:rsidR="003E264A" w:rsidRPr="00543E43">
        <w:rPr>
          <w:rFonts w:ascii="Times New Roman" w:hAnsi="Times New Roman" w:cs="Times New Roman"/>
          <w:sz w:val="24"/>
          <w:szCs w:val="24"/>
          <w:lang w:val="lv-LV"/>
        </w:rPr>
        <w:t>rlietu ministrija (</w:t>
      </w:r>
      <w:r w:rsidR="003E264A" w:rsidRPr="00543E43">
        <w:rPr>
          <w:rFonts w:ascii="Times New Roman" w:hAnsi="Times New Roman" w:cs="Times New Roman"/>
          <w:color w:val="0D0D0D"/>
          <w:sz w:val="24"/>
          <w:szCs w:val="24"/>
          <w:lang w:val="lv-LV" w:eastAsia="lv-LV"/>
        </w:rPr>
        <w:t xml:space="preserve">turpmāk – </w:t>
      </w:r>
      <w:r w:rsidR="003E264A" w:rsidRPr="00543E43">
        <w:rPr>
          <w:rFonts w:ascii="Times New Roman" w:hAnsi="Times New Roman" w:cs="Times New Roman"/>
          <w:sz w:val="24"/>
          <w:szCs w:val="24"/>
          <w:lang w:val="lv-LV"/>
        </w:rPr>
        <w:t xml:space="preserve">ĀM) sadarbībā ar iesaistītajām valsts pārvaldes iestādēm ir sagatavojusi informatīvo ziņojumu </w:t>
      </w:r>
      <w:r w:rsidR="00004B5C">
        <w:rPr>
          <w:rFonts w:ascii="Times New Roman" w:hAnsi="Times New Roman" w:cs="Times New Roman"/>
          <w:sz w:val="24"/>
          <w:szCs w:val="24"/>
          <w:lang w:val="lv-LV"/>
        </w:rPr>
        <w:t>“P</w:t>
      </w:r>
      <w:r w:rsidR="00B7532E" w:rsidRPr="00543E43">
        <w:rPr>
          <w:rFonts w:ascii="Times New Roman" w:hAnsi="Times New Roman" w:cs="Times New Roman"/>
          <w:sz w:val="24"/>
          <w:szCs w:val="24"/>
          <w:lang w:val="lv-LV"/>
        </w:rPr>
        <w:t>ar sarunu noslēgšanu par Latvijas pievienošanos Ekonomiskās sadarbības un attīstības organizācijai</w:t>
      </w:r>
      <w:r w:rsidR="00004B5C">
        <w:rPr>
          <w:rFonts w:ascii="Times New Roman" w:hAnsi="Times New Roman" w:cs="Times New Roman"/>
          <w:sz w:val="24"/>
          <w:szCs w:val="24"/>
          <w:lang w:val="lv-LV"/>
        </w:rPr>
        <w:t>”</w:t>
      </w:r>
      <w:r w:rsidR="003E264A" w:rsidRPr="00543E43">
        <w:rPr>
          <w:rFonts w:ascii="Times New Roman" w:hAnsi="Times New Roman" w:cs="Times New Roman"/>
          <w:color w:val="0D0D0D"/>
          <w:sz w:val="24"/>
          <w:szCs w:val="24"/>
          <w:lang w:val="lv-LV" w:eastAsia="lv-LV"/>
        </w:rPr>
        <w:t xml:space="preserve"> (turpmāk </w:t>
      </w:r>
      <w:r w:rsidR="00956788">
        <w:rPr>
          <w:rFonts w:ascii="Times New Roman" w:hAnsi="Times New Roman" w:cs="Times New Roman"/>
          <w:color w:val="0D0D0D"/>
          <w:sz w:val="24"/>
          <w:szCs w:val="24"/>
          <w:lang w:val="lv-LV" w:eastAsia="lv-LV"/>
        </w:rPr>
        <w:t>- Informatīvais ziņoju</w:t>
      </w:r>
      <w:r w:rsidR="00153604">
        <w:rPr>
          <w:rFonts w:ascii="Times New Roman" w:hAnsi="Times New Roman" w:cs="Times New Roman"/>
          <w:color w:val="0D0D0D"/>
          <w:sz w:val="24"/>
          <w:szCs w:val="24"/>
          <w:lang w:val="lv-LV" w:eastAsia="lv-LV"/>
        </w:rPr>
        <w:t>ms</w:t>
      </w:r>
      <w:r w:rsidR="003E264A" w:rsidRPr="00543E43">
        <w:rPr>
          <w:rFonts w:ascii="Times New Roman" w:hAnsi="Times New Roman" w:cs="Times New Roman"/>
          <w:sz w:val="24"/>
          <w:szCs w:val="24"/>
          <w:lang w:val="lv-LV"/>
        </w:rPr>
        <w:t>).</w:t>
      </w:r>
    </w:p>
    <w:p w:rsidR="002E4D3E" w:rsidRPr="00543E43" w:rsidRDefault="002E4D3E" w:rsidP="003216D9">
      <w:pPr>
        <w:spacing w:after="120" w:line="240" w:lineRule="auto"/>
        <w:jc w:val="both"/>
        <w:rPr>
          <w:rFonts w:ascii="Times New Roman" w:hAnsi="Times New Roman" w:cs="Times New Roman"/>
          <w:b/>
          <w:sz w:val="24"/>
          <w:szCs w:val="24"/>
          <w:lang w:val="lv-LV"/>
        </w:rPr>
      </w:pPr>
    </w:p>
    <w:p w:rsidR="003E264A" w:rsidRPr="00543E43" w:rsidRDefault="003E264A" w:rsidP="003216D9">
      <w:pPr>
        <w:spacing w:after="120" w:line="240" w:lineRule="auto"/>
        <w:jc w:val="both"/>
        <w:rPr>
          <w:rFonts w:ascii="Times New Roman" w:hAnsi="Times New Roman" w:cs="Times New Roman"/>
          <w:b/>
          <w:sz w:val="24"/>
          <w:szCs w:val="24"/>
          <w:lang w:val="lv-LV"/>
        </w:rPr>
      </w:pPr>
      <w:r w:rsidRPr="00543E43">
        <w:rPr>
          <w:rFonts w:ascii="Times New Roman" w:hAnsi="Times New Roman" w:cs="Times New Roman"/>
          <w:b/>
          <w:sz w:val="24"/>
          <w:szCs w:val="24"/>
          <w:lang w:val="lv-LV"/>
        </w:rPr>
        <w:t xml:space="preserve">II </w:t>
      </w:r>
      <w:r w:rsidR="006C6932" w:rsidRPr="00543E43">
        <w:rPr>
          <w:rFonts w:ascii="Times New Roman" w:hAnsi="Times New Roman" w:cs="Times New Roman"/>
          <w:b/>
          <w:sz w:val="24"/>
          <w:szCs w:val="24"/>
          <w:lang w:val="lv-LV"/>
        </w:rPr>
        <w:t>IEVADS</w:t>
      </w:r>
    </w:p>
    <w:p w:rsidR="0097521E" w:rsidRPr="00543E43" w:rsidRDefault="00D15198" w:rsidP="0097521E">
      <w:pPr>
        <w:widowControl w:val="0"/>
        <w:spacing w:after="120" w:line="240" w:lineRule="auto"/>
        <w:jc w:val="both"/>
        <w:rPr>
          <w:rFonts w:ascii="Times New Roman" w:eastAsia="Times New Roman" w:hAnsi="Times New Roman"/>
          <w:color w:val="1B1D1F"/>
          <w:sz w:val="24"/>
          <w:szCs w:val="24"/>
          <w:lang w:val="lv-LV" w:eastAsia="lv-LV"/>
        </w:rPr>
      </w:pPr>
      <w:proofErr w:type="gramStart"/>
      <w:r w:rsidRPr="00543E43">
        <w:rPr>
          <w:rFonts w:ascii="Times New Roman" w:eastAsia="Times New Roman" w:hAnsi="Times New Roman"/>
          <w:color w:val="1B1D1F"/>
          <w:sz w:val="24"/>
          <w:szCs w:val="24"/>
          <w:lang w:val="lv-LV" w:eastAsia="lv-LV"/>
        </w:rPr>
        <w:t>2016.gada</w:t>
      </w:r>
      <w:proofErr w:type="gramEnd"/>
      <w:r w:rsidRPr="00543E43">
        <w:rPr>
          <w:rFonts w:ascii="Times New Roman" w:eastAsia="Times New Roman" w:hAnsi="Times New Roman"/>
          <w:color w:val="1B1D1F"/>
          <w:sz w:val="24"/>
          <w:szCs w:val="24"/>
          <w:lang w:val="lv-LV" w:eastAsia="lv-LV"/>
        </w:rPr>
        <w:t xml:space="preserve"> 1.jūlijā Lat</w:t>
      </w:r>
      <w:r w:rsidR="00A41620" w:rsidRPr="00543E43">
        <w:rPr>
          <w:rFonts w:ascii="Times New Roman" w:eastAsia="Times New Roman" w:hAnsi="Times New Roman"/>
          <w:color w:val="1B1D1F"/>
          <w:sz w:val="24"/>
          <w:szCs w:val="24"/>
          <w:lang w:val="lv-LV" w:eastAsia="lv-LV"/>
        </w:rPr>
        <w:t xml:space="preserve">vija kļuva par </w:t>
      </w:r>
      <w:r w:rsidR="00153604" w:rsidRPr="00543E43">
        <w:rPr>
          <w:rFonts w:ascii="Times New Roman" w:hAnsi="Times New Roman" w:cs="Times New Roman"/>
          <w:color w:val="0D0D0D"/>
          <w:sz w:val="24"/>
          <w:szCs w:val="24"/>
          <w:lang w:val="lv-LV" w:eastAsia="lv-LV"/>
        </w:rPr>
        <w:t>Ekonomiskās sadarbības un attīstības organizācija</w:t>
      </w:r>
      <w:r w:rsidR="00153604">
        <w:rPr>
          <w:rFonts w:ascii="Times New Roman" w:hAnsi="Times New Roman" w:cs="Times New Roman"/>
          <w:color w:val="0D0D0D"/>
          <w:sz w:val="24"/>
          <w:szCs w:val="24"/>
          <w:lang w:val="lv-LV" w:eastAsia="lv-LV"/>
        </w:rPr>
        <w:t>s (t</w:t>
      </w:r>
      <w:r w:rsidR="00153604" w:rsidRPr="00543E43">
        <w:rPr>
          <w:rFonts w:ascii="Times New Roman" w:hAnsi="Times New Roman" w:cs="Times New Roman"/>
          <w:color w:val="0D0D0D"/>
          <w:sz w:val="24"/>
          <w:szCs w:val="24"/>
          <w:lang w:val="lv-LV" w:eastAsia="lv-LV"/>
        </w:rPr>
        <w:t>urpmāk –</w:t>
      </w:r>
      <w:r w:rsidR="00153604">
        <w:rPr>
          <w:rFonts w:ascii="Times New Roman" w:hAnsi="Times New Roman" w:cs="Times New Roman"/>
          <w:color w:val="0D0D0D"/>
          <w:sz w:val="24"/>
          <w:szCs w:val="24"/>
          <w:lang w:val="lv-LV" w:eastAsia="lv-LV"/>
        </w:rPr>
        <w:t xml:space="preserve"> </w:t>
      </w:r>
      <w:r w:rsidR="00153604">
        <w:rPr>
          <w:rFonts w:ascii="Times New Roman" w:eastAsia="Times New Roman" w:hAnsi="Times New Roman"/>
          <w:color w:val="1B1D1F"/>
          <w:sz w:val="24"/>
          <w:szCs w:val="24"/>
          <w:lang w:val="lv-LV" w:eastAsia="lv-LV"/>
        </w:rPr>
        <w:t xml:space="preserve">OECD) </w:t>
      </w:r>
      <w:r w:rsidR="00A41620" w:rsidRPr="00543E43">
        <w:rPr>
          <w:rFonts w:ascii="Times New Roman" w:eastAsia="Times New Roman" w:hAnsi="Times New Roman"/>
          <w:color w:val="1B1D1F"/>
          <w:sz w:val="24"/>
          <w:szCs w:val="24"/>
          <w:lang w:val="lv-LV" w:eastAsia="lv-LV"/>
        </w:rPr>
        <w:t>dalībvalsti, noslēdzot 3 gadu ilgu iestāšanās sarunu procesu.</w:t>
      </w:r>
      <w:r w:rsidRPr="00543E43">
        <w:rPr>
          <w:rFonts w:ascii="Times New Roman" w:eastAsia="Times New Roman" w:hAnsi="Times New Roman"/>
          <w:color w:val="1B1D1F"/>
          <w:sz w:val="24"/>
          <w:szCs w:val="24"/>
          <w:lang w:val="lv-LV" w:eastAsia="lv-LV"/>
        </w:rPr>
        <w:t xml:space="preserve"> Sarunas par pievienošanos organizācijai tika uzsāktas </w:t>
      </w:r>
      <w:proofErr w:type="gramStart"/>
      <w:r w:rsidR="0097521E" w:rsidRPr="00543E43">
        <w:rPr>
          <w:rFonts w:ascii="Times New Roman" w:eastAsia="Times New Roman" w:hAnsi="Times New Roman"/>
          <w:color w:val="1B1D1F"/>
          <w:sz w:val="24"/>
          <w:szCs w:val="24"/>
          <w:lang w:val="lv-LV" w:eastAsia="lv-LV"/>
        </w:rPr>
        <w:t>2013.gadā</w:t>
      </w:r>
      <w:proofErr w:type="gramEnd"/>
      <w:r w:rsidR="0097521E" w:rsidRPr="00543E43">
        <w:rPr>
          <w:rFonts w:ascii="Times New Roman" w:eastAsia="Times New Roman" w:hAnsi="Times New Roman"/>
          <w:color w:val="1B1D1F"/>
          <w:sz w:val="24"/>
          <w:szCs w:val="24"/>
          <w:lang w:val="lv-LV" w:eastAsia="lv-LV"/>
        </w:rPr>
        <w:t xml:space="preserve"> </w:t>
      </w:r>
      <w:r w:rsidR="007234DC" w:rsidRPr="00543E43">
        <w:rPr>
          <w:rFonts w:ascii="Times New Roman" w:eastAsia="Times New Roman" w:hAnsi="Times New Roman"/>
          <w:color w:val="1B1D1F"/>
          <w:sz w:val="24"/>
          <w:szCs w:val="24"/>
          <w:lang w:val="lv-LV" w:eastAsia="lv-LV"/>
        </w:rPr>
        <w:t>s</w:t>
      </w:r>
      <w:r w:rsidRPr="00543E43">
        <w:rPr>
          <w:rFonts w:ascii="Times New Roman" w:eastAsia="Times New Roman" w:hAnsi="Times New Roman"/>
          <w:color w:val="1B1D1F"/>
          <w:sz w:val="24"/>
          <w:szCs w:val="24"/>
          <w:lang w:val="lv-LV" w:eastAsia="lv-LV"/>
        </w:rPr>
        <w:t xml:space="preserve">askaņā ar </w:t>
      </w:r>
      <w:r w:rsidR="007234DC" w:rsidRPr="00543E43">
        <w:rPr>
          <w:rFonts w:ascii="Times New Roman" w:eastAsia="Times New Roman" w:hAnsi="Times New Roman"/>
          <w:color w:val="1B1D1F"/>
          <w:sz w:val="24"/>
          <w:szCs w:val="24"/>
          <w:lang w:val="lv-LV" w:eastAsia="lv-LV"/>
        </w:rPr>
        <w:t xml:space="preserve">OECD apstiprināto </w:t>
      </w:r>
      <w:r w:rsidRPr="00543E43">
        <w:rPr>
          <w:rFonts w:ascii="Times New Roman" w:eastAsia="Times New Roman" w:hAnsi="Times New Roman"/>
          <w:color w:val="1B1D1F"/>
          <w:sz w:val="24"/>
          <w:szCs w:val="24"/>
          <w:lang w:val="lv-LV" w:eastAsia="lv-LV"/>
        </w:rPr>
        <w:t>Latvijas</w:t>
      </w:r>
      <w:r w:rsidR="00A41620" w:rsidRPr="00543E43">
        <w:rPr>
          <w:rFonts w:ascii="Times New Roman" w:eastAsia="Times New Roman" w:hAnsi="Times New Roman"/>
          <w:color w:val="1B1D1F"/>
          <w:sz w:val="24"/>
          <w:szCs w:val="24"/>
          <w:lang w:val="lv-LV" w:eastAsia="lv-LV"/>
        </w:rPr>
        <w:t xml:space="preserve"> iestāšanās sarunu „Ceļa karti”</w:t>
      </w:r>
      <w:r w:rsidR="007234DC" w:rsidRPr="00543E43">
        <w:rPr>
          <w:rFonts w:ascii="Times New Roman" w:eastAsia="Times New Roman" w:hAnsi="Times New Roman"/>
          <w:color w:val="1B1D1F"/>
          <w:sz w:val="24"/>
          <w:szCs w:val="24"/>
          <w:lang w:val="lv-LV" w:eastAsia="lv-LV"/>
        </w:rPr>
        <w:t xml:space="preserve">. Ceļa kartē </w:t>
      </w:r>
      <w:r w:rsidR="00A41620" w:rsidRPr="00543E43">
        <w:rPr>
          <w:rFonts w:ascii="Times New Roman" w:eastAsia="Times New Roman" w:hAnsi="Times New Roman"/>
          <w:color w:val="1B1D1F"/>
          <w:sz w:val="24"/>
          <w:szCs w:val="24"/>
          <w:lang w:val="lv-LV" w:eastAsia="lv-LV"/>
        </w:rPr>
        <w:t xml:space="preserve">tika noteikts </w:t>
      </w:r>
      <w:r w:rsidR="00A41620" w:rsidRPr="00543E43">
        <w:rPr>
          <w:rFonts w:ascii="Times New Roman" w:hAnsi="Times New Roman" w:cs="Times New Roman"/>
          <w:sz w:val="24"/>
          <w:szCs w:val="24"/>
          <w:lang w:val="lv-LV"/>
        </w:rPr>
        <w:t xml:space="preserve">Latvijas pievienošanās plāns organizācijai, t.sk. iestāšanās nosacījumi, procedūras, kā arī </w:t>
      </w:r>
      <w:r w:rsidR="007234DC" w:rsidRPr="00543E43">
        <w:rPr>
          <w:rFonts w:ascii="Times New Roman" w:hAnsi="Times New Roman" w:cs="Times New Roman"/>
          <w:sz w:val="24"/>
          <w:szCs w:val="24"/>
          <w:lang w:val="lv-LV"/>
        </w:rPr>
        <w:t>OECD</w:t>
      </w:r>
      <w:r w:rsidR="00A41620" w:rsidRPr="00543E43">
        <w:rPr>
          <w:rFonts w:ascii="Times New Roman" w:hAnsi="Times New Roman" w:cs="Times New Roman"/>
          <w:sz w:val="24"/>
          <w:szCs w:val="24"/>
          <w:lang w:val="lv-LV"/>
        </w:rPr>
        <w:t xml:space="preserve"> komitejas un darba grupas, kuras </w:t>
      </w:r>
      <w:r w:rsidR="0097521E" w:rsidRPr="00543E43">
        <w:rPr>
          <w:rFonts w:ascii="Times New Roman" w:eastAsia="Times New Roman" w:hAnsi="Times New Roman"/>
          <w:color w:val="1B1D1F"/>
          <w:sz w:val="24"/>
          <w:szCs w:val="24"/>
          <w:lang w:val="lv-LV" w:eastAsia="lv-LV"/>
        </w:rPr>
        <w:t xml:space="preserve">veica izvērtējumu par Latvijas gatavību un spēju ieviest OECD saistošos standartus (konvencijas, lēmumus un rekomendācijas), kā arī izvērtēja Latvijas politiku un to ieviešanas prakses atbilstību </w:t>
      </w:r>
      <w:r w:rsidR="00A41620" w:rsidRPr="00543E43">
        <w:rPr>
          <w:rFonts w:ascii="Times New Roman" w:eastAsia="Times New Roman" w:hAnsi="Times New Roman"/>
          <w:color w:val="1B1D1F"/>
          <w:sz w:val="24"/>
          <w:szCs w:val="24"/>
          <w:lang w:val="lv-LV" w:eastAsia="lv-LV"/>
        </w:rPr>
        <w:t xml:space="preserve">OECD labākajai praksei. </w:t>
      </w:r>
      <w:r w:rsidR="0097521E" w:rsidRPr="00543E43">
        <w:rPr>
          <w:rFonts w:ascii="Times New Roman" w:eastAsia="Times New Roman" w:hAnsi="Times New Roman"/>
          <w:color w:val="1B1D1F"/>
          <w:sz w:val="24"/>
          <w:szCs w:val="24"/>
          <w:lang w:val="lv-LV" w:eastAsia="lv-LV"/>
        </w:rPr>
        <w:t>Izvērtējumus veica sekojošas OECD komitejas un darba grupas:</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w:t>
      </w:r>
      <w:r w:rsidRPr="00543E43">
        <w:rPr>
          <w:rFonts w:ascii="Times New Roman" w:eastAsia="Times New Roman" w:hAnsi="Times New Roman"/>
          <w:color w:val="1B1D1F"/>
          <w:sz w:val="24"/>
          <w:szCs w:val="24"/>
          <w:lang w:val="lv-LV" w:eastAsia="lv-LV"/>
        </w:rPr>
        <w:tab/>
        <w:t>Investīciju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2)</w:t>
      </w:r>
      <w:r w:rsidRPr="00543E43">
        <w:rPr>
          <w:rFonts w:ascii="Times New Roman" w:eastAsia="Times New Roman" w:hAnsi="Times New Roman"/>
          <w:color w:val="1B1D1F"/>
          <w:sz w:val="24"/>
          <w:szCs w:val="24"/>
          <w:lang w:val="lv-LV" w:eastAsia="lv-LV"/>
        </w:rPr>
        <w:tab/>
        <w:t>Kukuļošanas apkarošanas starptautiskajos biznesa darījumos darba grupa;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3)</w:t>
      </w:r>
      <w:r w:rsidRPr="00543E43">
        <w:rPr>
          <w:rFonts w:ascii="Times New Roman" w:eastAsia="Times New Roman" w:hAnsi="Times New Roman"/>
          <w:color w:val="1B1D1F"/>
          <w:sz w:val="24"/>
          <w:szCs w:val="24"/>
          <w:lang w:val="lv-LV" w:eastAsia="lv-LV"/>
        </w:rPr>
        <w:tab/>
        <w:t xml:space="preserve">Korporatīvās pārvaldības komiteja; </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4)</w:t>
      </w:r>
      <w:r w:rsidRPr="00543E43">
        <w:rPr>
          <w:rFonts w:ascii="Times New Roman" w:eastAsia="Times New Roman" w:hAnsi="Times New Roman"/>
          <w:color w:val="1B1D1F"/>
          <w:sz w:val="24"/>
          <w:szCs w:val="24"/>
          <w:lang w:val="lv-LV" w:eastAsia="lv-LV"/>
        </w:rPr>
        <w:tab/>
        <w:t xml:space="preserve">Finanšu tirgu komiteja; </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5)</w:t>
      </w:r>
      <w:r w:rsidRPr="00543E43">
        <w:rPr>
          <w:rFonts w:ascii="Times New Roman" w:eastAsia="Times New Roman" w:hAnsi="Times New Roman"/>
          <w:color w:val="1B1D1F"/>
          <w:sz w:val="24"/>
          <w:szCs w:val="24"/>
          <w:lang w:val="lv-LV" w:eastAsia="lv-LV"/>
        </w:rPr>
        <w:tab/>
        <w:t>Apdrošināšanas un privāto pensiju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6)</w:t>
      </w:r>
      <w:r w:rsidRPr="00543E43">
        <w:rPr>
          <w:rFonts w:ascii="Times New Roman" w:eastAsia="Times New Roman" w:hAnsi="Times New Roman"/>
          <w:color w:val="1B1D1F"/>
          <w:sz w:val="24"/>
          <w:szCs w:val="24"/>
          <w:lang w:val="lv-LV" w:eastAsia="lv-LV"/>
        </w:rPr>
        <w:tab/>
        <w:t xml:space="preserve">Konkurences komiteja; </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7)</w:t>
      </w:r>
      <w:r w:rsidRPr="00543E43">
        <w:rPr>
          <w:rFonts w:ascii="Times New Roman" w:eastAsia="Times New Roman" w:hAnsi="Times New Roman"/>
          <w:color w:val="1B1D1F"/>
          <w:sz w:val="24"/>
          <w:szCs w:val="24"/>
          <w:lang w:val="lv-LV" w:eastAsia="lv-LV"/>
        </w:rPr>
        <w:tab/>
        <w:t>Fiskālo lietu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8)</w:t>
      </w:r>
      <w:r w:rsidRPr="00543E43">
        <w:rPr>
          <w:rFonts w:ascii="Times New Roman" w:eastAsia="Times New Roman" w:hAnsi="Times New Roman"/>
          <w:color w:val="1B1D1F"/>
          <w:sz w:val="24"/>
          <w:szCs w:val="24"/>
          <w:lang w:val="lv-LV" w:eastAsia="lv-LV"/>
        </w:rPr>
        <w:tab/>
        <w:t>Vides politikas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9)</w:t>
      </w:r>
      <w:r w:rsidRPr="00543E43">
        <w:rPr>
          <w:rFonts w:ascii="Times New Roman" w:eastAsia="Times New Roman" w:hAnsi="Times New Roman"/>
          <w:color w:val="1B1D1F"/>
          <w:sz w:val="24"/>
          <w:szCs w:val="24"/>
          <w:lang w:val="lv-LV" w:eastAsia="lv-LV"/>
        </w:rPr>
        <w:tab/>
        <w:t>Ķimikāliju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10)</w:t>
      </w:r>
      <w:r w:rsidRPr="00543E43">
        <w:rPr>
          <w:rFonts w:ascii="Times New Roman" w:eastAsia="Times New Roman" w:hAnsi="Times New Roman"/>
          <w:color w:val="1B1D1F"/>
          <w:sz w:val="24"/>
          <w:szCs w:val="24"/>
          <w:lang w:val="lv-LV" w:eastAsia="lv-LV"/>
        </w:rPr>
        <w:tab/>
        <w:t>Publiskās pārvaldības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11)</w:t>
      </w:r>
      <w:r w:rsidRPr="00543E43">
        <w:rPr>
          <w:rFonts w:ascii="Times New Roman" w:eastAsia="Times New Roman" w:hAnsi="Times New Roman"/>
          <w:color w:val="1B1D1F"/>
          <w:sz w:val="24"/>
          <w:szCs w:val="24"/>
          <w:lang w:val="lv-LV" w:eastAsia="lv-LV"/>
        </w:rPr>
        <w:tab/>
        <w:t>Regulatīvās politikas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12)</w:t>
      </w:r>
      <w:r w:rsidRPr="00543E43">
        <w:rPr>
          <w:rFonts w:ascii="Times New Roman" w:eastAsia="Times New Roman" w:hAnsi="Times New Roman"/>
          <w:color w:val="1B1D1F"/>
          <w:sz w:val="24"/>
          <w:szCs w:val="24"/>
          <w:lang w:val="lv-LV" w:eastAsia="lv-LV"/>
        </w:rPr>
        <w:tab/>
        <w:t>Statistikas un statistikas politikas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13)</w:t>
      </w:r>
      <w:r w:rsidRPr="00543E43">
        <w:rPr>
          <w:rFonts w:ascii="Times New Roman" w:eastAsia="Times New Roman" w:hAnsi="Times New Roman"/>
          <w:color w:val="1B1D1F"/>
          <w:sz w:val="24"/>
          <w:szCs w:val="24"/>
          <w:lang w:val="lv-LV" w:eastAsia="lv-LV"/>
        </w:rPr>
        <w:tab/>
        <w:t>Ekonomikas un attīstības analīzes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14)</w:t>
      </w:r>
      <w:r w:rsidRPr="00543E43">
        <w:rPr>
          <w:rFonts w:ascii="Times New Roman" w:eastAsia="Times New Roman" w:hAnsi="Times New Roman"/>
          <w:color w:val="1B1D1F"/>
          <w:sz w:val="24"/>
          <w:szCs w:val="24"/>
          <w:lang w:val="lv-LV" w:eastAsia="lv-LV"/>
        </w:rPr>
        <w:tab/>
        <w:t>Izglītības politikas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lastRenderedPageBreak/>
        <w:t>15)</w:t>
      </w:r>
      <w:r w:rsidRPr="00543E43">
        <w:rPr>
          <w:rFonts w:ascii="Times New Roman" w:eastAsia="Times New Roman" w:hAnsi="Times New Roman"/>
          <w:color w:val="1B1D1F"/>
          <w:sz w:val="24"/>
          <w:szCs w:val="24"/>
          <w:lang w:val="lv-LV" w:eastAsia="lv-LV"/>
        </w:rPr>
        <w:tab/>
        <w:t>Nodarbinātības, darba un sociālo lietu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16)</w:t>
      </w:r>
      <w:r w:rsidRPr="00543E43">
        <w:rPr>
          <w:rFonts w:ascii="Times New Roman" w:eastAsia="Times New Roman" w:hAnsi="Times New Roman"/>
          <w:color w:val="1B1D1F"/>
          <w:sz w:val="24"/>
          <w:szCs w:val="24"/>
          <w:lang w:val="lv-LV" w:eastAsia="lv-LV"/>
        </w:rPr>
        <w:tab/>
        <w:t>Veselības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17)</w:t>
      </w:r>
      <w:r w:rsidRPr="00543E43">
        <w:rPr>
          <w:rFonts w:ascii="Times New Roman" w:eastAsia="Times New Roman" w:hAnsi="Times New Roman"/>
          <w:color w:val="1B1D1F"/>
          <w:sz w:val="24"/>
          <w:szCs w:val="24"/>
          <w:lang w:val="lv-LV" w:eastAsia="lv-LV"/>
        </w:rPr>
        <w:tab/>
        <w:t>Tirdzniecības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18)</w:t>
      </w:r>
      <w:r w:rsidRPr="00543E43">
        <w:rPr>
          <w:rFonts w:ascii="Times New Roman" w:eastAsia="Times New Roman" w:hAnsi="Times New Roman"/>
          <w:color w:val="1B1D1F"/>
          <w:sz w:val="24"/>
          <w:szCs w:val="24"/>
          <w:lang w:val="lv-LV" w:eastAsia="lv-LV"/>
        </w:rPr>
        <w:tab/>
        <w:t xml:space="preserve">Zivsaimniecības komiteja; </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19)</w:t>
      </w:r>
      <w:r w:rsidRPr="00543E43">
        <w:rPr>
          <w:rFonts w:ascii="Times New Roman" w:eastAsia="Times New Roman" w:hAnsi="Times New Roman"/>
          <w:color w:val="1B1D1F"/>
          <w:sz w:val="24"/>
          <w:szCs w:val="24"/>
          <w:lang w:val="lv-LV" w:eastAsia="lv-LV"/>
        </w:rPr>
        <w:tab/>
        <w:t>Zinātnes un tehnoloģiju politikas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20)</w:t>
      </w:r>
      <w:r w:rsidRPr="00543E43">
        <w:rPr>
          <w:rFonts w:ascii="Times New Roman" w:eastAsia="Times New Roman" w:hAnsi="Times New Roman"/>
          <w:color w:val="1B1D1F"/>
          <w:sz w:val="24"/>
          <w:szCs w:val="24"/>
          <w:lang w:val="lv-LV" w:eastAsia="lv-LV"/>
        </w:rPr>
        <w:tab/>
        <w:t>Digitālās ekonomikas politikas komiteja;</w:t>
      </w:r>
    </w:p>
    <w:p w:rsidR="0097521E" w:rsidRPr="00543E43" w:rsidRDefault="0097521E" w:rsidP="0097521E">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21)</w:t>
      </w:r>
      <w:r w:rsidRPr="00543E43">
        <w:rPr>
          <w:rFonts w:ascii="Times New Roman" w:eastAsia="Times New Roman" w:hAnsi="Times New Roman"/>
          <w:color w:val="1B1D1F"/>
          <w:sz w:val="24"/>
          <w:szCs w:val="24"/>
          <w:lang w:val="lv-LV" w:eastAsia="lv-LV"/>
        </w:rPr>
        <w:tab/>
        <w:t xml:space="preserve">Patērētāju </w:t>
      </w:r>
      <w:r w:rsidR="00992911" w:rsidRPr="00543E43">
        <w:rPr>
          <w:rFonts w:ascii="Times New Roman" w:eastAsia="Times New Roman" w:hAnsi="Times New Roman"/>
          <w:color w:val="1B1D1F"/>
          <w:sz w:val="24"/>
          <w:szCs w:val="24"/>
          <w:lang w:val="lv-LV" w:eastAsia="lv-LV"/>
        </w:rPr>
        <w:t>aizsardzības politikas komiteja.</w:t>
      </w:r>
    </w:p>
    <w:p w:rsidR="00A060CF" w:rsidRDefault="00A060CF" w:rsidP="007234DC">
      <w:pPr>
        <w:widowControl w:val="0"/>
        <w:spacing w:after="120" w:line="240" w:lineRule="auto"/>
        <w:jc w:val="both"/>
        <w:rPr>
          <w:rFonts w:ascii="Times New Roman" w:eastAsia="Times New Roman" w:hAnsi="Times New Roman"/>
          <w:color w:val="1B1D1F"/>
          <w:sz w:val="24"/>
          <w:szCs w:val="24"/>
          <w:lang w:val="lv-LV" w:eastAsia="lv-LV"/>
        </w:rPr>
      </w:pPr>
    </w:p>
    <w:p w:rsidR="007234DC" w:rsidRPr="00543E43" w:rsidRDefault="007234DC" w:rsidP="007234DC">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 xml:space="preserve">OECD komiteju izvērtējumi balstījās uz Latvijas </w:t>
      </w:r>
      <w:r w:rsidR="00CA0E75" w:rsidRPr="00543E43">
        <w:rPr>
          <w:rFonts w:ascii="Times New Roman" w:eastAsia="Times New Roman" w:hAnsi="Times New Roman"/>
          <w:color w:val="1B1D1F"/>
          <w:sz w:val="24"/>
          <w:szCs w:val="24"/>
          <w:lang w:val="lv-LV" w:eastAsia="lv-LV"/>
        </w:rPr>
        <w:t xml:space="preserve">valsts </w:t>
      </w:r>
      <w:r w:rsidRPr="00543E43">
        <w:rPr>
          <w:rFonts w:ascii="Times New Roman" w:eastAsia="Times New Roman" w:hAnsi="Times New Roman"/>
          <w:color w:val="1B1D1F"/>
          <w:sz w:val="24"/>
          <w:szCs w:val="24"/>
          <w:lang w:val="lv-LV" w:eastAsia="lv-LV"/>
        </w:rPr>
        <w:t>institūciju sniegto pašnovērtējumu par atbilstību O</w:t>
      </w:r>
      <w:r w:rsidR="00BB0234">
        <w:rPr>
          <w:rFonts w:ascii="Times New Roman" w:eastAsia="Times New Roman" w:hAnsi="Times New Roman"/>
          <w:color w:val="1B1D1F"/>
          <w:sz w:val="24"/>
          <w:szCs w:val="24"/>
          <w:lang w:val="lv-LV" w:eastAsia="lv-LV"/>
        </w:rPr>
        <w:t>ECD juridiskajiem instrumentiem un</w:t>
      </w:r>
      <w:r w:rsidRPr="00543E43">
        <w:rPr>
          <w:rFonts w:ascii="Times New Roman" w:eastAsia="Times New Roman" w:hAnsi="Times New Roman"/>
          <w:color w:val="1B1D1F"/>
          <w:sz w:val="24"/>
          <w:szCs w:val="24"/>
          <w:lang w:val="lv-LV" w:eastAsia="lv-LV"/>
        </w:rPr>
        <w:t xml:space="preserve"> OECD ekspertu tehnisk</w:t>
      </w:r>
      <w:r w:rsidR="00BB0234">
        <w:rPr>
          <w:rFonts w:ascii="Times New Roman" w:eastAsia="Times New Roman" w:hAnsi="Times New Roman"/>
          <w:color w:val="1B1D1F"/>
          <w:sz w:val="24"/>
          <w:szCs w:val="24"/>
          <w:lang w:val="lv-LV" w:eastAsia="lv-LV"/>
        </w:rPr>
        <w:t xml:space="preserve">o </w:t>
      </w:r>
      <w:r w:rsidRPr="00543E43">
        <w:rPr>
          <w:rFonts w:ascii="Times New Roman" w:eastAsia="Times New Roman" w:hAnsi="Times New Roman"/>
          <w:color w:val="1B1D1F"/>
          <w:sz w:val="24"/>
          <w:szCs w:val="24"/>
          <w:lang w:val="lv-LV" w:eastAsia="lv-LV"/>
        </w:rPr>
        <w:t>misij</w:t>
      </w:r>
      <w:r w:rsidR="00BB0234">
        <w:rPr>
          <w:rFonts w:ascii="Times New Roman" w:eastAsia="Times New Roman" w:hAnsi="Times New Roman"/>
          <w:color w:val="1B1D1F"/>
          <w:sz w:val="24"/>
          <w:szCs w:val="24"/>
          <w:lang w:val="lv-LV" w:eastAsia="lv-LV"/>
        </w:rPr>
        <w:t>u ietvaros veikto Latvijas situācijas analīzi</w:t>
      </w:r>
      <w:r w:rsidRPr="00543E43">
        <w:rPr>
          <w:rFonts w:ascii="Times New Roman" w:eastAsia="Times New Roman" w:hAnsi="Times New Roman"/>
          <w:color w:val="1B1D1F"/>
          <w:sz w:val="24"/>
          <w:szCs w:val="24"/>
          <w:lang w:val="lv-LV" w:eastAsia="lv-LV"/>
        </w:rPr>
        <w:t xml:space="preserve">. </w:t>
      </w:r>
      <w:r w:rsidR="00821CF7" w:rsidRPr="00543E43">
        <w:rPr>
          <w:rFonts w:ascii="Times New Roman" w:eastAsia="Times New Roman" w:hAnsi="Times New Roman"/>
          <w:color w:val="1B1D1F"/>
          <w:sz w:val="24"/>
          <w:szCs w:val="24"/>
          <w:lang w:val="lv-LV" w:eastAsia="lv-LV"/>
        </w:rPr>
        <w:t>OECD sekretariāta sagatavotie i</w:t>
      </w:r>
      <w:r w:rsidRPr="00543E43">
        <w:rPr>
          <w:rFonts w:ascii="Times New Roman" w:eastAsia="Times New Roman" w:hAnsi="Times New Roman"/>
          <w:color w:val="1B1D1F"/>
          <w:sz w:val="24"/>
          <w:szCs w:val="24"/>
          <w:lang w:val="lv-LV" w:eastAsia="lv-LV"/>
        </w:rPr>
        <w:t>zvērtējumi</w:t>
      </w:r>
      <w:r w:rsidR="00CA0E75" w:rsidRPr="00543E43">
        <w:rPr>
          <w:rFonts w:ascii="Times New Roman" w:eastAsia="Times New Roman" w:hAnsi="Times New Roman"/>
          <w:color w:val="1B1D1F"/>
          <w:sz w:val="24"/>
          <w:szCs w:val="24"/>
          <w:lang w:val="lv-LV" w:eastAsia="lv-LV"/>
        </w:rPr>
        <w:t>,</w:t>
      </w:r>
      <w:r w:rsidRPr="00543E43">
        <w:rPr>
          <w:rFonts w:ascii="Times New Roman" w:eastAsia="Times New Roman" w:hAnsi="Times New Roman"/>
          <w:color w:val="1B1D1F"/>
          <w:sz w:val="24"/>
          <w:szCs w:val="24"/>
          <w:lang w:val="lv-LV" w:eastAsia="lv-LV"/>
        </w:rPr>
        <w:t xml:space="preserve"> no tiem izrietošās rekomendācijas </w:t>
      </w:r>
      <w:r w:rsidR="00CA0E75" w:rsidRPr="00543E43">
        <w:rPr>
          <w:rFonts w:ascii="Times New Roman" w:eastAsia="Times New Roman" w:hAnsi="Times New Roman"/>
          <w:color w:val="1B1D1F"/>
          <w:sz w:val="24"/>
          <w:szCs w:val="24"/>
          <w:lang w:val="lv-LV" w:eastAsia="lv-LV"/>
        </w:rPr>
        <w:t xml:space="preserve">un Latvijas progress to ieviešanā </w:t>
      </w:r>
      <w:r w:rsidRPr="00543E43">
        <w:rPr>
          <w:rFonts w:ascii="Times New Roman" w:eastAsia="Times New Roman" w:hAnsi="Times New Roman"/>
          <w:color w:val="1B1D1F"/>
          <w:sz w:val="24"/>
          <w:szCs w:val="24"/>
          <w:lang w:val="lv-LV" w:eastAsia="lv-LV"/>
        </w:rPr>
        <w:t xml:space="preserve">tika </w:t>
      </w:r>
      <w:r w:rsidR="00CA0E75" w:rsidRPr="00543E43">
        <w:rPr>
          <w:rFonts w:ascii="Times New Roman" w:eastAsia="Times New Roman" w:hAnsi="Times New Roman"/>
          <w:color w:val="1B1D1F"/>
          <w:sz w:val="24"/>
          <w:szCs w:val="24"/>
          <w:lang w:val="lv-LV" w:eastAsia="lv-LV"/>
        </w:rPr>
        <w:t xml:space="preserve">apspriests diskusijās ar OECD dalībvalstīm atbildīgo </w:t>
      </w:r>
      <w:r w:rsidRPr="00543E43">
        <w:rPr>
          <w:rFonts w:ascii="Times New Roman" w:eastAsia="Times New Roman" w:hAnsi="Times New Roman"/>
          <w:color w:val="1B1D1F"/>
          <w:sz w:val="24"/>
          <w:szCs w:val="24"/>
          <w:lang w:val="lv-LV" w:eastAsia="lv-LV"/>
        </w:rPr>
        <w:t xml:space="preserve">OECD komiteju un darba grupu ietvaros. Iestāšanās procesā no Latvijas puses bija iesaistīta lielākā daļa valsts pārvaldes institūciju un kopumā vairāk nekā 110 eksperti. </w:t>
      </w:r>
    </w:p>
    <w:p w:rsidR="0097521E" w:rsidRPr="00543E43" w:rsidRDefault="00CA0E75" w:rsidP="003216D9">
      <w:pPr>
        <w:widowControl w:val="0"/>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 xml:space="preserve">Tehniskais izvērtējuma process tika noslēgts </w:t>
      </w:r>
      <w:proofErr w:type="gramStart"/>
      <w:r w:rsidR="00A41620" w:rsidRPr="00543E43">
        <w:rPr>
          <w:rFonts w:ascii="Times New Roman" w:eastAsia="Times New Roman" w:hAnsi="Times New Roman"/>
          <w:color w:val="1B1D1F"/>
          <w:sz w:val="24"/>
          <w:szCs w:val="24"/>
          <w:lang w:val="lv-LV" w:eastAsia="lv-LV"/>
        </w:rPr>
        <w:t>2016.gada</w:t>
      </w:r>
      <w:proofErr w:type="gramEnd"/>
      <w:r w:rsidR="00A41620" w:rsidRPr="00543E43">
        <w:rPr>
          <w:rFonts w:ascii="Times New Roman" w:eastAsia="Times New Roman" w:hAnsi="Times New Roman"/>
          <w:color w:val="1B1D1F"/>
          <w:sz w:val="24"/>
          <w:szCs w:val="24"/>
          <w:lang w:val="lv-LV" w:eastAsia="lv-LV"/>
        </w:rPr>
        <w:t xml:space="preserve"> 18.aprīlī</w:t>
      </w:r>
      <w:r w:rsidRPr="00543E43">
        <w:rPr>
          <w:rFonts w:ascii="Times New Roman" w:eastAsia="Times New Roman" w:hAnsi="Times New Roman"/>
          <w:color w:val="1B1D1F"/>
          <w:sz w:val="24"/>
          <w:szCs w:val="24"/>
          <w:lang w:val="lv-LV" w:eastAsia="lv-LV"/>
        </w:rPr>
        <w:t>,</w:t>
      </w:r>
      <w:r w:rsidR="00A41620" w:rsidRPr="00543E43">
        <w:rPr>
          <w:rFonts w:ascii="Times New Roman" w:eastAsia="Times New Roman" w:hAnsi="Times New Roman"/>
          <w:color w:val="1B1D1F"/>
          <w:sz w:val="24"/>
          <w:szCs w:val="24"/>
          <w:lang w:val="lv-LV" w:eastAsia="lv-LV"/>
        </w:rPr>
        <w:t xml:space="preserve"> saņem</w:t>
      </w:r>
      <w:r w:rsidRPr="00543E43">
        <w:rPr>
          <w:rFonts w:ascii="Times New Roman" w:eastAsia="Times New Roman" w:hAnsi="Times New Roman"/>
          <w:color w:val="1B1D1F"/>
          <w:sz w:val="24"/>
          <w:szCs w:val="24"/>
          <w:lang w:val="lv-LV" w:eastAsia="lv-LV"/>
        </w:rPr>
        <w:t>o</w:t>
      </w:r>
      <w:r w:rsidR="00A41620" w:rsidRPr="00543E43">
        <w:rPr>
          <w:rFonts w:ascii="Times New Roman" w:eastAsia="Times New Roman" w:hAnsi="Times New Roman"/>
          <w:color w:val="1B1D1F"/>
          <w:sz w:val="24"/>
          <w:szCs w:val="24"/>
          <w:lang w:val="lv-LV" w:eastAsia="lv-LV"/>
        </w:rPr>
        <w:t>t pēdēj</w:t>
      </w:r>
      <w:r w:rsidRPr="00543E43">
        <w:rPr>
          <w:rFonts w:ascii="Times New Roman" w:eastAsia="Times New Roman" w:hAnsi="Times New Roman"/>
          <w:color w:val="1B1D1F"/>
          <w:sz w:val="24"/>
          <w:szCs w:val="24"/>
          <w:lang w:val="lv-LV" w:eastAsia="lv-LV"/>
        </w:rPr>
        <w:t>o</w:t>
      </w:r>
      <w:r w:rsidR="00A41620" w:rsidRPr="00543E43">
        <w:rPr>
          <w:rFonts w:ascii="Times New Roman" w:eastAsia="Times New Roman" w:hAnsi="Times New Roman"/>
          <w:color w:val="1B1D1F"/>
          <w:sz w:val="24"/>
          <w:szCs w:val="24"/>
          <w:lang w:val="lv-LV" w:eastAsia="lv-LV"/>
        </w:rPr>
        <w:t xml:space="preserve"> no komiteju formālajiem atzinumiem. 2016.gada 11.maijā OECD dalībvalstis vienbalsīgi uzaicināja Latviju pievienoties organizācijai. </w:t>
      </w:r>
    </w:p>
    <w:p w:rsidR="00BA1D07" w:rsidRPr="00543E43" w:rsidRDefault="00BA1D07" w:rsidP="00BA1D07">
      <w:pPr>
        <w:widowControl w:val="0"/>
        <w:spacing w:after="120" w:line="240" w:lineRule="auto"/>
        <w:jc w:val="both"/>
        <w:rPr>
          <w:rFonts w:ascii="Times New Roman" w:eastAsia="Times New Roman" w:hAnsi="Times New Roman"/>
          <w:color w:val="1B1D1F"/>
          <w:sz w:val="24"/>
          <w:szCs w:val="24"/>
          <w:u w:val="single"/>
          <w:lang w:val="lv-LV" w:eastAsia="lv-LV"/>
        </w:rPr>
      </w:pPr>
    </w:p>
    <w:p w:rsidR="00D15198" w:rsidRDefault="00CA0E75" w:rsidP="003216D9">
      <w:pPr>
        <w:widowControl w:val="0"/>
        <w:spacing w:after="120" w:line="240" w:lineRule="auto"/>
        <w:jc w:val="both"/>
        <w:rPr>
          <w:rFonts w:ascii="Times New Roman" w:eastAsia="Times New Roman" w:hAnsi="Times New Roman"/>
          <w:color w:val="1B1D1F"/>
          <w:sz w:val="24"/>
          <w:szCs w:val="24"/>
          <w:u w:val="single"/>
          <w:lang w:val="lv-LV" w:eastAsia="lv-LV"/>
        </w:rPr>
      </w:pPr>
      <w:r w:rsidRPr="00543E43">
        <w:rPr>
          <w:rFonts w:ascii="Times New Roman" w:eastAsia="Times New Roman" w:hAnsi="Times New Roman"/>
          <w:color w:val="1B1D1F"/>
          <w:sz w:val="24"/>
          <w:szCs w:val="24"/>
          <w:u w:val="single"/>
          <w:lang w:val="lv-LV" w:eastAsia="lv-LV"/>
        </w:rPr>
        <w:t>Latvijas iestāšanās process OECD</w:t>
      </w:r>
      <w:r w:rsidR="00BA1D07" w:rsidRPr="00543E43">
        <w:rPr>
          <w:rFonts w:ascii="Times New Roman" w:eastAsia="Times New Roman" w:hAnsi="Times New Roman"/>
          <w:color w:val="1B1D1F"/>
          <w:sz w:val="24"/>
          <w:szCs w:val="24"/>
          <w:u w:val="single"/>
          <w:lang w:val="lv-LV" w:eastAsia="lv-LV"/>
        </w:rPr>
        <w:t xml:space="preserve"> </w:t>
      </w:r>
    </w:p>
    <w:p w:rsidR="008A3A19" w:rsidRPr="00543E43" w:rsidRDefault="008A3A19" w:rsidP="003216D9">
      <w:pPr>
        <w:widowControl w:val="0"/>
        <w:spacing w:after="120" w:line="240" w:lineRule="auto"/>
        <w:jc w:val="both"/>
        <w:rPr>
          <w:rFonts w:ascii="Times New Roman" w:eastAsia="Times New Roman" w:hAnsi="Times New Roman"/>
          <w:color w:val="1B1D1F"/>
          <w:sz w:val="24"/>
          <w:szCs w:val="24"/>
          <w:u w:val="single"/>
          <w:lang w:val="lv-LV" w:eastAsia="lv-LV"/>
        </w:rPr>
      </w:pPr>
    </w:p>
    <w:p w:rsidR="00710566" w:rsidRPr="00543E43" w:rsidRDefault="00710566" w:rsidP="00483EDE">
      <w:pPr>
        <w:pStyle w:val="ListParagraph"/>
        <w:widowControl w:val="0"/>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sidRPr="00543E43">
        <w:rPr>
          <w:rFonts w:ascii="Times New Roman" w:eastAsia="Times New Roman" w:hAnsi="Times New Roman"/>
          <w:color w:val="1B1D1F"/>
          <w:sz w:val="24"/>
          <w:szCs w:val="24"/>
          <w:lang w:val="lv-LV" w:eastAsia="lv-LV"/>
        </w:rPr>
        <w:t>2013.gada</w:t>
      </w:r>
      <w:proofErr w:type="gramEnd"/>
      <w:r w:rsidRPr="00543E43">
        <w:rPr>
          <w:rFonts w:ascii="Times New Roman" w:eastAsia="Times New Roman" w:hAnsi="Times New Roman"/>
          <w:color w:val="1B1D1F"/>
          <w:sz w:val="24"/>
          <w:szCs w:val="24"/>
          <w:lang w:val="lv-LV" w:eastAsia="lv-LV"/>
        </w:rPr>
        <w:t xml:space="preserve"> 29.maijā OECD ministru </w:t>
      </w:r>
      <w:r w:rsidR="00BB2797">
        <w:rPr>
          <w:rFonts w:ascii="Times New Roman" w:eastAsia="Times New Roman" w:hAnsi="Times New Roman"/>
          <w:color w:val="1B1D1F"/>
          <w:sz w:val="24"/>
          <w:szCs w:val="24"/>
          <w:lang w:val="lv-LV" w:eastAsia="lv-LV"/>
        </w:rPr>
        <w:t>Padome</w:t>
      </w:r>
      <w:r w:rsidR="005638E7">
        <w:rPr>
          <w:rFonts w:ascii="Times New Roman" w:eastAsia="Times New Roman" w:hAnsi="Times New Roman"/>
          <w:color w:val="1B1D1F"/>
          <w:sz w:val="24"/>
          <w:szCs w:val="24"/>
          <w:lang w:val="lv-LV" w:eastAsia="lv-LV"/>
        </w:rPr>
        <w:t>s</w:t>
      </w:r>
      <w:r w:rsidR="00BB2797" w:rsidRPr="00543E43">
        <w:rPr>
          <w:rFonts w:ascii="Times New Roman" w:eastAsia="Times New Roman" w:hAnsi="Times New Roman"/>
          <w:color w:val="1B1D1F"/>
          <w:sz w:val="24"/>
          <w:szCs w:val="24"/>
          <w:lang w:val="lv-LV" w:eastAsia="lv-LV"/>
        </w:rPr>
        <w:t xml:space="preserve"> </w:t>
      </w:r>
      <w:r w:rsidRPr="00543E43">
        <w:rPr>
          <w:rFonts w:ascii="Times New Roman" w:eastAsia="Times New Roman" w:hAnsi="Times New Roman"/>
          <w:color w:val="1B1D1F"/>
          <w:sz w:val="24"/>
          <w:szCs w:val="24"/>
          <w:lang w:val="lv-LV" w:eastAsia="lv-LV"/>
        </w:rPr>
        <w:t>laikā</w:t>
      </w:r>
      <w:r w:rsidRPr="00543E43">
        <w:rPr>
          <w:rFonts w:ascii="Times New Roman" w:hAnsi="Times New Roman"/>
          <w:sz w:val="24"/>
          <w:szCs w:val="24"/>
          <w:lang w:val="lv-LV"/>
        </w:rPr>
        <w:t xml:space="preserve"> </w:t>
      </w:r>
      <w:r w:rsidR="002017FF" w:rsidRPr="00543E43">
        <w:rPr>
          <w:rFonts w:ascii="Times New Roman" w:eastAsia="Times New Roman" w:hAnsi="Times New Roman"/>
          <w:color w:val="1B1D1F"/>
          <w:sz w:val="24"/>
          <w:szCs w:val="24"/>
          <w:lang w:val="lv-LV" w:eastAsia="lv-LV"/>
        </w:rPr>
        <w:t>Latvija tika uzaicināta uzsākt sarunas par pievienošanos OECD</w:t>
      </w:r>
      <w:r w:rsidR="00956788">
        <w:rPr>
          <w:rFonts w:ascii="Times New Roman" w:eastAsia="Times New Roman" w:hAnsi="Times New Roman"/>
          <w:color w:val="1B1D1F"/>
          <w:sz w:val="24"/>
          <w:szCs w:val="24"/>
          <w:lang w:val="lv-LV" w:eastAsia="lv-LV"/>
        </w:rPr>
        <w:t>;</w:t>
      </w:r>
      <w:r w:rsidR="002017FF" w:rsidRPr="00543E43">
        <w:rPr>
          <w:rFonts w:ascii="Times New Roman" w:eastAsia="Times New Roman" w:hAnsi="Times New Roman"/>
          <w:color w:val="1B1D1F"/>
          <w:sz w:val="24"/>
          <w:szCs w:val="24"/>
          <w:lang w:val="lv-LV" w:eastAsia="lv-LV"/>
        </w:rPr>
        <w:t xml:space="preserve"> </w:t>
      </w:r>
    </w:p>
    <w:p w:rsidR="00403CA4" w:rsidRDefault="002017FF" w:rsidP="00483EDE">
      <w:pPr>
        <w:pStyle w:val="ListParagraph"/>
        <w:widowControl w:val="0"/>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sidRPr="00543E43">
        <w:rPr>
          <w:rFonts w:ascii="Times New Roman" w:hAnsi="Times New Roman"/>
          <w:sz w:val="24"/>
          <w:szCs w:val="24"/>
          <w:lang w:val="lv-LV"/>
        </w:rPr>
        <w:t>2013.</w:t>
      </w:r>
      <w:r w:rsidR="00A13496">
        <w:rPr>
          <w:rFonts w:ascii="Times New Roman" w:hAnsi="Times New Roman"/>
          <w:sz w:val="24"/>
          <w:szCs w:val="24"/>
          <w:lang w:val="lv-LV"/>
        </w:rPr>
        <w:t>gada</w:t>
      </w:r>
      <w:proofErr w:type="gramEnd"/>
      <w:r w:rsidR="00A13496">
        <w:rPr>
          <w:rFonts w:ascii="Times New Roman" w:hAnsi="Times New Roman"/>
          <w:sz w:val="24"/>
          <w:szCs w:val="24"/>
          <w:lang w:val="lv-LV"/>
        </w:rPr>
        <w:t xml:space="preserve"> 15.</w:t>
      </w:r>
      <w:r w:rsidRPr="00543E43">
        <w:rPr>
          <w:rFonts w:ascii="Times New Roman" w:hAnsi="Times New Roman"/>
          <w:sz w:val="24"/>
          <w:szCs w:val="24"/>
          <w:lang w:val="lv-LV"/>
        </w:rPr>
        <w:t>oktobrī OECD Padome apstiprinā</w:t>
      </w:r>
      <w:r w:rsidR="00710566" w:rsidRPr="00543E43">
        <w:rPr>
          <w:rFonts w:ascii="Times New Roman" w:hAnsi="Times New Roman"/>
          <w:sz w:val="24"/>
          <w:szCs w:val="24"/>
          <w:lang w:val="lv-LV"/>
        </w:rPr>
        <w:t>ja</w:t>
      </w:r>
      <w:r w:rsidRPr="00543E43">
        <w:rPr>
          <w:rFonts w:ascii="Times New Roman" w:hAnsi="Times New Roman"/>
          <w:sz w:val="24"/>
          <w:szCs w:val="24"/>
          <w:lang w:val="lv-LV"/>
        </w:rPr>
        <w:t xml:space="preserve"> Latvijas iestāšanās sarunu „Ceļa kart</w:t>
      </w:r>
      <w:r w:rsidR="00710566" w:rsidRPr="00543E43">
        <w:rPr>
          <w:rFonts w:ascii="Times New Roman" w:hAnsi="Times New Roman"/>
          <w:sz w:val="24"/>
          <w:szCs w:val="24"/>
          <w:lang w:val="lv-LV"/>
        </w:rPr>
        <w:t>i</w:t>
      </w:r>
      <w:r w:rsidRPr="00543E43">
        <w:rPr>
          <w:rFonts w:ascii="Times New Roman" w:hAnsi="Times New Roman"/>
          <w:sz w:val="24"/>
          <w:szCs w:val="24"/>
          <w:lang w:val="lv-LV"/>
        </w:rPr>
        <w:t xml:space="preserve">”. </w:t>
      </w:r>
      <w:r w:rsidR="00A13496">
        <w:rPr>
          <w:rFonts w:ascii="Times New Roman" w:hAnsi="Times New Roman"/>
          <w:sz w:val="24"/>
          <w:szCs w:val="24"/>
          <w:lang w:val="lv-LV"/>
        </w:rPr>
        <w:t>2013. gada 9.-10.d</w:t>
      </w:r>
      <w:r w:rsidR="00403CA4" w:rsidRPr="00543E43">
        <w:rPr>
          <w:rFonts w:ascii="Times New Roman" w:hAnsi="Times New Roman"/>
          <w:sz w:val="24"/>
          <w:szCs w:val="24"/>
          <w:lang w:val="lv-LV"/>
        </w:rPr>
        <w:t>ecembrī</w:t>
      </w:r>
      <w:r w:rsidR="00710566" w:rsidRPr="00543E43">
        <w:rPr>
          <w:rFonts w:ascii="Times New Roman" w:hAnsi="Times New Roman"/>
          <w:sz w:val="24"/>
          <w:szCs w:val="24"/>
          <w:lang w:val="lv-LV"/>
        </w:rPr>
        <w:t xml:space="preserve"> </w:t>
      </w:r>
      <w:r w:rsidR="00956788">
        <w:rPr>
          <w:rFonts w:ascii="Times New Roman" w:hAnsi="Times New Roman"/>
          <w:sz w:val="24"/>
          <w:szCs w:val="24"/>
          <w:lang w:val="lv-LV"/>
        </w:rPr>
        <w:t>tika uzsāktas oficiālās sarunas;</w:t>
      </w:r>
    </w:p>
    <w:p w:rsidR="00BB2797" w:rsidRPr="00543E43" w:rsidRDefault="001356E4" w:rsidP="00483EDE">
      <w:pPr>
        <w:pStyle w:val="ListParagraph"/>
        <w:widowControl w:val="0"/>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Pr>
          <w:rFonts w:ascii="Times New Roman" w:hAnsi="Times New Roman"/>
          <w:sz w:val="24"/>
          <w:szCs w:val="24"/>
          <w:lang w:val="lv-LV"/>
        </w:rPr>
        <w:t>2014.</w:t>
      </w:r>
      <w:r w:rsidR="00BB2797">
        <w:rPr>
          <w:rFonts w:ascii="Times New Roman" w:hAnsi="Times New Roman"/>
          <w:sz w:val="24"/>
          <w:szCs w:val="24"/>
          <w:lang w:val="lv-LV"/>
        </w:rPr>
        <w:t>gada</w:t>
      </w:r>
      <w:proofErr w:type="gramEnd"/>
      <w:r w:rsidR="00BB2797">
        <w:rPr>
          <w:rFonts w:ascii="Times New Roman" w:hAnsi="Times New Roman"/>
          <w:sz w:val="24"/>
          <w:szCs w:val="24"/>
          <w:lang w:val="lv-LV"/>
        </w:rPr>
        <w:t xml:space="preserve"> 14. februārī Latvija OECD S</w:t>
      </w:r>
      <w:r w:rsidR="00BB2797" w:rsidRPr="00C9269E">
        <w:rPr>
          <w:rFonts w:ascii="Times New Roman" w:hAnsi="Times New Roman"/>
          <w:sz w:val="24"/>
          <w:szCs w:val="24"/>
          <w:lang w:val="lv-LV"/>
        </w:rPr>
        <w:t>ekretariātam</w:t>
      </w:r>
      <w:r w:rsidR="00BB2797">
        <w:rPr>
          <w:rFonts w:ascii="Times New Roman" w:hAnsi="Times New Roman"/>
          <w:sz w:val="24"/>
          <w:szCs w:val="24"/>
          <w:lang w:val="lv-LV"/>
        </w:rPr>
        <w:t xml:space="preserve"> iesniedza S</w:t>
      </w:r>
      <w:r w:rsidR="00BB2797" w:rsidRPr="00BB2797">
        <w:rPr>
          <w:rFonts w:ascii="Times New Roman" w:hAnsi="Times New Roman"/>
          <w:sz w:val="24"/>
          <w:szCs w:val="24"/>
          <w:lang w:val="lv-LV"/>
        </w:rPr>
        <w:t>ākotnēj</w:t>
      </w:r>
      <w:r w:rsidR="00BB2797">
        <w:rPr>
          <w:rFonts w:ascii="Times New Roman" w:hAnsi="Times New Roman"/>
          <w:sz w:val="24"/>
          <w:szCs w:val="24"/>
          <w:lang w:val="lv-LV"/>
        </w:rPr>
        <w:t>o</w:t>
      </w:r>
      <w:r w:rsidR="00BB2797" w:rsidRPr="00BB2797">
        <w:rPr>
          <w:rFonts w:ascii="Times New Roman" w:hAnsi="Times New Roman"/>
          <w:sz w:val="24"/>
          <w:szCs w:val="24"/>
          <w:lang w:val="lv-LV"/>
        </w:rPr>
        <w:t xml:space="preserve"> memorand</w:t>
      </w:r>
      <w:r w:rsidR="00BB2797">
        <w:rPr>
          <w:rFonts w:ascii="Times New Roman" w:hAnsi="Times New Roman"/>
          <w:sz w:val="24"/>
          <w:szCs w:val="24"/>
          <w:lang w:val="lv-LV"/>
        </w:rPr>
        <w:t>u, kurā tika</w:t>
      </w:r>
      <w:r w:rsidR="00BB2797" w:rsidRPr="00BB2797">
        <w:rPr>
          <w:rFonts w:ascii="Times New Roman" w:hAnsi="Times New Roman"/>
          <w:sz w:val="24"/>
          <w:szCs w:val="24"/>
          <w:lang w:val="lv-LV"/>
        </w:rPr>
        <w:t xml:space="preserve"> atspoguļo</w:t>
      </w:r>
      <w:r w:rsidR="00BB2797">
        <w:rPr>
          <w:rFonts w:ascii="Times New Roman" w:hAnsi="Times New Roman"/>
          <w:sz w:val="24"/>
          <w:szCs w:val="24"/>
          <w:lang w:val="lv-LV"/>
        </w:rPr>
        <w:t>ts</w:t>
      </w:r>
      <w:r w:rsidR="00BB2797" w:rsidRPr="00BB2797">
        <w:rPr>
          <w:rFonts w:ascii="Times New Roman" w:hAnsi="Times New Roman"/>
          <w:sz w:val="24"/>
          <w:szCs w:val="24"/>
          <w:lang w:val="lv-LV"/>
        </w:rPr>
        <w:t xml:space="preserve"> Latvijas sākotnējais viedoklis par Latvijas tiesību aktiem un to piemērošanas prakses at</w:t>
      </w:r>
      <w:r w:rsidR="00956788">
        <w:rPr>
          <w:rFonts w:ascii="Times New Roman" w:hAnsi="Times New Roman"/>
          <w:sz w:val="24"/>
          <w:szCs w:val="24"/>
          <w:lang w:val="lv-LV"/>
        </w:rPr>
        <w:t>bilstību 230 OECD instrumentiem;</w:t>
      </w:r>
    </w:p>
    <w:p w:rsidR="00403CA4" w:rsidRPr="00543E43" w:rsidRDefault="001356E4" w:rsidP="00483EDE">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sz w:val="24"/>
          <w:szCs w:val="24"/>
          <w:lang w:val="lv-LV"/>
        </w:rPr>
      </w:pPr>
      <w:proofErr w:type="gramStart"/>
      <w:r>
        <w:rPr>
          <w:rFonts w:ascii="Times New Roman" w:eastAsia="Times New Roman" w:hAnsi="Times New Roman"/>
          <w:sz w:val="24"/>
          <w:szCs w:val="24"/>
          <w:lang w:val="lv-LV"/>
        </w:rPr>
        <w:t>2016.</w:t>
      </w:r>
      <w:r w:rsidR="00A13496">
        <w:rPr>
          <w:rFonts w:ascii="Times New Roman" w:eastAsia="Times New Roman" w:hAnsi="Times New Roman"/>
          <w:sz w:val="24"/>
          <w:szCs w:val="24"/>
          <w:lang w:val="lv-LV"/>
        </w:rPr>
        <w:t>gada</w:t>
      </w:r>
      <w:proofErr w:type="gramEnd"/>
      <w:r w:rsidR="00A13496">
        <w:rPr>
          <w:rFonts w:ascii="Times New Roman" w:eastAsia="Times New Roman" w:hAnsi="Times New Roman"/>
          <w:sz w:val="24"/>
          <w:szCs w:val="24"/>
          <w:lang w:val="lv-LV"/>
        </w:rPr>
        <w:t xml:space="preserve"> 18.</w:t>
      </w:r>
      <w:r w:rsidR="0015335C" w:rsidRPr="00543E43">
        <w:rPr>
          <w:rFonts w:ascii="Times New Roman" w:eastAsia="Times New Roman" w:hAnsi="Times New Roman"/>
          <w:sz w:val="24"/>
          <w:szCs w:val="24"/>
          <w:lang w:val="lv-LV"/>
        </w:rPr>
        <w:t>aprīlī noslēdzās t</w:t>
      </w:r>
      <w:r w:rsidR="00403CA4" w:rsidRPr="00543E43">
        <w:rPr>
          <w:rFonts w:ascii="Times New Roman" w:eastAsia="Times New Roman" w:hAnsi="Times New Roman"/>
          <w:sz w:val="24"/>
          <w:szCs w:val="24"/>
          <w:lang w:val="lv-LV"/>
        </w:rPr>
        <w:t>ehniskās sarunas, Latvijai saņemot pozitīvus formālos atzinumu</w:t>
      </w:r>
      <w:r w:rsidR="00956788">
        <w:rPr>
          <w:rFonts w:ascii="Times New Roman" w:eastAsia="Times New Roman" w:hAnsi="Times New Roman"/>
          <w:sz w:val="24"/>
          <w:szCs w:val="24"/>
          <w:lang w:val="lv-LV"/>
        </w:rPr>
        <w:t>s no visām minētajām komitejām;</w:t>
      </w:r>
    </w:p>
    <w:p w:rsidR="0015335C" w:rsidRPr="00543E43" w:rsidRDefault="00403CA4" w:rsidP="00483EDE">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sidRPr="00543E43">
        <w:rPr>
          <w:rFonts w:ascii="Times New Roman" w:hAnsi="Times New Roman"/>
          <w:sz w:val="24"/>
          <w:szCs w:val="24"/>
          <w:lang w:val="lv-LV"/>
        </w:rPr>
        <w:t>2016.</w:t>
      </w:r>
      <w:r w:rsidR="00A13496">
        <w:rPr>
          <w:rFonts w:ascii="Times New Roman" w:hAnsi="Times New Roman"/>
          <w:sz w:val="24"/>
          <w:szCs w:val="24"/>
          <w:lang w:val="lv-LV"/>
        </w:rPr>
        <w:t>gada</w:t>
      </w:r>
      <w:proofErr w:type="gramEnd"/>
      <w:r w:rsidR="00A13496">
        <w:rPr>
          <w:rFonts w:ascii="Times New Roman" w:hAnsi="Times New Roman"/>
          <w:sz w:val="24"/>
          <w:szCs w:val="24"/>
          <w:lang w:val="lv-LV"/>
        </w:rPr>
        <w:t xml:space="preserve"> 11.</w:t>
      </w:r>
      <w:r w:rsidR="00C25E85" w:rsidRPr="00543E43">
        <w:rPr>
          <w:rFonts w:ascii="Times New Roman" w:hAnsi="Times New Roman"/>
          <w:sz w:val="24"/>
          <w:szCs w:val="24"/>
          <w:lang w:val="lv-LV"/>
        </w:rPr>
        <w:t xml:space="preserve">maijā </w:t>
      </w:r>
      <w:r w:rsidR="005B7671" w:rsidRPr="00543E43">
        <w:rPr>
          <w:rFonts w:ascii="Times New Roman" w:hAnsi="Times New Roman"/>
          <w:sz w:val="24"/>
          <w:szCs w:val="24"/>
          <w:lang w:val="lv-LV"/>
        </w:rPr>
        <w:t>O</w:t>
      </w:r>
      <w:r w:rsidR="00C25E85" w:rsidRPr="00543E43">
        <w:rPr>
          <w:rFonts w:ascii="Times New Roman" w:hAnsi="Times New Roman"/>
          <w:sz w:val="24"/>
          <w:szCs w:val="24"/>
          <w:lang w:val="lv-LV"/>
        </w:rPr>
        <w:t>ECD Padomes sēdē OECD dalībvalstis pieņēma vienbalsīgu lēmumu uzaicināt Latviju kļūt</w:t>
      </w:r>
      <w:r w:rsidR="00956788">
        <w:rPr>
          <w:rFonts w:ascii="Times New Roman" w:hAnsi="Times New Roman"/>
          <w:sz w:val="24"/>
          <w:szCs w:val="24"/>
          <w:lang w:val="lv-LV"/>
        </w:rPr>
        <w:t xml:space="preserve"> par organizācijas dalībvalsti;</w:t>
      </w:r>
    </w:p>
    <w:p w:rsidR="0015335C" w:rsidRPr="00543E43" w:rsidRDefault="0015335C" w:rsidP="00984F70">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sidRPr="00543E43">
        <w:rPr>
          <w:rFonts w:ascii="Times New Roman" w:hAnsi="Times New Roman"/>
          <w:sz w:val="24"/>
          <w:szCs w:val="24"/>
          <w:lang w:val="lv-LV"/>
        </w:rPr>
        <w:t>2016.gada</w:t>
      </w:r>
      <w:proofErr w:type="gramEnd"/>
      <w:r w:rsidRPr="00543E43">
        <w:rPr>
          <w:rFonts w:ascii="Times New Roman" w:hAnsi="Times New Roman"/>
          <w:sz w:val="24"/>
          <w:szCs w:val="24"/>
          <w:lang w:val="lv-LV"/>
        </w:rPr>
        <w:t xml:space="preserve"> </w:t>
      </w:r>
      <w:r w:rsidR="00A13496">
        <w:rPr>
          <w:rFonts w:ascii="Times New Roman" w:hAnsi="Times New Roman"/>
          <w:sz w:val="24"/>
          <w:szCs w:val="24"/>
          <w:lang w:val="lv-LV"/>
        </w:rPr>
        <w:t>2.</w:t>
      </w:r>
      <w:r w:rsidR="00C25E85" w:rsidRPr="00543E43">
        <w:rPr>
          <w:rFonts w:ascii="Times New Roman" w:hAnsi="Times New Roman"/>
          <w:sz w:val="24"/>
          <w:szCs w:val="24"/>
          <w:lang w:val="lv-LV"/>
        </w:rPr>
        <w:t xml:space="preserve">jūnijā Ministru prezidents M.Kučinskis un </w:t>
      </w:r>
      <w:r w:rsidR="005B7671" w:rsidRPr="00543E43">
        <w:rPr>
          <w:rFonts w:ascii="Times New Roman" w:hAnsi="Times New Roman"/>
          <w:sz w:val="24"/>
          <w:szCs w:val="24"/>
          <w:lang w:val="lv-LV"/>
        </w:rPr>
        <w:t>OECD</w:t>
      </w:r>
      <w:r w:rsidR="00C25E85" w:rsidRPr="00543E43">
        <w:rPr>
          <w:rFonts w:ascii="Times New Roman" w:hAnsi="Times New Roman"/>
          <w:sz w:val="24"/>
          <w:szCs w:val="24"/>
          <w:lang w:val="lv-LV"/>
        </w:rPr>
        <w:t xml:space="preserve"> ģenerālsekretārs </w:t>
      </w:r>
      <w:proofErr w:type="spellStart"/>
      <w:r w:rsidR="00C25E85" w:rsidRPr="00543E43">
        <w:rPr>
          <w:rFonts w:ascii="Times New Roman" w:hAnsi="Times New Roman"/>
          <w:sz w:val="24"/>
          <w:szCs w:val="24"/>
          <w:lang w:val="lv-LV"/>
        </w:rPr>
        <w:t>A.Gurija</w:t>
      </w:r>
      <w:proofErr w:type="spellEnd"/>
      <w:r w:rsidR="00C25E85" w:rsidRPr="00543E43">
        <w:rPr>
          <w:rFonts w:ascii="Times New Roman" w:hAnsi="Times New Roman"/>
          <w:sz w:val="24"/>
          <w:szCs w:val="24"/>
          <w:lang w:val="lv-LV"/>
        </w:rPr>
        <w:t xml:space="preserve"> parakstīja Līgumu </w:t>
      </w:r>
      <w:r w:rsidR="00B67DA6" w:rsidRPr="00543E43">
        <w:rPr>
          <w:rFonts w:ascii="Times New Roman" w:hAnsi="Times New Roman"/>
          <w:sz w:val="24"/>
          <w:szCs w:val="24"/>
          <w:lang w:val="lv-LV"/>
        </w:rPr>
        <w:t>par</w:t>
      </w:r>
      <w:r w:rsidR="00984F70" w:rsidRPr="00984F70">
        <w:rPr>
          <w:lang w:val="lv-LV"/>
        </w:rPr>
        <w:t xml:space="preserve"> </w:t>
      </w:r>
      <w:r w:rsidR="00984F70" w:rsidRPr="00984F70">
        <w:rPr>
          <w:rFonts w:ascii="Times New Roman" w:hAnsi="Times New Roman"/>
          <w:sz w:val="24"/>
          <w:szCs w:val="24"/>
          <w:lang w:val="lv-LV"/>
        </w:rPr>
        <w:t>Latvijas Republikas pievienošanās Konvencijai par Ekonomiskās sadarbības un attīstības organizāciju nosacījumiem</w:t>
      </w:r>
      <w:r w:rsidR="00956788">
        <w:rPr>
          <w:rFonts w:ascii="Times New Roman" w:hAnsi="Times New Roman"/>
          <w:sz w:val="24"/>
          <w:szCs w:val="24"/>
          <w:lang w:val="lv-LV"/>
        </w:rPr>
        <w:t>;</w:t>
      </w:r>
    </w:p>
    <w:p w:rsidR="0015335C" w:rsidRPr="00543E43" w:rsidRDefault="0015335C" w:rsidP="00483EDE">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sidRPr="00543E43">
        <w:rPr>
          <w:rFonts w:ascii="Times New Roman" w:hAnsi="Times New Roman"/>
          <w:sz w:val="24"/>
          <w:szCs w:val="24"/>
          <w:lang w:val="lv-LV"/>
        </w:rPr>
        <w:t>2016.gada</w:t>
      </w:r>
      <w:proofErr w:type="gramEnd"/>
      <w:r w:rsidRPr="00543E43">
        <w:rPr>
          <w:rFonts w:ascii="Times New Roman" w:hAnsi="Times New Roman"/>
          <w:sz w:val="24"/>
          <w:szCs w:val="24"/>
          <w:lang w:val="lv-LV"/>
        </w:rPr>
        <w:t xml:space="preserve"> 16.jūnijā </w:t>
      </w:r>
      <w:r w:rsidR="00345502" w:rsidRPr="00543E43">
        <w:rPr>
          <w:rFonts w:ascii="Times New Roman" w:hAnsi="Times New Roman"/>
          <w:sz w:val="24"/>
          <w:szCs w:val="24"/>
          <w:lang w:val="lv-LV"/>
        </w:rPr>
        <w:t xml:space="preserve">likums “Par 1960. gada 14.decembra Konvenciju par Ekonomiskās sadarbības un attīstības organizāciju un Līgumu par Latvijas Republikas pievienošanās Konvencijai par Ekonomiskās sadarbības un attīstības organizāciju nosacījumiem” </w:t>
      </w:r>
      <w:r w:rsidRPr="00543E43">
        <w:rPr>
          <w:rFonts w:ascii="Times New Roman" w:hAnsi="Times New Roman"/>
          <w:sz w:val="24"/>
          <w:szCs w:val="24"/>
          <w:lang w:val="lv-LV"/>
        </w:rPr>
        <w:t xml:space="preserve">tika apstiprināts </w:t>
      </w:r>
      <w:r w:rsidR="003216D9" w:rsidRPr="00543E43">
        <w:rPr>
          <w:rFonts w:ascii="Times New Roman" w:hAnsi="Times New Roman"/>
          <w:sz w:val="24"/>
          <w:szCs w:val="24"/>
          <w:lang w:val="lv-LV"/>
        </w:rPr>
        <w:t>Latvijas Republikas Saeimā</w:t>
      </w:r>
      <w:r w:rsidR="00956788">
        <w:rPr>
          <w:rFonts w:ascii="Times New Roman" w:hAnsi="Times New Roman"/>
          <w:sz w:val="24"/>
          <w:szCs w:val="24"/>
          <w:lang w:val="lv-LV"/>
        </w:rPr>
        <w:t>;</w:t>
      </w:r>
      <w:r w:rsidR="00B67DA6" w:rsidRPr="00543E43">
        <w:rPr>
          <w:rFonts w:ascii="Times New Roman" w:hAnsi="Times New Roman"/>
          <w:sz w:val="24"/>
          <w:szCs w:val="24"/>
          <w:lang w:val="lv-LV"/>
        </w:rPr>
        <w:t xml:space="preserve"> </w:t>
      </w:r>
    </w:p>
    <w:p w:rsidR="00C25E85" w:rsidRPr="00543E43" w:rsidRDefault="001356E4" w:rsidP="00483EDE">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sz w:val="24"/>
          <w:szCs w:val="24"/>
          <w:lang w:val="lv-LV"/>
        </w:rPr>
      </w:pPr>
      <w:proofErr w:type="gramStart"/>
      <w:r>
        <w:rPr>
          <w:rFonts w:ascii="Times New Roman" w:hAnsi="Times New Roman"/>
          <w:sz w:val="24"/>
          <w:szCs w:val="24"/>
          <w:lang w:val="lv-LV"/>
        </w:rPr>
        <w:t>2016.</w:t>
      </w:r>
      <w:r w:rsidR="003216D9" w:rsidRPr="00543E43">
        <w:rPr>
          <w:rFonts w:ascii="Times New Roman" w:hAnsi="Times New Roman"/>
          <w:sz w:val="24"/>
          <w:szCs w:val="24"/>
          <w:lang w:val="lv-LV"/>
        </w:rPr>
        <w:t>gada</w:t>
      </w:r>
      <w:proofErr w:type="gramEnd"/>
      <w:r w:rsidR="00B67DA6" w:rsidRPr="00543E43">
        <w:rPr>
          <w:rFonts w:ascii="Times New Roman" w:hAnsi="Times New Roman"/>
          <w:sz w:val="24"/>
          <w:szCs w:val="24"/>
          <w:lang w:val="lv-LV"/>
        </w:rPr>
        <w:t xml:space="preserve"> 1.jūlijā </w:t>
      </w:r>
      <w:r w:rsidR="0015335C" w:rsidRPr="00543E43">
        <w:rPr>
          <w:rFonts w:ascii="Times New Roman" w:hAnsi="Times New Roman"/>
          <w:sz w:val="24"/>
          <w:szCs w:val="24"/>
          <w:lang w:val="lv-LV"/>
        </w:rPr>
        <w:t xml:space="preserve">Francijas valdības depozitārijam tika iesniegts Latvijas pievienošanās OECD raksts un saskaņā ar OECD Konvencijas 16.pantu Latvija </w:t>
      </w:r>
      <w:r w:rsidR="00B67DA6" w:rsidRPr="00543E43">
        <w:rPr>
          <w:rFonts w:ascii="Times New Roman" w:hAnsi="Times New Roman"/>
          <w:sz w:val="24"/>
          <w:szCs w:val="24"/>
          <w:lang w:val="lv-LV"/>
        </w:rPr>
        <w:t xml:space="preserve">kļuva par pilntiesīgu </w:t>
      </w:r>
      <w:r w:rsidR="003216D9" w:rsidRPr="00543E43">
        <w:rPr>
          <w:rFonts w:ascii="Times New Roman" w:hAnsi="Times New Roman"/>
          <w:sz w:val="24"/>
          <w:szCs w:val="24"/>
          <w:lang w:val="lv-LV"/>
        </w:rPr>
        <w:t xml:space="preserve">35. </w:t>
      </w:r>
      <w:r w:rsidR="00B67DA6" w:rsidRPr="00543E43">
        <w:rPr>
          <w:rFonts w:ascii="Times New Roman" w:hAnsi="Times New Roman"/>
          <w:sz w:val="24"/>
          <w:szCs w:val="24"/>
          <w:lang w:val="lv-LV"/>
        </w:rPr>
        <w:t>OECD dalībvalsti</w:t>
      </w:r>
      <w:r w:rsidR="00E94C6C" w:rsidRPr="00543E43">
        <w:rPr>
          <w:rFonts w:ascii="Times New Roman" w:hAnsi="Times New Roman"/>
          <w:sz w:val="24"/>
          <w:szCs w:val="24"/>
          <w:lang w:val="lv-LV"/>
        </w:rPr>
        <w:t xml:space="preserve">. </w:t>
      </w:r>
    </w:p>
    <w:p w:rsidR="00B53763" w:rsidRDefault="00B53763" w:rsidP="003216D9">
      <w:pPr>
        <w:spacing w:after="120" w:line="240" w:lineRule="auto"/>
        <w:jc w:val="both"/>
        <w:rPr>
          <w:rFonts w:ascii="Times New Roman" w:hAnsi="Times New Roman" w:cs="Times New Roman"/>
          <w:b/>
          <w:sz w:val="24"/>
          <w:szCs w:val="24"/>
          <w:lang w:val="lv-LV"/>
        </w:rPr>
      </w:pPr>
    </w:p>
    <w:p w:rsidR="008A3A19" w:rsidRDefault="008A3A19" w:rsidP="003216D9">
      <w:pPr>
        <w:spacing w:after="120" w:line="240" w:lineRule="auto"/>
        <w:jc w:val="both"/>
        <w:rPr>
          <w:rFonts w:ascii="Times New Roman" w:hAnsi="Times New Roman" w:cs="Times New Roman"/>
          <w:b/>
          <w:sz w:val="24"/>
          <w:szCs w:val="24"/>
          <w:lang w:val="lv-LV"/>
        </w:rPr>
      </w:pPr>
    </w:p>
    <w:p w:rsidR="005B3CCE" w:rsidRPr="00543E43" w:rsidRDefault="003E264A" w:rsidP="00800421">
      <w:pPr>
        <w:jc w:val="both"/>
        <w:rPr>
          <w:rFonts w:ascii="Times New Roman" w:eastAsia="Times New Roman" w:hAnsi="Times New Roman"/>
          <w:b/>
          <w:sz w:val="24"/>
          <w:szCs w:val="24"/>
          <w:lang w:val="lv-LV"/>
        </w:rPr>
      </w:pPr>
      <w:r w:rsidRPr="00543E43">
        <w:rPr>
          <w:rFonts w:ascii="Times New Roman" w:hAnsi="Times New Roman"/>
          <w:b/>
          <w:sz w:val="24"/>
          <w:szCs w:val="24"/>
          <w:lang w:val="lv-LV"/>
        </w:rPr>
        <w:t xml:space="preserve">III </w:t>
      </w:r>
      <w:r w:rsidR="005B3CCE" w:rsidRPr="00543E43">
        <w:rPr>
          <w:rFonts w:ascii="Times New Roman" w:hAnsi="Times New Roman"/>
          <w:b/>
          <w:sz w:val="24"/>
          <w:szCs w:val="24"/>
          <w:lang w:val="lv-LV"/>
        </w:rPr>
        <w:t>LATVIJAS IESTĀŠANĀS SARUN</w:t>
      </w:r>
      <w:r w:rsidR="00345502" w:rsidRPr="00543E43">
        <w:rPr>
          <w:rFonts w:ascii="Times New Roman" w:hAnsi="Times New Roman"/>
          <w:b/>
          <w:sz w:val="24"/>
          <w:szCs w:val="24"/>
          <w:lang w:val="lv-LV"/>
        </w:rPr>
        <w:t xml:space="preserve">U PROCESS </w:t>
      </w:r>
    </w:p>
    <w:p w:rsidR="005A2C12" w:rsidRPr="005A2C12" w:rsidRDefault="005A2C12" w:rsidP="00F31127">
      <w:pPr>
        <w:widowControl w:val="0"/>
        <w:spacing w:before="120" w:after="120" w:line="240" w:lineRule="auto"/>
        <w:jc w:val="both"/>
        <w:rPr>
          <w:rFonts w:ascii="Times New Roman" w:hAnsi="Times New Roman"/>
          <w:sz w:val="24"/>
          <w:szCs w:val="24"/>
          <w:u w:val="single"/>
          <w:lang w:val="lv-LV"/>
        </w:rPr>
      </w:pPr>
      <w:r w:rsidRPr="005A2C12">
        <w:rPr>
          <w:rFonts w:ascii="Times New Roman" w:hAnsi="Times New Roman"/>
          <w:sz w:val="24"/>
          <w:szCs w:val="24"/>
          <w:u w:val="single"/>
          <w:lang w:val="lv-LV"/>
        </w:rPr>
        <w:t>Iestāšanās sarunu procesā paveiktais</w:t>
      </w:r>
    </w:p>
    <w:p w:rsidR="00D639EE" w:rsidRPr="00543E43" w:rsidRDefault="00CA0E75" w:rsidP="00F31127">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Latvijas iestāšanās process OECD </w:t>
      </w:r>
      <w:r w:rsidR="00F31127" w:rsidRPr="00543E43">
        <w:rPr>
          <w:rFonts w:ascii="Times New Roman" w:hAnsi="Times New Roman"/>
          <w:sz w:val="24"/>
          <w:szCs w:val="24"/>
          <w:lang w:val="lv-LV"/>
        </w:rPr>
        <w:t>ir ļāvis novērtēt Latvijas vietu starp attīstītākajām OECD dalībvalstīm</w:t>
      </w:r>
      <w:r w:rsidR="00811234" w:rsidRPr="00543E43">
        <w:rPr>
          <w:rFonts w:ascii="Times New Roman" w:hAnsi="Times New Roman"/>
          <w:sz w:val="24"/>
          <w:szCs w:val="24"/>
          <w:lang w:val="lv-LV"/>
        </w:rPr>
        <w:t xml:space="preserve">. </w:t>
      </w:r>
      <w:r w:rsidR="00D52765" w:rsidRPr="00543E43">
        <w:rPr>
          <w:rFonts w:ascii="Times New Roman" w:hAnsi="Times New Roman"/>
          <w:sz w:val="24"/>
          <w:szCs w:val="24"/>
          <w:lang w:val="lv-LV"/>
        </w:rPr>
        <w:t xml:space="preserve">OECD izmantotā </w:t>
      </w:r>
      <w:r w:rsidR="00811234" w:rsidRPr="00543E43">
        <w:rPr>
          <w:rFonts w:ascii="Times New Roman" w:hAnsi="Times New Roman"/>
          <w:sz w:val="24"/>
          <w:szCs w:val="24"/>
          <w:lang w:val="lv-LV"/>
        </w:rPr>
        <w:t>metodolo</w:t>
      </w:r>
      <w:r w:rsidR="00D52765" w:rsidRPr="00543E43">
        <w:rPr>
          <w:rFonts w:ascii="Times New Roman" w:hAnsi="Times New Roman"/>
          <w:sz w:val="24"/>
          <w:szCs w:val="24"/>
          <w:lang w:val="lv-LV"/>
        </w:rPr>
        <w:t xml:space="preserve">ģija un statistikas dati par Latviju </w:t>
      </w:r>
      <w:r w:rsidR="00100ACF" w:rsidRPr="00543E43">
        <w:rPr>
          <w:rFonts w:ascii="Times New Roman" w:hAnsi="Times New Roman"/>
          <w:sz w:val="24"/>
          <w:szCs w:val="24"/>
          <w:lang w:val="lv-LV"/>
        </w:rPr>
        <w:t>ir snieguši</w:t>
      </w:r>
      <w:r w:rsidR="00D52765" w:rsidRPr="00543E43">
        <w:rPr>
          <w:rFonts w:ascii="Times New Roman" w:hAnsi="Times New Roman"/>
          <w:sz w:val="24"/>
          <w:szCs w:val="24"/>
          <w:lang w:val="lv-LV"/>
        </w:rPr>
        <w:t xml:space="preserve"> jaunu </w:t>
      </w:r>
      <w:r w:rsidR="00100ACF" w:rsidRPr="00543E43">
        <w:rPr>
          <w:rFonts w:ascii="Times New Roman" w:hAnsi="Times New Roman"/>
          <w:sz w:val="24"/>
          <w:szCs w:val="24"/>
          <w:lang w:val="lv-LV"/>
        </w:rPr>
        <w:t xml:space="preserve">un salīdzināmu </w:t>
      </w:r>
      <w:r w:rsidR="00D52765" w:rsidRPr="00543E43">
        <w:rPr>
          <w:rFonts w:ascii="Times New Roman" w:hAnsi="Times New Roman"/>
          <w:sz w:val="24"/>
          <w:szCs w:val="24"/>
          <w:lang w:val="lv-LV"/>
        </w:rPr>
        <w:t>informāciju par ekonomiskajiem un sociālajiem</w:t>
      </w:r>
      <w:r w:rsidR="00811234" w:rsidRPr="00543E43">
        <w:rPr>
          <w:rFonts w:ascii="Times New Roman" w:hAnsi="Times New Roman"/>
          <w:sz w:val="24"/>
          <w:szCs w:val="24"/>
          <w:lang w:val="lv-LV"/>
        </w:rPr>
        <w:t xml:space="preserve"> procesiem</w:t>
      </w:r>
      <w:r w:rsidR="00D52765" w:rsidRPr="00543E43">
        <w:rPr>
          <w:rFonts w:ascii="Times New Roman" w:hAnsi="Times New Roman"/>
          <w:sz w:val="24"/>
          <w:szCs w:val="24"/>
          <w:lang w:val="lv-LV"/>
        </w:rPr>
        <w:t xml:space="preserve">, to izmaiņām un prognozēm. </w:t>
      </w:r>
      <w:r w:rsidR="00100ACF" w:rsidRPr="00543E43">
        <w:rPr>
          <w:rFonts w:ascii="Times New Roman" w:hAnsi="Times New Roman"/>
          <w:sz w:val="24"/>
          <w:szCs w:val="24"/>
          <w:lang w:val="lv-LV"/>
        </w:rPr>
        <w:t xml:space="preserve">Iestāšanās procesā saņemtā </w:t>
      </w:r>
      <w:r w:rsidR="00F324D2" w:rsidRPr="00543E43">
        <w:rPr>
          <w:rFonts w:ascii="Times New Roman" w:hAnsi="Times New Roman"/>
          <w:sz w:val="24"/>
          <w:szCs w:val="24"/>
          <w:lang w:val="lv-LV"/>
        </w:rPr>
        <w:t xml:space="preserve">informācija ir </w:t>
      </w:r>
      <w:r w:rsidR="00100ACF" w:rsidRPr="00543E43">
        <w:rPr>
          <w:rFonts w:ascii="Times New Roman" w:hAnsi="Times New Roman"/>
          <w:sz w:val="24"/>
          <w:szCs w:val="24"/>
          <w:lang w:val="lv-LV"/>
        </w:rPr>
        <w:t xml:space="preserve">bijusi </w:t>
      </w:r>
      <w:r w:rsidR="00F324D2" w:rsidRPr="00543E43">
        <w:rPr>
          <w:rFonts w:ascii="Times New Roman" w:hAnsi="Times New Roman"/>
          <w:sz w:val="24"/>
          <w:szCs w:val="24"/>
          <w:lang w:val="lv-LV"/>
        </w:rPr>
        <w:t>lietderīga, lai novērtētu Latvijā veikto strukturālo reformu progresu</w:t>
      </w:r>
      <w:r w:rsidR="00DA2F8E">
        <w:rPr>
          <w:rFonts w:ascii="Times New Roman" w:hAnsi="Times New Roman"/>
          <w:sz w:val="24"/>
          <w:szCs w:val="24"/>
          <w:lang w:val="lv-LV"/>
        </w:rPr>
        <w:t>.</w:t>
      </w:r>
      <w:r w:rsidR="00100ACF" w:rsidRPr="00543E43">
        <w:rPr>
          <w:rFonts w:ascii="Times New Roman" w:hAnsi="Times New Roman"/>
          <w:sz w:val="24"/>
          <w:szCs w:val="24"/>
          <w:lang w:val="lv-LV"/>
        </w:rPr>
        <w:t xml:space="preserve"> </w:t>
      </w:r>
      <w:r w:rsidR="00835476">
        <w:rPr>
          <w:rFonts w:ascii="Times New Roman" w:hAnsi="Times New Roman"/>
          <w:sz w:val="24"/>
          <w:szCs w:val="24"/>
          <w:lang w:val="lv-LV"/>
        </w:rPr>
        <w:t xml:space="preserve">Savukārt </w:t>
      </w:r>
      <w:r w:rsidR="00100ACF" w:rsidRPr="00543E43">
        <w:rPr>
          <w:rFonts w:ascii="Times New Roman" w:hAnsi="Times New Roman"/>
          <w:sz w:val="24"/>
          <w:szCs w:val="24"/>
          <w:lang w:val="lv-LV"/>
        </w:rPr>
        <w:t xml:space="preserve">OECD rekomendācijas ir </w:t>
      </w:r>
      <w:r w:rsidR="00DA2F8E">
        <w:rPr>
          <w:rFonts w:ascii="Times New Roman" w:hAnsi="Times New Roman"/>
          <w:sz w:val="24"/>
          <w:szCs w:val="24"/>
          <w:lang w:val="lv-LV"/>
        </w:rPr>
        <w:t xml:space="preserve">bijis </w:t>
      </w:r>
      <w:r w:rsidR="00100ACF" w:rsidRPr="00543E43">
        <w:rPr>
          <w:rFonts w:ascii="Times New Roman" w:hAnsi="Times New Roman"/>
          <w:sz w:val="24"/>
          <w:szCs w:val="24"/>
          <w:lang w:val="lv-LV"/>
        </w:rPr>
        <w:t>nozīmīgs instruments</w:t>
      </w:r>
      <w:r w:rsidR="00F324D2" w:rsidRPr="00543E43">
        <w:rPr>
          <w:rFonts w:ascii="Times New Roman" w:hAnsi="Times New Roman"/>
          <w:sz w:val="24"/>
          <w:szCs w:val="24"/>
          <w:lang w:val="lv-LV"/>
        </w:rPr>
        <w:t xml:space="preserve"> e</w:t>
      </w:r>
      <w:r w:rsidR="00811234" w:rsidRPr="00543E43">
        <w:rPr>
          <w:rFonts w:ascii="Times New Roman" w:hAnsi="Times New Roman"/>
          <w:sz w:val="24"/>
          <w:szCs w:val="24"/>
          <w:lang w:val="lv-LV"/>
        </w:rPr>
        <w:t>kspertiem un p</w:t>
      </w:r>
      <w:r w:rsidR="00D52765" w:rsidRPr="00543E43">
        <w:rPr>
          <w:rFonts w:ascii="Times New Roman" w:hAnsi="Times New Roman"/>
          <w:sz w:val="24"/>
          <w:szCs w:val="24"/>
          <w:lang w:val="lv-LV"/>
        </w:rPr>
        <w:t xml:space="preserve">olitikas </w:t>
      </w:r>
      <w:r w:rsidR="00F324D2" w:rsidRPr="00543E43">
        <w:rPr>
          <w:rFonts w:ascii="Times New Roman" w:hAnsi="Times New Roman"/>
          <w:sz w:val="24"/>
          <w:szCs w:val="24"/>
          <w:lang w:val="lv-LV"/>
        </w:rPr>
        <w:t>veidotājiem</w:t>
      </w:r>
      <w:r w:rsidR="00811234" w:rsidRPr="00543E43">
        <w:rPr>
          <w:rFonts w:ascii="Times New Roman" w:hAnsi="Times New Roman"/>
          <w:sz w:val="24"/>
          <w:szCs w:val="24"/>
          <w:lang w:val="lv-LV"/>
        </w:rPr>
        <w:t xml:space="preserve">, lai </w:t>
      </w:r>
      <w:r w:rsidR="00F324D2" w:rsidRPr="00543E43">
        <w:rPr>
          <w:rFonts w:ascii="Times New Roman" w:hAnsi="Times New Roman"/>
          <w:sz w:val="24"/>
          <w:szCs w:val="24"/>
          <w:lang w:val="lv-LV"/>
        </w:rPr>
        <w:t xml:space="preserve">veiktu </w:t>
      </w:r>
      <w:r w:rsidR="00100ACF" w:rsidRPr="00543E43">
        <w:rPr>
          <w:rFonts w:ascii="Times New Roman" w:hAnsi="Times New Roman"/>
          <w:sz w:val="24"/>
          <w:szCs w:val="24"/>
          <w:lang w:val="lv-LV"/>
        </w:rPr>
        <w:t xml:space="preserve">uz pierādījumiem balstītus </w:t>
      </w:r>
      <w:r w:rsidR="00D52765" w:rsidRPr="00543E43">
        <w:rPr>
          <w:rFonts w:ascii="Times New Roman" w:hAnsi="Times New Roman"/>
          <w:sz w:val="24"/>
          <w:szCs w:val="24"/>
          <w:lang w:val="lv-LV"/>
        </w:rPr>
        <w:t>uz</w:t>
      </w:r>
      <w:r w:rsidR="00100ACF" w:rsidRPr="00543E43">
        <w:rPr>
          <w:rFonts w:ascii="Times New Roman" w:hAnsi="Times New Roman"/>
          <w:sz w:val="24"/>
          <w:szCs w:val="24"/>
          <w:lang w:val="lv-LV"/>
        </w:rPr>
        <w:t>labojumus tiesiskajā ietvarā un tā ieviešanas praksē</w:t>
      </w:r>
      <w:r w:rsidR="00DA2F8E">
        <w:rPr>
          <w:rFonts w:ascii="Times New Roman" w:hAnsi="Times New Roman"/>
          <w:sz w:val="24"/>
          <w:szCs w:val="24"/>
          <w:lang w:val="lv-LV"/>
        </w:rPr>
        <w:t xml:space="preserve"> vairākās Latvijas sabiedrībai svarīgās jomās</w:t>
      </w:r>
      <w:r w:rsidR="00F324D2" w:rsidRPr="00543E43">
        <w:rPr>
          <w:rFonts w:ascii="Times New Roman" w:hAnsi="Times New Roman"/>
          <w:sz w:val="24"/>
          <w:szCs w:val="24"/>
          <w:lang w:val="lv-LV"/>
        </w:rPr>
        <w:t xml:space="preserve">. </w:t>
      </w:r>
    </w:p>
    <w:p w:rsidR="002E4D3E" w:rsidRPr="00543E43" w:rsidRDefault="002E4D3E" w:rsidP="00B53763">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Iestāšanās procesā saņemtās rekomendācijas iedal</w:t>
      </w:r>
      <w:r w:rsidR="002B7862" w:rsidRPr="00543E43">
        <w:rPr>
          <w:rFonts w:ascii="Times New Roman" w:hAnsi="Times New Roman"/>
          <w:sz w:val="24"/>
          <w:szCs w:val="24"/>
          <w:lang w:val="lv-LV"/>
        </w:rPr>
        <w:t xml:space="preserve">āmas </w:t>
      </w:r>
      <w:r w:rsidR="00BD134A" w:rsidRPr="00543E43">
        <w:rPr>
          <w:rFonts w:ascii="Times New Roman" w:hAnsi="Times New Roman"/>
          <w:sz w:val="24"/>
          <w:szCs w:val="24"/>
          <w:lang w:val="lv-LV"/>
        </w:rPr>
        <w:t>2</w:t>
      </w:r>
      <w:r w:rsidR="00710566" w:rsidRPr="00543E43">
        <w:rPr>
          <w:rFonts w:ascii="Times New Roman" w:hAnsi="Times New Roman"/>
          <w:sz w:val="24"/>
          <w:szCs w:val="24"/>
          <w:lang w:val="lv-LV"/>
        </w:rPr>
        <w:t xml:space="preserve"> kategorijās: 1) rekomendācijas, kuru izpilde ir saistīta ar a</w:t>
      </w:r>
      <w:r w:rsidR="00100ACF" w:rsidRPr="00543E43">
        <w:rPr>
          <w:rFonts w:ascii="Times New Roman" w:hAnsi="Times New Roman"/>
          <w:sz w:val="24"/>
          <w:szCs w:val="24"/>
          <w:lang w:val="lv-LV"/>
        </w:rPr>
        <w:t>tbilstību OECD standartiem, un bija</w:t>
      </w:r>
      <w:r w:rsidR="00710566" w:rsidRPr="00543E43">
        <w:rPr>
          <w:rFonts w:ascii="Times New Roman" w:hAnsi="Times New Roman"/>
          <w:sz w:val="24"/>
          <w:szCs w:val="24"/>
          <w:lang w:val="lv-LV"/>
        </w:rPr>
        <w:t xml:space="preserve"> priekšnoteikums dalībai organizācijā; 2) rekomendācijas politiku uzlabošanai</w:t>
      </w:r>
      <w:r w:rsidR="00F31127" w:rsidRPr="00543E43">
        <w:rPr>
          <w:rFonts w:ascii="Times New Roman" w:hAnsi="Times New Roman"/>
          <w:sz w:val="24"/>
          <w:szCs w:val="24"/>
          <w:lang w:val="lv-LV"/>
        </w:rPr>
        <w:t xml:space="preserve"> gan īstermiņā, gan ilgtermiņā</w:t>
      </w:r>
      <w:r w:rsidR="00710566" w:rsidRPr="00543E43">
        <w:rPr>
          <w:rFonts w:ascii="Times New Roman" w:hAnsi="Times New Roman"/>
          <w:sz w:val="24"/>
          <w:szCs w:val="24"/>
          <w:lang w:val="lv-LV"/>
        </w:rPr>
        <w:t>, kas balstītas uz OECD dalībvalstu labāko praksi.</w:t>
      </w:r>
    </w:p>
    <w:p w:rsidR="0097521E" w:rsidRDefault="003C4C72" w:rsidP="0097521E">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Saskaņā ar sarunu gaitā sniegt</w:t>
      </w:r>
      <w:r w:rsidR="009F23E9" w:rsidRPr="00543E43">
        <w:rPr>
          <w:rFonts w:ascii="Times New Roman" w:hAnsi="Times New Roman"/>
          <w:sz w:val="24"/>
          <w:szCs w:val="24"/>
          <w:lang w:val="lv-LV"/>
        </w:rPr>
        <w:t xml:space="preserve">o informāciju, Latvijai </w:t>
      </w:r>
      <w:r w:rsidRPr="00543E43">
        <w:rPr>
          <w:rFonts w:ascii="Times New Roman" w:hAnsi="Times New Roman"/>
          <w:sz w:val="24"/>
          <w:szCs w:val="24"/>
          <w:lang w:val="lv-LV"/>
        </w:rPr>
        <w:t xml:space="preserve">bija nepieciešams veikt </w:t>
      </w:r>
      <w:r w:rsidR="009F23E9" w:rsidRPr="00543E43">
        <w:rPr>
          <w:rFonts w:ascii="Times New Roman" w:hAnsi="Times New Roman"/>
          <w:sz w:val="24"/>
          <w:szCs w:val="24"/>
          <w:lang w:val="lv-LV"/>
        </w:rPr>
        <w:t xml:space="preserve">būtiskus </w:t>
      </w:r>
      <w:r w:rsidRPr="00543E43">
        <w:rPr>
          <w:rFonts w:ascii="Times New Roman" w:hAnsi="Times New Roman"/>
          <w:sz w:val="24"/>
          <w:szCs w:val="24"/>
          <w:lang w:val="lv-LV"/>
        </w:rPr>
        <w:t xml:space="preserve">uzlabojumus tiesiskajā ietvarā un tā ieviešanas praksē, lai atbilstu OECD standartu minimālajām prasībām </w:t>
      </w:r>
      <w:r w:rsidR="009F23E9" w:rsidRPr="00543E43">
        <w:rPr>
          <w:rFonts w:ascii="Times New Roman" w:hAnsi="Times New Roman"/>
          <w:sz w:val="24"/>
          <w:szCs w:val="24"/>
          <w:lang w:val="lv-LV"/>
        </w:rPr>
        <w:t>sekojošās jomās</w:t>
      </w:r>
      <w:r w:rsidRPr="00543E43">
        <w:rPr>
          <w:rFonts w:ascii="Times New Roman" w:hAnsi="Times New Roman"/>
          <w:sz w:val="24"/>
          <w:szCs w:val="24"/>
          <w:lang w:val="lv-LV"/>
        </w:rPr>
        <w:t xml:space="preserve">: </w:t>
      </w:r>
    </w:p>
    <w:p w:rsidR="00682069" w:rsidRPr="00543E43" w:rsidRDefault="00682069" w:rsidP="0097521E">
      <w:pPr>
        <w:widowControl w:val="0"/>
        <w:spacing w:before="120" w:after="120" w:line="240" w:lineRule="auto"/>
        <w:jc w:val="both"/>
        <w:rPr>
          <w:rFonts w:ascii="Times New Roman" w:hAnsi="Times New Roman"/>
          <w:sz w:val="24"/>
          <w:szCs w:val="24"/>
          <w:lang w:val="lv-LV"/>
        </w:rPr>
      </w:pPr>
    </w:p>
    <w:p w:rsidR="00682069" w:rsidRDefault="00717DE7" w:rsidP="00870159">
      <w:pPr>
        <w:pStyle w:val="ListParagraph"/>
        <w:widowControl w:val="0"/>
        <w:numPr>
          <w:ilvl w:val="0"/>
          <w:numId w:val="2"/>
        </w:numPr>
        <w:spacing w:before="120" w:after="120" w:line="240" w:lineRule="auto"/>
        <w:jc w:val="both"/>
        <w:rPr>
          <w:rFonts w:ascii="Times New Roman" w:hAnsi="Times New Roman"/>
          <w:sz w:val="24"/>
          <w:szCs w:val="24"/>
          <w:lang w:val="lv-LV"/>
        </w:rPr>
      </w:pPr>
      <w:r w:rsidRPr="00682069">
        <w:rPr>
          <w:rFonts w:ascii="Times New Roman" w:hAnsi="Times New Roman"/>
          <w:sz w:val="24"/>
          <w:szCs w:val="24"/>
          <w:lang w:val="lv-LV"/>
        </w:rPr>
        <w:t xml:space="preserve">Cīņa ar </w:t>
      </w:r>
      <w:r w:rsidR="009B614F">
        <w:rPr>
          <w:rFonts w:ascii="Times New Roman" w:hAnsi="Times New Roman"/>
          <w:sz w:val="24"/>
          <w:szCs w:val="24"/>
          <w:lang w:val="lv-LV"/>
        </w:rPr>
        <w:t xml:space="preserve">kukuļošanu starptautiskajos biznesa darījumos </w:t>
      </w:r>
      <w:r w:rsidRPr="00682069">
        <w:rPr>
          <w:rFonts w:ascii="Times New Roman" w:hAnsi="Times New Roman"/>
          <w:sz w:val="24"/>
          <w:szCs w:val="24"/>
          <w:lang w:val="lv-LV"/>
        </w:rPr>
        <w:t>un noziedz</w:t>
      </w:r>
      <w:r w:rsidR="009B614F">
        <w:rPr>
          <w:rFonts w:ascii="Times New Roman" w:hAnsi="Times New Roman"/>
          <w:sz w:val="24"/>
          <w:szCs w:val="24"/>
          <w:lang w:val="lv-LV"/>
        </w:rPr>
        <w:t>īgi iegūtu līdzekļu legalizācijas novēršana</w:t>
      </w:r>
      <w:r w:rsidRPr="00682069">
        <w:rPr>
          <w:rFonts w:ascii="Times New Roman" w:hAnsi="Times New Roman"/>
          <w:sz w:val="24"/>
          <w:szCs w:val="24"/>
          <w:lang w:val="lv-LV"/>
        </w:rPr>
        <w:t>. L</w:t>
      </w:r>
      <w:r w:rsidR="003C4C72" w:rsidRPr="00682069">
        <w:rPr>
          <w:rFonts w:ascii="Times New Roman" w:hAnsi="Times New Roman"/>
          <w:sz w:val="24"/>
          <w:szCs w:val="24"/>
          <w:lang w:val="lv-LV"/>
        </w:rPr>
        <w:t>ai nodrošinātu Latvijas</w:t>
      </w:r>
      <w:r w:rsidR="0000285D" w:rsidRPr="00682069">
        <w:rPr>
          <w:rFonts w:ascii="Times New Roman" w:hAnsi="Times New Roman"/>
          <w:sz w:val="24"/>
          <w:szCs w:val="24"/>
          <w:lang w:val="lv-LV"/>
        </w:rPr>
        <w:t xml:space="preserve"> </w:t>
      </w:r>
      <w:r w:rsidR="003C4C72" w:rsidRPr="00682069">
        <w:rPr>
          <w:rFonts w:ascii="Times New Roman" w:hAnsi="Times New Roman"/>
          <w:sz w:val="24"/>
          <w:szCs w:val="24"/>
          <w:lang w:val="lv-LV"/>
        </w:rPr>
        <w:t xml:space="preserve">atbilstību </w:t>
      </w:r>
      <w:proofErr w:type="gramStart"/>
      <w:r w:rsidR="009B614F">
        <w:rPr>
          <w:rFonts w:ascii="Times New Roman" w:hAnsi="Times New Roman"/>
          <w:sz w:val="24"/>
          <w:szCs w:val="24"/>
          <w:lang w:val="lv-LV"/>
        </w:rPr>
        <w:t>1997.gada</w:t>
      </w:r>
      <w:proofErr w:type="gramEnd"/>
      <w:r w:rsidR="009B614F">
        <w:rPr>
          <w:rFonts w:ascii="Times New Roman" w:hAnsi="Times New Roman"/>
          <w:sz w:val="24"/>
          <w:szCs w:val="24"/>
          <w:lang w:val="lv-LV"/>
        </w:rPr>
        <w:t xml:space="preserve"> 21.novembra Konvencijai par ārvalstu amatpersonu kukuļošanas apkarošanu starptautiskajos biznesa darījumos</w:t>
      </w:r>
      <w:r w:rsidR="00B93F7C">
        <w:rPr>
          <w:rFonts w:ascii="Times New Roman" w:hAnsi="Times New Roman"/>
          <w:sz w:val="24"/>
          <w:szCs w:val="24"/>
          <w:lang w:val="lv-LV"/>
        </w:rPr>
        <w:t xml:space="preserve"> (turpmāk - OECD Pretkorupcijas</w:t>
      </w:r>
      <w:r w:rsidR="009B614F">
        <w:rPr>
          <w:rFonts w:ascii="Times New Roman" w:hAnsi="Times New Roman"/>
          <w:sz w:val="24"/>
          <w:szCs w:val="24"/>
          <w:lang w:val="lv-LV"/>
        </w:rPr>
        <w:t xml:space="preserve"> </w:t>
      </w:r>
      <w:r w:rsidR="00B93F7C">
        <w:rPr>
          <w:rFonts w:ascii="Times New Roman" w:hAnsi="Times New Roman"/>
          <w:sz w:val="24"/>
          <w:szCs w:val="24"/>
          <w:lang w:val="lv-LV"/>
        </w:rPr>
        <w:t xml:space="preserve">Konvencija) </w:t>
      </w:r>
      <w:r w:rsidRPr="00682069">
        <w:rPr>
          <w:rFonts w:ascii="Times New Roman" w:hAnsi="Times New Roman"/>
          <w:sz w:val="24"/>
          <w:szCs w:val="24"/>
          <w:lang w:val="lv-LV"/>
        </w:rPr>
        <w:t xml:space="preserve">kopumā </w:t>
      </w:r>
      <w:r w:rsidR="003C4C72" w:rsidRPr="00682069">
        <w:rPr>
          <w:rFonts w:ascii="Times New Roman" w:hAnsi="Times New Roman"/>
          <w:sz w:val="24"/>
          <w:szCs w:val="24"/>
          <w:lang w:val="lv-LV"/>
        </w:rPr>
        <w:t>tika veikti 15 likumu grozījumi, p</w:t>
      </w:r>
      <w:r w:rsidR="0000285D" w:rsidRPr="00682069">
        <w:rPr>
          <w:rFonts w:ascii="Times New Roman" w:hAnsi="Times New Roman"/>
          <w:sz w:val="24"/>
          <w:szCs w:val="24"/>
          <w:lang w:val="lv-LV"/>
        </w:rPr>
        <w:t>ilnveido</w:t>
      </w:r>
      <w:r w:rsidR="003C4C72" w:rsidRPr="00682069">
        <w:rPr>
          <w:rFonts w:ascii="Times New Roman" w:hAnsi="Times New Roman"/>
          <w:sz w:val="24"/>
          <w:szCs w:val="24"/>
          <w:lang w:val="lv-LV"/>
        </w:rPr>
        <w:t xml:space="preserve">jot </w:t>
      </w:r>
      <w:r w:rsidR="0000285D" w:rsidRPr="00682069">
        <w:rPr>
          <w:rFonts w:ascii="Times New Roman" w:hAnsi="Times New Roman"/>
          <w:sz w:val="24"/>
          <w:szCs w:val="24"/>
          <w:lang w:val="lv-LV"/>
        </w:rPr>
        <w:t>Krimināllikuma, Kriminālprocesa u.c. likumu normas, kas regulē cīņu ar kukuļdošanu ārvalstu amatpersonām</w:t>
      </w:r>
      <w:r w:rsidR="003C4C72" w:rsidRPr="00682069">
        <w:rPr>
          <w:rFonts w:ascii="Times New Roman" w:hAnsi="Times New Roman"/>
          <w:sz w:val="24"/>
          <w:szCs w:val="24"/>
          <w:lang w:val="lv-LV"/>
        </w:rPr>
        <w:t>, kā arī v</w:t>
      </w:r>
      <w:r w:rsidR="0000285D" w:rsidRPr="00682069">
        <w:rPr>
          <w:rFonts w:ascii="Times New Roman" w:hAnsi="Times New Roman"/>
          <w:sz w:val="24"/>
          <w:szCs w:val="24"/>
          <w:lang w:val="lv-LV"/>
        </w:rPr>
        <w:t xml:space="preserve">eikta virkne pasākumu, lai uzlabotu finanšu sistēmas uzraudzību un </w:t>
      </w:r>
      <w:r w:rsidRPr="00682069">
        <w:rPr>
          <w:rFonts w:ascii="Times New Roman" w:hAnsi="Times New Roman"/>
          <w:sz w:val="24"/>
          <w:szCs w:val="24"/>
          <w:lang w:val="lv-LV"/>
        </w:rPr>
        <w:t>noziedzīgi iegūtu līdzekļu legalizēšanas risku novēršanā</w:t>
      </w:r>
      <w:r w:rsidR="00870159" w:rsidRPr="00682069">
        <w:rPr>
          <w:rFonts w:ascii="Times New Roman" w:hAnsi="Times New Roman"/>
          <w:sz w:val="24"/>
          <w:szCs w:val="24"/>
          <w:lang w:val="lv-LV"/>
        </w:rPr>
        <w:t>.</w:t>
      </w:r>
    </w:p>
    <w:p w:rsidR="00682069" w:rsidRDefault="00682069" w:rsidP="00682069">
      <w:pPr>
        <w:pStyle w:val="ListParagraph"/>
        <w:widowControl w:val="0"/>
        <w:spacing w:before="120" w:after="120" w:line="240" w:lineRule="auto"/>
        <w:jc w:val="both"/>
        <w:rPr>
          <w:rFonts w:ascii="Times New Roman" w:hAnsi="Times New Roman"/>
          <w:sz w:val="24"/>
          <w:szCs w:val="24"/>
          <w:lang w:val="lv-LV"/>
        </w:rPr>
      </w:pPr>
    </w:p>
    <w:p w:rsidR="00870159" w:rsidRPr="00682069" w:rsidRDefault="00717DE7" w:rsidP="00870159">
      <w:pPr>
        <w:pStyle w:val="ListParagraph"/>
        <w:widowControl w:val="0"/>
        <w:numPr>
          <w:ilvl w:val="0"/>
          <w:numId w:val="2"/>
        </w:numPr>
        <w:spacing w:before="120" w:after="120" w:line="240" w:lineRule="auto"/>
        <w:jc w:val="both"/>
        <w:rPr>
          <w:rFonts w:ascii="Times New Roman" w:hAnsi="Times New Roman"/>
          <w:sz w:val="24"/>
          <w:szCs w:val="24"/>
          <w:lang w:val="lv-LV"/>
        </w:rPr>
      </w:pPr>
      <w:r w:rsidRPr="00682069">
        <w:rPr>
          <w:rFonts w:ascii="Times New Roman" w:hAnsi="Times New Roman"/>
          <w:sz w:val="24"/>
          <w:szCs w:val="24"/>
          <w:lang w:val="lv-LV"/>
        </w:rPr>
        <w:t xml:space="preserve">Valsts kapitālsabiedrību pārvaldība. </w:t>
      </w:r>
      <w:r w:rsidR="003C4C72" w:rsidRPr="00682069">
        <w:rPr>
          <w:rFonts w:ascii="Times New Roman" w:hAnsi="Times New Roman"/>
          <w:sz w:val="24"/>
          <w:szCs w:val="24"/>
          <w:lang w:val="lv-LV"/>
        </w:rPr>
        <w:t>Lai nodrošinātu Latvijas valsts kapitālsabiedrības pārvaldību atbilstoši OECD Vadlīniju prasībām, tika p</w:t>
      </w:r>
      <w:r w:rsidR="0000285D" w:rsidRPr="00682069">
        <w:rPr>
          <w:rFonts w:ascii="Times New Roman" w:hAnsi="Times New Roman"/>
          <w:sz w:val="24"/>
          <w:szCs w:val="24"/>
          <w:lang w:val="lv-LV"/>
        </w:rPr>
        <w:t xml:space="preserve">ieņemts un ieviests praksē Publiskas personas kapitāla daļu un kapitālsabiedrību pārvaldības likums. </w:t>
      </w:r>
      <w:r w:rsidR="009E1DC7">
        <w:rPr>
          <w:rFonts w:ascii="Times New Roman" w:hAnsi="Times New Roman"/>
          <w:sz w:val="24"/>
          <w:szCs w:val="24"/>
          <w:lang w:val="lv-LV"/>
        </w:rPr>
        <w:t xml:space="preserve">Noteikta </w:t>
      </w:r>
      <w:r w:rsidR="008A4637" w:rsidRPr="00682069">
        <w:rPr>
          <w:rFonts w:ascii="Times New Roman" w:hAnsi="Times New Roman"/>
          <w:sz w:val="24"/>
          <w:szCs w:val="24"/>
          <w:lang w:val="lv-LV"/>
        </w:rPr>
        <w:t>K</w:t>
      </w:r>
      <w:r w:rsidR="0000285D" w:rsidRPr="00682069">
        <w:rPr>
          <w:rFonts w:ascii="Times New Roman" w:hAnsi="Times New Roman"/>
          <w:sz w:val="24"/>
          <w:szCs w:val="24"/>
          <w:lang w:val="lv-LV"/>
        </w:rPr>
        <w:t>apitālsabiedrību koordinācijas institūcija</w:t>
      </w:r>
      <w:r w:rsidR="009E1DC7">
        <w:rPr>
          <w:rFonts w:ascii="Times New Roman" w:hAnsi="Times New Roman"/>
          <w:sz w:val="24"/>
          <w:szCs w:val="24"/>
          <w:lang w:val="lv-LV"/>
        </w:rPr>
        <w:t xml:space="preserve">, uzdodot tās funkcijas pildīt </w:t>
      </w:r>
      <w:proofErr w:type="spellStart"/>
      <w:r w:rsidR="0000285D" w:rsidRPr="00682069">
        <w:rPr>
          <w:rFonts w:ascii="Times New Roman" w:hAnsi="Times New Roman"/>
          <w:sz w:val="24"/>
          <w:szCs w:val="24"/>
          <w:lang w:val="lv-LV"/>
        </w:rPr>
        <w:t>P</w:t>
      </w:r>
      <w:r w:rsidR="009B614F">
        <w:rPr>
          <w:rFonts w:ascii="Times New Roman" w:hAnsi="Times New Roman"/>
          <w:sz w:val="24"/>
          <w:szCs w:val="24"/>
          <w:lang w:val="lv-LV"/>
        </w:rPr>
        <w:t>ārresoru</w:t>
      </w:r>
      <w:proofErr w:type="spellEnd"/>
      <w:r w:rsidR="009B614F">
        <w:rPr>
          <w:rFonts w:ascii="Times New Roman" w:hAnsi="Times New Roman"/>
          <w:sz w:val="24"/>
          <w:szCs w:val="24"/>
          <w:lang w:val="lv-LV"/>
        </w:rPr>
        <w:t xml:space="preserve"> koordinācijas centr</w:t>
      </w:r>
      <w:r w:rsidR="009E1DC7">
        <w:rPr>
          <w:rFonts w:ascii="Times New Roman" w:hAnsi="Times New Roman"/>
          <w:sz w:val="24"/>
          <w:szCs w:val="24"/>
          <w:lang w:val="lv-LV"/>
        </w:rPr>
        <w:t>am</w:t>
      </w:r>
      <w:r w:rsidR="0000285D" w:rsidRPr="00682069">
        <w:rPr>
          <w:rFonts w:ascii="Times New Roman" w:hAnsi="Times New Roman"/>
          <w:sz w:val="24"/>
          <w:szCs w:val="24"/>
          <w:lang w:val="lv-LV"/>
        </w:rPr>
        <w:t xml:space="preserve">, nodrošināti vienoti principi un vadlīnijas labas korporatīvās pārvaldības prakses ieviešanai visās valsts kapitālsabiedrībās (caurskatāmība, ikgadējie ziņojumi, kapitālsabiedrību vidēja termiņa stratēģiju izvērtēšana, dividenžu politika u.c.). </w:t>
      </w:r>
      <w:r w:rsidR="00457335" w:rsidRPr="00682069">
        <w:rPr>
          <w:rFonts w:ascii="Times New Roman" w:hAnsi="Times New Roman"/>
          <w:sz w:val="24"/>
          <w:szCs w:val="24"/>
          <w:lang w:val="lv-LV"/>
        </w:rPr>
        <w:t>Ņemot vērā OECD dalībvalstu labāko praksi, ekonomiski nozīmīgajās valsts kapitālsabiedrībās tika uzsākta profesionāl</w:t>
      </w:r>
      <w:r w:rsidR="003A1C65">
        <w:rPr>
          <w:rFonts w:ascii="Times New Roman" w:hAnsi="Times New Roman"/>
          <w:sz w:val="24"/>
          <w:szCs w:val="24"/>
          <w:lang w:val="lv-LV"/>
        </w:rPr>
        <w:t>u</w:t>
      </w:r>
      <w:r w:rsidR="00457335" w:rsidRPr="00682069">
        <w:rPr>
          <w:rFonts w:ascii="Times New Roman" w:hAnsi="Times New Roman"/>
          <w:sz w:val="24"/>
          <w:szCs w:val="24"/>
          <w:lang w:val="lv-LV"/>
        </w:rPr>
        <w:t xml:space="preserve"> un neatkarīgu padomju izveide.</w:t>
      </w:r>
      <w:r w:rsidR="00457335" w:rsidRPr="00682069" w:rsidDel="00457335">
        <w:rPr>
          <w:rFonts w:ascii="Times New Roman" w:hAnsi="Times New Roman"/>
          <w:sz w:val="24"/>
          <w:szCs w:val="24"/>
          <w:lang w:val="lv-LV"/>
        </w:rPr>
        <w:t xml:space="preserve"> </w:t>
      </w:r>
    </w:p>
    <w:p w:rsidR="00682069" w:rsidRDefault="00682069" w:rsidP="00682069">
      <w:pPr>
        <w:pStyle w:val="ListParagraph"/>
        <w:widowControl w:val="0"/>
        <w:spacing w:before="120" w:after="120" w:line="240" w:lineRule="auto"/>
        <w:jc w:val="both"/>
        <w:rPr>
          <w:rFonts w:ascii="Times New Roman" w:hAnsi="Times New Roman"/>
          <w:sz w:val="24"/>
          <w:szCs w:val="24"/>
          <w:lang w:val="lv-LV"/>
        </w:rPr>
      </w:pPr>
    </w:p>
    <w:p w:rsidR="0000285D" w:rsidRPr="00543E43" w:rsidRDefault="00870159" w:rsidP="00483EDE">
      <w:pPr>
        <w:pStyle w:val="ListParagraph"/>
        <w:widowControl w:val="0"/>
        <w:numPr>
          <w:ilvl w:val="0"/>
          <w:numId w:val="2"/>
        </w:numPr>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Cīņa pret izvairīšanos no nodokļu nomaksas</w:t>
      </w:r>
      <w:r w:rsidR="00717DE7" w:rsidRPr="00543E43">
        <w:rPr>
          <w:rFonts w:ascii="Times New Roman" w:hAnsi="Times New Roman"/>
          <w:sz w:val="24"/>
          <w:szCs w:val="24"/>
          <w:lang w:val="lv-LV"/>
        </w:rPr>
        <w:t>. Lai nodrošinātu atbilstību OECD konvencijas par savstarpējo administratīvo palīdzību nodokļu jomā</w:t>
      </w:r>
      <w:r w:rsidRPr="00543E43">
        <w:rPr>
          <w:rFonts w:ascii="Times New Roman" w:hAnsi="Times New Roman"/>
          <w:sz w:val="24"/>
          <w:szCs w:val="24"/>
          <w:lang w:val="lv-LV"/>
        </w:rPr>
        <w:t xml:space="preserve"> </w:t>
      </w:r>
      <w:r w:rsidR="00717DE7" w:rsidRPr="00543E43">
        <w:rPr>
          <w:rFonts w:ascii="Times New Roman" w:hAnsi="Times New Roman"/>
          <w:sz w:val="24"/>
          <w:szCs w:val="24"/>
          <w:lang w:val="lv-LV"/>
        </w:rPr>
        <w:t xml:space="preserve">prasībām, </w:t>
      </w:r>
      <w:r w:rsidRPr="00543E43">
        <w:rPr>
          <w:rFonts w:ascii="Times New Roman" w:hAnsi="Times New Roman"/>
          <w:sz w:val="24"/>
          <w:szCs w:val="24"/>
          <w:lang w:val="lv-LV"/>
        </w:rPr>
        <w:t>tika v</w:t>
      </w:r>
      <w:r w:rsidR="0000285D" w:rsidRPr="00543E43">
        <w:rPr>
          <w:rFonts w:ascii="Times New Roman" w:hAnsi="Times New Roman"/>
          <w:sz w:val="24"/>
          <w:szCs w:val="24"/>
          <w:lang w:val="lv-LV"/>
        </w:rPr>
        <w:t>ei</w:t>
      </w:r>
      <w:r w:rsidRPr="00543E43">
        <w:rPr>
          <w:rFonts w:ascii="Times New Roman" w:hAnsi="Times New Roman"/>
          <w:sz w:val="24"/>
          <w:szCs w:val="24"/>
          <w:lang w:val="lv-LV"/>
        </w:rPr>
        <w:t xml:space="preserve">kti </w:t>
      </w:r>
      <w:r w:rsidR="0031062D" w:rsidRPr="00543E43">
        <w:rPr>
          <w:rFonts w:ascii="Times New Roman" w:hAnsi="Times New Roman"/>
          <w:sz w:val="24"/>
          <w:szCs w:val="24"/>
          <w:lang w:val="lv-LV"/>
        </w:rPr>
        <w:t>grozījum</w:t>
      </w:r>
      <w:r w:rsidR="0031062D">
        <w:rPr>
          <w:rFonts w:ascii="Times New Roman" w:hAnsi="Times New Roman"/>
          <w:sz w:val="24"/>
          <w:szCs w:val="24"/>
          <w:lang w:val="lv-LV"/>
        </w:rPr>
        <w:t>i</w:t>
      </w:r>
      <w:r w:rsidR="0031062D" w:rsidRPr="00543E43">
        <w:rPr>
          <w:rFonts w:ascii="Times New Roman" w:hAnsi="Times New Roman"/>
          <w:sz w:val="24"/>
          <w:szCs w:val="24"/>
          <w:lang w:val="lv-LV"/>
        </w:rPr>
        <w:t xml:space="preserve"> </w:t>
      </w:r>
      <w:r w:rsidR="0000285D" w:rsidRPr="00543E43">
        <w:rPr>
          <w:rFonts w:ascii="Times New Roman" w:hAnsi="Times New Roman"/>
          <w:sz w:val="24"/>
          <w:szCs w:val="24"/>
          <w:lang w:val="lv-LV"/>
        </w:rPr>
        <w:t xml:space="preserve">Kredītiestāžu likumā, </w:t>
      </w:r>
      <w:r w:rsidRPr="00543E43">
        <w:rPr>
          <w:rFonts w:ascii="Times New Roman" w:hAnsi="Times New Roman"/>
          <w:sz w:val="24"/>
          <w:szCs w:val="24"/>
          <w:lang w:val="lv-LV"/>
        </w:rPr>
        <w:t xml:space="preserve">kas </w:t>
      </w:r>
      <w:r w:rsidR="00717DE7" w:rsidRPr="00543E43">
        <w:rPr>
          <w:rFonts w:ascii="Times New Roman" w:hAnsi="Times New Roman"/>
          <w:sz w:val="24"/>
          <w:szCs w:val="24"/>
          <w:lang w:val="lv-LV"/>
        </w:rPr>
        <w:t>atcē</w:t>
      </w:r>
      <w:r w:rsidR="0000285D" w:rsidRPr="00543E43">
        <w:rPr>
          <w:rFonts w:ascii="Times New Roman" w:hAnsi="Times New Roman"/>
          <w:sz w:val="24"/>
          <w:szCs w:val="24"/>
          <w:lang w:val="lv-LV"/>
        </w:rPr>
        <w:t>l</w:t>
      </w:r>
      <w:r w:rsidR="00717DE7" w:rsidRPr="00543E43">
        <w:rPr>
          <w:rFonts w:ascii="Times New Roman" w:hAnsi="Times New Roman"/>
          <w:sz w:val="24"/>
          <w:szCs w:val="24"/>
          <w:lang w:val="lv-LV"/>
        </w:rPr>
        <w:t>a</w:t>
      </w:r>
      <w:r w:rsidR="0000285D" w:rsidRPr="00543E43">
        <w:rPr>
          <w:rFonts w:ascii="Times New Roman" w:hAnsi="Times New Roman"/>
          <w:sz w:val="24"/>
          <w:szCs w:val="24"/>
          <w:lang w:val="lv-LV"/>
        </w:rPr>
        <w:t xml:space="preserve"> ierobežojum</w:t>
      </w:r>
      <w:r w:rsidR="00717DE7" w:rsidRPr="00543E43">
        <w:rPr>
          <w:rFonts w:ascii="Times New Roman" w:hAnsi="Times New Roman"/>
          <w:sz w:val="24"/>
          <w:szCs w:val="24"/>
          <w:lang w:val="lv-LV"/>
        </w:rPr>
        <w:t>us</w:t>
      </w:r>
      <w:r w:rsidR="0000285D" w:rsidRPr="00543E43">
        <w:rPr>
          <w:rFonts w:ascii="Times New Roman" w:hAnsi="Times New Roman"/>
          <w:sz w:val="24"/>
          <w:szCs w:val="24"/>
          <w:lang w:val="lv-LV"/>
        </w:rPr>
        <w:t xml:space="preserve"> ārvalstu jurisdikcijām saņemt informāciju no Latvijas bankām. OECD konvencija</w:t>
      </w:r>
      <w:r w:rsidR="00717DE7" w:rsidRPr="00543E43">
        <w:rPr>
          <w:rFonts w:ascii="Times New Roman" w:hAnsi="Times New Roman"/>
          <w:sz w:val="24"/>
          <w:szCs w:val="24"/>
          <w:lang w:val="lv-LV"/>
        </w:rPr>
        <w:t>s</w:t>
      </w:r>
      <w:r w:rsidR="0000285D" w:rsidRPr="00543E43">
        <w:rPr>
          <w:rFonts w:ascii="Times New Roman" w:hAnsi="Times New Roman"/>
          <w:sz w:val="24"/>
          <w:szCs w:val="24"/>
          <w:lang w:val="lv-LV"/>
        </w:rPr>
        <w:t xml:space="preserve"> piemērošana nodrošina tiesisku sadarbības mehānismu nodokļu informācijas apmaiņai (pēc pieprasījuma, automātiski un </w:t>
      </w:r>
      <w:r w:rsidR="0000285D" w:rsidRPr="00543E43">
        <w:rPr>
          <w:rFonts w:ascii="Times New Roman" w:hAnsi="Times New Roman"/>
          <w:sz w:val="24"/>
          <w:szCs w:val="24"/>
          <w:lang w:val="lv-LV"/>
        </w:rPr>
        <w:lastRenderedPageBreak/>
        <w:t>pēc savas iniciatīvas)</w:t>
      </w:r>
      <w:r w:rsidR="00717DE7" w:rsidRPr="00543E43">
        <w:rPr>
          <w:rFonts w:ascii="Times New Roman" w:hAnsi="Times New Roman"/>
          <w:sz w:val="24"/>
          <w:szCs w:val="24"/>
          <w:lang w:val="lv-LV"/>
        </w:rPr>
        <w:t xml:space="preserve">. </w:t>
      </w:r>
      <w:r w:rsidR="0000285D" w:rsidRPr="00543E43">
        <w:rPr>
          <w:rFonts w:ascii="Times New Roman" w:hAnsi="Times New Roman"/>
          <w:sz w:val="24"/>
          <w:szCs w:val="24"/>
          <w:lang w:val="lv-LV"/>
        </w:rPr>
        <w:t xml:space="preserve">OECD globālā standarta ietvaros </w:t>
      </w:r>
      <w:proofErr w:type="gramStart"/>
      <w:r w:rsidR="0000285D" w:rsidRPr="00543E43">
        <w:rPr>
          <w:rFonts w:ascii="Times New Roman" w:hAnsi="Times New Roman"/>
          <w:sz w:val="24"/>
          <w:szCs w:val="24"/>
          <w:lang w:val="lv-LV"/>
        </w:rPr>
        <w:t>2017.gadā</w:t>
      </w:r>
      <w:proofErr w:type="gramEnd"/>
      <w:r w:rsidR="0000285D" w:rsidRPr="00543E43">
        <w:rPr>
          <w:rFonts w:ascii="Times New Roman" w:hAnsi="Times New Roman"/>
          <w:sz w:val="24"/>
          <w:szCs w:val="24"/>
          <w:lang w:val="lv-LV"/>
        </w:rPr>
        <w:t xml:space="preserve"> Valsts ieņēmumu dienests automātiski saņems informāciju no </w:t>
      </w:r>
      <w:r w:rsidR="00717DE7" w:rsidRPr="00543E43">
        <w:rPr>
          <w:rFonts w:ascii="Times New Roman" w:hAnsi="Times New Roman"/>
          <w:sz w:val="24"/>
          <w:szCs w:val="24"/>
          <w:lang w:val="lv-LV"/>
        </w:rPr>
        <w:t xml:space="preserve">ārvalstu </w:t>
      </w:r>
      <w:r w:rsidR="0000285D" w:rsidRPr="00543E43">
        <w:rPr>
          <w:rFonts w:ascii="Times New Roman" w:hAnsi="Times New Roman"/>
          <w:sz w:val="24"/>
          <w:szCs w:val="24"/>
          <w:lang w:val="lv-LV"/>
        </w:rPr>
        <w:t>nodokļu administrācijām par Latvijas rezidentu kontiem šo jurisdikciju finanšu iestādēs. Tieši automātiska informācijas apmaiņa ir atzīta kā svarīgs instruments cīņā pret pārrobežu krāpšanu nodokļu jomā un izvairīšanos no nodokļu maksāšanas.</w:t>
      </w:r>
    </w:p>
    <w:p w:rsidR="00DD6C71" w:rsidRPr="00543E43" w:rsidRDefault="00DD6C71" w:rsidP="00DD6C71">
      <w:pPr>
        <w:pStyle w:val="ListParagraph"/>
        <w:widowControl w:val="0"/>
        <w:spacing w:before="120" w:after="120" w:line="240" w:lineRule="auto"/>
        <w:jc w:val="both"/>
        <w:rPr>
          <w:rFonts w:ascii="Times New Roman" w:hAnsi="Times New Roman"/>
          <w:sz w:val="24"/>
          <w:szCs w:val="24"/>
          <w:lang w:val="lv-LV"/>
        </w:rPr>
      </w:pPr>
    </w:p>
    <w:p w:rsidR="00D246DB" w:rsidRPr="00543E43" w:rsidRDefault="00821CF7" w:rsidP="00483EDE">
      <w:pPr>
        <w:pStyle w:val="ListParagraph"/>
        <w:widowControl w:val="0"/>
        <w:numPr>
          <w:ilvl w:val="0"/>
          <w:numId w:val="2"/>
        </w:numPr>
        <w:tabs>
          <w:tab w:val="left" w:pos="8505"/>
        </w:tabs>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Brīva kapitāla kustība. </w:t>
      </w:r>
      <w:r w:rsidR="00717DE7" w:rsidRPr="00543E43">
        <w:rPr>
          <w:rFonts w:ascii="Times New Roman" w:hAnsi="Times New Roman"/>
          <w:sz w:val="24"/>
          <w:szCs w:val="24"/>
          <w:lang w:val="lv-LV"/>
        </w:rPr>
        <w:t xml:space="preserve">Lai nodrošinātu brīvu kapitāla apriti starp OECD dalībvalstīm saskaņā ar OECD Liberalizācijas kodeksiem, </w:t>
      </w:r>
      <w:r w:rsidR="00870159" w:rsidRPr="00543E43">
        <w:rPr>
          <w:rFonts w:ascii="Times New Roman" w:hAnsi="Times New Roman"/>
          <w:sz w:val="24"/>
          <w:szCs w:val="24"/>
          <w:lang w:val="lv-LV"/>
        </w:rPr>
        <w:t>Latvija</w:t>
      </w:r>
      <w:r w:rsidRPr="00543E43">
        <w:rPr>
          <w:rFonts w:ascii="Times New Roman" w:hAnsi="Times New Roman"/>
          <w:sz w:val="24"/>
          <w:szCs w:val="24"/>
          <w:lang w:val="lv-LV"/>
        </w:rPr>
        <w:t>,</w:t>
      </w:r>
      <w:r w:rsidR="00870159" w:rsidRPr="00543E43">
        <w:rPr>
          <w:rFonts w:ascii="Times New Roman" w:hAnsi="Times New Roman"/>
          <w:sz w:val="24"/>
          <w:szCs w:val="24"/>
          <w:lang w:val="lv-LV"/>
        </w:rPr>
        <w:t xml:space="preserve"> </w:t>
      </w:r>
      <w:r w:rsidRPr="00543E43">
        <w:rPr>
          <w:rFonts w:ascii="Times New Roman" w:hAnsi="Times New Roman"/>
          <w:sz w:val="24"/>
          <w:szCs w:val="24"/>
          <w:lang w:val="lv-LV"/>
        </w:rPr>
        <w:t xml:space="preserve">tiktāl cik tas iespējams ES iekšējā tirgus režīma ietvaros, </w:t>
      </w:r>
      <w:r w:rsidR="00870159" w:rsidRPr="00543E43">
        <w:rPr>
          <w:rFonts w:ascii="Times New Roman" w:hAnsi="Times New Roman"/>
          <w:sz w:val="24"/>
          <w:szCs w:val="24"/>
          <w:lang w:val="lv-LV"/>
        </w:rPr>
        <w:t xml:space="preserve">ir </w:t>
      </w:r>
      <w:r w:rsidR="00D246DB" w:rsidRPr="00543E43">
        <w:rPr>
          <w:rFonts w:ascii="Times New Roman" w:hAnsi="Times New Roman"/>
          <w:sz w:val="24"/>
          <w:szCs w:val="24"/>
          <w:lang w:val="lv-LV"/>
        </w:rPr>
        <w:t xml:space="preserve">veikusi izmaiņas, </w:t>
      </w:r>
      <w:r w:rsidRPr="00543E43">
        <w:rPr>
          <w:rFonts w:ascii="Times New Roman" w:hAnsi="Times New Roman"/>
          <w:sz w:val="24"/>
          <w:szCs w:val="24"/>
          <w:lang w:val="lv-LV"/>
        </w:rPr>
        <w:t>nodrošinot vienādas</w:t>
      </w:r>
      <w:r w:rsidR="00D246DB" w:rsidRPr="00543E43">
        <w:rPr>
          <w:rFonts w:ascii="Times New Roman" w:hAnsi="Times New Roman"/>
          <w:sz w:val="24"/>
          <w:szCs w:val="24"/>
          <w:lang w:val="lv-LV"/>
        </w:rPr>
        <w:t xml:space="preserve"> tiesīb</w:t>
      </w:r>
      <w:r w:rsidRPr="00543E43">
        <w:rPr>
          <w:rFonts w:ascii="Times New Roman" w:hAnsi="Times New Roman"/>
          <w:sz w:val="24"/>
          <w:szCs w:val="24"/>
          <w:lang w:val="lv-LV"/>
        </w:rPr>
        <w:t>as</w:t>
      </w:r>
      <w:r w:rsidR="00D246DB" w:rsidRPr="00543E43">
        <w:rPr>
          <w:rFonts w:ascii="Times New Roman" w:hAnsi="Times New Roman"/>
          <w:sz w:val="24"/>
          <w:szCs w:val="24"/>
          <w:lang w:val="lv-LV"/>
        </w:rPr>
        <w:t xml:space="preserve"> </w:t>
      </w:r>
      <w:r w:rsidR="00DA2F8E">
        <w:rPr>
          <w:rFonts w:ascii="Times New Roman" w:hAnsi="Times New Roman"/>
          <w:sz w:val="24"/>
          <w:szCs w:val="24"/>
          <w:lang w:val="lv-LV"/>
        </w:rPr>
        <w:t>OECD dalībvalstu investīcijām</w:t>
      </w:r>
      <w:r w:rsidRPr="00543E43">
        <w:rPr>
          <w:rFonts w:ascii="Times New Roman" w:hAnsi="Times New Roman"/>
          <w:sz w:val="24"/>
          <w:szCs w:val="24"/>
          <w:lang w:val="lv-LV"/>
        </w:rPr>
        <w:t xml:space="preserve"> </w:t>
      </w:r>
      <w:r w:rsidR="00DA2F8E">
        <w:rPr>
          <w:rFonts w:ascii="Times New Roman" w:hAnsi="Times New Roman"/>
          <w:sz w:val="24"/>
          <w:szCs w:val="24"/>
          <w:lang w:val="lv-LV"/>
        </w:rPr>
        <w:t>finanšu sektorā;</w:t>
      </w:r>
      <w:r w:rsidR="00D246DB" w:rsidRPr="00543E43">
        <w:rPr>
          <w:rFonts w:ascii="Times New Roman" w:hAnsi="Times New Roman"/>
          <w:sz w:val="24"/>
          <w:szCs w:val="24"/>
          <w:lang w:val="lv-LV"/>
        </w:rPr>
        <w:t xml:space="preserve"> </w:t>
      </w:r>
      <w:r w:rsidR="002B7862" w:rsidRPr="00543E43">
        <w:rPr>
          <w:rFonts w:ascii="Times New Roman" w:hAnsi="Times New Roman"/>
          <w:sz w:val="24"/>
          <w:szCs w:val="24"/>
          <w:lang w:val="lv-LV"/>
        </w:rPr>
        <w:t xml:space="preserve">nodrošinājusi </w:t>
      </w:r>
      <w:r w:rsidR="00D246DB" w:rsidRPr="00543E43">
        <w:rPr>
          <w:rFonts w:ascii="Times New Roman" w:hAnsi="Times New Roman"/>
          <w:sz w:val="24"/>
          <w:szCs w:val="24"/>
          <w:lang w:val="lv-LV"/>
        </w:rPr>
        <w:t xml:space="preserve">vienādas investīciju iespējas azartspēļu un izložu uzņēmumos, kā arī apņēmusies līdz </w:t>
      </w:r>
      <w:proofErr w:type="gramStart"/>
      <w:r w:rsidR="00D246DB" w:rsidRPr="00543E43">
        <w:rPr>
          <w:rFonts w:ascii="Times New Roman" w:hAnsi="Times New Roman"/>
          <w:sz w:val="24"/>
          <w:szCs w:val="24"/>
          <w:lang w:val="lv-LV"/>
        </w:rPr>
        <w:t>2020.gadam</w:t>
      </w:r>
      <w:proofErr w:type="gramEnd"/>
      <w:r w:rsidR="00D246DB" w:rsidRPr="00543E43">
        <w:rPr>
          <w:rFonts w:ascii="Times New Roman" w:hAnsi="Times New Roman"/>
          <w:sz w:val="24"/>
          <w:szCs w:val="24"/>
          <w:lang w:val="lv-LV"/>
        </w:rPr>
        <w:t xml:space="preserve"> nodrošināt </w:t>
      </w:r>
      <w:r w:rsidR="00420365" w:rsidRPr="00543E43">
        <w:rPr>
          <w:rFonts w:ascii="Times New Roman" w:hAnsi="Times New Roman"/>
          <w:sz w:val="24"/>
          <w:szCs w:val="24"/>
          <w:lang w:val="lv-LV"/>
        </w:rPr>
        <w:t xml:space="preserve">visām OECD dalībvalstīm vienādas tiesības attiecībā </w:t>
      </w:r>
      <w:r w:rsidR="00D246DB" w:rsidRPr="00543E43">
        <w:rPr>
          <w:rFonts w:ascii="Times New Roman" w:hAnsi="Times New Roman"/>
          <w:sz w:val="24"/>
          <w:szCs w:val="24"/>
          <w:lang w:val="lv-LV"/>
        </w:rPr>
        <w:t xml:space="preserve">uz zemes </w:t>
      </w:r>
      <w:r w:rsidR="00420365" w:rsidRPr="00543E43">
        <w:rPr>
          <w:rFonts w:ascii="Times New Roman" w:hAnsi="Times New Roman"/>
          <w:sz w:val="24"/>
          <w:szCs w:val="24"/>
          <w:lang w:val="lv-LV"/>
        </w:rPr>
        <w:t xml:space="preserve">iegādi un investīcijām </w:t>
      </w:r>
      <w:r w:rsidR="00D246DB" w:rsidRPr="00543E43">
        <w:rPr>
          <w:rFonts w:ascii="Times New Roman" w:hAnsi="Times New Roman"/>
          <w:sz w:val="24"/>
          <w:szCs w:val="24"/>
          <w:lang w:val="lv-LV"/>
        </w:rPr>
        <w:t>apsardzes uzņēmumos.</w:t>
      </w:r>
    </w:p>
    <w:p w:rsidR="00420365" w:rsidRPr="00543E43" w:rsidRDefault="00420365" w:rsidP="00B53763">
      <w:pPr>
        <w:widowControl w:val="0"/>
        <w:spacing w:before="120" w:after="120" w:line="240" w:lineRule="auto"/>
        <w:jc w:val="both"/>
        <w:rPr>
          <w:rFonts w:ascii="Times New Roman" w:hAnsi="Times New Roman"/>
          <w:sz w:val="24"/>
          <w:szCs w:val="24"/>
          <w:lang w:val="lv-LV"/>
        </w:rPr>
      </w:pPr>
    </w:p>
    <w:p w:rsidR="00F77D8D" w:rsidRPr="00543E43" w:rsidRDefault="00821CF7" w:rsidP="00821CF7">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Rekomendācijas pārējās jomā</w:t>
      </w:r>
      <w:r w:rsidR="00DA2F8E">
        <w:rPr>
          <w:rFonts w:ascii="Times New Roman" w:hAnsi="Times New Roman"/>
          <w:sz w:val="24"/>
          <w:szCs w:val="24"/>
          <w:lang w:val="lv-LV"/>
        </w:rPr>
        <w:t xml:space="preserve">s balstās uz OECD labāko praksi, un to mērķis ir palīdzēt Latvijai veikt uzlabojumus </w:t>
      </w:r>
      <w:r w:rsidR="005A2C12">
        <w:rPr>
          <w:rFonts w:ascii="Times New Roman" w:hAnsi="Times New Roman"/>
          <w:sz w:val="24"/>
          <w:szCs w:val="24"/>
          <w:lang w:val="lv-LV"/>
        </w:rPr>
        <w:t xml:space="preserve">īstermiņā un ilgtermiņā </w:t>
      </w:r>
      <w:r w:rsidR="00DA2F8E">
        <w:rPr>
          <w:rFonts w:ascii="Times New Roman" w:hAnsi="Times New Roman"/>
          <w:sz w:val="24"/>
          <w:szCs w:val="24"/>
          <w:lang w:val="lv-LV"/>
        </w:rPr>
        <w:t>tādos Latvijai svarīgos jautājumos kā produktivitātes veicināšana</w:t>
      </w:r>
      <w:r w:rsidR="00F77D8D" w:rsidRPr="00543E43">
        <w:rPr>
          <w:rFonts w:ascii="Times New Roman" w:hAnsi="Times New Roman"/>
          <w:sz w:val="24"/>
          <w:szCs w:val="24"/>
          <w:lang w:val="lv-LV"/>
        </w:rPr>
        <w:t xml:space="preserve">, </w:t>
      </w:r>
      <w:r w:rsidR="00DA2F8E">
        <w:rPr>
          <w:rFonts w:ascii="Times New Roman" w:hAnsi="Times New Roman"/>
          <w:sz w:val="24"/>
          <w:szCs w:val="24"/>
          <w:lang w:val="lv-LV"/>
        </w:rPr>
        <w:t>uzņēmējdarbības vides uzlabošana</w:t>
      </w:r>
      <w:r w:rsidR="00F77D8D" w:rsidRPr="00543E43">
        <w:rPr>
          <w:rFonts w:ascii="Times New Roman" w:hAnsi="Times New Roman"/>
          <w:sz w:val="24"/>
          <w:szCs w:val="24"/>
          <w:lang w:val="lv-LV"/>
        </w:rPr>
        <w:t>, izglītības un darba tirgum nepieciešamo prasmju nodrošināšan</w:t>
      </w:r>
      <w:r w:rsidR="00DA2F8E">
        <w:rPr>
          <w:rFonts w:ascii="Times New Roman" w:hAnsi="Times New Roman"/>
          <w:sz w:val="24"/>
          <w:szCs w:val="24"/>
          <w:lang w:val="lv-LV"/>
        </w:rPr>
        <w:t>a, nevienlīdzības mazināšana, nodarbinātība</w:t>
      </w:r>
      <w:r w:rsidR="00F77D8D" w:rsidRPr="00543E43">
        <w:rPr>
          <w:rFonts w:ascii="Times New Roman" w:hAnsi="Times New Roman"/>
          <w:sz w:val="24"/>
          <w:szCs w:val="24"/>
          <w:lang w:val="lv-LV"/>
        </w:rPr>
        <w:t xml:space="preserve">, </w:t>
      </w:r>
      <w:r w:rsidR="00DA2F8E">
        <w:rPr>
          <w:rFonts w:ascii="Times New Roman" w:hAnsi="Times New Roman"/>
          <w:sz w:val="24"/>
          <w:szCs w:val="24"/>
          <w:lang w:val="lv-LV"/>
        </w:rPr>
        <w:t>veselības pakalpojumu pieejamība</w:t>
      </w:r>
      <w:r w:rsidR="00F77D8D" w:rsidRPr="00543E43">
        <w:rPr>
          <w:rFonts w:ascii="Times New Roman" w:hAnsi="Times New Roman"/>
          <w:sz w:val="24"/>
          <w:szCs w:val="24"/>
          <w:lang w:val="lv-LV"/>
        </w:rPr>
        <w:t>, konkurences p</w:t>
      </w:r>
      <w:r w:rsidR="00DA2F8E">
        <w:rPr>
          <w:rFonts w:ascii="Times New Roman" w:hAnsi="Times New Roman"/>
          <w:sz w:val="24"/>
          <w:szCs w:val="24"/>
          <w:lang w:val="lv-LV"/>
        </w:rPr>
        <w:t>olitika, patērētāju aizsardzība u.c</w:t>
      </w:r>
      <w:r w:rsidR="00F229D9" w:rsidRPr="00543E43">
        <w:rPr>
          <w:rFonts w:ascii="Times New Roman" w:hAnsi="Times New Roman"/>
          <w:sz w:val="24"/>
          <w:szCs w:val="24"/>
          <w:lang w:val="lv-LV"/>
        </w:rPr>
        <w:t>.</w:t>
      </w:r>
    </w:p>
    <w:p w:rsidR="00F77D8D" w:rsidRPr="00543E43" w:rsidRDefault="00DA2F8E" w:rsidP="00B53763">
      <w:pPr>
        <w:widowControl w:val="0"/>
        <w:spacing w:before="120" w:after="120" w:line="240" w:lineRule="auto"/>
        <w:jc w:val="both"/>
        <w:rPr>
          <w:rFonts w:ascii="Times New Roman" w:hAnsi="Times New Roman"/>
          <w:sz w:val="24"/>
          <w:szCs w:val="24"/>
          <w:lang w:val="lv-LV"/>
        </w:rPr>
      </w:pPr>
      <w:r>
        <w:rPr>
          <w:rFonts w:ascii="Times New Roman" w:hAnsi="Times New Roman"/>
          <w:sz w:val="24"/>
          <w:szCs w:val="24"/>
          <w:lang w:val="lv-LV"/>
        </w:rPr>
        <w:t>Visas rekomendācijas</w:t>
      </w:r>
      <w:r w:rsidR="00F77D8D" w:rsidRPr="00543E43">
        <w:rPr>
          <w:rFonts w:ascii="Times New Roman" w:hAnsi="Times New Roman"/>
          <w:sz w:val="24"/>
          <w:szCs w:val="24"/>
          <w:lang w:val="lv-LV"/>
        </w:rPr>
        <w:t xml:space="preserve">, to ieviešanas progress un </w:t>
      </w:r>
      <w:r>
        <w:rPr>
          <w:rFonts w:ascii="Times New Roman" w:hAnsi="Times New Roman"/>
          <w:sz w:val="24"/>
          <w:szCs w:val="24"/>
          <w:lang w:val="lv-LV"/>
        </w:rPr>
        <w:t xml:space="preserve">turpmākais </w:t>
      </w:r>
      <w:r w:rsidR="00A10C5D" w:rsidRPr="00543E43">
        <w:rPr>
          <w:rFonts w:ascii="Times New Roman" w:hAnsi="Times New Roman"/>
          <w:sz w:val="24"/>
          <w:szCs w:val="24"/>
          <w:lang w:val="lv-LV"/>
        </w:rPr>
        <w:t xml:space="preserve">rīcības plāns </w:t>
      </w:r>
      <w:r>
        <w:rPr>
          <w:rFonts w:ascii="Times New Roman" w:hAnsi="Times New Roman"/>
          <w:sz w:val="24"/>
          <w:szCs w:val="24"/>
          <w:lang w:val="lv-LV"/>
        </w:rPr>
        <w:t xml:space="preserve">detalizēti ir </w:t>
      </w:r>
      <w:r w:rsidR="00956788">
        <w:rPr>
          <w:rFonts w:ascii="Times New Roman" w:hAnsi="Times New Roman"/>
          <w:sz w:val="24"/>
          <w:szCs w:val="24"/>
          <w:lang w:val="lv-LV"/>
        </w:rPr>
        <w:t>norādīts</w:t>
      </w:r>
      <w:r w:rsidR="00F77D8D" w:rsidRPr="00543E43">
        <w:rPr>
          <w:rFonts w:ascii="Times New Roman" w:hAnsi="Times New Roman"/>
          <w:sz w:val="24"/>
          <w:szCs w:val="24"/>
          <w:lang w:val="lv-LV"/>
        </w:rPr>
        <w:t xml:space="preserve"> Informatīvā ziņojuma 1.pielikumā.</w:t>
      </w:r>
    </w:p>
    <w:p w:rsidR="009F23E9" w:rsidRPr="00543E43" w:rsidRDefault="009F23E9" w:rsidP="009F23E9">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  </w:t>
      </w:r>
    </w:p>
    <w:p w:rsidR="002E4D3E" w:rsidRPr="00543E43" w:rsidRDefault="00F77D8D" w:rsidP="002E4D3E">
      <w:pPr>
        <w:widowControl w:val="0"/>
        <w:spacing w:before="120" w:after="120" w:line="240" w:lineRule="auto"/>
        <w:jc w:val="both"/>
        <w:rPr>
          <w:rFonts w:ascii="Times New Roman" w:hAnsi="Times New Roman"/>
          <w:sz w:val="24"/>
          <w:szCs w:val="24"/>
          <w:u w:val="single"/>
          <w:lang w:val="lv-LV"/>
        </w:rPr>
      </w:pPr>
      <w:r w:rsidRPr="00543E43">
        <w:rPr>
          <w:rFonts w:ascii="Times New Roman" w:hAnsi="Times New Roman"/>
          <w:sz w:val="24"/>
          <w:szCs w:val="24"/>
          <w:u w:val="single"/>
          <w:lang w:val="lv-LV"/>
        </w:rPr>
        <w:t xml:space="preserve">Rekomendāciju </w:t>
      </w:r>
      <w:r w:rsidR="00DA2F8E">
        <w:rPr>
          <w:rFonts w:ascii="Times New Roman" w:hAnsi="Times New Roman"/>
          <w:sz w:val="24"/>
          <w:szCs w:val="24"/>
          <w:u w:val="single"/>
          <w:lang w:val="lv-LV"/>
        </w:rPr>
        <w:t xml:space="preserve">turpmākā </w:t>
      </w:r>
      <w:r w:rsidRPr="00543E43">
        <w:rPr>
          <w:rFonts w:ascii="Times New Roman" w:hAnsi="Times New Roman"/>
          <w:sz w:val="24"/>
          <w:szCs w:val="24"/>
          <w:u w:val="single"/>
          <w:lang w:val="lv-LV"/>
        </w:rPr>
        <w:t xml:space="preserve">ieviešana </w:t>
      </w:r>
    </w:p>
    <w:p w:rsidR="00FE5AD3" w:rsidRDefault="00FE5AD3" w:rsidP="007D16ED">
      <w:pPr>
        <w:widowControl w:val="0"/>
        <w:spacing w:after="120" w:line="240" w:lineRule="auto"/>
        <w:jc w:val="both"/>
        <w:rPr>
          <w:rFonts w:ascii="Times New Roman" w:hAnsi="Times New Roman"/>
          <w:sz w:val="24"/>
          <w:szCs w:val="24"/>
          <w:lang w:val="lv-LV"/>
        </w:rPr>
      </w:pPr>
    </w:p>
    <w:p w:rsidR="007D16ED" w:rsidRPr="00543E43" w:rsidRDefault="007D16ED" w:rsidP="007D16ED">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Rekomendāciju ieviešana arī turpmāk daļēji tiks uzraudzīta no OECD puses. Īpaši </w:t>
      </w:r>
      <w:r w:rsidR="00F229D9" w:rsidRPr="00543E43">
        <w:rPr>
          <w:rFonts w:ascii="Times New Roman" w:hAnsi="Times New Roman"/>
          <w:sz w:val="24"/>
          <w:szCs w:val="24"/>
          <w:lang w:val="lv-LV"/>
        </w:rPr>
        <w:t>to rekomend</w:t>
      </w:r>
      <w:r w:rsidR="00DA2F8E">
        <w:rPr>
          <w:rFonts w:ascii="Times New Roman" w:hAnsi="Times New Roman"/>
          <w:sz w:val="24"/>
          <w:szCs w:val="24"/>
          <w:lang w:val="lv-LV"/>
        </w:rPr>
        <w:t>āciju izpilde, kas nepieciešama</w:t>
      </w:r>
      <w:r w:rsidR="002A6402">
        <w:rPr>
          <w:rFonts w:ascii="Times New Roman" w:hAnsi="Times New Roman"/>
          <w:sz w:val="24"/>
          <w:szCs w:val="24"/>
          <w:lang w:val="lv-LV"/>
        </w:rPr>
        <w:t>s</w:t>
      </w:r>
      <w:r w:rsidR="00F229D9" w:rsidRPr="00543E43">
        <w:rPr>
          <w:rFonts w:ascii="Times New Roman" w:hAnsi="Times New Roman"/>
          <w:sz w:val="24"/>
          <w:szCs w:val="24"/>
          <w:lang w:val="lv-LV"/>
        </w:rPr>
        <w:t>, lai nodrošinātu Latvijas atbilstīb</w:t>
      </w:r>
      <w:r w:rsidR="0085327D" w:rsidRPr="00543E43">
        <w:rPr>
          <w:rFonts w:ascii="Times New Roman" w:hAnsi="Times New Roman"/>
          <w:sz w:val="24"/>
          <w:szCs w:val="24"/>
          <w:lang w:val="lv-LV"/>
        </w:rPr>
        <w:t>u</w:t>
      </w:r>
      <w:r w:rsidR="00F229D9" w:rsidRPr="00543E43">
        <w:rPr>
          <w:rFonts w:ascii="Times New Roman" w:hAnsi="Times New Roman"/>
          <w:sz w:val="24"/>
          <w:szCs w:val="24"/>
          <w:lang w:val="lv-LV"/>
        </w:rPr>
        <w:t xml:space="preserve"> OECD saistošajiem instrumentiem</w:t>
      </w:r>
      <w:r w:rsidR="0085327D" w:rsidRPr="00543E43">
        <w:rPr>
          <w:rFonts w:ascii="Times New Roman" w:hAnsi="Times New Roman"/>
          <w:sz w:val="24"/>
          <w:szCs w:val="24"/>
          <w:lang w:val="lv-LV"/>
        </w:rPr>
        <w:t xml:space="preserve">, kā arī </w:t>
      </w:r>
      <w:r w:rsidR="00F229D9" w:rsidRPr="00543E43">
        <w:rPr>
          <w:rFonts w:ascii="Times New Roman" w:hAnsi="Times New Roman"/>
          <w:sz w:val="24"/>
          <w:szCs w:val="24"/>
          <w:lang w:val="lv-LV"/>
        </w:rPr>
        <w:t xml:space="preserve">Latvijas </w:t>
      </w:r>
      <w:r w:rsidR="0085327D" w:rsidRPr="00543E43">
        <w:rPr>
          <w:rFonts w:ascii="Times New Roman" w:hAnsi="Times New Roman"/>
          <w:sz w:val="24"/>
          <w:szCs w:val="24"/>
          <w:lang w:val="lv-LV"/>
        </w:rPr>
        <w:t xml:space="preserve">iestāšanās procesa ietvaros </w:t>
      </w:r>
      <w:r w:rsidR="00F229D9" w:rsidRPr="00543E43">
        <w:rPr>
          <w:rFonts w:ascii="Times New Roman" w:hAnsi="Times New Roman"/>
          <w:sz w:val="24"/>
          <w:szCs w:val="24"/>
          <w:lang w:val="lv-LV"/>
        </w:rPr>
        <w:t>uzņemt</w:t>
      </w:r>
      <w:r w:rsidR="0085327D" w:rsidRPr="00543E43">
        <w:rPr>
          <w:rFonts w:ascii="Times New Roman" w:hAnsi="Times New Roman"/>
          <w:sz w:val="24"/>
          <w:szCs w:val="24"/>
          <w:lang w:val="lv-LV"/>
        </w:rPr>
        <w:t xml:space="preserve">o </w:t>
      </w:r>
      <w:r w:rsidR="00F229D9" w:rsidRPr="00543E43">
        <w:rPr>
          <w:rFonts w:ascii="Times New Roman" w:hAnsi="Times New Roman"/>
          <w:sz w:val="24"/>
          <w:szCs w:val="24"/>
          <w:lang w:val="lv-LV"/>
        </w:rPr>
        <w:t>saistīb</w:t>
      </w:r>
      <w:r w:rsidR="0085327D" w:rsidRPr="00543E43">
        <w:rPr>
          <w:rFonts w:ascii="Times New Roman" w:hAnsi="Times New Roman"/>
          <w:sz w:val="24"/>
          <w:szCs w:val="24"/>
          <w:lang w:val="lv-LV"/>
        </w:rPr>
        <w:t>u ieviešana</w:t>
      </w:r>
      <w:r w:rsidR="002A6402">
        <w:rPr>
          <w:rFonts w:ascii="Times New Roman" w:hAnsi="Times New Roman"/>
          <w:sz w:val="24"/>
          <w:szCs w:val="24"/>
          <w:lang w:val="lv-LV"/>
        </w:rPr>
        <w:t>i</w:t>
      </w:r>
      <w:r w:rsidR="00F229D9" w:rsidRPr="00543E43">
        <w:rPr>
          <w:rFonts w:ascii="Times New Roman" w:hAnsi="Times New Roman"/>
          <w:sz w:val="24"/>
          <w:szCs w:val="24"/>
          <w:lang w:val="lv-LV"/>
        </w:rPr>
        <w:t xml:space="preserve">. </w:t>
      </w:r>
    </w:p>
    <w:p w:rsidR="007D16ED" w:rsidRPr="00543E43" w:rsidRDefault="00F229D9" w:rsidP="00483EDE">
      <w:pPr>
        <w:pStyle w:val="ListParagraph"/>
        <w:widowControl w:val="0"/>
        <w:numPr>
          <w:ilvl w:val="0"/>
          <w:numId w:val="4"/>
        </w:numPr>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Saskaņā ar Latvijas pievienošanās līgumu </w:t>
      </w:r>
      <w:r w:rsidR="0085327D" w:rsidRPr="00543E43">
        <w:rPr>
          <w:rFonts w:ascii="Times New Roman" w:hAnsi="Times New Roman"/>
          <w:sz w:val="24"/>
          <w:szCs w:val="24"/>
          <w:lang w:val="lv-LV"/>
        </w:rPr>
        <w:t>OECD Korporatīvās pārvaldības</w:t>
      </w:r>
      <w:r w:rsidR="006B53D4" w:rsidRPr="00543E43">
        <w:rPr>
          <w:rFonts w:ascii="Times New Roman" w:hAnsi="Times New Roman"/>
          <w:sz w:val="24"/>
          <w:szCs w:val="24"/>
          <w:lang w:val="lv-LV"/>
        </w:rPr>
        <w:t xml:space="preserve"> komitejā un Veselības komitejā</w:t>
      </w:r>
      <w:r w:rsidR="0085327D" w:rsidRPr="00543E43">
        <w:rPr>
          <w:rFonts w:ascii="Times New Roman" w:hAnsi="Times New Roman"/>
          <w:sz w:val="24"/>
          <w:szCs w:val="24"/>
          <w:lang w:val="lv-LV"/>
        </w:rPr>
        <w:t xml:space="preserve"> tiks veikti </w:t>
      </w:r>
      <w:r w:rsidR="00DA2F8E">
        <w:rPr>
          <w:rFonts w:ascii="Times New Roman" w:hAnsi="Times New Roman"/>
          <w:sz w:val="24"/>
          <w:szCs w:val="24"/>
          <w:lang w:val="lv-LV"/>
        </w:rPr>
        <w:t xml:space="preserve">Latvijas </w:t>
      </w:r>
      <w:r w:rsidR="002E4D3E" w:rsidRPr="00543E43">
        <w:rPr>
          <w:rFonts w:ascii="Times New Roman" w:hAnsi="Times New Roman"/>
          <w:sz w:val="24"/>
          <w:szCs w:val="24"/>
          <w:lang w:val="lv-LV"/>
        </w:rPr>
        <w:t xml:space="preserve">pēc-iestāšanās </w:t>
      </w:r>
      <w:r w:rsidR="0085327D" w:rsidRPr="00543E43">
        <w:rPr>
          <w:rFonts w:ascii="Times New Roman" w:hAnsi="Times New Roman"/>
          <w:sz w:val="24"/>
          <w:szCs w:val="24"/>
          <w:lang w:val="lv-LV"/>
        </w:rPr>
        <w:t>izvērtējumi</w:t>
      </w:r>
      <w:r w:rsidR="00DA2F8E">
        <w:rPr>
          <w:rFonts w:ascii="Times New Roman" w:hAnsi="Times New Roman"/>
          <w:sz w:val="24"/>
          <w:szCs w:val="24"/>
          <w:lang w:val="lv-LV"/>
        </w:rPr>
        <w:t xml:space="preserve"> (</w:t>
      </w:r>
      <w:r w:rsidR="002A6402" w:rsidRPr="00543E43">
        <w:rPr>
          <w:rFonts w:ascii="Times New Roman" w:hAnsi="Times New Roman"/>
          <w:sz w:val="24"/>
          <w:szCs w:val="24"/>
          <w:lang w:val="lv-LV"/>
        </w:rPr>
        <w:t xml:space="preserve">Korporatīvās pārvaldības komitejā </w:t>
      </w:r>
      <w:r w:rsidR="003C6BAB">
        <w:rPr>
          <w:rFonts w:ascii="Times New Roman" w:hAnsi="Times New Roman"/>
          <w:sz w:val="24"/>
          <w:szCs w:val="24"/>
          <w:lang w:val="lv-LV"/>
        </w:rPr>
        <w:t xml:space="preserve">- </w:t>
      </w:r>
      <w:r w:rsidR="002A6402" w:rsidRPr="002A6402">
        <w:rPr>
          <w:rFonts w:ascii="Times New Roman" w:hAnsi="Times New Roman"/>
          <w:sz w:val="24"/>
          <w:szCs w:val="24"/>
          <w:lang w:val="lv-LV"/>
        </w:rPr>
        <w:t xml:space="preserve">2017. gada </w:t>
      </w:r>
      <w:r w:rsidR="00DA2F8E">
        <w:rPr>
          <w:rFonts w:ascii="Times New Roman" w:hAnsi="Times New Roman"/>
          <w:sz w:val="24"/>
          <w:szCs w:val="24"/>
          <w:lang w:val="lv-LV"/>
        </w:rPr>
        <w:t>pavasarī</w:t>
      </w:r>
      <w:r w:rsidR="00ED37A9" w:rsidRPr="00543E43">
        <w:rPr>
          <w:rFonts w:ascii="Times New Roman" w:hAnsi="Times New Roman"/>
          <w:sz w:val="24"/>
          <w:szCs w:val="24"/>
          <w:lang w:val="lv-LV"/>
        </w:rPr>
        <w:t xml:space="preserve"> un </w:t>
      </w:r>
      <w:proofErr w:type="gramStart"/>
      <w:r w:rsidR="00ED37A9" w:rsidRPr="00543E43">
        <w:rPr>
          <w:rFonts w:ascii="Times New Roman" w:hAnsi="Times New Roman"/>
          <w:sz w:val="24"/>
          <w:szCs w:val="24"/>
          <w:lang w:val="lv-LV"/>
        </w:rPr>
        <w:t>2018.gad</w:t>
      </w:r>
      <w:r w:rsidR="00956788">
        <w:rPr>
          <w:rFonts w:ascii="Times New Roman" w:hAnsi="Times New Roman"/>
          <w:sz w:val="24"/>
          <w:szCs w:val="24"/>
          <w:lang w:val="lv-LV"/>
        </w:rPr>
        <w:t>ā</w:t>
      </w:r>
      <w:proofErr w:type="gramEnd"/>
      <w:r w:rsidR="00100FD6">
        <w:rPr>
          <w:rFonts w:ascii="Times New Roman" w:hAnsi="Times New Roman"/>
          <w:sz w:val="24"/>
          <w:szCs w:val="24"/>
          <w:lang w:val="lv-LV"/>
        </w:rPr>
        <w:t xml:space="preserve"> un </w:t>
      </w:r>
      <w:r w:rsidR="00100FD6" w:rsidRPr="00543E43">
        <w:rPr>
          <w:rFonts w:ascii="Times New Roman" w:hAnsi="Times New Roman"/>
          <w:sz w:val="24"/>
          <w:szCs w:val="24"/>
          <w:lang w:val="lv-LV"/>
        </w:rPr>
        <w:t xml:space="preserve">Veselības komitejā </w:t>
      </w:r>
      <w:r w:rsidR="003C6BAB">
        <w:rPr>
          <w:rFonts w:ascii="Times New Roman" w:hAnsi="Times New Roman"/>
          <w:sz w:val="24"/>
          <w:szCs w:val="24"/>
          <w:lang w:val="lv-LV"/>
        </w:rPr>
        <w:t xml:space="preserve">- </w:t>
      </w:r>
      <w:r w:rsidR="00956788">
        <w:rPr>
          <w:rFonts w:ascii="Times New Roman" w:hAnsi="Times New Roman"/>
          <w:sz w:val="24"/>
          <w:szCs w:val="24"/>
          <w:lang w:val="lv-LV"/>
        </w:rPr>
        <w:t>2018.gada</w:t>
      </w:r>
      <w:r w:rsidR="00100FD6" w:rsidRPr="00100FD6">
        <w:rPr>
          <w:rFonts w:ascii="Times New Roman" w:hAnsi="Times New Roman"/>
          <w:sz w:val="24"/>
          <w:szCs w:val="24"/>
          <w:lang w:val="lv-LV"/>
        </w:rPr>
        <w:t xml:space="preserve"> jūnijā</w:t>
      </w:r>
      <w:r w:rsidR="00ED37A9" w:rsidRPr="00543E43">
        <w:rPr>
          <w:rFonts w:ascii="Times New Roman" w:hAnsi="Times New Roman"/>
          <w:sz w:val="24"/>
          <w:szCs w:val="24"/>
          <w:lang w:val="lv-LV"/>
        </w:rPr>
        <w:t>)</w:t>
      </w:r>
      <w:r w:rsidR="0085327D" w:rsidRPr="00543E43">
        <w:rPr>
          <w:rFonts w:ascii="Times New Roman" w:hAnsi="Times New Roman"/>
          <w:sz w:val="24"/>
          <w:szCs w:val="24"/>
          <w:lang w:val="lv-LV"/>
        </w:rPr>
        <w:t xml:space="preserve">. </w:t>
      </w:r>
    </w:p>
    <w:p w:rsidR="007D16ED" w:rsidRPr="00543E43" w:rsidRDefault="00ED37A9" w:rsidP="00483EDE">
      <w:pPr>
        <w:pStyle w:val="ListParagraph"/>
        <w:widowControl w:val="0"/>
        <w:numPr>
          <w:ilvl w:val="0"/>
          <w:numId w:val="4"/>
        </w:numPr>
        <w:spacing w:after="120" w:line="240" w:lineRule="auto"/>
        <w:jc w:val="both"/>
        <w:rPr>
          <w:rFonts w:ascii="Times New Roman" w:eastAsia="Times New Roman" w:hAnsi="Times New Roman"/>
          <w:color w:val="1B1D1F"/>
          <w:sz w:val="24"/>
          <w:szCs w:val="24"/>
          <w:lang w:val="lv-LV" w:eastAsia="lv-LV"/>
        </w:rPr>
      </w:pPr>
      <w:r w:rsidRPr="00543E43">
        <w:rPr>
          <w:rFonts w:ascii="Times New Roman" w:hAnsi="Times New Roman"/>
          <w:sz w:val="24"/>
          <w:szCs w:val="24"/>
          <w:lang w:val="lv-LV"/>
        </w:rPr>
        <w:t>OECD</w:t>
      </w:r>
      <w:r w:rsidRPr="00543E43">
        <w:rPr>
          <w:rFonts w:ascii="Times New Roman" w:eastAsia="Times New Roman" w:hAnsi="Times New Roman"/>
          <w:color w:val="1B1D1F"/>
          <w:sz w:val="24"/>
          <w:szCs w:val="24"/>
          <w:lang w:val="lv-LV" w:eastAsia="lv-LV"/>
        </w:rPr>
        <w:t xml:space="preserve"> Kukuļošanas apkarošanas starptautiskajos biznesa darījumos darba grupā</w:t>
      </w:r>
      <w:r w:rsidRPr="00543E43">
        <w:rPr>
          <w:rFonts w:ascii="Times New Roman" w:hAnsi="Times New Roman"/>
          <w:sz w:val="24"/>
          <w:szCs w:val="24"/>
          <w:lang w:val="lv-LV"/>
        </w:rPr>
        <w:t xml:space="preserve"> regulāri tiek veikt</w:t>
      </w:r>
      <w:r w:rsidR="008A4637">
        <w:rPr>
          <w:rFonts w:ascii="Times New Roman" w:hAnsi="Times New Roman"/>
          <w:sz w:val="24"/>
          <w:szCs w:val="24"/>
          <w:lang w:val="lv-LV"/>
        </w:rPr>
        <w:t>i</w:t>
      </w:r>
      <w:r w:rsidRPr="00543E43">
        <w:rPr>
          <w:rFonts w:ascii="Times New Roman" w:hAnsi="Times New Roman"/>
          <w:sz w:val="24"/>
          <w:szCs w:val="24"/>
          <w:lang w:val="lv-LV"/>
        </w:rPr>
        <w:t xml:space="preserve"> izvērtējum</w:t>
      </w:r>
      <w:r w:rsidR="008A4637">
        <w:rPr>
          <w:rFonts w:ascii="Times New Roman" w:hAnsi="Times New Roman"/>
          <w:sz w:val="24"/>
          <w:szCs w:val="24"/>
          <w:lang w:val="lv-LV"/>
        </w:rPr>
        <w:t>i</w:t>
      </w:r>
      <w:r w:rsidRPr="00543E43">
        <w:rPr>
          <w:rFonts w:ascii="Times New Roman" w:hAnsi="Times New Roman"/>
          <w:sz w:val="24"/>
          <w:szCs w:val="24"/>
          <w:lang w:val="lv-LV"/>
        </w:rPr>
        <w:t xml:space="preserve"> par dalībvalstu progresu </w:t>
      </w:r>
      <w:r w:rsidR="002E4D3E" w:rsidRPr="00543E43">
        <w:rPr>
          <w:rFonts w:ascii="Times New Roman" w:hAnsi="Times New Roman"/>
          <w:sz w:val="24"/>
          <w:szCs w:val="24"/>
          <w:lang w:val="lv-LV"/>
        </w:rPr>
        <w:t xml:space="preserve">OECD </w:t>
      </w:r>
      <w:r w:rsidR="0085327D" w:rsidRPr="00543E43">
        <w:rPr>
          <w:rFonts w:ascii="Times New Roman" w:hAnsi="Times New Roman"/>
          <w:sz w:val="24"/>
          <w:szCs w:val="24"/>
          <w:lang w:val="lv-LV"/>
        </w:rPr>
        <w:t xml:space="preserve">Pret-korupcijas konvencijas </w:t>
      </w:r>
      <w:r w:rsidR="002E4D3E" w:rsidRPr="00543E43">
        <w:rPr>
          <w:rFonts w:ascii="Times New Roman" w:hAnsi="Times New Roman"/>
          <w:sz w:val="24"/>
          <w:szCs w:val="24"/>
          <w:lang w:val="lv-LV"/>
        </w:rPr>
        <w:t>standartu i</w:t>
      </w:r>
      <w:r w:rsidR="0085327D" w:rsidRPr="00543E43">
        <w:rPr>
          <w:rFonts w:ascii="Times New Roman" w:hAnsi="Times New Roman"/>
          <w:sz w:val="24"/>
          <w:szCs w:val="24"/>
          <w:lang w:val="lv-LV"/>
        </w:rPr>
        <w:t>eviešanā</w:t>
      </w:r>
      <w:r w:rsidRPr="00543E43">
        <w:rPr>
          <w:rFonts w:ascii="Times New Roman" w:hAnsi="Times New Roman"/>
          <w:sz w:val="24"/>
          <w:szCs w:val="24"/>
          <w:lang w:val="lv-LV"/>
        </w:rPr>
        <w:t xml:space="preserve"> (nākošie Latvijas </w:t>
      </w:r>
      <w:r w:rsidR="00DA2F8E">
        <w:rPr>
          <w:rFonts w:ascii="Times New Roman" w:hAnsi="Times New Roman"/>
          <w:sz w:val="24"/>
          <w:szCs w:val="24"/>
          <w:lang w:val="lv-LV"/>
        </w:rPr>
        <w:t xml:space="preserve">progresa ziņojumi </w:t>
      </w:r>
      <w:r w:rsidRPr="00543E43">
        <w:rPr>
          <w:rFonts w:ascii="Times New Roman" w:hAnsi="Times New Roman"/>
          <w:sz w:val="24"/>
          <w:szCs w:val="24"/>
          <w:lang w:val="lv-LV"/>
        </w:rPr>
        <w:t xml:space="preserve">paredzēt </w:t>
      </w:r>
      <w:proofErr w:type="gramStart"/>
      <w:r w:rsidRPr="00543E43">
        <w:rPr>
          <w:rFonts w:ascii="Times New Roman" w:hAnsi="Times New Roman"/>
          <w:sz w:val="24"/>
          <w:szCs w:val="24"/>
          <w:lang w:val="lv-LV"/>
        </w:rPr>
        <w:t>2016.gada</w:t>
      </w:r>
      <w:proofErr w:type="gramEnd"/>
      <w:r w:rsidRPr="00543E43">
        <w:rPr>
          <w:rFonts w:ascii="Times New Roman" w:hAnsi="Times New Roman"/>
          <w:sz w:val="24"/>
          <w:szCs w:val="24"/>
          <w:lang w:val="lv-LV"/>
        </w:rPr>
        <w:t xml:space="preserve"> oktobrī un 2017.gada oktobrī)</w:t>
      </w:r>
      <w:r w:rsidR="0085327D" w:rsidRPr="00543E43">
        <w:rPr>
          <w:rFonts w:ascii="Times New Roman" w:eastAsia="Times New Roman" w:hAnsi="Times New Roman"/>
          <w:color w:val="1B1D1F"/>
          <w:sz w:val="24"/>
          <w:szCs w:val="24"/>
          <w:lang w:val="lv-LV" w:eastAsia="lv-LV"/>
        </w:rPr>
        <w:t>.</w:t>
      </w:r>
      <w:r w:rsidR="006B53D4" w:rsidRPr="00543E43">
        <w:rPr>
          <w:rFonts w:ascii="Times New Roman" w:eastAsia="Times New Roman" w:hAnsi="Times New Roman"/>
          <w:color w:val="1B1D1F"/>
          <w:sz w:val="24"/>
          <w:szCs w:val="24"/>
          <w:lang w:val="lv-LV" w:eastAsia="lv-LV"/>
        </w:rPr>
        <w:t xml:space="preserve"> </w:t>
      </w:r>
    </w:p>
    <w:p w:rsidR="0085327D" w:rsidRPr="00543E43" w:rsidRDefault="00ED37A9" w:rsidP="00483EDE">
      <w:pPr>
        <w:pStyle w:val="ListParagraph"/>
        <w:widowControl w:val="0"/>
        <w:numPr>
          <w:ilvl w:val="0"/>
          <w:numId w:val="4"/>
        </w:numPr>
        <w:spacing w:after="120" w:line="240" w:lineRule="auto"/>
        <w:jc w:val="both"/>
        <w:rPr>
          <w:rFonts w:ascii="Times New Roman" w:eastAsia="Times New Roman" w:hAnsi="Times New Roman"/>
          <w:color w:val="1B1D1F"/>
          <w:sz w:val="24"/>
          <w:szCs w:val="24"/>
          <w:lang w:val="lv-LV" w:eastAsia="lv-LV"/>
        </w:rPr>
      </w:pPr>
      <w:r w:rsidRPr="00543E43">
        <w:rPr>
          <w:rFonts w:ascii="Times New Roman" w:eastAsia="Times New Roman" w:hAnsi="Times New Roman"/>
          <w:color w:val="1B1D1F"/>
          <w:sz w:val="24"/>
          <w:szCs w:val="24"/>
          <w:lang w:val="lv-LV" w:eastAsia="lv-LV"/>
        </w:rPr>
        <w:t xml:space="preserve">Ekonomikas un attīstības analīzes komitejā regulāri (vienu reizi divos gados) tiek veikts visaptverošs </w:t>
      </w:r>
      <w:r w:rsidR="00C0489C" w:rsidRPr="00543E43">
        <w:rPr>
          <w:rFonts w:ascii="Times New Roman" w:eastAsia="Times New Roman" w:hAnsi="Times New Roman"/>
          <w:color w:val="1B1D1F"/>
          <w:sz w:val="24"/>
          <w:szCs w:val="24"/>
          <w:lang w:val="lv-LV" w:eastAsia="lv-LV"/>
        </w:rPr>
        <w:t>ekonomiskais pārskats</w:t>
      </w:r>
      <w:r w:rsidRPr="00543E43">
        <w:rPr>
          <w:rFonts w:ascii="Times New Roman" w:eastAsia="Times New Roman" w:hAnsi="Times New Roman"/>
          <w:color w:val="1B1D1F"/>
          <w:sz w:val="24"/>
          <w:szCs w:val="24"/>
          <w:lang w:val="lv-LV" w:eastAsia="lv-LV"/>
        </w:rPr>
        <w:t xml:space="preserve"> (</w:t>
      </w:r>
      <w:r w:rsidR="0031062D">
        <w:rPr>
          <w:rFonts w:ascii="Times New Roman" w:eastAsia="Times New Roman" w:hAnsi="Times New Roman"/>
          <w:color w:val="1B1D1F"/>
          <w:sz w:val="24"/>
          <w:szCs w:val="24"/>
          <w:lang w:val="lv-LV" w:eastAsia="lv-LV"/>
        </w:rPr>
        <w:t>nākamais</w:t>
      </w:r>
      <w:r w:rsidR="0031062D" w:rsidRPr="00543E43">
        <w:rPr>
          <w:rFonts w:ascii="Times New Roman" w:eastAsia="Times New Roman" w:hAnsi="Times New Roman"/>
          <w:color w:val="1B1D1F"/>
          <w:sz w:val="24"/>
          <w:szCs w:val="24"/>
          <w:lang w:val="lv-LV" w:eastAsia="lv-LV"/>
        </w:rPr>
        <w:t xml:space="preserve"> </w:t>
      </w:r>
      <w:r w:rsidRPr="00543E43">
        <w:rPr>
          <w:rFonts w:ascii="Times New Roman" w:eastAsia="Times New Roman" w:hAnsi="Times New Roman"/>
          <w:color w:val="1B1D1F"/>
          <w:sz w:val="24"/>
          <w:szCs w:val="24"/>
          <w:lang w:val="lv-LV" w:eastAsia="lv-LV"/>
        </w:rPr>
        <w:t xml:space="preserve">Latvijas ekonomikas pārskats tiks veikts </w:t>
      </w:r>
      <w:proofErr w:type="gramStart"/>
      <w:r w:rsidRPr="00543E43">
        <w:rPr>
          <w:rFonts w:ascii="Times New Roman" w:eastAsia="Times New Roman" w:hAnsi="Times New Roman"/>
          <w:color w:val="1B1D1F"/>
          <w:sz w:val="24"/>
          <w:szCs w:val="24"/>
          <w:lang w:val="lv-LV" w:eastAsia="lv-LV"/>
        </w:rPr>
        <w:t>2017.gada</w:t>
      </w:r>
      <w:proofErr w:type="gramEnd"/>
      <w:r w:rsidRPr="00543E43">
        <w:rPr>
          <w:rFonts w:ascii="Times New Roman" w:eastAsia="Times New Roman" w:hAnsi="Times New Roman"/>
          <w:color w:val="1B1D1F"/>
          <w:sz w:val="24"/>
          <w:szCs w:val="24"/>
          <w:lang w:val="lv-LV" w:eastAsia="lv-LV"/>
        </w:rPr>
        <w:t xml:space="preserve"> maijā)</w:t>
      </w:r>
      <w:r w:rsidR="00C0489C" w:rsidRPr="00543E43">
        <w:rPr>
          <w:rFonts w:ascii="Times New Roman" w:eastAsia="Times New Roman" w:hAnsi="Times New Roman"/>
          <w:color w:val="1B1D1F"/>
          <w:sz w:val="24"/>
          <w:szCs w:val="24"/>
          <w:lang w:val="lv-LV" w:eastAsia="lv-LV"/>
        </w:rPr>
        <w:t>.</w:t>
      </w:r>
    </w:p>
    <w:p w:rsidR="007D16ED" w:rsidRPr="00AB02C5" w:rsidRDefault="007D16ED" w:rsidP="007D16ED">
      <w:pPr>
        <w:widowControl w:val="0"/>
        <w:spacing w:after="120" w:line="240" w:lineRule="auto"/>
        <w:jc w:val="both"/>
        <w:rPr>
          <w:rFonts w:ascii="Times New Roman" w:eastAsia="Times New Roman" w:hAnsi="Times New Roman"/>
          <w:color w:val="1B1D1F"/>
          <w:sz w:val="24"/>
          <w:szCs w:val="24"/>
          <w:highlight w:val="yellow"/>
          <w:lang w:val="lv-LV" w:eastAsia="lv-LV"/>
        </w:rPr>
      </w:pPr>
    </w:p>
    <w:p w:rsidR="002E4D3E" w:rsidRPr="00543E43" w:rsidRDefault="00ED37A9" w:rsidP="002E4D3E">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Pārējās OECD </w:t>
      </w:r>
      <w:r w:rsidR="000615F1" w:rsidRPr="00543E43">
        <w:rPr>
          <w:rFonts w:ascii="Times New Roman" w:hAnsi="Times New Roman"/>
          <w:sz w:val="24"/>
          <w:szCs w:val="24"/>
          <w:lang w:val="lv-LV"/>
        </w:rPr>
        <w:t>komitejās</w:t>
      </w:r>
      <w:r w:rsidR="00216850" w:rsidRPr="00543E43">
        <w:rPr>
          <w:rFonts w:ascii="Times New Roman" w:hAnsi="Times New Roman"/>
          <w:sz w:val="24"/>
          <w:szCs w:val="24"/>
          <w:lang w:val="lv-LV"/>
        </w:rPr>
        <w:t xml:space="preserve"> turpmākā rekomendāciju ieviešanas </w:t>
      </w:r>
      <w:r w:rsidR="002E4D3E" w:rsidRPr="00543E43">
        <w:rPr>
          <w:rFonts w:ascii="Times New Roman" w:hAnsi="Times New Roman"/>
          <w:sz w:val="24"/>
          <w:szCs w:val="24"/>
          <w:lang w:val="lv-LV"/>
        </w:rPr>
        <w:t xml:space="preserve">uzraudzība no OECD </w:t>
      </w:r>
      <w:r w:rsidR="000615F1" w:rsidRPr="00543E43">
        <w:rPr>
          <w:rFonts w:ascii="Times New Roman" w:hAnsi="Times New Roman"/>
          <w:sz w:val="24"/>
          <w:szCs w:val="24"/>
          <w:lang w:val="lv-LV"/>
        </w:rPr>
        <w:t>puse</w:t>
      </w:r>
      <w:r w:rsidR="0031062D">
        <w:rPr>
          <w:rFonts w:ascii="Times New Roman" w:hAnsi="Times New Roman"/>
          <w:sz w:val="24"/>
          <w:szCs w:val="24"/>
          <w:lang w:val="lv-LV"/>
        </w:rPr>
        <w:t>s</w:t>
      </w:r>
      <w:r w:rsidR="000615F1" w:rsidRPr="00543E43">
        <w:rPr>
          <w:rFonts w:ascii="Times New Roman" w:hAnsi="Times New Roman"/>
          <w:sz w:val="24"/>
          <w:szCs w:val="24"/>
          <w:lang w:val="lv-LV"/>
        </w:rPr>
        <w:t xml:space="preserve"> </w:t>
      </w:r>
      <w:r w:rsidR="002E4D3E" w:rsidRPr="00543E43">
        <w:rPr>
          <w:rFonts w:ascii="Times New Roman" w:hAnsi="Times New Roman"/>
          <w:sz w:val="24"/>
          <w:szCs w:val="24"/>
          <w:lang w:val="lv-LV"/>
        </w:rPr>
        <w:t>nebūs tik sistemātiska</w:t>
      </w:r>
      <w:r w:rsidRPr="00543E43">
        <w:rPr>
          <w:rFonts w:ascii="Times New Roman" w:hAnsi="Times New Roman"/>
          <w:sz w:val="24"/>
          <w:szCs w:val="24"/>
          <w:lang w:val="lv-LV"/>
        </w:rPr>
        <w:t xml:space="preserve"> un </w:t>
      </w:r>
      <w:r w:rsidR="002E4D3E" w:rsidRPr="00543E43">
        <w:rPr>
          <w:rFonts w:ascii="Times New Roman" w:hAnsi="Times New Roman"/>
          <w:sz w:val="24"/>
          <w:szCs w:val="24"/>
          <w:lang w:val="lv-LV"/>
        </w:rPr>
        <w:t xml:space="preserve">regulāra </w:t>
      </w:r>
      <w:r w:rsidR="00F26C2B" w:rsidRPr="00543E43">
        <w:rPr>
          <w:rFonts w:ascii="Times New Roman" w:hAnsi="Times New Roman"/>
          <w:sz w:val="24"/>
          <w:szCs w:val="24"/>
          <w:lang w:val="lv-LV"/>
        </w:rPr>
        <w:t xml:space="preserve">kā </w:t>
      </w:r>
      <w:r w:rsidRPr="00543E43">
        <w:rPr>
          <w:rFonts w:ascii="Times New Roman" w:hAnsi="Times New Roman"/>
          <w:sz w:val="24"/>
          <w:szCs w:val="24"/>
          <w:lang w:val="lv-LV"/>
        </w:rPr>
        <w:t xml:space="preserve">iepriekš minētajās </w:t>
      </w:r>
      <w:r w:rsidR="00F26C2B" w:rsidRPr="00543E43">
        <w:rPr>
          <w:rFonts w:ascii="Times New Roman" w:hAnsi="Times New Roman"/>
          <w:sz w:val="24"/>
          <w:szCs w:val="24"/>
          <w:lang w:val="lv-LV"/>
        </w:rPr>
        <w:t>komite</w:t>
      </w:r>
      <w:r w:rsidR="00DA0129" w:rsidRPr="00543E43">
        <w:rPr>
          <w:rFonts w:ascii="Times New Roman" w:hAnsi="Times New Roman"/>
          <w:sz w:val="24"/>
          <w:szCs w:val="24"/>
          <w:lang w:val="lv-LV"/>
        </w:rPr>
        <w:t xml:space="preserve">jās. </w:t>
      </w:r>
      <w:r w:rsidR="00A608AF" w:rsidRPr="00543E43">
        <w:rPr>
          <w:rFonts w:ascii="Times New Roman" w:hAnsi="Times New Roman"/>
          <w:sz w:val="24"/>
          <w:szCs w:val="24"/>
          <w:lang w:val="lv-LV"/>
        </w:rPr>
        <w:t xml:space="preserve">Latvija kā OECD dalībvalsts </w:t>
      </w:r>
      <w:r w:rsidR="00071D91" w:rsidRPr="00543E43">
        <w:rPr>
          <w:rFonts w:ascii="Times New Roman" w:hAnsi="Times New Roman"/>
          <w:sz w:val="24"/>
          <w:szCs w:val="24"/>
          <w:lang w:val="lv-LV"/>
        </w:rPr>
        <w:t xml:space="preserve">turpmāk </w:t>
      </w:r>
      <w:r w:rsidR="00A608AF" w:rsidRPr="00543E43">
        <w:rPr>
          <w:rFonts w:ascii="Times New Roman" w:hAnsi="Times New Roman"/>
          <w:sz w:val="24"/>
          <w:szCs w:val="24"/>
          <w:lang w:val="lv-LV"/>
        </w:rPr>
        <w:t xml:space="preserve">piedalīsies OECD regulārajā darbā, </w:t>
      </w:r>
      <w:r w:rsidR="0031062D">
        <w:rPr>
          <w:rFonts w:ascii="Times New Roman" w:hAnsi="Times New Roman"/>
          <w:sz w:val="24"/>
          <w:szCs w:val="24"/>
          <w:lang w:val="lv-LV"/>
        </w:rPr>
        <w:t>kas</w:t>
      </w:r>
      <w:r w:rsidR="0031062D" w:rsidRPr="00543E43">
        <w:rPr>
          <w:rFonts w:ascii="Times New Roman" w:hAnsi="Times New Roman"/>
          <w:sz w:val="24"/>
          <w:szCs w:val="24"/>
          <w:lang w:val="lv-LV"/>
        </w:rPr>
        <w:t xml:space="preserve"> </w:t>
      </w:r>
      <w:r w:rsidR="00A608AF" w:rsidRPr="00543E43">
        <w:rPr>
          <w:rFonts w:ascii="Times New Roman" w:hAnsi="Times New Roman"/>
          <w:sz w:val="24"/>
          <w:szCs w:val="24"/>
          <w:lang w:val="lv-LV"/>
        </w:rPr>
        <w:t xml:space="preserve">ir vērsts uz labākās prakses risinājumiem nozarē </w:t>
      </w:r>
      <w:r w:rsidR="00A608AF" w:rsidRPr="00543E43">
        <w:rPr>
          <w:rFonts w:ascii="Times New Roman" w:hAnsi="Times New Roman"/>
          <w:sz w:val="24"/>
          <w:szCs w:val="24"/>
          <w:lang w:val="lv-LV"/>
        </w:rPr>
        <w:lastRenderedPageBreak/>
        <w:t xml:space="preserve">kopumā, salīdzinot un izceļot labāko dalībvalstu piemērus. </w:t>
      </w:r>
      <w:r w:rsidR="00956788">
        <w:rPr>
          <w:rFonts w:ascii="Times New Roman" w:hAnsi="Times New Roman"/>
          <w:sz w:val="24"/>
          <w:szCs w:val="24"/>
          <w:lang w:val="lv-LV"/>
        </w:rPr>
        <w:t xml:space="preserve">Informatīvā ziņojuma </w:t>
      </w:r>
      <w:r w:rsidR="00402A1A" w:rsidRPr="005A2C12">
        <w:rPr>
          <w:rFonts w:ascii="Times New Roman" w:hAnsi="Times New Roman"/>
          <w:sz w:val="24"/>
          <w:szCs w:val="24"/>
          <w:lang w:val="lv-LV"/>
        </w:rPr>
        <w:t>1.pielikumā ir uzskaitītas Latvijas iestāšanās sarunu procesā saņemtās OECD rekomendācijas</w:t>
      </w:r>
      <w:r w:rsidR="008A4637">
        <w:rPr>
          <w:rFonts w:ascii="Times New Roman" w:hAnsi="Times New Roman"/>
          <w:sz w:val="24"/>
          <w:szCs w:val="24"/>
          <w:lang w:val="lv-LV"/>
        </w:rPr>
        <w:t>, kas</w:t>
      </w:r>
      <w:r w:rsidR="00402A1A" w:rsidRPr="005A2C12">
        <w:rPr>
          <w:rFonts w:ascii="Times New Roman" w:hAnsi="Times New Roman"/>
          <w:sz w:val="24"/>
          <w:szCs w:val="24"/>
          <w:lang w:val="lv-LV"/>
        </w:rPr>
        <w:t xml:space="preserve"> </w:t>
      </w:r>
      <w:r w:rsidR="00A608AF" w:rsidRPr="005A2C12">
        <w:rPr>
          <w:rFonts w:ascii="Times New Roman" w:hAnsi="Times New Roman"/>
          <w:sz w:val="24"/>
          <w:szCs w:val="24"/>
          <w:lang w:val="lv-LV"/>
        </w:rPr>
        <w:t xml:space="preserve">būs atskaites punkts </w:t>
      </w:r>
      <w:r w:rsidR="00071D91" w:rsidRPr="005A2C12">
        <w:rPr>
          <w:rFonts w:ascii="Times New Roman" w:hAnsi="Times New Roman"/>
          <w:sz w:val="24"/>
          <w:szCs w:val="24"/>
          <w:lang w:val="lv-LV"/>
        </w:rPr>
        <w:t xml:space="preserve">Latvijas </w:t>
      </w:r>
      <w:r w:rsidR="005A2C12" w:rsidRPr="005A2C12">
        <w:rPr>
          <w:rFonts w:ascii="Times New Roman" w:hAnsi="Times New Roman"/>
          <w:sz w:val="24"/>
          <w:szCs w:val="24"/>
          <w:lang w:val="lv-LV"/>
        </w:rPr>
        <w:t xml:space="preserve">turpmākajam </w:t>
      </w:r>
      <w:r w:rsidR="00071D91" w:rsidRPr="005A2C12">
        <w:rPr>
          <w:rFonts w:ascii="Times New Roman" w:hAnsi="Times New Roman"/>
          <w:sz w:val="24"/>
          <w:szCs w:val="24"/>
          <w:lang w:val="lv-LV"/>
        </w:rPr>
        <w:t xml:space="preserve">progresa novērtējumam </w:t>
      </w:r>
      <w:r w:rsidR="005A2C12" w:rsidRPr="005A2C12">
        <w:rPr>
          <w:rFonts w:ascii="Times New Roman" w:hAnsi="Times New Roman"/>
          <w:sz w:val="24"/>
          <w:szCs w:val="24"/>
          <w:lang w:val="lv-LV"/>
        </w:rPr>
        <w:t xml:space="preserve">šādos </w:t>
      </w:r>
      <w:r w:rsidR="00DA0129" w:rsidRPr="005A2C12">
        <w:rPr>
          <w:rFonts w:ascii="Times New Roman" w:hAnsi="Times New Roman"/>
          <w:sz w:val="24"/>
          <w:szCs w:val="24"/>
          <w:lang w:val="lv-LV"/>
        </w:rPr>
        <w:t>OECD kopējo nozares pārskatu ietvaros</w:t>
      </w:r>
      <w:r w:rsidR="00A608AF" w:rsidRPr="005A2C12">
        <w:rPr>
          <w:rFonts w:ascii="Times New Roman" w:hAnsi="Times New Roman"/>
          <w:sz w:val="24"/>
          <w:szCs w:val="24"/>
          <w:lang w:val="lv-LV"/>
        </w:rPr>
        <w:t>, t.sk</w:t>
      </w:r>
      <w:r w:rsidR="0031062D">
        <w:rPr>
          <w:rFonts w:ascii="Times New Roman" w:hAnsi="Times New Roman"/>
          <w:sz w:val="24"/>
          <w:szCs w:val="24"/>
          <w:lang w:val="lv-LV"/>
        </w:rPr>
        <w:t>.</w:t>
      </w:r>
      <w:r w:rsidR="00A608AF" w:rsidRPr="005A2C12">
        <w:rPr>
          <w:rFonts w:ascii="Times New Roman" w:hAnsi="Times New Roman"/>
          <w:sz w:val="24"/>
          <w:szCs w:val="24"/>
          <w:lang w:val="lv-LV"/>
        </w:rPr>
        <w:t xml:space="preserve">, dažādu indikatoru un </w:t>
      </w:r>
      <w:r w:rsidR="00DA0129" w:rsidRPr="005A2C12">
        <w:rPr>
          <w:rFonts w:ascii="Times New Roman" w:hAnsi="Times New Roman"/>
          <w:sz w:val="24"/>
          <w:szCs w:val="24"/>
          <w:lang w:val="lv-LV"/>
        </w:rPr>
        <w:t xml:space="preserve">statistikas salīdzinājumos ar citām </w:t>
      </w:r>
      <w:r w:rsidR="00A608AF" w:rsidRPr="005A2C12">
        <w:rPr>
          <w:rFonts w:ascii="Times New Roman" w:hAnsi="Times New Roman"/>
          <w:sz w:val="24"/>
          <w:szCs w:val="24"/>
          <w:lang w:val="lv-LV"/>
        </w:rPr>
        <w:t>OECD dalībvalstīm</w:t>
      </w:r>
      <w:r w:rsidR="002E4D3E" w:rsidRPr="005A2C12">
        <w:rPr>
          <w:rFonts w:ascii="Times New Roman" w:hAnsi="Times New Roman"/>
          <w:sz w:val="24"/>
          <w:szCs w:val="24"/>
          <w:lang w:val="lv-LV"/>
        </w:rPr>
        <w:t>.</w:t>
      </w:r>
      <w:r w:rsidR="000615F1" w:rsidRPr="00543E43">
        <w:rPr>
          <w:rFonts w:ascii="Times New Roman" w:hAnsi="Times New Roman"/>
          <w:sz w:val="24"/>
          <w:szCs w:val="24"/>
          <w:lang w:val="lv-LV"/>
        </w:rPr>
        <w:t xml:space="preserve"> </w:t>
      </w:r>
    </w:p>
    <w:p w:rsidR="00DE03C9" w:rsidRPr="00543E43" w:rsidRDefault="008676F3" w:rsidP="00EA7D78">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Sekmīga </w:t>
      </w:r>
      <w:r w:rsidR="00402A1A" w:rsidRPr="00543E43">
        <w:rPr>
          <w:rFonts w:ascii="Times New Roman" w:hAnsi="Times New Roman"/>
          <w:sz w:val="24"/>
          <w:szCs w:val="24"/>
          <w:lang w:val="lv-LV"/>
        </w:rPr>
        <w:t xml:space="preserve">turpmākā </w:t>
      </w:r>
      <w:r w:rsidR="00AC7B00" w:rsidRPr="00543E43">
        <w:rPr>
          <w:rFonts w:ascii="Times New Roman" w:hAnsi="Times New Roman"/>
          <w:sz w:val="24"/>
          <w:szCs w:val="24"/>
          <w:lang w:val="lv-LV"/>
        </w:rPr>
        <w:t xml:space="preserve">OECD labākās prakses pārņemšana būs atkarīga no </w:t>
      </w:r>
      <w:r w:rsidR="00DE03C9" w:rsidRPr="00543E43">
        <w:rPr>
          <w:rFonts w:ascii="Times New Roman" w:hAnsi="Times New Roman"/>
          <w:sz w:val="24"/>
          <w:szCs w:val="24"/>
          <w:lang w:val="lv-LV"/>
        </w:rPr>
        <w:t xml:space="preserve">politikas veidotāju un </w:t>
      </w:r>
      <w:r w:rsidR="00EA7D78" w:rsidRPr="00543E43">
        <w:rPr>
          <w:rFonts w:ascii="Times New Roman" w:hAnsi="Times New Roman"/>
          <w:sz w:val="24"/>
          <w:szCs w:val="24"/>
          <w:lang w:val="lv-LV"/>
        </w:rPr>
        <w:t>nozar</w:t>
      </w:r>
      <w:r w:rsidR="00DE03C9" w:rsidRPr="00543E43">
        <w:rPr>
          <w:rFonts w:ascii="Times New Roman" w:hAnsi="Times New Roman"/>
          <w:sz w:val="24"/>
          <w:szCs w:val="24"/>
          <w:lang w:val="lv-LV"/>
        </w:rPr>
        <w:t>es</w:t>
      </w:r>
      <w:r w:rsidR="00EA7D78" w:rsidRPr="00543E43">
        <w:rPr>
          <w:rFonts w:ascii="Times New Roman" w:hAnsi="Times New Roman"/>
          <w:sz w:val="24"/>
          <w:szCs w:val="24"/>
          <w:lang w:val="lv-LV"/>
        </w:rPr>
        <w:t xml:space="preserve"> ekspert</w:t>
      </w:r>
      <w:r w:rsidR="00AC7B00" w:rsidRPr="00543E43">
        <w:rPr>
          <w:rFonts w:ascii="Times New Roman" w:hAnsi="Times New Roman"/>
          <w:sz w:val="24"/>
          <w:szCs w:val="24"/>
          <w:lang w:val="lv-LV"/>
        </w:rPr>
        <w:t xml:space="preserve">u </w:t>
      </w:r>
      <w:r w:rsidRPr="00543E43">
        <w:rPr>
          <w:rFonts w:ascii="Times New Roman" w:hAnsi="Times New Roman"/>
          <w:sz w:val="24"/>
          <w:szCs w:val="24"/>
          <w:lang w:val="lv-LV"/>
        </w:rPr>
        <w:t xml:space="preserve">ikdienas </w:t>
      </w:r>
      <w:r w:rsidR="00AC7B00" w:rsidRPr="00543E43">
        <w:rPr>
          <w:rFonts w:ascii="Times New Roman" w:hAnsi="Times New Roman"/>
          <w:sz w:val="24"/>
          <w:szCs w:val="24"/>
          <w:lang w:val="lv-LV"/>
        </w:rPr>
        <w:t xml:space="preserve">sadarbības ar attiecīgajām </w:t>
      </w:r>
      <w:r w:rsidR="005A2C12">
        <w:rPr>
          <w:rFonts w:ascii="Times New Roman" w:hAnsi="Times New Roman"/>
          <w:sz w:val="24"/>
          <w:szCs w:val="24"/>
          <w:lang w:val="lv-LV"/>
        </w:rPr>
        <w:t xml:space="preserve">OECD </w:t>
      </w:r>
      <w:r w:rsidR="00AC7B00" w:rsidRPr="00543E43">
        <w:rPr>
          <w:rFonts w:ascii="Times New Roman" w:hAnsi="Times New Roman"/>
          <w:sz w:val="24"/>
          <w:szCs w:val="24"/>
          <w:lang w:val="lv-LV"/>
        </w:rPr>
        <w:t>komitejām, iegūtās informācijas analīzes</w:t>
      </w:r>
      <w:r w:rsidR="00CB21E6" w:rsidRPr="00543E43">
        <w:rPr>
          <w:rFonts w:ascii="Times New Roman" w:hAnsi="Times New Roman"/>
          <w:sz w:val="24"/>
          <w:szCs w:val="24"/>
          <w:lang w:val="lv-LV"/>
        </w:rPr>
        <w:t>,</w:t>
      </w:r>
      <w:r w:rsidR="00AC7B00" w:rsidRPr="00543E43">
        <w:rPr>
          <w:rFonts w:ascii="Times New Roman" w:hAnsi="Times New Roman"/>
          <w:sz w:val="24"/>
          <w:szCs w:val="24"/>
          <w:lang w:val="lv-LV"/>
        </w:rPr>
        <w:t xml:space="preserve"> tās piemērošanas Latvijas </w:t>
      </w:r>
      <w:r w:rsidR="00CB21E6" w:rsidRPr="00543E43">
        <w:rPr>
          <w:rFonts w:ascii="Times New Roman" w:hAnsi="Times New Roman"/>
          <w:sz w:val="24"/>
          <w:szCs w:val="24"/>
          <w:lang w:val="lv-LV"/>
        </w:rPr>
        <w:t xml:space="preserve">vajadzībām un spējas nodrošināt atbilstoša </w:t>
      </w:r>
      <w:r w:rsidR="00AC7B00" w:rsidRPr="00543E43">
        <w:rPr>
          <w:rFonts w:ascii="Times New Roman" w:hAnsi="Times New Roman"/>
          <w:sz w:val="24"/>
          <w:szCs w:val="24"/>
          <w:lang w:val="lv-LV"/>
        </w:rPr>
        <w:t xml:space="preserve">tiesiskā regulējuma </w:t>
      </w:r>
      <w:r w:rsidRPr="00543E43">
        <w:rPr>
          <w:rFonts w:ascii="Times New Roman" w:hAnsi="Times New Roman"/>
          <w:sz w:val="24"/>
          <w:szCs w:val="24"/>
          <w:lang w:val="lv-LV"/>
        </w:rPr>
        <w:t>un ieviešanas prakses uzlabo</w:t>
      </w:r>
      <w:r w:rsidR="00DE03C9" w:rsidRPr="00543E43">
        <w:rPr>
          <w:rFonts w:ascii="Times New Roman" w:hAnsi="Times New Roman"/>
          <w:sz w:val="24"/>
          <w:szCs w:val="24"/>
          <w:lang w:val="lv-LV"/>
        </w:rPr>
        <w:t>jumus</w:t>
      </w:r>
      <w:r w:rsidR="00AC7B00" w:rsidRPr="00543E43">
        <w:rPr>
          <w:rFonts w:ascii="Times New Roman" w:hAnsi="Times New Roman"/>
          <w:sz w:val="24"/>
          <w:szCs w:val="24"/>
          <w:lang w:val="lv-LV"/>
        </w:rPr>
        <w:t>.</w:t>
      </w:r>
      <w:r w:rsidR="00CB21E6" w:rsidRPr="00543E43">
        <w:rPr>
          <w:lang w:val="lv-LV"/>
        </w:rPr>
        <w:t xml:space="preserve"> </w:t>
      </w:r>
      <w:r w:rsidR="00CB21E6" w:rsidRPr="00543E43">
        <w:rPr>
          <w:rFonts w:ascii="Times New Roman" w:hAnsi="Times New Roman"/>
          <w:sz w:val="24"/>
          <w:szCs w:val="24"/>
          <w:lang w:val="lv-LV"/>
        </w:rPr>
        <w:t>Arī</w:t>
      </w:r>
      <w:proofErr w:type="gramStart"/>
      <w:r w:rsidR="00CB21E6" w:rsidRPr="00543E43">
        <w:rPr>
          <w:rFonts w:ascii="Times New Roman" w:hAnsi="Times New Roman"/>
          <w:sz w:val="24"/>
          <w:szCs w:val="24"/>
          <w:lang w:val="lv-LV"/>
        </w:rPr>
        <w:t xml:space="preserve"> izvērtējot citu OECD dalībvalstu pieredzi</w:t>
      </w:r>
      <w:proofErr w:type="gramEnd"/>
      <w:r w:rsidR="004D7EEF">
        <w:rPr>
          <w:rFonts w:ascii="Times New Roman" w:hAnsi="Times New Roman"/>
          <w:sz w:val="24"/>
          <w:szCs w:val="24"/>
          <w:lang w:val="lv-LV"/>
        </w:rPr>
        <w:t>,</w:t>
      </w:r>
      <w:r w:rsidR="00CB21E6" w:rsidRPr="00543E43">
        <w:rPr>
          <w:rFonts w:ascii="Times New Roman" w:hAnsi="Times New Roman"/>
          <w:sz w:val="24"/>
          <w:szCs w:val="24"/>
          <w:lang w:val="lv-LV"/>
        </w:rPr>
        <w:t xml:space="preserve"> secināms, ka OECD labākās prakses pārņemšana nav centralizēts process, bet gan atbildīgo valsts institūciju </w:t>
      </w:r>
      <w:r w:rsidR="005A2C12">
        <w:rPr>
          <w:rFonts w:ascii="Times New Roman" w:hAnsi="Times New Roman"/>
          <w:sz w:val="24"/>
          <w:szCs w:val="24"/>
          <w:lang w:val="lv-LV"/>
        </w:rPr>
        <w:t>ikdienas darbs</w:t>
      </w:r>
      <w:r w:rsidR="00DE03C9" w:rsidRPr="00543E43">
        <w:rPr>
          <w:rFonts w:ascii="Times New Roman" w:hAnsi="Times New Roman"/>
          <w:sz w:val="24"/>
          <w:szCs w:val="24"/>
          <w:lang w:val="lv-LV"/>
        </w:rPr>
        <w:t>.</w:t>
      </w:r>
    </w:p>
    <w:p w:rsidR="00402A1A" w:rsidRPr="00543E43" w:rsidRDefault="00402A1A" w:rsidP="00402A1A">
      <w:pPr>
        <w:widowControl w:val="0"/>
        <w:spacing w:before="120"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Balstoties uz </w:t>
      </w:r>
      <w:r w:rsidR="00707F8E" w:rsidRPr="00543E43">
        <w:rPr>
          <w:rFonts w:ascii="Times New Roman" w:hAnsi="Times New Roman"/>
          <w:sz w:val="24"/>
          <w:szCs w:val="24"/>
          <w:lang w:val="lv-LV"/>
        </w:rPr>
        <w:t>iepriekš minēto</w:t>
      </w:r>
      <w:r w:rsidRPr="00543E43">
        <w:rPr>
          <w:rFonts w:ascii="Times New Roman" w:hAnsi="Times New Roman"/>
          <w:sz w:val="24"/>
          <w:szCs w:val="24"/>
          <w:lang w:val="lv-LV"/>
        </w:rPr>
        <w:t xml:space="preserve"> un jau sekmīgo pieredzi Latvijas iestāšanās sarunu procesā</w:t>
      </w:r>
      <w:r w:rsidR="00457D38" w:rsidRPr="00543E43">
        <w:rPr>
          <w:rStyle w:val="FootnoteReference"/>
          <w:rFonts w:ascii="Times New Roman" w:hAnsi="Times New Roman"/>
          <w:sz w:val="24"/>
          <w:szCs w:val="24"/>
          <w:lang w:val="lv-LV"/>
        </w:rPr>
        <w:footnoteReference w:id="1"/>
      </w:r>
      <w:r w:rsidRPr="00543E43">
        <w:rPr>
          <w:rFonts w:ascii="Times New Roman" w:hAnsi="Times New Roman"/>
          <w:sz w:val="24"/>
          <w:szCs w:val="24"/>
          <w:lang w:val="lv-LV"/>
        </w:rPr>
        <w:t xml:space="preserve">, turpmākās OECD labākās prakses pārņemšanai atbildīgās valsts institūcijas </w:t>
      </w:r>
      <w:r w:rsidR="00457D38" w:rsidRPr="00543E43">
        <w:rPr>
          <w:rFonts w:ascii="Times New Roman" w:hAnsi="Times New Roman"/>
          <w:sz w:val="24"/>
          <w:szCs w:val="24"/>
          <w:lang w:val="lv-LV"/>
        </w:rPr>
        <w:t xml:space="preserve">savas kompetences jautājumu ietvaros </w:t>
      </w:r>
      <w:r w:rsidRPr="00543E43">
        <w:rPr>
          <w:rFonts w:ascii="Times New Roman" w:hAnsi="Times New Roman"/>
          <w:sz w:val="24"/>
          <w:szCs w:val="24"/>
          <w:lang w:val="lv-LV"/>
        </w:rPr>
        <w:t xml:space="preserve">tiek aicinātas izvērtēt nepieciešamību izveidot ekspertu </w:t>
      </w:r>
      <w:r w:rsidR="00457D38" w:rsidRPr="00543E43">
        <w:rPr>
          <w:rFonts w:ascii="Times New Roman" w:hAnsi="Times New Roman"/>
          <w:sz w:val="24"/>
          <w:szCs w:val="24"/>
          <w:lang w:val="lv-LV"/>
        </w:rPr>
        <w:t>darba grupas</w:t>
      </w:r>
      <w:r w:rsidRPr="00543E43">
        <w:rPr>
          <w:rFonts w:ascii="Times New Roman" w:hAnsi="Times New Roman"/>
          <w:sz w:val="24"/>
          <w:szCs w:val="24"/>
          <w:lang w:val="lv-LV"/>
        </w:rPr>
        <w:t>, iekļaujot tajās visu līdza</w:t>
      </w:r>
      <w:r w:rsidR="005A2C12">
        <w:rPr>
          <w:rFonts w:ascii="Times New Roman" w:hAnsi="Times New Roman"/>
          <w:sz w:val="24"/>
          <w:szCs w:val="24"/>
          <w:lang w:val="lv-LV"/>
        </w:rPr>
        <w:t xml:space="preserve">tbildīgo institūciju pārstāvjus. Šādas darba grupas mērķis būtu </w:t>
      </w:r>
      <w:r w:rsidRPr="00543E43">
        <w:rPr>
          <w:rFonts w:ascii="Times New Roman" w:hAnsi="Times New Roman"/>
          <w:sz w:val="24"/>
          <w:szCs w:val="24"/>
          <w:lang w:val="lv-LV"/>
        </w:rPr>
        <w:t xml:space="preserve">padziļināti </w:t>
      </w:r>
      <w:r w:rsidR="002249A9">
        <w:rPr>
          <w:rFonts w:ascii="Times New Roman" w:hAnsi="Times New Roman"/>
          <w:sz w:val="24"/>
          <w:szCs w:val="24"/>
          <w:lang w:val="lv-LV"/>
        </w:rPr>
        <w:t>vērtēt</w:t>
      </w:r>
      <w:r w:rsidRPr="00543E43">
        <w:rPr>
          <w:rFonts w:ascii="Times New Roman" w:hAnsi="Times New Roman"/>
          <w:sz w:val="24"/>
          <w:szCs w:val="24"/>
          <w:lang w:val="lv-LV"/>
        </w:rPr>
        <w:t xml:space="preserve"> </w:t>
      </w:r>
      <w:r w:rsidR="002249A9">
        <w:rPr>
          <w:rFonts w:ascii="Times New Roman" w:hAnsi="Times New Roman"/>
          <w:sz w:val="24"/>
          <w:szCs w:val="24"/>
          <w:lang w:val="lv-LV"/>
        </w:rPr>
        <w:t xml:space="preserve">un izstrādāt konkrētus rīcības plānus </w:t>
      </w:r>
      <w:r w:rsidRPr="00543E43">
        <w:rPr>
          <w:rFonts w:ascii="Times New Roman" w:hAnsi="Times New Roman"/>
          <w:sz w:val="24"/>
          <w:szCs w:val="24"/>
          <w:lang w:val="lv-LV"/>
        </w:rPr>
        <w:t xml:space="preserve">OECD </w:t>
      </w:r>
      <w:r w:rsidR="002249A9">
        <w:rPr>
          <w:rFonts w:ascii="Times New Roman" w:hAnsi="Times New Roman"/>
          <w:sz w:val="24"/>
          <w:szCs w:val="24"/>
          <w:lang w:val="lv-LV"/>
        </w:rPr>
        <w:t>labākās prakses pārņemšanai konkrētās jomās</w:t>
      </w:r>
      <w:r w:rsidRPr="00543E43">
        <w:rPr>
          <w:rFonts w:ascii="Times New Roman" w:hAnsi="Times New Roman"/>
          <w:sz w:val="24"/>
          <w:szCs w:val="24"/>
          <w:lang w:val="lv-LV"/>
        </w:rPr>
        <w:t xml:space="preserve">, it īpaši Latvijas noteikto prioritāšu </w:t>
      </w:r>
      <w:r w:rsidR="00457D38" w:rsidRPr="00543E43">
        <w:rPr>
          <w:rFonts w:ascii="Times New Roman" w:hAnsi="Times New Roman"/>
          <w:sz w:val="24"/>
          <w:szCs w:val="24"/>
          <w:lang w:val="lv-LV"/>
        </w:rPr>
        <w:t xml:space="preserve">(skatīt </w:t>
      </w:r>
      <w:r w:rsidR="00092E25" w:rsidRPr="00543E43">
        <w:rPr>
          <w:rFonts w:ascii="Times New Roman" w:hAnsi="Times New Roman"/>
          <w:sz w:val="24"/>
          <w:szCs w:val="24"/>
          <w:lang w:val="lv-LV"/>
        </w:rPr>
        <w:t>nākamo sadaļu</w:t>
      </w:r>
      <w:r w:rsidR="00457D38" w:rsidRPr="00543E43">
        <w:rPr>
          <w:rFonts w:ascii="Times New Roman" w:hAnsi="Times New Roman"/>
          <w:sz w:val="24"/>
          <w:szCs w:val="24"/>
          <w:lang w:val="lv-LV"/>
        </w:rPr>
        <w:t xml:space="preserve">) </w:t>
      </w:r>
      <w:r w:rsidRPr="00543E43">
        <w:rPr>
          <w:rFonts w:ascii="Times New Roman" w:hAnsi="Times New Roman"/>
          <w:sz w:val="24"/>
          <w:szCs w:val="24"/>
          <w:lang w:val="lv-LV"/>
        </w:rPr>
        <w:t xml:space="preserve">kontekstā. </w:t>
      </w:r>
    </w:p>
    <w:p w:rsidR="00B74C58" w:rsidRDefault="002249A9" w:rsidP="00F229D9">
      <w:pPr>
        <w:widowControl w:val="0"/>
        <w:spacing w:before="120" w:after="120" w:line="240" w:lineRule="auto"/>
        <w:jc w:val="both"/>
        <w:rPr>
          <w:rFonts w:ascii="Times New Roman" w:hAnsi="Times New Roman"/>
          <w:sz w:val="24"/>
          <w:szCs w:val="24"/>
          <w:lang w:val="lv-LV"/>
        </w:rPr>
      </w:pPr>
      <w:r>
        <w:rPr>
          <w:rFonts w:ascii="Times New Roman" w:hAnsi="Times New Roman"/>
          <w:sz w:val="24"/>
          <w:szCs w:val="24"/>
          <w:lang w:val="lv-LV"/>
        </w:rPr>
        <w:t xml:space="preserve">Ņemot vērā, ka daļa </w:t>
      </w:r>
      <w:r w:rsidR="00B81515" w:rsidRPr="00543E43">
        <w:rPr>
          <w:rFonts w:ascii="Times New Roman" w:hAnsi="Times New Roman"/>
          <w:sz w:val="24"/>
          <w:szCs w:val="24"/>
          <w:lang w:val="lv-LV"/>
        </w:rPr>
        <w:t xml:space="preserve">izteikto rekomendāciju </w:t>
      </w:r>
      <w:r w:rsidR="00457D38" w:rsidRPr="00543E43">
        <w:rPr>
          <w:rFonts w:ascii="Times New Roman" w:hAnsi="Times New Roman"/>
          <w:sz w:val="24"/>
          <w:szCs w:val="24"/>
          <w:lang w:val="lv-LV"/>
        </w:rPr>
        <w:t>piedāvā papildus instrumentus to izvirzīto mērķu sasniegšanai</w:t>
      </w:r>
      <w:r w:rsidR="00893841" w:rsidRPr="00543E43">
        <w:rPr>
          <w:rFonts w:ascii="Times New Roman" w:hAnsi="Times New Roman"/>
          <w:sz w:val="24"/>
          <w:szCs w:val="24"/>
          <w:lang w:val="lv-LV"/>
        </w:rPr>
        <w:t>, kas jau ir noteikti V</w:t>
      </w:r>
      <w:r w:rsidR="00457D38" w:rsidRPr="00543E43">
        <w:rPr>
          <w:rFonts w:ascii="Times New Roman" w:hAnsi="Times New Roman"/>
          <w:sz w:val="24"/>
          <w:szCs w:val="24"/>
          <w:lang w:val="lv-LV"/>
        </w:rPr>
        <w:t>aldības rīcības plānā</w:t>
      </w:r>
      <w:r w:rsidR="00A10C5D" w:rsidRPr="00543E43">
        <w:rPr>
          <w:rFonts w:ascii="Times New Roman" w:hAnsi="Times New Roman"/>
          <w:sz w:val="24"/>
          <w:szCs w:val="24"/>
          <w:lang w:val="lv-LV"/>
        </w:rPr>
        <w:t>, nozaru politikas plānošanas dokumentos,</w:t>
      </w:r>
      <w:r w:rsidR="00457D38" w:rsidRPr="00543E43">
        <w:rPr>
          <w:rFonts w:ascii="Times New Roman" w:hAnsi="Times New Roman"/>
          <w:sz w:val="24"/>
          <w:szCs w:val="24"/>
          <w:lang w:val="lv-LV"/>
        </w:rPr>
        <w:t xml:space="preserve"> vai citās starptautiskajās saistībās un rekomendācijās, valsts institūcijas tiek aicinātas OECD rekomendācij</w:t>
      </w:r>
      <w:r w:rsidR="00893841" w:rsidRPr="00543E43">
        <w:rPr>
          <w:rFonts w:ascii="Times New Roman" w:hAnsi="Times New Roman"/>
          <w:sz w:val="24"/>
          <w:szCs w:val="24"/>
          <w:lang w:val="lv-LV"/>
        </w:rPr>
        <w:t>as</w:t>
      </w:r>
      <w:r w:rsidR="00457D38" w:rsidRPr="00543E43">
        <w:rPr>
          <w:rFonts w:ascii="Times New Roman" w:hAnsi="Times New Roman"/>
          <w:sz w:val="24"/>
          <w:szCs w:val="24"/>
          <w:lang w:val="lv-LV"/>
        </w:rPr>
        <w:t xml:space="preserve"> un turpmākās </w:t>
      </w:r>
      <w:r w:rsidR="00893841" w:rsidRPr="00543E43">
        <w:rPr>
          <w:rFonts w:ascii="Times New Roman" w:hAnsi="Times New Roman"/>
          <w:sz w:val="24"/>
          <w:szCs w:val="24"/>
          <w:lang w:val="lv-LV"/>
        </w:rPr>
        <w:t xml:space="preserve">OECD labākās prakses ieviešanu </w:t>
      </w:r>
      <w:r>
        <w:rPr>
          <w:rFonts w:ascii="Times New Roman" w:hAnsi="Times New Roman"/>
          <w:sz w:val="24"/>
          <w:szCs w:val="24"/>
          <w:lang w:val="lv-LV"/>
        </w:rPr>
        <w:t xml:space="preserve">pēc iespējas </w:t>
      </w:r>
      <w:r w:rsidR="00893841" w:rsidRPr="00543E43">
        <w:rPr>
          <w:rFonts w:ascii="Times New Roman" w:hAnsi="Times New Roman"/>
          <w:sz w:val="24"/>
          <w:szCs w:val="24"/>
          <w:lang w:val="lv-LV"/>
        </w:rPr>
        <w:t xml:space="preserve">nodrošināt </w:t>
      </w:r>
      <w:r w:rsidR="00457D38" w:rsidRPr="00543E43">
        <w:rPr>
          <w:rFonts w:ascii="Times New Roman" w:hAnsi="Times New Roman"/>
          <w:sz w:val="24"/>
          <w:szCs w:val="24"/>
          <w:lang w:val="lv-LV"/>
        </w:rPr>
        <w:t>jau esošo</w:t>
      </w:r>
      <w:r w:rsidR="00893841" w:rsidRPr="00543E43">
        <w:rPr>
          <w:rFonts w:ascii="Times New Roman" w:hAnsi="Times New Roman"/>
          <w:sz w:val="24"/>
          <w:szCs w:val="24"/>
          <w:lang w:val="lv-LV"/>
        </w:rPr>
        <w:t xml:space="preserve"> </w:t>
      </w:r>
      <w:r w:rsidR="00AB02C5">
        <w:rPr>
          <w:rFonts w:ascii="Times New Roman" w:hAnsi="Times New Roman"/>
          <w:sz w:val="24"/>
          <w:szCs w:val="24"/>
          <w:lang w:val="lv-LV"/>
        </w:rPr>
        <w:t xml:space="preserve">sadarbības un </w:t>
      </w:r>
      <w:r w:rsidR="00893841" w:rsidRPr="00543E43">
        <w:rPr>
          <w:rFonts w:ascii="Times New Roman" w:hAnsi="Times New Roman"/>
          <w:sz w:val="24"/>
          <w:szCs w:val="24"/>
          <w:lang w:val="lv-LV"/>
        </w:rPr>
        <w:t xml:space="preserve">uzraudzības formātu ietvaros, piemēram, Valdības rīcības plāna izpildes pārskata sagatavošanas vai politikas plānošanas dokumentu </w:t>
      </w:r>
      <w:r w:rsidR="00AB02C5">
        <w:rPr>
          <w:rFonts w:ascii="Times New Roman" w:hAnsi="Times New Roman"/>
          <w:sz w:val="24"/>
          <w:szCs w:val="24"/>
          <w:lang w:val="lv-LV"/>
        </w:rPr>
        <w:t xml:space="preserve">izvērtēšanas </w:t>
      </w:r>
      <w:r w:rsidR="00893841" w:rsidRPr="00543E43">
        <w:rPr>
          <w:rFonts w:ascii="Times New Roman" w:hAnsi="Times New Roman"/>
          <w:sz w:val="24"/>
          <w:szCs w:val="24"/>
          <w:lang w:val="lv-LV"/>
        </w:rPr>
        <w:t>ietvaros.</w:t>
      </w:r>
    </w:p>
    <w:p w:rsidR="00B74C58" w:rsidRDefault="00B74C58" w:rsidP="00F229D9">
      <w:pPr>
        <w:widowControl w:val="0"/>
        <w:spacing w:before="120" w:after="120" w:line="240" w:lineRule="auto"/>
        <w:jc w:val="both"/>
        <w:rPr>
          <w:rFonts w:ascii="Times New Roman" w:hAnsi="Times New Roman"/>
          <w:sz w:val="24"/>
          <w:szCs w:val="24"/>
          <w:lang w:val="lv-LV"/>
        </w:rPr>
      </w:pPr>
      <w:r>
        <w:rPr>
          <w:rFonts w:ascii="Times New Roman" w:hAnsi="Times New Roman"/>
          <w:sz w:val="24"/>
          <w:szCs w:val="24"/>
          <w:lang w:val="lv-LV"/>
        </w:rPr>
        <w:t>Minētais attie</w:t>
      </w:r>
      <w:r w:rsidR="00757776">
        <w:rPr>
          <w:rFonts w:ascii="Times New Roman" w:hAnsi="Times New Roman"/>
          <w:sz w:val="24"/>
          <w:szCs w:val="24"/>
          <w:lang w:val="lv-LV"/>
        </w:rPr>
        <w:t xml:space="preserve">cas arī uz </w:t>
      </w:r>
      <w:r w:rsidR="00642385">
        <w:rPr>
          <w:rFonts w:ascii="Times New Roman" w:hAnsi="Times New Roman"/>
          <w:sz w:val="24"/>
          <w:szCs w:val="24"/>
          <w:lang w:val="lv-LV"/>
        </w:rPr>
        <w:t xml:space="preserve">to </w:t>
      </w:r>
      <w:r w:rsidR="00757776">
        <w:rPr>
          <w:rFonts w:ascii="Times New Roman" w:hAnsi="Times New Roman"/>
          <w:sz w:val="24"/>
          <w:szCs w:val="24"/>
          <w:lang w:val="lv-LV"/>
        </w:rPr>
        <w:t xml:space="preserve">OECD </w:t>
      </w:r>
      <w:r w:rsidR="00642385">
        <w:rPr>
          <w:rFonts w:ascii="Times New Roman" w:hAnsi="Times New Roman"/>
          <w:sz w:val="24"/>
          <w:szCs w:val="24"/>
          <w:lang w:val="lv-LV"/>
        </w:rPr>
        <w:t xml:space="preserve">juridisko instrumentu ieviešanu, kas tiks </w:t>
      </w:r>
      <w:r w:rsidR="00757776">
        <w:rPr>
          <w:rFonts w:ascii="Times New Roman" w:hAnsi="Times New Roman"/>
          <w:sz w:val="24"/>
          <w:szCs w:val="24"/>
          <w:lang w:val="lv-LV"/>
        </w:rPr>
        <w:t xml:space="preserve">izstrādāti un apstiprināti pēc Latvijas pievienošanās organizācijai. </w:t>
      </w:r>
      <w:r w:rsidR="00642385">
        <w:rPr>
          <w:rFonts w:ascii="Times New Roman" w:hAnsi="Times New Roman"/>
          <w:sz w:val="24"/>
          <w:szCs w:val="24"/>
          <w:lang w:val="lv-LV"/>
        </w:rPr>
        <w:t xml:space="preserve">Līdzīgi kā iestāšanās sarunu procesā atbildīgajām valsts institūcijām, nepieciešamības gadījumā sadarbojoties ar līdzatbildīgajām institūcijām, būs </w:t>
      </w:r>
      <w:r w:rsidR="00FA1A1F">
        <w:rPr>
          <w:rFonts w:ascii="Times New Roman" w:hAnsi="Times New Roman"/>
          <w:sz w:val="24"/>
          <w:szCs w:val="24"/>
          <w:lang w:val="lv-LV"/>
        </w:rPr>
        <w:t>jānodrošina</w:t>
      </w:r>
      <w:r w:rsidR="00642385">
        <w:rPr>
          <w:rFonts w:ascii="Times New Roman" w:hAnsi="Times New Roman"/>
          <w:sz w:val="24"/>
          <w:szCs w:val="24"/>
          <w:lang w:val="lv-LV"/>
        </w:rPr>
        <w:t xml:space="preserve"> OECD</w:t>
      </w:r>
      <w:r w:rsidR="00FA1A1F">
        <w:rPr>
          <w:rFonts w:ascii="Times New Roman" w:hAnsi="Times New Roman"/>
          <w:sz w:val="24"/>
          <w:szCs w:val="24"/>
          <w:lang w:val="lv-LV"/>
        </w:rPr>
        <w:t xml:space="preserve"> juridisko instrumentu ieviešana</w:t>
      </w:r>
      <w:r w:rsidR="00642385">
        <w:rPr>
          <w:rFonts w:ascii="Times New Roman" w:hAnsi="Times New Roman"/>
          <w:sz w:val="24"/>
          <w:szCs w:val="24"/>
          <w:lang w:val="lv-LV"/>
        </w:rPr>
        <w:t xml:space="preserve">, t.sk. izstrādājot vai veicot </w:t>
      </w:r>
      <w:r w:rsidR="008A4637">
        <w:rPr>
          <w:rFonts w:ascii="Times New Roman" w:hAnsi="Times New Roman"/>
          <w:sz w:val="24"/>
          <w:szCs w:val="24"/>
          <w:lang w:val="lv-LV"/>
        </w:rPr>
        <w:t xml:space="preserve">izmaiņas </w:t>
      </w:r>
      <w:r w:rsidR="00642385">
        <w:rPr>
          <w:rFonts w:ascii="Times New Roman" w:hAnsi="Times New Roman"/>
          <w:sz w:val="24"/>
          <w:szCs w:val="24"/>
          <w:lang w:val="lv-LV"/>
        </w:rPr>
        <w:t xml:space="preserve">tiesību aktos un to ieviešanas praksē. </w:t>
      </w:r>
    </w:p>
    <w:p w:rsidR="005A27EB" w:rsidRDefault="00FA1A1F" w:rsidP="002E4D3E">
      <w:pPr>
        <w:widowControl w:val="0"/>
        <w:spacing w:before="120" w:after="120" w:line="240" w:lineRule="auto"/>
        <w:jc w:val="both"/>
        <w:rPr>
          <w:rFonts w:ascii="Times New Roman" w:hAnsi="Times New Roman"/>
          <w:sz w:val="24"/>
          <w:szCs w:val="24"/>
          <w:lang w:val="lv-LV"/>
        </w:rPr>
      </w:pPr>
      <w:r>
        <w:rPr>
          <w:rFonts w:ascii="Times New Roman" w:hAnsi="Times New Roman"/>
          <w:sz w:val="24"/>
          <w:szCs w:val="24"/>
          <w:lang w:val="lv-LV"/>
        </w:rPr>
        <w:t xml:space="preserve">Latvijas kopējo sadarbību ar OECD turpinās koordinēt ĀM un jaunizveidotā Latvijas pārstāvniecība OECD (skatīt </w:t>
      </w:r>
      <w:r w:rsidR="00BA2448">
        <w:rPr>
          <w:rFonts w:ascii="Times New Roman" w:hAnsi="Times New Roman"/>
          <w:sz w:val="24"/>
          <w:szCs w:val="24"/>
          <w:lang w:val="lv-LV"/>
        </w:rPr>
        <w:t>nākamajās sadaļās</w:t>
      </w:r>
      <w:r>
        <w:rPr>
          <w:rFonts w:ascii="Times New Roman" w:hAnsi="Times New Roman"/>
          <w:sz w:val="24"/>
          <w:szCs w:val="24"/>
          <w:lang w:val="lv-LV"/>
        </w:rPr>
        <w:t xml:space="preserve">). ĀM nodrošinās starpinstitūciju koordināciju </w:t>
      </w:r>
      <w:r w:rsidR="005A27EB">
        <w:rPr>
          <w:rFonts w:ascii="Times New Roman" w:hAnsi="Times New Roman"/>
          <w:sz w:val="24"/>
          <w:szCs w:val="24"/>
          <w:lang w:val="lv-LV"/>
        </w:rPr>
        <w:t>par sadarbības ar OECD horizontālajiem jautājumiem, t</w:t>
      </w:r>
      <w:r w:rsidR="006754F4">
        <w:rPr>
          <w:rFonts w:ascii="Times New Roman" w:hAnsi="Times New Roman"/>
          <w:sz w:val="24"/>
          <w:szCs w:val="24"/>
          <w:lang w:val="lv-LV"/>
        </w:rPr>
        <w:t>.sk.</w:t>
      </w:r>
      <w:r w:rsidR="005A27EB">
        <w:rPr>
          <w:rFonts w:ascii="Times New Roman" w:hAnsi="Times New Roman"/>
          <w:sz w:val="24"/>
          <w:szCs w:val="24"/>
          <w:lang w:val="lv-LV"/>
        </w:rPr>
        <w:t xml:space="preserve"> organizācijas pārvaldības jautājumiem, sadarbības prioritāšu noteikšanu u.c. jautājumiem. ĀM sadarbībā ar Latvijas pārstāvniecību OECD iesniegs Ministru kabinetā informatīvo ziņojumu </w:t>
      </w:r>
      <w:r w:rsidR="00FD16CE" w:rsidRPr="00FD16CE">
        <w:rPr>
          <w:rFonts w:ascii="Times New Roman" w:hAnsi="Times New Roman"/>
          <w:sz w:val="24"/>
          <w:szCs w:val="24"/>
          <w:lang w:val="lv-LV"/>
        </w:rPr>
        <w:t xml:space="preserve">par Latvijas dalības OECD pirmā gada izvērtējumu un </w:t>
      </w:r>
      <w:r w:rsidR="00FD16CE">
        <w:rPr>
          <w:rFonts w:ascii="Times New Roman" w:hAnsi="Times New Roman"/>
          <w:sz w:val="24"/>
          <w:szCs w:val="24"/>
          <w:lang w:val="lv-LV"/>
        </w:rPr>
        <w:t xml:space="preserve">nepieciešamības gadījumā </w:t>
      </w:r>
      <w:r w:rsidR="00FD16CE" w:rsidRPr="00FD16CE">
        <w:rPr>
          <w:rFonts w:ascii="Times New Roman" w:hAnsi="Times New Roman"/>
          <w:sz w:val="24"/>
          <w:szCs w:val="24"/>
          <w:lang w:val="lv-LV"/>
        </w:rPr>
        <w:t xml:space="preserve">priekšlikumiem </w:t>
      </w:r>
      <w:r w:rsidR="00FD16CE">
        <w:rPr>
          <w:rFonts w:ascii="Times New Roman" w:hAnsi="Times New Roman"/>
          <w:sz w:val="24"/>
          <w:szCs w:val="24"/>
          <w:lang w:val="lv-LV"/>
        </w:rPr>
        <w:t xml:space="preserve">par </w:t>
      </w:r>
      <w:r w:rsidR="00FD16CE" w:rsidRPr="00FD16CE">
        <w:rPr>
          <w:rFonts w:ascii="Times New Roman" w:hAnsi="Times New Roman"/>
          <w:sz w:val="24"/>
          <w:szCs w:val="24"/>
          <w:lang w:val="lv-LV"/>
        </w:rPr>
        <w:t>sadarbības vai koo</w:t>
      </w:r>
      <w:r w:rsidR="00FD16CE">
        <w:rPr>
          <w:rFonts w:ascii="Times New Roman" w:hAnsi="Times New Roman"/>
          <w:sz w:val="24"/>
          <w:szCs w:val="24"/>
          <w:lang w:val="lv-LV"/>
        </w:rPr>
        <w:t>rdinācijas mehānisma uzlabošanu.</w:t>
      </w:r>
    </w:p>
    <w:p w:rsidR="002E4D3E" w:rsidRPr="00543E43" w:rsidRDefault="001D04BF" w:rsidP="001D04BF">
      <w:pPr>
        <w:widowControl w:val="0"/>
        <w:spacing w:before="120" w:after="120" w:line="240" w:lineRule="auto"/>
        <w:jc w:val="both"/>
        <w:rPr>
          <w:rFonts w:ascii="Times New Roman" w:hAnsi="Times New Roman"/>
          <w:sz w:val="24"/>
          <w:szCs w:val="24"/>
          <w:lang w:val="lv-LV"/>
        </w:rPr>
      </w:pPr>
      <w:r w:rsidRPr="001D04BF">
        <w:rPr>
          <w:rFonts w:ascii="Times New Roman" w:hAnsi="Times New Roman"/>
          <w:sz w:val="24"/>
          <w:szCs w:val="24"/>
          <w:lang w:val="lv-LV"/>
        </w:rPr>
        <w:t>Rīkojums</w:t>
      </w:r>
      <w:r>
        <w:rPr>
          <w:rFonts w:ascii="Times New Roman" w:hAnsi="Times New Roman"/>
          <w:sz w:val="24"/>
          <w:szCs w:val="24"/>
          <w:lang w:val="lv-LV"/>
        </w:rPr>
        <w:t xml:space="preserve"> “P</w:t>
      </w:r>
      <w:r w:rsidRPr="001D04BF">
        <w:rPr>
          <w:rFonts w:ascii="Times New Roman" w:hAnsi="Times New Roman"/>
          <w:sz w:val="24"/>
          <w:szCs w:val="24"/>
          <w:lang w:val="lv-LV"/>
        </w:rPr>
        <w:t>ar ministriju kompetenču sadalījumu Latvijas interešu pārstāvēšanā Ekonomiskās sadarbības un attīstības organizācijas komitejās un darba grupās</w:t>
      </w:r>
      <w:r>
        <w:rPr>
          <w:rFonts w:ascii="Times New Roman" w:hAnsi="Times New Roman"/>
          <w:sz w:val="24"/>
          <w:szCs w:val="24"/>
          <w:lang w:val="lv-LV"/>
        </w:rPr>
        <w:t xml:space="preserve">” </w:t>
      </w:r>
      <w:r w:rsidRPr="001D04BF">
        <w:rPr>
          <w:rFonts w:ascii="Times New Roman" w:hAnsi="Times New Roman"/>
          <w:sz w:val="24"/>
          <w:szCs w:val="24"/>
          <w:lang w:val="lv-LV"/>
        </w:rPr>
        <w:t xml:space="preserve">nosaka ministriju kompetenču sadalījumu par Latvijas interešu pārstāvēšanu Ekonomiskās sadarbības un attīstības organizācijas komitejās un darba grupās. </w:t>
      </w:r>
    </w:p>
    <w:p w:rsidR="00DA09C9" w:rsidRDefault="00DA09C9" w:rsidP="003E264A">
      <w:pPr>
        <w:jc w:val="both"/>
        <w:rPr>
          <w:rFonts w:ascii="Times New Roman" w:hAnsi="Times New Roman"/>
          <w:b/>
          <w:caps/>
          <w:sz w:val="24"/>
          <w:szCs w:val="24"/>
          <w:lang w:val="lv-LV"/>
        </w:rPr>
      </w:pPr>
    </w:p>
    <w:p w:rsidR="00EF1F6E" w:rsidRPr="00543E43" w:rsidRDefault="003E264A" w:rsidP="003E264A">
      <w:pPr>
        <w:jc w:val="both"/>
        <w:rPr>
          <w:rFonts w:ascii="Times New Roman" w:hAnsi="Times New Roman"/>
          <w:b/>
          <w:caps/>
          <w:sz w:val="24"/>
          <w:szCs w:val="24"/>
          <w:lang w:val="lv-LV"/>
        </w:rPr>
      </w:pPr>
      <w:r w:rsidRPr="00543E43">
        <w:rPr>
          <w:rFonts w:ascii="Times New Roman" w:hAnsi="Times New Roman"/>
          <w:b/>
          <w:caps/>
          <w:sz w:val="24"/>
          <w:szCs w:val="24"/>
          <w:lang w:val="lv-LV"/>
        </w:rPr>
        <w:lastRenderedPageBreak/>
        <w:t xml:space="preserve">IV </w:t>
      </w:r>
      <w:r w:rsidR="00EF1F6E" w:rsidRPr="00543E43">
        <w:rPr>
          <w:rFonts w:ascii="Times New Roman" w:hAnsi="Times New Roman"/>
          <w:b/>
          <w:caps/>
          <w:sz w:val="24"/>
          <w:szCs w:val="24"/>
          <w:lang w:val="lv-LV"/>
        </w:rPr>
        <w:t>Latvijas kā OECD dalībvalsts turpmākās prioritātes sadarbībā ar organizāciju</w:t>
      </w:r>
    </w:p>
    <w:p w:rsidR="009E509B" w:rsidRPr="00543E43" w:rsidRDefault="004C41E5" w:rsidP="00FE3BCD">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Ņemot vērā organizācijas pamatfunkcij</w:t>
      </w:r>
      <w:r w:rsidR="00A27820">
        <w:rPr>
          <w:rFonts w:ascii="Times New Roman" w:hAnsi="Times New Roman" w:cs="Times New Roman"/>
          <w:sz w:val="24"/>
          <w:szCs w:val="24"/>
          <w:lang w:val="lv-LV"/>
        </w:rPr>
        <w:t>as</w:t>
      </w:r>
      <w:r>
        <w:rPr>
          <w:rFonts w:ascii="Times New Roman" w:hAnsi="Times New Roman" w:cs="Times New Roman"/>
          <w:sz w:val="24"/>
          <w:szCs w:val="24"/>
          <w:lang w:val="lv-LV"/>
        </w:rPr>
        <w:t xml:space="preserve"> – sniegt atbalstu dalībvalstu </w:t>
      </w:r>
      <w:r w:rsidR="00A27820">
        <w:rPr>
          <w:rFonts w:ascii="Times New Roman" w:hAnsi="Times New Roman" w:cs="Times New Roman"/>
          <w:sz w:val="24"/>
          <w:szCs w:val="24"/>
          <w:lang w:val="lv-LV"/>
        </w:rPr>
        <w:t xml:space="preserve">centieniem uzlabot to ekonomiskās un sociālās politikas iedzīvotāju labklājībai, </w:t>
      </w:r>
      <w:r>
        <w:rPr>
          <w:rFonts w:ascii="Times New Roman" w:hAnsi="Times New Roman" w:cs="Times New Roman"/>
          <w:sz w:val="24"/>
          <w:szCs w:val="24"/>
          <w:lang w:val="lv-LV"/>
        </w:rPr>
        <w:t xml:space="preserve">Latvijas sadarbības prioritātēm ar </w:t>
      </w:r>
      <w:r w:rsidRPr="00543E43">
        <w:rPr>
          <w:rFonts w:ascii="Times New Roman" w:hAnsi="Times New Roman" w:cs="Times New Roman"/>
          <w:sz w:val="24"/>
          <w:szCs w:val="24"/>
          <w:lang w:val="lv-LV"/>
        </w:rPr>
        <w:t xml:space="preserve">OECD </w:t>
      </w:r>
      <w:r>
        <w:rPr>
          <w:rFonts w:ascii="Times New Roman" w:hAnsi="Times New Roman" w:cs="Times New Roman"/>
          <w:sz w:val="24"/>
          <w:szCs w:val="24"/>
          <w:lang w:val="lv-LV"/>
        </w:rPr>
        <w:t>jā</w:t>
      </w:r>
      <w:r w:rsidR="00A27820">
        <w:rPr>
          <w:rFonts w:ascii="Times New Roman" w:hAnsi="Times New Roman" w:cs="Times New Roman"/>
          <w:sz w:val="24"/>
          <w:szCs w:val="24"/>
          <w:lang w:val="lv-LV"/>
        </w:rPr>
        <w:t>būt</w:t>
      </w:r>
      <w:r>
        <w:rPr>
          <w:rFonts w:ascii="Times New Roman" w:hAnsi="Times New Roman" w:cs="Times New Roman"/>
          <w:sz w:val="24"/>
          <w:szCs w:val="24"/>
          <w:lang w:val="lv-LV"/>
        </w:rPr>
        <w:t xml:space="preserve"> balstītām uz nacionālās dienaskārtības </w:t>
      </w:r>
      <w:r w:rsidR="00A27820">
        <w:rPr>
          <w:rFonts w:ascii="Times New Roman" w:hAnsi="Times New Roman" w:cs="Times New Roman"/>
          <w:sz w:val="24"/>
          <w:szCs w:val="24"/>
          <w:lang w:val="lv-LV"/>
        </w:rPr>
        <w:t xml:space="preserve">aktuālajiem jautājumiem un izaicinājumiem. </w:t>
      </w:r>
      <w:r w:rsidR="00F71999">
        <w:rPr>
          <w:rFonts w:ascii="Times New Roman" w:hAnsi="Times New Roman" w:cs="Times New Roman"/>
          <w:sz w:val="24"/>
          <w:szCs w:val="24"/>
          <w:lang w:val="lv-LV"/>
        </w:rPr>
        <w:t>Vienlaikus jāņem</w:t>
      </w:r>
      <w:r w:rsidR="00A27820">
        <w:rPr>
          <w:rFonts w:ascii="Times New Roman" w:hAnsi="Times New Roman" w:cs="Times New Roman"/>
          <w:sz w:val="24"/>
          <w:szCs w:val="24"/>
          <w:lang w:val="lv-LV"/>
        </w:rPr>
        <w:t xml:space="preserve"> vērā pašas organizācijas stiprās puses un t</w:t>
      </w:r>
      <w:r w:rsidR="00BA440F">
        <w:rPr>
          <w:rFonts w:ascii="Times New Roman" w:hAnsi="Times New Roman" w:cs="Times New Roman"/>
          <w:sz w:val="24"/>
          <w:szCs w:val="24"/>
          <w:lang w:val="lv-LV"/>
        </w:rPr>
        <w:t>ie jautājumi</w:t>
      </w:r>
      <w:r w:rsidR="00A27820">
        <w:rPr>
          <w:rFonts w:ascii="Times New Roman" w:hAnsi="Times New Roman" w:cs="Times New Roman"/>
          <w:sz w:val="24"/>
          <w:szCs w:val="24"/>
          <w:lang w:val="lv-LV"/>
        </w:rPr>
        <w:t xml:space="preserve">, kur sadarbībai varētu būt vislielākā pievienotā vērtība. </w:t>
      </w:r>
      <w:r w:rsidR="009E509B" w:rsidRPr="00543E43">
        <w:rPr>
          <w:rFonts w:ascii="Times New Roman" w:hAnsi="Times New Roman" w:cs="Times New Roman"/>
          <w:sz w:val="24"/>
          <w:szCs w:val="24"/>
          <w:lang w:val="lv-LV"/>
        </w:rPr>
        <w:t>Sadarbības intensitātei ir jābūt lielākai tajās jomās un OECD instrumentos, kur</w:t>
      </w:r>
      <w:r w:rsidR="00A27820">
        <w:rPr>
          <w:rFonts w:ascii="Times New Roman" w:hAnsi="Times New Roman" w:cs="Times New Roman"/>
          <w:sz w:val="24"/>
          <w:szCs w:val="24"/>
          <w:lang w:val="lv-LV"/>
        </w:rPr>
        <w:t xml:space="preserve"> pastāv šāda mijiedarbība</w:t>
      </w:r>
      <w:r w:rsidR="009E509B" w:rsidRPr="00543E43">
        <w:rPr>
          <w:rFonts w:ascii="Times New Roman" w:hAnsi="Times New Roman" w:cs="Times New Roman"/>
          <w:sz w:val="24"/>
          <w:szCs w:val="24"/>
          <w:lang w:val="lv-LV"/>
        </w:rPr>
        <w:t>.</w:t>
      </w:r>
      <w:r w:rsidR="00A27820">
        <w:rPr>
          <w:rFonts w:ascii="Times New Roman" w:hAnsi="Times New Roman" w:cs="Times New Roman"/>
          <w:sz w:val="24"/>
          <w:szCs w:val="24"/>
          <w:lang w:val="lv-LV"/>
        </w:rPr>
        <w:t xml:space="preserve"> </w:t>
      </w:r>
      <w:r w:rsidR="004D7EEF">
        <w:rPr>
          <w:rFonts w:ascii="Times New Roman" w:hAnsi="Times New Roman" w:cs="Times New Roman"/>
          <w:sz w:val="24"/>
          <w:szCs w:val="24"/>
          <w:lang w:val="lv-LV"/>
        </w:rPr>
        <w:t>Ņemot vērā šos apsvērumus</w:t>
      </w:r>
      <w:r w:rsidR="00A27820">
        <w:rPr>
          <w:rFonts w:ascii="Times New Roman" w:hAnsi="Times New Roman" w:cs="Times New Roman"/>
          <w:sz w:val="24"/>
          <w:szCs w:val="24"/>
          <w:lang w:val="lv-LV"/>
        </w:rPr>
        <w:t xml:space="preserve">, </w:t>
      </w:r>
      <w:r w:rsidR="004D7EEF">
        <w:rPr>
          <w:rFonts w:ascii="Times New Roman" w:hAnsi="Times New Roman" w:cs="Times New Roman"/>
          <w:sz w:val="24"/>
          <w:szCs w:val="24"/>
          <w:lang w:val="lv-LV"/>
        </w:rPr>
        <w:t xml:space="preserve">šādas </w:t>
      </w:r>
      <w:r w:rsidR="00A27820">
        <w:rPr>
          <w:rFonts w:ascii="Times New Roman" w:hAnsi="Times New Roman" w:cs="Times New Roman"/>
          <w:sz w:val="24"/>
          <w:szCs w:val="24"/>
          <w:lang w:val="lv-LV"/>
        </w:rPr>
        <w:t xml:space="preserve">jomas ir identificētas kā prioritāras sadarbībai ar OECD: </w:t>
      </w:r>
    </w:p>
    <w:p w:rsidR="00BB2797" w:rsidRPr="00BB2797" w:rsidRDefault="00BB2797" w:rsidP="00BB2797">
      <w:pPr>
        <w:numPr>
          <w:ilvl w:val="0"/>
          <w:numId w:val="5"/>
        </w:numPr>
        <w:spacing w:after="0" w:line="240" w:lineRule="auto"/>
        <w:jc w:val="both"/>
        <w:rPr>
          <w:rFonts w:ascii="Times New Roman" w:eastAsia="Times New Roman" w:hAnsi="Times New Roman" w:cs="Times New Roman"/>
          <w:sz w:val="24"/>
          <w:szCs w:val="24"/>
          <w:lang w:val="lv-LV"/>
        </w:rPr>
      </w:pPr>
      <w:r w:rsidRPr="00BB2797">
        <w:rPr>
          <w:rFonts w:ascii="Times New Roman" w:eastAsia="Times New Roman" w:hAnsi="Times New Roman" w:cs="Times New Roman"/>
          <w:sz w:val="24"/>
          <w:szCs w:val="24"/>
          <w:lang w:val="lv-LV"/>
        </w:rPr>
        <w:t>Produktivitātes veicināšana (stratēģiska OECD prioritāte, arī 2016. gada OECD Ministru Padomes prioritārā joma, kura tiek apskatīta teju visās OECD galvenajās publikācijās un jaunajās iniciatīvās, piemēram, par ekonomikas digitalizāciju, par jauniem risinājumiem ekonomisko izaicinājumu pārvarēšanai (NAEC), par produktivitātes uzlabošanas un iekļaujošas izaugsmes savietojamību).</w:t>
      </w:r>
    </w:p>
    <w:p w:rsidR="00BB2797" w:rsidRPr="00BB2797" w:rsidRDefault="00B100D8" w:rsidP="00B100D8">
      <w:pPr>
        <w:numPr>
          <w:ilvl w:val="0"/>
          <w:numId w:val="5"/>
        </w:numPr>
        <w:spacing w:after="0" w:line="240" w:lineRule="auto"/>
        <w:jc w:val="both"/>
        <w:rPr>
          <w:rFonts w:ascii="Times New Roman" w:eastAsia="Times New Roman" w:hAnsi="Times New Roman" w:cs="Times New Roman"/>
          <w:sz w:val="24"/>
          <w:szCs w:val="24"/>
          <w:lang w:val="lv-LV"/>
        </w:rPr>
      </w:pPr>
      <w:r w:rsidRPr="00B100D8">
        <w:rPr>
          <w:rFonts w:ascii="Times New Roman" w:eastAsia="Times New Roman" w:hAnsi="Times New Roman" w:cs="Times New Roman"/>
          <w:sz w:val="24"/>
          <w:szCs w:val="24"/>
          <w:lang w:val="lv-LV"/>
        </w:rPr>
        <w:t>Iekļaujošs un labi funkcionējošs darba tirgus, ietverot darba tirgum nepieciešam</w:t>
      </w:r>
      <w:r>
        <w:rPr>
          <w:rFonts w:ascii="Times New Roman" w:eastAsia="Times New Roman" w:hAnsi="Times New Roman" w:cs="Times New Roman"/>
          <w:sz w:val="24"/>
          <w:szCs w:val="24"/>
          <w:lang w:val="lv-LV"/>
        </w:rPr>
        <w:t>o</w:t>
      </w:r>
      <w:r w:rsidRPr="00B100D8">
        <w:rPr>
          <w:rFonts w:ascii="Times New Roman" w:eastAsia="Times New Roman" w:hAnsi="Times New Roman" w:cs="Times New Roman"/>
          <w:sz w:val="24"/>
          <w:szCs w:val="24"/>
          <w:lang w:val="lv-LV"/>
        </w:rPr>
        <w:t xml:space="preserve"> </w:t>
      </w:r>
      <w:r w:rsidR="00BB2797" w:rsidRPr="00BB2797">
        <w:rPr>
          <w:rFonts w:ascii="Times New Roman" w:eastAsia="Times New Roman" w:hAnsi="Times New Roman" w:cs="Times New Roman"/>
          <w:sz w:val="24"/>
          <w:szCs w:val="24"/>
          <w:lang w:val="lv-LV"/>
        </w:rPr>
        <w:t>prasmju attīstīšan</w:t>
      </w:r>
      <w:r>
        <w:rPr>
          <w:rFonts w:ascii="Times New Roman" w:eastAsia="Times New Roman" w:hAnsi="Times New Roman" w:cs="Times New Roman"/>
          <w:sz w:val="24"/>
          <w:szCs w:val="24"/>
          <w:lang w:val="lv-LV"/>
        </w:rPr>
        <w:t>u</w:t>
      </w:r>
      <w:r w:rsidR="00BB2797" w:rsidRPr="00BB2797">
        <w:rPr>
          <w:rFonts w:ascii="Times New Roman" w:eastAsia="Times New Roman" w:hAnsi="Times New Roman" w:cs="Times New Roman"/>
          <w:sz w:val="24"/>
          <w:szCs w:val="24"/>
          <w:lang w:val="lv-LV"/>
        </w:rPr>
        <w:t xml:space="preserve"> (</w:t>
      </w:r>
      <w:r w:rsidR="0054518E">
        <w:rPr>
          <w:rFonts w:ascii="Times New Roman" w:eastAsia="Times New Roman" w:hAnsi="Times New Roman" w:cs="Times New Roman"/>
          <w:sz w:val="24"/>
          <w:szCs w:val="24"/>
          <w:lang w:val="lv-LV"/>
        </w:rPr>
        <w:t xml:space="preserve">OECD viena no stratēģiskajām prioritātēm, kas paredz nevienlīdzības mazināšanu, </w:t>
      </w:r>
      <w:r w:rsidR="00BB2797" w:rsidRPr="00BB2797">
        <w:rPr>
          <w:rFonts w:ascii="Times New Roman" w:eastAsia="Times New Roman" w:hAnsi="Times New Roman" w:cs="Times New Roman"/>
          <w:sz w:val="24"/>
          <w:szCs w:val="24"/>
          <w:lang w:val="lv-LV"/>
        </w:rPr>
        <w:t>izpēt</w:t>
      </w:r>
      <w:r w:rsidR="0054518E">
        <w:rPr>
          <w:rFonts w:ascii="Times New Roman" w:eastAsia="Times New Roman" w:hAnsi="Times New Roman" w:cs="Times New Roman"/>
          <w:sz w:val="24"/>
          <w:szCs w:val="24"/>
          <w:lang w:val="lv-LV"/>
        </w:rPr>
        <w:t>i</w:t>
      </w:r>
      <w:r w:rsidR="00BB2797" w:rsidRPr="00BB2797">
        <w:rPr>
          <w:rFonts w:ascii="Times New Roman" w:eastAsia="Times New Roman" w:hAnsi="Times New Roman" w:cs="Times New Roman"/>
          <w:sz w:val="24"/>
          <w:szCs w:val="24"/>
          <w:lang w:val="lv-LV"/>
        </w:rPr>
        <w:t xml:space="preserve"> par prasmju attīstīšanu katrā izglītības pakāpē, arodizglītībā un mūžizglītībā, kā arī par pārkvalifikāciju digitalizācijas rezultātā zaudēto un jaunradīto darba vietu apgūšanai). </w:t>
      </w:r>
    </w:p>
    <w:p w:rsidR="00BB2797" w:rsidRPr="00BB2797" w:rsidRDefault="00BB2797" w:rsidP="0054518E">
      <w:pPr>
        <w:numPr>
          <w:ilvl w:val="0"/>
          <w:numId w:val="5"/>
        </w:numPr>
        <w:spacing w:after="0" w:line="240" w:lineRule="auto"/>
        <w:jc w:val="both"/>
        <w:rPr>
          <w:rFonts w:ascii="Times New Roman" w:eastAsia="Times New Roman" w:hAnsi="Times New Roman" w:cs="Times New Roman"/>
          <w:sz w:val="24"/>
          <w:szCs w:val="24"/>
          <w:lang w:val="lv-LV"/>
        </w:rPr>
      </w:pPr>
      <w:r w:rsidRPr="00BB2797">
        <w:rPr>
          <w:rFonts w:ascii="Times New Roman" w:eastAsia="Times New Roman" w:hAnsi="Times New Roman" w:cs="Times New Roman"/>
          <w:sz w:val="24"/>
          <w:szCs w:val="24"/>
          <w:lang w:val="lv-LV"/>
        </w:rPr>
        <w:t>Cīņ</w:t>
      </w:r>
      <w:r w:rsidR="00F04D8B">
        <w:rPr>
          <w:rFonts w:ascii="Times New Roman" w:eastAsia="Times New Roman" w:hAnsi="Times New Roman" w:cs="Times New Roman"/>
          <w:sz w:val="24"/>
          <w:szCs w:val="24"/>
          <w:lang w:val="lv-LV"/>
        </w:rPr>
        <w:t xml:space="preserve">a pret izvairīšanos </w:t>
      </w:r>
      <w:proofErr w:type="gramStart"/>
      <w:r w:rsidR="00F04D8B">
        <w:rPr>
          <w:rFonts w:ascii="Times New Roman" w:eastAsia="Times New Roman" w:hAnsi="Times New Roman" w:cs="Times New Roman"/>
          <w:sz w:val="24"/>
          <w:szCs w:val="24"/>
          <w:lang w:val="lv-LV"/>
        </w:rPr>
        <w:t xml:space="preserve">no nodokļu </w:t>
      </w:r>
      <w:r w:rsidRPr="00BB2797">
        <w:rPr>
          <w:rFonts w:ascii="Times New Roman" w:eastAsia="Times New Roman" w:hAnsi="Times New Roman" w:cs="Times New Roman"/>
          <w:sz w:val="24"/>
          <w:szCs w:val="24"/>
          <w:lang w:val="lv-LV"/>
        </w:rPr>
        <w:t>maksāšanas</w:t>
      </w:r>
      <w:r w:rsidR="0054518E" w:rsidRPr="0054518E">
        <w:rPr>
          <w:lang w:val="lv-LV"/>
        </w:rPr>
        <w:t xml:space="preserve"> </w:t>
      </w:r>
      <w:r w:rsidR="0054518E" w:rsidRPr="0054518E">
        <w:rPr>
          <w:rFonts w:ascii="Times New Roman" w:eastAsia="Times New Roman" w:hAnsi="Times New Roman" w:cs="Times New Roman"/>
          <w:sz w:val="24"/>
          <w:szCs w:val="24"/>
          <w:lang w:val="lv-LV"/>
        </w:rPr>
        <w:t>un darbs pie OECD standartu informācijas apmaiņas un caurskatāmības</w:t>
      </w:r>
      <w:proofErr w:type="gramEnd"/>
      <w:r w:rsidR="0054518E" w:rsidRPr="0054518E">
        <w:rPr>
          <w:rFonts w:ascii="Times New Roman" w:eastAsia="Times New Roman" w:hAnsi="Times New Roman" w:cs="Times New Roman"/>
          <w:sz w:val="24"/>
          <w:szCs w:val="24"/>
          <w:lang w:val="lv-LV"/>
        </w:rPr>
        <w:t xml:space="preserve"> jomā ieviešanas</w:t>
      </w:r>
      <w:r w:rsidRPr="00BB2797">
        <w:rPr>
          <w:rFonts w:ascii="Times New Roman" w:eastAsia="Times New Roman" w:hAnsi="Times New Roman" w:cs="Times New Roman"/>
          <w:sz w:val="24"/>
          <w:szCs w:val="24"/>
          <w:lang w:val="lv-LV"/>
        </w:rPr>
        <w:t xml:space="preserve">. </w:t>
      </w:r>
    </w:p>
    <w:p w:rsidR="00BB2797" w:rsidRPr="00BB2797" w:rsidRDefault="00BB2797" w:rsidP="00BB2797">
      <w:pPr>
        <w:numPr>
          <w:ilvl w:val="0"/>
          <w:numId w:val="5"/>
        </w:numPr>
        <w:spacing w:after="0" w:line="240" w:lineRule="auto"/>
        <w:jc w:val="both"/>
        <w:rPr>
          <w:rFonts w:ascii="Times New Roman" w:eastAsia="Times New Roman" w:hAnsi="Times New Roman" w:cs="Times New Roman"/>
          <w:sz w:val="24"/>
          <w:szCs w:val="24"/>
          <w:lang w:val="lv-LV"/>
        </w:rPr>
      </w:pPr>
      <w:r w:rsidRPr="00BB2797">
        <w:rPr>
          <w:rFonts w:ascii="Times New Roman" w:eastAsia="Times New Roman" w:hAnsi="Times New Roman" w:cs="Times New Roman"/>
          <w:sz w:val="24"/>
          <w:szCs w:val="24"/>
          <w:lang w:val="lv-LV"/>
        </w:rPr>
        <w:t>Cīņa pret korupciju un noziedzīgi iegūtu līdzekļu legalizāciju (OECD Pret-korupcijas konvencija tiek uzskatīta par nozīmīgāko starptautisko instrumentu pārrobežu kukuļošanas apkarošanā)</w:t>
      </w:r>
      <w:r w:rsidR="00F66CF9">
        <w:rPr>
          <w:rFonts w:ascii="Times New Roman" w:eastAsia="Times New Roman" w:hAnsi="Times New Roman" w:cs="Times New Roman"/>
          <w:sz w:val="24"/>
          <w:szCs w:val="24"/>
          <w:lang w:val="lv-LV"/>
        </w:rPr>
        <w:t>.</w:t>
      </w:r>
    </w:p>
    <w:p w:rsidR="00BB2797" w:rsidRPr="00BB2797" w:rsidRDefault="00BB2797" w:rsidP="00BB2797">
      <w:pPr>
        <w:numPr>
          <w:ilvl w:val="0"/>
          <w:numId w:val="5"/>
        </w:numPr>
        <w:spacing w:after="0" w:line="240" w:lineRule="auto"/>
        <w:jc w:val="both"/>
        <w:rPr>
          <w:rFonts w:ascii="Times New Roman" w:eastAsia="Times New Roman" w:hAnsi="Times New Roman" w:cs="Times New Roman"/>
          <w:sz w:val="24"/>
          <w:szCs w:val="24"/>
          <w:lang w:val="lv-LV"/>
        </w:rPr>
      </w:pPr>
      <w:r w:rsidRPr="00BB2797">
        <w:rPr>
          <w:rFonts w:ascii="Times New Roman" w:eastAsia="Times New Roman" w:hAnsi="Times New Roman" w:cs="Times New Roman"/>
          <w:sz w:val="24"/>
          <w:szCs w:val="24"/>
          <w:lang w:val="lv-LV"/>
        </w:rPr>
        <w:t>Valsts kapitālsabiedrību pārvaldība (OECD Vadlīnijas ir vienīgais starptautiskais instruments šajā jomā).</w:t>
      </w:r>
    </w:p>
    <w:p w:rsidR="00BA328D" w:rsidRDefault="00BA328D" w:rsidP="009E509B">
      <w:pPr>
        <w:jc w:val="both"/>
        <w:rPr>
          <w:rFonts w:ascii="Times New Roman" w:hAnsi="Times New Roman" w:cs="Times New Roman"/>
          <w:sz w:val="24"/>
          <w:szCs w:val="24"/>
          <w:lang w:val="lv-LV"/>
        </w:rPr>
      </w:pPr>
    </w:p>
    <w:p w:rsidR="009E509B" w:rsidRPr="00543E43" w:rsidRDefault="00985155" w:rsidP="009E509B">
      <w:pPr>
        <w:jc w:val="both"/>
        <w:rPr>
          <w:rFonts w:ascii="Times New Roman" w:hAnsi="Times New Roman" w:cs="Times New Roman"/>
          <w:sz w:val="24"/>
          <w:szCs w:val="24"/>
          <w:lang w:val="lv-LV"/>
        </w:rPr>
      </w:pPr>
      <w:r>
        <w:rPr>
          <w:rFonts w:ascii="Times New Roman" w:hAnsi="Times New Roman" w:cs="Times New Roman"/>
          <w:sz w:val="24"/>
          <w:szCs w:val="24"/>
          <w:lang w:val="lv-LV"/>
        </w:rPr>
        <w:t>Latvijas prioritāšu saraksts</w:t>
      </w:r>
      <w:r w:rsidR="009E509B" w:rsidRPr="00543E43">
        <w:rPr>
          <w:rFonts w:ascii="Times New Roman" w:hAnsi="Times New Roman" w:cs="Times New Roman"/>
          <w:sz w:val="24"/>
          <w:szCs w:val="24"/>
          <w:lang w:val="lv-LV"/>
        </w:rPr>
        <w:t xml:space="preserve"> tiks </w:t>
      </w:r>
      <w:proofErr w:type="gramStart"/>
      <w:r w:rsidR="009E509B" w:rsidRPr="00543E43">
        <w:rPr>
          <w:rFonts w:ascii="Times New Roman" w:hAnsi="Times New Roman" w:cs="Times New Roman"/>
          <w:sz w:val="24"/>
          <w:szCs w:val="24"/>
          <w:lang w:val="lv-LV"/>
        </w:rPr>
        <w:t xml:space="preserve">atjaunots reizi divos </w:t>
      </w:r>
      <w:r>
        <w:rPr>
          <w:rFonts w:ascii="Times New Roman" w:hAnsi="Times New Roman" w:cs="Times New Roman"/>
          <w:sz w:val="24"/>
          <w:szCs w:val="24"/>
          <w:lang w:val="lv-LV"/>
        </w:rPr>
        <w:t>gados</w:t>
      </w:r>
      <w:proofErr w:type="gramEnd"/>
      <w:r>
        <w:rPr>
          <w:rFonts w:ascii="Times New Roman" w:hAnsi="Times New Roman" w:cs="Times New Roman"/>
          <w:sz w:val="24"/>
          <w:szCs w:val="24"/>
          <w:lang w:val="lv-LV"/>
        </w:rPr>
        <w:t xml:space="preserve"> (pakārtoti OECD programmas</w:t>
      </w:r>
      <w:r w:rsidR="009E509B" w:rsidRPr="00543E43">
        <w:rPr>
          <w:rFonts w:ascii="Times New Roman" w:hAnsi="Times New Roman" w:cs="Times New Roman"/>
          <w:sz w:val="24"/>
          <w:szCs w:val="24"/>
          <w:lang w:val="lv-LV"/>
        </w:rPr>
        <w:t xml:space="preserve"> un budžeta veidošanai). </w:t>
      </w:r>
    </w:p>
    <w:p w:rsidR="009E509B" w:rsidRPr="00543E43" w:rsidRDefault="009E509B" w:rsidP="009E509B">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Nozaru ministriju identificētie prioritārie virzieni sadarbībai ar OECD komitejām un darba grupām, </w:t>
      </w:r>
      <w:r w:rsidR="00D34EC8">
        <w:rPr>
          <w:rFonts w:ascii="Times New Roman" w:hAnsi="Times New Roman" w:cs="Times New Roman"/>
          <w:sz w:val="24"/>
          <w:szCs w:val="24"/>
          <w:lang w:val="lv-LV"/>
        </w:rPr>
        <w:t xml:space="preserve">ņemot vērā </w:t>
      </w:r>
      <w:r w:rsidRPr="00543E43">
        <w:rPr>
          <w:rFonts w:ascii="Times New Roman" w:hAnsi="Times New Roman" w:cs="Times New Roman"/>
          <w:sz w:val="24"/>
          <w:szCs w:val="24"/>
          <w:lang w:val="lv-LV"/>
        </w:rPr>
        <w:t>valdības, ministriju un politikas plānošanas dokumentu prioritāt</w:t>
      </w:r>
      <w:r w:rsidR="00D34EC8">
        <w:rPr>
          <w:rFonts w:ascii="Times New Roman" w:hAnsi="Times New Roman" w:cs="Times New Roman"/>
          <w:sz w:val="24"/>
          <w:szCs w:val="24"/>
          <w:lang w:val="lv-LV"/>
        </w:rPr>
        <w:t>es</w:t>
      </w:r>
      <w:r w:rsidRPr="00543E43">
        <w:rPr>
          <w:rFonts w:ascii="Times New Roman" w:hAnsi="Times New Roman" w:cs="Times New Roman"/>
          <w:sz w:val="24"/>
          <w:szCs w:val="24"/>
          <w:lang w:val="lv-LV"/>
        </w:rPr>
        <w:t xml:space="preserve">, kā arī komiteju darba </w:t>
      </w:r>
      <w:r w:rsidR="00D34EC8" w:rsidRPr="00543E43">
        <w:rPr>
          <w:rFonts w:ascii="Times New Roman" w:hAnsi="Times New Roman" w:cs="Times New Roman"/>
          <w:sz w:val="24"/>
          <w:szCs w:val="24"/>
          <w:lang w:val="lv-LV"/>
        </w:rPr>
        <w:t>programm</w:t>
      </w:r>
      <w:r w:rsidR="00D34EC8">
        <w:rPr>
          <w:rFonts w:ascii="Times New Roman" w:hAnsi="Times New Roman" w:cs="Times New Roman"/>
          <w:sz w:val="24"/>
          <w:szCs w:val="24"/>
          <w:lang w:val="lv-LV"/>
        </w:rPr>
        <w:t>as</w:t>
      </w:r>
      <w:r w:rsidR="00D34EC8" w:rsidRPr="00543E43">
        <w:rPr>
          <w:rFonts w:ascii="Times New Roman" w:hAnsi="Times New Roman" w:cs="Times New Roman"/>
          <w:sz w:val="24"/>
          <w:szCs w:val="24"/>
          <w:lang w:val="lv-LV"/>
        </w:rPr>
        <w:t xml:space="preserve"> </w:t>
      </w:r>
      <w:r w:rsidRPr="00543E43">
        <w:rPr>
          <w:rFonts w:ascii="Times New Roman" w:hAnsi="Times New Roman" w:cs="Times New Roman"/>
          <w:sz w:val="24"/>
          <w:szCs w:val="24"/>
          <w:lang w:val="lv-LV"/>
        </w:rPr>
        <w:t xml:space="preserve">turpmākajiem gadiem.  </w:t>
      </w:r>
    </w:p>
    <w:tbl>
      <w:tblPr>
        <w:tblStyle w:val="TableGrid"/>
        <w:tblW w:w="0" w:type="auto"/>
        <w:tblLook w:val="04A0" w:firstRow="1" w:lastRow="0" w:firstColumn="1" w:lastColumn="0" w:noHBand="0" w:noVBand="1"/>
      </w:tblPr>
      <w:tblGrid>
        <w:gridCol w:w="2126"/>
        <w:gridCol w:w="6916"/>
      </w:tblGrid>
      <w:tr w:rsidR="005A02D8" w:rsidRPr="00287639" w:rsidTr="00543E43">
        <w:tc>
          <w:tcPr>
            <w:tcW w:w="2126" w:type="dxa"/>
          </w:tcPr>
          <w:p w:rsidR="005A02D8" w:rsidRPr="004A5A33" w:rsidRDefault="005A02D8" w:rsidP="00543E43">
            <w:pPr>
              <w:rPr>
                <w:rFonts w:ascii="Times New Roman" w:hAnsi="Times New Roman"/>
                <w:b/>
                <w:sz w:val="24"/>
                <w:szCs w:val="24"/>
              </w:rPr>
            </w:pPr>
            <w:r w:rsidRPr="004A5A33">
              <w:rPr>
                <w:rFonts w:ascii="Times New Roman" w:hAnsi="Times New Roman"/>
                <w:b/>
                <w:sz w:val="24"/>
                <w:szCs w:val="24"/>
              </w:rPr>
              <w:t>Komitejas, darba grupas nosaukums</w:t>
            </w:r>
          </w:p>
        </w:tc>
        <w:tc>
          <w:tcPr>
            <w:tcW w:w="6916" w:type="dxa"/>
          </w:tcPr>
          <w:p w:rsidR="005A02D8" w:rsidRPr="004A5A33" w:rsidRDefault="005A02D8" w:rsidP="00543E43">
            <w:pPr>
              <w:rPr>
                <w:rFonts w:ascii="Times New Roman" w:hAnsi="Times New Roman"/>
                <w:b/>
                <w:sz w:val="24"/>
                <w:szCs w:val="24"/>
              </w:rPr>
            </w:pPr>
            <w:r w:rsidRPr="004A5A33">
              <w:rPr>
                <w:rFonts w:ascii="Times New Roman" w:hAnsi="Times New Roman"/>
                <w:b/>
                <w:sz w:val="24"/>
                <w:szCs w:val="24"/>
              </w:rPr>
              <w:t>Prioritārie sadarbības virzieni</w:t>
            </w:r>
          </w:p>
        </w:tc>
      </w:tr>
      <w:tr w:rsidR="005A02D8" w:rsidRPr="002D538C" w:rsidTr="004D7EEF">
        <w:tc>
          <w:tcPr>
            <w:tcW w:w="2126" w:type="dxa"/>
          </w:tcPr>
          <w:p w:rsidR="005A02D8" w:rsidRPr="004A5A33" w:rsidRDefault="005A02D8" w:rsidP="004D7EEF">
            <w:pPr>
              <w:jc w:val="both"/>
              <w:rPr>
                <w:rFonts w:ascii="Times New Roman" w:eastAsia="Times New Roman" w:hAnsi="Times New Roman"/>
                <w:sz w:val="24"/>
                <w:szCs w:val="24"/>
              </w:rPr>
            </w:pPr>
            <w:r w:rsidRPr="004A5A33">
              <w:rPr>
                <w:rFonts w:ascii="Times New Roman" w:eastAsia="Times New Roman" w:hAnsi="Times New Roman"/>
                <w:sz w:val="24"/>
                <w:szCs w:val="24"/>
              </w:rPr>
              <w:t>Ekonomikas un attīstības analīzes komiteja</w:t>
            </w:r>
          </w:p>
        </w:tc>
        <w:tc>
          <w:tcPr>
            <w:tcW w:w="6916" w:type="dxa"/>
          </w:tcPr>
          <w:p w:rsidR="005A02D8" w:rsidRPr="004A5A33" w:rsidRDefault="005A02D8" w:rsidP="006455C4">
            <w:pPr>
              <w:pStyle w:val="ListParagraph"/>
              <w:numPr>
                <w:ilvl w:val="0"/>
                <w:numId w:val="9"/>
              </w:numPr>
              <w:tabs>
                <w:tab w:val="left" w:pos="1709"/>
              </w:tabs>
              <w:jc w:val="both"/>
              <w:rPr>
                <w:rFonts w:ascii="Times New Roman" w:hAnsi="Times New Roman"/>
                <w:sz w:val="24"/>
                <w:szCs w:val="24"/>
              </w:rPr>
            </w:pPr>
            <w:r w:rsidRPr="004A5A33">
              <w:rPr>
                <w:rFonts w:ascii="Times New Roman" w:hAnsi="Times New Roman"/>
                <w:sz w:val="24"/>
                <w:szCs w:val="24"/>
              </w:rPr>
              <w:t>Tautsaimniecības transformācijas nodrošināšana uz zināšanām un inovācijām balstītu ekonomiku;</w:t>
            </w:r>
          </w:p>
          <w:p w:rsidR="005A02D8" w:rsidRPr="004A5A33" w:rsidRDefault="005A02D8" w:rsidP="006455C4">
            <w:pPr>
              <w:pStyle w:val="ListParagraph"/>
              <w:numPr>
                <w:ilvl w:val="0"/>
                <w:numId w:val="9"/>
              </w:numPr>
              <w:tabs>
                <w:tab w:val="left" w:pos="1709"/>
              </w:tabs>
              <w:jc w:val="both"/>
              <w:rPr>
                <w:rFonts w:ascii="Times New Roman" w:hAnsi="Times New Roman"/>
                <w:sz w:val="24"/>
                <w:szCs w:val="24"/>
              </w:rPr>
            </w:pPr>
            <w:r w:rsidRPr="004A5A33">
              <w:rPr>
                <w:rFonts w:ascii="Times New Roman" w:hAnsi="Times New Roman"/>
                <w:sz w:val="24"/>
                <w:szCs w:val="24"/>
              </w:rPr>
              <w:t>Izglītības piedāvājuma nodrošināšana atbilstoši darba tirgus prasībām un darba tirgus apsteidzošo pārkārtojumu sistēmas ieviešana;</w:t>
            </w:r>
          </w:p>
          <w:p w:rsidR="005A02D8" w:rsidRPr="004A5A33" w:rsidRDefault="005A02D8" w:rsidP="006455C4">
            <w:pPr>
              <w:pStyle w:val="ListParagraph"/>
              <w:numPr>
                <w:ilvl w:val="0"/>
                <w:numId w:val="9"/>
              </w:numPr>
              <w:tabs>
                <w:tab w:val="left" w:pos="1709"/>
              </w:tabs>
              <w:jc w:val="both"/>
              <w:rPr>
                <w:sz w:val="24"/>
                <w:szCs w:val="24"/>
              </w:rPr>
            </w:pPr>
            <w:r w:rsidRPr="004A5A33">
              <w:rPr>
                <w:rFonts w:ascii="Times New Roman" w:hAnsi="Times New Roman"/>
                <w:sz w:val="24"/>
                <w:szCs w:val="24"/>
              </w:rPr>
              <w:t xml:space="preserve">Strukturālo reformu, t.sk. starptautisko organizāciju (OECD, </w:t>
            </w:r>
            <w:r w:rsidRPr="004A5A33">
              <w:rPr>
                <w:rFonts w:ascii="Times New Roman" w:hAnsi="Times New Roman"/>
                <w:sz w:val="24"/>
                <w:szCs w:val="24"/>
              </w:rPr>
              <w:lastRenderedPageBreak/>
              <w:t>Eiropas Komisija, Starptautiskais Valūtu fonds u.c.) sniegto rekomendāciju, īstenošanas progresa uzraudzība un novērtēšana.</w:t>
            </w:r>
          </w:p>
        </w:tc>
      </w:tr>
      <w:tr w:rsidR="005A02D8" w:rsidRPr="002D538C" w:rsidTr="00543E43">
        <w:tc>
          <w:tcPr>
            <w:tcW w:w="2126" w:type="dxa"/>
          </w:tcPr>
          <w:p w:rsidR="005A02D8" w:rsidRPr="004A5A33" w:rsidRDefault="005A02D8" w:rsidP="004D7EEF">
            <w:pPr>
              <w:jc w:val="both"/>
              <w:rPr>
                <w:rFonts w:ascii="Times New Roman" w:hAnsi="Times New Roman"/>
                <w:bCs/>
                <w:sz w:val="24"/>
                <w:szCs w:val="24"/>
              </w:rPr>
            </w:pPr>
            <w:r w:rsidRPr="004A5A33">
              <w:rPr>
                <w:rFonts w:ascii="Times New Roman" w:hAnsi="Times New Roman"/>
                <w:bCs/>
                <w:sz w:val="24"/>
                <w:szCs w:val="24"/>
              </w:rPr>
              <w:lastRenderedPageBreak/>
              <w:t>Industrijas, inovāciju un uzņēmējdarbības komiteja</w:t>
            </w:r>
          </w:p>
        </w:tc>
        <w:tc>
          <w:tcPr>
            <w:tcW w:w="6916" w:type="dxa"/>
          </w:tcPr>
          <w:p w:rsidR="005A02D8" w:rsidRPr="004A5A33" w:rsidRDefault="005A02D8" w:rsidP="006455C4">
            <w:pPr>
              <w:pStyle w:val="ListParagraph"/>
              <w:numPr>
                <w:ilvl w:val="0"/>
                <w:numId w:val="10"/>
              </w:numPr>
              <w:tabs>
                <w:tab w:val="left" w:pos="1590"/>
              </w:tabs>
              <w:jc w:val="both"/>
              <w:rPr>
                <w:rFonts w:ascii="Times New Roman" w:hAnsi="Times New Roman"/>
                <w:sz w:val="24"/>
                <w:szCs w:val="24"/>
              </w:rPr>
            </w:pPr>
            <w:r w:rsidRPr="004A5A33">
              <w:rPr>
                <w:rFonts w:ascii="Times New Roman" w:hAnsi="Times New Roman"/>
                <w:sz w:val="24"/>
                <w:szCs w:val="24"/>
              </w:rPr>
              <w:t xml:space="preserve">Industriālās politikas plānošana un veidošana Latvijā, ņemot vērā starptautiskās tendences un jaunāko </w:t>
            </w:r>
            <w:r w:rsidR="00FA1C1B" w:rsidRPr="004A5A33">
              <w:rPr>
                <w:rFonts w:ascii="Times New Roman" w:hAnsi="Times New Roman"/>
                <w:sz w:val="24"/>
                <w:szCs w:val="24"/>
              </w:rPr>
              <w:t xml:space="preserve">starptautiskā </w:t>
            </w:r>
            <w:r w:rsidRPr="004A5A33">
              <w:rPr>
                <w:rFonts w:ascii="Times New Roman" w:hAnsi="Times New Roman"/>
                <w:sz w:val="24"/>
                <w:szCs w:val="24"/>
              </w:rPr>
              <w:t xml:space="preserve">līmeņa statistiku un pētījumus; </w:t>
            </w:r>
          </w:p>
          <w:p w:rsidR="005A02D8" w:rsidRPr="004A5A33" w:rsidRDefault="005A02D8" w:rsidP="006455C4">
            <w:pPr>
              <w:pStyle w:val="ListParagraph"/>
              <w:numPr>
                <w:ilvl w:val="0"/>
                <w:numId w:val="10"/>
              </w:numPr>
              <w:tabs>
                <w:tab w:val="left" w:pos="1590"/>
              </w:tabs>
              <w:jc w:val="both"/>
              <w:rPr>
                <w:rFonts w:ascii="Times New Roman" w:hAnsi="Times New Roman"/>
                <w:sz w:val="24"/>
                <w:szCs w:val="24"/>
              </w:rPr>
            </w:pPr>
            <w:r w:rsidRPr="004A5A33">
              <w:rPr>
                <w:rFonts w:ascii="Times New Roman" w:hAnsi="Times New Roman"/>
                <w:sz w:val="24"/>
                <w:szCs w:val="24"/>
              </w:rPr>
              <w:t>Turpmāka iesaiste tādos ar industriālo politiku saistītos jautājumos kā produktivitātes analīze un rūpniecības politikas novērtējums (jaunie izaugsmes avoti), globalizācija un piegāžu ķēžu analīze.</w:t>
            </w:r>
          </w:p>
        </w:tc>
      </w:tr>
      <w:tr w:rsidR="005A02D8" w:rsidRPr="002D538C" w:rsidTr="00543E43">
        <w:tc>
          <w:tcPr>
            <w:tcW w:w="2126" w:type="dxa"/>
          </w:tcPr>
          <w:p w:rsidR="005A02D8" w:rsidRPr="004A5A33" w:rsidRDefault="005A02D8" w:rsidP="004D7EEF">
            <w:pPr>
              <w:rPr>
                <w:rFonts w:ascii="Times New Roman" w:eastAsia="Times New Roman" w:hAnsi="Times New Roman"/>
                <w:sz w:val="24"/>
                <w:szCs w:val="24"/>
              </w:rPr>
            </w:pPr>
            <w:r w:rsidRPr="004A5A33">
              <w:rPr>
                <w:rFonts w:ascii="Times New Roman" w:eastAsia="Times New Roman" w:hAnsi="Times New Roman"/>
                <w:sz w:val="24"/>
                <w:szCs w:val="24"/>
              </w:rPr>
              <w:t>Izglītības politikas komiteja</w:t>
            </w:r>
          </w:p>
        </w:tc>
        <w:tc>
          <w:tcPr>
            <w:tcW w:w="6916" w:type="dxa"/>
          </w:tcPr>
          <w:p w:rsidR="005A02D8" w:rsidRPr="004A5A33" w:rsidRDefault="005A02D8" w:rsidP="00BB3474">
            <w:pPr>
              <w:pStyle w:val="ListParagraph"/>
              <w:numPr>
                <w:ilvl w:val="0"/>
                <w:numId w:val="30"/>
              </w:numPr>
              <w:jc w:val="both"/>
              <w:rPr>
                <w:rFonts w:ascii="Times New Roman" w:hAnsi="Times New Roman"/>
                <w:sz w:val="24"/>
                <w:szCs w:val="24"/>
              </w:rPr>
            </w:pPr>
            <w:r w:rsidRPr="004A5A33">
              <w:rPr>
                <w:rFonts w:ascii="Times New Roman" w:hAnsi="Times New Roman"/>
                <w:sz w:val="24"/>
                <w:szCs w:val="24"/>
              </w:rPr>
              <w:t>Visu pakāpju izglītības vides kvalitātes paaugstināšana, aptverot šādas tematiskās jomas:</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izglītības satura attīstību, kas veicina indivīdu zināšanu, kompetenču un prasmju attīstību un nostiprināšanu;</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mācībspēku sākotnējās izglītības un profesionālas kompetences pilnveides jautājumus, kas nodod šo izglītības saturu izglītojamiem;</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mūsdienīgas izglītības vides (plašākajā nozīmē) un izglītības procesa nodrošināšanu, kas veicina satura uztveri un apguvi</w:t>
            </w:r>
            <w:r w:rsidR="008A4637" w:rsidRPr="004A5A33">
              <w:rPr>
                <w:rFonts w:ascii="Times New Roman" w:hAnsi="Times New Roman"/>
                <w:sz w:val="24"/>
                <w:szCs w:val="24"/>
              </w:rPr>
              <w:t>;</w:t>
            </w:r>
            <w:r w:rsidRPr="004A5A33">
              <w:rPr>
                <w:rFonts w:ascii="Times New Roman" w:hAnsi="Times New Roman"/>
                <w:sz w:val="24"/>
                <w:szCs w:val="24"/>
              </w:rPr>
              <w:t xml:space="preserve"> </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iekļaujošās izglītības principa iedzīvināšanu, kas paredz vienādu iespēju neatkarīgi no izglītojamo vajadzībām un spējām, mantiskā, sociālā stāvokļa, rases, tautības, dzimuma, reliģijas un politiskās pārliecības, veselības stāvokļa, dzīvesvietas un nodarbošanās pieejamā, cienošā un atbalstošā vidē;</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augstākās izglītības starptautiskās konkurētspējas veicināšanu, attīstot studiju programmas ES valodās un veicinot mācībspēku mobilitāti, ārvalstu mācībspēku piesaisti;</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 xml:space="preserve">reformu izglītības jomā īstenošanas pieredzes apmaiņu ar OECD dalībvalstīm, jo Latvija gatava ne tikai saņemt informāciju un OECD analītisko atbalstu, bet arī dalīties ar savu pieredzi, pieņemot, ka valstīm ar līdzīgu ekonomikas struktūru un demogrāfiskajiem izaicinājumiem, būtu interesanta Latvijas pieredze reformu izglītības jomā īstenošanā.  </w:t>
            </w:r>
          </w:p>
          <w:p w:rsidR="005A02D8" w:rsidRPr="004A5A33" w:rsidRDefault="005A02D8" w:rsidP="006455C4">
            <w:pPr>
              <w:jc w:val="both"/>
              <w:rPr>
                <w:rFonts w:ascii="Times New Roman" w:hAnsi="Times New Roman"/>
                <w:sz w:val="24"/>
                <w:szCs w:val="24"/>
              </w:rPr>
            </w:pPr>
          </w:p>
          <w:p w:rsidR="005A02D8" w:rsidRPr="004A5A33" w:rsidRDefault="005A02D8" w:rsidP="00BB3474">
            <w:pPr>
              <w:pStyle w:val="ListParagraph"/>
              <w:numPr>
                <w:ilvl w:val="0"/>
                <w:numId w:val="30"/>
              </w:numPr>
              <w:jc w:val="both"/>
              <w:rPr>
                <w:rFonts w:ascii="Times New Roman" w:hAnsi="Times New Roman"/>
                <w:sz w:val="24"/>
                <w:szCs w:val="24"/>
              </w:rPr>
            </w:pPr>
            <w:proofErr w:type="spellStart"/>
            <w:r w:rsidRPr="004A5A33">
              <w:rPr>
                <w:rFonts w:ascii="Times New Roman" w:hAnsi="Times New Roman"/>
                <w:sz w:val="24"/>
                <w:szCs w:val="24"/>
              </w:rPr>
              <w:t>Vērtībizglītībā</w:t>
            </w:r>
            <w:proofErr w:type="spellEnd"/>
            <w:r w:rsidRPr="004A5A33">
              <w:rPr>
                <w:rFonts w:ascii="Times New Roman" w:hAnsi="Times New Roman"/>
                <w:sz w:val="24"/>
                <w:szCs w:val="24"/>
              </w:rPr>
              <w:t xml:space="preserve"> balstītu indivīda profesionālo un sociālo prasmju attīstība dzīvei un konkurētspējai darba vidē, aptverot šādas tematiskās jomas:</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radītos apstākļus un vidi, kas ļautu indivīdam izvēlēties atbilstošu</w:t>
            </w:r>
            <w:r w:rsidR="00FA1C1B" w:rsidRPr="004A5A33">
              <w:rPr>
                <w:rFonts w:ascii="Times New Roman" w:hAnsi="Times New Roman"/>
                <w:sz w:val="24"/>
                <w:szCs w:val="24"/>
              </w:rPr>
              <w:t>s</w:t>
            </w:r>
            <w:r w:rsidRPr="004A5A33">
              <w:rPr>
                <w:rFonts w:ascii="Times New Roman" w:hAnsi="Times New Roman"/>
                <w:sz w:val="24"/>
                <w:szCs w:val="24"/>
              </w:rPr>
              <w:t xml:space="preserve"> turpmākās profesionālās attīstības ceļus;</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atbalsta mehānismus mācības pamešanas riskam pakļautajiem un izglītību neieguvušajiem</w:t>
            </w:r>
            <w:r w:rsidR="008A4637" w:rsidRPr="004A5A33">
              <w:rPr>
                <w:rFonts w:ascii="Times New Roman" w:hAnsi="Times New Roman"/>
                <w:sz w:val="24"/>
                <w:szCs w:val="24"/>
              </w:rPr>
              <w:t>;</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sabiedrības izglītības līmeņa paaugstināšanu un nodarbinātības veicināšanu, t.sk. ārpus formālās izglītības pasākumu ietvaros;</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lastRenderedPageBreak/>
              <w:t>izglītojamo pilsoniskās līdzatbildības un sabiedriskās aktivitātes sekmēšanu;</w:t>
            </w:r>
          </w:p>
          <w:p w:rsidR="005A02D8" w:rsidRPr="004A5A33" w:rsidRDefault="005A02D8" w:rsidP="006455C4">
            <w:pPr>
              <w:pStyle w:val="ListParagraph"/>
              <w:numPr>
                <w:ilvl w:val="0"/>
                <w:numId w:val="11"/>
              </w:numPr>
              <w:jc w:val="both"/>
              <w:rPr>
                <w:rFonts w:ascii="Times New Roman" w:hAnsi="Times New Roman"/>
                <w:sz w:val="24"/>
                <w:szCs w:val="24"/>
              </w:rPr>
            </w:pPr>
            <w:r w:rsidRPr="004A5A33">
              <w:rPr>
                <w:rFonts w:ascii="Times New Roman" w:hAnsi="Times New Roman"/>
                <w:sz w:val="24"/>
                <w:szCs w:val="24"/>
              </w:rPr>
              <w:t xml:space="preserve">profesionālo un transversālo prasmju attīstību augstākajā izglītībā un mācīšanās rezultātu novērtēšanu. </w:t>
            </w:r>
          </w:p>
          <w:p w:rsidR="005A02D8" w:rsidRPr="004A5A33" w:rsidRDefault="005A02D8" w:rsidP="006455C4">
            <w:pPr>
              <w:jc w:val="both"/>
              <w:rPr>
                <w:rFonts w:ascii="Times New Roman" w:hAnsi="Times New Roman"/>
                <w:sz w:val="24"/>
                <w:szCs w:val="24"/>
              </w:rPr>
            </w:pPr>
          </w:p>
          <w:p w:rsidR="005A02D8" w:rsidRPr="004A5A33" w:rsidRDefault="005A02D8" w:rsidP="00BB3474">
            <w:pPr>
              <w:pStyle w:val="ListParagraph"/>
              <w:numPr>
                <w:ilvl w:val="0"/>
                <w:numId w:val="30"/>
              </w:numPr>
              <w:jc w:val="both"/>
              <w:rPr>
                <w:rFonts w:ascii="Times New Roman" w:hAnsi="Times New Roman"/>
                <w:sz w:val="24"/>
                <w:szCs w:val="24"/>
              </w:rPr>
            </w:pPr>
            <w:r w:rsidRPr="004A5A33">
              <w:rPr>
                <w:rFonts w:ascii="Times New Roman" w:hAnsi="Times New Roman"/>
                <w:sz w:val="24"/>
                <w:szCs w:val="24"/>
              </w:rPr>
              <w:t>Izglītības kvalitātes monitoringa attīstība Latvijā, aptverot šādas tematiskās jomas:</w:t>
            </w:r>
          </w:p>
          <w:p w:rsidR="005A02D8" w:rsidRPr="004A5A33" w:rsidRDefault="005A02D8" w:rsidP="006455C4">
            <w:pPr>
              <w:pStyle w:val="ListParagraph"/>
              <w:numPr>
                <w:ilvl w:val="0"/>
                <w:numId w:val="8"/>
              </w:numPr>
              <w:jc w:val="both"/>
              <w:rPr>
                <w:rFonts w:ascii="Times New Roman" w:hAnsi="Times New Roman"/>
                <w:sz w:val="24"/>
                <w:szCs w:val="24"/>
              </w:rPr>
            </w:pPr>
            <w:r w:rsidRPr="004A5A33">
              <w:rPr>
                <w:rFonts w:ascii="Times New Roman" w:hAnsi="Times New Roman"/>
                <w:sz w:val="24"/>
                <w:szCs w:val="24"/>
              </w:rPr>
              <w:t>dalību OECD starptautiskajos izglītības pētījumos, attīstot starptautiski salīdzināmos rādītājus, kā arī veicinot cilvēkresursu prasmju attīstību strādāt ar starptautiskajiem pētījumiem;</w:t>
            </w:r>
          </w:p>
          <w:p w:rsidR="005A02D8" w:rsidRPr="004A5A33" w:rsidRDefault="005A02D8" w:rsidP="006455C4">
            <w:pPr>
              <w:pStyle w:val="ListParagraph"/>
              <w:numPr>
                <w:ilvl w:val="0"/>
                <w:numId w:val="8"/>
              </w:numPr>
              <w:jc w:val="both"/>
              <w:rPr>
                <w:rFonts w:ascii="Times New Roman" w:hAnsi="Times New Roman"/>
                <w:sz w:val="24"/>
                <w:szCs w:val="24"/>
              </w:rPr>
            </w:pPr>
            <w:r w:rsidRPr="004A5A33">
              <w:rPr>
                <w:rFonts w:ascii="Times New Roman" w:hAnsi="Times New Roman"/>
                <w:sz w:val="24"/>
                <w:szCs w:val="24"/>
              </w:rPr>
              <w:t xml:space="preserve">nacionālā līmeņa izglītības kvalitātes uzraudzības indikatoru noteikšana, analizējot t.sk. citu OECD dalībvalstu pieredzi; </w:t>
            </w:r>
          </w:p>
          <w:p w:rsidR="005A02D8" w:rsidRPr="004A5A33" w:rsidRDefault="005A02D8" w:rsidP="006455C4">
            <w:pPr>
              <w:pStyle w:val="ListParagraph"/>
              <w:numPr>
                <w:ilvl w:val="0"/>
                <w:numId w:val="8"/>
              </w:numPr>
              <w:jc w:val="both"/>
              <w:rPr>
                <w:rFonts w:ascii="Times New Roman" w:hAnsi="Times New Roman"/>
                <w:sz w:val="24"/>
                <w:szCs w:val="24"/>
              </w:rPr>
            </w:pPr>
            <w:r w:rsidRPr="004A5A33">
              <w:rPr>
                <w:rFonts w:ascii="Times New Roman" w:hAnsi="Times New Roman"/>
                <w:sz w:val="24"/>
                <w:szCs w:val="24"/>
              </w:rPr>
              <w:t>resursu pārvaldības efektivitātes uzlabošanu nacionālajā, reģionālajā un vietējā līmenī, attīstot izglītības iestāžu institucionālo izcilību.</w:t>
            </w:r>
          </w:p>
        </w:tc>
      </w:tr>
      <w:tr w:rsidR="007D11BD" w:rsidRPr="002D538C" w:rsidTr="004D7EEF">
        <w:tc>
          <w:tcPr>
            <w:tcW w:w="2126" w:type="dxa"/>
          </w:tcPr>
          <w:p w:rsidR="007D11BD" w:rsidRPr="004A5A33" w:rsidRDefault="007D11BD" w:rsidP="004D7EEF">
            <w:pPr>
              <w:rPr>
                <w:rFonts w:ascii="Times New Roman" w:eastAsia="Times New Roman" w:hAnsi="Times New Roman"/>
                <w:sz w:val="24"/>
                <w:szCs w:val="24"/>
              </w:rPr>
            </w:pPr>
            <w:r w:rsidRPr="004A5A33">
              <w:rPr>
                <w:rFonts w:ascii="Times New Roman" w:eastAsia="Times New Roman" w:hAnsi="Times New Roman"/>
                <w:sz w:val="24"/>
                <w:szCs w:val="24"/>
              </w:rPr>
              <w:lastRenderedPageBreak/>
              <w:t>Zinātnes un tehnoloģiju politikas komiteja</w:t>
            </w:r>
          </w:p>
        </w:tc>
        <w:tc>
          <w:tcPr>
            <w:tcW w:w="6916" w:type="dxa"/>
          </w:tcPr>
          <w:p w:rsidR="007D11BD" w:rsidRPr="004A5A33" w:rsidRDefault="007D11BD" w:rsidP="006455C4">
            <w:pPr>
              <w:pStyle w:val="ListParagraph"/>
              <w:numPr>
                <w:ilvl w:val="0"/>
                <w:numId w:val="8"/>
              </w:numPr>
              <w:jc w:val="both"/>
              <w:rPr>
                <w:rFonts w:ascii="Times New Roman" w:hAnsi="Times New Roman"/>
                <w:sz w:val="24"/>
                <w:szCs w:val="24"/>
              </w:rPr>
            </w:pPr>
            <w:r w:rsidRPr="004A5A33">
              <w:rPr>
                <w:rFonts w:ascii="Times New Roman" w:hAnsi="Times New Roman"/>
                <w:sz w:val="24"/>
                <w:szCs w:val="24"/>
              </w:rPr>
              <w:t>Zinātniski-pētnieciskās kapacitātes stiprināšan</w:t>
            </w:r>
            <w:r w:rsidR="00FA1C1B" w:rsidRPr="004A5A33">
              <w:rPr>
                <w:rFonts w:ascii="Times New Roman" w:hAnsi="Times New Roman"/>
                <w:sz w:val="24"/>
                <w:szCs w:val="24"/>
              </w:rPr>
              <w:t>a</w:t>
            </w:r>
            <w:r w:rsidRPr="004A5A33">
              <w:rPr>
                <w:rFonts w:ascii="Times New Roman" w:hAnsi="Times New Roman"/>
                <w:sz w:val="24"/>
                <w:szCs w:val="24"/>
              </w:rPr>
              <w:t>, veidojot konsolidētu pētniecības sistēmu ar spēcīgiem zinātniskajiem institūtiem un universitātēm kā zināšanu centriem ar atvērtu zinātnes infrastruktūru;</w:t>
            </w:r>
          </w:p>
          <w:p w:rsidR="007D11BD" w:rsidRPr="004A5A33" w:rsidRDefault="007D11BD" w:rsidP="006455C4">
            <w:pPr>
              <w:pStyle w:val="ListParagraph"/>
              <w:numPr>
                <w:ilvl w:val="0"/>
                <w:numId w:val="8"/>
              </w:numPr>
              <w:jc w:val="both"/>
              <w:rPr>
                <w:rFonts w:ascii="Times New Roman" w:hAnsi="Times New Roman"/>
                <w:sz w:val="24"/>
                <w:szCs w:val="24"/>
              </w:rPr>
            </w:pPr>
            <w:r w:rsidRPr="004A5A33">
              <w:rPr>
                <w:rFonts w:ascii="Times New Roman" w:hAnsi="Times New Roman"/>
                <w:sz w:val="24"/>
                <w:szCs w:val="24"/>
              </w:rPr>
              <w:t>Dalīb</w:t>
            </w:r>
            <w:r w:rsidR="00FA1C1B" w:rsidRPr="004A5A33">
              <w:rPr>
                <w:rFonts w:ascii="Times New Roman" w:hAnsi="Times New Roman"/>
                <w:sz w:val="24"/>
                <w:szCs w:val="24"/>
              </w:rPr>
              <w:t>a</w:t>
            </w:r>
            <w:r w:rsidRPr="004A5A33">
              <w:rPr>
                <w:rFonts w:ascii="Times New Roman" w:hAnsi="Times New Roman"/>
                <w:sz w:val="24"/>
                <w:szCs w:val="24"/>
              </w:rPr>
              <w:t xml:space="preserve"> starptautiskajos pētījumos zinātnes jomā, veicinot Latvijas sekmību projektu konkursos un rezultātu publicitāti;</w:t>
            </w:r>
          </w:p>
          <w:p w:rsidR="007D11BD" w:rsidRPr="004A5A33" w:rsidRDefault="007D11BD" w:rsidP="00FA1C1B">
            <w:pPr>
              <w:pStyle w:val="ListParagraph"/>
              <w:numPr>
                <w:ilvl w:val="0"/>
                <w:numId w:val="8"/>
              </w:numPr>
              <w:jc w:val="both"/>
              <w:rPr>
                <w:rFonts w:ascii="Times New Roman" w:hAnsi="Times New Roman"/>
                <w:sz w:val="24"/>
                <w:szCs w:val="24"/>
              </w:rPr>
            </w:pPr>
            <w:r w:rsidRPr="004A5A33">
              <w:rPr>
                <w:rFonts w:ascii="Times New Roman" w:hAnsi="Times New Roman"/>
                <w:sz w:val="24"/>
                <w:szCs w:val="24"/>
              </w:rPr>
              <w:t>Cilvēkkapitāla attīstīb</w:t>
            </w:r>
            <w:r w:rsidR="00FA1C1B" w:rsidRPr="004A5A33">
              <w:rPr>
                <w:rFonts w:ascii="Times New Roman" w:hAnsi="Times New Roman"/>
                <w:sz w:val="24"/>
                <w:szCs w:val="24"/>
              </w:rPr>
              <w:t>a</w:t>
            </w:r>
            <w:r w:rsidRPr="004A5A33">
              <w:rPr>
                <w:rFonts w:ascii="Times New Roman" w:hAnsi="Times New Roman"/>
                <w:sz w:val="24"/>
                <w:szCs w:val="24"/>
              </w:rPr>
              <w:t xml:space="preserve"> zinātnē un inovācijās, mazinot cilvēkkapitāla aizplūšanu, veicinot tā iesakņošanos un vienlaikus – zinātniski-pētniecisko institūciju un zinātnieku grupu starptautisko tīklošanas un sadarbību.</w:t>
            </w:r>
          </w:p>
        </w:tc>
      </w:tr>
      <w:tr w:rsidR="005A02D8" w:rsidRPr="002D538C" w:rsidTr="00543E43">
        <w:tc>
          <w:tcPr>
            <w:tcW w:w="2126" w:type="dxa"/>
          </w:tcPr>
          <w:p w:rsidR="005A02D8" w:rsidRPr="004A5A33" w:rsidRDefault="005A02D8" w:rsidP="004D7EEF">
            <w:pPr>
              <w:rPr>
                <w:sz w:val="24"/>
                <w:szCs w:val="24"/>
              </w:rPr>
            </w:pPr>
            <w:r w:rsidRPr="004A5A33">
              <w:rPr>
                <w:rFonts w:ascii="Times New Roman" w:eastAsia="Times New Roman" w:hAnsi="Times New Roman"/>
                <w:sz w:val="24"/>
                <w:szCs w:val="24"/>
              </w:rPr>
              <w:t>Fiskālo lietu komiteja</w:t>
            </w:r>
          </w:p>
        </w:tc>
        <w:tc>
          <w:tcPr>
            <w:tcW w:w="6916" w:type="dxa"/>
          </w:tcPr>
          <w:p w:rsidR="005A02D8" w:rsidRPr="004A5A33" w:rsidRDefault="005A02D8" w:rsidP="006455C4">
            <w:pPr>
              <w:pStyle w:val="ListParagraph"/>
              <w:numPr>
                <w:ilvl w:val="0"/>
                <w:numId w:val="6"/>
              </w:numPr>
              <w:jc w:val="both"/>
              <w:rPr>
                <w:rFonts w:ascii="Times New Roman" w:hAnsi="Times New Roman"/>
                <w:sz w:val="24"/>
                <w:szCs w:val="24"/>
              </w:rPr>
            </w:pPr>
            <w:r w:rsidRPr="004A5A33">
              <w:rPr>
                <w:rFonts w:ascii="Times New Roman" w:hAnsi="Times New Roman"/>
                <w:sz w:val="24"/>
                <w:szCs w:val="24"/>
              </w:rPr>
              <w:t xml:space="preserve">Darba </w:t>
            </w:r>
            <w:r w:rsidR="00FA1C1B" w:rsidRPr="004A5A33">
              <w:rPr>
                <w:rFonts w:ascii="Times New Roman" w:hAnsi="Times New Roman"/>
                <w:sz w:val="24"/>
                <w:szCs w:val="24"/>
              </w:rPr>
              <w:t xml:space="preserve">turpināšana </w:t>
            </w:r>
            <w:r w:rsidRPr="004A5A33">
              <w:rPr>
                <w:rFonts w:ascii="Times New Roman" w:hAnsi="Times New Roman"/>
                <w:sz w:val="24"/>
                <w:szCs w:val="24"/>
              </w:rPr>
              <w:t>Nodokļa bāzes samazināšanas un peļņas pārneses novēršanas (BEPS) pasākuma plāna, kas satur 15 aktivitātes, ietvaros</w:t>
            </w:r>
            <w:r w:rsidR="008A4637" w:rsidRPr="004A5A33">
              <w:rPr>
                <w:rFonts w:ascii="Times New Roman" w:hAnsi="Times New Roman"/>
                <w:sz w:val="24"/>
                <w:szCs w:val="24"/>
              </w:rPr>
              <w:t>;</w:t>
            </w:r>
            <w:proofErr w:type="gramStart"/>
            <w:r w:rsidRPr="004A5A33">
              <w:rPr>
                <w:rFonts w:ascii="Times New Roman" w:hAnsi="Times New Roman"/>
                <w:sz w:val="24"/>
                <w:szCs w:val="24"/>
              </w:rPr>
              <w:t xml:space="preserve">  </w:t>
            </w:r>
            <w:proofErr w:type="gramEnd"/>
          </w:p>
          <w:p w:rsidR="005A02D8" w:rsidRPr="004A5A33" w:rsidRDefault="005A02D8" w:rsidP="006455C4">
            <w:pPr>
              <w:pStyle w:val="ListParagraph"/>
              <w:numPr>
                <w:ilvl w:val="0"/>
                <w:numId w:val="6"/>
              </w:numPr>
              <w:jc w:val="both"/>
              <w:rPr>
                <w:rFonts w:ascii="Times New Roman" w:hAnsi="Times New Roman"/>
                <w:sz w:val="24"/>
                <w:szCs w:val="24"/>
              </w:rPr>
            </w:pPr>
            <w:r w:rsidRPr="004A5A33">
              <w:rPr>
                <w:rFonts w:ascii="Times New Roman" w:hAnsi="Times New Roman"/>
                <w:sz w:val="24"/>
                <w:szCs w:val="24"/>
              </w:rPr>
              <w:t xml:space="preserve">Izskatāmo jautājumu izvērtēšana Latvijas nacionālo normatīvo aktu kontekstā, </w:t>
            </w:r>
            <w:proofErr w:type="gramStart"/>
            <w:r w:rsidRPr="004A5A33">
              <w:rPr>
                <w:rFonts w:ascii="Times New Roman" w:hAnsi="Times New Roman"/>
                <w:sz w:val="24"/>
                <w:szCs w:val="24"/>
              </w:rPr>
              <w:t>izvērtējot nepieciešamību ieviest attiecīgās darba grupas rekomendācijas,</w:t>
            </w:r>
            <w:proofErr w:type="gramEnd"/>
            <w:r w:rsidRPr="004A5A33">
              <w:rPr>
                <w:rFonts w:ascii="Times New Roman" w:hAnsi="Times New Roman"/>
                <w:sz w:val="24"/>
                <w:szCs w:val="24"/>
              </w:rPr>
              <w:t xml:space="preserve"> vai apzinot nepieciešamās izmaiņas normatīvajos aktos gadījumā, ja ar rekomendācijām tiek noteikti minimālie standarti;</w:t>
            </w:r>
          </w:p>
          <w:p w:rsidR="005A02D8" w:rsidRPr="004A5A33" w:rsidRDefault="005A02D8" w:rsidP="006455C4">
            <w:pPr>
              <w:pStyle w:val="ListParagraph"/>
              <w:numPr>
                <w:ilvl w:val="0"/>
                <w:numId w:val="6"/>
              </w:numPr>
              <w:jc w:val="both"/>
              <w:rPr>
                <w:rFonts w:ascii="Times New Roman" w:hAnsi="Times New Roman"/>
                <w:sz w:val="24"/>
                <w:szCs w:val="24"/>
              </w:rPr>
            </w:pPr>
            <w:r w:rsidRPr="004A5A33">
              <w:rPr>
                <w:rFonts w:ascii="Times New Roman" w:hAnsi="Times New Roman"/>
                <w:sz w:val="24"/>
                <w:szCs w:val="24"/>
              </w:rPr>
              <w:t>Aktīva dalība Globālajā forumā par caurskatāmību un informācijas apmaiņu nodokļu jomā, turpinot darbu pie OECD standartu informācijas apmaiņas un caurskatāmības jomā ieviešanas.</w:t>
            </w:r>
          </w:p>
        </w:tc>
      </w:tr>
      <w:tr w:rsidR="005A02D8" w:rsidRPr="002D538C" w:rsidTr="00543E43">
        <w:tc>
          <w:tcPr>
            <w:tcW w:w="2126" w:type="dxa"/>
          </w:tcPr>
          <w:p w:rsidR="005A02D8" w:rsidRPr="004A5A33" w:rsidRDefault="005A02D8" w:rsidP="00543E43">
            <w:pPr>
              <w:rPr>
                <w:sz w:val="24"/>
                <w:szCs w:val="24"/>
              </w:rPr>
            </w:pPr>
            <w:r w:rsidRPr="004A5A33">
              <w:rPr>
                <w:rFonts w:ascii="Times New Roman" w:eastAsia="Times New Roman" w:hAnsi="Times New Roman"/>
                <w:sz w:val="24"/>
                <w:szCs w:val="24"/>
              </w:rPr>
              <w:t>Kukuļošanas apkarošanas starptautiskajos biznesa darījumos darba grupa</w:t>
            </w:r>
          </w:p>
        </w:tc>
        <w:tc>
          <w:tcPr>
            <w:tcW w:w="6916" w:type="dxa"/>
          </w:tcPr>
          <w:p w:rsidR="005A02D8" w:rsidRPr="004A5A33" w:rsidRDefault="005A02D8" w:rsidP="006455C4">
            <w:pPr>
              <w:pStyle w:val="ListParagraph"/>
              <w:numPr>
                <w:ilvl w:val="0"/>
                <w:numId w:val="7"/>
              </w:numPr>
              <w:jc w:val="both"/>
              <w:rPr>
                <w:rFonts w:ascii="Times New Roman" w:hAnsi="Times New Roman"/>
                <w:sz w:val="24"/>
                <w:szCs w:val="24"/>
              </w:rPr>
            </w:pPr>
            <w:r w:rsidRPr="004A5A33">
              <w:rPr>
                <w:rFonts w:ascii="Times New Roman" w:hAnsi="Times New Roman"/>
                <w:sz w:val="24"/>
                <w:szCs w:val="24"/>
              </w:rPr>
              <w:t>OECD Latvijas 2.fāzes novērtējuma ziņojuma rekomendāciju izpildes ieviešana;</w:t>
            </w:r>
          </w:p>
          <w:p w:rsidR="005A02D8" w:rsidRPr="004A5A33" w:rsidRDefault="005A02D8" w:rsidP="008B7EC5">
            <w:pPr>
              <w:pStyle w:val="ListParagraph"/>
              <w:numPr>
                <w:ilvl w:val="0"/>
                <w:numId w:val="7"/>
              </w:numPr>
              <w:jc w:val="both"/>
              <w:rPr>
                <w:rFonts w:ascii="Times New Roman" w:hAnsi="Times New Roman"/>
                <w:sz w:val="24"/>
                <w:szCs w:val="24"/>
              </w:rPr>
            </w:pPr>
            <w:r w:rsidRPr="004A5A33">
              <w:rPr>
                <w:rFonts w:ascii="Times New Roman" w:hAnsi="Times New Roman"/>
                <w:sz w:val="24"/>
                <w:szCs w:val="24"/>
              </w:rPr>
              <w:t xml:space="preserve">dalība citu valstu novērtējumos </w:t>
            </w:r>
            <w:r w:rsidR="008B7EC5" w:rsidRPr="008B7EC5">
              <w:rPr>
                <w:rFonts w:ascii="Times New Roman" w:hAnsi="Times New Roman"/>
                <w:sz w:val="24"/>
                <w:szCs w:val="24"/>
              </w:rPr>
              <w:t>Kukuļošanas apkarošanas starptautiskajos biznesa darījumos darba grupa</w:t>
            </w:r>
            <w:r w:rsidR="008B7EC5">
              <w:rPr>
                <w:rFonts w:ascii="Times New Roman" w:hAnsi="Times New Roman"/>
                <w:sz w:val="24"/>
                <w:szCs w:val="24"/>
              </w:rPr>
              <w:t>s</w:t>
            </w:r>
            <w:r w:rsidRPr="004A5A33">
              <w:rPr>
                <w:rFonts w:ascii="Times New Roman" w:hAnsi="Times New Roman"/>
                <w:sz w:val="24"/>
                <w:szCs w:val="24"/>
              </w:rPr>
              <w:t xml:space="preserve"> kompetences jautājumos</w:t>
            </w:r>
            <w:r w:rsidR="008A4637" w:rsidRPr="004A5A33">
              <w:rPr>
                <w:rFonts w:ascii="Times New Roman" w:hAnsi="Times New Roman"/>
                <w:sz w:val="24"/>
                <w:szCs w:val="24"/>
              </w:rPr>
              <w:t>.</w:t>
            </w:r>
          </w:p>
        </w:tc>
      </w:tr>
      <w:tr w:rsidR="005A02D8" w:rsidRPr="00785070" w:rsidTr="00543E43">
        <w:tc>
          <w:tcPr>
            <w:tcW w:w="2126" w:type="dxa"/>
          </w:tcPr>
          <w:p w:rsidR="005A02D8" w:rsidRPr="004A5A33" w:rsidRDefault="005A02D8" w:rsidP="00543E43">
            <w:pPr>
              <w:rPr>
                <w:sz w:val="24"/>
                <w:szCs w:val="24"/>
              </w:rPr>
            </w:pPr>
            <w:r w:rsidRPr="004A5A33">
              <w:rPr>
                <w:rFonts w:ascii="Times New Roman" w:eastAsia="Times New Roman" w:hAnsi="Times New Roman"/>
                <w:sz w:val="24"/>
                <w:szCs w:val="24"/>
              </w:rPr>
              <w:t>Korporatīvās pārvaldības komiteja</w:t>
            </w:r>
          </w:p>
        </w:tc>
        <w:tc>
          <w:tcPr>
            <w:tcW w:w="6916" w:type="dxa"/>
          </w:tcPr>
          <w:p w:rsidR="005A02D8" w:rsidRPr="004A5A33" w:rsidRDefault="005A02D8" w:rsidP="006455C4">
            <w:pPr>
              <w:pStyle w:val="ListParagraph"/>
              <w:numPr>
                <w:ilvl w:val="0"/>
                <w:numId w:val="12"/>
              </w:numPr>
              <w:jc w:val="both"/>
              <w:rPr>
                <w:rFonts w:ascii="Times New Roman" w:hAnsi="Times New Roman"/>
                <w:sz w:val="24"/>
                <w:szCs w:val="24"/>
              </w:rPr>
            </w:pPr>
            <w:r w:rsidRPr="004A5A33">
              <w:rPr>
                <w:rFonts w:ascii="Times New Roman" w:hAnsi="Times New Roman"/>
                <w:sz w:val="24"/>
                <w:szCs w:val="24"/>
              </w:rPr>
              <w:t>G20/OECD Korporatīvās pārvaldības principu tulkojuma latviešu valodā nodrošināšana un minēto principu popularizēšana;</w:t>
            </w:r>
          </w:p>
          <w:p w:rsidR="005A02D8" w:rsidRPr="004A5A33" w:rsidRDefault="005A02D8" w:rsidP="006455C4">
            <w:pPr>
              <w:pStyle w:val="ListParagraph"/>
              <w:numPr>
                <w:ilvl w:val="0"/>
                <w:numId w:val="12"/>
              </w:numPr>
              <w:jc w:val="both"/>
              <w:rPr>
                <w:rFonts w:ascii="Times New Roman" w:hAnsi="Times New Roman"/>
                <w:sz w:val="24"/>
                <w:szCs w:val="24"/>
              </w:rPr>
            </w:pPr>
            <w:r w:rsidRPr="004A5A33">
              <w:rPr>
                <w:rFonts w:ascii="Times New Roman" w:hAnsi="Times New Roman"/>
                <w:sz w:val="24"/>
                <w:szCs w:val="24"/>
              </w:rPr>
              <w:lastRenderedPageBreak/>
              <w:t>Valsts kapitālsabiedrību privatizācijas un daļējas privatizācijas pieredze un rezultāti;</w:t>
            </w:r>
          </w:p>
          <w:p w:rsidR="005A02D8" w:rsidRPr="004A5A33" w:rsidRDefault="005A02D8" w:rsidP="006455C4">
            <w:pPr>
              <w:pStyle w:val="ListParagraph"/>
              <w:numPr>
                <w:ilvl w:val="0"/>
                <w:numId w:val="12"/>
              </w:numPr>
              <w:jc w:val="both"/>
              <w:rPr>
                <w:rFonts w:ascii="Times New Roman" w:hAnsi="Times New Roman"/>
                <w:sz w:val="24"/>
                <w:szCs w:val="24"/>
              </w:rPr>
            </w:pPr>
            <w:r w:rsidRPr="004A5A33">
              <w:rPr>
                <w:rFonts w:ascii="Times New Roman" w:hAnsi="Times New Roman"/>
                <w:sz w:val="24"/>
                <w:szCs w:val="24"/>
              </w:rPr>
              <w:t>Valsts kapitālsabiedrību finanšu mērķu un nefinanšu mērķu noteikšana un savstarpēja līdzsvarošana, tai skaitā pamatojoties uz privātā sektora līdzīgu komercsabiedrību ienesīgumu un pieņemamo riska toleranci</w:t>
            </w:r>
            <w:r w:rsidR="008A4637" w:rsidRPr="004A5A33">
              <w:rPr>
                <w:rFonts w:ascii="Times New Roman" w:hAnsi="Times New Roman"/>
                <w:sz w:val="24"/>
                <w:szCs w:val="24"/>
              </w:rPr>
              <w:t>;</w:t>
            </w:r>
          </w:p>
          <w:p w:rsidR="005A02D8" w:rsidRPr="004A5A33" w:rsidRDefault="005A02D8" w:rsidP="006455C4">
            <w:pPr>
              <w:pStyle w:val="ListParagraph"/>
              <w:numPr>
                <w:ilvl w:val="0"/>
                <w:numId w:val="12"/>
              </w:numPr>
              <w:jc w:val="both"/>
              <w:rPr>
                <w:rFonts w:ascii="Times New Roman" w:hAnsi="Times New Roman"/>
                <w:sz w:val="24"/>
                <w:szCs w:val="24"/>
              </w:rPr>
            </w:pPr>
            <w:r w:rsidRPr="004A5A33">
              <w:rPr>
                <w:rFonts w:ascii="Times New Roman" w:hAnsi="Times New Roman"/>
                <w:sz w:val="24"/>
                <w:szCs w:val="24"/>
              </w:rPr>
              <w:t xml:space="preserve">Valsts kapitālsabiedrību valdes un padomes locekļu atlases un nominācijas procesa pieredze un labākā prakse. </w:t>
            </w:r>
          </w:p>
        </w:tc>
      </w:tr>
      <w:tr w:rsidR="005A02D8" w:rsidRPr="002D538C" w:rsidTr="00543E43">
        <w:tc>
          <w:tcPr>
            <w:tcW w:w="2126" w:type="dxa"/>
          </w:tcPr>
          <w:p w:rsidR="005A02D8" w:rsidRPr="004A5A33" w:rsidRDefault="005A02D8" w:rsidP="00543E43">
            <w:pPr>
              <w:rPr>
                <w:sz w:val="24"/>
                <w:szCs w:val="24"/>
              </w:rPr>
            </w:pPr>
            <w:r w:rsidRPr="004A5A33">
              <w:rPr>
                <w:rFonts w:ascii="Times New Roman" w:eastAsia="Times New Roman" w:hAnsi="Times New Roman"/>
                <w:sz w:val="24"/>
                <w:szCs w:val="24"/>
              </w:rPr>
              <w:lastRenderedPageBreak/>
              <w:t>Finanšu tirgu komiteja</w:t>
            </w:r>
          </w:p>
        </w:tc>
        <w:tc>
          <w:tcPr>
            <w:tcW w:w="6916" w:type="dxa"/>
            <w:vMerge w:val="restart"/>
          </w:tcPr>
          <w:p w:rsidR="005A02D8" w:rsidRPr="004A5A33" w:rsidRDefault="005A02D8" w:rsidP="0054518E">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OECD dalībvalstu labākās prakses finanšu tirgu, apdrošināšanas un privāto pensiju jomā izvērtēšana</w:t>
            </w:r>
            <w:r w:rsidR="00530DC7" w:rsidRPr="004A5A33">
              <w:rPr>
                <w:rFonts w:ascii="Times New Roman" w:hAnsi="Times New Roman"/>
                <w:sz w:val="24"/>
                <w:szCs w:val="24"/>
              </w:rPr>
              <w:t>.</w:t>
            </w:r>
          </w:p>
        </w:tc>
      </w:tr>
      <w:tr w:rsidR="005A02D8" w:rsidRPr="00785070" w:rsidTr="00543E43">
        <w:tc>
          <w:tcPr>
            <w:tcW w:w="2126" w:type="dxa"/>
          </w:tcPr>
          <w:p w:rsidR="005A02D8" w:rsidRPr="004A5A33" w:rsidRDefault="005A02D8" w:rsidP="00543E43">
            <w:pPr>
              <w:rPr>
                <w:sz w:val="24"/>
                <w:szCs w:val="24"/>
              </w:rPr>
            </w:pPr>
            <w:r w:rsidRPr="004A5A33">
              <w:rPr>
                <w:rFonts w:ascii="Times New Roman" w:eastAsia="Times New Roman" w:hAnsi="Times New Roman"/>
                <w:sz w:val="24"/>
                <w:szCs w:val="24"/>
              </w:rPr>
              <w:t>Apdrošināšanas un privāto pensiju komiteja</w:t>
            </w:r>
          </w:p>
        </w:tc>
        <w:tc>
          <w:tcPr>
            <w:tcW w:w="6916" w:type="dxa"/>
            <w:vMerge/>
          </w:tcPr>
          <w:p w:rsidR="005A02D8" w:rsidRPr="004A5A33" w:rsidRDefault="005A02D8" w:rsidP="006455C4">
            <w:pPr>
              <w:pStyle w:val="ListParagraph"/>
              <w:numPr>
                <w:ilvl w:val="0"/>
                <w:numId w:val="3"/>
              </w:numPr>
              <w:jc w:val="both"/>
              <w:rPr>
                <w:rFonts w:ascii="Times New Roman" w:hAnsi="Times New Roman"/>
                <w:sz w:val="24"/>
                <w:szCs w:val="24"/>
              </w:rPr>
            </w:pPr>
          </w:p>
        </w:tc>
      </w:tr>
      <w:tr w:rsidR="005A02D8" w:rsidRPr="002D538C" w:rsidTr="00543E43">
        <w:tc>
          <w:tcPr>
            <w:tcW w:w="2126" w:type="dxa"/>
          </w:tcPr>
          <w:p w:rsidR="005A02D8" w:rsidRPr="004A5A33" w:rsidRDefault="005A02D8" w:rsidP="00543E43">
            <w:pPr>
              <w:rPr>
                <w:sz w:val="24"/>
                <w:szCs w:val="24"/>
              </w:rPr>
            </w:pPr>
            <w:r w:rsidRPr="004A5A33">
              <w:rPr>
                <w:rFonts w:ascii="Times New Roman" w:eastAsia="Times New Roman" w:hAnsi="Times New Roman"/>
                <w:sz w:val="24"/>
                <w:szCs w:val="24"/>
              </w:rPr>
              <w:t>Konkurences komiteja</w:t>
            </w:r>
          </w:p>
        </w:tc>
        <w:tc>
          <w:tcPr>
            <w:tcW w:w="6916" w:type="dxa"/>
          </w:tcPr>
          <w:p w:rsidR="005A02D8" w:rsidRPr="004A5A33" w:rsidRDefault="005A02D8" w:rsidP="006455C4">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 xml:space="preserve">Vēršanās pret publisku personu īstenotajiem konkurences vides kropļojumiem un KP neatkarības statusa stiprināšana; </w:t>
            </w:r>
          </w:p>
          <w:p w:rsidR="005A02D8" w:rsidRPr="004A5A33" w:rsidRDefault="005A02D8" w:rsidP="006455C4">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Karteļu publiskajos iepirkumos apkarošana;</w:t>
            </w:r>
          </w:p>
          <w:p w:rsidR="005A02D8" w:rsidRPr="004A5A33" w:rsidRDefault="005A02D8" w:rsidP="006455C4">
            <w:pPr>
              <w:pStyle w:val="ListParagraph"/>
              <w:numPr>
                <w:ilvl w:val="0"/>
                <w:numId w:val="13"/>
              </w:numPr>
              <w:jc w:val="both"/>
              <w:rPr>
                <w:sz w:val="24"/>
                <w:szCs w:val="24"/>
              </w:rPr>
            </w:pPr>
            <w:r w:rsidRPr="004A5A33">
              <w:rPr>
                <w:rFonts w:ascii="Times New Roman" w:hAnsi="Times New Roman"/>
                <w:sz w:val="24"/>
                <w:szCs w:val="24"/>
              </w:rPr>
              <w:t xml:space="preserve">Pieredzes apmaiņa par </w:t>
            </w:r>
            <w:r w:rsidR="008A4637" w:rsidRPr="004A5A33">
              <w:rPr>
                <w:rFonts w:ascii="Times New Roman" w:hAnsi="Times New Roman"/>
                <w:sz w:val="24"/>
                <w:szCs w:val="24"/>
              </w:rPr>
              <w:t>KP</w:t>
            </w:r>
            <w:r w:rsidRPr="004A5A33">
              <w:rPr>
                <w:rFonts w:ascii="Times New Roman" w:hAnsi="Times New Roman"/>
                <w:sz w:val="24"/>
                <w:szCs w:val="24"/>
              </w:rPr>
              <w:t xml:space="preserve"> jaunāko pieredzi likumdošanas piemērošanā konkrētās lietās un jaunākās konkurences regulējuma izmaiņas.</w:t>
            </w:r>
          </w:p>
        </w:tc>
      </w:tr>
      <w:tr w:rsidR="002200AD" w:rsidRPr="00785070" w:rsidTr="00543E43">
        <w:tc>
          <w:tcPr>
            <w:tcW w:w="2126" w:type="dxa"/>
          </w:tcPr>
          <w:p w:rsidR="002200AD" w:rsidRPr="004A5A33" w:rsidRDefault="002200AD" w:rsidP="00543E43">
            <w:pPr>
              <w:rPr>
                <w:rFonts w:ascii="Times New Roman" w:eastAsia="Times New Roman" w:hAnsi="Times New Roman"/>
                <w:sz w:val="24"/>
                <w:szCs w:val="24"/>
              </w:rPr>
            </w:pPr>
            <w:r w:rsidRPr="004A5A33">
              <w:rPr>
                <w:rFonts w:ascii="Times New Roman" w:eastAsia="Times New Roman" w:hAnsi="Times New Roman"/>
                <w:sz w:val="24"/>
                <w:szCs w:val="24"/>
              </w:rPr>
              <w:t>Nodarbinātības, darba un sociālo lietu komiteja</w:t>
            </w:r>
          </w:p>
        </w:tc>
        <w:tc>
          <w:tcPr>
            <w:tcW w:w="6916" w:type="dxa"/>
          </w:tcPr>
          <w:p w:rsidR="002200AD" w:rsidRPr="004A5A33" w:rsidRDefault="002200AD" w:rsidP="002200AD">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Rīcībpolitiku pilnveide iekļaujošāka darba tirgus veidošanai un pilnvērtīgākai Latvijas iedzīvotāju cilvēkresursu potenciāla izmantošana;</w:t>
            </w:r>
          </w:p>
          <w:p w:rsidR="002200AD" w:rsidRPr="004A5A33" w:rsidRDefault="002200AD" w:rsidP="002200AD">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Ienākumu nevienlīdzības un nabadzības mazināšana;</w:t>
            </w:r>
          </w:p>
          <w:p w:rsidR="002200AD" w:rsidRPr="004A5A33" w:rsidRDefault="002200AD" w:rsidP="002200AD">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 xml:space="preserve">Sociālo pakalpojumu pilnveide un </w:t>
            </w:r>
            <w:proofErr w:type="spellStart"/>
            <w:r w:rsidRPr="004A5A33">
              <w:rPr>
                <w:rFonts w:ascii="Times New Roman" w:hAnsi="Times New Roman"/>
                <w:sz w:val="24"/>
                <w:szCs w:val="24"/>
              </w:rPr>
              <w:t>deinstitucionalizācijas</w:t>
            </w:r>
            <w:proofErr w:type="spellEnd"/>
            <w:r w:rsidRPr="004A5A33">
              <w:rPr>
                <w:rFonts w:ascii="Times New Roman" w:hAnsi="Times New Roman"/>
                <w:sz w:val="24"/>
                <w:szCs w:val="24"/>
              </w:rPr>
              <w:t xml:space="preserve"> ieviešana.</w:t>
            </w:r>
          </w:p>
        </w:tc>
      </w:tr>
      <w:tr w:rsidR="006F659E" w:rsidRPr="002D538C" w:rsidTr="00543E43">
        <w:tc>
          <w:tcPr>
            <w:tcW w:w="2126" w:type="dxa"/>
          </w:tcPr>
          <w:p w:rsidR="006F659E" w:rsidRPr="004A5A33" w:rsidRDefault="006F659E" w:rsidP="004D7EEF">
            <w:pPr>
              <w:rPr>
                <w:rFonts w:ascii="Times New Roman" w:eastAsia="Times New Roman" w:hAnsi="Times New Roman"/>
                <w:sz w:val="24"/>
                <w:szCs w:val="24"/>
              </w:rPr>
            </w:pPr>
            <w:r w:rsidRPr="004A5A33">
              <w:rPr>
                <w:rFonts w:ascii="Times New Roman" w:eastAsia="Times New Roman" w:hAnsi="Times New Roman"/>
                <w:sz w:val="24"/>
                <w:szCs w:val="24"/>
              </w:rPr>
              <w:t>Digitālās ekonomikas politikas komiteja</w:t>
            </w:r>
          </w:p>
        </w:tc>
        <w:tc>
          <w:tcPr>
            <w:tcW w:w="6916" w:type="dxa"/>
          </w:tcPr>
          <w:p w:rsidR="006F659E" w:rsidRPr="004A5A33" w:rsidRDefault="006F659E" w:rsidP="006F659E">
            <w:pPr>
              <w:pStyle w:val="ListParagraph"/>
              <w:numPr>
                <w:ilvl w:val="0"/>
                <w:numId w:val="20"/>
              </w:numPr>
              <w:jc w:val="both"/>
              <w:rPr>
                <w:rFonts w:ascii="Times New Roman" w:hAnsi="Times New Roman"/>
                <w:sz w:val="24"/>
                <w:szCs w:val="24"/>
              </w:rPr>
            </w:pPr>
            <w:r w:rsidRPr="004A5A33">
              <w:rPr>
                <w:rFonts w:ascii="Times New Roman" w:hAnsi="Times New Roman"/>
                <w:sz w:val="24"/>
                <w:szCs w:val="24"/>
              </w:rPr>
              <w:t>Publisko pakalpojumu un digitālās infrastruktūras attīstība;</w:t>
            </w:r>
          </w:p>
          <w:p w:rsidR="006F659E" w:rsidRPr="004A5A33" w:rsidRDefault="006F659E" w:rsidP="006F659E">
            <w:pPr>
              <w:pStyle w:val="ListParagraph"/>
              <w:numPr>
                <w:ilvl w:val="0"/>
                <w:numId w:val="20"/>
              </w:numPr>
              <w:jc w:val="both"/>
              <w:rPr>
                <w:rFonts w:ascii="Times New Roman" w:hAnsi="Times New Roman"/>
                <w:sz w:val="24"/>
                <w:szCs w:val="24"/>
              </w:rPr>
            </w:pPr>
            <w:r w:rsidRPr="004A5A33">
              <w:rPr>
                <w:rFonts w:ascii="Times New Roman" w:hAnsi="Times New Roman"/>
                <w:sz w:val="24"/>
                <w:szCs w:val="24"/>
              </w:rPr>
              <w:t>Uzticēšanās elektroniskai videi, kiberdrošība un kiberdrošības risku pārvaldība;</w:t>
            </w:r>
          </w:p>
          <w:p w:rsidR="006F659E" w:rsidRPr="004A5A33" w:rsidRDefault="006F659E" w:rsidP="006F659E">
            <w:pPr>
              <w:pStyle w:val="ListParagraph"/>
              <w:numPr>
                <w:ilvl w:val="0"/>
                <w:numId w:val="20"/>
              </w:numPr>
              <w:jc w:val="both"/>
              <w:rPr>
                <w:rFonts w:ascii="Times New Roman" w:hAnsi="Times New Roman"/>
                <w:sz w:val="24"/>
                <w:szCs w:val="24"/>
              </w:rPr>
            </w:pPr>
            <w:r w:rsidRPr="004A5A33">
              <w:rPr>
                <w:rFonts w:ascii="Times New Roman" w:hAnsi="Times New Roman"/>
                <w:sz w:val="24"/>
                <w:szCs w:val="24"/>
              </w:rPr>
              <w:t>Sabiedrības informētība un gatavība lietot digitālās vides iespējas un e-prasmju attīstība.</w:t>
            </w:r>
          </w:p>
        </w:tc>
      </w:tr>
      <w:tr w:rsidR="006F659E" w:rsidRPr="002D538C" w:rsidTr="00543E43">
        <w:tc>
          <w:tcPr>
            <w:tcW w:w="2126" w:type="dxa"/>
          </w:tcPr>
          <w:p w:rsidR="006F659E" w:rsidRPr="004A5A33" w:rsidRDefault="006F659E" w:rsidP="00543E43">
            <w:pPr>
              <w:rPr>
                <w:rFonts w:ascii="Times New Roman" w:eastAsia="Times New Roman" w:hAnsi="Times New Roman"/>
                <w:sz w:val="24"/>
                <w:szCs w:val="24"/>
              </w:rPr>
            </w:pPr>
            <w:r w:rsidRPr="004A5A33">
              <w:rPr>
                <w:rFonts w:ascii="Times New Roman" w:eastAsia="Times New Roman" w:hAnsi="Times New Roman"/>
                <w:sz w:val="24"/>
                <w:szCs w:val="24"/>
              </w:rPr>
              <w:t>Vides politikas komiteja</w:t>
            </w:r>
          </w:p>
        </w:tc>
        <w:tc>
          <w:tcPr>
            <w:tcW w:w="6916" w:type="dxa"/>
          </w:tcPr>
          <w:p w:rsidR="006F659E" w:rsidRPr="004A5A33" w:rsidRDefault="006F659E" w:rsidP="006455C4">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Vides un ekonomisko politiku integrācija (īpaši ekonomisko instrumentu pilnveidošana vides un klimata jomās);</w:t>
            </w:r>
          </w:p>
          <w:p w:rsidR="006F659E" w:rsidRPr="004A5A33" w:rsidRDefault="006F659E" w:rsidP="006455C4">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Atkritumu apsaimniekošana un resursu produktivitāte (tai skaitā cirkulārās ekonomikas, atkritumu pārstrādes politikas un atkritumu datu/statistikas pilnveidošana);</w:t>
            </w:r>
          </w:p>
          <w:p w:rsidR="006F659E" w:rsidRPr="004A5A33" w:rsidRDefault="006F659E" w:rsidP="006455C4">
            <w:pPr>
              <w:pStyle w:val="ListParagraph"/>
              <w:numPr>
                <w:ilvl w:val="0"/>
                <w:numId w:val="13"/>
              </w:numPr>
              <w:jc w:val="both"/>
              <w:rPr>
                <w:rFonts w:ascii="Times New Roman" w:hAnsi="Times New Roman"/>
                <w:sz w:val="24"/>
                <w:szCs w:val="24"/>
              </w:rPr>
            </w:pPr>
            <w:r w:rsidRPr="004A5A33">
              <w:rPr>
                <w:rFonts w:ascii="Times New Roman" w:hAnsi="Times New Roman"/>
                <w:sz w:val="24"/>
                <w:szCs w:val="24"/>
              </w:rPr>
              <w:t>Vides un telpiskās plānošanas integrācija (tostarp piekrastes zonas integrēta apsaimniekošana un zemes izmantošana pilsētvides izplešanās kontekstā).</w:t>
            </w:r>
          </w:p>
        </w:tc>
      </w:tr>
      <w:tr w:rsidR="006F659E" w:rsidRPr="00785070" w:rsidTr="00543E43">
        <w:tc>
          <w:tcPr>
            <w:tcW w:w="2126" w:type="dxa"/>
          </w:tcPr>
          <w:p w:rsidR="006F659E" w:rsidRPr="004A5A33" w:rsidRDefault="006F659E" w:rsidP="00543E43">
            <w:pPr>
              <w:rPr>
                <w:rFonts w:ascii="Times New Roman" w:eastAsia="Times New Roman" w:hAnsi="Times New Roman"/>
                <w:sz w:val="24"/>
                <w:szCs w:val="24"/>
              </w:rPr>
            </w:pPr>
            <w:r w:rsidRPr="004A5A33">
              <w:rPr>
                <w:rFonts w:ascii="Times New Roman" w:eastAsia="Times New Roman" w:hAnsi="Times New Roman"/>
                <w:sz w:val="24"/>
                <w:szCs w:val="24"/>
              </w:rPr>
              <w:t>Ķimikāliju komiteja</w:t>
            </w:r>
          </w:p>
        </w:tc>
        <w:tc>
          <w:tcPr>
            <w:tcW w:w="6916" w:type="dxa"/>
          </w:tcPr>
          <w:p w:rsidR="006F659E" w:rsidRPr="004A5A33" w:rsidRDefault="006F659E" w:rsidP="006455C4">
            <w:pPr>
              <w:pStyle w:val="ListParagraph"/>
              <w:numPr>
                <w:ilvl w:val="0"/>
                <w:numId w:val="14"/>
              </w:numPr>
              <w:jc w:val="both"/>
              <w:rPr>
                <w:rFonts w:ascii="Times New Roman" w:hAnsi="Times New Roman"/>
                <w:sz w:val="24"/>
                <w:szCs w:val="24"/>
              </w:rPr>
            </w:pPr>
            <w:r w:rsidRPr="004A5A33">
              <w:rPr>
                <w:rFonts w:ascii="Times New Roman" w:hAnsi="Times New Roman"/>
                <w:sz w:val="24"/>
                <w:szCs w:val="24"/>
              </w:rPr>
              <w:t xml:space="preserve">Atbalsts starptautiskajai ķīmisko vielu pārvaldības attīstības nodrošināšanai pēc </w:t>
            </w:r>
            <w:proofErr w:type="gramStart"/>
            <w:r w:rsidRPr="004A5A33">
              <w:rPr>
                <w:rFonts w:ascii="Times New Roman" w:hAnsi="Times New Roman"/>
                <w:sz w:val="24"/>
                <w:szCs w:val="24"/>
              </w:rPr>
              <w:t>2020.gada</w:t>
            </w:r>
            <w:proofErr w:type="gramEnd"/>
            <w:r w:rsidRPr="004A5A33">
              <w:rPr>
                <w:rFonts w:ascii="Times New Roman" w:hAnsi="Times New Roman"/>
                <w:sz w:val="24"/>
                <w:szCs w:val="24"/>
              </w:rPr>
              <w:t>;</w:t>
            </w:r>
          </w:p>
          <w:p w:rsidR="006F659E" w:rsidRPr="004A5A33" w:rsidRDefault="00FA1C1B" w:rsidP="006455C4">
            <w:pPr>
              <w:pStyle w:val="ListParagraph"/>
              <w:numPr>
                <w:ilvl w:val="0"/>
                <w:numId w:val="14"/>
              </w:numPr>
              <w:jc w:val="both"/>
              <w:rPr>
                <w:rFonts w:ascii="Times New Roman" w:hAnsi="Times New Roman"/>
                <w:sz w:val="24"/>
                <w:szCs w:val="24"/>
              </w:rPr>
            </w:pPr>
            <w:r w:rsidRPr="004A5A33">
              <w:rPr>
                <w:rFonts w:ascii="Times New Roman" w:hAnsi="Times New Roman"/>
                <w:sz w:val="24"/>
                <w:szCs w:val="24"/>
              </w:rPr>
              <w:t xml:space="preserve">Jauno </w:t>
            </w:r>
            <w:r w:rsidR="006F659E" w:rsidRPr="004A5A33">
              <w:rPr>
                <w:rFonts w:ascii="Times New Roman" w:hAnsi="Times New Roman"/>
                <w:sz w:val="24"/>
                <w:szCs w:val="24"/>
              </w:rPr>
              <w:t>ķīmisko vielu pārvaldības iniciatīvu īstenošana (</w:t>
            </w:r>
            <w:proofErr w:type="spellStart"/>
            <w:r w:rsidR="006F659E" w:rsidRPr="004A5A33">
              <w:rPr>
                <w:rFonts w:ascii="Times New Roman" w:hAnsi="Times New Roman"/>
                <w:sz w:val="24"/>
                <w:szCs w:val="24"/>
              </w:rPr>
              <w:t>nanomateriālu</w:t>
            </w:r>
            <w:proofErr w:type="spellEnd"/>
            <w:r w:rsidR="006F659E" w:rsidRPr="004A5A33">
              <w:rPr>
                <w:rFonts w:ascii="Times New Roman" w:hAnsi="Times New Roman"/>
                <w:sz w:val="24"/>
                <w:szCs w:val="24"/>
              </w:rPr>
              <w:t xml:space="preserve"> un nanotehnoloģiju, endokrīnās sistēmas </w:t>
            </w:r>
            <w:proofErr w:type="spellStart"/>
            <w:r w:rsidR="006F659E" w:rsidRPr="004A5A33">
              <w:rPr>
                <w:rFonts w:ascii="Times New Roman" w:hAnsi="Times New Roman"/>
                <w:sz w:val="24"/>
                <w:szCs w:val="24"/>
              </w:rPr>
              <w:t>grāvējvielu</w:t>
            </w:r>
            <w:proofErr w:type="spellEnd"/>
            <w:r w:rsidR="006F659E" w:rsidRPr="004A5A33">
              <w:rPr>
                <w:rFonts w:ascii="Times New Roman" w:hAnsi="Times New Roman"/>
                <w:sz w:val="24"/>
                <w:szCs w:val="24"/>
              </w:rPr>
              <w:t>, vidē noturīgo farmācijas piesārņotāju risku novērtēšana un pārvaldība);</w:t>
            </w:r>
          </w:p>
          <w:p w:rsidR="006F659E" w:rsidRPr="004A5A33" w:rsidRDefault="006F659E" w:rsidP="006455C4">
            <w:pPr>
              <w:pStyle w:val="ListParagraph"/>
              <w:numPr>
                <w:ilvl w:val="0"/>
                <w:numId w:val="14"/>
              </w:numPr>
              <w:jc w:val="both"/>
              <w:rPr>
                <w:rFonts w:ascii="Times New Roman" w:hAnsi="Times New Roman"/>
                <w:sz w:val="24"/>
                <w:szCs w:val="24"/>
              </w:rPr>
            </w:pPr>
            <w:r w:rsidRPr="004A5A33">
              <w:rPr>
                <w:rFonts w:ascii="Times New Roman" w:hAnsi="Times New Roman"/>
                <w:sz w:val="24"/>
                <w:szCs w:val="24"/>
              </w:rPr>
              <w:t>ekonomisko instrumentu integrācija ķīmisko vielu pārvaldībā.</w:t>
            </w:r>
          </w:p>
        </w:tc>
      </w:tr>
      <w:tr w:rsidR="006F659E" w:rsidRPr="002D538C" w:rsidTr="00543E43">
        <w:tc>
          <w:tcPr>
            <w:tcW w:w="2126" w:type="dxa"/>
          </w:tcPr>
          <w:p w:rsidR="006F659E" w:rsidRPr="004A5A33" w:rsidRDefault="006F659E" w:rsidP="00543E43">
            <w:pPr>
              <w:rPr>
                <w:rFonts w:ascii="Times New Roman" w:eastAsia="Times New Roman" w:hAnsi="Times New Roman"/>
                <w:sz w:val="24"/>
                <w:szCs w:val="24"/>
              </w:rPr>
            </w:pPr>
            <w:r w:rsidRPr="004A5A33">
              <w:rPr>
                <w:rFonts w:ascii="Times New Roman" w:eastAsia="Times New Roman" w:hAnsi="Times New Roman"/>
                <w:sz w:val="24"/>
                <w:szCs w:val="24"/>
              </w:rPr>
              <w:t xml:space="preserve">Publiskās </w:t>
            </w:r>
            <w:r w:rsidRPr="004A5A33">
              <w:rPr>
                <w:rFonts w:ascii="Times New Roman" w:eastAsia="Times New Roman" w:hAnsi="Times New Roman"/>
                <w:sz w:val="24"/>
                <w:szCs w:val="24"/>
              </w:rPr>
              <w:lastRenderedPageBreak/>
              <w:t>pārvaldības komiteja</w:t>
            </w:r>
          </w:p>
        </w:tc>
        <w:tc>
          <w:tcPr>
            <w:tcW w:w="6916" w:type="dxa"/>
            <w:vMerge w:val="restart"/>
          </w:tcPr>
          <w:p w:rsidR="006F659E" w:rsidRPr="004A5A33" w:rsidRDefault="006F659E" w:rsidP="006455C4">
            <w:pPr>
              <w:pStyle w:val="ListParagraph"/>
              <w:numPr>
                <w:ilvl w:val="0"/>
                <w:numId w:val="15"/>
              </w:numPr>
              <w:jc w:val="both"/>
              <w:rPr>
                <w:rFonts w:ascii="Times New Roman" w:hAnsi="Times New Roman"/>
                <w:sz w:val="24"/>
                <w:szCs w:val="24"/>
              </w:rPr>
            </w:pPr>
            <w:r w:rsidRPr="004A5A33">
              <w:rPr>
                <w:rFonts w:ascii="Times New Roman" w:hAnsi="Times New Roman"/>
                <w:sz w:val="24"/>
                <w:szCs w:val="24"/>
              </w:rPr>
              <w:lastRenderedPageBreak/>
              <w:t xml:space="preserve">Valsts pārvaldes un cilvēkresursu attīstība: efektivitāte, </w:t>
            </w:r>
            <w:r w:rsidRPr="004A5A33">
              <w:rPr>
                <w:rFonts w:ascii="Times New Roman" w:hAnsi="Times New Roman"/>
                <w:sz w:val="24"/>
                <w:szCs w:val="24"/>
              </w:rPr>
              <w:lastRenderedPageBreak/>
              <w:t xml:space="preserve">produktivitāte un inovācijas; </w:t>
            </w:r>
          </w:p>
          <w:p w:rsidR="006F659E" w:rsidRPr="004A5A33" w:rsidRDefault="006F659E" w:rsidP="006455C4">
            <w:pPr>
              <w:pStyle w:val="ListParagraph"/>
              <w:numPr>
                <w:ilvl w:val="0"/>
                <w:numId w:val="15"/>
              </w:numPr>
              <w:jc w:val="both"/>
              <w:rPr>
                <w:rFonts w:ascii="Times New Roman" w:hAnsi="Times New Roman"/>
                <w:sz w:val="24"/>
                <w:szCs w:val="24"/>
              </w:rPr>
            </w:pPr>
            <w:r w:rsidRPr="004A5A33">
              <w:rPr>
                <w:rFonts w:ascii="Times New Roman" w:hAnsi="Times New Roman"/>
                <w:sz w:val="24"/>
                <w:szCs w:val="24"/>
              </w:rPr>
              <w:t xml:space="preserve">Tiesību aktu un attīstības plānošanas dokumentu ietekmes izvērtējuma uzlabošana, tajā skaitā tiesību aktu ietekmes pēcpārbaudes izvērtējuma ieviešana; </w:t>
            </w:r>
          </w:p>
          <w:p w:rsidR="006F659E" w:rsidRPr="004A5A33" w:rsidRDefault="006F659E" w:rsidP="006455C4">
            <w:pPr>
              <w:pStyle w:val="ListParagraph"/>
              <w:numPr>
                <w:ilvl w:val="0"/>
                <w:numId w:val="15"/>
              </w:numPr>
              <w:jc w:val="both"/>
              <w:rPr>
                <w:rFonts w:ascii="Times New Roman" w:hAnsi="Times New Roman"/>
                <w:sz w:val="24"/>
                <w:szCs w:val="24"/>
              </w:rPr>
            </w:pPr>
            <w:r w:rsidRPr="004A5A33">
              <w:rPr>
                <w:rFonts w:ascii="Times New Roman" w:hAnsi="Times New Roman"/>
                <w:sz w:val="24"/>
                <w:szCs w:val="24"/>
              </w:rPr>
              <w:t>Atklātība un godprātība valsts pārvaldē: ētika, lobēšana, trauksmes cēlēju aizsardzība.</w:t>
            </w:r>
          </w:p>
        </w:tc>
      </w:tr>
      <w:tr w:rsidR="006F659E" w:rsidRPr="00287639" w:rsidTr="00543E43">
        <w:tc>
          <w:tcPr>
            <w:tcW w:w="2126" w:type="dxa"/>
          </w:tcPr>
          <w:p w:rsidR="006F659E" w:rsidRPr="004A5A33" w:rsidRDefault="006F659E" w:rsidP="00543E43">
            <w:pPr>
              <w:rPr>
                <w:rFonts w:ascii="Times New Roman" w:eastAsia="Times New Roman" w:hAnsi="Times New Roman"/>
                <w:sz w:val="24"/>
                <w:szCs w:val="24"/>
              </w:rPr>
            </w:pPr>
            <w:r w:rsidRPr="004A5A33">
              <w:rPr>
                <w:rFonts w:ascii="Times New Roman" w:eastAsia="Times New Roman" w:hAnsi="Times New Roman"/>
                <w:sz w:val="24"/>
                <w:szCs w:val="24"/>
              </w:rPr>
              <w:lastRenderedPageBreak/>
              <w:t>Regulatīvās politikas komiteja</w:t>
            </w:r>
          </w:p>
        </w:tc>
        <w:tc>
          <w:tcPr>
            <w:tcW w:w="6916" w:type="dxa"/>
            <w:vMerge/>
          </w:tcPr>
          <w:p w:rsidR="006F659E" w:rsidRPr="004A5A33" w:rsidRDefault="006F659E" w:rsidP="006455C4">
            <w:pPr>
              <w:jc w:val="both"/>
              <w:rPr>
                <w:rFonts w:ascii="Times New Roman" w:hAnsi="Times New Roman"/>
                <w:sz w:val="24"/>
                <w:szCs w:val="24"/>
              </w:rPr>
            </w:pPr>
          </w:p>
        </w:tc>
      </w:tr>
      <w:tr w:rsidR="006F659E" w:rsidRPr="002D538C" w:rsidTr="00543E43">
        <w:tc>
          <w:tcPr>
            <w:tcW w:w="2126" w:type="dxa"/>
          </w:tcPr>
          <w:p w:rsidR="006F659E" w:rsidRPr="004A5A33" w:rsidRDefault="006F659E" w:rsidP="00543E43">
            <w:pPr>
              <w:rPr>
                <w:rFonts w:ascii="Times New Roman" w:eastAsia="Times New Roman" w:hAnsi="Times New Roman"/>
                <w:sz w:val="24"/>
                <w:szCs w:val="24"/>
              </w:rPr>
            </w:pPr>
            <w:r w:rsidRPr="004A5A33">
              <w:rPr>
                <w:rFonts w:ascii="Times New Roman" w:eastAsia="Times New Roman" w:hAnsi="Times New Roman"/>
                <w:sz w:val="24"/>
                <w:szCs w:val="24"/>
              </w:rPr>
              <w:t>Veselības komiteja</w:t>
            </w:r>
          </w:p>
        </w:tc>
        <w:tc>
          <w:tcPr>
            <w:tcW w:w="6916" w:type="dxa"/>
          </w:tcPr>
          <w:p w:rsidR="006F659E" w:rsidRPr="004A5A33" w:rsidRDefault="006F659E" w:rsidP="006455C4">
            <w:pPr>
              <w:pStyle w:val="ListParagraph"/>
              <w:numPr>
                <w:ilvl w:val="0"/>
                <w:numId w:val="17"/>
              </w:numPr>
              <w:jc w:val="both"/>
              <w:rPr>
                <w:rFonts w:ascii="Times New Roman" w:hAnsi="Times New Roman"/>
                <w:sz w:val="24"/>
                <w:szCs w:val="24"/>
              </w:rPr>
            </w:pPr>
            <w:r w:rsidRPr="004A5A33">
              <w:rPr>
                <w:rFonts w:ascii="Times New Roman" w:hAnsi="Times New Roman"/>
                <w:sz w:val="24"/>
                <w:szCs w:val="24"/>
              </w:rPr>
              <w:t>veselības pakalpojumu finansējuma un pieejamības pārskatīšana, jauna veselības finansēšanas modeļa izstrāde un ieviešana;</w:t>
            </w:r>
          </w:p>
          <w:p w:rsidR="006F659E" w:rsidRPr="004A5A33" w:rsidRDefault="006F659E" w:rsidP="006455C4">
            <w:pPr>
              <w:pStyle w:val="ListParagraph"/>
              <w:numPr>
                <w:ilvl w:val="0"/>
                <w:numId w:val="17"/>
              </w:numPr>
              <w:jc w:val="both"/>
              <w:rPr>
                <w:rFonts w:ascii="Times New Roman" w:hAnsi="Times New Roman"/>
                <w:sz w:val="24"/>
                <w:szCs w:val="24"/>
              </w:rPr>
            </w:pPr>
            <w:r w:rsidRPr="004A5A33">
              <w:rPr>
                <w:rFonts w:ascii="Times New Roman" w:hAnsi="Times New Roman"/>
                <w:sz w:val="24"/>
                <w:szCs w:val="24"/>
              </w:rPr>
              <w:t>veselības pakalpojumu sniedzēju kartējuma izstrāde, nosakot nacionālā, reģionālā un vietējā līmeņa ārstniecības iestāžu sniegto pakalpojumu klāstu un pieejamību un pārskatot atbildības sadalījumu par veselības pakalpojumu plānošanu starp Veselības ministriju un Nacionālo veselības dienestu;</w:t>
            </w:r>
          </w:p>
          <w:p w:rsidR="006F659E" w:rsidRPr="004A5A33" w:rsidRDefault="006F659E" w:rsidP="006455C4">
            <w:pPr>
              <w:pStyle w:val="ListParagraph"/>
              <w:numPr>
                <w:ilvl w:val="0"/>
                <w:numId w:val="17"/>
              </w:numPr>
              <w:jc w:val="both"/>
              <w:rPr>
                <w:rFonts w:ascii="Times New Roman" w:hAnsi="Times New Roman"/>
                <w:sz w:val="24"/>
                <w:szCs w:val="24"/>
              </w:rPr>
            </w:pPr>
            <w:r w:rsidRPr="004A5A33">
              <w:rPr>
                <w:rFonts w:ascii="Times New Roman" w:hAnsi="Times New Roman"/>
                <w:sz w:val="24"/>
                <w:szCs w:val="24"/>
              </w:rPr>
              <w:t xml:space="preserve">e-veselības sistēmas un portāla izveide, uzsākot e-receptes un elektroniskās darbnespējas lapas obligāto lietošanu 2016. gada beigās, </w:t>
            </w:r>
            <w:proofErr w:type="gramStart"/>
            <w:r w:rsidRPr="004A5A33">
              <w:rPr>
                <w:rFonts w:ascii="Times New Roman" w:hAnsi="Times New Roman"/>
                <w:sz w:val="24"/>
                <w:szCs w:val="24"/>
              </w:rPr>
              <w:t>paredzot personas elektronisko identifikāciju pakalpojumu saņemšanai un optimizējot veselības nozares datu</w:t>
            </w:r>
            <w:proofErr w:type="gramEnd"/>
            <w:r w:rsidRPr="004A5A33">
              <w:rPr>
                <w:rFonts w:ascii="Times New Roman" w:hAnsi="Times New Roman"/>
                <w:sz w:val="24"/>
                <w:szCs w:val="24"/>
              </w:rPr>
              <w:t xml:space="preserve"> centralizētu pārvaldību.</w:t>
            </w:r>
          </w:p>
        </w:tc>
      </w:tr>
      <w:tr w:rsidR="00C6006E" w:rsidRPr="002D538C" w:rsidTr="00543E43">
        <w:tc>
          <w:tcPr>
            <w:tcW w:w="2126" w:type="dxa"/>
          </w:tcPr>
          <w:p w:rsidR="00C6006E" w:rsidRPr="004A5A33" w:rsidRDefault="00C6006E" w:rsidP="004D7EEF">
            <w:pPr>
              <w:jc w:val="both"/>
              <w:rPr>
                <w:rFonts w:ascii="Times New Roman" w:eastAsia="Times New Roman" w:hAnsi="Times New Roman"/>
                <w:sz w:val="24"/>
                <w:szCs w:val="24"/>
              </w:rPr>
            </w:pPr>
            <w:r w:rsidRPr="004A5A33">
              <w:rPr>
                <w:rFonts w:ascii="Times New Roman" w:eastAsia="Times New Roman" w:hAnsi="Times New Roman"/>
                <w:sz w:val="24"/>
                <w:szCs w:val="24"/>
              </w:rPr>
              <w:t>Statistikas un statistikas politikas komiteja</w:t>
            </w:r>
          </w:p>
        </w:tc>
        <w:tc>
          <w:tcPr>
            <w:tcW w:w="6916" w:type="dxa"/>
          </w:tcPr>
          <w:p w:rsidR="00C6006E" w:rsidRPr="004A5A33" w:rsidRDefault="00C6006E" w:rsidP="004D7EEF">
            <w:pPr>
              <w:pStyle w:val="ListParagraph"/>
              <w:numPr>
                <w:ilvl w:val="0"/>
                <w:numId w:val="16"/>
              </w:numPr>
              <w:jc w:val="both"/>
              <w:rPr>
                <w:sz w:val="24"/>
                <w:szCs w:val="24"/>
              </w:rPr>
            </w:pPr>
            <w:r w:rsidRPr="004A5A33">
              <w:rPr>
                <w:rFonts w:ascii="Times New Roman" w:hAnsi="Times New Roman"/>
                <w:sz w:val="24"/>
                <w:szCs w:val="24"/>
              </w:rPr>
              <w:t>Datu sniegšana pēc iespējas pilnīgā apjomā un detalizācijā OECD pētījumu un publikāciju vajadzībām, lai statistiskie dati par Latviju sniegtu informāciju par sociālajiem un ekonomiskajiem procesiem, to izmaiņām un prognozēm, kas būtu noderīgi, plānojot Latvijas sociāli ekonomisko procesu attīstību.</w:t>
            </w:r>
          </w:p>
        </w:tc>
      </w:tr>
      <w:tr w:rsidR="00C6006E" w:rsidRPr="002D538C" w:rsidTr="00543E43">
        <w:tc>
          <w:tcPr>
            <w:tcW w:w="2126" w:type="dxa"/>
          </w:tcPr>
          <w:p w:rsidR="00C6006E" w:rsidRPr="004A5A33" w:rsidRDefault="00C6006E" w:rsidP="00543E43">
            <w:pPr>
              <w:rPr>
                <w:rFonts w:ascii="Times New Roman" w:eastAsia="Times New Roman" w:hAnsi="Times New Roman"/>
                <w:sz w:val="24"/>
                <w:szCs w:val="24"/>
              </w:rPr>
            </w:pPr>
            <w:r w:rsidRPr="004A5A33">
              <w:rPr>
                <w:rFonts w:ascii="Times New Roman" w:eastAsia="Times New Roman" w:hAnsi="Times New Roman"/>
                <w:sz w:val="24"/>
                <w:szCs w:val="24"/>
              </w:rPr>
              <w:t>Tirdzniecības komiteja</w:t>
            </w:r>
          </w:p>
        </w:tc>
        <w:tc>
          <w:tcPr>
            <w:tcW w:w="6916" w:type="dxa"/>
          </w:tcPr>
          <w:p w:rsidR="00C6006E" w:rsidRPr="004A5A33" w:rsidRDefault="00C6006E" w:rsidP="006455C4">
            <w:pPr>
              <w:pStyle w:val="ListParagraph"/>
              <w:numPr>
                <w:ilvl w:val="0"/>
                <w:numId w:val="18"/>
              </w:numPr>
              <w:jc w:val="both"/>
              <w:rPr>
                <w:rFonts w:ascii="Times New Roman" w:hAnsi="Times New Roman"/>
                <w:sz w:val="24"/>
                <w:szCs w:val="24"/>
              </w:rPr>
            </w:pPr>
            <w:r w:rsidRPr="004A5A33">
              <w:rPr>
                <w:rFonts w:ascii="Times New Roman" w:hAnsi="Times New Roman"/>
                <w:sz w:val="24"/>
                <w:szCs w:val="24"/>
              </w:rPr>
              <w:t xml:space="preserve">Pārņemot OECD labākās prakses, Latvijas uzņēmēju virzības globālajās piegādes ķēdēs veicināšana, īpašu uzmanību pievēršot mazo un vidējo komersantu iekļaušanai starptautiskajā tirdzniecībā un tiešo ārvalstu investīciju piesaistē inovāciju attīstībai; </w:t>
            </w:r>
          </w:p>
          <w:p w:rsidR="00C6006E" w:rsidRPr="004A5A33" w:rsidRDefault="00C6006E" w:rsidP="006455C4">
            <w:pPr>
              <w:pStyle w:val="ListParagraph"/>
              <w:numPr>
                <w:ilvl w:val="0"/>
                <w:numId w:val="18"/>
              </w:numPr>
              <w:jc w:val="both"/>
              <w:rPr>
                <w:rFonts w:ascii="Times New Roman" w:hAnsi="Times New Roman"/>
                <w:sz w:val="24"/>
                <w:szCs w:val="24"/>
              </w:rPr>
            </w:pPr>
            <w:r w:rsidRPr="004A5A33">
              <w:rPr>
                <w:rFonts w:ascii="Times New Roman" w:hAnsi="Times New Roman"/>
                <w:sz w:val="24"/>
                <w:szCs w:val="24"/>
              </w:rPr>
              <w:t>Izmantojot OECD Tirdzniecības komitejas ekspertīzi, iekļaujošas izaugsmes ar starptautiskās tirdzniecības instrumentiem veicināšana, īpaši darba ražīguma un konkurētspējas paaugstināšanu, prasmju un darba tirgus saskaņotības veicināšana;</w:t>
            </w:r>
          </w:p>
          <w:p w:rsidR="00C6006E" w:rsidRPr="004A5A33" w:rsidRDefault="00C6006E" w:rsidP="006455C4">
            <w:pPr>
              <w:pStyle w:val="ListParagraph"/>
              <w:numPr>
                <w:ilvl w:val="0"/>
                <w:numId w:val="18"/>
              </w:numPr>
              <w:jc w:val="both"/>
              <w:rPr>
                <w:rFonts w:ascii="Times New Roman" w:hAnsi="Times New Roman"/>
                <w:sz w:val="24"/>
                <w:szCs w:val="24"/>
              </w:rPr>
            </w:pPr>
            <w:r w:rsidRPr="004A5A33">
              <w:rPr>
                <w:rFonts w:ascii="Times New Roman" w:hAnsi="Times New Roman"/>
                <w:sz w:val="24"/>
                <w:szCs w:val="24"/>
              </w:rPr>
              <w:t>Izmantojot OECD platformu, turpmākas starptautiskās digitālās tirdzniecības attīstības veicināšana, samazinot tradicionālos tirdzniecības šķēršļus starptautiskajā tirdzniecībā Latvijas uzņēmējiem.</w:t>
            </w:r>
          </w:p>
        </w:tc>
      </w:tr>
      <w:tr w:rsidR="00C6006E" w:rsidRPr="00785070" w:rsidTr="00543E43">
        <w:tc>
          <w:tcPr>
            <w:tcW w:w="2126" w:type="dxa"/>
          </w:tcPr>
          <w:p w:rsidR="00C6006E" w:rsidRPr="004A5A33" w:rsidRDefault="00C6006E" w:rsidP="00543E43">
            <w:pPr>
              <w:rPr>
                <w:rFonts w:ascii="Times New Roman" w:eastAsia="Times New Roman" w:hAnsi="Times New Roman"/>
                <w:sz w:val="24"/>
                <w:szCs w:val="24"/>
              </w:rPr>
            </w:pPr>
            <w:r w:rsidRPr="004A5A33">
              <w:rPr>
                <w:rFonts w:ascii="Times New Roman" w:eastAsia="Times New Roman" w:hAnsi="Times New Roman"/>
                <w:sz w:val="24"/>
                <w:szCs w:val="24"/>
              </w:rPr>
              <w:t>Zivsaimniecības komiteja</w:t>
            </w:r>
          </w:p>
        </w:tc>
        <w:tc>
          <w:tcPr>
            <w:tcW w:w="6916" w:type="dxa"/>
          </w:tcPr>
          <w:p w:rsidR="00C6006E" w:rsidRPr="004A5A33" w:rsidRDefault="00C6006E" w:rsidP="006455C4">
            <w:pPr>
              <w:pStyle w:val="ListParagraph"/>
              <w:numPr>
                <w:ilvl w:val="0"/>
                <w:numId w:val="19"/>
              </w:numPr>
              <w:jc w:val="both"/>
              <w:rPr>
                <w:rFonts w:ascii="Times New Roman" w:hAnsi="Times New Roman"/>
                <w:sz w:val="24"/>
                <w:szCs w:val="24"/>
              </w:rPr>
            </w:pPr>
            <w:r w:rsidRPr="004A5A33">
              <w:rPr>
                <w:rFonts w:ascii="Times New Roman" w:hAnsi="Times New Roman"/>
                <w:sz w:val="24"/>
                <w:szCs w:val="24"/>
              </w:rPr>
              <w:t>Akvakultūras licencēšanas efektivitātes izvērtēšana, līdzdalība - OECD rekomendāciju izstrādē;</w:t>
            </w:r>
          </w:p>
          <w:p w:rsidR="00C6006E" w:rsidRPr="004A5A33" w:rsidRDefault="00C6006E" w:rsidP="006455C4">
            <w:pPr>
              <w:pStyle w:val="ListParagraph"/>
              <w:numPr>
                <w:ilvl w:val="0"/>
                <w:numId w:val="19"/>
              </w:numPr>
              <w:jc w:val="both"/>
              <w:rPr>
                <w:rFonts w:ascii="Times New Roman" w:hAnsi="Times New Roman"/>
                <w:sz w:val="24"/>
                <w:szCs w:val="24"/>
              </w:rPr>
            </w:pPr>
            <w:r w:rsidRPr="004A5A33">
              <w:rPr>
                <w:rFonts w:ascii="Times New Roman" w:hAnsi="Times New Roman"/>
                <w:sz w:val="24"/>
                <w:szCs w:val="24"/>
              </w:rPr>
              <w:t xml:space="preserve">Līdzdalība komitejas rekomendāciju pārskatīšanā un aktualizēšanā (piemēram, saistībā ar zvejas flotes pārvaldību); </w:t>
            </w:r>
          </w:p>
          <w:p w:rsidR="00C6006E" w:rsidRPr="004A5A33" w:rsidRDefault="00C6006E" w:rsidP="006455C4">
            <w:pPr>
              <w:pStyle w:val="ListParagraph"/>
              <w:numPr>
                <w:ilvl w:val="0"/>
                <w:numId w:val="19"/>
              </w:numPr>
              <w:jc w:val="both"/>
              <w:rPr>
                <w:rFonts w:ascii="Times New Roman" w:hAnsi="Times New Roman"/>
                <w:sz w:val="24"/>
                <w:szCs w:val="24"/>
              </w:rPr>
            </w:pPr>
            <w:r w:rsidRPr="004A5A33">
              <w:rPr>
                <w:rFonts w:ascii="Times New Roman" w:hAnsi="Times New Roman"/>
                <w:sz w:val="24"/>
                <w:szCs w:val="24"/>
              </w:rPr>
              <w:t>Valsts finansiālie transfēri un valsts atbalsta izvērtējums.</w:t>
            </w:r>
          </w:p>
        </w:tc>
      </w:tr>
      <w:tr w:rsidR="00C6006E" w:rsidRPr="002D538C" w:rsidTr="00543E43">
        <w:tc>
          <w:tcPr>
            <w:tcW w:w="2126" w:type="dxa"/>
          </w:tcPr>
          <w:p w:rsidR="00C6006E" w:rsidRPr="004A5A33" w:rsidRDefault="00C6006E" w:rsidP="00543E43">
            <w:pPr>
              <w:rPr>
                <w:rFonts w:ascii="Times New Roman" w:eastAsia="Times New Roman" w:hAnsi="Times New Roman"/>
                <w:sz w:val="24"/>
                <w:szCs w:val="24"/>
              </w:rPr>
            </w:pPr>
            <w:r w:rsidRPr="004A5A33">
              <w:rPr>
                <w:rFonts w:ascii="Times New Roman" w:eastAsia="Times New Roman" w:hAnsi="Times New Roman"/>
                <w:sz w:val="24"/>
                <w:szCs w:val="24"/>
              </w:rPr>
              <w:t xml:space="preserve">Patērētāju aizsardzības </w:t>
            </w:r>
            <w:r w:rsidRPr="004A5A33">
              <w:rPr>
                <w:rFonts w:ascii="Times New Roman" w:eastAsia="Times New Roman" w:hAnsi="Times New Roman"/>
                <w:sz w:val="24"/>
                <w:szCs w:val="24"/>
              </w:rPr>
              <w:lastRenderedPageBreak/>
              <w:t>politikas komiteja</w:t>
            </w:r>
          </w:p>
        </w:tc>
        <w:tc>
          <w:tcPr>
            <w:tcW w:w="6916" w:type="dxa"/>
          </w:tcPr>
          <w:p w:rsidR="00C6006E" w:rsidRPr="004A5A33" w:rsidRDefault="00C6006E" w:rsidP="006455C4">
            <w:pPr>
              <w:pStyle w:val="ListParagraph"/>
              <w:numPr>
                <w:ilvl w:val="0"/>
                <w:numId w:val="21"/>
              </w:numPr>
              <w:jc w:val="both"/>
              <w:rPr>
                <w:rFonts w:ascii="Times New Roman" w:hAnsi="Times New Roman"/>
                <w:sz w:val="24"/>
                <w:szCs w:val="24"/>
              </w:rPr>
            </w:pPr>
            <w:r w:rsidRPr="004A5A33">
              <w:rPr>
                <w:rFonts w:ascii="Times New Roman" w:hAnsi="Times New Roman"/>
                <w:sz w:val="24"/>
                <w:szCs w:val="24"/>
              </w:rPr>
              <w:lastRenderedPageBreak/>
              <w:t>Digitālā ekonomika un patērētāju interešu aizsardzība tiešsaistē;</w:t>
            </w:r>
          </w:p>
          <w:p w:rsidR="00C6006E" w:rsidRPr="004A5A33" w:rsidRDefault="00C6006E" w:rsidP="006455C4">
            <w:pPr>
              <w:pStyle w:val="ListParagraph"/>
              <w:numPr>
                <w:ilvl w:val="0"/>
                <w:numId w:val="21"/>
              </w:numPr>
              <w:jc w:val="both"/>
              <w:rPr>
                <w:rFonts w:ascii="Times New Roman" w:hAnsi="Times New Roman"/>
                <w:sz w:val="24"/>
                <w:szCs w:val="24"/>
              </w:rPr>
            </w:pPr>
            <w:r w:rsidRPr="004A5A33">
              <w:rPr>
                <w:rFonts w:ascii="Times New Roman" w:hAnsi="Times New Roman"/>
                <w:sz w:val="24"/>
                <w:szCs w:val="24"/>
              </w:rPr>
              <w:lastRenderedPageBreak/>
              <w:t>Drošu un atbilstošu preču nodrošināšana patērētājiem;</w:t>
            </w:r>
          </w:p>
          <w:p w:rsidR="00C6006E" w:rsidRPr="004A5A33" w:rsidRDefault="00C6006E" w:rsidP="006455C4">
            <w:pPr>
              <w:pStyle w:val="ListParagraph"/>
              <w:numPr>
                <w:ilvl w:val="0"/>
                <w:numId w:val="21"/>
              </w:numPr>
              <w:jc w:val="both"/>
              <w:rPr>
                <w:rFonts w:ascii="Times New Roman" w:hAnsi="Times New Roman"/>
                <w:sz w:val="24"/>
                <w:szCs w:val="24"/>
              </w:rPr>
            </w:pPr>
            <w:r w:rsidRPr="004A5A33">
              <w:rPr>
                <w:rFonts w:ascii="Times New Roman" w:hAnsi="Times New Roman"/>
                <w:sz w:val="24"/>
                <w:szCs w:val="24"/>
              </w:rPr>
              <w:t>Alternatīvu patērētāju strīdu izskatīšanas mehānismu attīstība.</w:t>
            </w:r>
          </w:p>
        </w:tc>
      </w:tr>
      <w:tr w:rsidR="00C6006E" w:rsidRPr="002D538C" w:rsidTr="00543E43">
        <w:tc>
          <w:tcPr>
            <w:tcW w:w="2126" w:type="dxa"/>
          </w:tcPr>
          <w:p w:rsidR="00C6006E" w:rsidRPr="004A5A33" w:rsidRDefault="00C6006E" w:rsidP="00543E43">
            <w:pPr>
              <w:rPr>
                <w:rFonts w:ascii="Times New Roman" w:eastAsia="Times New Roman" w:hAnsi="Times New Roman"/>
                <w:sz w:val="24"/>
                <w:szCs w:val="24"/>
              </w:rPr>
            </w:pPr>
            <w:r w:rsidRPr="004A5A33">
              <w:rPr>
                <w:rFonts w:ascii="Times New Roman" w:eastAsia="Times New Roman" w:hAnsi="Times New Roman"/>
                <w:sz w:val="24"/>
                <w:szCs w:val="24"/>
              </w:rPr>
              <w:lastRenderedPageBreak/>
              <w:t>Tūrisma komiteju</w:t>
            </w:r>
          </w:p>
        </w:tc>
        <w:tc>
          <w:tcPr>
            <w:tcW w:w="6916" w:type="dxa"/>
          </w:tcPr>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Tūrisma politikas plānošana un veidošana Latvijā, ņemot vērā starptautiskās tendences, labās prakses piemērus un jaunāko tūrisma statistiku;</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Normatīvā regulējuma sakārtošana Latvijā, izmantojot jaunāko OECD pētījumu rezultātus (piemēram, dalīšanās ekonomika viesmīlības sektorā).</w:t>
            </w:r>
          </w:p>
        </w:tc>
      </w:tr>
      <w:tr w:rsidR="00C6006E" w:rsidRPr="002D538C" w:rsidTr="00543E43">
        <w:tc>
          <w:tcPr>
            <w:tcW w:w="2126" w:type="dxa"/>
          </w:tcPr>
          <w:p w:rsidR="00C6006E" w:rsidRPr="004A5A33" w:rsidRDefault="00C6006E" w:rsidP="006F659E">
            <w:pPr>
              <w:jc w:val="both"/>
              <w:rPr>
                <w:rFonts w:ascii="Times New Roman" w:eastAsia="Times New Roman" w:hAnsi="Times New Roman"/>
                <w:sz w:val="24"/>
                <w:szCs w:val="24"/>
              </w:rPr>
            </w:pPr>
            <w:r w:rsidRPr="004A5A33">
              <w:rPr>
                <w:rFonts w:ascii="Times New Roman" w:hAnsi="Times New Roman"/>
                <w:bCs/>
                <w:sz w:val="24"/>
                <w:szCs w:val="24"/>
              </w:rPr>
              <w:t>Eksporta kredītu un kredīta garantiju darba grupa</w:t>
            </w:r>
          </w:p>
        </w:tc>
        <w:tc>
          <w:tcPr>
            <w:tcW w:w="6916" w:type="dxa"/>
          </w:tcPr>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Valsts eksporta politikas veidošana, ņemot vērā starptautiskās tendences un jaunāko statistiku;</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Valsts atbalsta instrumentu plānošana un ieviešana, īpaši valsts eksporta kredītu un to garantiju mehānismu jomās;</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Konsultācijas ar OECD dalībvalstu ekspertiem eksporta kredītu jautājumos, t.sk., par praksi kukuļošanas identificēšanā un novēršanā valsts atbalstā.</w:t>
            </w:r>
          </w:p>
        </w:tc>
      </w:tr>
      <w:tr w:rsidR="00C6006E" w:rsidRPr="002D538C" w:rsidTr="00543E43">
        <w:tc>
          <w:tcPr>
            <w:tcW w:w="2126" w:type="dxa"/>
          </w:tcPr>
          <w:p w:rsidR="00C6006E" w:rsidRPr="004A5A33" w:rsidRDefault="00C6006E" w:rsidP="00543E43">
            <w:pPr>
              <w:jc w:val="both"/>
              <w:rPr>
                <w:rFonts w:ascii="Times New Roman" w:hAnsi="Times New Roman"/>
                <w:bCs/>
                <w:sz w:val="24"/>
                <w:szCs w:val="24"/>
              </w:rPr>
            </w:pPr>
            <w:r w:rsidRPr="004A5A33">
              <w:rPr>
                <w:rFonts w:ascii="Times New Roman" w:hAnsi="Times New Roman"/>
                <w:bCs/>
                <w:sz w:val="24"/>
                <w:szCs w:val="24"/>
              </w:rPr>
              <w:t>Mazo un vidējo komersantu un uzņēmējdarbības darba grupa</w:t>
            </w:r>
          </w:p>
        </w:tc>
        <w:tc>
          <w:tcPr>
            <w:tcW w:w="6916" w:type="dxa"/>
          </w:tcPr>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bCs/>
                <w:sz w:val="24"/>
                <w:szCs w:val="24"/>
              </w:rPr>
              <w:t xml:space="preserve">Mazo un vidējo komersantu </w:t>
            </w:r>
            <w:r w:rsidRPr="004A5A33">
              <w:rPr>
                <w:rFonts w:ascii="Times New Roman" w:hAnsi="Times New Roman"/>
                <w:sz w:val="24"/>
                <w:szCs w:val="24"/>
              </w:rPr>
              <w:t xml:space="preserve">politikas plānošana un veidošana Latvijā, ņemot vērā starptautiskās tendences un jaunāko uzņēmējdarbības statistiku, t.sk., dalība OECD </w:t>
            </w:r>
            <w:proofErr w:type="spellStart"/>
            <w:r w:rsidRPr="004A5A33">
              <w:rPr>
                <w:rFonts w:ascii="Times New Roman" w:hAnsi="Times New Roman"/>
                <w:sz w:val="24"/>
                <w:szCs w:val="24"/>
              </w:rPr>
              <w:t>Scoreboard</w:t>
            </w:r>
            <w:proofErr w:type="spellEnd"/>
            <w:r w:rsidRPr="004A5A33">
              <w:rPr>
                <w:rFonts w:ascii="Times New Roman" w:hAnsi="Times New Roman"/>
                <w:sz w:val="24"/>
                <w:szCs w:val="24"/>
              </w:rPr>
              <w:t>;</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 xml:space="preserve">Turpmāka iesaiste tādos ar uzņēmējdarbības politiku saistītos jautājumos kā uz tirgus pieprasījuma analīzi balstīta finanšu pieejamība </w:t>
            </w:r>
            <w:r w:rsidRPr="004A5A33">
              <w:rPr>
                <w:rFonts w:ascii="Times New Roman" w:hAnsi="Times New Roman"/>
                <w:bCs/>
                <w:sz w:val="24"/>
                <w:szCs w:val="24"/>
              </w:rPr>
              <w:t>mazo un vidējo komersantu</w:t>
            </w:r>
            <w:r w:rsidRPr="004A5A33">
              <w:rPr>
                <w:rFonts w:ascii="Times New Roman" w:hAnsi="Times New Roman"/>
                <w:sz w:val="24"/>
                <w:szCs w:val="24"/>
              </w:rPr>
              <w:t>, e-pārvaldība un administratīvā sloga mazināšana (jaunākās tendences un uzstādījumi efektīvākai pārvaldībai), uzņēmumu un investoru vajadzību apzināšana, klasteru iniciatīvas;</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Līdzdalība finanšu instrumentu attīstībā (G20/OECD augsta līmeņa principi MVU finansējuma pieejamībā).</w:t>
            </w:r>
          </w:p>
          <w:p w:rsidR="00C6006E" w:rsidRPr="004A5A33" w:rsidRDefault="00C6006E" w:rsidP="006455C4">
            <w:pPr>
              <w:tabs>
                <w:tab w:val="left" w:pos="1590"/>
              </w:tabs>
              <w:ind w:left="360"/>
              <w:jc w:val="both"/>
              <w:rPr>
                <w:rFonts w:ascii="Times New Roman" w:hAnsi="Times New Roman"/>
                <w:sz w:val="24"/>
                <w:szCs w:val="24"/>
              </w:rPr>
            </w:pPr>
          </w:p>
        </w:tc>
      </w:tr>
      <w:tr w:rsidR="00C6006E" w:rsidRPr="002D538C" w:rsidTr="00543E43">
        <w:tc>
          <w:tcPr>
            <w:tcW w:w="2126" w:type="dxa"/>
          </w:tcPr>
          <w:p w:rsidR="00C6006E" w:rsidRPr="004A5A33" w:rsidRDefault="00C6006E" w:rsidP="00543E43">
            <w:pPr>
              <w:jc w:val="both"/>
              <w:rPr>
                <w:rFonts w:ascii="Times New Roman" w:hAnsi="Times New Roman"/>
                <w:bCs/>
                <w:sz w:val="24"/>
                <w:szCs w:val="24"/>
              </w:rPr>
            </w:pPr>
            <w:r w:rsidRPr="004A5A33">
              <w:rPr>
                <w:rFonts w:ascii="Times New Roman" w:hAnsi="Times New Roman"/>
                <w:sz w:val="24"/>
                <w:szCs w:val="24"/>
              </w:rPr>
              <w:t>Labas laboratorijas prakses darba grupa</w:t>
            </w:r>
          </w:p>
        </w:tc>
        <w:tc>
          <w:tcPr>
            <w:tcW w:w="6916" w:type="dxa"/>
          </w:tcPr>
          <w:p w:rsidR="00C6006E" w:rsidRPr="004A5A33" w:rsidRDefault="00C6006E" w:rsidP="00956788">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 xml:space="preserve">Uzturēt </w:t>
            </w:r>
            <w:r w:rsidR="00956788" w:rsidRPr="00956788">
              <w:rPr>
                <w:rFonts w:ascii="Times New Roman" w:hAnsi="Times New Roman"/>
                <w:sz w:val="24"/>
                <w:szCs w:val="24"/>
              </w:rPr>
              <w:t xml:space="preserve">Latvijas </w:t>
            </w:r>
            <w:r w:rsidR="00956788">
              <w:rPr>
                <w:rFonts w:ascii="Times New Roman" w:hAnsi="Times New Roman"/>
                <w:sz w:val="24"/>
                <w:szCs w:val="24"/>
              </w:rPr>
              <w:t>Nacionālais akreditācijas biroja</w:t>
            </w:r>
            <w:r w:rsidR="00956788" w:rsidRPr="00956788">
              <w:rPr>
                <w:rFonts w:ascii="Times New Roman" w:hAnsi="Times New Roman"/>
                <w:sz w:val="24"/>
                <w:szCs w:val="24"/>
              </w:rPr>
              <w:t xml:space="preserve"> </w:t>
            </w:r>
            <w:r w:rsidR="00956788">
              <w:rPr>
                <w:rFonts w:ascii="Times New Roman" w:hAnsi="Times New Roman"/>
                <w:sz w:val="24"/>
                <w:szCs w:val="24"/>
              </w:rPr>
              <w:t>(</w:t>
            </w:r>
            <w:r w:rsidRPr="004A5A33">
              <w:rPr>
                <w:rFonts w:ascii="Times New Roman" w:hAnsi="Times New Roman"/>
                <w:sz w:val="24"/>
                <w:szCs w:val="24"/>
              </w:rPr>
              <w:t>LATAK</w:t>
            </w:r>
            <w:r w:rsidR="00956788">
              <w:rPr>
                <w:rFonts w:ascii="Times New Roman" w:hAnsi="Times New Roman"/>
                <w:sz w:val="24"/>
                <w:szCs w:val="24"/>
              </w:rPr>
              <w:t>)</w:t>
            </w:r>
            <w:r w:rsidRPr="004A5A33">
              <w:rPr>
                <w:rFonts w:ascii="Times New Roman" w:hAnsi="Times New Roman"/>
                <w:sz w:val="24"/>
                <w:szCs w:val="24"/>
              </w:rPr>
              <w:t xml:space="preserve"> kompetenci atbilstībai OECD prasībām OECD Labas Laboratorijas prakses jomā;</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Saņemt pozitīvu atzinumu OECD auditā par LATAK kompetences atbilstību OECD prasībām OECD Labas Laboratorijas prakses jomā.</w:t>
            </w:r>
          </w:p>
        </w:tc>
      </w:tr>
      <w:tr w:rsidR="00C6006E" w:rsidRPr="002D538C" w:rsidTr="00543E43">
        <w:tc>
          <w:tcPr>
            <w:tcW w:w="2126" w:type="dxa"/>
          </w:tcPr>
          <w:p w:rsidR="00C6006E" w:rsidRPr="004A5A33" w:rsidRDefault="00C6006E" w:rsidP="00543E43">
            <w:pPr>
              <w:jc w:val="both"/>
              <w:rPr>
                <w:rFonts w:ascii="Times New Roman" w:hAnsi="Times New Roman"/>
                <w:bCs/>
                <w:sz w:val="24"/>
                <w:szCs w:val="24"/>
              </w:rPr>
            </w:pPr>
            <w:r w:rsidRPr="004A5A33">
              <w:rPr>
                <w:rFonts w:ascii="Times New Roman" w:hAnsi="Times New Roman"/>
                <w:bCs/>
                <w:sz w:val="24"/>
                <w:szCs w:val="24"/>
              </w:rPr>
              <w:t>Lauksaimniecības komitejā</w:t>
            </w:r>
          </w:p>
        </w:tc>
        <w:tc>
          <w:tcPr>
            <w:tcW w:w="6916" w:type="dxa"/>
          </w:tcPr>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 xml:space="preserve">Ilgtspējīga un konkurētspējīga lauksaimnieciskā ražošana – piemērotākie riska pārvaldības instrumenti, sektora elastības nodrošināšana pret dažādiem riskiem, pārtikas ķēžu efektivitātes veicināšana, starptautiskās tirdzniecības veicināšana, inovāciju izmantošana; </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Lauksaimnieciskās ražošanas potenciāla saglabāšana un attīstīšana – ilgtspējīgas un inovatīvas ražošanas metodes, produktivitātes celšana, pārtikas atkritumu un zudumu rašanās ierobežošana, pārtikas drošums;</w:t>
            </w:r>
          </w:p>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 xml:space="preserve">Vides politiku integrācija lauksaimniecības politikās – kas stimulējoši nodrošinātu bioloģiskās daudzveidības saglabāšanu, augsnes auglības veicināšanu, klimata pārmaiņu mazināšanu un adaptāciju, vides piesārņojuma mazināšanu, </w:t>
            </w:r>
            <w:r w:rsidRPr="004A5A33">
              <w:rPr>
                <w:rFonts w:ascii="Times New Roman" w:hAnsi="Times New Roman"/>
                <w:sz w:val="24"/>
                <w:szCs w:val="24"/>
              </w:rPr>
              <w:lastRenderedPageBreak/>
              <w:t>radot pozitīvas sinerģijas ar lauksaimnieciskās ražošanas potenciāla saglabāšanu un attīstīšanu.</w:t>
            </w:r>
          </w:p>
        </w:tc>
      </w:tr>
      <w:tr w:rsidR="00B100D8" w:rsidRPr="00001A32" w:rsidTr="00543E43">
        <w:tc>
          <w:tcPr>
            <w:tcW w:w="2126" w:type="dxa"/>
          </w:tcPr>
          <w:p w:rsidR="00B100D8" w:rsidRPr="004A5A33" w:rsidRDefault="00B100D8" w:rsidP="00543E43">
            <w:pPr>
              <w:jc w:val="both"/>
              <w:rPr>
                <w:rFonts w:ascii="Times New Roman" w:hAnsi="Times New Roman"/>
                <w:bCs/>
                <w:sz w:val="24"/>
                <w:szCs w:val="24"/>
              </w:rPr>
            </w:pPr>
            <w:r w:rsidRPr="00B100D8">
              <w:rPr>
                <w:rFonts w:ascii="Times New Roman" w:hAnsi="Times New Roman"/>
                <w:bCs/>
                <w:sz w:val="24"/>
                <w:szCs w:val="24"/>
              </w:rPr>
              <w:lastRenderedPageBreak/>
              <w:t>Reģionālās attīstības politikas komiteja</w:t>
            </w:r>
          </w:p>
        </w:tc>
        <w:tc>
          <w:tcPr>
            <w:tcW w:w="6916" w:type="dxa"/>
          </w:tcPr>
          <w:p w:rsidR="00B100D8" w:rsidRPr="00B100D8" w:rsidRDefault="00B100D8" w:rsidP="00B100D8">
            <w:pPr>
              <w:pStyle w:val="ListParagraph"/>
              <w:numPr>
                <w:ilvl w:val="0"/>
                <w:numId w:val="22"/>
              </w:numPr>
              <w:tabs>
                <w:tab w:val="left" w:pos="1590"/>
              </w:tabs>
              <w:jc w:val="both"/>
              <w:rPr>
                <w:rFonts w:ascii="Times New Roman" w:hAnsi="Times New Roman"/>
                <w:sz w:val="24"/>
                <w:szCs w:val="24"/>
              </w:rPr>
            </w:pPr>
            <w:r w:rsidRPr="00B100D8">
              <w:rPr>
                <w:rFonts w:ascii="Times New Roman" w:hAnsi="Times New Roman"/>
                <w:sz w:val="24"/>
                <w:szCs w:val="24"/>
              </w:rPr>
              <w:t>Ekonomiskās izaugsmes veicināšana vietējās pašvaldībās un reģionos, t.sk., inovatīvi pārvaldes risinājumi, atbalsta instrumenti.</w:t>
            </w:r>
          </w:p>
          <w:p w:rsidR="00B100D8" w:rsidRPr="00B100D8" w:rsidRDefault="00B100D8" w:rsidP="00B100D8">
            <w:pPr>
              <w:pStyle w:val="ListParagraph"/>
              <w:numPr>
                <w:ilvl w:val="0"/>
                <w:numId w:val="22"/>
              </w:numPr>
              <w:tabs>
                <w:tab w:val="left" w:pos="1590"/>
              </w:tabs>
              <w:jc w:val="both"/>
              <w:rPr>
                <w:rFonts w:ascii="Times New Roman" w:hAnsi="Times New Roman"/>
                <w:sz w:val="24"/>
                <w:szCs w:val="24"/>
              </w:rPr>
            </w:pPr>
            <w:r w:rsidRPr="00B100D8">
              <w:rPr>
                <w:rFonts w:ascii="Times New Roman" w:hAnsi="Times New Roman"/>
                <w:sz w:val="24"/>
                <w:szCs w:val="24"/>
              </w:rPr>
              <w:t xml:space="preserve">Kapacitātes celšana vietējo pašvaldību un reģionu speciālistiem ilgtspējīgā teritoriju attīstības plānošanā un īstenošanā. </w:t>
            </w:r>
          </w:p>
          <w:p w:rsidR="00B100D8" w:rsidRPr="004A5A33" w:rsidRDefault="00B100D8" w:rsidP="00B100D8">
            <w:pPr>
              <w:pStyle w:val="ListParagraph"/>
              <w:numPr>
                <w:ilvl w:val="0"/>
                <w:numId w:val="22"/>
              </w:numPr>
              <w:tabs>
                <w:tab w:val="left" w:pos="1590"/>
              </w:tabs>
              <w:jc w:val="both"/>
              <w:rPr>
                <w:rFonts w:ascii="Times New Roman" w:hAnsi="Times New Roman"/>
                <w:sz w:val="24"/>
                <w:szCs w:val="24"/>
              </w:rPr>
            </w:pPr>
            <w:r w:rsidRPr="00B100D8">
              <w:rPr>
                <w:rFonts w:ascii="Times New Roman" w:hAnsi="Times New Roman"/>
                <w:sz w:val="24"/>
                <w:szCs w:val="24"/>
              </w:rPr>
              <w:t>Teritoriālās attīstības analīze, monitorings, datu pieejamība.</w:t>
            </w:r>
          </w:p>
        </w:tc>
      </w:tr>
      <w:tr w:rsidR="00C6006E" w:rsidRPr="002D538C" w:rsidTr="00543E43">
        <w:tc>
          <w:tcPr>
            <w:tcW w:w="2126" w:type="dxa"/>
          </w:tcPr>
          <w:p w:rsidR="00C6006E" w:rsidRPr="004A5A33" w:rsidRDefault="00C6006E" w:rsidP="00543E43">
            <w:pPr>
              <w:rPr>
                <w:rFonts w:ascii="Times New Roman" w:hAnsi="Times New Roman"/>
                <w:bCs/>
                <w:sz w:val="24"/>
                <w:szCs w:val="24"/>
              </w:rPr>
            </w:pPr>
            <w:r w:rsidRPr="004A5A33">
              <w:rPr>
                <w:rFonts w:ascii="Times New Roman" w:hAnsi="Times New Roman"/>
                <w:bCs/>
                <w:sz w:val="24"/>
                <w:szCs w:val="24"/>
              </w:rPr>
              <w:t>Labības un Zālaugu un pākšaugu sēklu shēmā</w:t>
            </w:r>
          </w:p>
        </w:tc>
        <w:tc>
          <w:tcPr>
            <w:tcW w:w="6916" w:type="dxa"/>
          </w:tcPr>
          <w:p w:rsidR="00C6006E" w:rsidRPr="004A5A33" w:rsidRDefault="00C6006E" w:rsidP="006455C4">
            <w:pPr>
              <w:pStyle w:val="ListParagraph"/>
              <w:numPr>
                <w:ilvl w:val="0"/>
                <w:numId w:val="22"/>
              </w:numPr>
              <w:tabs>
                <w:tab w:val="left" w:pos="1590"/>
              </w:tabs>
              <w:jc w:val="both"/>
              <w:rPr>
                <w:rFonts w:ascii="Times New Roman" w:hAnsi="Times New Roman"/>
                <w:sz w:val="24"/>
                <w:szCs w:val="24"/>
              </w:rPr>
            </w:pPr>
            <w:r w:rsidRPr="004A5A33">
              <w:rPr>
                <w:rFonts w:ascii="Times New Roman" w:hAnsi="Times New Roman"/>
                <w:sz w:val="24"/>
                <w:szCs w:val="24"/>
              </w:rPr>
              <w:t>Sēklu sertifikācija Latvijā atbilstoši OECD prasībām arī turpmāk būs svarīga, tādējādi veicinās Latvijā ražotu sēklu eksportu, kas veicinās nozares konkurētspēju.</w:t>
            </w:r>
          </w:p>
        </w:tc>
      </w:tr>
    </w:tbl>
    <w:p w:rsidR="009E509B" w:rsidRPr="00287639" w:rsidRDefault="009E509B" w:rsidP="009E509B">
      <w:pPr>
        <w:rPr>
          <w:rFonts w:ascii="Times New Roman" w:hAnsi="Times New Roman" w:cs="Times New Roman"/>
          <w:sz w:val="20"/>
          <w:szCs w:val="20"/>
          <w:lang w:val="lv-LV"/>
        </w:rPr>
      </w:pPr>
    </w:p>
    <w:p w:rsidR="00543E43" w:rsidRPr="00543E43" w:rsidRDefault="003E264A" w:rsidP="00543E43">
      <w:pPr>
        <w:jc w:val="both"/>
        <w:rPr>
          <w:rFonts w:ascii="Times New Roman" w:hAnsi="Times New Roman"/>
          <w:b/>
          <w:caps/>
          <w:sz w:val="24"/>
          <w:szCs w:val="24"/>
          <w:lang w:val="lv-LV"/>
        </w:rPr>
      </w:pPr>
      <w:r w:rsidRPr="00543E43">
        <w:rPr>
          <w:rFonts w:ascii="Times New Roman" w:hAnsi="Times New Roman"/>
          <w:b/>
          <w:caps/>
          <w:sz w:val="24"/>
          <w:szCs w:val="24"/>
          <w:lang w:val="lv-LV"/>
        </w:rPr>
        <w:t xml:space="preserve">V </w:t>
      </w:r>
      <w:r w:rsidR="00EF1F6E" w:rsidRPr="00543E43">
        <w:rPr>
          <w:rFonts w:ascii="Times New Roman" w:hAnsi="Times New Roman"/>
          <w:b/>
          <w:caps/>
          <w:sz w:val="24"/>
          <w:szCs w:val="24"/>
          <w:lang w:val="lv-LV"/>
        </w:rPr>
        <w:t>Informācija par līdzekļu nepieciešamību un plānošanu, Latvijai kļūstot par OECD dalībvalsti</w:t>
      </w:r>
    </w:p>
    <w:p w:rsidR="00543E43" w:rsidRPr="00543E43" w:rsidRDefault="00543E43" w:rsidP="00543E43">
      <w:pPr>
        <w:jc w:val="both"/>
        <w:rPr>
          <w:rFonts w:ascii="Times New Roman" w:hAnsi="Times New Roman" w:cs="Times New Roman"/>
          <w:b/>
          <w:sz w:val="24"/>
          <w:szCs w:val="24"/>
          <w:lang w:val="lv-LV"/>
        </w:rPr>
      </w:pPr>
      <w:r w:rsidRPr="00543E43">
        <w:rPr>
          <w:rFonts w:ascii="Times New Roman" w:hAnsi="Times New Roman" w:cs="Times New Roman"/>
          <w:b/>
          <w:sz w:val="24"/>
          <w:szCs w:val="24"/>
          <w:lang w:val="lv-LV"/>
        </w:rPr>
        <w:t>Latvijas ikgadējās iemaksas OECD</w:t>
      </w:r>
    </w:p>
    <w:p w:rsidR="00543E43" w:rsidRPr="00543E43" w:rsidRDefault="00543E43" w:rsidP="00543E43">
      <w:pPr>
        <w:jc w:val="both"/>
        <w:rPr>
          <w:rFonts w:ascii="Times New Roman" w:hAnsi="Times New Roman" w:cs="Times New Roman"/>
          <w:sz w:val="24"/>
          <w:szCs w:val="24"/>
          <w:u w:val="single"/>
          <w:lang w:val="lv-LV"/>
        </w:rPr>
      </w:pPr>
      <w:r w:rsidRPr="00543E43">
        <w:rPr>
          <w:rFonts w:ascii="Times New Roman" w:hAnsi="Times New Roman" w:cs="Times New Roman"/>
          <w:sz w:val="24"/>
          <w:szCs w:val="24"/>
          <w:u w:val="single"/>
          <w:lang w:val="lv-LV"/>
        </w:rPr>
        <w:t>Iemaksas I daļas budžetā (obligātās)</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OECD I daļas budžets ir saistošs visām OECD dalībvalstīm un ar to tiek nosegtas organizācijas pamatfunkcijas.  </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OECD dalībvalstu individuālo I daļas budžeta iemaksu principi un noteikumi ir noteikti ar OECD Padomes rezolūciju par organizācijas finansēšanu, kas tika apstiprināta </w:t>
      </w:r>
      <w:proofErr w:type="gramStart"/>
      <w:r w:rsidRPr="00543E43">
        <w:rPr>
          <w:rFonts w:ascii="Times New Roman" w:hAnsi="Times New Roman" w:cs="Times New Roman"/>
          <w:sz w:val="24"/>
          <w:szCs w:val="24"/>
          <w:lang w:val="lv-LV"/>
        </w:rPr>
        <w:t>2008.gada</w:t>
      </w:r>
      <w:proofErr w:type="gramEnd"/>
      <w:r w:rsidRPr="00543E43">
        <w:rPr>
          <w:rFonts w:ascii="Times New Roman" w:hAnsi="Times New Roman" w:cs="Times New Roman"/>
          <w:sz w:val="24"/>
          <w:szCs w:val="24"/>
          <w:lang w:val="lv-LV"/>
        </w:rPr>
        <w:t xml:space="preserve"> 5.jūnijā. Šī rezolūcija paredz iemaksu veidošanas</w:t>
      </w:r>
      <w:r w:rsidR="00407E85">
        <w:rPr>
          <w:rFonts w:ascii="Times New Roman" w:hAnsi="Times New Roman" w:cs="Times New Roman"/>
          <w:sz w:val="24"/>
          <w:szCs w:val="24"/>
          <w:lang w:val="lv-LV"/>
        </w:rPr>
        <w:t xml:space="preserve"> principus un aprēķināšanas meto</w:t>
      </w:r>
      <w:r w:rsidRPr="00543E43">
        <w:rPr>
          <w:rFonts w:ascii="Times New Roman" w:hAnsi="Times New Roman" w:cs="Times New Roman"/>
          <w:sz w:val="24"/>
          <w:szCs w:val="24"/>
          <w:lang w:val="lv-LV"/>
        </w:rPr>
        <w:t>d</w:t>
      </w:r>
      <w:r w:rsidR="00407E85">
        <w:rPr>
          <w:rFonts w:ascii="Times New Roman" w:hAnsi="Times New Roman" w:cs="Times New Roman"/>
          <w:sz w:val="24"/>
          <w:szCs w:val="24"/>
          <w:lang w:val="lv-LV"/>
        </w:rPr>
        <w:t>o</w:t>
      </w:r>
      <w:r w:rsidRPr="00543E43">
        <w:rPr>
          <w:rFonts w:ascii="Times New Roman" w:hAnsi="Times New Roman" w:cs="Times New Roman"/>
          <w:sz w:val="24"/>
          <w:szCs w:val="24"/>
          <w:lang w:val="lv-LV"/>
        </w:rPr>
        <w:t xml:space="preserve">loģiju gan tām valstīm, kas bija OECD dalībvalstis 2008.gadā, gan valstīm, kuras par organizācijas dalībniekiem kļūst laika periodā no 2009.-2018.gadam. </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Saskaņā ar šiem noteikumiem līdz </w:t>
      </w:r>
      <w:proofErr w:type="gramStart"/>
      <w:r w:rsidRPr="00543E43">
        <w:rPr>
          <w:rFonts w:ascii="Times New Roman" w:hAnsi="Times New Roman" w:cs="Times New Roman"/>
          <w:sz w:val="24"/>
          <w:szCs w:val="24"/>
          <w:lang w:val="lv-LV"/>
        </w:rPr>
        <w:t>2018.gadam</w:t>
      </w:r>
      <w:proofErr w:type="gramEnd"/>
      <w:r w:rsidRPr="00543E43">
        <w:rPr>
          <w:rFonts w:ascii="Times New Roman" w:hAnsi="Times New Roman" w:cs="Times New Roman"/>
          <w:sz w:val="24"/>
          <w:szCs w:val="24"/>
          <w:lang w:val="lv-LV"/>
        </w:rPr>
        <w:t xml:space="preserve"> Latvijai tiks piemērots fiksēts iemaksu apjoms, kas ir vienāds ar tām valstīm, kas par OECD dalībvalstīm kļuva pēc 2009.gada (Čīle, Igaunija, Izraēla, un Slovēnija). </w:t>
      </w:r>
    </w:p>
    <w:p w:rsidR="00543E43" w:rsidRPr="00543E43" w:rsidRDefault="00543E43" w:rsidP="00543E43">
      <w:pPr>
        <w:jc w:val="both"/>
        <w:rPr>
          <w:rFonts w:ascii="Times New Roman" w:hAnsi="Times New Roman" w:cs="Times New Roman"/>
          <w:sz w:val="24"/>
          <w:szCs w:val="24"/>
          <w:lang w:val="lv-LV"/>
        </w:rPr>
      </w:pPr>
      <w:proofErr w:type="gramStart"/>
      <w:r w:rsidRPr="00543E43">
        <w:rPr>
          <w:rFonts w:ascii="Times New Roman" w:hAnsi="Times New Roman" w:cs="Times New Roman"/>
          <w:sz w:val="24"/>
          <w:szCs w:val="24"/>
          <w:lang w:val="lv-LV"/>
        </w:rPr>
        <w:t>2018.gadā</w:t>
      </w:r>
      <w:proofErr w:type="gramEnd"/>
      <w:r w:rsidRPr="00543E43">
        <w:rPr>
          <w:rFonts w:ascii="Times New Roman" w:hAnsi="Times New Roman" w:cs="Times New Roman"/>
          <w:sz w:val="24"/>
          <w:szCs w:val="24"/>
          <w:lang w:val="lv-LV"/>
        </w:rPr>
        <w:t xml:space="preserve"> OECD dalībvalstu iemaksu aprēķinu apmērs un principi tiks pārskatīti. Līdz ar to no </w:t>
      </w:r>
      <w:proofErr w:type="gramStart"/>
      <w:r w:rsidRPr="00543E43">
        <w:rPr>
          <w:rFonts w:ascii="Times New Roman" w:hAnsi="Times New Roman" w:cs="Times New Roman"/>
          <w:sz w:val="24"/>
          <w:szCs w:val="24"/>
          <w:lang w:val="lv-LV"/>
        </w:rPr>
        <w:t>2019.gada</w:t>
      </w:r>
      <w:proofErr w:type="gramEnd"/>
      <w:r w:rsidRPr="00543E43">
        <w:rPr>
          <w:rFonts w:ascii="Times New Roman" w:hAnsi="Times New Roman" w:cs="Times New Roman"/>
          <w:sz w:val="24"/>
          <w:szCs w:val="24"/>
          <w:lang w:val="lv-LV"/>
        </w:rPr>
        <w:t xml:space="preserve"> stāsies spēkā jaunie noteikumi, kas nosakot iemaksu apmēru cita starpā ietvers individuālo ekonomikas lieluma radītāju.</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Obligātās dalībvalstu iemaksas papildus I daļas budžetam veido iemaksas sekojošās pozīcijas: organizācijas pensiju fonds; investīcijas un publikācijas.</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Šīm pozīcijām OECD dalībvalstu iemaksu aprēķins tiek noteikts saskaņā ar OECD </w:t>
      </w:r>
      <w:proofErr w:type="gramStart"/>
      <w:r w:rsidRPr="00543E43">
        <w:rPr>
          <w:rFonts w:ascii="Times New Roman" w:hAnsi="Times New Roman" w:cs="Times New Roman"/>
          <w:sz w:val="24"/>
          <w:szCs w:val="24"/>
          <w:lang w:val="lv-LV"/>
        </w:rPr>
        <w:t>2004.gada</w:t>
      </w:r>
      <w:proofErr w:type="gramEnd"/>
      <w:r w:rsidRPr="00543E43">
        <w:rPr>
          <w:rFonts w:ascii="Times New Roman" w:hAnsi="Times New Roman" w:cs="Times New Roman"/>
          <w:sz w:val="24"/>
          <w:szCs w:val="24"/>
          <w:lang w:val="lv-LV"/>
        </w:rPr>
        <w:t xml:space="preserve"> noteikumiem, kas ņem vērā dalībvalstu ekonomikas lielumu. Latvijai iemaksu apjoms tiek noteikts saskaņā ar minimālo iemaksu slieksni (0.1% no kopējām izmaksām šajās sadaļas). </w:t>
      </w:r>
    </w:p>
    <w:p w:rsidR="00543E43" w:rsidRPr="00543E43" w:rsidRDefault="00543E43" w:rsidP="00543E43">
      <w:pPr>
        <w:jc w:val="both"/>
        <w:rPr>
          <w:rFonts w:ascii="Times New Roman" w:hAnsi="Times New Roman" w:cs="Times New Roman"/>
          <w:i/>
          <w:sz w:val="24"/>
          <w:szCs w:val="24"/>
          <w:lang w:val="lv-LV"/>
        </w:rPr>
      </w:pPr>
      <w:r w:rsidRPr="00543E43">
        <w:rPr>
          <w:rFonts w:ascii="Times New Roman" w:hAnsi="Times New Roman" w:cs="Times New Roman"/>
          <w:i/>
          <w:sz w:val="24"/>
          <w:szCs w:val="24"/>
          <w:lang w:val="lv-LV"/>
        </w:rPr>
        <w:lastRenderedPageBreak/>
        <w:t xml:space="preserve">OECD provizoriskie aprēķini Latvijas obligātajām iemaksām </w:t>
      </w:r>
      <w:proofErr w:type="gramStart"/>
      <w:r w:rsidRPr="00543E43">
        <w:rPr>
          <w:rFonts w:ascii="Times New Roman" w:hAnsi="Times New Roman" w:cs="Times New Roman"/>
          <w:i/>
          <w:sz w:val="24"/>
          <w:szCs w:val="24"/>
          <w:lang w:val="lv-LV"/>
        </w:rPr>
        <w:t>2016.gadā</w:t>
      </w:r>
      <w:proofErr w:type="gramEnd"/>
      <w:r w:rsidRPr="00543E43">
        <w:rPr>
          <w:rStyle w:val="FootnoteReference"/>
          <w:rFonts w:ascii="Times New Roman" w:hAnsi="Times New Roman" w:cs="Times New Roman"/>
          <w:i/>
          <w:sz w:val="24"/>
          <w:szCs w:val="24"/>
          <w:lang w:val="lv-LV"/>
        </w:rPr>
        <w:footnoteReference w:id="2"/>
      </w:r>
      <w:r w:rsidRPr="00543E43">
        <w:rPr>
          <w:rFonts w:ascii="Times New Roman" w:hAnsi="Times New Roman" w:cs="Times New Roman"/>
          <w:i/>
          <w:sz w:val="24"/>
          <w:szCs w:val="24"/>
          <w:lang w:val="lv-LV"/>
        </w:rPr>
        <w:t xml:space="preserve"> un turpmākajiem gadiem un OECD kopējais budžets 2016.gadā (</w:t>
      </w:r>
      <w:proofErr w:type="spellStart"/>
      <w:r w:rsidRPr="00543E43">
        <w:rPr>
          <w:rFonts w:ascii="Times New Roman" w:hAnsi="Times New Roman" w:cs="Times New Roman"/>
          <w:i/>
          <w:sz w:val="24"/>
          <w:szCs w:val="24"/>
          <w:lang w:val="lv-LV"/>
        </w:rPr>
        <w:t>euro</w:t>
      </w:r>
      <w:proofErr w:type="spellEnd"/>
      <w:r w:rsidRPr="00543E43">
        <w:rPr>
          <w:rFonts w:ascii="Times New Roman" w:hAnsi="Times New Roman" w:cs="Times New Roman"/>
          <w:i/>
          <w:sz w:val="24"/>
          <w:szCs w:val="24"/>
          <w:lang w:val="lv-LV"/>
        </w:rPr>
        <w:t>)</w:t>
      </w:r>
    </w:p>
    <w:tbl>
      <w:tblPr>
        <w:tblStyle w:val="TableGrid"/>
        <w:tblW w:w="0" w:type="auto"/>
        <w:tblLook w:val="04A0" w:firstRow="1" w:lastRow="0" w:firstColumn="1" w:lastColumn="0" w:noHBand="0" w:noVBand="1"/>
      </w:tblPr>
      <w:tblGrid>
        <w:gridCol w:w="1809"/>
        <w:gridCol w:w="1276"/>
        <w:gridCol w:w="1276"/>
        <w:gridCol w:w="1276"/>
        <w:gridCol w:w="1275"/>
      </w:tblGrid>
      <w:tr w:rsidR="00B23DEA" w:rsidRPr="00543E43" w:rsidTr="00543E43">
        <w:tc>
          <w:tcPr>
            <w:tcW w:w="1809" w:type="dxa"/>
          </w:tcPr>
          <w:p w:rsidR="00B23DEA" w:rsidRPr="00543E43" w:rsidRDefault="00B23DEA" w:rsidP="00543E43">
            <w:pPr>
              <w:jc w:val="both"/>
              <w:rPr>
                <w:rFonts w:ascii="Times New Roman" w:hAnsi="Times New Roman"/>
                <w:sz w:val="24"/>
                <w:szCs w:val="24"/>
              </w:rPr>
            </w:pPr>
          </w:p>
        </w:tc>
        <w:tc>
          <w:tcPr>
            <w:tcW w:w="1276"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 xml:space="preserve">Latvijas obligātās iemaksas </w:t>
            </w:r>
            <w:proofErr w:type="gramStart"/>
            <w:r w:rsidRPr="00543E43">
              <w:rPr>
                <w:rFonts w:ascii="Times New Roman" w:hAnsi="Times New Roman"/>
                <w:sz w:val="24"/>
                <w:szCs w:val="24"/>
              </w:rPr>
              <w:t>2016.gadā</w:t>
            </w:r>
            <w:proofErr w:type="gramEnd"/>
          </w:p>
        </w:tc>
        <w:tc>
          <w:tcPr>
            <w:tcW w:w="1276"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 xml:space="preserve">Latvijas obligātās iemaksas </w:t>
            </w:r>
            <w:proofErr w:type="gramStart"/>
            <w:r w:rsidRPr="00543E43">
              <w:rPr>
                <w:rFonts w:ascii="Times New Roman" w:hAnsi="Times New Roman"/>
                <w:sz w:val="24"/>
                <w:szCs w:val="24"/>
              </w:rPr>
              <w:t>2017.gadā</w:t>
            </w:r>
            <w:proofErr w:type="gramEnd"/>
          </w:p>
        </w:tc>
        <w:tc>
          <w:tcPr>
            <w:tcW w:w="1276"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 xml:space="preserve">Latvijas obligātās iemaksas </w:t>
            </w:r>
            <w:proofErr w:type="gramStart"/>
            <w:r w:rsidRPr="00543E43">
              <w:rPr>
                <w:rFonts w:ascii="Times New Roman" w:hAnsi="Times New Roman"/>
                <w:sz w:val="24"/>
                <w:szCs w:val="24"/>
              </w:rPr>
              <w:t>2018.gadā</w:t>
            </w:r>
            <w:proofErr w:type="gramEnd"/>
          </w:p>
        </w:tc>
        <w:tc>
          <w:tcPr>
            <w:tcW w:w="1275"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 xml:space="preserve">Latvijas obligātās iemaksas </w:t>
            </w:r>
            <w:proofErr w:type="gramStart"/>
            <w:r w:rsidRPr="00543E43">
              <w:rPr>
                <w:rFonts w:ascii="Times New Roman" w:hAnsi="Times New Roman"/>
                <w:sz w:val="24"/>
                <w:szCs w:val="24"/>
              </w:rPr>
              <w:t>2019.gadā</w:t>
            </w:r>
            <w:proofErr w:type="gramEnd"/>
          </w:p>
        </w:tc>
      </w:tr>
      <w:tr w:rsidR="00B23DEA" w:rsidRPr="00543E43" w:rsidTr="00543E43">
        <w:tc>
          <w:tcPr>
            <w:tcW w:w="1809"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Iemaksa I daļas budžetā</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1 389195</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2 792 000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2 820 000</w:t>
            </w:r>
          </w:p>
        </w:tc>
        <w:tc>
          <w:tcPr>
            <w:tcW w:w="1275"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2 820 000</w:t>
            </w:r>
          </w:p>
        </w:tc>
      </w:tr>
      <w:tr w:rsidR="00B23DEA" w:rsidRPr="00543E43" w:rsidTr="00543E43">
        <w:tc>
          <w:tcPr>
            <w:tcW w:w="1809"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 xml:space="preserve">Pensijas </w:t>
            </w:r>
            <w:r w:rsidRPr="00543E43">
              <w:rPr>
                <w:rFonts w:ascii="Times New Roman" w:hAnsi="Times New Roman"/>
                <w:sz w:val="24"/>
                <w:szCs w:val="24"/>
              </w:rPr>
              <w:tab/>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26 710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53 800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54 300</w:t>
            </w:r>
          </w:p>
        </w:tc>
        <w:tc>
          <w:tcPr>
            <w:tcW w:w="1275"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54 900</w:t>
            </w:r>
          </w:p>
        </w:tc>
      </w:tr>
      <w:tr w:rsidR="00B23DEA" w:rsidRPr="00543E43" w:rsidTr="00543E43">
        <w:tc>
          <w:tcPr>
            <w:tcW w:w="1809"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 xml:space="preserve">Investīcijas </w:t>
            </w:r>
            <w:r w:rsidRPr="00543E43">
              <w:rPr>
                <w:rFonts w:ascii="Times New Roman" w:hAnsi="Times New Roman"/>
                <w:sz w:val="24"/>
                <w:szCs w:val="24"/>
              </w:rPr>
              <w:tab/>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975.50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2 000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2 000</w:t>
            </w:r>
          </w:p>
        </w:tc>
        <w:tc>
          <w:tcPr>
            <w:tcW w:w="1275"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2 000</w:t>
            </w:r>
          </w:p>
        </w:tc>
      </w:tr>
      <w:tr w:rsidR="00B23DEA" w:rsidRPr="00543E43" w:rsidTr="00543E43">
        <w:tc>
          <w:tcPr>
            <w:tcW w:w="1809" w:type="dxa"/>
          </w:tcPr>
          <w:p w:rsidR="00B23DEA" w:rsidRPr="00543E43" w:rsidRDefault="00B23DEA" w:rsidP="00543E43">
            <w:pPr>
              <w:jc w:val="both"/>
              <w:rPr>
                <w:rFonts w:ascii="Times New Roman" w:hAnsi="Times New Roman"/>
                <w:sz w:val="24"/>
                <w:szCs w:val="24"/>
              </w:rPr>
            </w:pPr>
            <w:r w:rsidRPr="00543E43">
              <w:rPr>
                <w:rFonts w:ascii="Times New Roman" w:hAnsi="Times New Roman"/>
                <w:sz w:val="24"/>
                <w:szCs w:val="24"/>
              </w:rPr>
              <w:t>Publikācijas</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721.50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1 500</w:t>
            </w:r>
          </w:p>
        </w:tc>
        <w:tc>
          <w:tcPr>
            <w:tcW w:w="1276"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1 500</w:t>
            </w:r>
          </w:p>
        </w:tc>
        <w:tc>
          <w:tcPr>
            <w:tcW w:w="1275" w:type="dxa"/>
          </w:tcPr>
          <w:p w:rsidR="00B23DEA" w:rsidRPr="00543E43" w:rsidRDefault="00B23DEA" w:rsidP="00543E43">
            <w:pPr>
              <w:jc w:val="center"/>
              <w:rPr>
                <w:rFonts w:ascii="Times New Roman" w:hAnsi="Times New Roman"/>
                <w:sz w:val="24"/>
                <w:szCs w:val="24"/>
              </w:rPr>
            </w:pPr>
            <w:r w:rsidRPr="00543E43">
              <w:rPr>
                <w:rFonts w:ascii="Times New Roman" w:hAnsi="Times New Roman"/>
                <w:sz w:val="24"/>
                <w:szCs w:val="24"/>
              </w:rPr>
              <w:t>1 500</w:t>
            </w:r>
          </w:p>
        </w:tc>
      </w:tr>
      <w:tr w:rsidR="00B23DEA" w:rsidRPr="00543E43" w:rsidTr="00543E43">
        <w:tc>
          <w:tcPr>
            <w:tcW w:w="1809" w:type="dxa"/>
          </w:tcPr>
          <w:p w:rsidR="00B23DEA" w:rsidRPr="00543E43" w:rsidRDefault="00B23DEA" w:rsidP="00543E43">
            <w:pPr>
              <w:jc w:val="both"/>
              <w:rPr>
                <w:rFonts w:ascii="Times New Roman" w:hAnsi="Times New Roman"/>
                <w:b/>
                <w:sz w:val="24"/>
                <w:szCs w:val="24"/>
              </w:rPr>
            </w:pPr>
            <w:r w:rsidRPr="00543E43">
              <w:rPr>
                <w:rFonts w:ascii="Times New Roman" w:hAnsi="Times New Roman"/>
                <w:b/>
                <w:sz w:val="24"/>
                <w:szCs w:val="24"/>
              </w:rPr>
              <w:t>Kopā</w:t>
            </w:r>
            <w:r w:rsidRPr="00543E43">
              <w:rPr>
                <w:rFonts w:ascii="Times New Roman" w:hAnsi="Times New Roman"/>
                <w:b/>
                <w:sz w:val="24"/>
                <w:szCs w:val="24"/>
              </w:rPr>
              <w:tab/>
            </w:r>
          </w:p>
        </w:tc>
        <w:tc>
          <w:tcPr>
            <w:tcW w:w="1276" w:type="dxa"/>
          </w:tcPr>
          <w:p w:rsidR="00B23DEA" w:rsidRPr="00543E43" w:rsidRDefault="00B23DEA" w:rsidP="00543E43">
            <w:pPr>
              <w:jc w:val="center"/>
              <w:rPr>
                <w:rFonts w:ascii="Times New Roman" w:hAnsi="Times New Roman"/>
                <w:b/>
                <w:sz w:val="24"/>
                <w:szCs w:val="24"/>
              </w:rPr>
            </w:pPr>
            <w:r w:rsidRPr="00543E43">
              <w:rPr>
                <w:rFonts w:ascii="Times New Roman" w:hAnsi="Times New Roman"/>
                <w:b/>
                <w:sz w:val="24"/>
                <w:szCs w:val="24"/>
              </w:rPr>
              <w:t>1 417 602</w:t>
            </w:r>
          </w:p>
        </w:tc>
        <w:tc>
          <w:tcPr>
            <w:tcW w:w="1276" w:type="dxa"/>
          </w:tcPr>
          <w:p w:rsidR="00B23DEA" w:rsidRPr="00543E43" w:rsidRDefault="004F1A2C" w:rsidP="00543E43">
            <w:pPr>
              <w:jc w:val="center"/>
              <w:rPr>
                <w:rFonts w:ascii="Times New Roman" w:hAnsi="Times New Roman"/>
                <w:b/>
                <w:sz w:val="24"/>
                <w:szCs w:val="24"/>
              </w:rPr>
            </w:pPr>
            <w:r w:rsidRPr="004F1A2C">
              <w:rPr>
                <w:rFonts w:ascii="Times New Roman" w:hAnsi="Times New Roman"/>
                <w:b/>
                <w:sz w:val="24"/>
                <w:szCs w:val="24"/>
              </w:rPr>
              <w:t>2 849 300</w:t>
            </w:r>
          </w:p>
        </w:tc>
        <w:tc>
          <w:tcPr>
            <w:tcW w:w="1276" w:type="dxa"/>
          </w:tcPr>
          <w:p w:rsidR="00B23DEA" w:rsidRPr="00543E43" w:rsidRDefault="004F1A2C" w:rsidP="00543E43">
            <w:pPr>
              <w:jc w:val="center"/>
              <w:rPr>
                <w:rFonts w:ascii="Times New Roman" w:hAnsi="Times New Roman"/>
                <w:b/>
                <w:sz w:val="24"/>
                <w:szCs w:val="24"/>
              </w:rPr>
            </w:pPr>
            <w:r w:rsidRPr="004F1A2C">
              <w:rPr>
                <w:rFonts w:ascii="Times New Roman" w:hAnsi="Times New Roman"/>
                <w:b/>
                <w:sz w:val="24"/>
                <w:szCs w:val="24"/>
              </w:rPr>
              <w:t>2 877 800</w:t>
            </w:r>
          </w:p>
        </w:tc>
        <w:tc>
          <w:tcPr>
            <w:tcW w:w="1275" w:type="dxa"/>
          </w:tcPr>
          <w:p w:rsidR="00B23DEA" w:rsidRPr="00543E43" w:rsidRDefault="00B23DEA" w:rsidP="00543E43">
            <w:pPr>
              <w:jc w:val="center"/>
              <w:rPr>
                <w:rFonts w:ascii="Times New Roman" w:hAnsi="Times New Roman"/>
                <w:b/>
                <w:sz w:val="24"/>
                <w:szCs w:val="24"/>
              </w:rPr>
            </w:pPr>
            <w:r w:rsidRPr="00543E43">
              <w:rPr>
                <w:rFonts w:ascii="Times New Roman" w:hAnsi="Times New Roman"/>
                <w:b/>
                <w:sz w:val="24"/>
                <w:szCs w:val="24"/>
              </w:rPr>
              <w:t>2 878 400</w:t>
            </w:r>
          </w:p>
        </w:tc>
      </w:tr>
    </w:tbl>
    <w:p w:rsidR="00092E25" w:rsidRDefault="00092E25" w:rsidP="00543E43">
      <w:pPr>
        <w:jc w:val="both"/>
        <w:rPr>
          <w:rFonts w:ascii="Times New Roman" w:hAnsi="Times New Roman" w:cs="Times New Roman"/>
          <w:sz w:val="24"/>
          <w:szCs w:val="24"/>
          <w:u w:val="single"/>
          <w:lang w:val="lv-LV"/>
        </w:rPr>
      </w:pPr>
    </w:p>
    <w:p w:rsidR="00543E43" w:rsidRPr="00543E43" w:rsidRDefault="00543E43" w:rsidP="00543E43">
      <w:pPr>
        <w:jc w:val="both"/>
        <w:rPr>
          <w:rFonts w:ascii="Times New Roman" w:hAnsi="Times New Roman" w:cs="Times New Roman"/>
          <w:sz w:val="24"/>
          <w:szCs w:val="24"/>
          <w:u w:val="single"/>
          <w:lang w:val="lv-LV"/>
        </w:rPr>
      </w:pPr>
      <w:r w:rsidRPr="00543E43">
        <w:rPr>
          <w:rFonts w:ascii="Times New Roman" w:hAnsi="Times New Roman" w:cs="Times New Roman"/>
          <w:sz w:val="24"/>
          <w:szCs w:val="24"/>
          <w:u w:val="single"/>
          <w:lang w:val="lv-LV"/>
        </w:rPr>
        <w:t>Iemaksas II daļas budžetā (brīvprātīgās)</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OECD II daļas budžeta ietvaros tiek finansētas specifiskas programmas, kas neietilpst OECD pamatdarbībā un kurās OECD dalībvalstis, kā arī ne-dalībvalstis piedalās uz brīvprātības principa. Līdz ar to dalībvalstu iemaksas II daļas budžetā veido tikai maksājumi par tām </w:t>
      </w:r>
      <w:r w:rsidR="009211F8" w:rsidRPr="00543E43">
        <w:rPr>
          <w:rFonts w:ascii="Times New Roman" w:hAnsi="Times New Roman" w:cs="Times New Roman"/>
          <w:sz w:val="24"/>
          <w:szCs w:val="24"/>
          <w:lang w:val="lv-LV"/>
        </w:rPr>
        <w:t>programmā</w:t>
      </w:r>
      <w:r w:rsidR="009211F8">
        <w:rPr>
          <w:rFonts w:ascii="Times New Roman" w:hAnsi="Times New Roman" w:cs="Times New Roman"/>
          <w:sz w:val="24"/>
          <w:szCs w:val="24"/>
          <w:lang w:val="lv-LV"/>
        </w:rPr>
        <w:t>m</w:t>
      </w:r>
      <w:r w:rsidRPr="00543E43">
        <w:rPr>
          <w:rFonts w:ascii="Times New Roman" w:hAnsi="Times New Roman" w:cs="Times New Roman"/>
          <w:sz w:val="24"/>
          <w:szCs w:val="24"/>
          <w:lang w:val="lv-LV"/>
        </w:rPr>
        <w:t>, kurās dalībvalstis ir izteikušas vēlmi piedalīties.</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Saskaņā ar Latvijas pievienošanās līgumu OECD Latvija ir apstiprinājusi interesi turpināt dalību tikai tajās II daļas budžeta programmās, kurās Latvija ir ilgstoši piedalījusies pirms pievienošanās organizācijai, kurās atbildīgās valsts pārvaldes iestādes ir pamatojušas interesi piedalīties arī turpmāk, un kurās ministrijas savu budžetu ietvaros ir plānojušas ikgadējās iemaksas šajās programmās</w:t>
      </w:r>
      <w:r w:rsidRPr="00543E43">
        <w:rPr>
          <w:rStyle w:val="FootnoteReference"/>
          <w:rFonts w:ascii="Times New Roman" w:hAnsi="Times New Roman" w:cs="Times New Roman"/>
          <w:sz w:val="24"/>
          <w:szCs w:val="24"/>
          <w:lang w:val="lv-LV"/>
        </w:rPr>
        <w:footnoteReference w:id="3"/>
      </w:r>
      <w:r w:rsidRPr="00543E43">
        <w:rPr>
          <w:rFonts w:ascii="Times New Roman" w:hAnsi="Times New Roman" w:cs="Times New Roman"/>
          <w:sz w:val="24"/>
          <w:szCs w:val="24"/>
          <w:lang w:val="lv-LV"/>
        </w:rPr>
        <w:t>.</w:t>
      </w:r>
    </w:p>
    <w:p w:rsidR="00543E43" w:rsidRPr="00543E43" w:rsidRDefault="00543E43" w:rsidP="00543E43">
      <w:pPr>
        <w:rPr>
          <w:rFonts w:ascii="Times New Roman" w:hAnsi="Times New Roman" w:cs="Times New Roman"/>
          <w:i/>
          <w:sz w:val="24"/>
          <w:szCs w:val="24"/>
          <w:lang w:val="lv-LV"/>
        </w:rPr>
      </w:pPr>
      <w:r w:rsidRPr="00543E43">
        <w:rPr>
          <w:rFonts w:ascii="Times New Roman" w:hAnsi="Times New Roman" w:cs="Times New Roman"/>
          <w:i/>
          <w:sz w:val="24"/>
          <w:szCs w:val="24"/>
          <w:lang w:val="lv-LV"/>
        </w:rPr>
        <w:t>Latvijas dalība OECD budžeta II daļas programmās</w:t>
      </w:r>
    </w:p>
    <w:tbl>
      <w:tblPr>
        <w:tblStyle w:val="TableGrid"/>
        <w:tblW w:w="8849" w:type="dxa"/>
        <w:tblLayout w:type="fixed"/>
        <w:tblLook w:val="04A0" w:firstRow="1" w:lastRow="0" w:firstColumn="1" w:lastColumn="0" w:noHBand="0" w:noVBand="1"/>
      </w:tblPr>
      <w:tblGrid>
        <w:gridCol w:w="2376"/>
        <w:gridCol w:w="6473"/>
      </w:tblGrid>
      <w:tr w:rsidR="00543E43" w:rsidRPr="00543E43" w:rsidTr="00543E43">
        <w:tc>
          <w:tcPr>
            <w:tcW w:w="2376" w:type="dxa"/>
          </w:tcPr>
          <w:p w:rsidR="00543E43" w:rsidRPr="00543E43" w:rsidRDefault="00543E43" w:rsidP="00543E43">
            <w:pPr>
              <w:rPr>
                <w:rFonts w:ascii="Times New Roman" w:hAnsi="Times New Roman"/>
                <w:b/>
                <w:sz w:val="24"/>
                <w:szCs w:val="24"/>
              </w:rPr>
            </w:pPr>
            <w:r w:rsidRPr="00543E43">
              <w:rPr>
                <w:rFonts w:ascii="Times New Roman" w:hAnsi="Times New Roman"/>
                <w:b/>
                <w:sz w:val="24"/>
                <w:szCs w:val="24"/>
              </w:rPr>
              <w:t>Atbildīgā institūcija</w:t>
            </w:r>
          </w:p>
        </w:tc>
        <w:tc>
          <w:tcPr>
            <w:tcW w:w="6473" w:type="dxa"/>
          </w:tcPr>
          <w:p w:rsidR="00543E43" w:rsidRPr="00543E43" w:rsidRDefault="00543E43" w:rsidP="00543E43">
            <w:pPr>
              <w:rPr>
                <w:rFonts w:ascii="Times New Roman" w:hAnsi="Times New Roman"/>
                <w:b/>
                <w:sz w:val="24"/>
                <w:szCs w:val="24"/>
              </w:rPr>
            </w:pPr>
            <w:r w:rsidRPr="00543E43">
              <w:rPr>
                <w:rFonts w:ascii="Times New Roman" w:eastAsia="Times New Roman" w:hAnsi="Times New Roman"/>
                <w:b/>
                <w:sz w:val="24"/>
                <w:szCs w:val="24"/>
              </w:rPr>
              <w:t>Programma</w:t>
            </w:r>
          </w:p>
        </w:tc>
      </w:tr>
      <w:tr w:rsidR="00543E43" w:rsidRPr="00F66CF9" w:rsidTr="00543E43">
        <w:tc>
          <w:tcPr>
            <w:tcW w:w="2376" w:type="dxa"/>
          </w:tcPr>
          <w:p w:rsidR="00543E43" w:rsidRPr="00543E43" w:rsidRDefault="00543E43" w:rsidP="004F1A2C">
            <w:pPr>
              <w:rPr>
                <w:rFonts w:ascii="Times New Roman" w:hAnsi="Times New Roman"/>
                <w:sz w:val="24"/>
                <w:szCs w:val="24"/>
              </w:rPr>
            </w:pPr>
            <w:r w:rsidRPr="00543E43">
              <w:rPr>
                <w:rFonts w:ascii="Times New Roman" w:hAnsi="Times New Roman"/>
                <w:sz w:val="24"/>
                <w:szCs w:val="24"/>
              </w:rPr>
              <w:t>I</w:t>
            </w:r>
            <w:r w:rsidR="004F1A2C">
              <w:rPr>
                <w:rFonts w:ascii="Times New Roman" w:hAnsi="Times New Roman"/>
                <w:sz w:val="24"/>
                <w:szCs w:val="24"/>
              </w:rPr>
              <w:t>zglītības un zinātnes ministrija</w:t>
            </w:r>
          </w:p>
        </w:tc>
        <w:tc>
          <w:tcPr>
            <w:tcW w:w="6473" w:type="dxa"/>
          </w:tcPr>
          <w:p w:rsidR="00543E43" w:rsidRPr="00543E43" w:rsidRDefault="00543E43" w:rsidP="00543E43">
            <w:pPr>
              <w:rPr>
                <w:rFonts w:ascii="Times New Roman" w:hAnsi="Times New Roman"/>
                <w:sz w:val="24"/>
                <w:szCs w:val="24"/>
              </w:rPr>
            </w:pPr>
            <w:r w:rsidRPr="00543E43">
              <w:rPr>
                <w:rFonts w:ascii="Times New Roman" w:hAnsi="Times New Roman"/>
                <w:sz w:val="24"/>
                <w:szCs w:val="24"/>
              </w:rPr>
              <w:t>Starptautiskais mācību vides pētījums</w:t>
            </w:r>
            <w:r w:rsidRPr="00543E43">
              <w:rPr>
                <w:rFonts w:ascii="Times New Roman" w:hAnsi="Times New Roman"/>
                <w:i/>
                <w:sz w:val="24"/>
                <w:szCs w:val="24"/>
              </w:rPr>
              <w:t xml:space="preserve"> (TALIS</w:t>
            </w:r>
            <w:r w:rsidRPr="00543E43">
              <w:rPr>
                <w:rFonts w:ascii="Times New Roman" w:hAnsi="Times New Roman"/>
                <w:sz w:val="24"/>
                <w:szCs w:val="24"/>
              </w:rPr>
              <w:t>)</w:t>
            </w:r>
            <w:r w:rsidRPr="00543E43">
              <w:rPr>
                <w:rFonts w:ascii="Times New Roman" w:hAnsi="Times New Roman"/>
                <w:i/>
                <w:sz w:val="24"/>
                <w:szCs w:val="24"/>
              </w:rPr>
              <w:t xml:space="preserve"> </w:t>
            </w:r>
          </w:p>
          <w:p w:rsidR="00543E43" w:rsidRPr="00543E43" w:rsidRDefault="00543E43" w:rsidP="00543E43">
            <w:pPr>
              <w:rPr>
                <w:rFonts w:ascii="Times New Roman" w:hAnsi="Times New Roman"/>
                <w:sz w:val="24"/>
                <w:szCs w:val="24"/>
              </w:rPr>
            </w:pPr>
          </w:p>
        </w:tc>
      </w:tr>
      <w:tr w:rsidR="00543E43" w:rsidRPr="00785070" w:rsidTr="00543E43">
        <w:tc>
          <w:tcPr>
            <w:tcW w:w="2376" w:type="dxa"/>
          </w:tcPr>
          <w:p w:rsidR="00543E43" w:rsidRPr="00543E43" w:rsidRDefault="004F1A2C" w:rsidP="004F1A2C">
            <w:pPr>
              <w:rPr>
                <w:rFonts w:ascii="Times New Roman" w:hAnsi="Times New Roman"/>
                <w:sz w:val="24"/>
                <w:szCs w:val="24"/>
              </w:rPr>
            </w:pPr>
            <w:r w:rsidRPr="004F1A2C">
              <w:rPr>
                <w:rFonts w:ascii="Times New Roman" w:hAnsi="Times New Roman"/>
                <w:sz w:val="24"/>
                <w:szCs w:val="24"/>
              </w:rPr>
              <w:t>Izglītības un zinātnes ministrija</w:t>
            </w:r>
          </w:p>
        </w:tc>
        <w:tc>
          <w:tcPr>
            <w:tcW w:w="6473" w:type="dxa"/>
          </w:tcPr>
          <w:p w:rsidR="00543E43" w:rsidRPr="00543E43" w:rsidRDefault="00543E43" w:rsidP="00543E43">
            <w:pPr>
              <w:rPr>
                <w:rFonts w:ascii="Times New Roman" w:hAnsi="Times New Roman"/>
                <w:sz w:val="24"/>
                <w:szCs w:val="24"/>
              </w:rPr>
            </w:pPr>
            <w:r w:rsidRPr="00543E43">
              <w:rPr>
                <w:rFonts w:ascii="Times New Roman" w:hAnsi="Times New Roman"/>
                <w:sz w:val="24"/>
                <w:szCs w:val="24"/>
              </w:rPr>
              <w:t>Starptautiska skolēnu novērtēšanas programma (</w:t>
            </w:r>
            <w:r w:rsidRPr="00543E43">
              <w:rPr>
                <w:rFonts w:ascii="Times New Roman" w:hAnsi="Times New Roman"/>
                <w:i/>
                <w:sz w:val="24"/>
                <w:szCs w:val="24"/>
              </w:rPr>
              <w:t>PISA</w:t>
            </w:r>
            <w:r w:rsidRPr="00543E43">
              <w:rPr>
                <w:rFonts w:ascii="Times New Roman" w:hAnsi="Times New Roman"/>
                <w:sz w:val="24"/>
                <w:szCs w:val="24"/>
              </w:rPr>
              <w:t xml:space="preserve">) </w:t>
            </w:r>
          </w:p>
          <w:p w:rsidR="00543E43" w:rsidRPr="00543E43" w:rsidRDefault="00543E43" w:rsidP="00543E43">
            <w:pPr>
              <w:rPr>
                <w:rFonts w:ascii="Times New Roman" w:hAnsi="Times New Roman"/>
                <w:sz w:val="24"/>
                <w:szCs w:val="24"/>
              </w:rPr>
            </w:pPr>
          </w:p>
        </w:tc>
      </w:tr>
      <w:tr w:rsidR="00543E43" w:rsidRPr="00785070" w:rsidTr="00543E43">
        <w:tc>
          <w:tcPr>
            <w:tcW w:w="2376" w:type="dxa"/>
          </w:tcPr>
          <w:p w:rsidR="00543E43" w:rsidRPr="00543E43" w:rsidRDefault="00543E43" w:rsidP="004F1A2C">
            <w:pPr>
              <w:rPr>
                <w:rFonts w:ascii="Times New Roman" w:hAnsi="Times New Roman"/>
                <w:sz w:val="24"/>
                <w:szCs w:val="24"/>
              </w:rPr>
            </w:pPr>
            <w:r w:rsidRPr="00543E43">
              <w:rPr>
                <w:rFonts w:ascii="Times New Roman" w:hAnsi="Times New Roman"/>
                <w:sz w:val="24"/>
                <w:szCs w:val="24"/>
              </w:rPr>
              <w:t>F</w:t>
            </w:r>
            <w:r w:rsidR="004F1A2C">
              <w:rPr>
                <w:rFonts w:ascii="Times New Roman" w:hAnsi="Times New Roman"/>
                <w:sz w:val="24"/>
                <w:szCs w:val="24"/>
              </w:rPr>
              <w:t>inanšu ministrija</w:t>
            </w:r>
          </w:p>
        </w:tc>
        <w:tc>
          <w:tcPr>
            <w:tcW w:w="6473" w:type="dxa"/>
          </w:tcPr>
          <w:p w:rsidR="00543E43" w:rsidRPr="00543E43" w:rsidRDefault="00543E43" w:rsidP="00543E43">
            <w:pPr>
              <w:rPr>
                <w:rFonts w:ascii="Times New Roman" w:hAnsi="Times New Roman"/>
                <w:sz w:val="24"/>
                <w:szCs w:val="24"/>
              </w:rPr>
            </w:pPr>
            <w:r w:rsidRPr="00543E43">
              <w:rPr>
                <w:rFonts w:ascii="Times New Roman" w:hAnsi="Times New Roman"/>
                <w:sz w:val="24"/>
                <w:szCs w:val="24"/>
              </w:rPr>
              <w:t>Globālais forums par caurskatāmību un informācijas apmaiņu nodokļu jomā</w:t>
            </w:r>
          </w:p>
        </w:tc>
      </w:tr>
      <w:tr w:rsidR="00785070" w:rsidRPr="002D538C" w:rsidTr="00543E43">
        <w:tc>
          <w:tcPr>
            <w:tcW w:w="2376" w:type="dxa"/>
          </w:tcPr>
          <w:p w:rsidR="00785070" w:rsidRPr="00543E43" w:rsidRDefault="00785070" w:rsidP="004F1A2C">
            <w:pPr>
              <w:rPr>
                <w:rFonts w:ascii="Times New Roman" w:hAnsi="Times New Roman"/>
                <w:sz w:val="24"/>
                <w:szCs w:val="24"/>
              </w:rPr>
            </w:pPr>
            <w:r>
              <w:rPr>
                <w:rFonts w:ascii="Times New Roman" w:hAnsi="Times New Roman"/>
                <w:sz w:val="24"/>
                <w:szCs w:val="24"/>
              </w:rPr>
              <w:t>Finanšu ministrija</w:t>
            </w:r>
          </w:p>
        </w:tc>
        <w:tc>
          <w:tcPr>
            <w:tcW w:w="6473" w:type="dxa"/>
          </w:tcPr>
          <w:p w:rsidR="00785070" w:rsidRPr="00543E43" w:rsidRDefault="00785070" w:rsidP="00543E43">
            <w:pPr>
              <w:rPr>
                <w:rFonts w:ascii="Times New Roman" w:hAnsi="Times New Roman"/>
                <w:sz w:val="24"/>
                <w:szCs w:val="24"/>
              </w:rPr>
            </w:pPr>
            <w:r>
              <w:rPr>
                <w:rFonts w:ascii="Times New Roman" w:hAnsi="Times New Roman"/>
                <w:sz w:val="24"/>
                <w:szCs w:val="24"/>
              </w:rPr>
              <w:t>Līguma par daudzpusējo kompetento iestāžu administratīvo sadarbību nodokļu jomā administrēšanas izmaksas</w:t>
            </w:r>
          </w:p>
        </w:tc>
      </w:tr>
      <w:tr w:rsidR="00785070" w:rsidRPr="002D538C" w:rsidTr="00543E43">
        <w:tc>
          <w:tcPr>
            <w:tcW w:w="2376" w:type="dxa"/>
          </w:tcPr>
          <w:p w:rsidR="00785070" w:rsidRPr="00543E43" w:rsidRDefault="00785070" w:rsidP="004F1A2C">
            <w:pPr>
              <w:rPr>
                <w:rFonts w:ascii="Times New Roman" w:hAnsi="Times New Roman"/>
                <w:sz w:val="24"/>
                <w:szCs w:val="24"/>
              </w:rPr>
            </w:pPr>
            <w:r>
              <w:rPr>
                <w:rFonts w:ascii="Times New Roman" w:hAnsi="Times New Roman"/>
                <w:sz w:val="24"/>
                <w:szCs w:val="24"/>
              </w:rPr>
              <w:t>Finanšu ministrija</w:t>
            </w:r>
          </w:p>
        </w:tc>
        <w:tc>
          <w:tcPr>
            <w:tcW w:w="6473" w:type="dxa"/>
          </w:tcPr>
          <w:p w:rsidR="00785070" w:rsidRPr="00543E43" w:rsidRDefault="00785070" w:rsidP="00543E43">
            <w:pPr>
              <w:rPr>
                <w:rFonts w:ascii="Times New Roman" w:hAnsi="Times New Roman"/>
                <w:sz w:val="24"/>
                <w:szCs w:val="24"/>
              </w:rPr>
            </w:pPr>
            <w:r>
              <w:rPr>
                <w:rFonts w:ascii="Times New Roman" w:hAnsi="Times New Roman"/>
                <w:sz w:val="24"/>
                <w:szCs w:val="24"/>
              </w:rPr>
              <w:t>Iemaksas Konvencijas par administratīvo sadarbību nodokļu jomā Koordinējošā iestādē</w:t>
            </w:r>
          </w:p>
        </w:tc>
      </w:tr>
      <w:tr w:rsidR="00543E43" w:rsidRPr="002D538C" w:rsidTr="00543E43">
        <w:tc>
          <w:tcPr>
            <w:tcW w:w="2376" w:type="dxa"/>
          </w:tcPr>
          <w:p w:rsidR="00543E43" w:rsidRPr="00543E43" w:rsidRDefault="00543E43" w:rsidP="004F1A2C">
            <w:pPr>
              <w:rPr>
                <w:rFonts w:ascii="Times New Roman" w:hAnsi="Times New Roman"/>
                <w:sz w:val="24"/>
                <w:szCs w:val="24"/>
              </w:rPr>
            </w:pPr>
            <w:r w:rsidRPr="00543E43">
              <w:rPr>
                <w:rFonts w:ascii="Times New Roman" w:hAnsi="Times New Roman"/>
                <w:sz w:val="24"/>
                <w:szCs w:val="24"/>
              </w:rPr>
              <w:t>Z</w:t>
            </w:r>
            <w:r w:rsidR="004F1A2C">
              <w:rPr>
                <w:rFonts w:ascii="Times New Roman" w:hAnsi="Times New Roman"/>
                <w:sz w:val="24"/>
                <w:szCs w:val="24"/>
              </w:rPr>
              <w:t xml:space="preserve">emkopības </w:t>
            </w:r>
            <w:r w:rsidR="004F1A2C">
              <w:rPr>
                <w:rFonts w:ascii="Times New Roman" w:hAnsi="Times New Roman"/>
                <w:sz w:val="24"/>
                <w:szCs w:val="24"/>
              </w:rPr>
              <w:lastRenderedPageBreak/>
              <w:t>ministrija</w:t>
            </w:r>
          </w:p>
        </w:tc>
        <w:tc>
          <w:tcPr>
            <w:tcW w:w="6473" w:type="dxa"/>
          </w:tcPr>
          <w:p w:rsidR="00543E43" w:rsidRPr="00543E43" w:rsidRDefault="00543E43" w:rsidP="00543E43">
            <w:pPr>
              <w:rPr>
                <w:rFonts w:ascii="Times New Roman" w:hAnsi="Times New Roman"/>
                <w:sz w:val="24"/>
                <w:szCs w:val="24"/>
              </w:rPr>
            </w:pPr>
            <w:r w:rsidRPr="00543E43">
              <w:rPr>
                <w:rFonts w:ascii="Times New Roman" w:hAnsi="Times New Roman"/>
                <w:sz w:val="24"/>
                <w:szCs w:val="24"/>
              </w:rPr>
              <w:lastRenderedPageBreak/>
              <w:t xml:space="preserve">OECD šķirņu sertifikācijas shēmas sēklu apritei starptautiskajā </w:t>
            </w:r>
            <w:r w:rsidRPr="00543E43">
              <w:rPr>
                <w:rFonts w:ascii="Times New Roman" w:hAnsi="Times New Roman"/>
                <w:sz w:val="24"/>
                <w:szCs w:val="24"/>
              </w:rPr>
              <w:lastRenderedPageBreak/>
              <w:t xml:space="preserve">tirgū (zālāju un pākšaugu sēklas; graudaugi) </w:t>
            </w:r>
          </w:p>
        </w:tc>
      </w:tr>
      <w:tr w:rsidR="00543E43" w:rsidRPr="00785070" w:rsidTr="00543E43">
        <w:tc>
          <w:tcPr>
            <w:tcW w:w="2376" w:type="dxa"/>
          </w:tcPr>
          <w:p w:rsidR="00543E43" w:rsidRPr="00543E43" w:rsidRDefault="00543E43" w:rsidP="004F1A2C">
            <w:pPr>
              <w:rPr>
                <w:rFonts w:ascii="Times New Roman" w:hAnsi="Times New Roman"/>
                <w:sz w:val="24"/>
                <w:szCs w:val="24"/>
              </w:rPr>
            </w:pPr>
            <w:r w:rsidRPr="00543E43">
              <w:rPr>
                <w:rFonts w:ascii="Times New Roman" w:hAnsi="Times New Roman"/>
                <w:sz w:val="24"/>
                <w:szCs w:val="24"/>
              </w:rPr>
              <w:lastRenderedPageBreak/>
              <w:t>E</w:t>
            </w:r>
            <w:r w:rsidR="004F1A2C">
              <w:rPr>
                <w:rFonts w:ascii="Times New Roman" w:hAnsi="Times New Roman"/>
                <w:sz w:val="24"/>
                <w:szCs w:val="24"/>
              </w:rPr>
              <w:t>konomikas ministrija</w:t>
            </w:r>
          </w:p>
        </w:tc>
        <w:tc>
          <w:tcPr>
            <w:tcW w:w="6473" w:type="dxa"/>
          </w:tcPr>
          <w:p w:rsidR="00543E43" w:rsidRPr="00543E43" w:rsidRDefault="00543E43" w:rsidP="00543E43">
            <w:pPr>
              <w:rPr>
                <w:rFonts w:ascii="Times New Roman" w:hAnsi="Times New Roman"/>
                <w:sz w:val="24"/>
                <w:szCs w:val="24"/>
              </w:rPr>
            </w:pPr>
            <w:r w:rsidRPr="00543E43">
              <w:rPr>
                <w:rStyle w:val="st1"/>
                <w:rFonts w:ascii="Times New Roman" w:hAnsi="Times New Roman"/>
                <w:sz w:val="24"/>
                <w:szCs w:val="24"/>
              </w:rPr>
              <w:t xml:space="preserve">Vietējās ekonomikas un </w:t>
            </w:r>
            <w:r w:rsidRPr="00543E43">
              <w:rPr>
                <w:rStyle w:val="Emphasis"/>
                <w:rFonts w:ascii="Times New Roman" w:hAnsi="Times New Roman"/>
                <w:b w:val="0"/>
                <w:sz w:val="24"/>
                <w:szCs w:val="24"/>
              </w:rPr>
              <w:t>nodarbinātības</w:t>
            </w:r>
            <w:r w:rsidRPr="00543E43">
              <w:rPr>
                <w:rStyle w:val="st1"/>
                <w:rFonts w:ascii="Times New Roman" w:hAnsi="Times New Roman"/>
                <w:sz w:val="24"/>
                <w:szCs w:val="24"/>
              </w:rPr>
              <w:t xml:space="preserve"> attīstības programma</w:t>
            </w:r>
            <w:r w:rsidRPr="00543E43">
              <w:rPr>
                <w:rFonts w:ascii="Times New Roman" w:hAnsi="Times New Roman"/>
                <w:sz w:val="24"/>
                <w:szCs w:val="24"/>
              </w:rPr>
              <w:t xml:space="preserve"> </w:t>
            </w:r>
            <w:r w:rsidRPr="00543E43">
              <w:rPr>
                <w:rFonts w:ascii="Times New Roman" w:hAnsi="Times New Roman"/>
                <w:i/>
                <w:sz w:val="24"/>
                <w:szCs w:val="24"/>
              </w:rPr>
              <w:t>(LEED)</w:t>
            </w:r>
          </w:p>
        </w:tc>
      </w:tr>
      <w:tr w:rsidR="00543E43" w:rsidRPr="00543E43" w:rsidTr="00543E43">
        <w:tc>
          <w:tcPr>
            <w:tcW w:w="2376" w:type="dxa"/>
          </w:tcPr>
          <w:p w:rsidR="00543E43" w:rsidRPr="00543E43" w:rsidRDefault="00543E43" w:rsidP="004F1A2C">
            <w:pPr>
              <w:rPr>
                <w:rFonts w:ascii="Times New Roman" w:hAnsi="Times New Roman"/>
                <w:sz w:val="24"/>
                <w:szCs w:val="24"/>
              </w:rPr>
            </w:pPr>
            <w:r w:rsidRPr="00543E43">
              <w:rPr>
                <w:rFonts w:ascii="Times New Roman" w:hAnsi="Times New Roman"/>
                <w:sz w:val="24"/>
                <w:szCs w:val="24"/>
              </w:rPr>
              <w:t>S</w:t>
            </w:r>
            <w:r w:rsidR="004F1A2C">
              <w:rPr>
                <w:rFonts w:ascii="Times New Roman" w:hAnsi="Times New Roman"/>
                <w:sz w:val="24"/>
                <w:szCs w:val="24"/>
              </w:rPr>
              <w:t>atiksmes ministrija</w:t>
            </w:r>
          </w:p>
        </w:tc>
        <w:tc>
          <w:tcPr>
            <w:tcW w:w="6473" w:type="dxa"/>
          </w:tcPr>
          <w:p w:rsidR="00543E43" w:rsidRPr="00543E43" w:rsidRDefault="00543E43" w:rsidP="00543E43">
            <w:pPr>
              <w:rPr>
                <w:rFonts w:ascii="Times New Roman" w:hAnsi="Times New Roman"/>
                <w:sz w:val="24"/>
                <w:szCs w:val="24"/>
              </w:rPr>
            </w:pPr>
            <w:r w:rsidRPr="00543E43">
              <w:rPr>
                <w:rFonts w:ascii="Times New Roman" w:hAnsi="Times New Roman"/>
                <w:sz w:val="24"/>
                <w:szCs w:val="24"/>
              </w:rPr>
              <w:t>Starptautiskais transporta forums</w:t>
            </w:r>
          </w:p>
        </w:tc>
      </w:tr>
      <w:tr w:rsidR="00543E43" w:rsidRPr="00785070" w:rsidTr="00543E43">
        <w:tc>
          <w:tcPr>
            <w:tcW w:w="2376" w:type="dxa"/>
          </w:tcPr>
          <w:p w:rsidR="00543E43" w:rsidRPr="00543E43" w:rsidRDefault="00543E43" w:rsidP="004F1A2C">
            <w:pPr>
              <w:rPr>
                <w:rFonts w:ascii="Times New Roman" w:hAnsi="Times New Roman"/>
                <w:sz w:val="24"/>
                <w:szCs w:val="24"/>
              </w:rPr>
            </w:pPr>
            <w:r w:rsidRPr="00543E43">
              <w:rPr>
                <w:rFonts w:ascii="Times New Roman" w:hAnsi="Times New Roman"/>
                <w:sz w:val="24"/>
                <w:szCs w:val="24"/>
              </w:rPr>
              <w:t>V</w:t>
            </w:r>
            <w:r w:rsidR="004F1A2C">
              <w:rPr>
                <w:rFonts w:ascii="Times New Roman" w:hAnsi="Times New Roman"/>
                <w:sz w:val="24"/>
                <w:szCs w:val="24"/>
              </w:rPr>
              <w:t>ides aizsardzības un reģionālās attīstības ministrija</w:t>
            </w:r>
          </w:p>
        </w:tc>
        <w:tc>
          <w:tcPr>
            <w:tcW w:w="6473" w:type="dxa"/>
          </w:tcPr>
          <w:p w:rsidR="00543E43" w:rsidRPr="00543E43" w:rsidRDefault="00543E43" w:rsidP="00543E43">
            <w:pPr>
              <w:rPr>
                <w:rFonts w:ascii="Times New Roman" w:hAnsi="Times New Roman"/>
                <w:sz w:val="24"/>
                <w:szCs w:val="24"/>
              </w:rPr>
            </w:pPr>
            <w:r w:rsidRPr="00543E43">
              <w:rPr>
                <w:rFonts w:ascii="Times New Roman" w:hAnsi="Times New Roman"/>
                <w:sz w:val="24"/>
                <w:szCs w:val="24"/>
              </w:rPr>
              <w:t xml:space="preserve">Īpašā ķīmisko vielu kontroles programma </w:t>
            </w:r>
          </w:p>
        </w:tc>
      </w:tr>
    </w:tbl>
    <w:p w:rsidR="00543E43" w:rsidRPr="00543E43" w:rsidRDefault="00543E43" w:rsidP="00543E43">
      <w:pPr>
        <w:jc w:val="both"/>
        <w:rPr>
          <w:rFonts w:ascii="Times New Roman" w:hAnsi="Times New Roman" w:cs="Times New Roman"/>
          <w:sz w:val="24"/>
          <w:szCs w:val="24"/>
          <w:lang w:val="lv-LV"/>
        </w:rPr>
      </w:pPr>
    </w:p>
    <w:p w:rsidR="00543E43" w:rsidRPr="00543E43" w:rsidRDefault="00543E43" w:rsidP="00543E43">
      <w:pPr>
        <w:spacing w:after="0" w:line="240" w:lineRule="auto"/>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Ņemot vērā, ka Latvijas pārstāvību LEED programmā no Latvijas puses praktiski nodrošina </w:t>
      </w:r>
      <w:r w:rsidR="004F1A2C" w:rsidRPr="004F1A2C">
        <w:rPr>
          <w:rFonts w:ascii="Times New Roman" w:hAnsi="Times New Roman" w:cs="Times New Roman"/>
          <w:sz w:val="24"/>
          <w:szCs w:val="24"/>
          <w:lang w:val="lv-LV"/>
        </w:rPr>
        <w:t>Vides aizsardzības un reģionālās attīstības ministrija</w:t>
      </w:r>
      <w:r w:rsidRPr="00543E43">
        <w:rPr>
          <w:rFonts w:ascii="Times New Roman" w:hAnsi="Times New Roman" w:cs="Times New Roman"/>
          <w:sz w:val="24"/>
          <w:szCs w:val="24"/>
          <w:lang w:val="lv-LV"/>
        </w:rPr>
        <w:t>, ir panākta vienošanās starp atbildīgajām ministrijām par atbildības maiņu šai programmai no E</w:t>
      </w:r>
      <w:r w:rsidR="004F1A2C">
        <w:rPr>
          <w:rFonts w:ascii="Times New Roman" w:hAnsi="Times New Roman" w:cs="Times New Roman"/>
          <w:sz w:val="24"/>
          <w:szCs w:val="24"/>
          <w:lang w:val="lv-LV"/>
        </w:rPr>
        <w:t>konomikas ministriju</w:t>
      </w:r>
      <w:r w:rsidRPr="00543E43">
        <w:rPr>
          <w:rFonts w:ascii="Times New Roman" w:hAnsi="Times New Roman" w:cs="Times New Roman"/>
          <w:sz w:val="24"/>
          <w:szCs w:val="24"/>
          <w:lang w:val="lv-LV"/>
        </w:rPr>
        <w:t xml:space="preserve"> uz </w:t>
      </w:r>
      <w:r w:rsidR="004F1A2C" w:rsidRPr="004F1A2C">
        <w:rPr>
          <w:rFonts w:ascii="Times New Roman" w:hAnsi="Times New Roman" w:cs="Times New Roman"/>
          <w:sz w:val="24"/>
          <w:szCs w:val="24"/>
          <w:lang w:val="lv-LV"/>
        </w:rPr>
        <w:t>Vides aizsardzības un reģionālās attīstības ministrij</w:t>
      </w:r>
      <w:r w:rsidR="004F1A2C">
        <w:rPr>
          <w:rFonts w:ascii="Times New Roman" w:hAnsi="Times New Roman" w:cs="Times New Roman"/>
          <w:sz w:val="24"/>
          <w:szCs w:val="24"/>
          <w:lang w:val="lv-LV"/>
        </w:rPr>
        <w:t>u</w:t>
      </w:r>
      <w:r w:rsidRPr="00543E43">
        <w:rPr>
          <w:rFonts w:ascii="Times New Roman" w:hAnsi="Times New Roman" w:cs="Times New Roman"/>
          <w:sz w:val="24"/>
          <w:szCs w:val="24"/>
          <w:lang w:val="lv-LV"/>
        </w:rPr>
        <w:t xml:space="preserve">, vienlaicīgi paredzot veikt nepieciešamo budžeta līdzekļu 30 785 </w:t>
      </w:r>
      <w:proofErr w:type="spellStart"/>
      <w:r w:rsidRPr="00543E43">
        <w:rPr>
          <w:rFonts w:ascii="Times New Roman" w:hAnsi="Times New Roman" w:cs="Times New Roman"/>
          <w:i/>
          <w:sz w:val="24"/>
          <w:szCs w:val="24"/>
          <w:lang w:val="lv-LV"/>
        </w:rPr>
        <w:t>euro</w:t>
      </w:r>
      <w:proofErr w:type="spellEnd"/>
      <w:r w:rsidRPr="00543E43">
        <w:rPr>
          <w:rFonts w:ascii="Times New Roman" w:hAnsi="Times New Roman" w:cs="Times New Roman"/>
          <w:sz w:val="24"/>
          <w:szCs w:val="24"/>
          <w:lang w:val="lv-LV"/>
        </w:rPr>
        <w:t xml:space="preserve"> apmērā pārdali no </w:t>
      </w:r>
      <w:r w:rsidR="004F1A2C">
        <w:rPr>
          <w:rFonts w:ascii="Times New Roman" w:hAnsi="Times New Roman" w:cs="Times New Roman"/>
          <w:sz w:val="24"/>
          <w:szCs w:val="24"/>
          <w:lang w:val="lv-LV"/>
        </w:rPr>
        <w:t>Ekonomikas ministrijas</w:t>
      </w:r>
      <w:r w:rsidR="004F1A2C" w:rsidRPr="004F1A2C">
        <w:rPr>
          <w:rFonts w:ascii="Times New Roman" w:hAnsi="Times New Roman" w:cs="Times New Roman"/>
          <w:sz w:val="24"/>
          <w:szCs w:val="24"/>
          <w:lang w:val="lv-LV"/>
        </w:rPr>
        <w:t xml:space="preserve"> uz Vides aizsardzības un reģionālās attīstības ministriju </w:t>
      </w:r>
      <w:r w:rsidRPr="00543E43">
        <w:rPr>
          <w:rFonts w:ascii="Times New Roman" w:hAnsi="Times New Roman" w:cs="Times New Roman"/>
          <w:sz w:val="24"/>
          <w:szCs w:val="24"/>
          <w:lang w:val="lv-LV"/>
        </w:rPr>
        <w:t xml:space="preserve">sākot no </w:t>
      </w:r>
      <w:proofErr w:type="gramStart"/>
      <w:r w:rsidRPr="00543E43">
        <w:rPr>
          <w:rFonts w:ascii="Times New Roman" w:hAnsi="Times New Roman" w:cs="Times New Roman"/>
          <w:sz w:val="24"/>
          <w:szCs w:val="24"/>
          <w:lang w:val="lv-LV"/>
        </w:rPr>
        <w:t>2017.gada</w:t>
      </w:r>
      <w:proofErr w:type="gramEnd"/>
      <w:r w:rsidRPr="00543E43">
        <w:rPr>
          <w:rFonts w:ascii="Times New Roman" w:hAnsi="Times New Roman" w:cs="Times New Roman"/>
          <w:sz w:val="24"/>
          <w:szCs w:val="24"/>
          <w:lang w:val="lv-LV"/>
        </w:rPr>
        <w:t xml:space="preserve">. </w:t>
      </w:r>
    </w:p>
    <w:p w:rsidR="00543E43" w:rsidRPr="00543E43" w:rsidRDefault="00543E43" w:rsidP="00543E43">
      <w:pPr>
        <w:spacing w:after="0" w:line="240" w:lineRule="auto"/>
        <w:jc w:val="both"/>
        <w:rPr>
          <w:rFonts w:ascii="Times New Roman" w:hAnsi="Times New Roman" w:cs="Times New Roman"/>
          <w:sz w:val="24"/>
          <w:szCs w:val="24"/>
          <w:lang w:val="lv-LV"/>
        </w:rPr>
      </w:pPr>
    </w:p>
    <w:p w:rsidR="00543E43" w:rsidRPr="00543E43" w:rsidRDefault="00543E43" w:rsidP="00543E43">
      <w:pPr>
        <w:spacing w:after="0" w:line="240" w:lineRule="auto"/>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Kā vienīgais izņēmums ir OECD Īpašā ķīmisko vielu kontroles programma, kurā Latvija līdz šim nav piedalījusies un attiecīgi paredzējusi nepieciešamo finansējumu. Ņemot vērā, ka dalība šajā programmā ir saistīta ar OECD I daļas budžeta Ķimikāliju komitejas darbu, OECD aicina visas dalībvalstis piedalīties šajā programmā. Līdz ar to VARAM kā atbildīgajai ministrijai sākot ar </w:t>
      </w:r>
      <w:proofErr w:type="gramStart"/>
      <w:r w:rsidRPr="00543E43">
        <w:rPr>
          <w:rFonts w:ascii="Times New Roman" w:hAnsi="Times New Roman" w:cs="Times New Roman"/>
          <w:sz w:val="24"/>
          <w:szCs w:val="24"/>
          <w:lang w:val="lv-LV"/>
        </w:rPr>
        <w:t>2017.gadu</w:t>
      </w:r>
      <w:proofErr w:type="gramEnd"/>
      <w:r w:rsidRPr="00543E43">
        <w:rPr>
          <w:rFonts w:ascii="Times New Roman" w:hAnsi="Times New Roman" w:cs="Times New Roman"/>
          <w:sz w:val="24"/>
          <w:szCs w:val="24"/>
          <w:lang w:val="lv-LV"/>
        </w:rPr>
        <w:t xml:space="preserve"> būtu nepieciešams paredzēt papildus 1 826 </w:t>
      </w:r>
      <w:proofErr w:type="spellStart"/>
      <w:r w:rsidRPr="00543E43">
        <w:rPr>
          <w:rFonts w:ascii="Times New Roman" w:hAnsi="Times New Roman" w:cs="Times New Roman"/>
          <w:i/>
          <w:sz w:val="24"/>
          <w:szCs w:val="24"/>
          <w:lang w:val="lv-LV"/>
        </w:rPr>
        <w:t>euro</w:t>
      </w:r>
      <w:proofErr w:type="spellEnd"/>
      <w:r w:rsidRPr="00543E43">
        <w:rPr>
          <w:rFonts w:ascii="Times New Roman" w:hAnsi="Times New Roman" w:cs="Times New Roman"/>
          <w:sz w:val="24"/>
          <w:szCs w:val="24"/>
          <w:lang w:val="lv-LV"/>
        </w:rPr>
        <w:t xml:space="preserve"> dalības segšanai šajā programmā.    </w:t>
      </w:r>
    </w:p>
    <w:p w:rsidR="00543E43" w:rsidRPr="00543E43" w:rsidRDefault="00543E43" w:rsidP="00543E43">
      <w:pPr>
        <w:jc w:val="both"/>
        <w:rPr>
          <w:rFonts w:ascii="Times New Roman" w:hAnsi="Times New Roman" w:cs="Times New Roman"/>
          <w:b/>
          <w:sz w:val="24"/>
          <w:szCs w:val="24"/>
          <w:lang w:val="lv-LV"/>
        </w:rPr>
      </w:pPr>
    </w:p>
    <w:p w:rsidR="00543E43" w:rsidRPr="00543E43" w:rsidRDefault="00543E43" w:rsidP="00543E43">
      <w:pPr>
        <w:jc w:val="both"/>
        <w:rPr>
          <w:rFonts w:ascii="Times New Roman" w:hAnsi="Times New Roman" w:cs="Times New Roman"/>
          <w:b/>
          <w:sz w:val="24"/>
          <w:szCs w:val="24"/>
          <w:lang w:val="lv-LV"/>
        </w:rPr>
      </w:pPr>
      <w:r w:rsidRPr="00543E43">
        <w:rPr>
          <w:rFonts w:ascii="Times New Roman" w:hAnsi="Times New Roman" w:cs="Times New Roman"/>
          <w:b/>
          <w:sz w:val="24"/>
          <w:szCs w:val="24"/>
          <w:lang w:val="lv-LV"/>
        </w:rPr>
        <w:t xml:space="preserve">Finansējuma pārdale no iepriekš veiktajiem maksājumiem </w:t>
      </w:r>
    </w:p>
    <w:p w:rsidR="00543E43" w:rsidRPr="00543E43" w:rsidRDefault="00543E43" w:rsidP="00543E43">
      <w:pPr>
        <w:jc w:val="both"/>
        <w:rPr>
          <w:rFonts w:ascii="Times New Roman" w:hAnsi="Times New Roman" w:cs="Times New Roman"/>
          <w:sz w:val="24"/>
          <w:szCs w:val="24"/>
          <w:u w:val="single"/>
          <w:lang w:val="lv-LV"/>
        </w:rPr>
      </w:pPr>
      <w:r w:rsidRPr="00543E43">
        <w:rPr>
          <w:rFonts w:ascii="Times New Roman" w:hAnsi="Times New Roman" w:cs="Times New Roman"/>
          <w:sz w:val="24"/>
          <w:szCs w:val="24"/>
          <w:u w:val="single"/>
          <w:lang w:val="lv-LV"/>
        </w:rPr>
        <w:t xml:space="preserve">Latvijas maksājumi par komitejām </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Lai nodrošinātu sadarbību ar OECD esot ne-dalībvalsts statusā, Latvija piedalījās atsevišķu I budžeta daļas komiteju darbā, kas paredzēja individuālās iemaksas. Līdz ar Latvijas dalību OECD šīs iemaksas, kā minēts iepriekš tiks nosegtas Latvijas kopējās dalības maksas ietvaros. </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Par jau veiktajām iemaksām </w:t>
      </w:r>
      <w:proofErr w:type="gramStart"/>
      <w:r w:rsidRPr="00543E43">
        <w:rPr>
          <w:rFonts w:ascii="Times New Roman" w:hAnsi="Times New Roman" w:cs="Times New Roman"/>
          <w:sz w:val="24"/>
          <w:szCs w:val="24"/>
          <w:lang w:val="lv-LV"/>
        </w:rPr>
        <w:t>2016.gadā</w:t>
      </w:r>
      <w:proofErr w:type="gramEnd"/>
      <w:r w:rsidRPr="00543E43">
        <w:rPr>
          <w:rFonts w:ascii="Times New Roman" w:hAnsi="Times New Roman" w:cs="Times New Roman"/>
          <w:sz w:val="24"/>
          <w:szCs w:val="24"/>
          <w:lang w:val="lv-LV"/>
        </w:rPr>
        <w:t xml:space="preserve">, kas </w:t>
      </w:r>
      <w:r w:rsidR="00956788">
        <w:rPr>
          <w:rFonts w:ascii="Times New Roman" w:hAnsi="Times New Roman" w:cs="Times New Roman"/>
          <w:sz w:val="24"/>
          <w:szCs w:val="24"/>
          <w:lang w:val="lv-LV"/>
        </w:rPr>
        <w:t>ir</w:t>
      </w:r>
      <w:r w:rsidRPr="00543E43">
        <w:rPr>
          <w:rFonts w:ascii="Times New Roman" w:hAnsi="Times New Roman" w:cs="Times New Roman"/>
          <w:sz w:val="24"/>
          <w:szCs w:val="24"/>
          <w:lang w:val="lv-LV"/>
        </w:rPr>
        <w:t xml:space="preserve"> 168 300 </w:t>
      </w:r>
      <w:proofErr w:type="spellStart"/>
      <w:r w:rsidRPr="00543E43">
        <w:rPr>
          <w:rFonts w:ascii="Times New Roman" w:hAnsi="Times New Roman" w:cs="Times New Roman"/>
          <w:i/>
          <w:sz w:val="24"/>
          <w:szCs w:val="24"/>
          <w:lang w:val="lv-LV"/>
        </w:rPr>
        <w:t>euro</w:t>
      </w:r>
      <w:proofErr w:type="spellEnd"/>
      <w:r w:rsidRPr="00543E43">
        <w:rPr>
          <w:rFonts w:ascii="Times New Roman" w:hAnsi="Times New Roman" w:cs="Times New Roman"/>
          <w:sz w:val="24"/>
          <w:szCs w:val="24"/>
          <w:lang w:val="lv-LV"/>
        </w:rPr>
        <w:t xml:space="preserve"> Latvijai tiks atgriezti 84 150 </w:t>
      </w:r>
      <w:proofErr w:type="spellStart"/>
      <w:r w:rsidRPr="00543E43">
        <w:rPr>
          <w:rFonts w:ascii="Times New Roman" w:hAnsi="Times New Roman" w:cs="Times New Roman"/>
          <w:i/>
          <w:sz w:val="24"/>
          <w:szCs w:val="24"/>
          <w:lang w:val="lv-LV"/>
        </w:rPr>
        <w:t>euro</w:t>
      </w:r>
      <w:proofErr w:type="spellEnd"/>
      <w:r w:rsidRPr="00543E43">
        <w:rPr>
          <w:rFonts w:ascii="Times New Roman" w:hAnsi="Times New Roman" w:cs="Times New Roman"/>
          <w:sz w:val="24"/>
          <w:szCs w:val="24"/>
          <w:lang w:val="lv-LV"/>
        </w:rPr>
        <w:t xml:space="preserve"> (pārrēķinam par pamatu tiek ņemts vērā tas, ka Latvija kļuva par OECD dalībvalsti 1.jūlijā). </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t xml:space="preserve">OECD piedāvā šo finansējumu novirzīt dalības maksas segšanai </w:t>
      </w:r>
      <w:proofErr w:type="gramStart"/>
      <w:r w:rsidRPr="00543E43">
        <w:rPr>
          <w:rFonts w:ascii="Times New Roman" w:hAnsi="Times New Roman" w:cs="Times New Roman"/>
          <w:sz w:val="24"/>
          <w:szCs w:val="24"/>
          <w:lang w:val="lv-LV"/>
        </w:rPr>
        <w:t>2017.gadā</w:t>
      </w:r>
      <w:proofErr w:type="gramEnd"/>
      <w:r w:rsidRPr="00543E43">
        <w:rPr>
          <w:rFonts w:ascii="Times New Roman" w:hAnsi="Times New Roman" w:cs="Times New Roman"/>
          <w:sz w:val="24"/>
          <w:szCs w:val="24"/>
          <w:lang w:val="lv-LV"/>
        </w:rPr>
        <w:t>.</w:t>
      </w:r>
    </w:p>
    <w:p w:rsidR="00543E43" w:rsidRPr="00AB76C1" w:rsidRDefault="00543E43" w:rsidP="00C02A4E">
      <w:pPr>
        <w:jc w:val="both"/>
        <w:rPr>
          <w:rFonts w:ascii="Times New Roman" w:hAnsi="Times New Roman" w:cs="Times New Roman"/>
          <w:i/>
          <w:sz w:val="24"/>
          <w:szCs w:val="24"/>
          <w:lang w:val="lv-LV"/>
        </w:rPr>
      </w:pPr>
      <w:r w:rsidRPr="00AB76C1">
        <w:rPr>
          <w:rFonts w:ascii="Times New Roman" w:hAnsi="Times New Roman" w:cs="Times New Roman"/>
          <w:i/>
          <w:sz w:val="24"/>
          <w:szCs w:val="24"/>
          <w:lang w:val="lv-LV"/>
        </w:rPr>
        <w:t xml:space="preserve">Latvijas iemaksas OECD komitejās </w:t>
      </w:r>
      <w:proofErr w:type="gramStart"/>
      <w:r w:rsidRPr="00AB76C1">
        <w:rPr>
          <w:rFonts w:ascii="Times New Roman" w:hAnsi="Times New Roman" w:cs="Times New Roman"/>
          <w:i/>
          <w:sz w:val="24"/>
          <w:szCs w:val="24"/>
          <w:lang w:val="lv-LV"/>
        </w:rPr>
        <w:t>2016.gadā</w:t>
      </w:r>
      <w:proofErr w:type="gramEnd"/>
      <w:r w:rsidR="00C02A4E" w:rsidRPr="00AB76C1">
        <w:rPr>
          <w:rFonts w:ascii="Times New Roman" w:hAnsi="Times New Roman"/>
          <w:i/>
          <w:color w:val="000000"/>
          <w:sz w:val="24"/>
          <w:szCs w:val="24"/>
          <w:lang w:val="lv-LV"/>
        </w:rPr>
        <w:t xml:space="preserve"> un ministriju budžetos plānotais finansējums 2017. – 2019.</w:t>
      </w:r>
      <w:r w:rsidR="00AB76C1">
        <w:rPr>
          <w:rFonts w:ascii="Times New Roman" w:hAnsi="Times New Roman"/>
          <w:i/>
          <w:color w:val="000000"/>
          <w:sz w:val="24"/>
          <w:szCs w:val="24"/>
          <w:lang w:val="lv-LV"/>
        </w:rPr>
        <w:t>gadam</w:t>
      </w:r>
      <w:r w:rsidR="00F174DA" w:rsidRPr="00AB76C1">
        <w:rPr>
          <w:rFonts w:ascii="Times New Roman" w:hAnsi="Times New Roman" w:cs="Times New Roman"/>
          <w:i/>
          <w:sz w:val="24"/>
          <w:szCs w:val="24"/>
          <w:lang w:val="lv-LV"/>
        </w:rPr>
        <w:t xml:space="preserve"> </w:t>
      </w:r>
      <w:r w:rsidR="00F174DA" w:rsidRPr="00AB76C1">
        <w:rPr>
          <w:rFonts w:ascii="Times New Roman" w:hAnsi="Times New Roman"/>
          <w:i/>
          <w:sz w:val="24"/>
          <w:szCs w:val="24"/>
          <w:lang w:val="lv-LV"/>
        </w:rPr>
        <w:t>(</w:t>
      </w:r>
      <w:proofErr w:type="spellStart"/>
      <w:r w:rsidR="00F174DA" w:rsidRPr="00AB76C1">
        <w:rPr>
          <w:rFonts w:ascii="Times New Roman" w:hAnsi="Times New Roman"/>
          <w:i/>
          <w:sz w:val="24"/>
          <w:szCs w:val="24"/>
          <w:lang w:val="lv-LV"/>
        </w:rPr>
        <w:t>euro</w:t>
      </w:r>
      <w:proofErr w:type="spellEnd"/>
      <w:r w:rsidR="00F174DA" w:rsidRPr="00AB76C1">
        <w:rPr>
          <w:rFonts w:ascii="Times New Roman" w:hAnsi="Times New Roman"/>
          <w:i/>
          <w:sz w:val="24"/>
          <w:szCs w:val="24"/>
          <w:lang w:val="lv-LV"/>
        </w:rPr>
        <w:t>)</w:t>
      </w:r>
      <w:r w:rsidR="00171D64">
        <w:rPr>
          <w:rFonts w:ascii="Times New Roman" w:hAnsi="Times New Roman"/>
          <w:i/>
          <w:sz w:val="24"/>
          <w:szCs w:val="24"/>
          <w:lang w:val="lv-LV"/>
        </w:rPr>
        <w:t>.</w:t>
      </w:r>
    </w:p>
    <w:tbl>
      <w:tblPr>
        <w:tblStyle w:val="TableGrid"/>
        <w:tblW w:w="0" w:type="auto"/>
        <w:tblLook w:val="04A0" w:firstRow="1" w:lastRow="0" w:firstColumn="1" w:lastColumn="0" w:noHBand="0" w:noVBand="1"/>
      </w:tblPr>
      <w:tblGrid>
        <w:gridCol w:w="1895"/>
        <w:gridCol w:w="1316"/>
        <w:gridCol w:w="1169"/>
        <w:gridCol w:w="1270"/>
        <w:gridCol w:w="1280"/>
        <w:gridCol w:w="1280"/>
        <w:gridCol w:w="1366"/>
      </w:tblGrid>
      <w:tr w:rsidR="00956788" w:rsidRPr="00543E43" w:rsidTr="00B117D2">
        <w:trPr>
          <w:trHeight w:val="1225"/>
        </w:trPr>
        <w:tc>
          <w:tcPr>
            <w:tcW w:w="1956" w:type="dxa"/>
          </w:tcPr>
          <w:p w:rsidR="000369EF" w:rsidRPr="00D92ACE" w:rsidRDefault="000369EF" w:rsidP="00543E43">
            <w:pPr>
              <w:widowControl w:val="0"/>
              <w:spacing w:after="120"/>
              <w:jc w:val="both"/>
              <w:rPr>
                <w:rFonts w:ascii="Times New Roman" w:hAnsi="Times New Roman"/>
                <w:sz w:val="22"/>
                <w:szCs w:val="22"/>
              </w:rPr>
            </w:pPr>
            <w:r w:rsidRPr="00D92ACE">
              <w:rPr>
                <w:rFonts w:ascii="Times New Roman" w:hAnsi="Times New Roman"/>
                <w:sz w:val="22"/>
                <w:szCs w:val="22"/>
              </w:rPr>
              <w:t>OECD komiteja</w:t>
            </w:r>
          </w:p>
        </w:tc>
        <w:tc>
          <w:tcPr>
            <w:tcW w:w="1141" w:type="dxa"/>
          </w:tcPr>
          <w:p w:rsidR="000369EF" w:rsidRPr="00D92ACE" w:rsidRDefault="000369EF" w:rsidP="00543E43">
            <w:pPr>
              <w:jc w:val="both"/>
              <w:rPr>
                <w:rFonts w:ascii="Times New Roman" w:hAnsi="Times New Roman"/>
                <w:sz w:val="22"/>
                <w:szCs w:val="22"/>
              </w:rPr>
            </w:pPr>
            <w:r w:rsidRPr="00D92ACE">
              <w:rPr>
                <w:rFonts w:ascii="Times New Roman" w:hAnsi="Times New Roman"/>
                <w:sz w:val="22"/>
                <w:szCs w:val="22"/>
              </w:rPr>
              <w:t>Atbildīgā institūcija</w:t>
            </w:r>
          </w:p>
        </w:tc>
        <w:tc>
          <w:tcPr>
            <w:tcW w:w="1198" w:type="dxa"/>
          </w:tcPr>
          <w:p w:rsidR="000369EF" w:rsidRPr="00D92ACE" w:rsidRDefault="000369EF" w:rsidP="00543E43">
            <w:pPr>
              <w:jc w:val="both"/>
              <w:rPr>
                <w:rFonts w:ascii="Times New Roman" w:hAnsi="Times New Roman"/>
                <w:sz w:val="22"/>
                <w:szCs w:val="22"/>
              </w:rPr>
            </w:pPr>
            <w:proofErr w:type="gramStart"/>
            <w:r w:rsidRPr="00D92ACE">
              <w:rPr>
                <w:rFonts w:ascii="Times New Roman" w:hAnsi="Times New Roman"/>
                <w:sz w:val="22"/>
                <w:szCs w:val="22"/>
              </w:rPr>
              <w:t>2016.gadā</w:t>
            </w:r>
            <w:proofErr w:type="gramEnd"/>
            <w:r w:rsidRPr="00D92ACE">
              <w:rPr>
                <w:rFonts w:ascii="Times New Roman" w:hAnsi="Times New Roman"/>
                <w:sz w:val="22"/>
                <w:szCs w:val="22"/>
              </w:rPr>
              <w:t xml:space="preserve"> veiktā </w:t>
            </w:r>
            <w:r w:rsidR="00F174DA" w:rsidRPr="00D92ACE">
              <w:rPr>
                <w:rFonts w:ascii="Times New Roman" w:hAnsi="Times New Roman"/>
                <w:sz w:val="22"/>
                <w:szCs w:val="22"/>
              </w:rPr>
              <w:t xml:space="preserve">iemaksa </w:t>
            </w:r>
          </w:p>
        </w:tc>
        <w:tc>
          <w:tcPr>
            <w:tcW w:w="1297" w:type="dxa"/>
          </w:tcPr>
          <w:p w:rsidR="000369EF" w:rsidRPr="00D92ACE" w:rsidRDefault="000369EF" w:rsidP="00543E43">
            <w:pPr>
              <w:jc w:val="both"/>
              <w:rPr>
                <w:rFonts w:ascii="Times New Roman" w:hAnsi="Times New Roman"/>
                <w:sz w:val="22"/>
                <w:szCs w:val="22"/>
              </w:rPr>
            </w:pPr>
            <w:r w:rsidRPr="00D92ACE">
              <w:rPr>
                <w:rFonts w:ascii="Times New Roman" w:hAnsi="Times New Roman"/>
                <w:sz w:val="22"/>
                <w:szCs w:val="22"/>
              </w:rPr>
              <w:t xml:space="preserve">Pārmaksātā suma </w:t>
            </w:r>
          </w:p>
        </w:tc>
        <w:tc>
          <w:tcPr>
            <w:tcW w:w="1280" w:type="dxa"/>
          </w:tcPr>
          <w:p w:rsidR="000369EF" w:rsidRPr="00E25A64" w:rsidRDefault="000369EF" w:rsidP="000369EF">
            <w:pPr>
              <w:jc w:val="both"/>
              <w:rPr>
                <w:rFonts w:ascii="Times New Roman" w:hAnsi="Times New Roman"/>
                <w:color w:val="000000"/>
                <w:sz w:val="22"/>
                <w:szCs w:val="22"/>
              </w:rPr>
            </w:pPr>
            <w:r w:rsidRPr="00E25A64">
              <w:rPr>
                <w:rFonts w:ascii="Times New Roman" w:hAnsi="Times New Roman"/>
                <w:color w:val="000000"/>
                <w:sz w:val="22"/>
                <w:szCs w:val="22"/>
              </w:rPr>
              <w:t>Plānotais finansējums</w:t>
            </w:r>
          </w:p>
          <w:p w:rsidR="000369EF" w:rsidRPr="00E25A64" w:rsidRDefault="000369EF" w:rsidP="000369EF">
            <w:pPr>
              <w:jc w:val="both"/>
              <w:rPr>
                <w:rFonts w:ascii="Times New Roman" w:hAnsi="Times New Roman"/>
                <w:sz w:val="22"/>
                <w:szCs w:val="22"/>
              </w:rPr>
            </w:pPr>
            <w:r w:rsidRPr="00E25A64">
              <w:rPr>
                <w:rFonts w:ascii="Times New Roman" w:hAnsi="Times New Roman"/>
                <w:color w:val="000000"/>
                <w:sz w:val="22"/>
                <w:szCs w:val="22"/>
              </w:rPr>
              <w:t xml:space="preserve">2017. gadā </w:t>
            </w:r>
          </w:p>
        </w:tc>
        <w:tc>
          <w:tcPr>
            <w:tcW w:w="1280" w:type="dxa"/>
          </w:tcPr>
          <w:p w:rsidR="000369EF" w:rsidRPr="00E25A64" w:rsidRDefault="000369EF" w:rsidP="000369EF">
            <w:pPr>
              <w:jc w:val="both"/>
              <w:rPr>
                <w:rFonts w:ascii="Times New Roman" w:hAnsi="Times New Roman"/>
                <w:color w:val="000000"/>
                <w:sz w:val="22"/>
                <w:szCs w:val="22"/>
              </w:rPr>
            </w:pPr>
            <w:r w:rsidRPr="00E25A64">
              <w:rPr>
                <w:rFonts w:ascii="Times New Roman" w:hAnsi="Times New Roman"/>
                <w:color w:val="000000"/>
                <w:sz w:val="22"/>
                <w:szCs w:val="22"/>
              </w:rPr>
              <w:t>Plānotais finansējums</w:t>
            </w:r>
          </w:p>
          <w:p w:rsidR="000369EF" w:rsidRPr="00E25A64" w:rsidRDefault="000369EF" w:rsidP="000369EF">
            <w:pPr>
              <w:jc w:val="both"/>
              <w:rPr>
                <w:rFonts w:ascii="Times New Roman" w:hAnsi="Times New Roman"/>
                <w:sz w:val="22"/>
                <w:szCs w:val="22"/>
              </w:rPr>
            </w:pPr>
            <w:r w:rsidRPr="00E25A64">
              <w:rPr>
                <w:rFonts w:ascii="Times New Roman" w:hAnsi="Times New Roman"/>
                <w:color w:val="000000"/>
                <w:sz w:val="22"/>
                <w:szCs w:val="22"/>
              </w:rPr>
              <w:t>2018. gadā</w:t>
            </w:r>
          </w:p>
        </w:tc>
        <w:tc>
          <w:tcPr>
            <w:tcW w:w="1424" w:type="dxa"/>
          </w:tcPr>
          <w:p w:rsidR="000369EF" w:rsidRPr="00E25A64" w:rsidRDefault="000369EF" w:rsidP="000369EF">
            <w:pPr>
              <w:jc w:val="both"/>
              <w:rPr>
                <w:rFonts w:ascii="Times New Roman" w:hAnsi="Times New Roman"/>
                <w:color w:val="000000"/>
                <w:sz w:val="22"/>
                <w:szCs w:val="22"/>
              </w:rPr>
            </w:pPr>
            <w:r w:rsidRPr="00E25A64">
              <w:rPr>
                <w:rFonts w:ascii="Times New Roman" w:hAnsi="Times New Roman"/>
                <w:color w:val="000000"/>
                <w:sz w:val="22"/>
                <w:szCs w:val="22"/>
              </w:rPr>
              <w:t>Plānotais finansējums</w:t>
            </w:r>
          </w:p>
          <w:p w:rsidR="000369EF" w:rsidRPr="00E25A64" w:rsidRDefault="000369EF" w:rsidP="000369EF">
            <w:pPr>
              <w:jc w:val="both"/>
              <w:rPr>
                <w:rFonts w:ascii="Times New Roman" w:hAnsi="Times New Roman"/>
                <w:color w:val="000000"/>
                <w:sz w:val="22"/>
                <w:szCs w:val="22"/>
              </w:rPr>
            </w:pPr>
            <w:r w:rsidRPr="00E25A64">
              <w:rPr>
                <w:rFonts w:ascii="Times New Roman" w:hAnsi="Times New Roman"/>
                <w:color w:val="000000"/>
                <w:sz w:val="22"/>
                <w:szCs w:val="22"/>
              </w:rPr>
              <w:t>2019. gadā</w:t>
            </w:r>
          </w:p>
        </w:tc>
      </w:tr>
      <w:tr w:rsidR="00956788" w:rsidRPr="00543E43" w:rsidTr="00B117D2">
        <w:tc>
          <w:tcPr>
            <w:tcW w:w="1956" w:type="dxa"/>
          </w:tcPr>
          <w:p w:rsidR="007C68D7" w:rsidRPr="00D92ACE" w:rsidRDefault="007C68D7" w:rsidP="00543E43">
            <w:pPr>
              <w:jc w:val="both"/>
              <w:rPr>
                <w:rFonts w:ascii="Times New Roman" w:hAnsi="Times New Roman"/>
                <w:sz w:val="22"/>
                <w:szCs w:val="22"/>
              </w:rPr>
            </w:pPr>
            <w:r w:rsidRPr="00D92ACE">
              <w:rPr>
                <w:rFonts w:ascii="Times New Roman" w:eastAsia="Times New Roman" w:hAnsi="Times New Roman"/>
                <w:color w:val="1B1D1F"/>
                <w:sz w:val="22"/>
                <w:szCs w:val="22"/>
              </w:rPr>
              <w:t>Konkurences komiteja</w:t>
            </w:r>
          </w:p>
        </w:tc>
        <w:tc>
          <w:tcPr>
            <w:tcW w:w="1141" w:type="dxa"/>
          </w:tcPr>
          <w:p w:rsidR="007C68D7" w:rsidRPr="00D92ACE" w:rsidRDefault="007C68D7" w:rsidP="00956788">
            <w:pPr>
              <w:jc w:val="both"/>
              <w:rPr>
                <w:rFonts w:ascii="Times New Roman" w:hAnsi="Times New Roman"/>
                <w:sz w:val="22"/>
                <w:szCs w:val="22"/>
              </w:rPr>
            </w:pPr>
            <w:r w:rsidRPr="00D92ACE">
              <w:rPr>
                <w:rFonts w:ascii="Times New Roman" w:hAnsi="Times New Roman"/>
                <w:sz w:val="22"/>
                <w:szCs w:val="22"/>
              </w:rPr>
              <w:t>E</w:t>
            </w:r>
            <w:r w:rsidR="00956788">
              <w:rPr>
                <w:rFonts w:ascii="Times New Roman" w:hAnsi="Times New Roman"/>
                <w:sz w:val="22"/>
                <w:szCs w:val="22"/>
              </w:rPr>
              <w:t>konomikas ministrija</w:t>
            </w:r>
          </w:p>
        </w:tc>
        <w:tc>
          <w:tcPr>
            <w:tcW w:w="1198"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7C68D7" w:rsidRPr="00001A32" w:rsidRDefault="0054518E" w:rsidP="004D7EEF">
            <w:pPr>
              <w:jc w:val="both"/>
              <w:rPr>
                <w:rFonts w:ascii="Times New Roman" w:hAnsi="Times New Roman"/>
                <w:sz w:val="22"/>
                <w:szCs w:val="22"/>
                <w:highlight w:val="yellow"/>
              </w:rPr>
            </w:pPr>
            <w:r w:rsidRPr="0054518E">
              <w:rPr>
                <w:rFonts w:ascii="Times New Roman" w:hAnsi="Times New Roman"/>
                <w:sz w:val="22"/>
                <w:szCs w:val="22"/>
              </w:rPr>
              <w:t>11 013</w:t>
            </w:r>
          </w:p>
        </w:tc>
        <w:tc>
          <w:tcPr>
            <w:tcW w:w="1280" w:type="dxa"/>
          </w:tcPr>
          <w:p w:rsidR="007C68D7" w:rsidRPr="00001A32" w:rsidRDefault="0054518E" w:rsidP="004D7EEF">
            <w:pPr>
              <w:jc w:val="both"/>
              <w:rPr>
                <w:rFonts w:ascii="Times New Roman" w:hAnsi="Times New Roman"/>
                <w:sz w:val="22"/>
                <w:szCs w:val="22"/>
                <w:highlight w:val="yellow"/>
              </w:rPr>
            </w:pPr>
            <w:r w:rsidRPr="0054518E">
              <w:rPr>
                <w:rFonts w:ascii="Times New Roman" w:hAnsi="Times New Roman"/>
                <w:sz w:val="22"/>
                <w:szCs w:val="22"/>
              </w:rPr>
              <w:t>11 013</w:t>
            </w:r>
          </w:p>
        </w:tc>
        <w:tc>
          <w:tcPr>
            <w:tcW w:w="1424" w:type="dxa"/>
          </w:tcPr>
          <w:p w:rsidR="007C68D7" w:rsidRPr="00001A32" w:rsidRDefault="0054518E" w:rsidP="004D7EEF">
            <w:pPr>
              <w:jc w:val="both"/>
              <w:rPr>
                <w:rFonts w:ascii="Times New Roman" w:hAnsi="Times New Roman"/>
                <w:sz w:val="22"/>
                <w:szCs w:val="22"/>
                <w:highlight w:val="yellow"/>
              </w:rPr>
            </w:pPr>
            <w:r w:rsidRPr="0054518E">
              <w:rPr>
                <w:rFonts w:ascii="Times New Roman" w:hAnsi="Times New Roman"/>
                <w:sz w:val="22"/>
                <w:szCs w:val="22"/>
              </w:rPr>
              <w:t>11 013</w:t>
            </w:r>
          </w:p>
        </w:tc>
      </w:tr>
      <w:tr w:rsidR="00956788" w:rsidRPr="00543E43" w:rsidTr="00B117D2">
        <w:tc>
          <w:tcPr>
            <w:tcW w:w="1956" w:type="dxa"/>
          </w:tcPr>
          <w:p w:rsidR="007C68D7" w:rsidRPr="00D92ACE" w:rsidRDefault="007C68D7" w:rsidP="00543E43">
            <w:pPr>
              <w:jc w:val="both"/>
              <w:rPr>
                <w:rFonts w:ascii="Times New Roman" w:hAnsi="Times New Roman"/>
                <w:sz w:val="22"/>
                <w:szCs w:val="22"/>
              </w:rPr>
            </w:pPr>
            <w:r w:rsidRPr="00D92ACE">
              <w:rPr>
                <w:rFonts w:ascii="Times New Roman" w:eastAsia="Times New Roman" w:hAnsi="Times New Roman"/>
                <w:color w:val="1B1D1F"/>
                <w:sz w:val="22"/>
                <w:szCs w:val="22"/>
              </w:rPr>
              <w:t xml:space="preserve">Tirdzniecības </w:t>
            </w:r>
            <w:r w:rsidRPr="00D92ACE">
              <w:rPr>
                <w:rFonts w:ascii="Times New Roman" w:eastAsia="Times New Roman" w:hAnsi="Times New Roman"/>
                <w:color w:val="1B1D1F"/>
                <w:sz w:val="22"/>
                <w:szCs w:val="22"/>
              </w:rPr>
              <w:lastRenderedPageBreak/>
              <w:t>komiteja</w:t>
            </w:r>
          </w:p>
        </w:tc>
        <w:tc>
          <w:tcPr>
            <w:tcW w:w="1141" w:type="dxa"/>
          </w:tcPr>
          <w:p w:rsidR="007C68D7" w:rsidRPr="00D92ACE" w:rsidRDefault="007C68D7" w:rsidP="00956788">
            <w:pPr>
              <w:jc w:val="both"/>
              <w:rPr>
                <w:rFonts w:ascii="Times New Roman" w:hAnsi="Times New Roman"/>
                <w:sz w:val="22"/>
                <w:szCs w:val="22"/>
              </w:rPr>
            </w:pPr>
            <w:r w:rsidRPr="00D92ACE">
              <w:rPr>
                <w:rFonts w:ascii="Times New Roman" w:hAnsi="Times New Roman"/>
                <w:sz w:val="22"/>
                <w:szCs w:val="22"/>
              </w:rPr>
              <w:lastRenderedPageBreak/>
              <w:t>Ā</w:t>
            </w:r>
            <w:r w:rsidR="00956788">
              <w:rPr>
                <w:rFonts w:ascii="Times New Roman" w:hAnsi="Times New Roman"/>
                <w:sz w:val="22"/>
                <w:szCs w:val="22"/>
              </w:rPr>
              <w:t xml:space="preserve">rlietu </w:t>
            </w:r>
            <w:r w:rsidR="00956788">
              <w:rPr>
                <w:rFonts w:ascii="Times New Roman" w:hAnsi="Times New Roman"/>
                <w:sz w:val="22"/>
                <w:szCs w:val="22"/>
              </w:rPr>
              <w:lastRenderedPageBreak/>
              <w:t>ministrija</w:t>
            </w:r>
          </w:p>
        </w:tc>
        <w:tc>
          <w:tcPr>
            <w:tcW w:w="1198" w:type="dxa"/>
          </w:tcPr>
          <w:p w:rsidR="007C68D7" w:rsidRPr="00D92ACE" w:rsidRDefault="00FB1932" w:rsidP="00D72A11">
            <w:pPr>
              <w:jc w:val="both"/>
              <w:rPr>
                <w:rFonts w:ascii="Times New Roman" w:hAnsi="Times New Roman"/>
                <w:sz w:val="22"/>
                <w:szCs w:val="22"/>
              </w:rPr>
            </w:pPr>
            <w:r>
              <w:rPr>
                <w:rFonts w:ascii="Times New Roman" w:hAnsi="Times New Roman"/>
                <w:sz w:val="22"/>
                <w:szCs w:val="22"/>
              </w:rPr>
              <w:lastRenderedPageBreak/>
              <w:t>1</w:t>
            </w:r>
            <w:r w:rsidR="00D72A11">
              <w:rPr>
                <w:rFonts w:ascii="Times New Roman" w:hAnsi="Times New Roman"/>
                <w:sz w:val="22"/>
                <w:szCs w:val="22"/>
              </w:rPr>
              <w:t>0</w:t>
            </w:r>
            <w:r w:rsidR="007C68D7" w:rsidRPr="00D92ACE">
              <w:rPr>
                <w:rFonts w:ascii="Times New Roman" w:hAnsi="Times New Roman"/>
                <w:sz w:val="22"/>
                <w:szCs w:val="22"/>
              </w:rPr>
              <w:t xml:space="preserve"> </w:t>
            </w:r>
            <w:r w:rsidR="00D72A11">
              <w:rPr>
                <w:rFonts w:ascii="Times New Roman" w:hAnsi="Times New Roman"/>
                <w:sz w:val="22"/>
                <w:szCs w:val="22"/>
              </w:rPr>
              <w:t>8</w:t>
            </w:r>
            <w:r w:rsidR="007C68D7" w:rsidRPr="00D92ACE">
              <w:rPr>
                <w:rFonts w:ascii="Times New Roman" w:hAnsi="Times New Roman"/>
                <w:sz w:val="22"/>
                <w:szCs w:val="22"/>
              </w:rPr>
              <w:t>00</w:t>
            </w:r>
          </w:p>
        </w:tc>
        <w:tc>
          <w:tcPr>
            <w:tcW w:w="1297"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7C68D7" w:rsidRPr="00001A32" w:rsidRDefault="00FB1932" w:rsidP="00FB1932">
            <w:pPr>
              <w:jc w:val="both"/>
              <w:rPr>
                <w:rFonts w:ascii="Times New Roman" w:hAnsi="Times New Roman"/>
                <w:sz w:val="22"/>
                <w:szCs w:val="22"/>
                <w:highlight w:val="yellow"/>
              </w:rPr>
            </w:pPr>
            <w:r w:rsidRPr="009268FD">
              <w:rPr>
                <w:rFonts w:ascii="Times New Roman" w:hAnsi="Times New Roman"/>
                <w:sz w:val="22"/>
                <w:szCs w:val="22"/>
              </w:rPr>
              <w:t>11</w:t>
            </w:r>
            <w:r w:rsidR="007C68D7" w:rsidRPr="009268FD">
              <w:rPr>
                <w:rFonts w:ascii="Times New Roman" w:hAnsi="Times New Roman"/>
                <w:sz w:val="22"/>
                <w:szCs w:val="22"/>
              </w:rPr>
              <w:t xml:space="preserve"> </w:t>
            </w:r>
            <w:r w:rsidRPr="009268FD">
              <w:rPr>
                <w:rFonts w:ascii="Times New Roman" w:hAnsi="Times New Roman"/>
                <w:sz w:val="22"/>
                <w:szCs w:val="22"/>
              </w:rPr>
              <w:t>1</w:t>
            </w:r>
            <w:r w:rsidR="007C68D7" w:rsidRPr="009268FD">
              <w:rPr>
                <w:rFonts w:ascii="Times New Roman" w:hAnsi="Times New Roman"/>
                <w:sz w:val="22"/>
                <w:szCs w:val="22"/>
              </w:rPr>
              <w:t>00</w:t>
            </w:r>
          </w:p>
        </w:tc>
        <w:tc>
          <w:tcPr>
            <w:tcW w:w="1280" w:type="dxa"/>
          </w:tcPr>
          <w:p w:rsidR="007C68D7" w:rsidRPr="00001A32" w:rsidRDefault="00FB1932" w:rsidP="004D7EEF">
            <w:pPr>
              <w:jc w:val="both"/>
              <w:rPr>
                <w:rFonts w:ascii="Times New Roman" w:hAnsi="Times New Roman"/>
                <w:sz w:val="22"/>
                <w:szCs w:val="22"/>
                <w:highlight w:val="yellow"/>
              </w:rPr>
            </w:pPr>
            <w:r w:rsidRPr="009268FD">
              <w:rPr>
                <w:rFonts w:ascii="Times New Roman" w:hAnsi="Times New Roman"/>
                <w:sz w:val="22"/>
                <w:szCs w:val="22"/>
              </w:rPr>
              <w:t xml:space="preserve">11 </w:t>
            </w:r>
            <w:r w:rsidR="00527185" w:rsidRPr="009268FD">
              <w:rPr>
                <w:rFonts w:ascii="Times New Roman" w:hAnsi="Times New Roman"/>
                <w:sz w:val="22"/>
                <w:szCs w:val="22"/>
              </w:rPr>
              <w:t>1</w:t>
            </w:r>
            <w:r w:rsidR="007C68D7" w:rsidRPr="009268FD">
              <w:rPr>
                <w:rFonts w:ascii="Times New Roman" w:hAnsi="Times New Roman"/>
                <w:sz w:val="22"/>
                <w:szCs w:val="22"/>
              </w:rPr>
              <w:t>00</w:t>
            </w:r>
          </w:p>
        </w:tc>
        <w:tc>
          <w:tcPr>
            <w:tcW w:w="1424" w:type="dxa"/>
          </w:tcPr>
          <w:p w:rsidR="007C68D7" w:rsidRPr="00001A32" w:rsidRDefault="007C68D7" w:rsidP="004E6AFE">
            <w:pPr>
              <w:jc w:val="both"/>
              <w:rPr>
                <w:rFonts w:ascii="Times New Roman" w:hAnsi="Times New Roman"/>
                <w:sz w:val="22"/>
                <w:szCs w:val="22"/>
                <w:highlight w:val="yellow"/>
              </w:rPr>
            </w:pPr>
            <w:r w:rsidRPr="009268FD">
              <w:rPr>
                <w:rFonts w:ascii="Times New Roman" w:hAnsi="Times New Roman"/>
                <w:sz w:val="22"/>
                <w:szCs w:val="22"/>
              </w:rPr>
              <w:t>1</w:t>
            </w:r>
            <w:r w:rsidR="004E6AFE" w:rsidRPr="009268FD">
              <w:rPr>
                <w:rFonts w:ascii="Times New Roman" w:hAnsi="Times New Roman"/>
                <w:sz w:val="22"/>
                <w:szCs w:val="22"/>
              </w:rPr>
              <w:t>1 1</w:t>
            </w:r>
            <w:r w:rsidRPr="009268FD">
              <w:rPr>
                <w:rFonts w:ascii="Times New Roman" w:hAnsi="Times New Roman"/>
                <w:sz w:val="22"/>
                <w:szCs w:val="22"/>
              </w:rPr>
              <w:t>00</w:t>
            </w:r>
          </w:p>
        </w:tc>
      </w:tr>
      <w:tr w:rsidR="00956788" w:rsidRPr="00543E43" w:rsidTr="00B117D2">
        <w:tc>
          <w:tcPr>
            <w:tcW w:w="1956" w:type="dxa"/>
          </w:tcPr>
          <w:p w:rsidR="007C68D7" w:rsidRPr="00D92ACE" w:rsidRDefault="007C68D7" w:rsidP="00543E43">
            <w:pPr>
              <w:jc w:val="both"/>
              <w:rPr>
                <w:rFonts w:ascii="Times New Roman" w:hAnsi="Times New Roman"/>
                <w:sz w:val="22"/>
                <w:szCs w:val="22"/>
              </w:rPr>
            </w:pPr>
            <w:r w:rsidRPr="00D92ACE">
              <w:rPr>
                <w:rFonts w:ascii="Times New Roman" w:eastAsia="Times New Roman" w:hAnsi="Times New Roman"/>
                <w:color w:val="1B1D1F"/>
                <w:sz w:val="22"/>
                <w:szCs w:val="22"/>
              </w:rPr>
              <w:lastRenderedPageBreak/>
              <w:t>Patērētāju aizsardzības politikas komiteja</w:t>
            </w:r>
          </w:p>
        </w:tc>
        <w:tc>
          <w:tcPr>
            <w:tcW w:w="1141" w:type="dxa"/>
          </w:tcPr>
          <w:p w:rsidR="007C68D7" w:rsidRPr="00D92ACE" w:rsidRDefault="007C68D7" w:rsidP="00956788">
            <w:pPr>
              <w:jc w:val="both"/>
              <w:rPr>
                <w:rFonts w:ascii="Times New Roman" w:hAnsi="Times New Roman"/>
                <w:sz w:val="22"/>
                <w:szCs w:val="22"/>
              </w:rPr>
            </w:pPr>
            <w:r w:rsidRPr="00D92ACE">
              <w:rPr>
                <w:rFonts w:ascii="Times New Roman" w:hAnsi="Times New Roman"/>
                <w:sz w:val="22"/>
                <w:szCs w:val="22"/>
              </w:rPr>
              <w:t>E</w:t>
            </w:r>
            <w:r w:rsidR="00956788">
              <w:rPr>
                <w:rFonts w:ascii="Times New Roman" w:hAnsi="Times New Roman"/>
                <w:sz w:val="22"/>
                <w:szCs w:val="22"/>
              </w:rPr>
              <w:t>konomikas ministrija</w:t>
            </w:r>
          </w:p>
        </w:tc>
        <w:tc>
          <w:tcPr>
            <w:tcW w:w="1198"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7C68D7" w:rsidRPr="00001A32" w:rsidRDefault="009268FD" w:rsidP="004D7EEF">
            <w:pPr>
              <w:jc w:val="both"/>
              <w:rPr>
                <w:rFonts w:ascii="Times New Roman" w:hAnsi="Times New Roman"/>
                <w:sz w:val="22"/>
                <w:szCs w:val="22"/>
                <w:highlight w:val="yellow"/>
              </w:rPr>
            </w:pPr>
            <w:r w:rsidRPr="009268FD">
              <w:rPr>
                <w:rFonts w:ascii="Times New Roman" w:hAnsi="Times New Roman"/>
                <w:sz w:val="22"/>
                <w:szCs w:val="22"/>
              </w:rPr>
              <w:t>11 100</w:t>
            </w:r>
          </w:p>
        </w:tc>
        <w:tc>
          <w:tcPr>
            <w:tcW w:w="1280" w:type="dxa"/>
          </w:tcPr>
          <w:p w:rsidR="007C68D7" w:rsidRPr="00001A32" w:rsidRDefault="009268FD" w:rsidP="004D7EEF">
            <w:pPr>
              <w:jc w:val="both"/>
              <w:rPr>
                <w:rFonts w:ascii="Times New Roman" w:hAnsi="Times New Roman"/>
                <w:sz w:val="22"/>
                <w:szCs w:val="22"/>
                <w:highlight w:val="yellow"/>
              </w:rPr>
            </w:pPr>
            <w:r w:rsidRPr="009268FD">
              <w:rPr>
                <w:rFonts w:ascii="Times New Roman" w:hAnsi="Times New Roman"/>
                <w:sz w:val="22"/>
                <w:szCs w:val="22"/>
              </w:rPr>
              <w:t>11 100</w:t>
            </w:r>
          </w:p>
        </w:tc>
        <w:tc>
          <w:tcPr>
            <w:tcW w:w="1424" w:type="dxa"/>
          </w:tcPr>
          <w:p w:rsidR="007C68D7" w:rsidRPr="00001A32" w:rsidRDefault="009268FD" w:rsidP="004D7EEF">
            <w:pPr>
              <w:jc w:val="both"/>
              <w:rPr>
                <w:rFonts w:ascii="Times New Roman" w:hAnsi="Times New Roman"/>
                <w:sz w:val="22"/>
                <w:szCs w:val="22"/>
                <w:highlight w:val="yellow"/>
              </w:rPr>
            </w:pPr>
            <w:r w:rsidRPr="009268FD">
              <w:rPr>
                <w:rFonts w:ascii="Times New Roman" w:hAnsi="Times New Roman"/>
                <w:sz w:val="22"/>
                <w:szCs w:val="22"/>
              </w:rPr>
              <w:t>11 100</w:t>
            </w:r>
          </w:p>
        </w:tc>
      </w:tr>
      <w:tr w:rsidR="00956788" w:rsidRPr="00543E43" w:rsidTr="00B117D2">
        <w:tc>
          <w:tcPr>
            <w:tcW w:w="1956" w:type="dxa"/>
          </w:tcPr>
          <w:p w:rsidR="007C68D7" w:rsidRPr="00D92ACE" w:rsidRDefault="007C68D7" w:rsidP="00543E43">
            <w:pPr>
              <w:jc w:val="both"/>
              <w:rPr>
                <w:rFonts w:ascii="Times New Roman" w:eastAsia="Times New Roman" w:hAnsi="Times New Roman"/>
                <w:color w:val="1B1D1F"/>
                <w:sz w:val="22"/>
                <w:szCs w:val="22"/>
              </w:rPr>
            </w:pPr>
            <w:r w:rsidRPr="00D92ACE">
              <w:rPr>
                <w:rFonts w:ascii="Times New Roman" w:eastAsia="Times New Roman" w:hAnsi="Times New Roman"/>
                <w:color w:val="1B1D1F"/>
                <w:sz w:val="22"/>
                <w:szCs w:val="22"/>
              </w:rPr>
              <w:t>Lauksaimniecības komiteja</w:t>
            </w:r>
          </w:p>
        </w:tc>
        <w:tc>
          <w:tcPr>
            <w:tcW w:w="1141" w:type="dxa"/>
          </w:tcPr>
          <w:p w:rsidR="007C68D7" w:rsidRPr="00D92ACE" w:rsidRDefault="007C68D7" w:rsidP="00956788">
            <w:pPr>
              <w:jc w:val="both"/>
              <w:rPr>
                <w:rFonts w:ascii="Times New Roman" w:hAnsi="Times New Roman"/>
                <w:sz w:val="22"/>
                <w:szCs w:val="22"/>
              </w:rPr>
            </w:pPr>
            <w:r w:rsidRPr="00D92ACE">
              <w:rPr>
                <w:rFonts w:ascii="Times New Roman" w:hAnsi="Times New Roman"/>
                <w:sz w:val="22"/>
                <w:szCs w:val="22"/>
              </w:rPr>
              <w:t>Z</w:t>
            </w:r>
            <w:r w:rsidR="00956788">
              <w:rPr>
                <w:rFonts w:ascii="Times New Roman" w:hAnsi="Times New Roman"/>
                <w:sz w:val="22"/>
                <w:szCs w:val="22"/>
              </w:rPr>
              <w:t>emkopības ministrija</w:t>
            </w:r>
          </w:p>
        </w:tc>
        <w:tc>
          <w:tcPr>
            <w:tcW w:w="1198"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7C68D7" w:rsidRPr="00D92ACE" w:rsidRDefault="007C68D7"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7C68D7" w:rsidRPr="00D92ACE" w:rsidRDefault="00AE25A0" w:rsidP="00543E43">
            <w:pPr>
              <w:jc w:val="both"/>
              <w:rPr>
                <w:rFonts w:ascii="Times New Roman" w:hAnsi="Times New Roman"/>
                <w:sz w:val="22"/>
                <w:szCs w:val="22"/>
              </w:rPr>
            </w:pPr>
            <w:r>
              <w:rPr>
                <w:rFonts w:ascii="Times New Roman" w:hAnsi="Times New Roman"/>
                <w:sz w:val="22"/>
                <w:szCs w:val="22"/>
              </w:rPr>
              <w:t>-</w:t>
            </w:r>
          </w:p>
        </w:tc>
        <w:tc>
          <w:tcPr>
            <w:tcW w:w="1280" w:type="dxa"/>
          </w:tcPr>
          <w:p w:rsidR="007C68D7" w:rsidRPr="00543E43" w:rsidRDefault="00AE25A0" w:rsidP="00543E43">
            <w:pPr>
              <w:jc w:val="both"/>
              <w:rPr>
                <w:rFonts w:ascii="Times New Roman" w:hAnsi="Times New Roman"/>
                <w:sz w:val="24"/>
                <w:szCs w:val="24"/>
              </w:rPr>
            </w:pPr>
            <w:r>
              <w:rPr>
                <w:rFonts w:ascii="Times New Roman" w:hAnsi="Times New Roman"/>
                <w:sz w:val="24"/>
                <w:szCs w:val="24"/>
              </w:rPr>
              <w:t>-</w:t>
            </w:r>
          </w:p>
        </w:tc>
        <w:tc>
          <w:tcPr>
            <w:tcW w:w="1424" w:type="dxa"/>
          </w:tcPr>
          <w:p w:rsidR="007C68D7" w:rsidRPr="00543E43" w:rsidRDefault="00AE25A0" w:rsidP="00543E43">
            <w:pPr>
              <w:jc w:val="both"/>
              <w:rPr>
                <w:rFonts w:ascii="Times New Roman" w:hAnsi="Times New Roman"/>
                <w:sz w:val="24"/>
                <w:szCs w:val="24"/>
              </w:rPr>
            </w:pPr>
            <w:r>
              <w:rPr>
                <w:rFonts w:ascii="Times New Roman" w:hAnsi="Times New Roman"/>
                <w:sz w:val="24"/>
                <w:szCs w:val="24"/>
              </w:rPr>
              <w:t>-</w:t>
            </w:r>
          </w:p>
        </w:tc>
      </w:tr>
      <w:tr w:rsidR="00956788" w:rsidRPr="00543E43" w:rsidTr="00B117D2">
        <w:tc>
          <w:tcPr>
            <w:tcW w:w="1956" w:type="dxa"/>
          </w:tcPr>
          <w:p w:rsidR="0057030B" w:rsidRPr="00D92ACE" w:rsidRDefault="0057030B" w:rsidP="00543E43">
            <w:pPr>
              <w:jc w:val="both"/>
              <w:rPr>
                <w:rFonts w:ascii="Times New Roman" w:eastAsia="Times New Roman" w:hAnsi="Times New Roman"/>
                <w:color w:val="1B1D1F"/>
                <w:sz w:val="22"/>
                <w:szCs w:val="22"/>
              </w:rPr>
            </w:pPr>
            <w:r w:rsidRPr="00D92ACE">
              <w:rPr>
                <w:rFonts w:ascii="Times New Roman" w:eastAsia="Times New Roman" w:hAnsi="Times New Roman"/>
                <w:color w:val="1B1D1F"/>
                <w:sz w:val="22"/>
                <w:szCs w:val="22"/>
              </w:rPr>
              <w:t>Tūrisma komiteja</w:t>
            </w:r>
          </w:p>
        </w:tc>
        <w:tc>
          <w:tcPr>
            <w:tcW w:w="1141" w:type="dxa"/>
          </w:tcPr>
          <w:p w:rsidR="0057030B" w:rsidRPr="00D92ACE" w:rsidRDefault="0057030B" w:rsidP="00956788">
            <w:pPr>
              <w:jc w:val="both"/>
              <w:rPr>
                <w:rFonts w:ascii="Times New Roman" w:hAnsi="Times New Roman"/>
                <w:sz w:val="22"/>
                <w:szCs w:val="22"/>
              </w:rPr>
            </w:pPr>
            <w:r w:rsidRPr="00D92ACE">
              <w:rPr>
                <w:rFonts w:ascii="Times New Roman" w:hAnsi="Times New Roman"/>
                <w:sz w:val="22"/>
                <w:szCs w:val="22"/>
              </w:rPr>
              <w:t>E</w:t>
            </w:r>
            <w:r w:rsidR="00956788">
              <w:rPr>
                <w:rFonts w:ascii="Times New Roman" w:hAnsi="Times New Roman"/>
                <w:sz w:val="22"/>
                <w:szCs w:val="22"/>
              </w:rPr>
              <w:t>konomikas ministrija</w:t>
            </w:r>
          </w:p>
        </w:tc>
        <w:tc>
          <w:tcPr>
            <w:tcW w:w="1198" w:type="dxa"/>
          </w:tcPr>
          <w:p w:rsidR="0057030B" w:rsidRPr="00D92ACE" w:rsidRDefault="0057030B"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57030B" w:rsidRPr="00D92ACE" w:rsidRDefault="0057030B"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57030B"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c>
          <w:tcPr>
            <w:tcW w:w="1280" w:type="dxa"/>
          </w:tcPr>
          <w:p w:rsidR="0057030B"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c>
          <w:tcPr>
            <w:tcW w:w="1424" w:type="dxa"/>
          </w:tcPr>
          <w:p w:rsidR="0057030B"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r>
      <w:tr w:rsidR="00956788" w:rsidRPr="00543E43" w:rsidTr="00B117D2">
        <w:tc>
          <w:tcPr>
            <w:tcW w:w="1956" w:type="dxa"/>
          </w:tcPr>
          <w:p w:rsidR="007A68F7" w:rsidRPr="00D92ACE" w:rsidRDefault="007A68F7" w:rsidP="00543E43">
            <w:pPr>
              <w:jc w:val="both"/>
              <w:rPr>
                <w:rFonts w:ascii="Times New Roman" w:eastAsia="Times New Roman" w:hAnsi="Times New Roman"/>
                <w:color w:val="1B1D1F"/>
                <w:sz w:val="22"/>
                <w:szCs w:val="22"/>
              </w:rPr>
            </w:pPr>
            <w:r w:rsidRPr="00D92ACE">
              <w:rPr>
                <w:rFonts w:ascii="Times New Roman" w:eastAsia="Times New Roman" w:hAnsi="Times New Roman"/>
                <w:color w:val="1B1D1F"/>
                <w:sz w:val="22"/>
                <w:szCs w:val="22"/>
              </w:rPr>
              <w:t>Statistikas un statistikas politikas komiteja</w:t>
            </w:r>
          </w:p>
        </w:tc>
        <w:tc>
          <w:tcPr>
            <w:tcW w:w="1141" w:type="dxa"/>
          </w:tcPr>
          <w:p w:rsidR="007A68F7" w:rsidRPr="00D92ACE" w:rsidRDefault="007A68F7" w:rsidP="00956788">
            <w:pPr>
              <w:jc w:val="both"/>
              <w:rPr>
                <w:rFonts w:ascii="Times New Roman" w:hAnsi="Times New Roman"/>
                <w:sz w:val="22"/>
                <w:szCs w:val="22"/>
              </w:rPr>
            </w:pPr>
            <w:r w:rsidRPr="00D92ACE">
              <w:rPr>
                <w:rFonts w:ascii="Times New Roman" w:hAnsi="Times New Roman"/>
                <w:sz w:val="22"/>
                <w:szCs w:val="22"/>
              </w:rPr>
              <w:t>E</w:t>
            </w:r>
            <w:r w:rsidR="00956788">
              <w:rPr>
                <w:rFonts w:ascii="Times New Roman" w:hAnsi="Times New Roman"/>
                <w:sz w:val="22"/>
                <w:szCs w:val="22"/>
              </w:rPr>
              <w:t>konomikas ministrija</w:t>
            </w:r>
          </w:p>
        </w:tc>
        <w:tc>
          <w:tcPr>
            <w:tcW w:w="1198" w:type="dxa"/>
          </w:tcPr>
          <w:p w:rsidR="007A68F7" w:rsidRPr="00D92ACE" w:rsidRDefault="007A68F7"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7A68F7" w:rsidRPr="00D92ACE" w:rsidRDefault="007A68F7"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7A68F7"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c>
          <w:tcPr>
            <w:tcW w:w="1280" w:type="dxa"/>
          </w:tcPr>
          <w:p w:rsidR="007A68F7"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c>
          <w:tcPr>
            <w:tcW w:w="1424" w:type="dxa"/>
          </w:tcPr>
          <w:p w:rsidR="007A68F7"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r>
      <w:tr w:rsidR="00956788" w:rsidRPr="00543E43" w:rsidTr="00B117D2">
        <w:tc>
          <w:tcPr>
            <w:tcW w:w="1956" w:type="dxa"/>
          </w:tcPr>
          <w:p w:rsidR="007A68F7" w:rsidRPr="00D92ACE" w:rsidRDefault="007A68F7" w:rsidP="00543E43">
            <w:pPr>
              <w:jc w:val="both"/>
              <w:rPr>
                <w:rFonts w:ascii="Times New Roman" w:eastAsia="Times New Roman" w:hAnsi="Times New Roman"/>
                <w:color w:val="1B1D1F"/>
                <w:sz w:val="22"/>
                <w:szCs w:val="22"/>
              </w:rPr>
            </w:pPr>
            <w:r w:rsidRPr="00D92ACE">
              <w:rPr>
                <w:rFonts w:ascii="Times New Roman" w:eastAsia="Times New Roman" w:hAnsi="Times New Roman"/>
                <w:color w:val="1B1D1F"/>
                <w:sz w:val="22"/>
                <w:szCs w:val="22"/>
              </w:rPr>
              <w:t>Digitālās ekonomikas politikas komiteja</w:t>
            </w:r>
          </w:p>
        </w:tc>
        <w:tc>
          <w:tcPr>
            <w:tcW w:w="1141" w:type="dxa"/>
          </w:tcPr>
          <w:p w:rsidR="007A68F7" w:rsidRPr="00D92ACE" w:rsidRDefault="00956788" w:rsidP="00956788">
            <w:pPr>
              <w:jc w:val="both"/>
              <w:rPr>
                <w:rFonts w:ascii="Times New Roman" w:hAnsi="Times New Roman"/>
                <w:sz w:val="22"/>
                <w:szCs w:val="22"/>
              </w:rPr>
            </w:pPr>
            <w:r w:rsidRPr="00956788">
              <w:rPr>
                <w:rFonts w:ascii="Times New Roman" w:hAnsi="Times New Roman"/>
                <w:sz w:val="22"/>
                <w:szCs w:val="22"/>
              </w:rPr>
              <w:t xml:space="preserve">Vides aizsardzības un reģionālās attīstības ministrija </w:t>
            </w:r>
          </w:p>
        </w:tc>
        <w:tc>
          <w:tcPr>
            <w:tcW w:w="1198" w:type="dxa"/>
          </w:tcPr>
          <w:p w:rsidR="007A68F7" w:rsidRPr="00D92ACE" w:rsidRDefault="007A68F7"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7A68F7" w:rsidRPr="00D92ACE" w:rsidRDefault="007A68F7"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7A68F7" w:rsidRPr="00D92ACE" w:rsidRDefault="004E6239" w:rsidP="00543E43">
            <w:pPr>
              <w:jc w:val="both"/>
              <w:rPr>
                <w:rFonts w:ascii="Times New Roman" w:hAnsi="Times New Roman"/>
                <w:sz w:val="22"/>
                <w:szCs w:val="22"/>
              </w:rPr>
            </w:pPr>
            <w:r>
              <w:rPr>
                <w:rFonts w:ascii="Times New Roman" w:hAnsi="Times New Roman"/>
                <w:sz w:val="22"/>
                <w:szCs w:val="22"/>
              </w:rPr>
              <w:t>-</w:t>
            </w:r>
          </w:p>
        </w:tc>
        <w:tc>
          <w:tcPr>
            <w:tcW w:w="1280" w:type="dxa"/>
          </w:tcPr>
          <w:p w:rsidR="007A68F7" w:rsidRPr="00543E43" w:rsidRDefault="004E6239" w:rsidP="00543E43">
            <w:pPr>
              <w:jc w:val="both"/>
              <w:rPr>
                <w:rFonts w:ascii="Times New Roman" w:hAnsi="Times New Roman"/>
                <w:sz w:val="24"/>
                <w:szCs w:val="24"/>
              </w:rPr>
            </w:pPr>
            <w:r>
              <w:rPr>
                <w:rFonts w:ascii="Times New Roman" w:hAnsi="Times New Roman"/>
                <w:sz w:val="24"/>
                <w:szCs w:val="24"/>
              </w:rPr>
              <w:t>-</w:t>
            </w:r>
          </w:p>
        </w:tc>
        <w:tc>
          <w:tcPr>
            <w:tcW w:w="1424" w:type="dxa"/>
          </w:tcPr>
          <w:p w:rsidR="007A68F7" w:rsidRPr="00543E43" w:rsidRDefault="004E6239" w:rsidP="00543E43">
            <w:pPr>
              <w:jc w:val="both"/>
              <w:rPr>
                <w:rFonts w:ascii="Times New Roman" w:hAnsi="Times New Roman"/>
                <w:sz w:val="24"/>
                <w:szCs w:val="24"/>
              </w:rPr>
            </w:pPr>
            <w:r>
              <w:rPr>
                <w:rFonts w:ascii="Times New Roman" w:hAnsi="Times New Roman"/>
                <w:sz w:val="24"/>
                <w:szCs w:val="24"/>
              </w:rPr>
              <w:t>-</w:t>
            </w:r>
          </w:p>
        </w:tc>
      </w:tr>
      <w:tr w:rsidR="00956788" w:rsidRPr="00543E43" w:rsidTr="00B117D2">
        <w:tc>
          <w:tcPr>
            <w:tcW w:w="1956" w:type="dxa"/>
          </w:tcPr>
          <w:p w:rsidR="004E6239" w:rsidRPr="00D92ACE" w:rsidRDefault="004E6239" w:rsidP="00543E43">
            <w:pPr>
              <w:jc w:val="both"/>
              <w:rPr>
                <w:rFonts w:ascii="Times New Roman" w:eastAsia="Times New Roman" w:hAnsi="Times New Roman"/>
                <w:color w:val="1B1D1F"/>
                <w:sz w:val="22"/>
                <w:szCs w:val="22"/>
              </w:rPr>
            </w:pPr>
            <w:r w:rsidRPr="00D92ACE">
              <w:rPr>
                <w:rFonts w:ascii="Times New Roman" w:eastAsia="Times New Roman" w:hAnsi="Times New Roman"/>
                <w:color w:val="1B1D1F"/>
                <w:sz w:val="22"/>
                <w:szCs w:val="22"/>
              </w:rPr>
              <w:t>Rūpniecības, inovāciju un uzņēmējdarbības komiteja</w:t>
            </w:r>
          </w:p>
        </w:tc>
        <w:tc>
          <w:tcPr>
            <w:tcW w:w="1141" w:type="dxa"/>
          </w:tcPr>
          <w:p w:rsidR="004E6239" w:rsidRPr="00D92ACE" w:rsidRDefault="004E6239" w:rsidP="00956788">
            <w:pPr>
              <w:jc w:val="both"/>
              <w:rPr>
                <w:rFonts w:ascii="Times New Roman" w:hAnsi="Times New Roman"/>
                <w:sz w:val="22"/>
                <w:szCs w:val="22"/>
              </w:rPr>
            </w:pPr>
            <w:r w:rsidRPr="00D92ACE">
              <w:rPr>
                <w:rFonts w:ascii="Times New Roman" w:hAnsi="Times New Roman"/>
                <w:sz w:val="22"/>
                <w:szCs w:val="22"/>
              </w:rPr>
              <w:t>E</w:t>
            </w:r>
            <w:r w:rsidR="00956788">
              <w:rPr>
                <w:rFonts w:ascii="Times New Roman" w:hAnsi="Times New Roman"/>
                <w:sz w:val="22"/>
                <w:szCs w:val="22"/>
              </w:rPr>
              <w:t>konomikas ministrija</w:t>
            </w:r>
          </w:p>
        </w:tc>
        <w:tc>
          <w:tcPr>
            <w:tcW w:w="1198"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4E6239"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c>
          <w:tcPr>
            <w:tcW w:w="1280" w:type="dxa"/>
          </w:tcPr>
          <w:p w:rsidR="004E6239"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c>
          <w:tcPr>
            <w:tcW w:w="1424" w:type="dxa"/>
          </w:tcPr>
          <w:p w:rsidR="004E6239" w:rsidRPr="00D92ACE" w:rsidRDefault="009268FD" w:rsidP="004D7EEF">
            <w:pPr>
              <w:jc w:val="both"/>
              <w:rPr>
                <w:rFonts w:ascii="Times New Roman" w:hAnsi="Times New Roman"/>
                <w:sz w:val="22"/>
                <w:szCs w:val="22"/>
              </w:rPr>
            </w:pPr>
            <w:r w:rsidRPr="009268FD">
              <w:rPr>
                <w:rFonts w:ascii="Times New Roman" w:hAnsi="Times New Roman"/>
                <w:sz w:val="22"/>
                <w:szCs w:val="22"/>
              </w:rPr>
              <w:t>11 100</w:t>
            </w:r>
          </w:p>
        </w:tc>
      </w:tr>
      <w:tr w:rsidR="00956788" w:rsidRPr="00543E43" w:rsidTr="00B117D2">
        <w:tc>
          <w:tcPr>
            <w:tcW w:w="1956"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Apvienotā ķimikāliju komitejas un darba grupas sanāksme</w:t>
            </w:r>
          </w:p>
        </w:tc>
        <w:tc>
          <w:tcPr>
            <w:tcW w:w="1141" w:type="dxa"/>
          </w:tcPr>
          <w:p w:rsidR="004E6239" w:rsidRPr="00D92ACE" w:rsidRDefault="00956788" w:rsidP="00543E43">
            <w:pPr>
              <w:jc w:val="both"/>
              <w:rPr>
                <w:rFonts w:ascii="Times New Roman" w:hAnsi="Times New Roman"/>
                <w:sz w:val="22"/>
                <w:szCs w:val="22"/>
              </w:rPr>
            </w:pPr>
            <w:r w:rsidRPr="00956788">
              <w:rPr>
                <w:rFonts w:ascii="Times New Roman" w:hAnsi="Times New Roman"/>
                <w:sz w:val="22"/>
                <w:szCs w:val="22"/>
              </w:rPr>
              <w:t>Vides aizsardzības un reģionālās attīstības ministrija</w:t>
            </w:r>
          </w:p>
        </w:tc>
        <w:tc>
          <w:tcPr>
            <w:tcW w:w="1198"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10 800</w:t>
            </w:r>
          </w:p>
        </w:tc>
        <w:tc>
          <w:tcPr>
            <w:tcW w:w="1297"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5 400</w:t>
            </w:r>
          </w:p>
        </w:tc>
        <w:tc>
          <w:tcPr>
            <w:tcW w:w="1280" w:type="dxa"/>
          </w:tcPr>
          <w:p w:rsidR="004E6239" w:rsidRPr="00D92ACE" w:rsidRDefault="004E6239" w:rsidP="00543E43">
            <w:pPr>
              <w:jc w:val="both"/>
              <w:rPr>
                <w:rFonts w:ascii="Times New Roman" w:hAnsi="Times New Roman"/>
                <w:sz w:val="22"/>
                <w:szCs w:val="22"/>
              </w:rPr>
            </w:pPr>
            <w:r>
              <w:rPr>
                <w:rFonts w:ascii="Times New Roman" w:hAnsi="Times New Roman"/>
                <w:sz w:val="22"/>
                <w:szCs w:val="22"/>
              </w:rPr>
              <w:t>-</w:t>
            </w:r>
          </w:p>
        </w:tc>
        <w:tc>
          <w:tcPr>
            <w:tcW w:w="1280" w:type="dxa"/>
          </w:tcPr>
          <w:p w:rsidR="004E6239" w:rsidRPr="00543E43" w:rsidRDefault="004E6239" w:rsidP="00543E43">
            <w:pPr>
              <w:jc w:val="both"/>
              <w:rPr>
                <w:rFonts w:ascii="Times New Roman" w:hAnsi="Times New Roman"/>
                <w:sz w:val="24"/>
                <w:szCs w:val="24"/>
              </w:rPr>
            </w:pPr>
            <w:r>
              <w:rPr>
                <w:rFonts w:ascii="Times New Roman" w:hAnsi="Times New Roman"/>
                <w:sz w:val="24"/>
                <w:szCs w:val="24"/>
              </w:rPr>
              <w:t>-</w:t>
            </w:r>
          </w:p>
        </w:tc>
        <w:tc>
          <w:tcPr>
            <w:tcW w:w="1424" w:type="dxa"/>
          </w:tcPr>
          <w:p w:rsidR="004E6239" w:rsidRPr="00543E43" w:rsidRDefault="004E6239" w:rsidP="00543E43">
            <w:pPr>
              <w:jc w:val="both"/>
              <w:rPr>
                <w:rFonts w:ascii="Times New Roman" w:hAnsi="Times New Roman"/>
                <w:sz w:val="24"/>
                <w:szCs w:val="24"/>
              </w:rPr>
            </w:pPr>
            <w:r>
              <w:rPr>
                <w:rFonts w:ascii="Times New Roman" w:hAnsi="Times New Roman"/>
                <w:sz w:val="24"/>
                <w:szCs w:val="24"/>
              </w:rPr>
              <w:t>-</w:t>
            </w:r>
          </w:p>
        </w:tc>
      </w:tr>
      <w:tr w:rsidR="00956788" w:rsidRPr="00543E43" w:rsidTr="00B117D2">
        <w:tc>
          <w:tcPr>
            <w:tcW w:w="1956" w:type="dxa"/>
          </w:tcPr>
          <w:p w:rsidR="004E6239" w:rsidRPr="00D92ACE" w:rsidRDefault="004E6239" w:rsidP="00543E43">
            <w:pPr>
              <w:widowControl w:val="0"/>
              <w:spacing w:after="120"/>
              <w:jc w:val="both"/>
              <w:rPr>
                <w:rFonts w:ascii="Times New Roman" w:eastAsia="Times New Roman" w:hAnsi="Times New Roman"/>
                <w:color w:val="1B1D1F"/>
                <w:sz w:val="22"/>
                <w:szCs w:val="22"/>
              </w:rPr>
            </w:pPr>
            <w:r w:rsidRPr="00D92ACE">
              <w:rPr>
                <w:rFonts w:ascii="Times New Roman" w:eastAsia="Times New Roman" w:hAnsi="Times New Roman"/>
                <w:color w:val="1B1D1F"/>
                <w:sz w:val="22"/>
                <w:szCs w:val="22"/>
              </w:rPr>
              <w:t>Investīciju komiteja</w:t>
            </w:r>
          </w:p>
          <w:p w:rsidR="004E6239" w:rsidRPr="00D92ACE" w:rsidRDefault="004E6239" w:rsidP="00543E43">
            <w:pPr>
              <w:jc w:val="both"/>
              <w:rPr>
                <w:rFonts w:ascii="Times New Roman" w:hAnsi="Times New Roman"/>
                <w:sz w:val="22"/>
                <w:szCs w:val="22"/>
              </w:rPr>
            </w:pPr>
          </w:p>
        </w:tc>
        <w:tc>
          <w:tcPr>
            <w:tcW w:w="1141" w:type="dxa"/>
          </w:tcPr>
          <w:p w:rsidR="004E6239" w:rsidRPr="00D92ACE" w:rsidRDefault="004E6239" w:rsidP="00956788">
            <w:pPr>
              <w:jc w:val="both"/>
              <w:rPr>
                <w:rFonts w:ascii="Times New Roman" w:hAnsi="Times New Roman"/>
                <w:sz w:val="22"/>
                <w:szCs w:val="22"/>
              </w:rPr>
            </w:pPr>
            <w:r w:rsidRPr="00D92ACE">
              <w:rPr>
                <w:rFonts w:ascii="Times New Roman" w:hAnsi="Times New Roman"/>
                <w:sz w:val="22"/>
                <w:szCs w:val="22"/>
              </w:rPr>
              <w:t>Ā</w:t>
            </w:r>
            <w:r w:rsidR="00956788">
              <w:rPr>
                <w:rFonts w:ascii="Times New Roman" w:hAnsi="Times New Roman"/>
                <w:sz w:val="22"/>
                <w:szCs w:val="22"/>
              </w:rPr>
              <w:t>rlietu ministrija</w:t>
            </w:r>
          </w:p>
        </w:tc>
        <w:tc>
          <w:tcPr>
            <w:tcW w:w="1198"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3 600</w:t>
            </w:r>
          </w:p>
        </w:tc>
        <w:tc>
          <w:tcPr>
            <w:tcW w:w="1297"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1 800</w:t>
            </w:r>
          </w:p>
        </w:tc>
        <w:tc>
          <w:tcPr>
            <w:tcW w:w="1280" w:type="dxa"/>
          </w:tcPr>
          <w:p w:rsidR="004E6239" w:rsidRPr="00D92ACE" w:rsidRDefault="009268FD" w:rsidP="00AE04F4">
            <w:pPr>
              <w:jc w:val="both"/>
              <w:rPr>
                <w:rFonts w:ascii="Times New Roman" w:hAnsi="Times New Roman"/>
                <w:sz w:val="22"/>
                <w:szCs w:val="22"/>
              </w:rPr>
            </w:pPr>
            <w:r>
              <w:rPr>
                <w:rFonts w:ascii="Times New Roman" w:hAnsi="Times New Roman"/>
                <w:sz w:val="22"/>
                <w:szCs w:val="22"/>
              </w:rPr>
              <w:t xml:space="preserve">4 </w:t>
            </w:r>
            <w:r w:rsidR="00AE04F4">
              <w:rPr>
                <w:rFonts w:ascii="Times New Roman" w:hAnsi="Times New Roman"/>
                <w:sz w:val="22"/>
                <w:szCs w:val="22"/>
              </w:rPr>
              <w:t>0</w:t>
            </w:r>
            <w:r w:rsidR="007606EA">
              <w:rPr>
                <w:rFonts w:ascii="Times New Roman" w:hAnsi="Times New Roman"/>
                <w:sz w:val="22"/>
                <w:szCs w:val="22"/>
              </w:rPr>
              <w:t>00</w:t>
            </w:r>
          </w:p>
        </w:tc>
        <w:tc>
          <w:tcPr>
            <w:tcW w:w="1280" w:type="dxa"/>
          </w:tcPr>
          <w:p w:rsidR="004E6239" w:rsidRPr="00543E43" w:rsidRDefault="007606EA" w:rsidP="00AE04F4">
            <w:pPr>
              <w:jc w:val="both"/>
              <w:rPr>
                <w:rFonts w:ascii="Times New Roman" w:hAnsi="Times New Roman"/>
                <w:sz w:val="24"/>
                <w:szCs w:val="24"/>
              </w:rPr>
            </w:pPr>
            <w:r>
              <w:rPr>
                <w:rFonts w:ascii="Times New Roman" w:hAnsi="Times New Roman"/>
                <w:sz w:val="22"/>
                <w:szCs w:val="22"/>
              </w:rPr>
              <w:t>4</w:t>
            </w:r>
            <w:r w:rsidR="004566A2" w:rsidRPr="00D92ACE">
              <w:rPr>
                <w:rFonts w:ascii="Times New Roman" w:hAnsi="Times New Roman"/>
                <w:sz w:val="22"/>
                <w:szCs w:val="22"/>
              </w:rPr>
              <w:t xml:space="preserve"> </w:t>
            </w:r>
            <w:r w:rsidR="00AE04F4">
              <w:rPr>
                <w:rFonts w:ascii="Times New Roman" w:hAnsi="Times New Roman"/>
                <w:sz w:val="22"/>
                <w:szCs w:val="22"/>
              </w:rPr>
              <w:t>0</w:t>
            </w:r>
            <w:r>
              <w:rPr>
                <w:rFonts w:ascii="Times New Roman" w:hAnsi="Times New Roman"/>
                <w:sz w:val="22"/>
                <w:szCs w:val="22"/>
              </w:rPr>
              <w:t>00</w:t>
            </w:r>
          </w:p>
        </w:tc>
        <w:tc>
          <w:tcPr>
            <w:tcW w:w="1424" w:type="dxa"/>
          </w:tcPr>
          <w:p w:rsidR="004E6239" w:rsidRPr="00543E43" w:rsidRDefault="009268FD" w:rsidP="007606EA">
            <w:pPr>
              <w:jc w:val="both"/>
              <w:rPr>
                <w:rFonts w:ascii="Times New Roman" w:hAnsi="Times New Roman"/>
                <w:sz w:val="24"/>
                <w:szCs w:val="24"/>
              </w:rPr>
            </w:pPr>
            <w:r>
              <w:rPr>
                <w:rFonts w:ascii="Times New Roman" w:hAnsi="Times New Roman"/>
                <w:sz w:val="22"/>
                <w:szCs w:val="22"/>
              </w:rPr>
              <w:t>4 5</w:t>
            </w:r>
            <w:r w:rsidR="007606EA">
              <w:rPr>
                <w:rFonts w:ascii="Times New Roman" w:hAnsi="Times New Roman"/>
                <w:sz w:val="22"/>
                <w:szCs w:val="22"/>
              </w:rPr>
              <w:t>00</w:t>
            </w:r>
          </w:p>
        </w:tc>
      </w:tr>
      <w:tr w:rsidR="00956788" w:rsidRPr="00543E43" w:rsidTr="00B117D2">
        <w:tc>
          <w:tcPr>
            <w:tcW w:w="1956" w:type="dxa"/>
          </w:tcPr>
          <w:p w:rsidR="004E6239" w:rsidRPr="00D92ACE" w:rsidRDefault="004E6239" w:rsidP="00543E43">
            <w:pPr>
              <w:jc w:val="both"/>
              <w:rPr>
                <w:rFonts w:ascii="Times New Roman" w:hAnsi="Times New Roman"/>
                <w:sz w:val="22"/>
                <w:szCs w:val="22"/>
              </w:rPr>
            </w:pPr>
            <w:r w:rsidRPr="00D92ACE">
              <w:rPr>
                <w:rFonts w:ascii="Times New Roman" w:eastAsia="Times New Roman" w:hAnsi="Times New Roman"/>
                <w:color w:val="1B1D1F"/>
                <w:sz w:val="22"/>
                <w:szCs w:val="22"/>
              </w:rPr>
              <w:t>Kukuļošanas apkarošanas starptautiskajos biznesa darījumos darba grupa</w:t>
            </w:r>
          </w:p>
        </w:tc>
        <w:tc>
          <w:tcPr>
            <w:tcW w:w="1141" w:type="dxa"/>
          </w:tcPr>
          <w:p w:rsidR="004E6239" w:rsidRPr="00D92ACE" w:rsidRDefault="004E6239" w:rsidP="00956788">
            <w:pPr>
              <w:jc w:val="both"/>
              <w:rPr>
                <w:rFonts w:ascii="Times New Roman" w:hAnsi="Times New Roman"/>
                <w:sz w:val="22"/>
                <w:szCs w:val="22"/>
              </w:rPr>
            </w:pPr>
            <w:r w:rsidRPr="00D92ACE">
              <w:rPr>
                <w:rFonts w:ascii="Times New Roman" w:hAnsi="Times New Roman"/>
                <w:sz w:val="22"/>
                <w:szCs w:val="22"/>
              </w:rPr>
              <w:t>T</w:t>
            </w:r>
            <w:r w:rsidR="00956788">
              <w:rPr>
                <w:rFonts w:ascii="Times New Roman" w:hAnsi="Times New Roman"/>
                <w:sz w:val="22"/>
                <w:szCs w:val="22"/>
              </w:rPr>
              <w:t>ieslietu ministrija</w:t>
            </w:r>
          </w:p>
        </w:tc>
        <w:tc>
          <w:tcPr>
            <w:tcW w:w="1198"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16 200</w:t>
            </w:r>
          </w:p>
        </w:tc>
        <w:tc>
          <w:tcPr>
            <w:tcW w:w="1297"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8 100</w:t>
            </w:r>
          </w:p>
        </w:tc>
        <w:tc>
          <w:tcPr>
            <w:tcW w:w="1280" w:type="dxa"/>
          </w:tcPr>
          <w:p w:rsidR="004E6239" w:rsidRPr="00D92ACE" w:rsidRDefault="00324955" w:rsidP="00543E43">
            <w:pPr>
              <w:jc w:val="both"/>
              <w:rPr>
                <w:rFonts w:ascii="Times New Roman" w:hAnsi="Times New Roman"/>
                <w:sz w:val="22"/>
                <w:szCs w:val="22"/>
              </w:rPr>
            </w:pPr>
            <w:r>
              <w:rPr>
                <w:rFonts w:ascii="Times New Roman" w:hAnsi="Times New Roman"/>
                <w:sz w:val="22"/>
                <w:szCs w:val="22"/>
              </w:rPr>
              <w:t>-</w:t>
            </w:r>
          </w:p>
        </w:tc>
        <w:tc>
          <w:tcPr>
            <w:tcW w:w="1280" w:type="dxa"/>
          </w:tcPr>
          <w:p w:rsidR="004E6239" w:rsidRPr="00543E43" w:rsidRDefault="00324955" w:rsidP="00543E43">
            <w:pPr>
              <w:jc w:val="both"/>
              <w:rPr>
                <w:rFonts w:ascii="Times New Roman" w:hAnsi="Times New Roman"/>
                <w:sz w:val="24"/>
                <w:szCs w:val="24"/>
              </w:rPr>
            </w:pPr>
            <w:r>
              <w:rPr>
                <w:rFonts w:ascii="Times New Roman" w:hAnsi="Times New Roman"/>
                <w:sz w:val="24"/>
                <w:szCs w:val="24"/>
              </w:rPr>
              <w:t>-</w:t>
            </w:r>
          </w:p>
        </w:tc>
        <w:tc>
          <w:tcPr>
            <w:tcW w:w="1424" w:type="dxa"/>
          </w:tcPr>
          <w:p w:rsidR="004E6239" w:rsidRPr="00543E43" w:rsidRDefault="00324955" w:rsidP="00543E43">
            <w:pPr>
              <w:jc w:val="both"/>
              <w:rPr>
                <w:rFonts w:ascii="Times New Roman" w:hAnsi="Times New Roman"/>
                <w:sz w:val="24"/>
                <w:szCs w:val="24"/>
              </w:rPr>
            </w:pPr>
            <w:r>
              <w:rPr>
                <w:rFonts w:ascii="Times New Roman" w:hAnsi="Times New Roman"/>
                <w:sz w:val="24"/>
                <w:szCs w:val="24"/>
              </w:rPr>
              <w:t>-</w:t>
            </w:r>
          </w:p>
        </w:tc>
      </w:tr>
      <w:tr w:rsidR="00956788" w:rsidRPr="00543E43" w:rsidTr="00B117D2">
        <w:tc>
          <w:tcPr>
            <w:tcW w:w="1956" w:type="dxa"/>
          </w:tcPr>
          <w:p w:rsidR="004E6239" w:rsidRPr="00D92ACE" w:rsidRDefault="00AE04F4" w:rsidP="00543E43">
            <w:pPr>
              <w:jc w:val="both"/>
              <w:rPr>
                <w:rFonts w:ascii="Times New Roman" w:hAnsi="Times New Roman"/>
                <w:sz w:val="22"/>
                <w:szCs w:val="22"/>
              </w:rPr>
            </w:pPr>
            <w:r w:rsidRPr="00AE04F4">
              <w:rPr>
                <w:rFonts w:ascii="Times New Roman" w:hAnsi="Times New Roman"/>
                <w:sz w:val="22"/>
                <w:szCs w:val="22"/>
              </w:rPr>
              <w:t>Bāzes Erozijas un peļņas pārnešanas ierobežošanas projekta mērķa grupas</w:t>
            </w:r>
          </w:p>
        </w:tc>
        <w:tc>
          <w:tcPr>
            <w:tcW w:w="1141" w:type="dxa"/>
          </w:tcPr>
          <w:p w:rsidR="004E6239" w:rsidRPr="00D92ACE" w:rsidRDefault="004E6239" w:rsidP="00956788">
            <w:pPr>
              <w:jc w:val="both"/>
              <w:rPr>
                <w:rFonts w:ascii="Times New Roman" w:hAnsi="Times New Roman"/>
                <w:sz w:val="22"/>
                <w:szCs w:val="22"/>
              </w:rPr>
            </w:pPr>
            <w:r w:rsidRPr="00D92ACE">
              <w:rPr>
                <w:rFonts w:ascii="Times New Roman" w:hAnsi="Times New Roman"/>
                <w:sz w:val="22"/>
                <w:szCs w:val="22"/>
              </w:rPr>
              <w:t>F</w:t>
            </w:r>
            <w:r w:rsidR="00956788">
              <w:rPr>
                <w:rFonts w:ascii="Times New Roman" w:hAnsi="Times New Roman"/>
                <w:sz w:val="22"/>
                <w:szCs w:val="22"/>
              </w:rPr>
              <w:t>inanšu ministrija</w:t>
            </w:r>
          </w:p>
        </w:tc>
        <w:tc>
          <w:tcPr>
            <w:tcW w:w="1198"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51 300</w:t>
            </w:r>
          </w:p>
        </w:tc>
        <w:tc>
          <w:tcPr>
            <w:tcW w:w="1297" w:type="dxa"/>
          </w:tcPr>
          <w:p w:rsidR="004E6239" w:rsidRPr="00D92ACE" w:rsidRDefault="004E6239" w:rsidP="00543E43">
            <w:pPr>
              <w:jc w:val="both"/>
              <w:rPr>
                <w:rFonts w:ascii="Times New Roman" w:hAnsi="Times New Roman"/>
                <w:sz w:val="22"/>
                <w:szCs w:val="22"/>
              </w:rPr>
            </w:pPr>
            <w:r w:rsidRPr="00D92ACE">
              <w:rPr>
                <w:rFonts w:ascii="Times New Roman" w:hAnsi="Times New Roman"/>
                <w:sz w:val="22"/>
                <w:szCs w:val="22"/>
              </w:rPr>
              <w:t>25 650</w:t>
            </w:r>
          </w:p>
        </w:tc>
        <w:tc>
          <w:tcPr>
            <w:tcW w:w="1280" w:type="dxa"/>
          </w:tcPr>
          <w:p w:rsidR="004E6239" w:rsidRPr="00D92ACE" w:rsidRDefault="00AE04F4" w:rsidP="00543E43">
            <w:pPr>
              <w:jc w:val="both"/>
              <w:rPr>
                <w:rFonts w:ascii="Times New Roman" w:hAnsi="Times New Roman"/>
                <w:sz w:val="22"/>
                <w:szCs w:val="22"/>
              </w:rPr>
            </w:pPr>
            <w:r w:rsidRPr="00AE04F4">
              <w:rPr>
                <w:rFonts w:ascii="Times New Roman" w:hAnsi="Times New Roman"/>
                <w:sz w:val="22"/>
                <w:szCs w:val="22"/>
              </w:rPr>
              <w:t>52 648</w:t>
            </w:r>
          </w:p>
        </w:tc>
        <w:tc>
          <w:tcPr>
            <w:tcW w:w="1280" w:type="dxa"/>
          </w:tcPr>
          <w:p w:rsidR="004E6239" w:rsidRPr="00543E43" w:rsidRDefault="00AE04F4" w:rsidP="00543E43">
            <w:pPr>
              <w:jc w:val="both"/>
              <w:rPr>
                <w:rFonts w:ascii="Times New Roman" w:hAnsi="Times New Roman"/>
                <w:sz w:val="24"/>
                <w:szCs w:val="24"/>
              </w:rPr>
            </w:pPr>
            <w:r w:rsidRPr="00AE04F4">
              <w:rPr>
                <w:rFonts w:ascii="Times New Roman" w:hAnsi="Times New Roman"/>
                <w:sz w:val="24"/>
                <w:szCs w:val="24"/>
              </w:rPr>
              <w:t>53 200</w:t>
            </w:r>
          </w:p>
        </w:tc>
        <w:tc>
          <w:tcPr>
            <w:tcW w:w="1424" w:type="dxa"/>
          </w:tcPr>
          <w:p w:rsidR="004E6239" w:rsidRPr="00543E43" w:rsidRDefault="00AE04F4" w:rsidP="00543E43">
            <w:pPr>
              <w:jc w:val="both"/>
              <w:rPr>
                <w:rFonts w:ascii="Times New Roman" w:hAnsi="Times New Roman"/>
                <w:sz w:val="24"/>
                <w:szCs w:val="24"/>
              </w:rPr>
            </w:pPr>
            <w:r w:rsidRPr="00AE04F4">
              <w:rPr>
                <w:rFonts w:ascii="Times New Roman" w:hAnsi="Times New Roman"/>
                <w:sz w:val="24"/>
                <w:szCs w:val="24"/>
              </w:rPr>
              <w:t>53 200</w:t>
            </w:r>
          </w:p>
        </w:tc>
      </w:tr>
      <w:tr w:rsidR="00956788" w:rsidRPr="00543E43" w:rsidTr="00B117D2">
        <w:tc>
          <w:tcPr>
            <w:tcW w:w="1956" w:type="dxa"/>
          </w:tcPr>
          <w:p w:rsidR="004E6239" w:rsidRPr="00D92ACE" w:rsidRDefault="004E6239" w:rsidP="00543E43">
            <w:pPr>
              <w:jc w:val="both"/>
              <w:rPr>
                <w:rFonts w:ascii="Times New Roman" w:hAnsi="Times New Roman"/>
                <w:b/>
                <w:sz w:val="22"/>
                <w:szCs w:val="22"/>
              </w:rPr>
            </w:pPr>
            <w:r w:rsidRPr="00D92ACE">
              <w:rPr>
                <w:rFonts w:ascii="Times New Roman" w:hAnsi="Times New Roman"/>
                <w:b/>
                <w:sz w:val="22"/>
                <w:szCs w:val="22"/>
              </w:rPr>
              <w:t>Kopā</w:t>
            </w:r>
          </w:p>
        </w:tc>
        <w:tc>
          <w:tcPr>
            <w:tcW w:w="1141" w:type="dxa"/>
          </w:tcPr>
          <w:p w:rsidR="004E6239" w:rsidRPr="00D92ACE" w:rsidRDefault="004E6239" w:rsidP="00543E43">
            <w:pPr>
              <w:jc w:val="both"/>
              <w:rPr>
                <w:rFonts w:ascii="Times New Roman" w:hAnsi="Times New Roman"/>
                <w:b/>
                <w:sz w:val="22"/>
                <w:szCs w:val="22"/>
              </w:rPr>
            </w:pPr>
          </w:p>
        </w:tc>
        <w:tc>
          <w:tcPr>
            <w:tcW w:w="1198" w:type="dxa"/>
          </w:tcPr>
          <w:p w:rsidR="004E6239" w:rsidRPr="00E4697E" w:rsidRDefault="00D72A11" w:rsidP="00543E43">
            <w:pPr>
              <w:jc w:val="both"/>
              <w:rPr>
                <w:rFonts w:ascii="Times New Roman" w:hAnsi="Times New Roman"/>
                <w:b/>
                <w:sz w:val="22"/>
                <w:szCs w:val="22"/>
                <w:highlight w:val="yellow"/>
              </w:rPr>
            </w:pPr>
            <w:r>
              <w:rPr>
                <w:rFonts w:ascii="Times New Roman" w:hAnsi="Times New Roman"/>
                <w:b/>
                <w:sz w:val="22"/>
                <w:szCs w:val="22"/>
              </w:rPr>
              <w:t>168 3</w:t>
            </w:r>
            <w:r w:rsidR="004E6239" w:rsidRPr="0049127E">
              <w:rPr>
                <w:rFonts w:ascii="Times New Roman" w:hAnsi="Times New Roman"/>
                <w:b/>
                <w:sz w:val="22"/>
                <w:szCs w:val="22"/>
              </w:rPr>
              <w:t>00</w:t>
            </w:r>
          </w:p>
        </w:tc>
        <w:tc>
          <w:tcPr>
            <w:tcW w:w="1297" w:type="dxa"/>
          </w:tcPr>
          <w:p w:rsidR="004E6239" w:rsidRPr="00D92ACE" w:rsidRDefault="004E6239" w:rsidP="00543E43">
            <w:pPr>
              <w:jc w:val="both"/>
              <w:rPr>
                <w:rFonts w:ascii="Times New Roman" w:hAnsi="Times New Roman"/>
                <w:b/>
                <w:sz w:val="22"/>
                <w:szCs w:val="22"/>
              </w:rPr>
            </w:pPr>
            <w:r w:rsidRPr="00D92ACE">
              <w:rPr>
                <w:rFonts w:ascii="Times New Roman" w:hAnsi="Times New Roman"/>
                <w:b/>
                <w:sz w:val="22"/>
                <w:szCs w:val="22"/>
              </w:rPr>
              <w:t>84 150</w:t>
            </w:r>
          </w:p>
        </w:tc>
        <w:tc>
          <w:tcPr>
            <w:tcW w:w="1280" w:type="dxa"/>
          </w:tcPr>
          <w:p w:rsidR="004E6239" w:rsidRPr="00D92ACE" w:rsidRDefault="00AE04F4" w:rsidP="00AE04F4">
            <w:pPr>
              <w:jc w:val="both"/>
              <w:rPr>
                <w:rFonts w:ascii="Times New Roman" w:hAnsi="Times New Roman"/>
                <w:b/>
                <w:sz w:val="22"/>
                <w:szCs w:val="22"/>
              </w:rPr>
            </w:pPr>
            <w:r>
              <w:rPr>
                <w:rFonts w:ascii="Times New Roman" w:hAnsi="Times New Roman"/>
                <w:b/>
                <w:sz w:val="22"/>
                <w:szCs w:val="22"/>
              </w:rPr>
              <w:t>123</w:t>
            </w:r>
            <w:r w:rsidR="007606EA">
              <w:rPr>
                <w:rFonts w:ascii="Times New Roman" w:hAnsi="Times New Roman"/>
                <w:b/>
                <w:sz w:val="22"/>
                <w:szCs w:val="22"/>
              </w:rPr>
              <w:t xml:space="preserve"> </w:t>
            </w:r>
            <w:r>
              <w:rPr>
                <w:rFonts w:ascii="Times New Roman" w:hAnsi="Times New Roman"/>
                <w:b/>
                <w:sz w:val="22"/>
                <w:szCs w:val="22"/>
              </w:rPr>
              <w:t>161</w:t>
            </w:r>
          </w:p>
        </w:tc>
        <w:tc>
          <w:tcPr>
            <w:tcW w:w="1280" w:type="dxa"/>
          </w:tcPr>
          <w:p w:rsidR="004E6239" w:rsidRPr="00543E43" w:rsidRDefault="007606EA" w:rsidP="00AE04F4">
            <w:pPr>
              <w:jc w:val="both"/>
              <w:rPr>
                <w:rFonts w:ascii="Times New Roman" w:hAnsi="Times New Roman"/>
                <w:b/>
                <w:sz w:val="24"/>
                <w:szCs w:val="24"/>
              </w:rPr>
            </w:pPr>
            <w:r>
              <w:rPr>
                <w:rFonts w:ascii="Times New Roman" w:hAnsi="Times New Roman"/>
                <w:b/>
                <w:sz w:val="22"/>
                <w:szCs w:val="22"/>
              </w:rPr>
              <w:t>12</w:t>
            </w:r>
            <w:r w:rsidR="00AE04F4">
              <w:rPr>
                <w:rFonts w:ascii="Times New Roman" w:hAnsi="Times New Roman"/>
                <w:b/>
                <w:sz w:val="22"/>
                <w:szCs w:val="22"/>
              </w:rPr>
              <w:t>3</w:t>
            </w:r>
            <w:r>
              <w:rPr>
                <w:rFonts w:ascii="Times New Roman" w:hAnsi="Times New Roman"/>
                <w:b/>
                <w:sz w:val="22"/>
                <w:szCs w:val="22"/>
              </w:rPr>
              <w:t xml:space="preserve"> </w:t>
            </w:r>
            <w:r w:rsidR="00AE04F4">
              <w:rPr>
                <w:rFonts w:ascii="Times New Roman" w:hAnsi="Times New Roman"/>
                <w:b/>
                <w:sz w:val="22"/>
                <w:szCs w:val="22"/>
              </w:rPr>
              <w:t>713</w:t>
            </w:r>
          </w:p>
        </w:tc>
        <w:tc>
          <w:tcPr>
            <w:tcW w:w="1424" w:type="dxa"/>
          </w:tcPr>
          <w:p w:rsidR="004E6239" w:rsidRPr="00543E43" w:rsidRDefault="007606EA" w:rsidP="00AE04F4">
            <w:pPr>
              <w:jc w:val="both"/>
              <w:rPr>
                <w:rFonts w:ascii="Times New Roman" w:hAnsi="Times New Roman"/>
                <w:b/>
                <w:sz w:val="24"/>
                <w:szCs w:val="24"/>
              </w:rPr>
            </w:pPr>
            <w:r>
              <w:rPr>
                <w:rFonts w:ascii="Times New Roman" w:hAnsi="Times New Roman"/>
                <w:b/>
                <w:sz w:val="22"/>
                <w:szCs w:val="22"/>
              </w:rPr>
              <w:t>12</w:t>
            </w:r>
            <w:r w:rsidR="00AE04F4">
              <w:rPr>
                <w:rFonts w:ascii="Times New Roman" w:hAnsi="Times New Roman"/>
                <w:b/>
                <w:sz w:val="22"/>
                <w:szCs w:val="22"/>
              </w:rPr>
              <w:t>4 213</w:t>
            </w:r>
          </w:p>
        </w:tc>
      </w:tr>
    </w:tbl>
    <w:p w:rsidR="00F32154" w:rsidRDefault="00F32154" w:rsidP="00543E43">
      <w:pPr>
        <w:jc w:val="both"/>
        <w:rPr>
          <w:rFonts w:ascii="Times New Roman" w:hAnsi="Times New Roman" w:cs="Times New Roman"/>
          <w:sz w:val="24"/>
          <w:szCs w:val="24"/>
          <w:u w:val="single"/>
          <w:lang w:val="lv-LV"/>
        </w:rPr>
      </w:pPr>
    </w:p>
    <w:p w:rsidR="00543E43" w:rsidRPr="00543E43" w:rsidRDefault="00543E43" w:rsidP="00543E43">
      <w:pPr>
        <w:jc w:val="both"/>
        <w:rPr>
          <w:rFonts w:ascii="Times New Roman" w:hAnsi="Times New Roman" w:cs="Times New Roman"/>
          <w:sz w:val="24"/>
          <w:szCs w:val="24"/>
          <w:u w:val="single"/>
          <w:lang w:val="lv-LV"/>
        </w:rPr>
      </w:pPr>
      <w:r w:rsidRPr="00543E43">
        <w:rPr>
          <w:rFonts w:ascii="Times New Roman" w:hAnsi="Times New Roman" w:cs="Times New Roman"/>
          <w:sz w:val="24"/>
          <w:szCs w:val="24"/>
          <w:u w:val="single"/>
          <w:lang w:val="lv-LV"/>
        </w:rPr>
        <w:t xml:space="preserve">Iemaksas par iestāšanās sarunu nodrošināšanu </w:t>
      </w:r>
    </w:p>
    <w:p w:rsidR="00543E43" w:rsidRPr="00543E43" w:rsidRDefault="00956788" w:rsidP="00543E43">
      <w:pPr>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543E43">
        <w:rPr>
          <w:rFonts w:ascii="Times New Roman" w:hAnsi="Times New Roman" w:cs="Times New Roman"/>
          <w:sz w:val="24"/>
          <w:szCs w:val="24"/>
          <w:lang w:val="lv-LV"/>
        </w:rPr>
        <w:t xml:space="preserve">estāšanās sarunu nodrošināšanai </w:t>
      </w:r>
      <w:proofErr w:type="gramStart"/>
      <w:r w:rsidR="00543E43" w:rsidRPr="00543E43">
        <w:rPr>
          <w:rFonts w:ascii="Times New Roman" w:hAnsi="Times New Roman" w:cs="Times New Roman"/>
          <w:sz w:val="24"/>
          <w:szCs w:val="24"/>
          <w:lang w:val="lv-LV"/>
        </w:rPr>
        <w:t>2016.gadā</w:t>
      </w:r>
      <w:proofErr w:type="gramEnd"/>
      <w:r w:rsidR="00543E43" w:rsidRPr="00543E43">
        <w:rPr>
          <w:rFonts w:ascii="Times New Roman" w:hAnsi="Times New Roman" w:cs="Times New Roman"/>
          <w:sz w:val="24"/>
          <w:szCs w:val="24"/>
          <w:lang w:val="lv-LV"/>
        </w:rPr>
        <w:t xml:space="preserve"> Latvija ir iemaksājusi 1.32 miljonus </w:t>
      </w:r>
      <w:proofErr w:type="spellStart"/>
      <w:r w:rsidR="00543E43" w:rsidRPr="00543E43">
        <w:rPr>
          <w:rFonts w:ascii="Times New Roman" w:hAnsi="Times New Roman" w:cs="Times New Roman"/>
          <w:i/>
          <w:sz w:val="24"/>
          <w:szCs w:val="24"/>
          <w:lang w:val="lv-LV"/>
        </w:rPr>
        <w:t>euro</w:t>
      </w:r>
      <w:proofErr w:type="spellEnd"/>
      <w:r w:rsidR="00543E43" w:rsidRPr="00543E43">
        <w:rPr>
          <w:rFonts w:ascii="Times New Roman" w:hAnsi="Times New Roman" w:cs="Times New Roman"/>
          <w:sz w:val="24"/>
          <w:szCs w:val="24"/>
          <w:lang w:val="lv-LV"/>
        </w:rPr>
        <w:t xml:space="preserve">. Ņemot vērā, ka izmaksas par paveikto 2016.gada iestāšanās sarunās tiks apkopotas līdz 2016.gada beigām, Latvija par iespējamo neiztērēto līdzekļu apjomu tiks informēta 2017.gada janvārī. </w:t>
      </w:r>
    </w:p>
    <w:p w:rsidR="00543E43" w:rsidRPr="00543E43" w:rsidRDefault="00543E43" w:rsidP="00543E43">
      <w:pPr>
        <w:jc w:val="both"/>
        <w:rPr>
          <w:rFonts w:ascii="Times New Roman" w:hAnsi="Times New Roman" w:cs="Times New Roman"/>
          <w:sz w:val="24"/>
          <w:szCs w:val="24"/>
          <w:lang w:val="lv-LV"/>
        </w:rPr>
      </w:pPr>
      <w:r w:rsidRPr="00543E43">
        <w:rPr>
          <w:rFonts w:ascii="Times New Roman" w:hAnsi="Times New Roman" w:cs="Times New Roman"/>
          <w:sz w:val="24"/>
          <w:szCs w:val="24"/>
          <w:lang w:val="lv-LV"/>
        </w:rPr>
        <w:lastRenderedPageBreak/>
        <w:t xml:space="preserve">OECD provizoriskie aprēķini liecina, ka iestāšanās sarunās neiztērētais finansējums būs pietiekošs, lai novirzītu šos līdzekļus Latvijas pēc-iestāšanās izvērtējumu nodrošināšanai. Saskaņā ar Latvijas pievienošanās līgumu OECD Latvijai būs jāsedz izdevumi par pēc-iestāšanās ziņojumu sagatavošanu Veselības un Korporatīvās pārvaldības komitejās. Kopā paredzēti 3 ziņojumi (1 Veselības komitejā un 2 Korporatīvās pārvaldības komitejā) katrs 40 000 </w:t>
      </w:r>
      <w:proofErr w:type="spellStart"/>
      <w:r w:rsidRPr="00543E43">
        <w:rPr>
          <w:rFonts w:ascii="Times New Roman" w:hAnsi="Times New Roman" w:cs="Times New Roman"/>
          <w:i/>
          <w:sz w:val="24"/>
          <w:szCs w:val="24"/>
          <w:lang w:val="lv-LV"/>
        </w:rPr>
        <w:t>euro</w:t>
      </w:r>
      <w:proofErr w:type="spellEnd"/>
      <w:r w:rsidRPr="00543E43">
        <w:rPr>
          <w:rFonts w:ascii="Times New Roman" w:hAnsi="Times New Roman" w:cs="Times New Roman"/>
          <w:sz w:val="24"/>
          <w:szCs w:val="24"/>
          <w:lang w:val="lv-LV"/>
        </w:rPr>
        <w:t xml:space="preserve"> apmērā. </w:t>
      </w:r>
    </w:p>
    <w:p w:rsidR="00543E43" w:rsidRPr="00543E43" w:rsidRDefault="00543E43" w:rsidP="00543E43">
      <w:pPr>
        <w:jc w:val="both"/>
        <w:rPr>
          <w:rFonts w:ascii="Times New Roman" w:hAnsi="Times New Roman" w:cs="Times New Roman"/>
          <w:b/>
          <w:sz w:val="24"/>
          <w:szCs w:val="24"/>
          <w:lang w:val="lv-LV"/>
        </w:rPr>
      </w:pPr>
      <w:r w:rsidRPr="00543E43">
        <w:rPr>
          <w:rFonts w:ascii="Times New Roman" w:hAnsi="Times New Roman" w:cs="Times New Roman"/>
          <w:b/>
          <w:sz w:val="24"/>
          <w:szCs w:val="24"/>
          <w:lang w:val="lv-LV"/>
        </w:rPr>
        <w:t>Latvijas pārstāvniecība OECD</w:t>
      </w:r>
    </w:p>
    <w:p w:rsidR="00543E43" w:rsidRPr="00543E43" w:rsidRDefault="00543E43" w:rsidP="00543E43">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OECD dalībvalstu interešu pārstāvniecība OECD tiek nodrošināta caur pastāvīgajām pārstāvniecībām OECD. OECD Padomē, kas ir organizācijas galvenā lēmējinstitūcija, dalībvalstis pārstāv pie OECD akreditētie vēstnieki (pārstāvniecību vadītāji). Pārstāvniecības diplomāti un nozaru atašeji nodrošina ikdienas sadarbību ar OECD sekretariātu un citu dalībvalstu pārstāvjiem, OECD Padomes sanāksmju sagatavošanu, kā arī Latvijas interešu aizstāvību komitejās un darba grupās.  </w:t>
      </w:r>
    </w:p>
    <w:p w:rsidR="00543E43" w:rsidRPr="00543E43" w:rsidRDefault="00543E43" w:rsidP="00543E43">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OECD dalībvalstu pārstāvniecību lielums nav noteikts un tas ir atkarīgs no dalībvalstu iespējām un prioritātēm. Atsevišķos gadījumos pārstāvniecība OECD ir apvienota ar pārstāvniecībām citām starptautiskajās organizācijās, kas atrodas Parīzē, piemēram, UNESCO. </w:t>
      </w:r>
    </w:p>
    <w:p w:rsidR="00543E43" w:rsidRPr="00543E43" w:rsidRDefault="00543E43" w:rsidP="00543E43">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Ņemot vērā citu salīdzinoša lieluma OECD dalībvalstu pieredzes izvērtējumu, organizācijas darba apjomu un regularitāti konkrētās jomās, kā arī Latvijas izvirzītās prioritātes sadarbībai ar OECD, tiek piedāvāts šāds pārstāvniecības modelis:</w:t>
      </w:r>
    </w:p>
    <w:p w:rsidR="00543E43" w:rsidRPr="00543E43" w:rsidRDefault="00543E43" w:rsidP="00543E43">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Izveidot apvienoto pārstāvniecību pie OECD un UNESCO, kurā būtu pārstāvēti 4 diplomāti un 1 vietējais līgumdarbinieks, </w:t>
      </w:r>
      <w:r w:rsidR="00CE468A">
        <w:rPr>
          <w:rFonts w:ascii="Times New Roman" w:hAnsi="Times New Roman"/>
          <w:sz w:val="24"/>
          <w:szCs w:val="24"/>
          <w:lang w:val="lv-LV"/>
        </w:rPr>
        <w:t xml:space="preserve">kā arī trīs </w:t>
      </w:r>
      <w:r w:rsidRPr="00C810DD">
        <w:rPr>
          <w:rFonts w:ascii="Times New Roman" w:hAnsi="Times New Roman"/>
          <w:sz w:val="24"/>
          <w:szCs w:val="24"/>
          <w:lang w:val="lv-LV"/>
        </w:rPr>
        <w:t>nozaru atašeji (</w:t>
      </w:r>
      <w:r w:rsidR="002A5D1C" w:rsidRPr="00CE468A">
        <w:rPr>
          <w:rFonts w:ascii="Times New Roman" w:hAnsi="Times New Roman"/>
          <w:sz w:val="24"/>
          <w:szCs w:val="24"/>
          <w:lang w:val="lv-LV"/>
        </w:rPr>
        <w:t>Ekonomikas ministrijas</w:t>
      </w:r>
      <w:r w:rsidR="002A5D1C">
        <w:rPr>
          <w:rFonts w:ascii="Times New Roman" w:hAnsi="Times New Roman"/>
          <w:sz w:val="24"/>
          <w:szCs w:val="24"/>
          <w:lang w:val="lv-LV"/>
        </w:rPr>
        <w:t xml:space="preserve">, </w:t>
      </w:r>
      <w:r w:rsidRPr="00C810DD">
        <w:rPr>
          <w:rFonts w:ascii="Times New Roman" w:hAnsi="Times New Roman"/>
          <w:sz w:val="24"/>
          <w:szCs w:val="24"/>
          <w:lang w:val="lv-LV"/>
        </w:rPr>
        <w:t>Finanšu ministrijas</w:t>
      </w:r>
      <w:r w:rsidR="00CE468A">
        <w:rPr>
          <w:rFonts w:ascii="Times New Roman" w:hAnsi="Times New Roman"/>
          <w:sz w:val="24"/>
          <w:szCs w:val="24"/>
          <w:lang w:val="lv-LV"/>
        </w:rPr>
        <w:t xml:space="preserve"> </w:t>
      </w:r>
      <w:r w:rsidRPr="00C810DD">
        <w:rPr>
          <w:rFonts w:ascii="Times New Roman" w:hAnsi="Times New Roman"/>
          <w:sz w:val="24"/>
          <w:szCs w:val="24"/>
          <w:lang w:val="lv-LV"/>
        </w:rPr>
        <w:t>un Izglītības un zinātnes ministrijas).</w:t>
      </w:r>
    </w:p>
    <w:p w:rsidR="00543E43" w:rsidRPr="00543E43" w:rsidRDefault="00543E43" w:rsidP="00543E43">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Lai nodrošinātu efektīvu resursu izmantošanu, pārstāvniecības OECD un UNESCO telpas atradīsies Latvijas vēstniecības Francijā telpās</w:t>
      </w:r>
      <w:r w:rsidR="00001A32">
        <w:rPr>
          <w:rFonts w:ascii="Times New Roman" w:hAnsi="Times New Roman"/>
          <w:sz w:val="24"/>
          <w:szCs w:val="24"/>
          <w:lang w:val="lv-LV"/>
        </w:rPr>
        <w:t xml:space="preserve"> - Parīzē</w:t>
      </w:r>
      <w:r w:rsidRPr="00543E43">
        <w:rPr>
          <w:rFonts w:ascii="Times New Roman" w:hAnsi="Times New Roman"/>
          <w:sz w:val="24"/>
          <w:szCs w:val="24"/>
          <w:lang w:val="lv-LV"/>
        </w:rPr>
        <w:t>.</w:t>
      </w:r>
      <w:r w:rsidR="00001A32" w:rsidRPr="00001A32">
        <w:rPr>
          <w:lang w:val="lv-LV"/>
        </w:rPr>
        <w:t xml:space="preserve"> </w:t>
      </w:r>
      <w:r w:rsidRPr="00543E43">
        <w:rPr>
          <w:rFonts w:ascii="Times New Roman" w:hAnsi="Times New Roman"/>
          <w:sz w:val="24"/>
          <w:szCs w:val="24"/>
          <w:lang w:val="lv-LV"/>
        </w:rPr>
        <w:t>Izdevumi, kas saistīti ar diplomātu un vietējā līgumdarbinieka nozīmēšanu pārstāvniecībā OECD</w:t>
      </w:r>
      <w:r w:rsidR="00090D42">
        <w:rPr>
          <w:rFonts w:ascii="Times New Roman" w:hAnsi="Times New Roman"/>
          <w:sz w:val="24"/>
          <w:szCs w:val="24"/>
          <w:lang w:val="lv-LV"/>
        </w:rPr>
        <w:t xml:space="preserve"> un UNESCO</w:t>
      </w:r>
      <w:r w:rsidRPr="00543E43">
        <w:rPr>
          <w:rFonts w:ascii="Times New Roman" w:hAnsi="Times New Roman"/>
          <w:sz w:val="24"/>
          <w:szCs w:val="24"/>
          <w:lang w:val="lv-LV"/>
        </w:rPr>
        <w:t xml:space="preserve"> tiks īstenoti Ārlietu ministrijas bāzes budžeta ietvaros.</w:t>
      </w:r>
    </w:p>
    <w:p w:rsidR="00543E43" w:rsidRPr="00543E43" w:rsidRDefault="00543E43" w:rsidP="00543E43">
      <w:pPr>
        <w:widowControl w:val="0"/>
        <w:spacing w:after="120" w:line="240" w:lineRule="auto"/>
        <w:jc w:val="both"/>
        <w:rPr>
          <w:rFonts w:ascii="Times New Roman" w:hAnsi="Times New Roman"/>
          <w:sz w:val="24"/>
          <w:szCs w:val="24"/>
          <w:lang w:val="lv-LV"/>
        </w:rPr>
      </w:pPr>
      <w:r w:rsidRPr="00543E43">
        <w:rPr>
          <w:rFonts w:ascii="Times New Roman" w:hAnsi="Times New Roman"/>
          <w:sz w:val="24"/>
          <w:szCs w:val="24"/>
          <w:lang w:val="lv-LV"/>
        </w:rPr>
        <w:t xml:space="preserve">Līdz ar to, lai nodrošinātu pārstāvniecības pilnvērtīgu darbību, sākot no </w:t>
      </w:r>
      <w:proofErr w:type="gramStart"/>
      <w:r w:rsidRPr="00543E43">
        <w:rPr>
          <w:rFonts w:ascii="Times New Roman" w:hAnsi="Times New Roman"/>
          <w:sz w:val="24"/>
          <w:szCs w:val="24"/>
          <w:lang w:val="lv-LV"/>
        </w:rPr>
        <w:t>2017.</w:t>
      </w:r>
      <w:r w:rsidR="008F7426">
        <w:rPr>
          <w:rFonts w:ascii="Times New Roman" w:hAnsi="Times New Roman"/>
          <w:sz w:val="24"/>
          <w:szCs w:val="24"/>
          <w:lang w:val="lv-LV"/>
        </w:rPr>
        <w:t>gada</w:t>
      </w:r>
      <w:proofErr w:type="gramEnd"/>
      <w:r w:rsidR="008F7426">
        <w:rPr>
          <w:rFonts w:ascii="Times New Roman" w:hAnsi="Times New Roman"/>
          <w:sz w:val="24"/>
          <w:szCs w:val="24"/>
          <w:lang w:val="lv-LV"/>
        </w:rPr>
        <w:t xml:space="preserve"> </w:t>
      </w:r>
      <w:r w:rsidRPr="00543E43">
        <w:rPr>
          <w:rFonts w:ascii="Times New Roman" w:hAnsi="Times New Roman"/>
          <w:sz w:val="24"/>
          <w:szCs w:val="24"/>
          <w:lang w:val="lv-LV"/>
        </w:rPr>
        <w:t xml:space="preserve">un turpmākajiem gadiem ir nepieciešams paredzēt papildus budžeta līdzekļus </w:t>
      </w:r>
      <w:r w:rsidR="002A5D1C" w:rsidRPr="002A5D1C">
        <w:rPr>
          <w:rFonts w:ascii="Times New Roman" w:hAnsi="Times New Roman"/>
          <w:sz w:val="24"/>
          <w:szCs w:val="24"/>
          <w:lang w:val="lv-LV"/>
        </w:rPr>
        <w:t xml:space="preserve">Ekonomikas ministrijai, </w:t>
      </w:r>
      <w:r w:rsidRPr="00C810DD">
        <w:rPr>
          <w:rFonts w:ascii="Times New Roman" w:hAnsi="Times New Roman"/>
          <w:sz w:val="24"/>
          <w:szCs w:val="24"/>
          <w:lang w:val="lv-LV"/>
        </w:rPr>
        <w:t>Finanšu ministrijai un Izglītības un zinātnes ministrijai to nozares atašeju</w:t>
      </w:r>
      <w:r w:rsidRPr="00543E43">
        <w:rPr>
          <w:rFonts w:ascii="Times New Roman" w:hAnsi="Times New Roman"/>
          <w:sz w:val="24"/>
          <w:szCs w:val="24"/>
          <w:lang w:val="lv-LV"/>
        </w:rPr>
        <w:t xml:space="preserve"> nozī</w:t>
      </w:r>
      <w:r w:rsidR="00186D4F">
        <w:rPr>
          <w:rFonts w:ascii="Times New Roman" w:hAnsi="Times New Roman"/>
          <w:sz w:val="24"/>
          <w:szCs w:val="24"/>
          <w:lang w:val="lv-LV"/>
        </w:rPr>
        <w:t xml:space="preserve">mēšanai darbam pārstāvniecībā. </w:t>
      </w:r>
      <w:r w:rsidR="009211F8">
        <w:rPr>
          <w:rFonts w:ascii="Times New Roman" w:hAnsi="Times New Roman"/>
          <w:sz w:val="24"/>
          <w:szCs w:val="24"/>
          <w:lang w:val="lv-LV"/>
        </w:rPr>
        <w:t xml:space="preserve">Informatīvā ziņojuma </w:t>
      </w:r>
      <w:r w:rsidR="00A1790A">
        <w:rPr>
          <w:rFonts w:ascii="Times New Roman" w:hAnsi="Times New Roman"/>
          <w:sz w:val="24"/>
          <w:szCs w:val="24"/>
          <w:lang w:val="lv-LV"/>
        </w:rPr>
        <w:t>2</w:t>
      </w:r>
      <w:r w:rsidRPr="00543E43">
        <w:rPr>
          <w:rFonts w:ascii="Times New Roman" w:hAnsi="Times New Roman"/>
          <w:sz w:val="24"/>
          <w:szCs w:val="24"/>
          <w:lang w:val="lv-LV"/>
        </w:rPr>
        <w:t xml:space="preserve">.pielikumā </w:t>
      </w:r>
      <w:r w:rsidR="008F7426">
        <w:rPr>
          <w:rFonts w:ascii="Times New Roman" w:hAnsi="Times New Roman"/>
          <w:sz w:val="24"/>
          <w:szCs w:val="24"/>
          <w:lang w:val="lv-LV"/>
        </w:rPr>
        <w:t>norādīts</w:t>
      </w:r>
      <w:r w:rsidR="009211F8">
        <w:rPr>
          <w:rFonts w:ascii="Times New Roman" w:hAnsi="Times New Roman"/>
          <w:sz w:val="24"/>
          <w:szCs w:val="24"/>
          <w:lang w:val="lv-LV"/>
        </w:rPr>
        <w:t xml:space="preserve"> </w:t>
      </w:r>
      <w:r w:rsidRPr="00543E43">
        <w:rPr>
          <w:rFonts w:ascii="Times New Roman" w:hAnsi="Times New Roman"/>
          <w:sz w:val="24"/>
          <w:szCs w:val="24"/>
          <w:lang w:val="lv-LV"/>
        </w:rPr>
        <w:t xml:space="preserve">detalizēts līdzekļu pieprasījums. </w:t>
      </w:r>
    </w:p>
    <w:p w:rsidR="00B100D8" w:rsidRDefault="00B100D8" w:rsidP="00543E43">
      <w:pPr>
        <w:jc w:val="both"/>
        <w:rPr>
          <w:rFonts w:ascii="Times New Roman" w:hAnsi="Times New Roman" w:cs="Times New Roman"/>
          <w:b/>
          <w:sz w:val="24"/>
          <w:szCs w:val="24"/>
          <w:lang w:val="lv-LV"/>
        </w:rPr>
      </w:pPr>
    </w:p>
    <w:p w:rsidR="00B76958" w:rsidRPr="00863292" w:rsidRDefault="005F0155" w:rsidP="00B76958">
      <w:pPr>
        <w:spacing w:after="0" w:line="240" w:lineRule="auto"/>
        <w:jc w:val="both"/>
        <w:rPr>
          <w:rFonts w:ascii="Times New Roman" w:hAnsi="Times New Roman"/>
          <w:b/>
          <w:sz w:val="24"/>
          <w:szCs w:val="24"/>
          <w:lang w:val="lv-LV"/>
        </w:rPr>
      </w:pPr>
      <w:r>
        <w:rPr>
          <w:rFonts w:ascii="Times New Roman" w:hAnsi="Times New Roman"/>
          <w:b/>
          <w:sz w:val="24"/>
          <w:szCs w:val="24"/>
          <w:lang w:val="lv-LV"/>
        </w:rPr>
        <w:t>VI</w:t>
      </w:r>
      <w:r w:rsidR="00B76958" w:rsidRPr="00596D37">
        <w:rPr>
          <w:rFonts w:ascii="Times New Roman" w:hAnsi="Times New Roman"/>
          <w:b/>
          <w:sz w:val="24"/>
          <w:szCs w:val="24"/>
          <w:lang w:val="lv-LV"/>
        </w:rPr>
        <w:t xml:space="preserve"> PRIEKŠLIKUMI NEPIECIEŠAMAJĀM IZMAIŅĀM NORMATĪVAJOS AKTOS, KAS REGULĒ LĪDZŠINĒJO LATVIJAS SADARBĪBU AR OECD</w:t>
      </w:r>
    </w:p>
    <w:p w:rsidR="00592421" w:rsidRDefault="00592421" w:rsidP="00C439D4">
      <w:pPr>
        <w:spacing w:before="240"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Līdzšinējā Latvijas un OECD sadarbība </w:t>
      </w:r>
      <w:r w:rsidR="000C3590">
        <w:rPr>
          <w:rFonts w:ascii="Times New Roman" w:hAnsi="Times New Roman" w:cs="Times New Roman"/>
          <w:sz w:val="24"/>
          <w:szCs w:val="24"/>
          <w:lang w:val="lv-LV"/>
        </w:rPr>
        <w:t>noteica šādi politikas plānošanas dokumenti un normatīvie akti</w:t>
      </w:r>
      <w:r>
        <w:rPr>
          <w:rFonts w:ascii="Times New Roman" w:hAnsi="Times New Roman" w:cs="Times New Roman"/>
          <w:sz w:val="24"/>
          <w:szCs w:val="24"/>
          <w:lang w:val="lv-LV"/>
        </w:rPr>
        <w:t xml:space="preserve">: </w:t>
      </w:r>
    </w:p>
    <w:p w:rsidR="00C92302" w:rsidRPr="00592421" w:rsidRDefault="00C92302" w:rsidP="00C92302">
      <w:pPr>
        <w:pStyle w:val="ListParagraph"/>
        <w:numPr>
          <w:ilvl w:val="0"/>
          <w:numId w:val="25"/>
        </w:numPr>
        <w:jc w:val="both"/>
        <w:rPr>
          <w:rFonts w:ascii="Times New Roman" w:hAnsi="Times New Roman"/>
          <w:sz w:val="24"/>
          <w:szCs w:val="24"/>
          <w:lang w:val="lv-LV"/>
        </w:rPr>
      </w:pPr>
      <w:r w:rsidRPr="00592421">
        <w:rPr>
          <w:rFonts w:ascii="Times New Roman" w:hAnsi="Times New Roman"/>
          <w:sz w:val="24"/>
          <w:szCs w:val="24"/>
          <w:lang w:val="lv-LV"/>
        </w:rPr>
        <w:t>M</w:t>
      </w:r>
      <w:r>
        <w:rPr>
          <w:rFonts w:ascii="Times New Roman" w:hAnsi="Times New Roman"/>
          <w:sz w:val="24"/>
          <w:szCs w:val="24"/>
          <w:lang w:val="lv-LV"/>
        </w:rPr>
        <w:t xml:space="preserve">inistru kabineta </w:t>
      </w:r>
      <w:proofErr w:type="gramStart"/>
      <w:r w:rsidRPr="00592421">
        <w:rPr>
          <w:rFonts w:ascii="Times New Roman" w:hAnsi="Times New Roman"/>
          <w:sz w:val="24"/>
          <w:szCs w:val="24"/>
          <w:lang w:val="lv-LV"/>
        </w:rPr>
        <w:t>2003.gada</w:t>
      </w:r>
      <w:proofErr w:type="gramEnd"/>
      <w:r w:rsidRPr="00592421">
        <w:rPr>
          <w:rFonts w:ascii="Times New Roman" w:hAnsi="Times New Roman"/>
          <w:sz w:val="24"/>
          <w:szCs w:val="24"/>
          <w:lang w:val="lv-LV"/>
        </w:rPr>
        <w:t xml:space="preserve"> 16.decembr</w:t>
      </w:r>
      <w:r>
        <w:rPr>
          <w:rFonts w:ascii="Times New Roman" w:hAnsi="Times New Roman"/>
          <w:sz w:val="24"/>
          <w:szCs w:val="24"/>
          <w:lang w:val="lv-LV"/>
        </w:rPr>
        <w:t>a</w:t>
      </w:r>
      <w:r w:rsidRPr="00592421">
        <w:rPr>
          <w:rFonts w:ascii="Times New Roman" w:hAnsi="Times New Roman"/>
          <w:sz w:val="24"/>
          <w:szCs w:val="24"/>
          <w:lang w:val="lv-LV"/>
        </w:rPr>
        <w:t xml:space="preserve"> noteikumi Nr.698 </w:t>
      </w:r>
      <w:r>
        <w:rPr>
          <w:rFonts w:ascii="Times New Roman" w:hAnsi="Times New Roman"/>
          <w:sz w:val="24"/>
          <w:szCs w:val="24"/>
          <w:lang w:val="lv-LV"/>
        </w:rPr>
        <w:t xml:space="preserve"> ”</w:t>
      </w:r>
      <w:r w:rsidRPr="00C92302">
        <w:rPr>
          <w:rFonts w:ascii="Times New Roman" w:hAnsi="Times New Roman"/>
          <w:sz w:val="24"/>
          <w:szCs w:val="24"/>
          <w:lang w:val="lv-LV"/>
        </w:rPr>
        <w:t>Ekonomiskās sadarbības un attīstības organizācijas (OECD) konsultatīvās padomes nolikums</w:t>
      </w:r>
      <w:r>
        <w:rPr>
          <w:rFonts w:ascii="Times New Roman" w:hAnsi="Times New Roman"/>
          <w:sz w:val="24"/>
          <w:szCs w:val="24"/>
          <w:lang w:val="lv-LV"/>
        </w:rPr>
        <w:t>”</w:t>
      </w:r>
      <w:r w:rsidR="00C75C80">
        <w:rPr>
          <w:rFonts w:ascii="Times New Roman" w:hAnsi="Times New Roman"/>
          <w:sz w:val="24"/>
          <w:szCs w:val="24"/>
          <w:lang w:val="lv-LV"/>
        </w:rPr>
        <w:t>.</w:t>
      </w:r>
    </w:p>
    <w:p w:rsidR="00C92302" w:rsidRDefault="00C92302" w:rsidP="00C92302">
      <w:pPr>
        <w:pStyle w:val="ListParagraph"/>
        <w:numPr>
          <w:ilvl w:val="0"/>
          <w:numId w:val="25"/>
        </w:numPr>
        <w:jc w:val="both"/>
        <w:rPr>
          <w:rFonts w:ascii="Times New Roman" w:hAnsi="Times New Roman"/>
          <w:sz w:val="24"/>
          <w:szCs w:val="24"/>
          <w:lang w:val="lv-LV"/>
        </w:rPr>
      </w:pPr>
      <w:r w:rsidRPr="00592421">
        <w:rPr>
          <w:rFonts w:ascii="Times New Roman" w:hAnsi="Times New Roman"/>
          <w:sz w:val="24"/>
          <w:szCs w:val="24"/>
          <w:lang w:val="lv-LV"/>
        </w:rPr>
        <w:lastRenderedPageBreak/>
        <w:t xml:space="preserve">Ministru kabineta </w:t>
      </w:r>
      <w:proofErr w:type="gramStart"/>
      <w:r w:rsidRPr="00592421">
        <w:rPr>
          <w:rFonts w:ascii="Times New Roman" w:hAnsi="Times New Roman"/>
          <w:sz w:val="24"/>
          <w:szCs w:val="24"/>
          <w:lang w:val="lv-LV"/>
        </w:rPr>
        <w:t>2004.gada</w:t>
      </w:r>
      <w:proofErr w:type="gramEnd"/>
      <w:r w:rsidRPr="00592421">
        <w:rPr>
          <w:rFonts w:ascii="Times New Roman" w:hAnsi="Times New Roman"/>
          <w:sz w:val="24"/>
          <w:szCs w:val="24"/>
          <w:lang w:val="lv-LV"/>
        </w:rPr>
        <w:t xml:space="preserve"> 25.augusta rīkojum</w:t>
      </w:r>
      <w:r>
        <w:rPr>
          <w:rFonts w:ascii="Times New Roman" w:hAnsi="Times New Roman"/>
          <w:sz w:val="24"/>
          <w:szCs w:val="24"/>
          <w:lang w:val="lv-LV"/>
        </w:rPr>
        <w:t>s</w:t>
      </w:r>
      <w:r w:rsidRPr="00592421">
        <w:rPr>
          <w:rFonts w:ascii="Times New Roman" w:hAnsi="Times New Roman"/>
          <w:sz w:val="24"/>
          <w:szCs w:val="24"/>
          <w:lang w:val="lv-LV"/>
        </w:rPr>
        <w:t xml:space="preserve"> Nr.589  </w:t>
      </w:r>
      <w:r>
        <w:rPr>
          <w:rFonts w:ascii="Times New Roman" w:hAnsi="Times New Roman"/>
          <w:sz w:val="24"/>
          <w:szCs w:val="24"/>
          <w:lang w:val="lv-LV"/>
        </w:rPr>
        <w:t xml:space="preserve">“Par </w:t>
      </w:r>
      <w:r w:rsidRPr="00C92302">
        <w:rPr>
          <w:rFonts w:ascii="Times New Roman" w:hAnsi="Times New Roman"/>
          <w:sz w:val="24"/>
          <w:szCs w:val="24"/>
          <w:lang w:val="lv-LV"/>
        </w:rPr>
        <w:t>Latvijas Republikas un Ekonomiskās sadarbības un attīstības organizācijas (OECD) sadarbības politikas pamatnostādn</w:t>
      </w:r>
      <w:r>
        <w:rPr>
          <w:rFonts w:ascii="Times New Roman" w:hAnsi="Times New Roman"/>
          <w:sz w:val="24"/>
          <w:szCs w:val="24"/>
          <w:lang w:val="lv-LV"/>
        </w:rPr>
        <w:t>ēm”</w:t>
      </w:r>
      <w:r w:rsidR="00C75C80">
        <w:rPr>
          <w:rFonts w:ascii="Times New Roman" w:hAnsi="Times New Roman"/>
          <w:sz w:val="24"/>
          <w:szCs w:val="24"/>
          <w:lang w:val="lv-LV"/>
        </w:rPr>
        <w:t>.</w:t>
      </w:r>
      <w:r>
        <w:rPr>
          <w:rFonts w:ascii="Times New Roman" w:hAnsi="Times New Roman"/>
          <w:sz w:val="24"/>
          <w:szCs w:val="24"/>
          <w:lang w:val="lv-LV"/>
        </w:rPr>
        <w:t xml:space="preserve"> </w:t>
      </w:r>
    </w:p>
    <w:p w:rsidR="00C92302" w:rsidRPr="00C75C80" w:rsidRDefault="00C92302" w:rsidP="00C75C80">
      <w:pPr>
        <w:pStyle w:val="ListParagraph"/>
        <w:numPr>
          <w:ilvl w:val="0"/>
          <w:numId w:val="25"/>
        </w:numPr>
        <w:spacing w:before="240" w:after="0"/>
        <w:jc w:val="both"/>
        <w:rPr>
          <w:rFonts w:ascii="Times New Roman" w:hAnsi="Times New Roman"/>
          <w:sz w:val="24"/>
          <w:szCs w:val="24"/>
          <w:lang w:val="lv-LV"/>
        </w:rPr>
      </w:pPr>
      <w:r w:rsidRPr="00001A32">
        <w:rPr>
          <w:rFonts w:ascii="Times New Roman" w:hAnsi="Times New Roman"/>
          <w:sz w:val="24"/>
          <w:szCs w:val="24"/>
          <w:lang w:val="lv-LV"/>
        </w:rPr>
        <w:t>Ministru kabineta 2013. gada 2. decembra rīkojum</w:t>
      </w:r>
      <w:r>
        <w:rPr>
          <w:rFonts w:ascii="Times New Roman" w:hAnsi="Times New Roman"/>
          <w:sz w:val="24"/>
          <w:szCs w:val="24"/>
          <w:lang w:val="lv-LV"/>
        </w:rPr>
        <w:t>s</w:t>
      </w:r>
      <w:r w:rsidRPr="00001A32">
        <w:rPr>
          <w:rFonts w:ascii="Times New Roman" w:hAnsi="Times New Roman"/>
          <w:sz w:val="24"/>
          <w:szCs w:val="24"/>
          <w:lang w:val="lv-LV"/>
        </w:rPr>
        <w:t xml:space="preserve"> Nr. 584 „Par darba grupu sarunām par Latvijas Republikas pievienošanos Ekonomiskās sadarbības un attīstības organizācijai”</w:t>
      </w:r>
      <w:r w:rsidR="00C75C80">
        <w:rPr>
          <w:rFonts w:ascii="Times New Roman" w:hAnsi="Times New Roman"/>
          <w:sz w:val="24"/>
          <w:szCs w:val="24"/>
          <w:lang w:val="lv-LV"/>
        </w:rPr>
        <w:t>.</w:t>
      </w:r>
    </w:p>
    <w:p w:rsidR="009C06EB" w:rsidRPr="00C75C80" w:rsidRDefault="00C75C80" w:rsidP="00C75C80">
      <w:pPr>
        <w:jc w:val="both"/>
        <w:rPr>
          <w:rFonts w:ascii="Times New Roman" w:hAnsi="Times New Roman"/>
          <w:sz w:val="24"/>
          <w:szCs w:val="24"/>
          <w:lang w:val="lv-LV"/>
        </w:rPr>
      </w:pPr>
      <w:r>
        <w:rPr>
          <w:rFonts w:ascii="Times New Roman" w:hAnsi="Times New Roman"/>
          <w:sz w:val="24"/>
          <w:szCs w:val="24"/>
          <w:lang w:val="lv-LV"/>
        </w:rPr>
        <w:t xml:space="preserve">Minētie normatīvie akti paredz </w:t>
      </w:r>
      <w:r w:rsidR="00C92302" w:rsidRPr="00C75C80">
        <w:rPr>
          <w:rFonts w:ascii="Times New Roman" w:hAnsi="Times New Roman"/>
          <w:sz w:val="24"/>
          <w:szCs w:val="24"/>
          <w:lang w:val="lv-LV"/>
        </w:rPr>
        <w:t xml:space="preserve">vienotu Latvijas stratēģiju </w:t>
      </w:r>
      <w:r>
        <w:rPr>
          <w:rFonts w:ascii="Times New Roman" w:hAnsi="Times New Roman"/>
          <w:sz w:val="24"/>
          <w:szCs w:val="24"/>
          <w:lang w:val="lv-LV"/>
        </w:rPr>
        <w:t xml:space="preserve">un valsts pārvaldes institūciju rīcību Latvijas </w:t>
      </w:r>
      <w:r w:rsidR="00C92302" w:rsidRPr="00C75C80">
        <w:rPr>
          <w:rFonts w:ascii="Times New Roman" w:hAnsi="Times New Roman"/>
          <w:sz w:val="24"/>
          <w:szCs w:val="24"/>
          <w:lang w:val="lv-LV"/>
        </w:rPr>
        <w:t>dalībvalsts statusa iegūšan</w:t>
      </w:r>
      <w:r>
        <w:rPr>
          <w:rFonts w:ascii="Times New Roman" w:hAnsi="Times New Roman"/>
          <w:sz w:val="24"/>
          <w:szCs w:val="24"/>
          <w:lang w:val="lv-LV"/>
        </w:rPr>
        <w:t xml:space="preserve">ai </w:t>
      </w:r>
      <w:r w:rsidR="00C92302" w:rsidRPr="00C75C80">
        <w:rPr>
          <w:rFonts w:ascii="Times New Roman" w:hAnsi="Times New Roman"/>
          <w:sz w:val="24"/>
          <w:szCs w:val="24"/>
          <w:lang w:val="lv-LV"/>
        </w:rPr>
        <w:t xml:space="preserve">OECD. </w:t>
      </w:r>
      <w:r w:rsidR="009C06EB" w:rsidRPr="00C439D4">
        <w:rPr>
          <w:rFonts w:ascii="Times New Roman" w:hAnsi="Times New Roman" w:cs="Times New Roman"/>
          <w:sz w:val="24"/>
          <w:szCs w:val="24"/>
          <w:lang w:val="lv-LV"/>
        </w:rPr>
        <w:t>Ņemot vērā, ka</w:t>
      </w:r>
      <w:r w:rsidR="00810DA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minētajos normatīvajos aktos </w:t>
      </w:r>
      <w:r w:rsidR="00EF7B03" w:rsidRPr="00C439D4">
        <w:rPr>
          <w:rFonts w:ascii="Times New Roman" w:hAnsi="Times New Roman" w:cs="Times New Roman"/>
          <w:sz w:val="24"/>
          <w:szCs w:val="24"/>
          <w:lang w:val="lv-LV"/>
        </w:rPr>
        <w:t xml:space="preserve">noteiktais </w:t>
      </w:r>
      <w:r w:rsidR="009C06EB" w:rsidRPr="00C439D4">
        <w:rPr>
          <w:rFonts w:ascii="Times New Roman" w:hAnsi="Times New Roman" w:cs="Times New Roman"/>
          <w:sz w:val="24"/>
          <w:szCs w:val="24"/>
          <w:lang w:val="lv-LV"/>
        </w:rPr>
        <w:t>mērķis - dalībvalsts statusa i</w:t>
      </w:r>
      <w:r w:rsidR="00EF7B03" w:rsidRPr="00C439D4">
        <w:rPr>
          <w:rFonts w:ascii="Times New Roman" w:hAnsi="Times New Roman" w:cs="Times New Roman"/>
          <w:sz w:val="24"/>
          <w:szCs w:val="24"/>
          <w:lang w:val="lv-LV"/>
        </w:rPr>
        <w:t xml:space="preserve">egūšana OECD, </w:t>
      </w:r>
      <w:r w:rsidR="009C06EB" w:rsidRPr="00C439D4">
        <w:rPr>
          <w:rFonts w:ascii="Times New Roman" w:hAnsi="Times New Roman" w:cs="Times New Roman"/>
          <w:sz w:val="24"/>
          <w:szCs w:val="24"/>
          <w:lang w:val="lv-LV"/>
        </w:rPr>
        <w:t xml:space="preserve">ir </w:t>
      </w:r>
      <w:r w:rsidR="00EF7B03" w:rsidRPr="00C439D4">
        <w:rPr>
          <w:rFonts w:ascii="Times New Roman" w:hAnsi="Times New Roman" w:cs="Times New Roman"/>
          <w:sz w:val="24"/>
          <w:szCs w:val="24"/>
          <w:lang w:val="lv-LV"/>
        </w:rPr>
        <w:t>sasniegts,</w:t>
      </w:r>
      <w:r w:rsidR="009C06EB" w:rsidRPr="00C439D4">
        <w:rPr>
          <w:rFonts w:ascii="Times New Roman" w:hAnsi="Times New Roman" w:cs="Times New Roman"/>
          <w:sz w:val="24"/>
          <w:szCs w:val="24"/>
          <w:lang w:val="lv-LV"/>
        </w:rPr>
        <w:t xml:space="preserve"> </w:t>
      </w:r>
      <w:r w:rsidR="00763AE9">
        <w:rPr>
          <w:rFonts w:ascii="Times New Roman" w:hAnsi="Times New Roman" w:cs="Times New Roman"/>
          <w:sz w:val="24"/>
          <w:szCs w:val="24"/>
          <w:lang w:val="lv-LV"/>
        </w:rPr>
        <w:t>Ārlietu ministrija</w:t>
      </w:r>
      <w:r w:rsidR="00763AE9" w:rsidRPr="00763AE9">
        <w:rPr>
          <w:rFonts w:ascii="Times New Roman" w:hAnsi="Times New Roman" w:cs="Times New Roman"/>
          <w:sz w:val="24"/>
          <w:szCs w:val="24"/>
          <w:lang w:val="lv-LV"/>
        </w:rPr>
        <w:t xml:space="preserve"> sagatavo</w:t>
      </w:r>
      <w:r w:rsidR="00763AE9">
        <w:rPr>
          <w:rFonts w:ascii="Times New Roman" w:hAnsi="Times New Roman" w:cs="Times New Roman"/>
          <w:sz w:val="24"/>
          <w:szCs w:val="24"/>
          <w:lang w:val="lv-LV"/>
        </w:rPr>
        <w:t>s</w:t>
      </w:r>
      <w:r w:rsidR="00763AE9" w:rsidRPr="00763AE9">
        <w:rPr>
          <w:rFonts w:ascii="Times New Roman" w:hAnsi="Times New Roman" w:cs="Times New Roman"/>
          <w:sz w:val="24"/>
          <w:szCs w:val="24"/>
          <w:lang w:val="lv-LV"/>
        </w:rPr>
        <w:t xml:space="preserve"> un noteiktā kārtībā iesnieg</w:t>
      </w:r>
      <w:r w:rsidR="00763AE9">
        <w:rPr>
          <w:rFonts w:ascii="Times New Roman" w:hAnsi="Times New Roman" w:cs="Times New Roman"/>
          <w:sz w:val="24"/>
          <w:szCs w:val="24"/>
          <w:lang w:val="lv-LV"/>
        </w:rPr>
        <w:t>s Ministru kabinetā</w:t>
      </w:r>
      <w:r w:rsidR="00763AE9" w:rsidRPr="00763AE9">
        <w:rPr>
          <w:rFonts w:ascii="Times New Roman" w:hAnsi="Times New Roman" w:cs="Times New Roman"/>
          <w:sz w:val="24"/>
          <w:szCs w:val="24"/>
          <w:lang w:val="lv-LV"/>
        </w:rPr>
        <w:t xml:space="preserve"> tiesību akta projektu ar kuru </w:t>
      </w:r>
      <w:r w:rsidR="00763AE9">
        <w:rPr>
          <w:rFonts w:ascii="Times New Roman" w:hAnsi="Times New Roman" w:cs="Times New Roman"/>
          <w:sz w:val="24"/>
          <w:szCs w:val="24"/>
          <w:lang w:val="lv-LV"/>
        </w:rPr>
        <w:t xml:space="preserve">tie tiks </w:t>
      </w:r>
      <w:r w:rsidR="00763AE9" w:rsidRPr="00763AE9">
        <w:rPr>
          <w:rFonts w:ascii="Times New Roman" w:hAnsi="Times New Roman" w:cs="Times New Roman"/>
          <w:sz w:val="24"/>
          <w:szCs w:val="24"/>
          <w:lang w:val="lv-LV"/>
        </w:rPr>
        <w:t>atzīt</w:t>
      </w:r>
      <w:r w:rsidR="00763AE9">
        <w:rPr>
          <w:rFonts w:ascii="Times New Roman" w:hAnsi="Times New Roman" w:cs="Times New Roman"/>
          <w:sz w:val="24"/>
          <w:szCs w:val="24"/>
          <w:lang w:val="lv-LV"/>
        </w:rPr>
        <w:t xml:space="preserve">i </w:t>
      </w:r>
      <w:r w:rsidR="00763AE9" w:rsidRPr="00763AE9">
        <w:rPr>
          <w:rFonts w:ascii="Times New Roman" w:hAnsi="Times New Roman" w:cs="Times New Roman"/>
          <w:sz w:val="24"/>
          <w:szCs w:val="24"/>
          <w:lang w:val="lv-LV"/>
        </w:rPr>
        <w:t>par spēku zaudējušiem</w:t>
      </w:r>
      <w:r w:rsidR="00EF7B03" w:rsidRPr="00C439D4">
        <w:rPr>
          <w:rFonts w:ascii="Times New Roman" w:hAnsi="Times New Roman" w:cs="Times New Roman"/>
          <w:sz w:val="24"/>
          <w:szCs w:val="24"/>
          <w:lang w:val="lv-LV"/>
        </w:rPr>
        <w:t>.</w:t>
      </w:r>
    </w:p>
    <w:p w:rsidR="001C05E4" w:rsidRDefault="001C05E4" w:rsidP="003E6657">
      <w:pPr>
        <w:pStyle w:val="BodyText"/>
        <w:tabs>
          <w:tab w:val="left" w:pos="284"/>
        </w:tabs>
        <w:jc w:val="both"/>
        <w:rPr>
          <w:sz w:val="24"/>
          <w:szCs w:val="24"/>
        </w:rPr>
      </w:pPr>
    </w:p>
    <w:p w:rsidR="00880007" w:rsidRDefault="001C05E4" w:rsidP="00790A18">
      <w:pPr>
        <w:pStyle w:val="BodyText"/>
        <w:tabs>
          <w:tab w:val="left" w:pos="284"/>
        </w:tabs>
        <w:jc w:val="both"/>
        <w:rPr>
          <w:sz w:val="24"/>
          <w:szCs w:val="24"/>
        </w:rPr>
      </w:pPr>
      <w:r>
        <w:rPr>
          <w:sz w:val="24"/>
          <w:szCs w:val="24"/>
        </w:rPr>
        <w:t>Pielikumā tiek pievienoti</w:t>
      </w:r>
      <w:r w:rsidR="00C333C4">
        <w:rPr>
          <w:sz w:val="24"/>
          <w:szCs w:val="24"/>
        </w:rPr>
        <w:t xml:space="preserve">: </w:t>
      </w:r>
      <w:r>
        <w:rPr>
          <w:sz w:val="24"/>
          <w:szCs w:val="24"/>
        </w:rPr>
        <w:t xml:space="preserve">pielikums </w:t>
      </w:r>
      <w:r w:rsidR="00EA192D">
        <w:rPr>
          <w:sz w:val="24"/>
          <w:szCs w:val="24"/>
        </w:rPr>
        <w:t xml:space="preserve">Nr. </w:t>
      </w:r>
      <w:r w:rsidR="006C520D">
        <w:rPr>
          <w:sz w:val="24"/>
          <w:szCs w:val="24"/>
        </w:rPr>
        <w:t>1 uz 11</w:t>
      </w:r>
      <w:r w:rsidR="003E6657" w:rsidRPr="003E6657">
        <w:rPr>
          <w:sz w:val="24"/>
          <w:szCs w:val="24"/>
        </w:rPr>
        <w:t xml:space="preserve">7 lpp., </w:t>
      </w:r>
      <w:r>
        <w:rPr>
          <w:sz w:val="24"/>
          <w:szCs w:val="24"/>
        </w:rPr>
        <w:t>p</w:t>
      </w:r>
      <w:r w:rsidR="003E6657" w:rsidRPr="003E6657">
        <w:rPr>
          <w:sz w:val="24"/>
          <w:szCs w:val="24"/>
        </w:rPr>
        <w:t xml:space="preserve">ielikums </w:t>
      </w:r>
      <w:r w:rsidR="00EA192D">
        <w:rPr>
          <w:sz w:val="24"/>
          <w:szCs w:val="24"/>
        </w:rPr>
        <w:t xml:space="preserve">Nr. </w:t>
      </w:r>
      <w:r>
        <w:rPr>
          <w:sz w:val="24"/>
          <w:szCs w:val="24"/>
        </w:rPr>
        <w:t xml:space="preserve">2 </w:t>
      </w:r>
      <w:r w:rsidR="003E6657" w:rsidRPr="003E6657">
        <w:rPr>
          <w:sz w:val="24"/>
          <w:szCs w:val="24"/>
        </w:rPr>
        <w:t>uz 1 lpp.</w:t>
      </w:r>
      <w:r w:rsidR="00790A18">
        <w:rPr>
          <w:sz w:val="24"/>
          <w:szCs w:val="24"/>
        </w:rPr>
        <w:t xml:space="preserve">, </w:t>
      </w:r>
      <w:proofErr w:type="spellStart"/>
      <w:r w:rsidR="001754A1">
        <w:rPr>
          <w:sz w:val="24"/>
          <w:szCs w:val="24"/>
        </w:rPr>
        <w:t>protokollēmuma</w:t>
      </w:r>
      <w:proofErr w:type="spellEnd"/>
      <w:r w:rsidR="001754A1">
        <w:rPr>
          <w:sz w:val="24"/>
          <w:szCs w:val="24"/>
        </w:rPr>
        <w:t xml:space="preserve"> projekts uz 4 lpp.,</w:t>
      </w:r>
      <w:proofErr w:type="gramStart"/>
      <w:r w:rsidR="001754A1">
        <w:rPr>
          <w:sz w:val="24"/>
          <w:szCs w:val="24"/>
        </w:rPr>
        <w:t xml:space="preserve">  </w:t>
      </w:r>
      <w:proofErr w:type="gramEnd"/>
      <w:r w:rsidR="00790A18">
        <w:rPr>
          <w:sz w:val="24"/>
          <w:szCs w:val="24"/>
        </w:rPr>
        <w:t xml:space="preserve">kā arī </w:t>
      </w:r>
      <w:r w:rsidR="00790A18" w:rsidRPr="00790A18">
        <w:rPr>
          <w:sz w:val="24"/>
          <w:szCs w:val="24"/>
        </w:rPr>
        <w:t xml:space="preserve">Ministru kabineta </w:t>
      </w:r>
      <w:r w:rsidR="00790A18">
        <w:rPr>
          <w:sz w:val="24"/>
          <w:szCs w:val="24"/>
        </w:rPr>
        <w:t>rīkojuma “P</w:t>
      </w:r>
      <w:r w:rsidR="00790A18" w:rsidRPr="001D04BF">
        <w:rPr>
          <w:sz w:val="24"/>
          <w:szCs w:val="24"/>
        </w:rPr>
        <w:t>ar ministriju kompetenču sadalījumu Latvijas interešu pārstāvēšanā Ekonomiskās sadarbības un attīstības organizācijas komitejās un darba grupās</w:t>
      </w:r>
      <w:r w:rsidR="00790A18">
        <w:rPr>
          <w:sz w:val="24"/>
          <w:szCs w:val="24"/>
        </w:rPr>
        <w:t xml:space="preserve">” projekts </w:t>
      </w:r>
      <w:r w:rsidR="00DB1B94">
        <w:rPr>
          <w:sz w:val="24"/>
          <w:szCs w:val="24"/>
        </w:rPr>
        <w:t xml:space="preserve"> uz 3 lpp. </w:t>
      </w:r>
      <w:r w:rsidR="00790A18">
        <w:rPr>
          <w:sz w:val="24"/>
          <w:szCs w:val="24"/>
        </w:rPr>
        <w:t xml:space="preserve">un </w:t>
      </w:r>
      <w:r w:rsidR="00790A18" w:rsidRPr="00790A18">
        <w:rPr>
          <w:sz w:val="24"/>
          <w:szCs w:val="24"/>
        </w:rPr>
        <w:t xml:space="preserve">Ministru kabineta rīkojuma „ Par ministriju kompetenču sadalījumu Latvijas interešu pārstāvēšanā Ekonomiskās sadarbības un attīstības organizācijas komitejās un darba grupās” </w:t>
      </w:r>
      <w:r w:rsidR="00CD7F3C" w:rsidRPr="00790A18">
        <w:rPr>
          <w:sz w:val="24"/>
          <w:szCs w:val="24"/>
        </w:rPr>
        <w:t>projekta</w:t>
      </w:r>
      <w:r w:rsidR="00CD7F3C">
        <w:rPr>
          <w:sz w:val="24"/>
          <w:szCs w:val="24"/>
        </w:rPr>
        <w:t xml:space="preserve"> </w:t>
      </w:r>
      <w:r w:rsidR="00790A18" w:rsidRPr="00790A18">
        <w:rPr>
          <w:sz w:val="24"/>
          <w:szCs w:val="24"/>
        </w:rPr>
        <w:t>sākotnējās ietekmes novērtējuma ziņojums (anotācija)</w:t>
      </w:r>
      <w:r w:rsidR="0015214F">
        <w:rPr>
          <w:sz w:val="24"/>
          <w:szCs w:val="24"/>
        </w:rPr>
        <w:t xml:space="preserve"> uz 3 lpp.</w:t>
      </w:r>
    </w:p>
    <w:p w:rsidR="003A08EF" w:rsidRDefault="003A08EF" w:rsidP="00880007">
      <w:pPr>
        <w:pStyle w:val="BodyText"/>
        <w:tabs>
          <w:tab w:val="left" w:pos="284"/>
        </w:tabs>
        <w:jc w:val="both"/>
        <w:rPr>
          <w:sz w:val="24"/>
          <w:szCs w:val="24"/>
        </w:rPr>
      </w:pPr>
    </w:p>
    <w:p w:rsidR="00A77BC9" w:rsidRDefault="00A77BC9" w:rsidP="00880007">
      <w:pPr>
        <w:pStyle w:val="BodyText"/>
        <w:tabs>
          <w:tab w:val="left" w:pos="284"/>
        </w:tabs>
        <w:jc w:val="both"/>
        <w:rPr>
          <w:sz w:val="24"/>
          <w:szCs w:val="24"/>
        </w:rPr>
      </w:pPr>
    </w:p>
    <w:p w:rsidR="00880007" w:rsidRPr="00880007" w:rsidRDefault="00EB5BAD" w:rsidP="00880007">
      <w:pPr>
        <w:pStyle w:val="BodyText"/>
        <w:tabs>
          <w:tab w:val="left" w:pos="284"/>
        </w:tabs>
        <w:jc w:val="both"/>
        <w:rPr>
          <w:sz w:val="24"/>
          <w:szCs w:val="24"/>
        </w:rPr>
      </w:pPr>
      <w:r>
        <w:rPr>
          <w:sz w:val="24"/>
          <w:szCs w:val="24"/>
        </w:rPr>
        <w:t>Ā</w:t>
      </w:r>
      <w:r w:rsidR="00291442" w:rsidRPr="00291442">
        <w:rPr>
          <w:sz w:val="24"/>
          <w:szCs w:val="24"/>
        </w:rPr>
        <w:t xml:space="preserve">rlietu ministra vietā – iekšlietu ministrs </w:t>
      </w:r>
      <w:r w:rsidR="00291442" w:rsidRPr="00291442">
        <w:rPr>
          <w:sz w:val="24"/>
          <w:szCs w:val="24"/>
        </w:rPr>
        <w:tab/>
      </w:r>
      <w:proofErr w:type="gramStart"/>
      <w:r w:rsidR="00291442">
        <w:rPr>
          <w:sz w:val="24"/>
          <w:szCs w:val="24"/>
        </w:rPr>
        <w:t xml:space="preserve">                                                         </w:t>
      </w:r>
      <w:proofErr w:type="gramEnd"/>
      <w:r w:rsidR="00291442" w:rsidRPr="00291442">
        <w:rPr>
          <w:sz w:val="24"/>
          <w:szCs w:val="24"/>
        </w:rPr>
        <w:t>R.Kozlovskis</w:t>
      </w:r>
    </w:p>
    <w:p w:rsidR="00880007" w:rsidRPr="00880007" w:rsidRDefault="00880007" w:rsidP="00880007">
      <w:pPr>
        <w:pStyle w:val="BodyText"/>
        <w:tabs>
          <w:tab w:val="left" w:pos="284"/>
        </w:tabs>
        <w:jc w:val="both"/>
        <w:rPr>
          <w:sz w:val="24"/>
          <w:szCs w:val="24"/>
        </w:rPr>
      </w:pPr>
      <w:r w:rsidRPr="00880007">
        <w:rPr>
          <w:sz w:val="24"/>
          <w:szCs w:val="24"/>
        </w:rPr>
        <w:t xml:space="preserve">                                                                                   </w:t>
      </w:r>
    </w:p>
    <w:p w:rsidR="009B457F" w:rsidRDefault="009B457F" w:rsidP="00880007">
      <w:pPr>
        <w:pStyle w:val="BodyText"/>
        <w:tabs>
          <w:tab w:val="left" w:pos="284"/>
        </w:tabs>
        <w:jc w:val="both"/>
        <w:rPr>
          <w:sz w:val="24"/>
          <w:szCs w:val="24"/>
        </w:rPr>
      </w:pPr>
    </w:p>
    <w:p w:rsidR="00880007" w:rsidRPr="00880007" w:rsidRDefault="00775F4E" w:rsidP="00880007">
      <w:pPr>
        <w:pStyle w:val="BodyText"/>
        <w:tabs>
          <w:tab w:val="left" w:pos="284"/>
        </w:tabs>
        <w:jc w:val="both"/>
        <w:rPr>
          <w:sz w:val="24"/>
          <w:szCs w:val="24"/>
        </w:rPr>
      </w:pPr>
      <w:r>
        <w:rPr>
          <w:sz w:val="24"/>
          <w:szCs w:val="24"/>
        </w:rPr>
        <w:t>Vīza: v</w:t>
      </w:r>
      <w:r w:rsidR="00880007" w:rsidRPr="00880007">
        <w:rPr>
          <w:sz w:val="24"/>
          <w:szCs w:val="24"/>
        </w:rPr>
        <w:t>alsts sekretārs</w:t>
      </w:r>
      <w:r w:rsidR="00880007" w:rsidRPr="00880007">
        <w:rPr>
          <w:sz w:val="24"/>
          <w:szCs w:val="24"/>
        </w:rPr>
        <w:tab/>
      </w:r>
      <w:r w:rsidR="00880007" w:rsidRPr="00880007">
        <w:rPr>
          <w:sz w:val="24"/>
          <w:szCs w:val="24"/>
        </w:rPr>
        <w:tab/>
      </w:r>
      <w:r w:rsidR="00880007" w:rsidRPr="00880007">
        <w:rPr>
          <w:sz w:val="24"/>
          <w:szCs w:val="24"/>
        </w:rPr>
        <w:tab/>
      </w:r>
      <w:r w:rsidR="00455E71">
        <w:rPr>
          <w:sz w:val="24"/>
          <w:szCs w:val="24"/>
        </w:rPr>
        <w:tab/>
      </w:r>
      <w:r w:rsidR="00455E71">
        <w:rPr>
          <w:sz w:val="24"/>
          <w:szCs w:val="24"/>
        </w:rPr>
        <w:tab/>
      </w:r>
      <w:r w:rsidR="00455E71">
        <w:rPr>
          <w:sz w:val="24"/>
          <w:szCs w:val="24"/>
        </w:rPr>
        <w:tab/>
      </w:r>
      <w:r w:rsidR="00455E71">
        <w:rPr>
          <w:sz w:val="24"/>
          <w:szCs w:val="24"/>
        </w:rPr>
        <w:tab/>
      </w:r>
      <w:r w:rsidR="00455E71">
        <w:rPr>
          <w:sz w:val="24"/>
          <w:szCs w:val="24"/>
        </w:rPr>
        <w:tab/>
      </w:r>
      <w:r w:rsidR="00455E71">
        <w:rPr>
          <w:sz w:val="24"/>
          <w:szCs w:val="24"/>
        </w:rPr>
        <w:tab/>
      </w:r>
      <w:r w:rsidR="00880007" w:rsidRPr="00880007">
        <w:rPr>
          <w:sz w:val="24"/>
          <w:szCs w:val="24"/>
        </w:rPr>
        <w:t>A.Pildegovičs</w:t>
      </w:r>
    </w:p>
    <w:p w:rsidR="00880007" w:rsidRPr="00880007" w:rsidRDefault="00880007" w:rsidP="00880007">
      <w:pPr>
        <w:pStyle w:val="BodyText"/>
        <w:tabs>
          <w:tab w:val="left" w:pos="284"/>
        </w:tabs>
        <w:jc w:val="both"/>
        <w:rPr>
          <w:sz w:val="24"/>
          <w:szCs w:val="24"/>
        </w:rPr>
      </w:pPr>
    </w:p>
    <w:p w:rsidR="00A25895" w:rsidRDefault="00A25895" w:rsidP="00455E71">
      <w:pPr>
        <w:pStyle w:val="BodyText"/>
        <w:tabs>
          <w:tab w:val="left" w:pos="284"/>
        </w:tabs>
        <w:spacing w:before="0"/>
        <w:jc w:val="both"/>
        <w:rPr>
          <w:sz w:val="16"/>
          <w:szCs w:val="16"/>
        </w:rPr>
      </w:pPr>
    </w:p>
    <w:p w:rsidR="0015214F" w:rsidRDefault="0015214F" w:rsidP="00455E71">
      <w:pPr>
        <w:pStyle w:val="BodyText"/>
        <w:tabs>
          <w:tab w:val="left" w:pos="284"/>
        </w:tabs>
        <w:spacing w:before="0"/>
        <w:jc w:val="both"/>
        <w:rPr>
          <w:sz w:val="16"/>
          <w:szCs w:val="16"/>
        </w:rPr>
      </w:pPr>
    </w:p>
    <w:p w:rsidR="009B457F" w:rsidRDefault="009B457F" w:rsidP="00455E71">
      <w:pPr>
        <w:pStyle w:val="BodyText"/>
        <w:tabs>
          <w:tab w:val="left" w:pos="284"/>
        </w:tabs>
        <w:spacing w:before="0"/>
        <w:jc w:val="both"/>
        <w:rPr>
          <w:sz w:val="16"/>
          <w:szCs w:val="16"/>
        </w:rPr>
      </w:pPr>
    </w:p>
    <w:p w:rsidR="0015214F" w:rsidRDefault="0015214F" w:rsidP="00455E71">
      <w:pPr>
        <w:pStyle w:val="BodyText"/>
        <w:tabs>
          <w:tab w:val="left" w:pos="284"/>
        </w:tabs>
        <w:spacing w:before="0"/>
        <w:jc w:val="both"/>
        <w:rPr>
          <w:sz w:val="16"/>
          <w:szCs w:val="16"/>
        </w:rPr>
      </w:pPr>
    </w:p>
    <w:p w:rsidR="00A25895" w:rsidRDefault="00A25895" w:rsidP="00455E71">
      <w:pPr>
        <w:pStyle w:val="BodyText"/>
        <w:tabs>
          <w:tab w:val="left" w:pos="284"/>
        </w:tabs>
        <w:spacing w:before="0"/>
        <w:jc w:val="both"/>
        <w:rPr>
          <w:sz w:val="16"/>
          <w:szCs w:val="16"/>
        </w:rPr>
      </w:pPr>
    </w:p>
    <w:p w:rsidR="00880007" w:rsidRPr="00033965" w:rsidRDefault="006B5424" w:rsidP="00455E71">
      <w:pPr>
        <w:pStyle w:val="BodyText"/>
        <w:tabs>
          <w:tab w:val="left" w:pos="284"/>
        </w:tabs>
        <w:spacing w:before="0"/>
        <w:jc w:val="both"/>
        <w:rPr>
          <w:sz w:val="16"/>
          <w:szCs w:val="16"/>
        </w:rPr>
      </w:pPr>
      <w:r>
        <w:rPr>
          <w:sz w:val="16"/>
          <w:szCs w:val="16"/>
        </w:rPr>
        <w:t>17</w:t>
      </w:r>
      <w:r w:rsidR="00045AB2">
        <w:rPr>
          <w:sz w:val="16"/>
          <w:szCs w:val="16"/>
        </w:rPr>
        <w:t>.08</w:t>
      </w:r>
      <w:r w:rsidR="006256F3">
        <w:rPr>
          <w:sz w:val="16"/>
          <w:szCs w:val="16"/>
        </w:rPr>
        <w:t xml:space="preserve">.2016 </w:t>
      </w:r>
      <w:r>
        <w:rPr>
          <w:sz w:val="16"/>
          <w:szCs w:val="16"/>
        </w:rPr>
        <w:t>09</w:t>
      </w:r>
      <w:r w:rsidR="00880007" w:rsidRPr="00033965">
        <w:rPr>
          <w:sz w:val="16"/>
          <w:szCs w:val="16"/>
        </w:rPr>
        <w:t>:31</w:t>
      </w:r>
    </w:p>
    <w:p w:rsidR="00880007" w:rsidRPr="00033965" w:rsidRDefault="00863292" w:rsidP="00455E71">
      <w:pPr>
        <w:pStyle w:val="BodyText"/>
        <w:tabs>
          <w:tab w:val="left" w:pos="284"/>
        </w:tabs>
        <w:spacing w:before="0"/>
        <w:jc w:val="both"/>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sidR="002D538C">
        <w:rPr>
          <w:noProof/>
          <w:sz w:val="16"/>
          <w:szCs w:val="16"/>
        </w:rPr>
        <w:t>4882</w:t>
      </w:r>
      <w:r>
        <w:rPr>
          <w:sz w:val="16"/>
          <w:szCs w:val="16"/>
        </w:rPr>
        <w:fldChar w:fldCharType="end"/>
      </w:r>
    </w:p>
    <w:p w:rsidR="00880007" w:rsidRPr="00033965" w:rsidRDefault="00880007" w:rsidP="00863292">
      <w:pPr>
        <w:pStyle w:val="BodyText"/>
        <w:tabs>
          <w:tab w:val="left" w:pos="284"/>
        </w:tabs>
        <w:spacing w:before="0" w:after="0"/>
        <w:jc w:val="both"/>
        <w:rPr>
          <w:sz w:val="16"/>
          <w:szCs w:val="16"/>
        </w:rPr>
      </w:pPr>
      <w:r w:rsidRPr="00033965">
        <w:rPr>
          <w:sz w:val="16"/>
          <w:szCs w:val="16"/>
        </w:rPr>
        <w:t>Diāna Putniņa</w:t>
      </w:r>
    </w:p>
    <w:p w:rsidR="00880007" w:rsidRPr="00033965" w:rsidRDefault="00880007" w:rsidP="00863292">
      <w:pPr>
        <w:pStyle w:val="BodyText"/>
        <w:tabs>
          <w:tab w:val="left" w:pos="284"/>
        </w:tabs>
        <w:spacing w:before="0" w:after="0"/>
        <w:jc w:val="both"/>
        <w:rPr>
          <w:sz w:val="16"/>
          <w:szCs w:val="16"/>
        </w:rPr>
      </w:pPr>
      <w:r w:rsidRPr="00033965">
        <w:rPr>
          <w:sz w:val="16"/>
          <w:szCs w:val="16"/>
        </w:rPr>
        <w:t xml:space="preserve">Ekonomisko attiecību un attīstības sadarbības politikas departamenta </w:t>
      </w:r>
    </w:p>
    <w:p w:rsidR="00880007" w:rsidRPr="00033965" w:rsidRDefault="00880007" w:rsidP="00863292">
      <w:pPr>
        <w:pStyle w:val="BodyText"/>
        <w:tabs>
          <w:tab w:val="left" w:pos="284"/>
        </w:tabs>
        <w:spacing w:before="0" w:after="0"/>
        <w:jc w:val="both"/>
        <w:rPr>
          <w:sz w:val="16"/>
          <w:szCs w:val="16"/>
        </w:rPr>
      </w:pPr>
      <w:r w:rsidRPr="00033965">
        <w:rPr>
          <w:sz w:val="16"/>
          <w:szCs w:val="16"/>
        </w:rPr>
        <w:t>OECD un ekonomiskās sadarbības nodaļas padomniece</w:t>
      </w:r>
    </w:p>
    <w:p w:rsidR="00543E43" w:rsidRPr="00543E43" w:rsidRDefault="00880007" w:rsidP="00863292">
      <w:pPr>
        <w:pStyle w:val="BodyText"/>
        <w:tabs>
          <w:tab w:val="left" w:pos="284"/>
        </w:tabs>
        <w:spacing w:before="0" w:after="0"/>
        <w:jc w:val="both"/>
        <w:rPr>
          <w:sz w:val="24"/>
          <w:szCs w:val="24"/>
          <w:u w:val="single"/>
        </w:rPr>
      </w:pPr>
      <w:r w:rsidRPr="00033965">
        <w:rPr>
          <w:sz w:val="16"/>
          <w:szCs w:val="16"/>
        </w:rPr>
        <w:t>Tālr.: 67016418, e-pasts: diana.putnina@mfa.gov.lv</w:t>
      </w:r>
      <w:bookmarkStart w:id="0" w:name="_GoBack"/>
      <w:bookmarkEnd w:id="0"/>
    </w:p>
    <w:sectPr w:rsidR="00543E43" w:rsidRPr="00543E43" w:rsidSect="005638E7">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F9" w:rsidRDefault="003C34F9" w:rsidP="005C4DB7">
      <w:pPr>
        <w:spacing w:after="0" w:line="240" w:lineRule="auto"/>
      </w:pPr>
      <w:r>
        <w:separator/>
      </w:r>
    </w:p>
  </w:endnote>
  <w:endnote w:type="continuationSeparator" w:id="0">
    <w:p w:rsidR="003C34F9" w:rsidRDefault="003C34F9" w:rsidP="005C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F9" w:rsidRPr="007919C4" w:rsidRDefault="00863292">
    <w:pPr>
      <w:pStyle w:val="Footer"/>
      <w:rPr>
        <w:rFonts w:ascii="Times New Roman" w:hAnsi="Times New Roman" w:cs="Times New Roman"/>
        <w:sz w:val="20"/>
        <w:szCs w:val="20"/>
      </w:rPr>
    </w:pPr>
    <w:r>
      <w:rPr>
        <w:rFonts w:ascii="Times New Roman" w:hAnsi="Times New Roman" w:cs="Times New Roman"/>
        <w:sz w:val="20"/>
        <w:szCs w:val="20"/>
      </w:rPr>
      <w:t>AMzino_170820</w:t>
    </w:r>
    <w:r w:rsidRPr="007919C4">
      <w:rPr>
        <w:rFonts w:ascii="Times New Roman" w:hAnsi="Times New Roman" w:cs="Times New Roman"/>
        <w:sz w:val="20"/>
        <w:szCs w:val="20"/>
      </w:rPr>
      <w:t>16_OECD</w:t>
    </w:r>
    <w:r>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Informatīvais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ziņojums</w:t>
    </w:r>
    <w:proofErr w:type="spellEnd"/>
    <w:r w:rsidR="003C34F9" w:rsidRPr="007919C4">
      <w:rPr>
        <w:rFonts w:ascii="Times New Roman" w:hAnsi="Times New Roman" w:cs="Times New Roman"/>
        <w:sz w:val="20"/>
        <w:szCs w:val="20"/>
      </w:rPr>
      <w:t xml:space="preserve"> “Par </w:t>
    </w:r>
    <w:proofErr w:type="spellStart"/>
    <w:r w:rsidR="003C34F9" w:rsidRPr="007919C4">
      <w:rPr>
        <w:rFonts w:ascii="Times New Roman" w:hAnsi="Times New Roman" w:cs="Times New Roman"/>
        <w:sz w:val="20"/>
        <w:szCs w:val="20"/>
      </w:rPr>
      <w:t>sarunu</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noslēgšanu</w:t>
    </w:r>
    <w:proofErr w:type="spellEnd"/>
    <w:r w:rsidR="003C34F9" w:rsidRPr="007919C4">
      <w:rPr>
        <w:rFonts w:ascii="Times New Roman" w:hAnsi="Times New Roman" w:cs="Times New Roman"/>
        <w:sz w:val="20"/>
        <w:szCs w:val="20"/>
      </w:rPr>
      <w:t xml:space="preserve"> par </w:t>
    </w:r>
    <w:proofErr w:type="spellStart"/>
    <w:r w:rsidR="003C34F9" w:rsidRPr="007919C4">
      <w:rPr>
        <w:rFonts w:ascii="Times New Roman" w:hAnsi="Times New Roman" w:cs="Times New Roman"/>
        <w:sz w:val="20"/>
        <w:szCs w:val="20"/>
      </w:rPr>
      <w:t>Latvijas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pievienošanos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Ekonomiskās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sadarbības</w:t>
    </w:r>
    <w:proofErr w:type="spellEnd"/>
    <w:r w:rsidR="003C34F9" w:rsidRPr="007919C4">
      <w:rPr>
        <w:rFonts w:ascii="Times New Roman" w:hAnsi="Times New Roman" w:cs="Times New Roman"/>
        <w:sz w:val="20"/>
        <w:szCs w:val="20"/>
      </w:rPr>
      <w:t xml:space="preserve"> un </w:t>
    </w:r>
    <w:proofErr w:type="spellStart"/>
    <w:r w:rsidR="003C34F9" w:rsidRPr="007919C4">
      <w:rPr>
        <w:rFonts w:ascii="Times New Roman" w:hAnsi="Times New Roman" w:cs="Times New Roman"/>
        <w:sz w:val="20"/>
        <w:szCs w:val="20"/>
      </w:rPr>
      <w:t>attīstības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organizācijai</w:t>
    </w:r>
    <w:proofErr w:type="spellEnd"/>
    <w:r w:rsidR="003C34F9" w:rsidRPr="007919C4">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F9" w:rsidRPr="007919C4" w:rsidRDefault="00863292" w:rsidP="00863292">
    <w:pPr>
      <w:pStyle w:val="Footer"/>
      <w:spacing w:before="120"/>
      <w:rPr>
        <w:rFonts w:ascii="Times New Roman" w:hAnsi="Times New Roman" w:cs="Times New Roman"/>
        <w:sz w:val="20"/>
        <w:szCs w:val="20"/>
      </w:rPr>
    </w:pPr>
    <w:r>
      <w:rPr>
        <w:rFonts w:ascii="Times New Roman" w:hAnsi="Times New Roman" w:cs="Times New Roman"/>
        <w:sz w:val="20"/>
        <w:szCs w:val="20"/>
      </w:rPr>
      <w:t>AMzino_17</w:t>
    </w:r>
    <w:r w:rsidRPr="007919C4">
      <w:rPr>
        <w:rFonts w:ascii="Times New Roman" w:hAnsi="Times New Roman" w:cs="Times New Roman"/>
        <w:sz w:val="20"/>
        <w:szCs w:val="20"/>
      </w:rPr>
      <w:t>0</w:t>
    </w:r>
    <w:r>
      <w:rPr>
        <w:rFonts w:ascii="Times New Roman" w:hAnsi="Times New Roman" w:cs="Times New Roman"/>
        <w:sz w:val="20"/>
        <w:szCs w:val="20"/>
      </w:rPr>
      <w:t>820</w:t>
    </w:r>
    <w:r w:rsidRPr="007919C4">
      <w:rPr>
        <w:rFonts w:ascii="Times New Roman" w:hAnsi="Times New Roman" w:cs="Times New Roman"/>
        <w:sz w:val="20"/>
        <w:szCs w:val="20"/>
      </w:rPr>
      <w:t>16_OECD</w:t>
    </w:r>
    <w:r>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Informatīvais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ziņojums</w:t>
    </w:r>
    <w:proofErr w:type="spellEnd"/>
    <w:r w:rsidR="003C34F9" w:rsidRPr="007919C4">
      <w:rPr>
        <w:rFonts w:ascii="Times New Roman" w:hAnsi="Times New Roman" w:cs="Times New Roman"/>
        <w:sz w:val="20"/>
        <w:szCs w:val="20"/>
      </w:rPr>
      <w:t xml:space="preserve"> “Par </w:t>
    </w:r>
    <w:proofErr w:type="spellStart"/>
    <w:r w:rsidR="003C34F9" w:rsidRPr="007919C4">
      <w:rPr>
        <w:rFonts w:ascii="Times New Roman" w:hAnsi="Times New Roman" w:cs="Times New Roman"/>
        <w:sz w:val="20"/>
        <w:szCs w:val="20"/>
      </w:rPr>
      <w:t>sarunu</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noslēgšanu</w:t>
    </w:r>
    <w:proofErr w:type="spellEnd"/>
    <w:r w:rsidR="003C34F9" w:rsidRPr="007919C4">
      <w:rPr>
        <w:rFonts w:ascii="Times New Roman" w:hAnsi="Times New Roman" w:cs="Times New Roman"/>
        <w:sz w:val="20"/>
        <w:szCs w:val="20"/>
      </w:rPr>
      <w:t xml:space="preserve"> par </w:t>
    </w:r>
    <w:proofErr w:type="spellStart"/>
    <w:r w:rsidR="003C34F9" w:rsidRPr="007919C4">
      <w:rPr>
        <w:rFonts w:ascii="Times New Roman" w:hAnsi="Times New Roman" w:cs="Times New Roman"/>
        <w:sz w:val="20"/>
        <w:szCs w:val="20"/>
      </w:rPr>
      <w:t>Latvijas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pievienošanos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Ekonomiskās</w:t>
    </w:r>
    <w:proofErr w:type="spellEnd"/>
    <w:r w:rsidR="003C34F9" w:rsidRPr="007919C4">
      <w:rPr>
        <w:rFonts w:ascii="Times New Roman" w:hAnsi="Times New Roman" w:cs="Times New Roman"/>
        <w:sz w:val="20"/>
        <w:szCs w:val="20"/>
      </w:rPr>
      <w:t xml:space="preserve"> </w:t>
    </w:r>
    <w:proofErr w:type="spellStart"/>
    <w:r w:rsidR="003C34F9" w:rsidRPr="007919C4">
      <w:rPr>
        <w:rFonts w:ascii="Times New Roman" w:hAnsi="Times New Roman" w:cs="Times New Roman"/>
        <w:sz w:val="20"/>
        <w:szCs w:val="20"/>
      </w:rPr>
      <w:t>sadarbības</w:t>
    </w:r>
    <w:proofErr w:type="spellEnd"/>
    <w:r w:rsidR="003C34F9" w:rsidRPr="007919C4">
      <w:rPr>
        <w:rFonts w:ascii="Times New Roman" w:hAnsi="Times New Roman" w:cs="Times New Roman"/>
        <w:sz w:val="20"/>
        <w:szCs w:val="20"/>
      </w:rPr>
      <w:t xml:space="preserve"> un </w:t>
    </w:r>
    <w:proofErr w:type="spellStart"/>
    <w:r w:rsidR="003C34F9" w:rsidRPr="007919C4">
      <w:rPr>
        <w:rFonts w:ascii="Times New Roman" w:hAnsi="Times New Roman" w:cs="Times New Roman"/>
        <w:sz w:val="20"/>
        <w:szCs w:val="20"/>
      </w:rPr>
      <w:t>at</w:t>
    </w:r>
    <w:r w:rsidR="003C34F9">
      <w:rPr>
        <w:rFonts w:ascii="Times New Roman" w:hAnsi="Times New Roman" w:cs="Times New Roman"/>
        <w:sz w:val="20"/>
        <w:szCs w:val="20"/>
      </w:rPr>
      <w:t>tīstības</w:t>
    </w:r>
    <w:proofErr w:type="spellEnd"/>
    <w:r w:rsidR="003C34F9">
      <w:rPr>
        <w:rFonts w:ascii="Times New Roman" w:hAnsi="Times New Roman" w:cs="Times New Roman"/>
        <w:sz w:val="20"/>
        <w:szCs w:val="20"/>
      </w:rPr>
      <w:t xml:space="preserve"> </w:t>
    </w:r>
    <w:proofErr w:type="spellStart"/>
    <w:r w:rsidR="003C34F9">
      <w:rPr>
        <w:rFonts w:ascii="Times New Roman" w:hAnsi="Times New Roman" w:cs="Times New Roman"/>
        <w:sz w:val="20"/>
        <w:szCs w:val="20"/>
      </w:rPr>
      <w:t>organizācijai</w:t>
    </w:r>
    <w:proofErr w:type="spellEnd"/>
    <w:r w:rsidR="003C34F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F9" w:rsidRDefault="003C34F9" w:rsidP="005C4DB7">
      <w:pPr>
        <w:spacing w:after="0" w:line="240" w:lineRule="auto"/>
      </w:pPr>
      <w:r>
        <w:separator/>
      </w:r>
    </w:p>
  </w:footnote>
  <w:footnote w:type="continuationSeparator" w:id="0">
    <w:p w:rsidR="003C34F9" w:rsidRDefault="003C34F9" w:rsidP="005C4DB7">
      <w:pPr>
        <w:spacing w:after="0" w:line="240" w:lineRule="auto"/>
      </w:pPr>
      <w:r>
        <w:continuationSeparator/>
      </w:r>
    </w:p>
  </w:footnote>
  <w:footnote w:id="1">
    <w:p w:rsidR="003C34F9" w:rsidRPr="00893841" w:rsidRDefault="003C34F9">
      <w:pPr>
        <w:pStyle w:val="FootnoteText"/>
        <w:rPr>
          <w:lang w:val="lv-LV"/>
        </w:rPr>
      </w:pPr>
      <w:r w:rsidRPr="00893841">
        <w:rPr>
          <w:rStyle w:val="FootnoteReference"/>
          <w:lang w:val="lv-LV"/>
        </w:rPr>
        <w:footnoteRef/>
      </w:r>
      <w:r w:rsidRPr="00893841">
        <w:rPr>
          <w:lang w:val="lv-LV"/>
        </w:rPr>
        <w:t xml:space="preserve"> </w:t>
      </w:r>
      <w:r w:rsidRPr="00893841">
        <w:rPr>
          <w:rFonts w:ascii="Times New Roman" w:hAnsi="Times New Roman" w:cs="Times New Roman"/>
          <w:lang w:val="lv-LV"/>
        </w:rPr>
        <w:t>OECD Kukuļošanas apkarošanas starptautiskajos biznesa darījumos darba grupā izteikto rekomendāciju ieviešanas uzraudzība notiek T</w:t>
      </w:r>
      <w:r>
        <w:rPr>
          <w:rFonts w:ascii="Times New Roman" w:hAnsi="Times New Roman" w:cs="Times New Roman"/>
          <w:lang w:val="lv-LV"/>
        </w:rPr>
        <w:t>ieslietu ministrijas</w:t>
      </w:r>
      <w:r w:rsidRPr="00893841">
        <w:rPr>
          <w:rFonts w:ascii="Times New Roman" w:hAnsi="Times New Roman" w:cs="Times New Roman"/>
          <w:lang w:val="lv-LV"/>
        </w:rPr>
        <w:t xml:space="preserve"> vadībā izveidotās darba grupas ietvaros. Tajā piedalās </w:t>
      </w:r>
      <w:r>
        <w:rPr>
          <w:rFonts w:ascii="Times New Roman" w:hAnsi="Times New Roman" w:cs="Times New Roman"/>
          <w:lang w:val="lv-LV"/>
        </w:rPr>
        <w:t>valsts iestāžu pārstāvji</w:t>
      </w:r>
      <w:r w:rsidRPr="00893841">
        <w:rPr>
          <w:rFonts w:ascii="Times New Roman" w:hAnsi="Times New Roman" w:cs="Times New Roman"/>
          <w:lang w:val="lv-LV"/>
        </w:rPr>
        <w:t>, kas ir atbildīgi vai līdzatbildīgi rekomendāciju ieviešanā. Rīcības plāns un progress rekomendāciju ieviešanā regulāri tiek apstiprināts Ministru kabinetā.</w:t>
      </w:r>
    </w:p>
  </w:footnote>
  <w:footnote w:id="2">
    <w:p w:rsidR="003C34F9" w:rsidRPr="00543E43" w:rsidRDefault="003C34F9" w:rsidP="00543E43">
      <w:pPr>
        <w:pStyle w:val="FootnoteText"/>
        <w:jc w:val="both"/>
        <w:rPr>
          <w:lang w:val="lv-LV"/>
        </w:rPr>
      </w:pPr>
      <w:r>
        <w:rPr>
          <w:rStyle w:val="FootnoteReference"/>
        </w:rPr>
        <w:footnoteRef/>
      </w:r>
      <w:r w:rsidRPr="00543E43">
        <w:rPr>
          <w:rFonts w:ascii="Times New Roman" w:hAnsi="Times New Roman" w:cs="Times New Roman"/>
          <w:lang w:val="lv-LV"/>
        </w:rPr>
        <w:t xml:space="preserve"> </w:t>
      </w:r>
      <w:proofErr w:type="gramStart"/>
      <w:r w:rsidRPr="00543E43">
        <w:rPr>
          <w:rFonts w:ascii="Times New Roman" w:hAnsi="Times New Roman" w:cs="Times New Roman"/>
          <w:lang w:val="lv-LV"/>
        </w:rPr>
        <w:t>2016.gada</w:t>
      </w:r>
      <w:proofErr w:type="gramEnd"/>
      <w:r w:rsidRPr="00543E43">
        <w:rPr>
          <w:rFonts w:ascii="Times New Roman" w:hAnsi="Times New Roman" w:cs="Times New Roman"/>
          <w:lang w:val="lv-LV"/>
        </w:rPr>
        <w:t xml:space="preserve"> iemaksas ir aprēķinātas uz </w:t>
      </w:r>
      <w:proofErr w:type="spellStart"/>
      <w:r w:rsidRPr="00543E43">
        <w:rPr>
          <w:rFonts w:ascii="Times New Roman" w:hAnsi="Times New Roman" w:cs="Times New Roman"/>
          <w:i/>
          <w:lang w:val="lv-LV"/>
        </w:rPr>
        <w:t>pro-rata</w:t>
      </w:r>
      <w:proofErr w:type="spellEnd"/>
      <w:r w:rsidRPr="00543E43">
        <w:rPr>
          <w:rFonts w:ascii="Times New Roman" w:hAnsi="Times New Roman" w:cs="Times New Roman"/>
          <w:lang w:val="lv-LV"/>
        </w:rPr>
        <w:t xml:space="preserve"> principa ņemot vērā, ka Latvija kļuva par OECD dalībvalsti 2016.gada 1.jūlijā.</w:t>
      </w:r>
    </w:p>
  </w:footnote>
  <w:footnote w:id="3">
    <w:p w:rsidR="003C34F9" w:rsidRPr="00457335" w:rsidRDefault="003C34F9" w:rsidP="00543E43">
      <w:pPr>
        <w:pStyle w:val="FootnoteText"/>
        <w:rPr>
          <w:rFonts w:ascii="Times New Roman" w:hAnsi="Times New Roman" w:cs="Times New Roman"/>
          <w:lang w:val="lv-LV"/>
        </w:rPr>
      </w:pPr>
      <w:r w:rsidRPr="00C17F9A">
        <w:rPr>
          <w:rStyle w:val="FootnoteReference"/>
          <w:rFonts w:ascii="Times New Roman" w:hAnsi="Times New Roman" w:cs="Times New Roman"/>
        </w:rPr>
        <w:footnoteRef/>
      </w:r>
      <w:r w:rsidRPr="00457335">
        <w:rPr>
          <w:rFonts w:ascii="Times New Roman" w:hAnsi="Times New Roman" w:cs="Times New Roman"/>
          <w:lang w:val="lv-LV"/>
        </w:rPr>
        <w:t xml:space="preserve"> Izņēmums ir OECD Īpašā ķīmisko vielu kontroles programma, kur dalība ir noteikta, kā obligāta.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74173"/>
      <w:docPartObj>
        <w:docPartGallery w:val="Page Numbers (Top of Page)"/>
        <w:docPartUnique/>
      </w:docPartObj>
    </w:sdtPr>
    <w:sdtEndPr>
      <w:rPr>
        <w:noProof/>
      </w:rPr>
    </w:sdtEndPr>
    <w:sdtContent>
      <w:p w:rsidR="003C34F9" w:rsidRDefault="003C34F9">
        <w:pPr>
          <w:pStyle w:val="Header"/>
          <w:jc w:val="center"/>
        </w:pPr>
        <w:r>
          <w:fldChar w:fldCharType="begin"/>
        </w:r>
        <w:r>
          <w:instrText xml:space="preserve"> PAGE   \* MERGEFORMAT </w:instrText>
        </w:r>
        <w:r>
          <w:fldChar w:fldCharType="separate"/>
        </w:r>
        <w:r w:rsidR="002D538C">
          <w:rPr>
            <w:noProof/>
          </w:rPr>
          <w:t>17</w:t>
        </w:r>
        <w:r>
          <w:rPr>
            <w:noProof/>
          </w:rPr>
          <w:fldChar w:fldCharType="end"/>
        </w:r>
      </w:p>
    </w:sdtContent>
  </w:sdt>
  <w:p w:rsidR="003C34F9" w:rsidRDefault="003C3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B4F"/>
    <w:multiLevelType w:val="hybridMultilevel"/>
    <w:tmpl w:val="540CDBE8"/>
    <w:lvl w:ilvl="0" w:tplc="577EF1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5F718C"/>
    <w:multiLevelType w:val="hybridMultilevel"/>
    <w:tmpl w:val="93687A8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1D6929"/>
    <w:multiLevelType w:val="hybridMultilevel"/>
    <w:tmpl w:val="38709BF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BD0134"/>
    <w:multiLevelType w:val="hybridMultilevel"/>
    <w:tmpl w:val="C178B68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3E30CE"/>
    <w:multiLevelType w:val="hybridMultilevel"/>
    <w:tmpl w:val="3D08D92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753094"/>
    <w:multiLevelType w:val="hybridMultilevel"/>
    <w:tmpl w:val="B400F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D77755"/>
    <w:multiLevelType w:val="hybridMultilevel"/>
    <w:tmpl w:val="45064FFC"/>
    <w:lvl w:ilvl="0" w:tplc="1D4A27A4">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B6461D"/>
    <w:multiLevelType w:val="hybridMultilevel"/>
    <w:tmpl w:val="2FA65B24"/>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306B7D"/>
    <w:multiLevelType w:val="hybridMultilevel"/>
    <w:tmpl w:val="D53AA10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444A9D"/>
    <w:multiLevelType w:val="hybridMultilevel"/>
    <w:tmpl w:val="A97EBDC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6A0138"/>
    <w:multiLevelType w:val="hybridMultilevel"/>
    <w:tmpl w:val="D28490B0"/>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C21727"/>
    <w:multiLevelType w:val="hybridMultilevel"/>
    <w:tmpl w:val="C48EFBA0"/>
    <w:lvl w:ilvl="0" w:tplc="04090001">
      <w:start w:val="1"/>
      <w:numFmt w:val="bullet"/>
      <w:lvlText w:val=""/>
      <w:lvlJc w:val="left"/>
      <w:pPr>
        <w:ind w:left="677" w:hanging="360"/>
      </w:pPr>
      <w:rPr>
        <w:rFonts w:ascii="Symbol" w:hAnsi="Symbol" w:hint="default"/>
      </w:rPr>
    </w:lvl>
    <w:lvl w:ilvl="1" w:tplc="04260003">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12">
    <w:nsid w:val="2AEF6118"/>
    <w:multiLevelType w:val="hybridMultilevel"/>
    <w:tmpl w:val="240685F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C222AD"/>
    <w:multiLevelType w:val="hybridMultilevel"/>
    <w:tmpl w:val="FBBC278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09B6720"/>
    <w:multiLevelType w:val="hybridMultilevel"/>
    <w:tmpl w:val="1C065E92"/>
    <w:lvl w:ilvl="0" w:tplc="7ADA83F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5A4095"/>
    <w:multiLevelType w:val="hybridMultilevel"/>
    <w:tmpl w:val="33A00FD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C9568D"/>
    <w:multiLevelType w:val="hybridMultilevel"/>
    <w:tmpl w:val="61D0D974"/>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FD47287"/>
    <w:multiLevelType w:val="hybridMultilevel"/>
    <w:tmpl w:val="E7E4CD54"/>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16B716F"/>
    <w:multiLevelType w:val="hybridMultilevel"/>
    <w:tmpl w:val="08F6174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957FB9"/>
    <w:multiLevelType w:val="hybridMultilevel"/>
    <w:tmpl w:val="780E3E04"/>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2803718"/>
    <w:multiLevelType w:val="hybridMultilevel"/>
    <w:tmpl w:val="902C7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DD6EB0"/>
    <w:multiLevelType w:val="hybridMultilevel"/>
    <w:tmpl w:val="501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511C1"/>
    <w:multiLevelType w:val="hybridMultilevel"/>
    <w:tmpl w:val="BCCEAD10"/>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149697F"/>
    <w:multiLevelType w:val="hybridMultilevel"/>
    <w:tmpl w:val="DC6A5062"/>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AF643C"/>
    <w:multiLevelType w:val="hybridMultilevel"/>
    <w:tmpl w:val="C2E0BB76"/>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844474A"/>
    <w:multiLevelType w:val="hybridMultilevel"/>
    <w:tmpl w:val="93F0DF7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4756F5E"/>
    <w:multiLevelType w:val="hybridMultilevel"/>
    <w:tmpl w:val="81E22D80"/>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69798A"/>
    <w:multiLevelType w:val="hybridMultilevel"/>
    <w:tmpl w:val="F59E6D32"/>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FA07422"/>
    <w:multiLevelType w:val="hybridMultilevel"/>
    <w:tmpl w:val="1DC2067E"/>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1"/>
  </w:num>
  <w:num w:numId="4">
    <w:abstractNumId w:val="21"/>
  </w:num>
  <w:num w:numId="5">
    <w:abstractNumId w:val="5"/>
  </w:num>
  <w:num w:numId="6">
    <w:abstractNumId w:val="23"/>
  </w:num>
  <w:num w:numId="7">
    <w:abstractNumId w:val="20"/>
  </w:num>
  <w:num w:numId="8">
    <w:abstractNumId w:val="9"/>
  </w:num>
  <w:num w:numId="9">
    <w:abstractNumId w:val="8"/>
  </w:num>
  <w:num w:numId="10">
    <w:abstractNumId w:val="1"/>
  </w:num>
  <w:num w:numId="11">
    <w:abstractNumId w:val="25"/>
  </w:num>
  <w:num w:numId="12">
    <w:abstractNumId w:val="18"/>
  </w:num>
  <w:num w:numId="13">
    <w:abstractNumId w:val="26"/>
  </w:num>
  <w:num w:numId="14">
    <w:abstractNumId w:val="13"/>
  </w:num>
  <w:num w:numId="15">
    <w:abstractNumId w:val="3"/>
  </w:num>
  <w:num w:numId="16">
    <w:abstractNumId w:val="15"/>
  </w:num>
  <w:num w:numId="17">
    <w:abstractNumId w:val="17"/>
  </w:num>
  <w:num w:numId="18">
    <w:abstractNumId w:val="29"/>
  </w:num>
  <w:num w:numId="19">
    <w:abstractNumId w:val="19"/>
  </w:num>
  <w:num w:numId="20">
    <w:abstractNumId w:val="27"/>
  </w:num>
  <w:num w:numId="21">
    <w:abstractNumId w:val="2"/>
  </w:num>
  <w:num w:numId="22">
    <w:abstractNumId w:val="24"/>
  </w:num>
  <w:num w:numId="23">
    <w:abstractNumId w:val="5"/>
  </w:num>
  <w:num w:numId="24">
    <w:abstractNumId w:val="22"/>
  </w:num>
  <w:num w:numId="25">
    <w:abstractNumId w:val="16"/>
  </w:num>
  <w:num w:numId="26">
    <w:abstractNumId w:val="12"/>
  </w:num>
  <w:num w:numId="27">
    <w:abstractNumId w:val="4"/>
  </w:num>
  <w:num w:numId="28">
    <w:abstractNumId w:val="14"/>
  </w:num>
  <w:num w:numId="29">
    <w:abstractNumId w:val="0"/>
  </w:num>
  <w:num w:numId="30">
    <w:abstractNumId w:val="10"/>
  </w:num>
  <w:num w:numId="31">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Rūmnieks">
    <w15:presenceInfo w15:providerId="None" w15:userId="Jānis Rūmnie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6E"/>
    <w:rsid w:val="000000B1"/>
    <w:rsid w:val="00001A32"/>
    <w:rsid w:val="0000285D"/>
    <w:rsid w:val="00004B5C"/>
    <w:rsid w:val="00007C88"/>
    <w:rsid w:val="00010FD9"/>
    <w:rsid w:val="00012F63"/>
    <w:rsid w:val="0001600A"/>
    <w:rsid w:val="0002337B"/>
    <w:rsid w:val="00024931"/>
    <w:rsid w:val="00030322"/>
    <w:rsid w:val="00031661"/>
    <w:rsid w:val="00033965"/>
    <w:rsid w:val="00036599"/>
    <w:rsid w:val="000369EF"/>
    <w:rsid w:val="0004164D"/>
    <w:rsid w:val="00041732"/>
    <w:rsid w:val="00042513"/>
    <w:rsid w:val="00045AB2"/>
    <w:rsid w:val="000574F9"/>
    <w:rsid w:val="000615F1"/>
    <w:rsid w:val="000618E5"/>
    <w:rsid w:val="000659D7"/>
    <w:rsid w:val="00065E22"/>
    <w:rsid w:val="00067DF4"/>
    <w:rsid w:val="000713F1"/>
    <w:rsid w:val="00071D91"/>
    <w:rsid w:val="00073981"/>
    <w:rsid w:val="0008059B"/>
    <w:rsid w:val="00080E43"/>
    <w:rsid w:val="000828D3"/>
    <w:rsid w:val="000870CB"/>
    <w:rsid w:val="00090D42"/>
    <w:rsid w:val="00092E25"/>
    <w:rsid w:val="00094EA2"/>
    <w:rsid w:val="00096459"/>
    <w:rsid w:val="000A6B1F"/>
    <w:rsid w:val="000B2FBA"/>
    <w:rsid w:val="000B3D7E"/>
    <w:rsid w:val="000B5A31"/>
    <w:rsid w:val="000B669E"/>
    <w:rsid w:val="000B6ED2"/>
    <w:rsid w:val="000C3590"/>
    <w:rsid w:val="000D7272"/>
    <w:rsid w:val="000D7D4E"/>
    <w:rsid w:val="000E038A"/>
    <w:rsid w:val="000E2EF6"/>
    <w:rsid w:val="000E330E"/>
    <w:rsid w:val="000E77C7"/>
    <w:rsid w:val="00100ACF"/>
    <w:rsid w:val="00100FD6"/>
    <w:rsid w:val="001011B1"/>
    <w:rsid w:val="0010223D"/>
    <w:rsid w:val="00104530"/>
    <w:rsid w:val="0010598B"/>
    <w:rsid w:val="00107CD3"/>
    <w:rsid w:val="001135C5"/>
    <w:rsid w:val="001162C2"/>
    <w:rsid w:val="00117D41"/>
    <w:rsid w:val="00122E55"/>
    <w:rsid w:val="001240BD"/>
    <w:rsid w:val="00124D7C"/>
    <w:rsid w:val="00125070"/>
    <w:rsid w:val="00131EBD"/>
    <w:rsid w:val="001356E4"/>
    <w:rsid w:val="00146EFB"/>
    <w:rsid w:val="00147D23"/>
    <w:rsid w:val="0015214F"/>
    <w:rsid w:val="0015335C"/>
    <w:rsid w:val="0015357B"/>
    <w:rsid w:val="00153604"/>
    <w:rsid w:val="00157BEA"/>
    <w:rsid w:val="001627A0"/>
    <w:rsid w:val="00164A0D"/>
    <w:rsid w:val="001676A0"/>
    <w:rsid w:val="001705C0"/>
    <w:rsid w:val="00170D41"/>
    <w:rsid w:val="00171D64"/>
    <w:rsid w:val="001749F8"/>
    <w:rsid w:val="001754A1"/>
    <w:rsid w:val="00176030"/>
    <w:rsid w:val="00181EC5"/>
    <w:rsid w:val="001833FE"/>
    <w:rsid w:val="0018588B"/>
    <w:rsid w:val="001866AF"/>
    <w:rsid w:val="00186861"/>
    <w:rsid w:val="00186D4F"/>
    <w:rsid w:val="00187ADA"/>
    <w:rsid w:val="001952FA"/>
    <w:rsid w:val="001A0B86"/>
    <w:rsid w:val="001A4DD5"/>
    <w:rsid w:val="001A7F3B"/>
    <w:rsid w:val="001B4F1D"/>
    <w:rsid w:val="001B609F"/>
    <w:rsid w:val="001C05E4"/>
    <w:rsid w:val="001D04AA"/>
    <w:rsid w:val="001D04BF"/>
    <w:rsid w:val="001D5D08"/>
    <w:rsid w:val="001D68BE"/>
    <w:rsid w:val="001E0AD6"/>
    <w:rsid w:val="001E11C6"/>
    <w:rsid w:val="001E1751"/>
    <w:rsid w:val="001E5954"/>
    <w:rsid w:val="001F3668"/>
    <w:rsid w:val="002017FF"/>
    <w:rsid w:val="0020557B"/>
    <w:rsid w:val="002140B4"/>
    <w:rsid w:val="00215788"/>
    <w:rsid w:val="00216850"/>
    <w:rsid w:val="002200AD"/>
    <w:rsid w:val="002249A9"/>
    <w:rsid w:val="00226F95"/>
    <w:rsid w:val="0022775F"/>
    <w:rsid w:val="0023101B"/>
    <w:rsid w:val="00233239"/>
    <w:rsid w:val="00235198"/>
    <w:rsid w:val="002412CE"/>
    <w:rsid w:val="00243E12"/>
    <w:rsid w:val="0025513B"/>
    <w:rsid w:val="002558AA"/>
    <w:rsid w:val="00257F7C"/>
    <w:rsid w:val="002632D2"/>
    <w:rsid w:val="00265A01"/>
    <w:rsid w:val="002674D2"/>
    <w:rsid w:val="00273DC8"/>
    <w:rsid w:val="002748A3"/>
    <w:rsid w:val="00276796"/>
    <w:rsid w:val="00277257"/>
    <w:rsid w:val="00277949"/>
    <w:rsid w:val="00280CCC"/>
    <w:rsid w:val="00282B1E"/>
    <w:rsid w:val="002839A7"/>
    <w:rsid w:val="00287639"/>
    <w:rsid w:val="00291442"/>
    <w:rsid w:val="00296FB4"/>
    <w:rsid w:val="002A1379"/>
    <w:rsid w:val="002A20D4"/>
    <w:rsid w:val="002A28EA"/>
    <w:rsid w:val="002A5D1C"/>
    <w:rsid w:val="002A6402"/>
    <w:rsid w:val="002A7B78"/>
    <w:rsid w:val="002B2FBE"/>
    <w:rsid w:val="002B5F47"/>
    <w:rsid w:val="002B7862"/>
    <w:rsid w:val="002C2153"/>
    <w:rsid w:val="002C7028"/>
    <w:rsid w:val="002D0543"/>
    <w:rsid w:val="002D17D0"/>
    <w:rsid w:val="002D538C"/>
    <w:rsid w:val="002E3472"/>
    <w:rsid w:val="002E3D69"/>
    <w:rsid w:val="002E4D3E"/>
    <w:rsid w:val="002E4F87"/>
    <w:rsid w:val="002E590F"/>
    <w:rsid w:val="002F5AE3"/>
    <w:rsid w:val="002F6A9F"/>
    <w:rsid w:val="002F78E1"/>
    <w:rsid w:val="0030413F"/>
    <w:rsid w:val="00306AE3"/>
    <w:rsid w:val="0031013C"/>
    <w:rsid w:val="0031062D"/>
    <w:rsid w:val="003215E4"/>
    <w:rsid w:val="003216D9"/>
    <w:rsid w:val="00324955"/>
    <w:rsid w:val="00325DF5"/>
    <w:rsid w:val="00331058"/>
    <w:rsid w:val="00332723"/>
    <w:rsid w:val="00333682"/>
    <w:rsid w:val="00333C95"/>
    <w:rsid w:val="003356F3"/>
    <w:rsid w:val="00341CD1"/>
    <w:rsid w:val="00342A26"/>
    <w:rsid w:val="00345502"/>
    <w:rsid w:val="0034563E"/>
    <w:rsid w:val="003520C5"/>
    <w:rsid w:val="003523EB"/>
    <w:rsid w:val="00354CDB"/>
    <w:rsid w:val="00357B60"/>
    <w:rsid w:val="00361290"/>
    <w:rsid w:val="003620C1"/>
    <w:rsid w:val="003648C2"/>
    <w:rsid w:val="00366E9C"/>
    <w:rsid w:val="003721D2"/>
    <w:rsid w:val="0038259D"/>
    <w:rsid w:val="003841F4"/>
    <w:rsid w:val="003854E0"/>
    <w:rsid w:val="003905E2"/>
    <w:rsid w:val="00393574"/>
    <w:rsid w:val="00393866"/>
    <w:rsid w:val="003957DF"/>
    <w:rsid w:val="003A08EF"/>
    <w:rsid w:val="003A1C65"/>
    <w:rsid w:val="003A1CA3"/>
    <w:rsid w:val="003A3C44"/>
    <w:rsid w:val="003A50B7"/>
    <w:rsid w:val="003B5DF1"/>
    <w:rsid w:val="003B7928"/>
    <w:rsid w:val="003C34F9"/>
    <w:rsid w:val="003C430D"/>
    <w:rsid w:val="003C4C72"/>
    <w:rsid w:val="003C6281"/>
    <w:rsid w:val="003C6BAB"/>
    <w:rsid w:val="003C6C9B"/>
    <w:rsid w:val="003D2D1F"/>
    <w:rsid w:val="003D49C6"/>
    <w:rsid w:val="003D55D0"/>
    <w:rsid w:val="003D5679"/>
    <w:rsid w:val="003E1578"/>
    <w:rsid w:val="003E264A"/>
    <w:rsid w:val="003E5876"/>
    <w:rsid w:val="003E6657"/>
    <w:rsid w:val="003E68D1"/>
    <w:rsid w:val="003F2CF7"/>
    <w:rsid w:val="004009F7"/>
    <w:rsid w:val="004014F0"/>
    <w:rsid w:val="0040254A"/>
    <w:rsid w:val="00402A1A"/>
    <w:rsid w:val="00403CA4"/>
    <w:rsid w:val="0040727F"/>
    <w:rsid w:val="00407E85"/>
    <w:rsid w:val="004107A5"/>
    <w:rsid w:val="00411BA6"/>
    <w:rsid w:val="00413C11"/>
    <w:rsid w:val="004159C6"/>
    <w:rsid w:val="00417A61"/>
    <w:rsid w:val="00420365"/>
    <w:rsid w:val="00422479"/>
    <w:rsid w:val="00423DC2"/>
    <w:rsid w:val="004248D0"/>
    <w:rsid w:val="00424ACC"/>
    <w:rsid w:val="00426B3C"/>
    <w:rsid w:val="00427FD7"/>
    <w:rsid w:val="0043158F"/>
    <w:rsid w:val="00432E0D"/>
    <w:rsid w:val="004335E0"/>
    <w:rsid w:val="0044239C"/>
    <w:rsid w:val="004429E0"/>
    <w:rsid w:val="0044488F"/>
    <w:rsid w:val="00444DD3"/>
    <w:rsid w:val="004464D9"/>
    <w:rsid w:val="00450D1F"/>
    <w:rsid w:val="00454966"/>
    <w:rsid w:val="00455E71"/>
    <w:rsid w:val="004566A2"/>
    <w:rsid w:val="00457335"/>
    <w:rsid w:val="00457D38"/>
    <w:rsid w:val="004627B9"/>
    <w:rsid w:val="004654FE"/>
    <w:rsid w:val="004709D8"/>
    <w:rsid w:val="00471A21"/>
    <w:rsid w:val="00472AE9"/>
    <w:rsid w:val="004802C4"/>
    <w:rsid w:val="0048231B"/>
    <w:rsid w:val="004833EE"/>
    <w:rsid w:val="00483EDE"/>
    <w:rsid w:val="00484D9B"/>
    <w:rsid w:val="0049127E"/>
    <w:rsid w:val="00493256"/>
    <w:rsid w:val="00496A72"/>
    <w:rsid w:val="004A0C27"/>
    <w:rsid w:val="004A30F5"/>
    <w:rsid w:val="004A41E0"/>
    <w:rsid w:val="004A428B"/>
    <w:rsid w:val="004A5A33"/>
    <w:rsid w:val="004B43BA"/>
    <w:rsid w:val="004B5770"/>
    <w:rsid w:val="004C024E"/>
    <w:rsid w:val="004C41E5"/>
    <w:rsid w:val="004C6959"/>
    <w:rsid w:val="004D36E4"/>
    <w:rsid w:val="004D45A8"/>
    <w:rsid w:val="004D6D41"/>
    <w:rsid w:val="004D7EEF"/>
    <w:rsid w:val="004E0624"/>
    <w:rsid w:val="004E6239"/>
    <w:rsid w:val="004E6AFE"/>
    <w:rsid w:val="004E7008"/>
    <w:rsid w:val="004F1A2C"/>
    <w:rsid w:val="004F65C0"/>
    <w:rsid w:val="0050006B"/>
    <w:rsid w:val="00502324"/>
    <w:rsid w:val="00503B67"/>
    <w:rsid w:val="00507523"/>
    <w:rsid w:val="00517914"/>
    <w:rsid w:val="00523757"/>
    <w:rsid w:val="00527185"/>
    <w:rsid w:val="00527B29"/>
    <w:rsid w:val="00530DC7"/>
    <w:rsid w:val="005327CF"/>
    <w:rsid w:val="00534E4E"/>
    <w:rsid w:val="00543E43"/>
    <w:rsid w:val="0054518E"/>
    <w:rsid w:val="00560190"/>
    <w:rsid w:val="005638E7"/>
    <w:rsid w:val="0056686F"/>
    <w:rsid w:val="0057030B"/>
    <w:rsid w:val="00575606"/>
    <w:rsid w:val="00580B49"/>
    <w:rsid w:val="00581DFB"/>
    <w:rsid w:val="00582140"/>
    <w:rsid w:val="00583855"/>
    <w:rsid w:val="00586AB3"/>
    <w:rsid w:val="00587470"/>
    <w:rsid w:val="00591B5A"/>
    <w:rsid w:val="00592421"/>
    <w:rsid w:val="00594352"/>
    <w:rsid w:val="005A02D8"/>
    <w:rsid w:val="005A2364"/>
    <w:rsid w:val="005A27EB"/>
    <w:rsid w:val="005A2C12"/>
    <w:rsid w:val="005A5577"/>
    <w:rsid w:val="005A55A4"/>
    <w:rsid w:val="005A5DCD"/>
    <w:rsid w:val="005B065D"/>
    <w:rsid w:val="005B3CCE"/>
    <w:rsid w:val="005B6241"/>
    <w:rsid w:val="005B7671"/>
    <w:rsid w:val="005C100A"/>
    <w:rsid w:val="005C1726"/>
    <w:rsid w:val="005C354A"/>
    <w:rsid w:val="005C4DB7"/>
    <w:rsid w:val="005C51BA"/>
    <w:rsid w:val="005D2F1D"/>
    <w:rsid w:val="005E4D9B"/>
    <w:rsid w:val="005E5407"/>
    <w:rsid w:val="005E5BFD"/>
    <w:rsid w:val="005E639E"/>
    <w:rsid w:val="005E70A6"/>
    <w:rsid w:val="005E7FAE"/>
    <w:rsid w:val="005F0155"/>
    <w:rsid w:val="00604364"/>
    <w:rsid w:val="00604606"/>
    <w:rsid w:val="0060483B"/>
    <w:rsid w:val="006056FC"/>
    <w:rsid w:val="00606D1D"/>
    <w:rsid w:val="00612E00"/>
    <w:rsid w:val="00613978"/>
    <w:rsid w:val="00614020"/>
    <w:rsid w:val="00614EE5"/>
    <w:rsid w:val="00617633"/>
    <w:rsid w:val="0061796B"/>
    <w:rsid w:val="00623CD9"/>
    <w:rsid w:val="006256F3"/>
    <w:rsid w:val="006355EA"/>
    <w:rsid w:val="00635D3F"/>
    <w:rsid w:val="00642385"/>
    <w:rsid w:val="006455C4"/>
    <w:rsid w:val="00646FDC"/>
    <w:rsid w:val="00650309"/>
    <w:rsid w:val="00664CC1"/>
    <w:rsid w:val="00666CDF"/>
    <w:rsid w:val="006738EE"/>
    <w:rsid w:val="00674872"/>
    <w:rsid w:val="006754F4"/>
    <w:rsid w:val="00677058"/>
    <w:rsid w:val="00682069"/>
    <w:rsid w:val="00682DDC"/>
    <w:rsid w:val="006839D3"/>
    <w:rsid w:val="00687DDA"/>
    <w:rsid w:val="006906B3"/>
    <w:rsid w:val="00690ED0"/>
    <w:rsid w:val="0069316F"/>
    <w:rsid w:val="00694560"/>
    <w:rsid w:val="0069649E"/>
    <w:rsid w:val="006A03BB"/>
    <w:rsid w:val="006A08AA"/>
    <w:rsid w:val="006A5F98"/>
    <w:rsid w:val="006A6963"/>
    <w:rsid w:val="006B1516"/>
    <w:rsid w:val="006B5249"/>
    <w:rsid w:val="006B53D4"/>
    <w:rsid w:val="006B5424"/>
    <w:rsid w:val="006B5C51"/>
    <w:rsid w:val="006C2AD3"/>
    <w:rsid w:val="006C2E0D"/>
    <w:rsid w:val="006C4258"/>
    <w:rsid w:val="006C520D"/>
    <w:rsid w:val="006C6932"/>
    <w:rsid w:val="006D1E1D"/>
    <w:rsid w:val="006D3812"/>
    <w:rsid w:val="006D7E45"/>
    <w:rsid w:val="006E39CF"/>
    <w:rsid w:val="006F0007"/>
    <w:rsid w:val="006F3409"/>
    <w:rsid w:val="006F3C75"/>
    <w:rsid w:val="006F659E"/>
    <w:rsid w:val="00702652"/>
    <w:rsid w:val="00704D32"/>
    <w:rsid w:val="00706115"/>
    <w:rsid w:val="00706F80"/>
    <w:rsid w:val="007077B9"/>
    <w:rsid w:val="00707F8E"/>
    <w:rsid w:val="00710485"/>
    <w:rsid w:val="00710566"/>
    <w:rsid w:val="00713842"/>
    <w:rsid w:val="007145E1"/>
    <w:rsid w:val="00717DE7"/>
    <w:rsid w:val="00720025"/>
    <w:rsid w:val="00720A78"/>
    <w:rsid w:val="007234DC"/>
    <w:rsid w:val="00725E6E"/>
    <w:rsid w:val="0073311C"/>
    <w:rsid w:val="00735C78"/>
    <w:rsid w:val="00736282"/>
    <w:rsid w:val="00746D9C"/>
    <w:rsid w:val="00750382"/>
    <w:rsid w:val="00757776"/>
    <w:rsid w:val="007606EA"/>
    <w:rsid w:val="00762201"/>
    <w:rsid w:val="007630CF"/>
    <w:rsid w:val="00763AE9"/>
    <w:rsid w:val="00765817"/>
    <w:rsid w:val="0076697B"/>
    <w:rsid w:val="0076721C"/>
    <w:rsid w:val="0076757C"/>
    <w:rsid w:val="00770F49"/>
    <w:rsid w:val="0077159F"/>
    <w:rsid w:val="00774A2F"/>
    <w:rsid w:val="00775F4E"/>
    <w:rsid w:val="00785070"/>
    <w:rsid w:val="00785BFA"/>
    <w:rsid w:val="0078625B"/>
    <w:rsid w:val="007874A1"/>
    <w:rsid w:val="00790A18"/>
    <w:rsid w:val="007919C4"/>
    <w:rsid w:val="00792DBF"/>
    <w:rsid w:val="007948C2"/>
    <w:rsid w:val="00794E66"/>
    <w:rsid w:val="007A0545"/>
    <w:rsid w:val="007A68F7"/>
    <w:rsid w:val="007A6A76"/>
    <w:rsid w:val="007B2579"/>
    <w:rsid w:val="007B5447"/>
    <w:rsid w:val="007B69F4"/>
    <w:rsid w:val="007C0456"/>
    <w:rsid w:val="007C29A7"/>
    <w:rsid w:val="007C47B1"/>
    <w:rsid w:val="007C677E"/>
    <w:rsid w:val="007C68D7"/>
    <w:rsid w:val="007C753E"/>
    <w:rsid w:val="007D11BD"/>
    <w:rsid w:val="007D16ED"/>
    <w:rsid w:val="007D3A2A"/>
    <w:rsid w:val="007D6230"/>
    <w:rsid w:val="007D672D"/>
    <w:rsid w:val="007D6AE1"/>
    <w:rsid w:val="007E22DE"/>
    <w:rsid w:val="007E34BE"/>
    <w:rsid w:val="007F0C44"/>
    <w:rsid w:val="007F137F"/>
    <w:rsid w:val="007F2302"/>
    <w:rsid w:val="007F5D81"/>
    <w:rsid w:val="00800421"/>
    <w:rsid w:val="00800D1F"/>
    <w:rsid w:val="00803494"/>
    <w:rsid w:val="00810B2B"/>
    <w:rsid w:val="00810DAE"/>
    <w:rsid w:val="00811234"/>
    <w:rsid w:val="008166CA"/>
    <w:rsid w:val="0082104E"/>
    <w:rsid w:val="00821CF7"/>
    <w:rsid w:val="008234EF"/>
    <w:rsid w:val="00823B26"/>
    <w:rsid w:val="00832A32"/>
    <w:rsid w:val="008333EB"/>
    <w:rsid w:val="00835476"/>
    <w:rsid w:val="0083599C"/>
    <w:rsid w:val="0083660F"/>
    <w:rsid w:val="0084166E"/>
    <w:rsid w:val="00845B95"/>
    <w:rsid w:val="008504AA"/>
    <w:rsid w:val="0085327D"/>
    <w:rsid w:val="0085736C"/>
    <w:rsid w:val="00863292"/>
    <w:rsid w:val="008643AF"/>
    <w:rsid w:val="008676F3"/>
    <w:rsid w:val="00870156"/>
    <w:rsid w:val="00870159"/>
    <w:rsid w:val="008705BA"/>
    <w:rsid w:val="008741DA"/>
    <w:rsid w:val="00874837"/>
    <w:rsid w:val="00877A24"/>
    <w:rsid w:val="00880007"/>
    <w:rsid w:val="008836E8"/>
    <w:rsid w:val="00884304"/>
    <w:rsid w:val="00885DDE"/>
    <w:rsid w:val="0089050F"/>
    <w:rsid w:val="00892E30"/>
    <w:rsid w:val="00892F95"/>
    <w:rsid w:val="00893841"/>
    <w:rsid w:val="00893ECC"/>
    <w:rsid w:val="00894955"/>
    <w:rsid w:val="0089580C"/>
    <w:rsid w:val="0089688E"/>
    <w:rsid w:val="008A1650"/>
    <w:rsid w:val="008A3A19"/>
    <w:rsid w:val="008A4637"/>
    <w:rsid w:val="008A5D0D"/>
    <w:rsid w:val="008B0DE7"/>
    <w:rsid w:val="008B195C"/>
    <w:rsid w:val="008B6873"/>
    <w:rsid w:val="008B75CD"/>
    <w:rsid w:val="008B7EC5"/>
    <w:rsid w:val="008C0F00"/>
    <w:rsid w:val="008C2ACD"/>
    <w:rsid w:val="008C5551"/>
    <w:rsid w:val="008D03A5"/>
    <w:rsid w:val="008D0A9E"/>
    <w:rsid w:val="008D3C38"/>
    <w:rsid w:val="008D68E2"/>
    <w:rsid w:val="008D6BCA"/>
    <w:rsid w:val="008E3D7D"/>
    <w:rsid w:val="008E6778"/>
    <w:rsid w:val="008F0A67"/>
    <w:rsid w:val="008F15C2"/>
    <w:rsid w:val="008F7426"/>
    <w:rsid w:val="009012C4"/>
    <w:rsid w:val="00901468"/>
    <w:rsid w:val="00903A79"/>
    <w:rsid w:val="00912105"/>
    <w:rsid w:val="009139E9"/>
    <w:rsid w:val="00917266"/>
    <w:rsid w:val="009202FB"/>
    <w:rsid w:val="009211F8"/>
    <w:rsid w:val="00922AB3"/>
    <w:rsid w:val="00924D2F"/>
    <w:rsid w:val="00925845"/>
    <w:rsid w:val="009268FD"/>
    <w:rsid w:val="009307B0"/>
    <w:rsid w:val="009371F6"/>
    <w:rsid w:val="0094641B"/>
    <w:rsid w:val="00956788"/>
    <w:rsid w:val="00956C90"/>
    <w:rsid w:val="00963DB2"/>
    <w:rsid w:val="00971ECD"/>
    <w:rsid w:val="00974207"/>
    <w:rsid w:val="0097521E"/>
    <w:rsid w:val="00984F70"/>
    <w:rsid w:val="00985155"/>
    <w:rsid w:val="00986AB7"/>
    <w:rsid w:val="00992911"/>
    <w:rsid w:val="00993AA8"/>
    <w:rsid w:val="00993EA7"/>
    <w:rsid w:val="00996E8A"/>
    <w:rsid w:val="009A2CEA"/>
    <w:rsid w:val="009A48B0"/>
    <w:rsid w:val="009A4D50"/>
    <w:rsid w:val="009A6364"/>
    <w:rsid w:val="009B457F"/>
    <w:rsid w:val="009B5D83"/>
    <w:rsid w:val="009B614F"/>
    <w:rsid w:val="009B65E7"/>
    <w:rsid w:val="009B74CD"/>
    <w:rsid w:val="009C06EB"/>
    <w:rsid w:val="009C0B0E"/>
    <w:rsid w:val="009C3F04"/>
    <w:rsid w:val="009C69FE"/>
    <w:rsid w:val="009D2450"/>
    <w:rsid w:val="009D2569"/>
    <w:rsid w:val="009D3ABF"/>
    <w:rsid w:val="009D4CE7"/>
    <w:rsid w:val="009D4F30"/>
    <w:rsid w:val="009E1DC7"/>
    <w:rsid w:val="009E273F"/>
    <w:rsid w:val="009E36FB"/>
    <w:rsid w:val="009E475B"/>
    <w:rsid w:val="009E509B"/>
    <w:rsid w:val="009E7828"/>
    <w:rsid w:val="009F1B9F"/>
    <w:rsid w:val="009F23E9"/>
    <w:rsid w:val="009F2BE7"/>
    <w:rsid w:val="009F2F75"/>
    <w:rsid w:val="009F4C98"/>
    <w:rsid w:val="009F55DD"/>
    <w:rsid w:val="009F6482"/>
    <w:rsid w:val="00A00EE3"/>
    <w:rsid w:val="00A05564"/>
    <w:rsid w:val="00A060CF"/>
    <w:rsid w:val="00A06F01"/>
    <w:rsid w:val="00A10C5D"/>
    <w:rsid w:val="00A11C76"/>
    <w:rsid w:val="00A13496"/>
    <w:rsid w:val="00A1790A"/>
    <w:rsid w:val="00A22C6E"/>
    <w:rsid w:val="00A2368D"/>
    <w:rsid w:val="00A2524A"/>
    <w:rsid w:val="00A25895"/>
    <w:rsid w:val="00A262B2"/>
    <w:rsid w:val="00A276FD"/>
    <w:rsid w:val="00A27820"/>
    <w:rsid w:val="00A33CDE"/>
    <w:rsid w:val="00A41620"/>
    <w:rsid w:val="00A4404E"/>
    <w:rsid w:val="00A5333E"/>
    <w:rsid w:val="00A608AF"/>
    <w:rsid w:val="00A624CC"/>
    <w:rsid w:val="00A63FA6"/>
    <w:rsid w:val="00A646B5"/>
    <w:rsid w:val="00A71B8A"/>
    <w:rsid w:val="00A77BC9"/>
    <w:rsid w:val="00A87BA4"/>
    <w:rsid w:val="00A917F0"/>
    <w:rsid w:val="00A92CB4"/>
    <w:rsid w:val="00A9501C"/>
    <w:rsid w:val="00A9715D"/>
    <w:rsid w:val="00A9760F"/>
    <w:rsid w:val="00AA24A2"/>
    <w:rsid w:val="00AA3066"/>
    <w:rsid w:val="00AB02C5"/>
    <w:rsid w:val="00AB76C1"/>
    <w:rsid w:val="00AC3E94"/>
    <w:rsid w:val="00AC4B85"/>
    <w:rsid w:val="00AC7B00"/>
    <w:rsid w:val="00AD2AB0"/>
    <w:rsid w:val="00AD3925"/>
    <w:rsid w:val="00AD6177"/>
    <w:rsid w:val="00AD7D24"/>
    <w:rsid w:val="00AE04F4"/>
    <w:rsid w:val="00AE25A0"/>
    <w:rsid w:val="00AF3844"/>
    <w:rsid w:val="00AF3EA8"/>
    <w:rsid w:val="00AF5C3D"/>
    <w:rsid w:val="00AF6CB5"/>
    <w:rsid w:val="00B02D4A"/>
    <w:rsid w:val="00B043CA"/>
    <w:rsid w:val="00B050D7"/>
    <w:rsid w:val="00B05BBA"/>
    <w:rsid w:val="00B100D8"/>
    <w:rsid w:val="00B117D2"/>
    <w:rsid w:val="00B12327"/>
    <w:rsid w:val="00B15FDD"/>
    <w:rsid w:val="00B17683"/>
    <w:rsid w:val="00B22337"/>
    <w:rsid w:val="00B22B55"/>
    <w:rsid w:val="00B22D22"/>
    <w:rsid w:val="00B23DEA"/>
    <w:rsid w:val="00B27363"/>
    <w:rsid w:val="00B303E7"/>
    <w:rsid w:val="00B3178B"/>
    <w:rsid w:val="00B3457C"/>
    <w:rsid w:val="00B4120F"/>
    <w:rsid w:val="00B439DC"/>
    <w:rsid w:val="00B453F1"/>
    <w:rsid w:val="00B52887"/>
    <w:rsid w:val="00B53763"/>
    <w:rsid w:val="00B54E68"/>
    <w:rsid w:val="00B574C5"/>
    <w:rsid w:val="00B601CA"/>
    <w:rsid w:val="00B60B03"/>
    <w:rsid w:val="00B63E52"/>
    <w:rsid w:val="00B659AB"/>
    <w:rsid w:val="00B67442"/>
    <w:rsid w:val="00B67DA6"/>
    <w:rsid w:val="00B72E74"/>
    <w:rsid w:val="00B74179"/>
    <w:rsid w:val="00B74558"/>
    <w:rsid w:val="00B74C58"/>
    <w:rsid w:val="00B7532E"/>
    <w:rsid w:val="00B76958"/>
    <w:rsid w:val="00B801B9"/>
    <w:rsid w:val="00B81515"/>
    <w:rsid w:val="00B83DBE"/>
    <w:rsid w:val="00B87921"/>
    <w:rsid w:val="00B915FA"/>
    <w:rsid w:val="00B92B93"/>
    <w:rsid w:val="00B93F7C"/>
    <w:rsid w:val="00B96245"/>
    <w:rsid w:val="00BA0F8C"/>
    <w:rsid w:val="00BA1D07"/>
    <w:rsid w:val="00BA2448"/>
    <w:rsid w:val="00BA328D"/>
    <w:rsid w:val="00BA440F"/>
    <w:rsid w:val="00BA5737"/>
    <w:rsid w:val="00BA6079"/>
    <w:rsid w:val="00BA6083"/>
    <w:rsid w:val="00BA7511"/>
    <w:rsid w:val="00BB0234"/>
    <w:rsid w:val="00BB0789"/>
    <w:rsid w:val="00BB2797"/>
    <w:rsid w:val="00BB3474"/>
    <w:rsid w:val="00BB41E6"/>
    <w:rsid w:val="00BC1693"/>
    <w:rsid w:val="00BC53A1"/>
    <w:rsid w:val="00BC7812"/>
    <w:rsid w:val="00BD134A"/>
    <w:rsid w:val="00BD1DF8"/>
    <w:rsid w:val="00BD32E7"/>
    <w:rsid w:val="00BD5C62"/>
    <w:rsid w:val="00BD6DDC"/>
    <w:rsid w:val="00BF0D3D"/>
    <w:rsid w:val="00BF2C02"/>
    <w:rsid w:val="00BF2FD9"/>
    <w:rsid w:val="00BF450B"/>
    <w:rsid w:val="00C005BF"/>
    <w:rsid w:val="00C011D8"/>
    <w:rsid w:val="00C02A4E"/>
    <w:rsid w:val="00C0489C"/>
    <w:rsid w:val="00C07ADC"/>
    <w:rsid w:val="00C11BA1"/>
    <w:rsid w:val="00C12050"/>
    <w:rsid w:val="00C1322D"/>
    <w:rsid w:val="00C14E8F"/>
    <w:rsid w:val="00C1645D"/>
    <w:rsid w:val="00C1679E"/>
    <w:rsid w:val="00C2039C"/>
    <w:rsid w:val="00C25E85"/>
    <w:rsid w:val="00C333C4"/>
    <w:rsid w:val="00C33C27"/>
    <w:rsid w:val="00C4384C"/>
    <w:rsid w:val="00C439D4"/>
    <w:rsid w:val="00C43FC5"/>
    <w:rsid w:val="00C44547"/>
    <w:rsid w:val="00C457BF"/>
    <w:rsid w:val="00C50676"/>
    <w:rsid w:val="00C5087B"/>
    <w:rsid w:val="00C56E15"/>
    <w:rsid w:val="00C57D5A"/>
    <w:rsid w:val="00C6006E"/>
    <w:rsid w:val="00C62F6C"/>
    <w:rsid w:val="00C70577"/>
    <w:rsid w:val="00C7074B"/>
    <w:rsid w:val="00C75C80"/>
    <w:rsid w:val="00C77102"/>
    <w:rsid w:val="00C810DD"/>
    <w:rsid w:val="00C82859"/>
    <w:rsid w:val="00C83AC7"/>
    <w:rsid w:val="00C92302"/>
    <w:rsid w:val="00C95369"/>
    <w:rsid w:val="00C95F77"/>
    <w:rsid w:val="00C95F96"/>
    <w:rsid w:val="00CA0E75"/>
    <w:rsid w:val="00CA594C"/>
    <w:rsid w:val="00CA5B13"/>
    <w:rsid w:val="00CA65DE"/>
    <w:rsid w:val="00CB21E6"/>
    <w:rsid w:val="00CB3240"/>
    <w:rsid w:val="00CB3A04"/>
    <w:rsid w:val="00CB7F2E"/>
    <w:rsid w:val="00CC31C9"/>
    <w:rsid w:val="00CC4DB8"/>
    <w:rsid w:val="00CD47C5"/>
    <w:rsid w:val="00CD5163"/>
    <w:rsid w:val="00CD54E1"/>
    <w:rsid w:val="00CD5809"/>
    <w:rsid w:val="00CD633A"/>
    <w:rsid w:val="00CD7F3C"/>
    <w:rsid w:val="00CE468A"/>
    <w:rsid w:val="00CE4E79"/>
    <w:rsid w:val="00CE758F"/>
    <w:rsid w:val="00CF0EFA"/>
    <w:rsid w:val="00CF1EE8"/>
    <w:rsid w:val="00CF2741"/>
    <w:rsid w:val="00CF3AE5"/>
    <w:rsid w:val="00CF4DFD"/>
    <w:rsid w:val="00CF57BC"/>
    <w:rsid w:val="00CF7E50"/>
    <w:rsid w:val="00D05AD6"/>
    <w:rsid w:val="00D077F8"/>
    <w:rsid w:val="00D10AFB"/>
    <w:rsid w:val="00D120F3"/>
    <w:rsid w:val="00D14158"/>
    <w:rsid w:val="00D14196"/>
    <w:rsid w:val="00D15198"/>
    <w:rsid w:val="00D15F94"/>
    <w:rsid w:val="00D16032"/>
    <w:rsid w:val="00D16964"/>
    <w:rsid w:val="00D16EC5"/>
    <w:rsid w:val="00D209E7"/>
    <w:rsid w:val="00D20D00"/>
    <w:rsid w:val="00D2363A"/>
    <w:rsid w:val="00D246DB"/>
    <w:rsid w:val="00D257B9"/>
    <w:rsid w:val="00D25F50"/>
    <w:rsid w:val="00D3193B"/>
    <w:rsid w:val="00D32096"/>
    <w:rsid w:val="00D34EC8"/>
    <w:rsid w:val="00D50453"/>
    <w:rsid w:val="00D5206D"/>
    <w:rsid w:val="00D52765"/>
    <w:rsid w:val="00D611F2"/>
    <w:rsid w:val="00D611F6"/>
    <w:rsid w:val="00D61C06"/>
    <w:rsid w:val="00D639EE"/>
    <w:rsid w:val="00D70CCD"/>
    <w:rsid w:val="00D72A11"/>
    <w:rsid w:val="00D73EF1"/>
    <w:rsid w:val="00D74041"/>
    <w:rsid w:val="00D77BD8"/>
    <w:rsid w:val="00D8116B"/>
    <w:rsid w:val="00D83E7F"/>
    <w:rsid w:val="00D8726B"/>
    <w:rsid w:val="00D87807"/>
    <w:rsid w:val="00D87A1B"/>
    <w:rsid w:val="00D92ACE"/>
    <w:rsid w:val="00D93F8F"/>
    <w:rsid w:val="00D941D8"/>
    <w:rsid w:val="00D94448"/>
    <w:rsid w:val="00DA0129"/>
    <w:rsid w:val="00DA09C9"/>
    <w:rsid w:val="00DA2F8E"/>
    <w:rsid w:val="00DB1B94"/>
    <w:rsid w:val="00DB3145"/>
    <w:rsid w:val="00DB32EC"/>
    <w:rsid w:val="00DB762C"/>
    <w:rsid w:val="00DC4A02"/>
    <w:rsid w:val="00DC743E"/>
    <w:rsid w:val="00DD475E"/>
    <w:rsid w:val="00DD4845"/>
    <w:rsid w:val="00DD4DC9"/>
    <w:rsid w:val="00DD603B"/>
    <w:rsid w:val="00DD6631"/>
    <w:rsid w:val="00DD6C71"/>
    <w:rsid w:val="00DD7754"/>
    <w:rsid w:val="00DE03C9"/>
    <w:rsid w:val="00DE4FEE"/>
    <w:rsid w:val="00DE5B72"/>
    <w:rsid w:val="00DF3165"/>
    <w:rsid w:val="00DF375A"/>
    <w:rsid w:val="00DF4620"/>
    <w:rsid w:val="00DF7F8A"/>
    <w:rsid w:val="00E017E6"/>
    <w:rsid w:val="00E033D3"/>
    <w:rsid w:val="00E0494C"/>
    <w:rsid w:val="00E04EB0"/>
    <w:rsid w:val="00E10109"/>
    <w:rsid w:val="00E130A4"/>
    <w:rsid w:val="00E201E3"/>
    <w:rsid w:val="00E21CC2"/>
    <w:rsid w:val="00E25133"/>
    <w:rsid w:val="00E25A64"/>
    <w:rsid w:val="00E272E8"/>
    <w:rsid w:val="00E31104"/>
    <w:rsid w:val="00E34CD4"/>
    <w:rsid w:val="00E371D0"/>
    <w:rsid w:val="00E371EB"/>
    <w:rsid w:val="00E41D9A"/>
    <w:rsid w:val="00E42311"/>
    <w:rsid w:val="00E44CBA"/>
    <w:rsid w:val="00E44DFA"/>
    <w:rsid w:val="00E45B74"/>
    <w:rsid w:val="00E4697E"/>
    <w:rsid w:val="00E52BF0"/>
    <w:rsid w:val="00E53472"/>
    <w:rsid w:val="00E55458"/>
    <w:rsid w:val="00E73C9E"/>
    <w:rsid w:val="00E73DAA"/>
    <w:rsid w:val="00E745DC"/>
    <w:rsid w:val="00E80C81"/>
    <w:rsid w:val="00E824FA"/>
    <w:rsid w:val="00E86F1E"/>
    <w:rsid w:val="00E90348"/>
    <w:rsid w:val="00E912EA"/>
    <w:rsid w:val="00E92B8E"/>
    <w:rsid w:val="00E93719"/>
    <w:rsid w:val="00E94AF4"/>
    <w:rsid w:val="00E94C6C"/>
    <w:rsid w:val="00EA192D"/>
    <w:rsid w:val="00EA7D78"/>
    <w:rsid w:val="00EB5BAD"/>
    <w:rsid w:val="00EC380F"/>
    <w:rsid w:val="00EC4587"/>
    <w:rsid w:val="00EC4E48"/>
    <w:rsid w:val="00EC698B"/>
    <w:rsid w:val="00ED14FC"/>
    <w:rsid w:val="00ED158B"/>
    <w:rsid w:val="00ED37A9"/>
    <w:rsid w:val="00ED6EB1"/>
    <w:rsid w:val="00EE2A0E"/>
    <w:rsid w:val="00EE3828"/>
    <w:rsid w:val="00EE79CF"/>
    <w:rsid w:val="00EF1F6E"/>
    <w:rsid w:val="00EF54B3"/>
    <w:rsid w:val="00EF5601"/>
    <w:rsid w:val="00EF65AD"/>
    <w:rsid w:val="00EF7B03"/>
    <w:rsid w:val="00F012DF"/>
    <w:rsid w:val="00F020CB"/>
    <w:rsid w:val="00F0350E"/>
    <w:rsid w:val="00F04D8B"/>
    <w:rsid w:val="00F14A11"/>
    <w:rsid w:val="00F1553B"/>
    <w:rsid w:val="00F174DA"/>
    <w:rsid w:val="00F17A34"/>
    <w:rsid w:val="00F229D9"/>
    <w:rsid w:val="00F26C2B"/>
    <w:rsid w:val="00F30C4E"/>
    <w:rsid w:val="00F31127"/>
    <w:rsid w:val="00F32154"/>
    <w:rsid w:val="00F3216E"/>
    <w:rsid w:val="00F324D2"/>
    <w:rsid w:val="00F35DC2"/>
    <w:rsid w:val="00F37839"/>
    <w:rsid w:val="00F4750C"/>
    <w:rsid w:val="00F56093"/>
    <w:rsid w:val="00F576A4"/>
    <w:rsid w:val="00F57D36"/>
    <w:rsid w:val="00F645AF"/>
    <w:rsid w:val="00F65ECD"/>
    <w:rsid w:val="00F66CF9"/>
    <w:rsid w:val="00F67F6D"/>
    <w:rsid w:val="00F71570"/>
    <w:rsid w:val="00F7180A"/>
    <w:rsid w:val="00F71999"/>
    <w:rsid w:val="00F733A2"/>
    <w:rsid w:val="00F77D8D"/>
    <w:rsid w:val="00F80F03"/>
    <w:rsid w:val="00F86D25"/>
    <w:rsid w:val="00F87339"/>
    <w:rsid w:val="00F908D6"/>
    <w:rsid w:val="00F9132D"/>
    <w:rsid w:val="00F96814"/>
    <w:rsid w:val="00FA1A1F"/>
    <w:rsid w:val="00FA1C1B"/>
    <w:rsid w:val="00FA5FD2"/>
    <w:rsid w:val="00FA6601"/>
    <w:rsid w:val="00FA7E8F"/>
    <w:rsid w:val="00FB1932"/>
    <w:rsid w:val="00FB2238"/>
    <w:rsid w:val="00FB28A4"/>
    <w:rsid w:val="00FB39AF"/>
    <w:rsid w:val="00FB4A2F"/>
    <w:rsid w:val="00FC2FAC"/>
    <w:rsid w:val="00FD16CE"/>
    <w:rsid w:val="00FE1817"/>
    <w:rsid w:val="00FE2A38"/>
    <w:rsid w:val="00FE3BCD"/>
    <w:rsid w:val="00FE5AD3"/>
    <w:rsid w:val="00FF22D9"/>
    <w:rsid w:val="00FF302D"/>
    <w:rsid w:val="00FF38E7"/>
    <w:rsid w:val="00FF60C0"/>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26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87B"/>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paragraph" w:styleId="Heading5">
    <w:name w:val="heading 5"/>
    <w:basedOn w:val="Normal"/>
    <w:link w:val="Heading5Char"/>
    <w:uiPriority w:val="9"/>
    <w:qFormat/>
    <w:rsid w:val="00C5087B"/>
    <w:pPr>
      <w:spacing w:before="100" w:beforeAutospacing="1" w:after="100" w:afterAutospacing="1" w:line="240" w:lineRule="auto"/>
      <w:outlineLvl w:val="4"/>
    </w:pPr>
    <w:rPr>
      <w:rFonts w:ascii="Times New Roman" w:eastAsia="Times New Roman" w:hAnsi="Times New Roman" w:cs="Times New Roman"/>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F1F6E"/>
    <w:pPr>
      <w:ind w:left="720"/>
      <w:contextualSpacing/>
    </w:pPr>
    <w:rPr>
      <w:rFonts w:ascii="Calibri" w:eastAsia="Calibri" w:hAnsi="Calibri" w:cs="Times New Roman"/>
    </w:rPr>
  </w:style>
  <w:style w:type="paragraph" w:styleId="Header">
    <w:name w:val="header"/>
    <w:basedOn w:val="Normal"/>
    <w:link w:val="HeaderChar"/>
    <w:uiPriority w:val="99"/>
    <w:unhideWhenUsed/>
    <w:rsid w:val="005C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B7"/>
  </w:style>
  <w:style w:type="paragraph" w:styleId="Footer">
    <w:name w:val="footer"/>
    <w:basedOn w:val="Normal"/>
    <w:link w:val="FooterChar"/>
    <w:uiPriority w:val="99"/>
    <w:unhideWhenUsed/>
    <w:rsid w:val="005C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B7"/>
  </w:style>
  <w:style w:type="paragraph" w:styleId="Title">
    <w:name w:val="Title"/>
    <w:basedOn w:val="Heading2"/>
    <w:link w:val="TitleChar"/>
    <w:qFormat/>
    <w:rsid w:val="003E264A"/>
    <w:pPr>
      <w:keepLines w:val="0"/>
      <w:tabs>
        <w:tab w:val="left" w:pos="850"/>
        <w:tab w:val="left" w:pos="1191"/>
        <w:tab w:val="left" w:pos="1531"/>
      </w:tabs>
      <w:spacing w:before="240" w:after="240" w:line="240" w:lineRule="auto"/>
      <w:jc w:val="both"/>
    </w:pPr>
    <w:rPr>
      <w:rFonts w:ascii="Times New Roman" w:eastAsia="Times New Roman" w:hAnsi="Times New Roman" w:cs="Times New Roman"/>
      <w:color w:val="auto"/>
      <w:sz w:val="22"/>
      <w:szCs w:val="22"/>
      <w:lang w:val="en-GB" w:eastAsia="zh-CN"/>
    </w:rPr>
  </w:style>
  <w:style w:type="character" w:customStyle="1" w:styleId="TitleChar">
    <w:name w:val="Title Char"/>
    <w:basedOn w:val="DefaultParagraphFont"/>
    <w:link w:val="Title"/>
    <w:rsid w:val="003E264A"/>
    <w:rPr>
      <w:rFonts w:ascii="Times New Roman" w:eastAsia="Times New Roman" w:hAnsi="Times New Roman" w:cs="Times New Roman"/>
      <w:b/>
      <w:bCs/>
      <w:lang w:val="en-GB" w:eastAsia="zh-CN"/>
    </w:rPr>
  </w:style>
  <w:style w:type="character" w:customStyle="1" w:styleId="Heading2Char">
    <w:name w:val="Heading 2 Char"/>
    <w:basedOn w:val="DefaultParagraphFont"/>
    <w:link w:val="Heading2"/>
    <w:uiPriority w:val="9"/>
    <w:semiHidden/>
    <w:rsid w:val="003E264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B3CCE"/>
    <w:rPr>
      <w:sz w:val="16"/>
      <w:szCs w:val="16"/>
    </w:rPr>
  </w:style>
  <w:style w:type="paragraph" w:styleId="CommentText">
    <w:name w:val="annotation text"/>
    <w:basedOn w:val="Normal"/>
    <w:link w:val="CommentTextChar"/>
    <w:uiPriority w:val="99"/>
    <w:semiHidden/>
    <w:unhideWhenUsed/>
    <w:rsid w:val="005B3CCE"/>
    <w:pPr>
      <w:spacing w:line="240" w:lineRule="auto"/>
    </w:pPr>
    <w:rPr>
      <w:sz w:val="20"/>
      <w:szCs w:val="20"/>
    </w:rPr>
  </w:style>
  <w:style w:type="character" w:customStyle="1" w:styleId="CommentTextChar">
    <w:name w:val="Comment Text Char"/>
    <w:basedOn w:val="DefaultParagraphFont"/>
    <w:link w:val="CommentText"/>
    <w:uiPriority w:val="99"/>
    <w:semiHidden/>
    <w:rsid w:val="005B3CCE"/>
    <w:rPr>
      <w:sz w:val="20"/>
      <w:szCs w:val="20"/>
    </w:rPr>
  </w:style>
  <w:style w:type="paragraph" w:styleId="CommentSubject">
    <w:name w:val="annotation subject"/>
    <w:basedOn w:val="CommentText"/>
    <w:next w:val="CommentText"/>
    <w:link w:val="CommentSubjectChar"/>
    <w:uiPriority w:val="99"/>
    <w:semiHidden/>
    <w:unhideWhenUsed/>
    <w:rsid w:val="005B3CCE"/>
    <w:rPr>
      <w:b/>
      <w:bCs/>
    </w:rPr>
  </w:style>
  <w:style w:type="character" w:customStyle="1" w:styleId="CommentSubjectChar">
    <w:name w:val="Comment Subject Char"/>
    <w:basedOn w:val="CommentTextChar"/>
    <w:link w:val="CommentSubject"/>
    <w:uiPriority w:val="99"/>
    <w:semiHidden/>
    <w:rsid w:val="005B3CCE"/>
    <w:rPr>
      <w:b/>
      <w:bCs/>
      <w:sz w:val="20"/>
      <w:szCs w:val="20"/>
    </w:rPr>
  </w:style>
  <w:style w:type="paragraph" w:styleId="BalloonText">
    <w:name w:val="Balloon Text"/>
    <w:basedOn w:val="Normal"/>
    <w:link w:val="BalloonTextChar"/>
    <w:uiPriority w:val="99"/>
    <w:semiHidden/>
    <w:unhideWhenUsed/>
    <w:rsid w:val="005B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E"/>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802C4"/>
    <w:rPr>
      <w:rFonts w:ascii="Calibri" w:eastAsia="Calibri" w:hAnsi="Calibri" w:cs="Times New Roman"/>
    </w:rPr>
  </w:style>
  <w:style w:type="character" w:styleId="Emphasis">
    <w:name w:val="Emphasis"/>
    <w:uiPriority w:val="20"/>
    <w:qFormat/>
    <w:rsid w:val="004802C4"/>
    <w:rPr>
      <w:b/>
      <w:bCs/>
      <w:i w:val="0"/>
      <w:iCs w:val="0"/>
    </w:rPr>
  </w:style>
  <w:style w:type="character" w:customStyle="1" w:styleId="st1">
    <w:name w:val="st1"/>
    <w:basedOn w:val="DefaultParagraphFont"/>
    <w:rsid w:val="004802C4"/>
  </w:style>
  <w:style w:type="table" w:styleId="TableGrid">
    <w:name w:val="Table Grid"/>
    <w:basedOn w:val="TableNormal"/>
    <w:uiPriority w:val="59"/>
    <w:rsid w:val="004802C4"/>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7FF"/>
    <w:rPr>
      <w:sz w:val="20"/>
      <w:szCs w:val="20"/>
    </w:rPr>
  </w:style>
  <w:style w:type="character" w:styleId="FootnoteReference">
    <w:name w:val="footnote reference"/>
    <w:basedOn w:val="DefaultParagraphFont"/>
    <w:uiPriority w:val="99"/>
    <w:semiHidden/>
    <w:unhideWhenUsed/>
    <w:rsid w:val="002017FF"/>
    <w:rPr>
      <w:vertAlign w:val="superscript"/>
    </w:rPr>
  </w:style>
  <w:style w:type="character" w:customStyle="1" w:styleId="Heading3Char">
    <w:name w:val="Heading 3 Char"/>
    <w:basedOn w:val="DefaultParagraphFont"/>
    <w:link w:val="Heading3"/>
    <w:uiPriority w:val="9"/>
    <w:rsid w:val="00C5087B"/>
    <w:rPr>
      <w:rFonts w:ascii="Times New Roman" w:eastAsia="Times New Roman" w:hAnsi="Times New Roman" w:cs="Times New Roman"/>
      <w:b/>
      <w:bCs/>
      <w:sz w:val="27"/>
      <w:szCs w:val="27"/>
      <w:lang w:val="lv-LV" w:eastAsia="lv-LV"/>
    </w:rPr>
  </w:style>
  <w:style w:type="character" w:customStyle="1" w:styleId="Heading5Char">
    <w:name w:val="Heading 5 Char"/>
    <w:basedOn w:val="DefaultParagraphFont"/>
    <w:link w:val="Heading5"/>
    <w:uiPriority w:val="9"/>
    <w:rsid w:val="00C5087B"/>
    <w:rPr>
      <w:rFonts w:ascii="Times New Roman" w:eastAsia="Times New Roman" w:hAnsi="Times New Roman" w:cs="Times New Roman"/>
      <w:b/>
      <w:bCs/>
      <w:sz w:val="20"/>
      <w:szCs w:val="20"/>
      <w:lang w:val="lv-LV" w:eastAsia="lv-LV"/>
    </w:rPr>
  </w:style>
  <w:style w:type="character" w:styleId="Hyperlink">
    <w:name w:val="Hyperlink"/>
    <w:basedOn w:val="DefaultParagraphFont"/>
    <w:uiPriority w:val="99"/>
    <w:semiHidden/>
    <w:unhideWhenUsed/>
    <w:rsid w:val="00C5087B"/>
    <w:rPr>
      <w:color w:val="0000FF"/>
      <w:u w:val="single"/>
    </w:rPr>
  </w:style>
  <w:style w:type="character" w:styleId="FollowedHyperlink">
    <w:name w:val="FollowedHyperlink"/>
    <w:basedOn w:val="DefaultParagraphFont"/>
    <w:uiPriority w:val="99"/>
    <w:semiHidden/>
    <w:unhideWhenUsed/>
    <w:rsid w:val="00C5087B"/>
    <w:rPr>
      <w:color w:val="800080"/>
      <w:u w:val="single"/>
    </w:rPr>
  </w:style>
  <w:style w:type="paragraph" w:customStyle="1" w:styleId="socialshareprivacyarea">
    <w:name w:val="social_share_privacy_area"/>
    <w:basedOn w:val="Normal"/>
    <w:rsid w:val="00C5087B"/>
    <w:pPr>
      <w:spacing w:before="75" w:after="75" w:line="240" w:lineRule="auto"/>
    </w:pPr>
    <w:rPr>
      <w:rFonts w:ascii="Times New Roman" w:eastAsia="Times New Roman" w:hAnsi="Times New Roman" w:cs="Times New Roman"/>
      <w:sz w:val="24"/>
      <w:szCs w:val="24"/>
      <w:lang w:val="lv-LV" w:eastAsia="lv-LV"/>
    </w:rPr>
  </w:style>
  <w:style w:type="paragraph" w:customStyle="1" w:styleId="dummybtn">
    <w:name w:val="dummy_btn"/>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
    <w:name w:val="switch"/>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fo">
    <w:name w:val="info"/>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
    <w:name w:val="settings_info_menu"/>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
    <w:name w:val="settings"/>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ummybtn1">
    <w:name w:val="dummy_btn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1">
    <w:name w:val="switch1"/>
    <w:basedOn w:val="Normal"/>
    <w:rsid w:val="00C5087B"/>
    <w:pPr>
      <w:spacing w:before="60" w:after="0" w:line="240" w:lineRule="auto"/>
      <w:ind w:firstLine="25072"/>
    </w:pPr>
    <w:rPr>
      <w:rFonts w:ascii="Times New Roman" w:eastAsia="Times New Roman" w:hAnsi="Times New Roman" w:cs="Times New Roman"/>
      <w:sz w:val="24"/>
      <w:szCs w:val="24"/>
      <w:lang w:val="lv-LV" w:eastAsia="lv-LV"/>
    </w:rPr>
  </w:style>
  <w:style w:type="paragraph" w:customStyle="1" w:styleId="info1">
    <w:name w:val="info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1">
    <w:name w:val="settings_info_menu1"/>
    <w:basedOn w:val="Normal"/>
    <w:rsid w:val="00C5087B"/>
    <w:pPr>
      <w:shd w:val="clear" w:color="auto" w:fill="F3F4F5"/>
      <w:spacing w:after="0" w:line="240" w:lineRule="auto"/>
    </w:pPr>
    <w:rPr>
      <w:rFonts w:ascii="Times New Roman" w:eastAsia="Times New Roman" w:hAnsi="Times New Roman" w:cs="Times New Roman"/>
      <w:color w:val="000000"/>
      <w:sz w:val="24"/>
      <w:szCs w:val="24"/>
      <w:lang w:val="lv-LV" w:eastAsia="lv-LV"/>
    </w:rPr>
  </w:style>
  <w:style w:type="paragraph" w:customStyle="1" w:styleId="settings1">
    <w:name w:val="settings1"/>
    <w:basedOn w:val="Normal"/>
    <w:rsid w:val="00C5087B"/>
    <w:pPr>
      <w:pBdr>
        <w:top w:val="single" w:sz="12" w:space="0" w:color="E7E3E3"/>
        <w:left w:val="single" w:sz="6" w:space="0" w:color="DDDDDD"/>
        <w:bottom w:val="single" w:sz="12" w:space="0" w:color="E7E3E3"/>
        <w:right w:val="single" w:sz="12" w:space="0" w:color="E7E3E3"/>
      </w:pBdr>
      <w:shd w:val="clear" w:color="auto" w:fill="FFFFFF"/>
      <w:spacing w:after="0" w:line="240" w:lineRule="auto"/>
      <w:ind w:firstLine="25072"/>
    </w:pPr>
    <w:rPr>
      <w:rFonts w:ascii="Times New Roman" w:eastAsia="Times New Roman" w:hAnsi="Times New Roman" w:cs="Times New Roman"/>
      <w:sz w:val="24"/>
      <w:szCs w:val="24"/>
      <w:lang w:val="lv-LV" w:eastAsia="lv-LV"/>
    </w:rPr>
  </w:style>
  <w:style w:type="character" w:customStyle="1" w:styleId="location-name">
    <w:name w:val="location-name"/>
    <w:basedOn w:val="DefaultParagraphFont"/>
    <w:rsid w:val="00C1679E"/>
  </w:style>
  <w:style w:type="character" w:customStyle="1" w:styleId="accessible-hide">
    <w:name w:val="accessible-hide"/>
    <w:basedOn w:val="DefaultParagraphFont"/>
    <w:rsid w:val="00C1679E"/>
  </w:style>
  <w:style w:type="paragraph" w:customStyle="1" w:styleId="info-tooltip-content">
    <w:name w:val="info-tooltip-content"/>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ashboard-value">
    <w:name w:val="dashboard-valu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umber">
    <w:name w:val="number"/>
    <w:basedOn w:val="DefaultParagraphFont"/>
    <w:rsid w:val="00C1679E"/>
  </w:style>
  <w:style w:type="character" w:customStyle="1" w:styleId="unit">
    <w:name w:val="unit"/>
    <w:basedOn w:val="DefaultParagraphFont"/>
    <w:rsid w:val="00C1679E"/>
  </w:style>
  <w:style w:type="character" w:customStyle="1" w:styleId="chart-subtitle-subjects">
    <w:name w:val="chart-subtitle-subjects"/>
    <w:basedOn w:val="DefaultParagraphFont"/>
    <w:rsid w:val="00C1679E"/>
  </w:style>
  <w:style w:type="character" w:customStyle="1" w:styleId="chart-subtitle-measure">
    <w:name w:val="chart-subtitle-measure"/>
    <w:basedOn w:val="DefaultParagraphFont"/>
    <w:rsid w:val="00C1679E"/>
  </w:style>
  <w:style w:type="character" w:customStyle="1" w:styleId="chart-subtitle-time">
    <w:name w:val="chart-subtitle-time"/>
    <w:basedOn w:val="DefaultParagraphFont"/>
    <w:rsid w:val="00C1679E"/>
  </w:style>
  <w:style w:type="character" w:customStyle="1" w:styleId="chart-subtitle-short-time">
    <w:name w:val="chart-subtitle-short-time"/>
    <w:basedOn w:val="DefaultParagraphFont"/>
    <w:rsid w:val="00C1679E"/>
  </w:style>
  <w:style w:type="paragraph" w:customStyle="1" w:styleId="chart-accessibility-notice">
    <w:name w:val="chart-accessibility-notic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btn-label">
    <w:name w:val="btn-label"/>
    <w:basedOn w:val="DefaultParagraphFont"/>
    <w:rsid w:val="00C1679E"/>
  </w:style>
  <w:style w:type="character" w:customStyle="1" w:styleId="value-label">
    <w:name w:val="value-label"/>
    <w:basedOn w:val="DefaultParagraphFont"/>
    <w:rsid w:val="00C1679E"/>
  </w:style>
  <w:style w:type="character" w:customStyle="1" w:styleId="separator">
    <w:name w:val="separator"/>
    <w:basedOn w:val="DefaultParagraphFont"/>
    <w:rsid w:val="00971ECD"/>
  </w:style>
  <w:style w:type="paragraph" w:customStyle="1" w:styleId="explore">
    <w:name w:val="explore"/>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F2CF7"/>
    <w:pPr>
      <w:widowControl w:val="0"/>
      <w:spacing w:before="60" w:after="60" w:line="240" w:lineRule="auto"/>
    </w:pPr>
    <w:rPr>
      <w:rFonts w:ascii="Times New Roman" w:eastAsia="Times New Roman" w:hAnsi="Times New Roman" w:cs="Times New Roman"/>
      <w:sz w:val="20"/>
      <w:szCs w:val="20"/>
      <w:lang w:val="lv-LV"/>
    </w:rPr>
  </w:style>
  <w:style w:type="character" w:customStyle="1" w:styleId="BodyTextChar">
    <w:name w:val="Body Text Char"/>
    <w:basedOn w:val="DefaultParagraphFont"/>
    <w:link w:val="BodyText"/>
    <w:rsid w:val="003F2CF7"/>
    <w:rPr>
      <w:rFonts w:ascii="Times New Roman" w:eastAsia="Times New Roman" w:hAnsi="Times New Roman" w:cs="Times New Roman"/>
      <w:sz w:val="20"/>
      <w:szCs w:val="20"/>
      <w:lang w:val="lv-LV"/>
    </w:rPr>
  </w:style>
  <w:style w:type="paragraph" w:styleId="Revision">
    <w:name w:val="Revision"/>
    <w:hidden/>
    <w:uiPriority w:val="99"/>
    <w:semiHidden/>
    <w:rsid w:val="006839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26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87B"/>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paragraph" w:styleId="Heading5">
    <w:name w:val="heading 5"/>
    <w:basedOn w:val="Normal"/>
    <w:link w:val="Heading5Char"/>
    <w:uiPriority w:val="9"/>
    <w:qFormat/>
    <w:rsid w:val="00C5087B"/>
    <w:pPr>
      <w:spacing w:before="100" w:beforeAutospacing="1" w:after="100" w:afterAutospacing="1" w:line="240" w:lineRule="auto"/>
      <w:outlineLvl w:val="4"/>
    </w:pPr>
    <w:rPr>
      <w:rFonts w:ascii="Times New Roman" w:eastAsia="Times New Roman" w:hAnsi="Times New Roman" w:cs="Times New Roman"/>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F1F6E"/>
    <w:pPr>
      <w:ind w:left="720"/>
      <w:contextualSpacing/>
    </w:pPr>
    <w:rPr>
      <w:rFonts w:ascii="Calibri" w:eastAsia="Calibri" w:hAnsi="Calibri" w:cs="Times New Roman"/>
    </w:rPr>
  </w:style>
  <w:style w:type="paragraph" w:styleId="Header">
    <w:name w:val="header"/>
    <w:basedOn w:val="Normal"/>
    <w:link w:val="HeaderChar"/>
    <w:uiPriority w:val="99"/>
    <w:unhideWhenUsed/>
    <w:rsid w:val="005C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B7"/>
  </w:style>
  <w:style w:type="paragraph" w:styleId="Footer">
    <w:name w:val="footer"/>
    <w:basedOn w:val="Normal"/>
    <w:link w:val="FooterChar"/>
    <w:uiPriority w:val="99"/>
    <w:unhideWhenUsed/>
    <w:rsid w:val="005C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B7"/>
  </w:style>
  <w:style w:type="paragraph" w:styleId="Title">
    <w:name w:val="Title"/>
    <w:basedOn w:val="Heading2"/>
    <w:link w:val="TitleChar"/>
    <w:qFormat/>
    <w:rsid w:val="003E264A"/>
    <w:pPr>
      <w:keepLines w:val="0"/>
      <w:tabs>
        <w:tab w:val="left" w:pos="850"/>
        <w:tab w:val="left" w:pos="1191"/>
        <w:tab w:val="left" w:pos="1531"/>
      </w:tabs>
      <w:spacing w:before="240" w:after="240" w:line="240" w:lineRule="auto"/>
      <w:jc w:val="both"/>
    </w:pPr>
    <w:rPr>
      <w:rFonts w:ascii="Times New Roman" w:eastAsia="Times New Roman" w:hAnsi="Times New Roman" w:cs="Times New Roman"/>
      <w:color w:val="auto"/>
      <w:sz w:val="22"/>
      <w:szCs w:val="22"/>
      <w:lang w:val="en-GB" w:eastAsia="zh-CN"/>
    </w:rPr>
  </w:style>
  <w:style w:type="character" w:customStyle="1" w:styleId="TitleChar">
    <w:name w:val="Title Char"/>
    <w:basedOn w:val="DefaultParagraphFont"/>
    <w:link w:val="Title"/>
    <w:rsid w:val="003E264A"/>
    <w:rPr>
      <w:rFonts w:ascii="Times New Roman" w:eastAsia="Times New Roman" w:hAnsi="Times New Roman" w:cs="Times New Roman"/>
      <w:b/>
      <w:bCs/>
      <w:lang w:val="en-GB" w:eastAsia="zh-CN"/>
    </w:rPr>
  </w:style>
  <w:style w:type="character" w:customStyle="1" w:styleId="Heading2Char">
    <w:name w:val="Heading 2 Char"/>
    <w:basedOn w:val="DefaultParagraphFont"/>
    <w:link w:val="Heading2"/>
    <w:uiPriority w:val="9"/>
    <w:semiHidden/>
    <w:rsid w:val="003E264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B3CCE"/>
    <w:rPr>
      <w:sz w:val="16"/>
      <w:szCs w:val="16"/>
    </w:rPr>
  </w:style>
  <w:style w:type="paragraph" w:styleId="CommentText">
    <w:name w:val="annotation text"/>
    <w:basedOn w:val="Normal"/>
    <w:link w:val="CommentTextChar"/>
    <w:uiPriority w:val="99"/>
    <w:semiHidden/>
    <w:unhideWhenUsed/>
    <w:rsid w:val="005B3CCE"/>
    <w:pPr>
      <w:spacing w:line="240" w:lineRule="auto"/>
    </w:pPr>
    <w:rPr>
      <w:sz w:val="20"/>
      <w:szCs w:val="20"/>
    </w:rPr>
  </w:style>
  <w:style w:type="character" w:customStyle="1" w:styleId="CommentTextChar">
    <w:name w:val="Comment Text Char"/>
    <w:basedOn w:val="DefaultParagraphFont"/>
    <w:link w:val="CommentText"/>
    <w:uiPriority w:val="99"/>
    <w:semiHidden/>
    <w:rsid w:val="005B3CCE"/>
    <w:rPr>
      <w:sz w:val="20"/>
      <w:szCs w:val="20"/>
    </w:rPr>
  </w:style>
  <w:style w:type="paragraph" w:styleId="CommentSubject">
    <w:name w:val="annotation subject"/>
    <w:basedOn w:val="CommentText"/>
    <w:next w:val="CommentText"/>
    <w:link w:val="CommentSubjectChar"/>
    <w:uiPriority w:val="99"/>
    <w:semiHidden/>
    <w:unhideWhenUsed/>
    <w:rsid w:val="005B3CCE"/>
    <w:rPr>
      <w:b/>
      <w:bCs/>
    </w:rPr>
  </w:style>
  <w:style w:type="character" w:customStyle="1" w:styleId="CommentSubjectChar">
    <w:name w:val="Comment Subject Char"/>
    <w:basedOn w:val="CommentTextChar"/>
    <w:link w:val="CommentSubject"/>
    <w:uiPriority w:val="99"/>
    <w:semiHidden/>
    <w:rsid w:val="005B3CCE"/>
    <w:rPr>
      <w:b/>
      <w:bCs/>
      <w:sz w:val="20"/>
      <w:szCs w:val="20"/>
    </w:rPr>
  </w:style>
  <w:style w:type="paragraph" w:styleId="BalloonText">
    <w:name w:val="Balloon Text"/>
    <w:basedOn w:val="Normal"/>
    <w:link w:val="BalloonTextChar"/>
    <w:uiPriority w:val="99"/>
    <w:semiHidden/>
    <w:unhideWhenUsed/>
    <w:rsid w:val="005B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E"/>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802C4"/>
    <w:rPr>
      <w:rFonts w:ascii="Calibri" w:eastAsia="Calibri" w:hAnsi="Calibri" w:cs="Times New Roman"/>
    </w:rPr>
  </w:style>
  <w:style w:type="character" w:styleId="Emphasis">
    <w:name w:val="Emphasis"/>
    <w:uiPriority w:val="20"/>
    <w:qFormat/>
    <w:rsid w:val="004802C4"/>
    <w:rPr>
      <w:b/>
      <w:bCs/>
      <w:i w:val="0"/>
      <w:iCs w:val="0"/>
    </w:rPr>
  </w:style>
  <w:style w:type="character" w:customStyle="1" w:styleId="st1">
    <w:name w:val="st1"/>
    <w:basedOn w:val="DefaultParagraphFont"/>
    <w:rsid w:val="004802C4"/>
  </w:style>
  <w:style w:type="table" w:styleId="TableGrid">
    <w:name w:val="Table Grid"/>
    <w:basedOn w:val="TableNormal"/>
    <w:uiPriority w:val="59"/>
    <w:rsid w:val="004802C4"/>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7FF"/>
    <w:rPr>
      <w:sz w:val="20"/>
      <w:szCs w:val="20"/>
    </w:rPr>
  </w:style>
  <w:style w:type="character" w:styleId="FootnoteReference">
    <w:name w:val="footnote reference"/>
    <w:basedOn w:val="DefaultParagraphFont"/>
    <w:uiPriority w:val="99"/>
    <w:semiHidden/>
    <w:unhideWhenUsed/>
    <w:rsid w:val="002017FF"/>
    <w:rPr>
      <w:vertAlign w:val="superscript"/>
    </w:rPr>
  </w:style>
  <w:style w:type="character" w:customStyle="1" w:styleId="Heading3Char">
    <w:name w:val="Heading 3 Char"/>
    <w:basedOn w:val="DefaultParagraphFont"/>
    <w:link w:val="Heading3"/>
    <w:uiPriority w:val="9"/>
    <w:rsid w:val="00C5087B"/>
    <w:rPr>
      <w:rFonts w:ascii="Times New Roman" w:eastAsia="Times New Roman" w:hAnsi="Times New Roman" w:cs="Times New Roman"/>
      <w:b/>
      <w:bCs/>
      <w:sz w:val="27"/>
      <w:szCs w:val="27"/>
      <w:lang w:val="lv-LV" w:eastAsia="lv-LV"/>
    </w:rPr>
  </w:style>
  <w:style w:type="character" w:customStyle="1" w:styleId="Heading5Char">
    <w:name w:val="Heading 5 Char"/>
    <w:basedOn w:val="DefaultParagraphFont"/>
    <w:link w:val="Heading5"/>
    <w:uiPriority w:val="9"/>
    <w:rsid w:val="00C5087B"/>
    <w:rPr>
      <w:rFonts w:ascii="Times New Roman" w:eastAsia="Times New Roman" w:hAnsi="Times New Roman" w:cs="Times New Roman"/>
      <w:b/>
      <w:bCs/>
      <w:sz w:val="20"/>
      <w:szCs w:val="20"/>
      <w:lang w:val="lv-LV" w:eastAsia="lv-LV"/>
    </w:rPr>
  </w:style>
  <w:style w:type="character" w:styleId="Hyperlink">
    <w:name w:val="Hyperlink"/>
    <w:basedOn w:val="DefaultParagraphFont"/>
    <w:uiPriority w:val="99"/>
    <w:semiHidden/>
    <w:unhideWhenUsed/>
    <w:rsid w:val="00C5087B"/>
    <w:rPr>
      <w:color w:val="0000FF"/>
      <w:u w:val="single"/>
    </w:rPr>
  </w:style>
  <w:style w:type="character" w:styleId="FollowedHyperlink">
    <w:name w:val="FollowedHyperlink"/>
    <w:basedOn w:val="DefaultParagraphFont"/>
    <w:uiPriority w:val="99"/>
    <w:semiHidden/>
    <w:unhideWhenUsed/>
    <w:rsid w:val="00C5087B"/>
    <w:rPr>
      <w:color w:val="800080"/>
      <w:u w:val="single"/>
    </w:rPr>
  </w:style>
  <w:style w:type="paragraph" w:customStyle="1" w:styleId="socialshareprivacyarea">
    <w:name w:val="social_share_privacy_area"/>
    <w:basedOn w:val="Normal"/>
    <w:rsid w:val="00C5087B"/>
    <w:pPr>
      <w:spacing w:before="75" w:after="75" w:line="240" w:lineRule="auto"/>
    </w:pPr>
    <w:rPr>
      <w:rFonts w:ascii="Times New Roman" w:eastAsia="Times New Roman" w:hAnsi="Times New Roman" w:cs="Times New Roman"/>
      <w:sz w:val="24"/>
      <w:szCs w:val="24"/>
      <w:lang w:val="lv-LV" w:eastAsia="lv-LV"/>
    </w:rPr>
  </w:style>
  <w:style w:type="paragraph" w:customStyle="1" w:styleId="dummybtn">
    <w:name w:val="dummy_btn"/>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
    <w:name w:val="switch"/>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fo">
    <w:name w:val="info"/>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
    <w:name w:val="settings_info_menu"/>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
    <w:name w:val="settings"/>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ummybtn1">
    <w:name w:val="dummy_btn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1">
    <w:name w:val="switch1"/>
    <w:basedOn w:val="Normal"/>
    <w:rsid w:val="00C5087B"/>
    <w:pPr>
      <w:spacing w:before="60" w:after="0" w:line="240" w:lineRule="auto"/>
      <w:ind w:firstLine="25072"/>
    </w:pPr>
    <w:rPr>
      <w:rFonts w:ascii="Times New Roman" w:eastAsia="Times New Roman" w:hAnsi="Times New Roman" w:cs="Times New Roman"/>
      <w:sz w:val="24"/>
      <w:szCs w:val="24"/>
      <w:lang w:val="lv-LV" w:eastAsia="lv-LV"/>
    </w:rPr>
  </w:style>
  <w:style w:type="paragraph" w:customStyle="1" w:styleId="info1">
    <w:name w:val="info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1">
    <w:name w:val="settings_info_menu1"/>
    <w:basedOn w:val="Normal"/>
    <w:rsid w:val="00C5087B"/>
    <w:pPr>
      <w:shd w:val="clear" w:color="auto" w:fill="F3F4F5"/>
      <w:spacing w:after="0" w:line="240" w:lineRule="auto"/>
    </w:pPr>
    <w:rPr>
      <w:rFonts w:ascii="Times New Roman" w:eastAsia="Times New Roman" w:hAnsi="Times New Roman" w:cs="Times New Roman"/>
      <w:color w:val="000000"/>
      <w:sz w:val="24"/>
      <w:szCs w:val="24"/>
      <w:lang w:val="lv-LV" w:eastAsia="lv-LV"/>
    </w:rPr>
  </w:style>
  <w:style w:type="paragraph" w:customStyle="1" w:styleId="settings1">
    <w:name w:val="settings1"/>
    <w:basedOn w:val="Normal"/>
    <w:rsid w:val="00C5087B"/>
    <w:pPr>
      <w:pBdr>
        <w:top w:val="single" w:sz="12" w:space="0" w:color="E7E3E3"/>
        <w:left w:val="single" w:sz="6" w:space="0" w:color="DDDDDD"/>
        <w:bottom w:val="single" w:sz="12" w:space="0" w:color="E7E3E3"/>
        <w:right w:val="single" w:sz="12" w:space="0" w:color="E7E3E3"/>
      </w:pBdr>
      <w:shd w:val="clear" w:color="auto" w:fill="FFFFFF"/>
      <w:spacing w:after="0" w:line="240" w:lineRule="auto"/>
      <w:ind w:firstLine="25072"/>
    </w:pPr>
    <w:rPr>
      <w:rFonts w:ascii="Times New Roman" w:eastAsia="Times New Roman" w:hAnsi="Times New Roman" w:cs="Times New Roman"/>
      <w:sz w:val="24"/>
      <w:szCs w:val="24"/>
      <w:lang w:val="lv-LV" w:eastAsia="lv-LV"/>
    </w:rPr>
  </w:style>
  <w:style w:type="character" w:customStyle="1" w:styleId="location-name">
    <w:name w:val="location-name"/>
    <w:basedOn w:val="DefaultParagraphFont"/>
    <w:rsid w:val="00C1679E"/>
  </w:style>
  <w:style w:type="character" w:customStyle="1" w:styleId="accessible-hide">
    <w:name w:val="accessible-hide"/>
    <w:basedOn w:val="DefaultParagraphFont"/>
    <w:rsid w:val="00C1679E"/>
  </w:style>
  <w:style w:type="paragraph" w:customStyle="1" w:styleId="info-tooltip-content">
    <w:name w:val="info-tooltip-content"/>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ashboard-value">
    <w:name w:val="dashboard-valu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umber">
    <w:name w:val="number"/>
    <w:basedOn w:val="DefaultParagraphFont"/>
    <w:rsid w:val="00C1679E"/>
  </w:style>
  <w:style w:type="character" w:customStyle="1" w:styleId="unit">
    <w:name w:val="unit"/>
    <w:basedOn w:val="DefaultParagraphFont"/>
    <w:rsid w:val="00C1679E"/>
  </w:style>
  <w:style w:type="character" w:customStyle="1" w:styleId="chart-subtitle-subjects">
    <w:name w:val="chart-subtitle-subjects"/>
    <w:basedOn w:val="DefaultParagraphFont"/>
    <w:rsid w:val="00C1679E"/>
  </w:style>
  <w:style w:type="character" w:customStyle="1" w:styleId="chart-subtitle-measure">
    <w:name w:val="chart-subtitle-measure"/>
    <w:basedOn w:val="DefaultParagraphFont"/>
    <w:rsid w:val="00C1679E"/>
  </w:style>
  <w:style w:type="character" w:customStyle="1" w:styleId="chart-subtitle-time">
    <w:name w:val="chart-subtitle-time"/>
    <w:basedOn w:val="DefaultParagraphFont"/>
    <w:rsid w:val="00C1679E"/>
  </w:style>
  <w:style w:type="character" w:customStyle="1" w:styleId="chart-subtitle-short-time">
    <w:name w:val="chart-subtitle-short-time"/>
    <w:basedOn w:val="DefaultParagraphFont"/>
    <w:rsid w:val="00C1679E"/>
  </w:style>
  <w:style w:type="paragraph" w:customStyle="1" w:styleId="chart-accessibility-notice">
    <w:name w:val="chart-accessibility-notic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btn-label">
    <w:name w:val="btn-label"/>
    <w:basedOn w:val="DefaultParagraphFont"/>
    <w:rsid w:val="00C1679E"/>
  </w:style>
  <w:style w:type="character" w:customStyle="1" w:styleId="value-label">
    <w:name w:val="value-label"/>
    <w:basedOn w:val="DefaultParagraphFont"/>
    <w:rsid w:val="00C1679E"/>
  </w:style>
  <w:style w:type="character" w:customStyle="1" w:styleId="separator">
    <w:name w:val="separator"/>
    <w:basedOn w:val="DefaultParagraphFont"/>
    <w:rsid w:val="00971ECD"/>
  </w:style>
  <w:style w:type="paragraph" w:customStyle="1" w:styleId="explore">
    <w:name w:val="explore"/>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F2CF7"/>
    <w:pPr>
      <w:widowControl w:val="0"/>
      <w:spacing w:before="60" w:after="60" w:line="240" w:lineRule="auto"/>
    </w:pPr>
    <w:rPr>
      <w:rFonts w:ascii="Times New Roman" w:eastAsia="Times New Roman" w:hAnsi="Times New Roman" w:cs="Times New Roman"/>
      <w:sz w:val="20"/>
      <w:szCs w:val="20"/>
      <w:lang w:val="lv-LV"/>
    </w:rPr>
  </w:style>
  <w:style w:type="character" w:customStyle="1" w:styleId="BodyTextChar">
    <w:name w:val="Body Text Char"/>
    <w:basedOn w:val="DefaultParagraphFont"/>
    <w:link w:val="BodyText"/>
    <w:rsid w:val="003F2CF7"/>
    <w:rPr>
      <w:rFonts w:ascii="Times New Roman" w:eastAsia="Times New Roman" w:hAnsi="Times New Roman" w:cs="Times New Roman"/>
      <w:sz w:val="20"/>
      <w:szCs w:val="20"/>
      <w:lang w:val="lv-LV"/>
    </w:rPr>
  </w:style>
  <w:style w:type="paragraph" w:styleId="Revision">
    <w:name w:val="Revision"/>
    <w:hidden/>
    <w:uiPriority w:val="99"/>
    <w:semiHidden/>
    <w:rsid w:val="00683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635">
      <w:bodyDiv w:val="1"/>
      <w:marLeft w:val="0"/>
      <w:marRight w:val="0"/>
      <w:marTop w:val="0"/>
      <w:marBottom w:val="0"/>
      <w:divBdr>
        <w:top w:val="none" w:sz="0" w:space="0" w:color="auto"/>
        <w:left w:val="none" w:sz="0" w:space="0" w:color="auto"/>
        <w:bottom w:val="none" w:sz="0" w:space="0" w:color="auto"/>
        <w:right w:val="none" w:sz="0" w:space="0" w:color="auto"/>
      </w:divBdr>
      <w:divsChild>
        <w:div w:id="210074883">
          <w:marLeft w:val="0"/>
          <w:marRight w:val="0"/>
          <w:marTop w:val="0"/>
          <w:marBottom w:val="0"/>
          <w:divBdr>
            <w:top w:val="none" w:sz="0" w:space="0" w:color="auto"/>
            <w:left w:val="none" w:sz="0" w:space="0" w:color="auto"/>
            <w:bottom w:val="none" w:sz="0" w:space="0" w:color="auto"/>
            <w:right w:val="none" w:sz="0" w:space="0" w:color="auto"/>
          </w:divBdr>
          <w:divsChild>
            <w:div w:id="1322078090">
              <w:marLeft w:val="0"/>
              <w:marRight w:val="0"/>
              <w:marTop w:val="0"/>
              <w:marBottom w:val="0"/>
              <w:divBdr>
                <w:top w:val="none" w:sz="0" w:space="0" w:color="auto"/>
                <w:left w:val="none" w:sz="0" w:space="0" w:color="auto"/>
                <w:bottom w:val="none" w:sz="0" w:space="0" w:color="auto"/>
                <w:right w:val="none" w:sz="0" w:space="0" w:color="auto"/>
              </w:divBdr>
              <w:divsChild>
                <w:div w:id="1957443770">
                  <w:marLeft w:val="0"/>
                  <w:marRight w:val="0"/>
                  <w:marTop w:val="0"/>
                  <w:marBottom w:val="0"/>
                  <w:divBdr>
                    <w:top w:val="none" w:sz="0" w:space="0" w:color="auto"/>
                    <w:left w:val="none" w:sz="0" w:space="0" w:color="auto"/>
                    <w:bottom w:val="none" w:sz="0" w:space="0" w:color="auto"/>
                    <w:right w:val="none" w:sz="0" w:space="0" w:color="auto"/>
                  </w:divBdr>
                  <w:divsChild>
                    <w:div w:id="2065789402">
                      <w:marLeft w:val="0"/>
                      <w:marRight w:val="0"/>
                      <w:marTop w:val="0"/>
                      <w:marBottom w:val="0"/>
                      <w:divBdr>
                        <w:top w:val="none" w:sz="0" w:space="0" w:color="auto"/>
                        <w:left w:val="none" w:sz="0" w:space="0" w:color="auto"/>
                        <w:bottom w:val="none" w:sz="0" w:space="0" w:color="auto"/>
                        <w:right w:val="none" w:sz="0" w:space="0" w:color="auto"/>
                      </w:divBdr>
                      <w:divsChild>
                        <w:div w:id="1455639194">
                          <w:marLeft w:val="0"/>
                          <w:marRight w:val="0"/>
                          <w:marTop w:val="0"/>
                          <w:marBottom w:val="0"/>
                          <w:divBdr>
                            <w:top w:val="none" w:sz="0" w:space="0" w:color="auto"/>
                            <w:left w:val="none" w:sz="0" w:space="0" w:color="auto"/>
                            <w:bottom w:val="none" w:sz="0" w:space="0" w:color="auto"/>
                            <w:right w:val="none" w:sz="0" w:space="0" w:color="auto"/>
                          </w:divBdr>
                          <w:divsChild>
                            <w:div w:id="436371063">
                              <w:marLeft w:val="0"/>
                              <w:marRight w:val="0"/>
                              <w:marTop w:val="0"/>
                              <w:marBottom w:val="0"/>
                              <w:divBdr>
                                <w:top w:val="none" w:sz="0" w:space="0" w:color="auto"/>
                                <w:left w:val="none" w:sz="0" w:space="0" w:color="auto"/>
                                <w:bottom w:val="none" w:sz="0" w:space="0" w:color="auto"/>
                                <w:right w:val="none" w:sz="0" w:space="0" w:color="auto"/>
                              </w:divBdr>
                            </w:div>
                          </w:divsChild>
                        </w:div>
                        <w:div w:id="1672416587">
                          <w:marLeft w:val="0"/>
                          <w:marRight w:val="0"/>
                          <w:marTop w:val="0"/>
                          <w:marBottom w:val="0"/>
                          <w:divBdr>
                            <w:top w:val="none" w:sz="0" w:space="0" w:color="auto"/>
                            <w:left w:val="none" w:sz="0" w:space="0" w:color="auto"/>
                            <w:bottom w:val="none" w:sz="0" w:space="0" w:color="auto"/>
                            <w:right w:val="none" w:sz="0" w:space="0" w:color="auto"/>
                          </w:divBdr>
                          <w:divsChild>
                            <w:div w:id="6110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300">
                      <w:marLeft w:val="0"/>
                      <w:marRight w:val="0"/>
                      <w:marTop w:val="0"/>
                      <w:marBottom w:val="0"/>
                      <w:divBdr>
                        <w:top w:val="none" w:sz="0" w:space="0" w:color="auto"/>
                        <w:left w:val="none" w:sz="0" w:space="0" w:color="auto"/>
                        <w:bottom w:val="none" w:sz="0" w:space="0" w:color="auto"/>
                        <w:right w:val="none" w:sz="0" w:space="0" w:color="auto"/>
                      </w:divBdr>
                      <w:divsChild>
                        <w:div w:id="1764691294">
                          <w:marLeft w:val="0"/>
                          <w:marRight w:val="0"/>
                          <w:marTop w:val="0"/>
                          <w:marBottom w:val="0"/>
                          <w:divBdr>
                            <w:top w:val="none" w:sz="0" w:space="0" w:color="auto"/>
                            <w:left w:val="none" w:sz="0" w:space="0" w:color="auto"/>
                            <w:bottom w:val="none" w:sz="0" w:space="0" w:color="auto"/>
                            <w:right w:val="none" w:sz="0" w:space="0" w:color="auto"/>
                          </w:divBdr>
                          <w:divsChild>
                            <w:div w:id="1615551821">
                              <w:marLeft w:val="0"/>
                              <w:marRight w:val="0"/>
                              <w:marTop w:val="0"/>
                              <w:marBottom w:val="0"/>
                              <w:divBdr>
                                <w:top w:val="none" w:sz="0" w:space="0" w:color="auto"/>
                                <w:left w:val="none" w:sz="0" w:space="0" w:color="auto"/>
                                <w:bottom w:val="none" w:sz="0" w:space="0" w:color="auto"/>
                                <w:right w:val="none" w:sz="0" w:space="0" w:color="auto"/>
                              </w:divBdr>
                            </w:div>
                          </w:divsChild>
                        </w:div>
                        <w:div w:id="26834116">
                          <w:marLeft w:val="0"/>
                          <w:marRight w:val="0"/>
                          <w:marTop w:val="0"/>
                          <w:marBottom w:val="0"/>
                          <w:divBdr>
                            <w:top w:val="none" w:sz="0" w:space="0" w:color="auto"/>
                            <w:left w:val="none" w:sz="0" w:space="0" w:color="auto"/>
                            <w:bottom w:val="none" w:sz="0" w:space="0" w:color="auto"/>
                            <w:right w:val="none" w:sz="0" w:space="0" w:color="auto"/>
                          </w:divBdr>
                          <w:divsChild>
                            <w:div w:id="1568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6771">
                      <w:marLeft w:val="0"/>
                      <w:marRight w:val="0"/>
                      <w:marTop w:val="0"/>
                      <w:marBottom w:val="0"/>
                      <w:divBdr>
                        <w:top w:val="none" w:sz="0" w:space="0" w:color="auto"/>
                        <w:left w:val="none" w:sz="0" w:space="0" w:color="auto"/>
                        <w:bottom w:val="none" w:sz="0" w:space="0" w:color="auto"/>
                        <w:right w:val="none" w:sz="0" w:space="0" w:color="auto"/>
                      </w:divBdr>
                      <w:divsChild>
                        <w:div w:id="841897325">
                          <w:marLeft w:val="0"/>
                          <w:marRight w:val="0"/>
                          <w:marTop w:val="0"/>
                          <w:marBottom w:val="0"/>
                          <w:divBdr>
                            <w:top w:val="none" w:sz="0" w:space="0" w:color="auto"/>
                            <w:left w:val="none" w:sz="0" w:space="0" w:color="auto"/>
                            <w:bottom w:val="none" w:sz="0" w:space="0" w:color="auto"/>
                            <w:right w:val="none" w:sz="0" w:space="0" w:color="auto"/>
                          </w:divBdr>
                          <w:divsChild>
                            <w:div w:id="2056654620">
                              <w:marLeft w:val="0"/>
                              <w:marRight w:val="0"/>
                              <w:marTop w:val="0"/>
                              <w:marBottom w:val="0"/>
                              <w:divBdr>
                                <w:top w:val="none" w:sz="0" w:space="0" w:color="auto"/>
                                <w:left w:val="none" w:sz="0" w:space="0" w:color="auto"/>
                                <w:bottom w:val="none" w:sz="0" w:space="0" w:color="auto"/>
                                <w:right w:val="none" w:sz="0" w:space="0" w:color="auto"/>
                              </w:divBdr>
                            </w:div>
                          </w:divsChild>
                        </w:div>
                        <w:div w:id="1652638233">
                          <w:marLeft w:val="0"/>
                          <w:marRight w:val="0"/>
                          <w:marTop w:val="0"/>
                          <w:marBottom w:val="0"/>
                          <w:divBdr>
                            <w:top w:val="none" w:sz="0" w:space="0" w:color="auto"/>
                            <w:left w:val="none" w:sz="0" w:space="0" w:color="auto"/>
                            <w:bottom w:val="none" w:sz="0" w:space="0" w:color="auto"/>
                            <w:right w:val="none" w:sz="0" w:space="0" w:color="auto"/>
                          </w:divBdr>
                          <w:divsChild>
                            <w:div w:id="1314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0544">
                      <w:marLeft w:val="0"/>
                      <w:marRight w:val="0"/>
                      <w:marTop w:val="0"/>
                      <w:marBottom w:val="0"/>
                      <w:divBdr>
                        <w:top w:val="none" w:sz="0" w:space="0" w:color="auto"/>
                        <w:left w:val="none" w:sz="0" w:space="0" w:color="auto"/>
                        <w:bottom w:val="none" w:sz="0" w:space="0" w:color="auto"/>
                        <w:right w:val="none" w:sz="0" w:space="0" w:color="auto"/>
                      </w:divBdr>
                      <w:divsChild>
                        <w:div w:id="1183473378">
                          <w:marLeft w:val="0"/>
                          <w:marRight w:val="0"/>
                          <w:marTop w:val="0"/>
                          <w:marBottom w:val="0"/>
                          <w:divBdr>
                            <w:top w:val="none" w:sz="0" w:space="0" w:color="auto"/>
                            <w:left w:val="none" w:sz="0" w:space="0" w:color="auto"/>
                            <w:bottom w:val="none" w:sz="0" w:space="0" w:color="auto"/>
                            <w:right w:val="none" w:sz="0" w:space="0" w:color="auto"/>
                          </w:divBdr>
                          <w:divsChild>
                            <w:div w:id="1196230141">
                              <w:marLeft w:val="0"/>
                              <w:marRight w:val="0"/>
                              <w:marTop w:val="0"/>
                              <w:marBottom w:val="0"/>
                              <w:divBdr>
                                <w:top w:val="none" w:sz="0" w:space="0" w:color="auto"/>
                                <w:left w:val="none" w:sz="0" w:space="0" w:color="auto"/>
                                <w:bottom w:val="none" w:sz="0" w:space="0" w:color="auto"/>
                                <w:right w:val="none" w:sz="0" w:space="0" w:color="auto"/>
                              </w:divBdr>
                            </w:div>
                          </w:divsChild>
                        </w:div>
                        <w:div w:id="1331132053">
                          <w:marLeft w:val="0"/>
                          <w:marRight w:val="0"/>
                          <w:marTop w:val="0"/>
                          <w:marBottom w:val="0"/>
                          <w:divBdr>
                            <w:top w:val="none" w:sz="0" w:space="0" w:color="auto"/>
                            <w:left w:val="none" w:sz="0" w:space="0" w:color="auto"/>
                            <w:bottom w:val="none" w:sz="0" w:space="0" w:color="auto"/>
                            <w:right w:val="none" w:sz="0" w:space="0" w:color="auto"/>
                          </w:divBdr>
                          <w:divsChild>
                            <w:div w:id="327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4542">
                      <w:marLeft w:val="0"/>
                      <w:marRight w:val="0"/>
                      <w:marTop w:val="0"/>
                      <w:marBottom w:val="0"/>
                      <w:divBdr>
                        <w:top w:val="none" w:sz="0" w:space="0" w:color="auto"/>
                        <w:left w:val="none" w:sz="0" w:space="0" w:color="auto"/>
                        <w:bottom w:val="none" w:sz="0" w:space="0" w:color="auto"/>
                        <w:right w:val="none" w:sz="0" w:space="0" w:color="auto"/>
                      </w:divBdr>
                      <w:divsChild>
                        <w:div w:id="1138911367">
                          <w:marLeft w:val="0"/>
                          <w:marRight w:val="0"/>
                          <w:marTop w:val="0"/>
                          <w:marBottom w:val="0"/>
                          <w:divBdr>
                            <w:top w:val="none" w:sz="0" w:space="0" w:color="auto"/>
                            <w:left w:val="none" w:sz="0" w:space="0" w:color="auto"/>
                            <w:bottom w:val="none" w:sz="0" w:space="0" w:color="auto"/>
                            <w:right w:val="none" w:sz="0" w:space="0" w:color="auto"/>
                          </w:divBdr>
                          <w:divsChild>
                            <w:div w:id="43601213">
                              <w:marLeft w:val="0"/>
                              <w:marRight w:val="0"/>
                              <w:marTop w:val="0"/>
                              <w:marBottom w:val="0"/>
                              <w:divBdr>
                                <w:top w:val="none" w:sz="0" w:space="0" w:color="auto"/>
                                <w:left w:val="none" w:sz="0" w:space="0" w:color="auto"/>
                                <w:bottom w:val="none" w:sz="0" w:space="0" w:color="auto"/>
                                <w:right w:val="none" w:sz="0" w:space="0" w:color="auto"/>
                              </w:divBdr>
                            </w:div>
                          </w:divsChild>
                        </w:div>
                        <w:div w:id="627318411">
                          <w:marLeft w:val="0"/>
                          <w:marRight w:val="0"/>
                          <w:marTop w:val="0"/>
                          <w:marBottom w:val="0"/>
                          <w:divBdr>
                            <w:top w:val="none" w:sz="0" w:space="0" w:color="auto"/>
                            <w:left w:val="none" w:sz="0" w:space="0" w:color="auto"/>
                            <w:bottom w:val="none" w:sz="0" w:space="0" w:color="auto"/>
                            <w:right w:val="none" w:sz="0" w:space="0" w:color="auto"/>
                          </w:divBdr>
                          <w:divsChild>
                            <w:div w:id="2569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2217">
                      <w:marLeft w:val="0"/>
                      <w:marRight w:val="0"/>
                      <w:marTop w:val="0"/>
                      <w:marBottom w:val="0"/>
                      <w:divBdr>
                        <w:top w:val="none" w:sz="0" w:space="0" w:color="auto"/>
                        <w:left w:val="none" w:sz="0" w:space="0" w:color="auto"/>
                        <w:bottom w:val="none" w:sz="0" w:space="0" w:color="auto"/>
                        <w:right w:val="none" w:sz="0" w:space="0" w:color="auto"/>
                      </w:divBdr>
                      <w:divsChild>
                        <w:div w:id="158622258">
                          <w:marLeft w:val="0"/>
                          <w:marRight w:val="0"/>
                          <w:marTop w:val="0"/>
                          <w:marBottom w:val="0"/>
                          <w:divBdr>
                            <w:top w:val="none" w:sz="0" w:space="0" w:color="auto"/>
                            <w:left w:val="none" w:sz="0" w:space="0" w:color="auto"/>
                            <w:bottom w:val="none" w:sz="0" w:space="0" w:color="auto"/>
                            <w:right w:val="none" w:sz="0" w:space="0" w:color="auto"/>
                          </w:divBdr>
                          <w:divsChild>
                            <w:div w:id="253637646">
                              <w:marLeft w:val="0"/>
                              <w:marRight w:val="0"/>
                              <w:marTop w:val="0"/>
                              <w:marBottom w:val="0"/>
                              <w:divBdr>
                                <w:top w:val="none" w:sz="0" w:space="0" w:color="auto"/>
                                <w:left w:val="none" w:sz="0" w:space="0" w:color="auto"/>
                                <w:bottom w:val="none" w:sz="0" w:space="0" w:color="auto"/>
                                <w:right w:val="none" w:sz="0" w:space="0" w:color="auto"/>
                              </w:divBdr>
                            </w:div>
                          </w:divsChild>
                        </w:div>
                        <w:div w:id="918950030">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7913">
                      <w:marLeft w:val="0"/>
                      <w:marRight w:val="0"/>
                      <w:marTop w:val="0"/>
                      <w:marBottom w:val="0"/>
                      <w:divBdr>
                        <w:top w:val="none" w:sz="0" w:space="0" w:color="auto"/>
                        <w:left w:val="none" w:sz="0" w:space="0" w:color="auto"/>
                        <w:bottom w:val="none" w:sz="0" w:space="0" w:color="auto"/>
                        <w:right w:val="none" w:sz="0" w:space="0" w:color="auto"/>
                      </w:divBdr>
                      <w:divsChild>
                        <w:div w:id="1374428071">
                          <w:marLeft w:val="0"/>
                          <w:marRight w:val="0"/>
                          <w:marTop w:val="0"/>
                          <w:marBottom w:val="0"/>
                          <w:divBdr>
                            <w:top w:val="none" w:sz="0" w:space="0" w:color="auto"/>
                            <w:left w:val="none" w:sz="0" w:space="0" w:color="auto"/>
                            <w:bottom w:val="none" w:sz="0" w:space="0" w:color="auto"/>
                            <w:right w:val="none" w:sz="0" w:space="0" w:color="auto"/>
                          </w:divBdr>
                          <w:divsChild>
                            <w:div w:id="1277054617">
                              <w:marLeft w:val="0"/>
                              <w:marRight w:val="0"/>
                              <w:marTop w:val="0"/>
                              <w:marBottom w:val="0"/>
                              <w:divBdr>
                                <w:top w:val="none" w:sz="0" w:space="0" w:color="auto"/>
                                <w:left w:val="none" w:sz="0" w:space="0" w:color="auto"/>
                                <w:bottom w:val="none" w:sz="0" w:space="0" w:color="auto"/>
                                <w:right w:val="none" w:sz="0" w:space="0" w:color="auto"/>
                              </w:divBdr>
                            </w:div>
                          </w:divsChild>
                        </w:div>
                        <w:div w:id="1613245074">
                          <w:marLeft w:val="0"/>
                          <w:marRight w:val="0"/>
                          <w:marTop w:val="0"/>
                          <w:marBottom w:val="0"/>
                          <w:divBdr>
                            <w:top w:val="none" w:sz="0" w:space="0" w:color="auto"/>
                            <w:left w:val="none" w:sz="0" w:space="0" w:color="auto"/>
                            <w:bottom w:val="none" w:sz="0" w:space="0" w:color="auto"/>
                            <w:right w:val="none" w:sz="0" w:space="0" w:color="auto"/>
                          </w:divBdr>
                          <w:divsChild>
                            <w:div w:id="306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527">
                      <w:marLeft w:val="0"/>
                      <w:marRight w:val="0"/>
                      <w:marTop w:val="0"/>
                      <w:marBottom w:val="0"/>
                      <w:divBdr>
                        <w:top w:val="none" w:sz="0" w:space="0" w:color="auto"/>
                        <w:left w:val="none" w:sz="0" w:space="0" w:color="auto"/>
                        <w:bottom w:val="none" w:sz="0" w:space="0" w:color="auto"/>
                        <w:right w:val="none" w:sz="0" w:space="0" w:color="auto"/>
                      </w:divBdr>
                      <w:divsChild>
                        <w:div w:id="311909730">
                          <w:marLeft w:val="0"/>
                          <w:marRight w:val="0"/>
                          <w:marTop w:val="0"/>
                          <w:marBottom w:val="0"/>
                          <w:divBdr>
                            <w:top w:val="none" w:sz="0" w:space="0" w:color="auto"/>
                            <w:left w:val="none" w:sz="0" w:space="0" w:color="auto"/>
                            <w:bottom w:val="none" w:sz="0" w:space="0" w:color="auto"/>
                            <w:right w:val="none" w:sz="0" w:space="0" w:color="auto"/>
                          </w:divBdr>
                          <w:divsChild>
                            <w:div w:id="658457548">
                              <w:marLeft w:val="0"/>
                              <w:marRight w:val="0"/>
                              <w:marTop w:val="0"/>
                              <w:marBottom w:val="0"/>
                              <w:divBdr>
                                <w:top w:val="none" w:sz="0" w:space="0" w:color="auto"/>
                                <w:left w:val="none" w:sz="0" w:space="0" w:color="auto"/>
                                <w:bottom w:val="none" w:sz="0" w:space="0" w:color="auto"/>
                                <w:right w:val="none" w:sz="0" w:space="0" w:color="auto"/>
                              </w:divBdr>
                            </w:div>
                          </w:divsChild>
                        </w:div>
                        <w:div w:id="1349064881">
                          <w:marLeft w:val="0"/>
                          <w:marRight w:val="0"/>
                          <w:marTop w:val="0"/>
                          <w:marBottom w:val="0"/>
                          <w:divBdr>
                            <w:top w:val="none" w:sz="0" w:space="0" w:color="auto"/>
                            <w:left w:val="none" w:sz="0" w:space="0" w:color="auto"/>
                            <w:bottom w:val="none" w:sz="0" w:space="0" w:color="auto"/>
                            <w:right w:val="none" w:sz="0" w:space="0" w:color="auto"/>
                          </w:divBdr>
                          <w:divsChild>
                            <w:div w:id="16105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305">
                      <w:marLeft w:val="0"/>
                      <w:marRight w:val="0"/>
                      <w:marTop w:val="0"/>
                      <w:marBottom w:val="0"/>
                      <w:divBdr>
                        <w:top w:val="none" w:sz="0" w:space="0" w:color="auto"/>
                        <w:left w:val="none" w:sz="0" w:space="0" w:color="auto"/>
                        <w:bottom w:val="none" w:sz="0" w:space="0" w:color="auto"/>
                        <w:right w:val="none" w:sz="0" w:space="0" w:color="auto"/>
                      </w:divBdr>
                      <w:divsChild>
                        <w:div w:id="2025476918">
                          <w:marLeft w:val="0"/>
                          <w:marRight w:val="0"/>
                          <w:marTop w:val="0"/>
                          <w:marBottom w:val="0"/>
                          <w:divBdr>
                            <w:top w:val="none" w:sz="0" w:space="0" w:color="auto"/>
                            <w:left w:val="none" w:sz="0" w:space="0" w:color="auto"/>
                            <w:bottom w:val="none" w:sz="0" w:space="0" w:color="auto"/>
                            <w:right w:val="none" w:sz="0" w:space="0" w:color="auto"/>
                          </w:divBdr>
                          <w:divsChild>
                            <w:div w:id="1945771280">
                              <w:marLeft w:val="0"/>
                              <w:marRight w:val="0"/>
                              <w:marTop w:val="0"/>
                              <w:marBottom w:val="0"/>
                              <w:divBdr>
                                <w:top w:val="none" w:sz="0" w:space="0" w:color="auto"/>
                                <w:left w:val="none" w:sz="0" w:space="0" w:color="auto"/>
                                <w:bottom w:val="none" w:sz="0" w:space="0" w:color="auto"/>
                                <w:right w:val="none" w:sz="0" w:space="0" w:color="auto"/>
                              </w:divBdr>
                            </w:div>
                          </w:divsChild>
                        </w:div>
                        <w:div w:id="68305629">
                          <w:marLeft w:val="0"/>
                          <w:marRight w:val="0"/>
                          <w:marTop w:val="0"/>
                          <w:marBottom w:val="0"/>
                          <w:divBdr>
                            <w:top w:val="none" w:sz="0" w:space="0" w:color="auto"/>
                            <w:left w:val="none" w:sz="0" w:space="0" w:color="auto"/>
                            <w:bottom w:val="none" w:sz="0" w:space="0" w:color="auto"/>
                            <w:right w:val="none" w:sz="0" w:space="0" w:color="auto"/>
                          </w:divBdr>
                          <w:divsChild>
                            <w:div w:id="10444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641">
                      <w:marLeft w:val="0"/>
                      <w:marRight w:val="0"/>
                      <w:marTop w:val="0"/>
                      <w:marBottom w:val="0"/>
                      <w:divBdr>
                        <w:top w:val="none" w:sz="0" w:space="0" w:color="auto"/>
                        <w:left w:val="none" w:sz="0" w:space="0" w:color="auto"/>
                        <w:bottom w:val="none" w:sz="0" w:space="0" w:color="auto"/>
                        <w:right w:val="none" w:sz="0" w:space="0" w:color="auto"/>
                      </w:divBdr>
                      <w:divsChild>
                        <w:div w:id="1562135854">
                          <w:marLeft w:val="0"/>
                          <w:marRight w:val="0"/>
                          <w:marTop w:val="0"/>
                          <w:marBottom w:val="0"/>
                          <w:divBdr>
                            <w:top w:val="none" w:sz="0" w:space="0" w:color="auto"/>
                            <w:left w:val="none" w:sz="0" w:space="0" w:color="auto"/>
                            <w:bottom w:val="none" w:sz="0" w:space="0" w:color="auto"/>
                            <w:right w:val="none" w:sz="0" w:space="0" w:color="auto"/>
                          </w:divBdr>
                          <w:divsChild>
                            <w:div w:id="555163733">
                              <w:marLeft w:val="0"/>
                              <w:marRight w:val="0"/>
                              <w:marTop w:val="0"/>
                              <w:marBottom w:val="0"/>
                              <w:divBdr>
                                <w:top w:val="none" w:sz="0" w:space="0" w:color="auto"/>
                                <w:left w:val="none" w:sz="0" w:space="0" w:color="auto"/>
                                <w:bottom w:val="none" w:sz="0" w:space="0" w:color="auto"/>
                                <w:right w:val="none" w:sz="0" w:space="0" w:color="auto"/>
                              </w:divBdr>
                            </w:div>
                          </w:divsChild>
                        </w:div>
                        <w:div w:id="401030951">
                          <w:marLeft w:val="0"/>
                          <w:marRight w:val="0"/>
                          <w:marTop w:val="0"/>
                          <w:marBottom w:val="0"/>
                          <w:divBdr>
                            <w:top w:val="none" w:sz="0" w:space="0" w:color="auto"/>
                            <w:left w:val="none" w:sz="0" w:space="0" w:color="auto"/>
                            <w:bottom w:val="none" w:sz="0" w:space="0" w:color="auto"/>
                            <w:right w:val="none" w:sz="0" w:space="0" w:color="auto"/>
                          </w:divBdr>
                          <w:divsChild>
                            <w:div w:id="18192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2460">
                      <w:marLeft w:val="0"/>
                      <w:marRight w:val="0"/>
                      <w:marTop w:val="0"/>
                      <w:marBottom w:val="0"/>
                      <w:divBdr>
                        <w:top w:val="none" w:sz="0" w:space="0" w:color="auto"/>
                        <w:left w:val="none" w:sz="0" w:space="0" w:color="auto"/>
                        <w:bottom w:val="none" w:sz="0" w:space="0" w:color="auto"/>
                        <w:right w:val="none" w:sz="0" w:space="0" w:color="auto"/>
                      </w:divBdr>
                      <w:divsChild>
                        <w:div w:id="267126076">
                          <w:marLeft w:val="0"/>
                          <w:marRight w:val="0"/>
                          <w:marTop w:val="0"/>
                          <w:marBottom w:val="0"/>
                          <w:divBdr>
                            <w:top w:val="none" w:sz="0" w:space="0" w:color="auto"/>
                            <w:left w:val="none" w:sz="0" w:space="0" w:color="auto"/>
                            <w:bottom w:val="none" w:sz="0" w:space="0" w:color="auto"/>
                            <w:right w:val="none" w:sz="0" w:space="0" w:color="auto"/>
                          </w:divBdr>
                          <w:divsChild>
                            <w:div w:id="9579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2726">
      <w:bodyDiv w:val="1"/>
      <w:marLeft w:val="0"/>
      <w:marRight w:val="0"/>
      <w:marTop w:val="0"/>
      <w:marBottom w:val="0"/>
      <w:divBdr>
        <w:top w:val="none" w:sz="0" w:space="0" w:color="auto"/>
        <w:left w:val="none" w:sz="0" w:space="0" w:color="auto"/>
        <w:bottom w:val="none" w:sz="0" w:space="0" w:color="auto"/>
        <w:right w:val="none" w:sz="0" w:space="0" w:color="auto"/>
      </w:divBdr>
    </w:div>
    <w:div w:id="1459639073">
      <w:bodyDiv w:val="1"/>
      <w:marLeft w:val="0"/>
      <w:marRight w:val="0"/>
      <w:marTop w:val="0"/>
      <w:marBottom w:val="0"/>
      <w:divBdr>
        <w:top w:val="none" w:sz="0" w:space="0" w:color="auto"/>
        <w:left w:val="none" w:sz="0" w:space="0" w:color="auto"/>
        <w:bottom w:val="none" w:sz="0" w:space="0" w:color="auto"/>
        <w:right w:val="none" w:sz="0" w:space="0" w:color="auto"/>
      </w:divBdr>
      <w:divsChild>
        <w:div w:id="1636716859">
          <w:marLeft w:val="0"/>
          <w:marRight w:val="0"/>
          <w:marTop w:val="0"/>
          <w:marBottom w:val="0"/>
          <w:divBdr>
            <w:top w:val="none" w:sz="0" w:space="0" w:color="auto"/>
            <w:left w:val="none" w:sz="0" w:space="0" w:color="auto"/>
            <w:bottom w:val="none" w:sz="0" w:space="0" w:color="auto"/>
            <w:right w:val="none" w:sz="0" w:space="0" w:color="auto"/>
          </w:divBdr>
          <w:divsChild>
            <w:div w:id="505900509">
              <w:marLeft w:val="0"/>
              <w:marRight w:val="0"/>
              <w:marTop w:val="0"/>
              <w:marBottom w:val="0"/>
              <w:divBdr>
                <w:top w:val="none" w:sz="0" w:space="0" w:color="auto"/>
                <w:left w:val="none" w:sz="0" w:space="0" w:color="auto"/>
                <w:bottom w:val="none" w:sz="0" w:space="0" w:color="auto"/>
                <w:right w:val="none" w:sz="0" w:space="0" w:color="auto"/>
              </w:divBdr>
              <w:divsChild>
                <w:div w:id="154617341">
                  <w:marLeft w:val="0"/>
                  <w:marRight w:val="0"/>
                  <w:marTop w:val="0"/>
                  <w:marBottom w:val="0"/>
                  <w:divBdr>
                    <w:top w:val="none" w:sz="0" w:space="0" w:color="auto"/>
                    <w:left w:val="none" w:sz="0" w:space="0" w:color="auto"/>
                    <w:bottom w:val="none" w:sz="0" w:space="0" w:color="auto"/>
                    <w:right w:val="none" w:sz="0" w:space="0" w:color="auto"/>
                  </w:divBdr>
                  <w:divsChild>
                    <w:div w:id="1407845977">
                      <w:marLeft w:val="0"/>
                      <w:marRight w:val="0"/>
                      <w:marTop w:val="0"/>
                      <w:marBottom w:val="0"/>
                      <w:divBdr>
                        <w:top w:val="none" w:sz="0" w:space="0" w:color="auto"/>
                        <w:left w:val="none" w:sz="0" w:space="0" w:color="auto"/>
                        <w:bottom w:val="none" w:sz="0" w:space="0" w:color="auto"/>
                        <w:right w:val="none" w:sz="0" w:space="0" w:color="auto"/>
                      </w:divBdr>
                      <w:divsChild>
                        <w:div w:id="1594967752">
                          <w:marLeft w:val="0"/>
                          <w:marRight w:val="0"/>
                          <w:marTop w:val="0"/>
                          <w:marBottom w:val="0"/>
                          <w:divBdr>
                            <w:top w:val="none" w:sz="0" w:space="0" w:color="auto"/>
                            <w:left w:val="none" w:sz="0" w:space="0" w:color="auto"/>
                            <w:bottom w:val="none" w:sz="0" w:space="0" w:color="auto"/>
                            <w:right w:val="none" w:sz="0" w:space="0" w:color="auto"/>
                          </w:divBdr>
                          <w:divsChild>
                            <w:div w:id="835144695">
                              <w:marLeft w:val="0"/>
                              <w:marRight w:val="0"/>
                              <w:marTop w:val="0"/>
                              <w:marBottom w:val="0"/>
                              <w:divBdr>
                                <w:top w:val="none" w:sz="0" w:space="0" w:color="auto"/>
                                <w:left w:val="none" w:sz="0" w:space="0" w:color="auto"/>
                                <w:bottom w:val="none" w:sz="0" w:space="0" w:color="auto"/>
                                <w:right w:val="none" w:sz="0" w:space="0" w:color="auto"/>
                              </w:divBdr>
                              <w:divsChild>
                                <w:div w:id="787116064">
                                  <w:marLeft w:val="0"/>
                                  <w:marRight w:val="0"/>
                                  <w:marTop w:val="0"/>
                                  <w:marBottom w:val="0"/>
                                  <w:divBdr>
                                    <w:top w:val="none" w:sz="0" w:space="0" w:color="auto"/>
                                    <w:left w:val="none" w:sz="0" w:space="0" w:color="auto"/>
                                    <w:bottom w:val="none" w:sz="0" w:space="0" w:color="auto"/>
                                    <w:right w:val="none" w:sz="0" w:space="0" w:color="auto"/>
                                  </w:divBdr>
                                </w:div>
                              </w:divsChild>
                            </w:div>
                            <w:div w:id="1808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82906">
      <w:bodyDiv w:val="1"/>
      <w:marLeft w:val="0"/>
      <w:marRight w:val="0"/>
      <w:marTop w:val="0"/>
      <w:marBottom w:val="0"/>
      <w:divBdr>
        <w:top w:val="none" w:sz="0" w:space="0" w:color="auto"/>
        <w:left w:val="none" w:sz="0" w:space="0" w:color="auto"/>
        <w:bottom w:val="none" w:sz="0" w:space="0" w:color="auto"/>
        <w:right w:val="none" w:sz="0" w:space="0" w:color="auto"/>
      </w:divBdr>
    </w:div>
    <w:div w:id="1709136511">
      <w:bodyDiv w:val="1"/>
      <w:marLeft w:val="0"/>
      <w:marRight w:val="0"/>
      <w:marTop w:val="0"/>
      <w:marBottom w:val="0"/>
      <w:divBdr>
        <w:top w:val="none" w:sz="0" w:space="0" w:color="auto"/>
        <w:left w:val="none" w:sz="0" w:space="0" w:color="auto"/>
        <w:bottom w:val="none" w:sz="0" w:space="0" w:color="auto"/>
        <w:right w:val="none" w:sz="0" w:space="0" w:color="auto"/>
      </w:divBdr>
    </w:div>
    <w:div w:id="1739009823">
      <w:bodyDiv w:val="1"/>
      <w:marLeft w:val="0"/>
      <w:marRight w:val="0"/>
      <w:marTop w:val="0"/>
      <w:marBottom w:val="0"/>
      <w:divBdr>
        <w:top w:val="none" w:sz="0" w:space="0" w:color="auto"/>
        <w:left w:val="none" w:sz="0" w:space="0" w:color="auto"/>
        <w:bottom w:val="none" w:sz="0" w:space="0" w:color="auto"/>
        <w:right w:val="none" w:sz="0" w:space="0" w:color="auto"/>
      </w:divBdr>
      <w:divsChild>
        <w:div w:id="49693046">
          <w:marLeft w:val="0"/>
          <w:marRight w:val="0"/>
          <w:marTop w:val="0"/>
          <w:marBottom w:val="0"/>
          <w:divBdr>
            <w:top w:val="none" w:sz="0" w:space="0" w:color="auto"/>
            <w:left w:val="none" w:sz="0" w:space="0" w:color="auto"/>
            <w:bottom w:val="none" w:sz="0" w:space="0" w:color="auto"/>
            <w:right w:val="none" w:sz="0" w:space="0" w:color="auto"/>
          </w:divBdr>
          <w:divsChild>
            <w:div w:id="1913929849">
              <w:marLeft w:val="0"/>
              <w:marRight w:val="0"/>
              <w:marTop w:val="0"/>
              <w:marBottom w:val="0"/>
              <w:divBdr>
                <w:top w:val="none" w:sz="0" w:space="0" w:color="auto"/>
                <w:left w:val="none" w:sz="0" w:space="0" w:color="auto"/>
                <w:bottom w:val="none" w:sz="0" w:space="0" w:color="auto"/>
                <w:right w:val="none" w:sz="0" w:space="0" w:color="auto"/>
              </w:divBdr>
              <w:divsChild>
                <w:div w:id="1599558444">
                  <w:marLeft w:val="0"/>
                  <w:marRight w:val="0"/>
                  <w:marTop w:val="0"/>
                  <w:marBottom w:val="0"/>
                  <w:divBdr>
                    <w:top w:val="none" w:sz="0" w:space="0" w:color="auto"/>
                    <w:left w:val="none" w:sz="0" w:space="0" w:color="auto"/>
                    <w:bottom w:val="none" w:sz="0" w:space="0" w:color="auto"/>
                    <w:right w:val="none" w:sz="0" w:space="0" w:color="auto"/>
                  </w:divBdr>
                  <w:divsChild>
                    <w:div w:id="732050445">
                      <w:marLeft w:val="0"/>
                      <w:marRight w:val="0"/>
                      <w:marTop w:val="0"/>
                      <w:marBottom w:val="0"/>
                      <w:divBdr>
                        <w:top w:val="none" w:sz="0" w:space="0" w:color="auto"/>
                        <w:left w:val="none" w:sz="0" w:space="0" w:color="auto"/>
                        <w:bottom w:val="none" w:sz="0" w:space="0" w:color="auto"/>
                        <w:right w:val="none" w:sz="0" w:space="0" w:color="auto"/>
                      </w:divBdr>
                      <w:divsChild>
                        <w:div w:id="790510994">
                          <w:marLeft w:val="0"/>
                          <w:marRight w:val="0"/>
                          <w:marTop w:val="0"/>
                          <w:marBottom w:val="0"/>
                          <w:divBdr>
                            <w:top w:val="none" w:sz="0" w:space="0" w:color="auto"/>
                            <w:left w:val="none" w:sz="0" w:space="0" w:color="auto"/>
                            <w:bottom w:val="none" w:sz="0" w:space="0" w:color="auto"/>
                            <w:right w:val="none" w:sz="0" w:space="0" w:color="auto"/>
                          </w:divBdr>
                          <w:divsChild>
                            <w:div w:id="2081637055">
                              <w:marLeft w:val="0"/>
                              <w:marRight w:val="0"/>
                              <w:marTop w:val="0"/>
                              <w:marBottom w:val="0"/>
                              <w:divBdr>
                                <w:top w:val="none" w:sz="0" w:space="0" w:color="auto"/>
                                <w:left w:val="none" w:sz="0" w:space="0" w:color="auto"/>
                                <w:bottom w:val="none" w:sz="0" w:space="0" w:color="auto"/>
                                <w:right w:val="none" w:sz="0" w:space="0" w:color="auto"/>
                              </w:divBdr>
                              <w:divsChild>
                                <w:div w:id="1479877544">
                                  <w:marLeft w:val="0"/>
                                  <w:marRight w:val="0"/>
                                  <w:marTop w:val="0"/>
                                  <w:marBottom w:val="0"/>
                                  <w:divBdr>
                                    <w:top w:val="none" w:sz="0" w:space="0" w:color="auto"/>
                                    <w:left w:val="none" w:sz="0" w:space="0" w:color="auto"/>
                                    <w:bottom w:val="none" w:sz="0" w:space="0" w:color="auto"/>
                                    <w:right w:val="none" w:sz="0" w:space="0" w:color="auto"/>
                                  </w:divBdr>
                                  <w:divsChild>
                                    <w:div w:id="2035424764">
                                      <w:marLeft w:val="0"/>
                                      <w:marRight w:val="0"/>
                                      <w:marTop w:val="0"/>
                                      <w:marBottom w:val="0"/>
                                      <w:divBdr>
                                        <w:top w:val="none" w:sz="0" w:space="0" w:color="auto"/>
                                        <w:left w:val="none" w:sz="0" w:space="0" w:color="auto"/>
                                        <w:bottom w:val="none" w:sz="0" w:space="0" w:color="auto"/>
                                        <w:right w:val="none" w:sz="0" w:space="0" w:color="auto"/>
                                      </w:divBdr>
                                      <w:divsChild>
                                        <w:div w:id="1157841884">
                                          <w:marLeft w:val="0"/>
                                          <w:marRight w:val="0"/>
                                          <w:marTop w:val="0"/>
                                          <w:marBottom w:val="0"/>
                                          <w:divBdr>
                                            <w:top w:val="none" w:sz="0" w:space="0" w:color="auto"/>
                                            <w:left w:val="none" w:sz="0" w:space="0" w:color="auto"/>
                                            <w:bottom w:val="none" w:sz="0" w:space="0" w:color="auto"/>
                                            <w:right w:val="none" w:sz="0" w:space="0" w:color="auto"/>
                                          </w:divBdr>
                                        </w:div>
                                        <w:div w:id="333803454">
                                          <w:marLeft w:val="0"/>
                                          <w:marRight w:val="0"/>
                                          <w:marTop w:val="0"/>
                                          <w:marBottom w:val="0"/>
                                          <w:divBdr>
                                            <w:top w:val="none" w:sz="0" w:space="0" w:color="auto"/>
                                            <w:left w:val="none" w:sz="0" w:space="0" w:color="auto"/>
                                            <w:bottom w:val="none" w:sz="0" w:space="0" w:color="auto"/>
                                            <w:right w:val="none" w:sz="0" w:space="0" w:color="auto"/>
                                          </w:divBdr>
                                          <w:divsChild>
                                            <w:div w:id="1705792622">
                                              <w:marLeft w:val="0"/>
                                              <w:marRight w:val="0"/>
                                              <w:marTop w:val="0"/>
                                              <w:marBottom w:val="0"/>
                                              <w:divBdr>
                                                <w:top w:val="none" w:sz="0" w:space="0" w:color="auto"/>
                                                <w:left w:val="none" w:sz="0" w:space="0" w:color="auto"/>
                                                <w:bottom w:val="none" w:sz="0" w:space="0" w:color="auto"/>
                                                <w:right w:val="none" w:sz="0" w:space="0" w:color="auto"/>
                                              </w:divBdr>
                                              <w:divsChild>
                                                <w:div w:id="21179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8769">
                                          <w:marLeft w:val="0"/>
                                          <w:marRight w:val="0"/>
                                          <w:marTop w:val="0"/>
                                          <w:marBottom w:val="0"/>
                                          <w:divBdr>
                                            <w:top w:val="none" w:sz="0" w:space="0" w:color="auto"/>
                                            <w:left w:val="none" w:sz="0" w:space="0" w:color="auto"/>
                                            <w:bottom w:val="none" w:sz="0" w:space="0" w:color="auto"/>
                                            <w:right w:val="none" w:sz="0" w:space="0" w:color="auto"/>
                                          </w:divBdr>
                                        </w:div>
                                        <w:div w:id="11034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0642">
                                  <w:marLeft w:val="0"/>
                                  <w:marRight w:val="0"/>
                                  <w:marTop w:val="0"/>
                                  <w:marBottom w:val="0"/>
                                  <w:divBdr>
                                    <w:top w:val="none" w:sz="0" w:space="0" w:color="auto"/>
                                    <w:left w:val="none" w:sz="0" w:space="0" w:color="auto"/>
                                    <w:bottom w:val="none" w:sz="0" w:space="0" w:color="auto"/>
                                    <w:right w:val="none" w:sz="0" w:space="0" w:color="auto"/>
                                  </w:divBdr>
                                  <w:divsChild>
                                    <w:div w:id="1887063328">
                                      <w:marLeft w:val="0"/>
                                      <w:marRight w:val="0"/>
                                      <w:marTop w:val="0"/>
                                      <w:marBottom w:val="0"/>
                                      <w:divBdr>
                                        <w:top w:val="none" w:sz="0" w:space="0" w:color="auto"/>
                                        <w:left w:val="none" w:sz="0" w:space="0" w:color="auto"/>
                                        <w:bottom w:val="none" w:sz="0" w:space="0" w:color="auto"/>
                                        <w:right w:val="none" w:sz="0" w:space="0" w:color="auto"/>
                                      </w:divBdr>
                                      <w:divsChild>
                                        <w:div w:id="1890023921">
                                          <w:marLeft w:val="0"/>
                                          <w:marRight w:val="0"/>
                                          <w:marTop w:val="0"/>
                                          <w:marBottom w:val="0"/>
                                          <w:divBdr>
                                            <w:top w:val="none" w:sz="0" w:space="0" w:color="auto"/>
                                            <w:left w:val="none" w:sz="0" w:space="0" w:color="auto"/>
                                            <w:bottom w:val="none" w:sz="0" w:space="0" w:color="auto"/>
                                            <w:right w:val="none" w:sz="0" w:space="0" w:color="auto"/>
                                          </w:divBdr>
                                        </w:div>
                                        <w:div w:id="619142883">
                                          <w:marLeft w:val="0"/>
                                          <w:marRight w:val="0"/>
                                          <w:marTop w:val="0"/>
                                          <w:marBottom w:val="0"/>
                                          <w:divBdr>
                                            <w:top w:val="none" w:sz="0" w:space="0" w:color="auto"/>
                                            <w:left w:val="none" w:sz="0" w:space="0" w:color="auto"/>
                                            <w:bottom w:val="none" w:sz="0" w:space="0" w:color="auto"/>
                                            <w:right w:val="none" w:sz="0" w:space="0" w:color="auto"/>
                                          </w:divBdr>
                                        </w:div>
                                        <w:div w:id="1102339409">
                                          <w:marLeft w:val="0"/>
                                          <w:marRight w:val="0"/>
                                          <w:marTop w:val="0"/>
                                          <w:marBottom w:val="0"/>
                                          <w:divBdr>
                                            <w:top w:val="none" w:sz="0" w:space="0" w:color="auto"/>
                                            <w:left w:val="none" w:sz="0" w:space="0" w:color="auto"/>
                                            <w:bottom w:val="none" w:sz="0" w:space="0" w:color="auto"/>
                                            <w:right w:val="none" w:sz="0" w:space="0" w:color="auto"/>
                                          </w:divBdr>
                                        </w:div>
                                        <w:div w:id="3412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9090">
                                  <w:marLeft w:val="0"/>
                                  <w:marRight w:val="0"/>
                                  <w:marTop w:val="0"/>
                                  <w:marBottom w:val="0"/>
                                  <w:divBdr>
                                    <w:top w:val="none" w:sz="0" w:space="0" w:color="auto"/>
                                    <w:left w:val="none" w:sz="0" w:space="0" w:color="auto"/>
                                    <w:bottom w:val="none" w:sz="0" w:space="0" w:color="auto"/>
                                    <w:right w:val="none" w:sz="0" w:space="0" w:color="auto"/>
                                  </w:divBdr>
                                  <w:divsChild>
                                    <w:div w:id="1256133061">
                                      <w:marLeft w:val="0"/>
                                      <w:marRight w:val="0"/>
                                      <w:marTop w:val="0"/>
                                      <w:marBottom w:val="0"/>
                                      <w:divBdr>
                                        <w:top w:val="none" w:sz="0" w:space="0" w:color="auto"/>
                                        <w:left w:val="none" w:sz="0" w:space="0" w:color="auto"/>
                                        <w:bottom w:val="none" w:sz="0" w:space="0" w:color="auto"/>
                                        <w:right w:val="none" w:sz="0" w:space="0" w:color="auto"/>
                                      </w:divBdr>
                                      <w:divsChild>
                                        <w:div w:id="846746136">
                                          <w:marLeft w:val="0"/>
                                          <w:marRight w:val="0"/>
                                          <w:marTop w:val="0"/>
                                          <w:marBottom w:val="0"/>
                                          <w:divBdr>
                                            <w:top w:val="none" w:sz="0" w:space="0" w:color="auto"/>
                                            <w:left w:val="none" w:sz="0" w:space="0" w:color="auto"/>
                                            <w:bottom w:val="none" w:sz="0" w:space="0" w:color="auto"/>
                                            <w:right w:val="none" w:sz="0" w:space="0" w:color="auto"/>
                                          </w:divBdr>
                                        </w:div>
                                        <w:div w:id="1587302789">
                                          <w:marLeft w:val="0"/>
                                          <w:marRight w:val="0"/>
                                          <w:marTop w:val="0"/>
                                          <w:marBottom w:val="0"/>
                                          <w:divBdr>
                                            <w:top w:val="none" w:sz="0" w:space="0" w:color="auto"/>
                                            <w:left w:val="none" w:sz="0" w:space="0" w:color="auto"/>
                                            <w:bottom w:val="none" w:sz="0" w:space="0" w:color="auto"/>
                                            <w:right w:val="none" w:sz="0" w:space="0" w:color="auto"/>
                                          </w:divBdr>
                                          <w:divsChild>
                                            <w:div w:id="812714991">
                                              <w:marLeft w:val="0"/>
                                              <w:marRight w:val="0"/>
                                              <w:marTop w:val="0"/>
                                              <w:marBottom w:val="0"/>
                                              <w:divBdr>
                                                <w:top w:val="none" w:sz="0" w:space="0" w:color="auto"/>
                                                <w:left w:val="none" w:sz="0" w:space="0" w:color="auto"/>
                                                <w:bottom w:val="none" w:sz="0" w:space="0" w:color="auto"/>
                                                <w:right w:val="none" w:sz="0" w:space="0" w:color="auto"/>
                                              </w:divBdr>
                                              <w:divsChild>
                                                <w:div w:id="281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8041">
      <w:bodyDiv w:val="1"/>
      <w:marLeft w:val="0"/>
      <w:marRight w:val="0"/>
      <w:marTop w:val="0"/>
      <w:marBottom w:val="0"/>
      <w:divBdr>
        <w:top w:val="none" w:sz="0" w:space="0" w:color="auto"/>
        <w:left w:val="none" w:sz="0" w:space="0" w:color="auto"/>
        <w:bottom w:val="none" w:sz="0" w:space="0" w:color="auto"/>
        <w:right w:val="none" w:sz="0" w:space="0" w:color="auto"/>
      </w:divBdr>
      <w:divsChild>
        <w:div w:id="814371561">
          <w:marLeft w:val="0"/>
          <w:marRight w:val="0"/>
          <w:marTop w:val="0"/>
          <w:marBottom w:val="0"/>
          <w:divBdr>
            <w:top w:val="none" w:sz="0" w:space="0" w:color="auto"/>
            <w:left w:val="none" w:sz="0" w:space="0" w:color="auto"/>
            <w:bottom w:val="none" w:sz="0" w:space="0" w:color="auto"/>
            <w:right w:val="none" w:sz="0" w:space="0" w:color="auto"/>
          </w:divBdr>
          <w:divsChild>
            <w:div w:id="432164530">
              <w:marLeft w:val="0"/>
              <w:marRight w:val="0"/>
              <w:marTop w:val="0"/>
              <w:marBottom w:val="0"/>
              <w:divBdr>
                <w:top w:val="none" w:sz="0" w:space="0" w:color="auto"/>
                <w:left w:val="none" w:sz="0" w:space="0" w:color="auto"/>
                <w:bottom w:val="none" w:sz="0" w:space="0" w:color="auto"/>
                <w:right w:val="none" w:sz="0" w:space="0" w:color="auto"/>
              </w:divBdr>
              <w:divsChild>
                <w:div w:id="1258371856">
                  <w:marLeft w:val="0"/>
                  <w:marRight w:val="0"/>
                  <w:marTop w:val="0"/>
                  <w:marBottom w:val="0"/>
                  <w:divBdr>
                    <w:top w:val="none" w:sz="0" w:space="0" w:color="auto"/>
                    <w:left w:val="none" w:sz="0" w:space="0" w:color="auto"/>
                    <w:bottom w:val="none" w:sz="0" w:space="0" w:color="auto"/>
                    <w:right w:val="none" w:sz="0" w:space="0" w:color="auto"/>
                  </w:divBdr>
                  <w:divsChild>
                    <w:div w:id="2094352734">
                      <w:marLeft w:val="0"/>
                      <w:marRight w:val="0"/>
                      <w:marTop w:val="0"/>
                      <w:marBottom w:val="0"/>
                      <w:divBdr>
                        <w:top w:val="none" w:sz="0" w:space="0" w:color="auto"/>
                        <w:left w:val="none" w:sz="0" w:space="0" w:color="auto"/>
                        <w:bottom w:val="none" w:sz="0" w:space="0" w:color="auto"/>
                        <w:right w:val="none" w:sz="0" w:space="0" w:color="auto"/>
                      </w:divBdr>
                      <w:divsChild>
                        <w:div w:id="1947226407">
                          <w:marLeft w:val="0"/>
                          <w:marRight w:val="0"/>
                          <w:marTop w:val="0"/>
                          <w:marBottom w:val="0"/>
                          <w:divBdr>
                            <w:top w:val="none" w:sz="0" w:space="0" w:color="auto"/>
                            <w:left w:val="none" w:sz="0" w:space="0" w:color="auto"/>
                            <w:bottom w:val="none" w:sz="0" w:space="0" w:color="auto"/>
                            <w:right w:val="none" w:sz="0" w:space="0" w:color="auto"/>
                          </w:divBdr>
                        </w:div>
                        <w:div w:id="1300577582">
                          <w:marLeft w:val="0"/>
                          <w:marRight w:val="0"/>
                          <w:marTop w:val="0"/>
                          <w:marBottom w:val="0"/>
                          <w:divBdr>
                            <w:top w:val="none" w:sz="0" w:space="0" w:color="auto"/>
                            <w:left w:val="none" w:sz="0" w:space="0" w:color="auto"/>
                            <w:bottom w:val="none" w:sz="0" w:space="0" w:color="auto"/>
                            <w:right w:val="none" w:sz="0" w:space="0" w:color="auto"/>
                          </w:divBdr>
                          <w:divsChild>
                            <w:div w:id="416513592">
                              <w:marLeft w:val="0"/>
                              <w:marRight w:val="0"/>
                              <w:marTop w:val="0"/>
                              <w:marBottom w:val="0"/>
                              <w:divBdr>
                                <w:top w:val="none" w:sz="0" w:space="0" w:color="auto"/>
                                <w:left w:val="none" w:sz="0" w:space="0" w:color="auto"/>
                                <w:bottom w:val="none" w:sz="0" w:space="0" w:color="auto"/>
                                <w:right w:val="none" w:sz="0" w:space="0" w:color="auto"/>
                              </w:divBdr>
                              <w:divsChild>
                                <w:div w:id="1989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2716">
                          <w:marLeft w:val="0"/>
                          <w:marRight w:val="0"/>
                          <w:marTop w:val="0"/>
                          <w:marBottom w:val="0"/>
                          <w:divBdr>
                            <w:top w:val="none" w:sz="0" w:space="0" w:color="auto"/>
                            <w:left w:val="none" w:sz="0" w:space="0" w:color="auto"/>
                            <w:bottom w:val="none" w:sz="0" w:space="0" w:color="auto"/>
                            <w:right w:val="none" w:sz="0" w:space="0" w:color="auto"/>
                          </w:divBdr>
                        </w:div>
                        <w:div w:id="17170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275">
                  <w:marLeft w:val="0"/>
                  <w:marRight w:val="0"/>
                  <w:marTop w:val="0"/>
                  <w:marBottom w:val="0"/>
                  <w:divBdr>
                    <w:top w:val="none" w:sz="0" w:space="0" w:color="auto"/>
                    <w:left w:val="none" w:sz="0" w:space="0" w:color="auto"/>
                    <w:bottom w:val="none" w:sz="0" w:space="0" w:color="auto"/>
                    <w:right w:val="none" w:sz="0" w:space="0" w:color="auto"/>
                  </w:divBdr>
                  <w:divsChild>
                    <w:div w:id="905336797">
                      <w:marLeft w:val="0"/>
                      <w:marRight w:val="0"/>
                      <w:marTop w:val="0"/>
                      <w:marBottom w:val="0"/>
                      <w:divBdr>
                        <w:top w:val="none" w:sz="0" w:space="0" w:color="auto"/>
                        <w:left w:val="none" w:sz="0" w:space="0" w:color="auto"/>
                        <w:bottom w:val="none" w:sz="0" w:space="0" w:color="auto"/>
                        <w:right w:val="none" w:sz="0" w:space="0" w:color="auto"/>
                      </w:divBdr>
                      <w:divsChild>
                        <w:div w:id="1923760802">
                          <w:marLeft w:val="0"/>
                          <w:marRight w:val="0"/>
                          <w:marTop w:val="0"/>
                          <w:marBottom w:val="0"/>
                          <w:divBdr>
                            <w:top w:val="none" w:sz="0" w:space="0" w:color="auto"/>
                            <w:left w:val="none" w:sz="0" w:space="0" w:color="auto"/>
                            <w:bottom w:val="none" w:sz="0" w:space="0" w:color="auto"/>
                            <w:right w:val="none" w:sz="0" w:space="0" w:color="auto"/>
                          </w:divBdr>
                        </w:div>
                        <w:div w:id="379330267">
                          <w:marLeft w:val="0"/>
                          <w:marRight w:val="0"/>
                          <w:marTop w:val="0"/>
                          <w:marBottom w:val="0"/>
                          <w:divBdr>
                            <w:top w:val="none" w:sz="0" w:space="0" w:color="auto"/>
                            <w:left w:val="none" w:sz="0" w:space="0" w:color="auto"/>
                            <w:bottom w:val="none" w:sz="0" w:space="0" w:color="auto"/>
                            <w:right w:val="none" w:sz="0" w:space="0" w:color="auto"/>
                          </w:divBdr>
                        </w:div>
                        <w:div w:id="1153183037">
                          <w:marLeft w:val="0"/>
                          <w:marRight w:val="0"/>
                          <w:marTop w:val="0"/>
                          <w:marBottom w:val="0"/>
                          <w:divBdr>
                            <w:top w:val="none" w:sz="0" w:space="0" w:color="auto"/>
                            <w:left w:val="none" w:sz="0" w:space="0" w:color="auto"/>
                            <w:bottom w:val="none" w:sz="0" w:space="0" w:color="auto"/>
                            <w:right w:val="none" w:sz="0" w:space="0" w:color="auto"/>
                          </w:divBdr>
                        </w:div>
                        <w:div w:id="1510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7626">
                  <w:marLeft w:val="0"/>
                  <w:marRight w:val="0"/>
                  <w:marTop w:val="0"/>
                  <w:marBottom w:val="0"/>
                  <w:divBdr>
                    <w:top w:val="none" w:sz="0" w:space="0" w:color="auto"/>
                    <w:left w:val="none" w:sz="0" w:space="0" w:color="auto"/>
                    <w:bottom w:val="none" w:sz="0" w:space="0" w:color="auto"/>
                    <w:right w:val="none" w:sz="0" w:space="0" w:color="auto"/>
                  </w:divBdr>
                  <w:divsChild>
                    <w:div w:id="2040472750">
                      <w:marLeft w:val="0"/>
                      <w:marRight w:val="0"/>
                      <w:marTop w:val="0"/>
                      <w:marBottom w:val="0"/>
                      <w:divBdr>
                        <w:top w:val="none" w:sz="0" w:space="0" w:color="auto"/>
                        <w:left w:val="none" w:sz="0" w:space="0" w:color="auto"/>
                        <w:bottom w:val="none" w:sz="0" w:space="0" w:color="auto"/>
                        <w:right w:val="none" w:sz="0" w:space="0" w:color="auto"/>
                      </w:divBdr>
                      <w:divsChild>
                        <w:div w:id="136192708">
                          <w:marLeft w:val="0"/>
                          <w:marRight w:val="0"/>
                          <w:marTop w:val="0"/>
                          <w:marBottom w:val="0"/>
                          <w:divBdr>
                            <w:top w:val="none" w:sz="0" w:space="0" w:color="auto"/>
                            <w:left w:val="none" w:sz="0" w:space="0" w:color="auto"/>
                            <w:bottom w:val="none" w:sz="0" w:space="0" w:color="auto"/>
                            <w:right w:val="none" w:sz="0" w:space="0" w:color="auto"/>
                          </w:divBdr>
                        </w:div>
                        <w:div w:id="585917354">
                          <w:marLeft w:val="0"/>
                          <w:marRight w:val="0"/>
                          <w:marTop w:val="0"/>
                          <w:marBottom w:val="0"/>
                          <w:divBdr>
                            <w:top w:val="none" w:sz="0" w:space="0" w:color="auto"/>
                            <w:left w:val="none" w:sz="0" w:space="0" w:color="auto"/>
                            <w:bottom w:val="none" w:sz="0" w:space="0" w:color="auto"/>
                            <w:right w:val="none" w:sz="0" w:space="0" w:color="auto"/>
                          </w:divBdr>
                          <w:divsChild>
                            <w:div w:id="1706177727">
                              <w:marLeft w:val="0"/>
                              <w:marRight w:val="0"/>
                              <w:marTop w:val="0"/>
                              <w:marBottom w:val="0"/>
                              <w:divBdr>
                                <w:top w:val="none" w:sz="0" w:space="0" w:color="auto"/>
                                <w:left w:val="none" w:sz="0" w:space="0" w:color="auto"/>
                                <w:bottom w:val="none" w:sz="0" w:space="0" w:color="auto"/>
                                <w:right w:val="none" w:sz="0" w:space="0" w:color="auto"/>
                              </w:divBdr>
                              <w:divsChild>
                                <w:div w:id="12518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3892">
                  <w:marLeft w:val="0"/>
                  <w:marRight w:val="0"/>
                  <w:marTop w:val="0"/>
                  <w:marBottom w:val="0"/>
                  <w:divBdr>
                    <w:top w:val="none" w:sz="0" w:space="0" w:color="auto"/>
                    <w:left w:val="none" w:sz="0" w:space="0" w:color="auto"/>
                    <w:bottom w:val="none" w:sz="0" w:space="0" w:color="auto"/>
                    <w:right w:val="none" w:sz="0" w:space="0" w:color="auto"/>
                  </w:divBdr>
                  <w:divsChild>
                    <w:div w:id="198977042">
                      <w:marLeft w:val="0"/>
                      <w:marRight w:val="0"/>
                      <w:marTop w:val="0"/>
                      <w:marBottom w:val="0"/>
                      <w:divBdr>
                        <w:top w:val="none" w:sz="0" w:space="0" w:color="auto"/>
                        <w:left w:val="none" w:sz="0" w:space="0" w:color="auto"/>
                        <w:bottom w:val="none" w:sz="0" w:space="0" w:color="auto"/>
                        <w:right w:val="none" w:sz="0" w:space="0" w:color="auto"/>
                      </w:divBdr>
                      <w:divsChild>
                        <w:div w:id="866799827">
                          <w:marLeft w:val="0"/>
                          <w:marRight w:val="0"/>
                          <w:marTop w:val="0"/>
                          <w:marBottom w:val="0"/>
                          <w:divBdr>
                            <w:top w:val="none" w:sz="0" w:space="0" w:color="auto"/>
                            <w:left w:val="none" w:sz="0" w:space="0" w:color="auto"/>
                            <w:bottom w:val="none" w:sz="0" w:space="0" w:color="auto"/>
                            <w:right w:val="none" w:sz="0" w:space="0" w:color="auto"/>
                          </w:divBdr>
                        </w:div>
                        <w:div w:id="1019429105">
                          <w:marLeft w:val="0"/>
                          <w:marRight w:val="0"/>
                          <w:marTop w:val="0"/>
                          <w:marBottom w:val="0"/>
                          <w:divBdr>
                            <w:top w:val="none" w:sz="0" w:space="0" w:color="auto"/>
                            <w:left w:val="none" w:sz="0" w:space="0" w:color="auto"/>
                            <w:bottom w:val="none" w:sz="0" w:space="0" w:color="auto"/>
                            <w:right w:val="none" w:sz="0" w:space="0" w:color="auto"/>
                          </w:divBdr>
                        </w:div>
                        <w:div w:id="100036456">
                          <w:marLeft w:val="0"/>
                          <w:marRight w:val="0"/>
                          <w:marTop w:val="0"/>
                          <w:marBottom w:val="0"/>
                          <w:divBdr>
                            <w:top w:val="none" w:sz="0" w:space="0" w:color="auto"/>
                            <w:left w:val="none" w:sz="0" w:space="0" w:color="auto"/>
                            <w:bottom w:val="none" w:sz="0" w:space="0" w:color="auto"/>
                            <w:right w:val="none" w:sz="0" w:space="0" w:color="auto"/>
                          </w:divBdr>
                        </w:div>
                        <w:div w:id="56129885">
                          <w:marLeft w:val="0"/>
                          <w:marRight w:val="0"/>
                          <w:marTop w:val="0"/>
                          <w:marBottom w:val="0"/>
                          <w:divBdr>
                            <w:top w:val="none" w:sz="0" w:space="0" w:color="auto"/>
                            <w:left w:val="none" w:sz="0" w:space="0" w:color="auto"/>
                            <w:bottom w:val="none" w:sz="0" w:space="0" w:color="auto"/>
                            <w:right w:val="none" w:sz="0" w:space="0" w:color="auto"/>
                          </w:divBdr>
                          <w:divsChild>
                            <w:div w:id="1403485653">
                              <w:marLeft w:val="0"/>
                              <w:marRight w:val="0"/>
                              <w:marTop w:val="0"/>
                              <w:marBottom w:val="0"/>
                              <w:divBdr>
                                <w:top w:val="none" w:sz="0" w:space="0" w:color="auto"/>
                                <w:left w:val="none" w:sz="0" w:space="0" w:color="auto"/>
                                <w:bottom w:val="none" w:sz="0" w:space="0" w:color="auto"/>
                                <w:right w:val="none" w:sz="0" w:space="0" w:color="auto"/>
                              </w:divBdr>
                              <w:divsChild>
                                <w:div w:id="546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1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A0F1-FF59-45F5-B37B-6E4209F6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4882</Words>
  <Characters>35893</Characters>
  <Application>Microsoft Office Word</Application>
  <DocSecurity>0</DocSecurity>
  <Lines>944</Lines>
  <Paragraphs>429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Putnina</dc:creator>
  <cp:lastModifiedBy>Kaspars Stabins</cp:lastModifiedBy>
  <cp:revision>7</cp:revision>
  <cp:lastPrinted>2016-08-17T08:22:00Z</cp:lastPrinted>
  <dcterms:created xsi:type="dcterms:W3CDTF">2016-08-17T05:51:00Z</dcterms:created>
  <dcterms:modified xsi:type="dcterms:W3CDTF">2016-08-17T08:23:00Z</dcterms:modified>
</cp:coreProperties>
</file>