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842D" w14:textId="1865412D" w:rsidR="000D01B5" w:rsidRPr="007640EE" w:rsidRDefault="00DC689C" w:rsidP="007640EE">
      <w:pPr>
        <w:pStyle w:val="naislab"/>
        <w:spacing w:before="0" w:after="0"/>
        <w:ind w:left="-284" w:right="-285"/>
        <w:jc w:val="center"/>
        <w:outlineLvl w:val="0"/>
      </w:pPr>
      <w:r w:rsidRPr="007640EE">
        <w:t>Ministru kabineta noteikum</w:t>
      </w:r>
      <w:r w:rsidR="007578EB" w:rsidRPr="007640EE">
        <w:t>u</w:t>
      </w:r>
      <w:r w:rsidRPr="007640EE">
        <w:t xml:space="preserve"> projekta</w:t>
      </w:r>
      <w:r w:rsidRPr="00123439">
        <w:rPr>
          <w:b/>
        </w:rPr>
        <w:t xml:space="preserve"> </w:t>
      </w:r>
      <w:r w:rsidR="00283D6B" w:rsidRPr="00F1446B">
        <w:rPr>
          <w:b/>
        </w:rPr>
        <w:t>„</w:t>
      </w:r>
      <w:r w:rsidR="00F1446B" w:rsidRPr="00F1446B">
        <w:rPr>
          <w:b/>
        </w:rPr>
        <w:t xml:space="preserve">Grozījumi Ministru kabineta 2005.gada 27.decembra noteikumos Nr.1031 </w:t>
      </w:r>
      <w:r w:rsidR="0042621E" w:rsidRPr="0042621E">
        <w:rPr>
          <w:b/>
        </w:rPr>
        <w:t>„</w:t>
      </w:r>
      <w:r w:rsidR="00F1446B" w:rsidRPr="00F1446B">
        <w:rPr>
          <w:b/>
        </w:rPr>
        <w:t>Noteikumi par budžetu izdevumu klasifikāciju atbilstoši ekonomiskajām kategorijām</w:t>
      </w:r>
      <w:r w:rsidR="002B57DA" w:rsidRPr="00F1446B">
        <w:rPr>
          <w:b/>
        </w:rPr>
        <w:t>”</w:t>
      </w:r>
      <w:r w:rsidR="00283D6B" w:rsidRPr="00F1446B">
        <w:rPr>
          <w:b/>
        </w:rPr>
        <w:t>”</w:t>
      </w:r>
      <w:r w:rsidR="00743B6F" w:rsidRPr="00F1446B">
        <w:rPr>
          <w:b/>
        </w:rPr>
        <w:t xml:space="preserve"> </w:t>
      </w:r>
      <w:r w:rsidRPr="007640EE">
        <w:t>sākotnējā</w:t>
      </w:r>
      <w:r w:rsidR="007640EE">
        <w:t xml:space="preserve">s ietekmes novērtējuma ziņojums </w:t>
      </w:r>
      <w:r w:rsidRPr="00F1446B">
        <w:rPr>
          <w:b/>
        </w:rPr>
        <w:t>(anotācija)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104"/>
        <w:gridCol w:w="8505"/>
      </w:tblGrid>
      <w:tr w:rsidR="00FC2DC8" w:rsidRPr="00FC2DC8" w14:paraId="16243E9D" w14:textId="77777777" w:rsidTr="000D01B5">
        <w:tc>
          <w:tcPr>
            <w:tcW w:w="9918" w:type="dxa"/>
            <w:gridSpan w:val="3"/>
            <w:vAlign w:val="center"/>
          </w:tcPr>
          <w:p w14:paraId="16243E9C" w14:textId="77777777" w:rsidR="00DC689C" w:rsidRPr="00FC2DC8" w:rsidRDefault="00DC689C" w:rsidP="0023237B">
            <w:pPr>
              <w:pStyle w:val="naisnod"/>
              <w:spacing w:before="0" w:after="0"/>
            </w:pPr>
            <w:r w:rsidRPr="00FC2DC8">
              <w:t>I. Tiesību akta projekta izstrādes nepieciešamība</w:t>
            </w:r>
          </w:p>
        </w:tc>
      </w:tr>
      <w:tr w:rsidR="00FC2DC8" w:rsidRPr="00FC2DC8" w14:paraId="16243EA1" w14:textId="77777777" w:rsidTr="001B7415">
        <w:trPr>
          <w:trHeight w:val="1130"/>
        </w:trPr>
        <w:tc>
          <w:tcPr>
            <w:tcW w:w="309" w:type="dxa"/>
          </w:tcPr>
          <w:p w14:paraId="16243E9E" w14:textId="77777777" w:rsidR="00DC689C" w:rsidRPr="00FC2DC8" w:rsidRDefault="00DC689C" w:rsidP="0023237B">
            <w:pPr>
              <w:pStyle w:val="naiskr"/>
              <w:spacing w:before="0" w:after="0"/>
              <w:rPr>
                <w:sz w:val="22"/>
                <w:szCs w:val="22"/>
              </w:rPr>
            </w:pPr>
            <w:r w:rsidRPr="00FC2DC8">
              <w:rPr>
                <w:sz w:val="22"/>
                <w:szCs w:val="22"/>
              </w:rPr>
              <w:t>1.</w:t>
            </w:r>
          </w:p>
        </w:tc>
        <w:tc>
          <w:tcPr>
            <w:tcW w:w="1104" w:type="dxa"/>
          </w:tcPr>
          <w:p w14:paraId="16243E9F" w14:textId="77777777" w:rsidR="00DC689C" w:rsidRPr="00FC2DC8" w:rsidRDefault="00DC689C" w:rsidP="0023237B">
            <w:pPr>
              <w:pStyle w:val="naiskr"/>
              <w:spacing w:before="0" w:after="0"/>
              <w:ind w:hanging="10"/>
              <w:rPr>
                <w:sz w:val="22"/>
                <w:szCs w:val="22"/>
              </w:rPr>
            </w:pPr>
            <w:r w:rsidRPr="00FC2DC8">
              <w:rPr>
                <w:sz w:val="22"/>
                <w:szCs w:val="22"/>
              </w:rPr>
              <w:t>Pamatojums</w:t>
            </w:r>
          </w:p>
        </w:tc>
        <w:tc>
          <w:tcPr>
            <w:tcW w:w="8505" w:type="dxa"/>
          </w:tcPr>
          <w:p w14:paraId="16243EA0" w14:textId="533406BD" w:rsidR="00BA7031" w:rsidRPr="00FC2DC8" w:rsidRDefault="00870FC5" w:rsidP="0042621E">
            <w:pPr>
              <w:pStyle w:val="naiskr"/>
              <w:spacing w:before="0" w:after="0"/>
              <w:ind w:left="91" w:right="79" w:firstLine="426"/>
              <w:jc w:val="both"/>
              <w:rPr>
                <w:rFonts w:eastAsia="Calibri"/>
                <w:lang w:eastAsia="en-US"/>
              </w:rPr>
            </w:pPr>
            <w:r w:rsidRPr="00FC2DC8">
              <w:t>Ministru kabineta noteikumu projekts „</w:t>
            </w:r>
            <w:r w:rsidR="00F1446B" w:rsidRPr="00FC2DC8">
              <w:t xml:space="preserve">Grozījumi Ministru kabineta 2005.gada 27.decembra noteikumos Nr.1031 </w:t>
            </w:r>
            <w:r w:rsidR="0042621E" w:rsidRPr="0042621E">
              <w:t>„</w:t>
            </w:r>
            <w:r w:rsidR="00F1446B" w:rsidRPr="00FC2DC8">
              <w:t>Noteikumi par budžetu izdevumu klasifikāciju atbilstoši ekonomiskajām kategorijām</w:t>
            </w:r>
            <w:r w:rsidRPr="00FC2DC8">
              <w:t xml:space="preserve">”” (turpmāk – noteikumu projekts) sagatavots pēc </w:t>
            </w:r>
            <w:r w:rsidR="00F1446B" w:rsidRPr="00FC2DC8">
              <w:t>Finanšu ministrijas iniciatīvas, lai pilnveidotu izdevumu klasifikāciju.</w:t>
            </w:r>
            <w:r w:rsidR="002A102F">
              <w:t xml:space="preserve"> </w:t>
            </w:r>
          </w:p>
        </w:tc>
      </w:tr>
      <w:tr w:rsidR="00FC2DC8" w:rsidRPr="00FC2DC8" w14:paraId="16243ED9" w14:textId="77777777" w:rsidTr="001B7415">
        <w:trPr>
          <w:trHeight w:val="557"/>
        </w:trPr>
        <w:tc>
          <w:tcPr>
            <w:tcW w:w="309" w:type="dxa"/>
          </w:tcPr>
          <w:p w14:paraId="16243EA2" w14:textId="77777777" w:rsidR="00DC689C" w:rsidRPr="00FC2DC8" w:rsidRDefault="00DC689C" w:rsidP="0023237B">
            <w:pPr>
              <w:pStyle w:val="naiskr"/>
              <w:spacing w:before="0" w:after="0"/>
              <w:rPr>
                <w:sz w:val="22"/>
                <w:szCs w:val="22"/>
              </w:rPr>
            </w:pPr>
            <w:r w:rsidRPr="00FC2DC8">
              <w:rPr>
                <w:sz w:val="22"/>
                <w:szCs w:val="22"/>
              </w:rPr>
              <w:t>2.</w:t>
            </w:r>
          </w:p>
        </w:tc>
        <w:tc>
          <w:tcPr>
            <w:tcW w:w="1104" w:type="dxa"/>
          </w:tcPr>
          <w:p w14:paraId="16243EA3" w14:textId="77777777" w:rsidR="00DC689C" w:rsidRPr="00FC2DC8" w:rsidRDefault="00DC689C" w:rsidP="0023237B">
            <w:pPr>
              <w:pStyle w:val="naiskr"/>
              <w:tabs>
                <w:tab w:val="left" w:pos="170"/>
              </w:tabs>
              <w:spacing w:before="0" w:after="0"/>
              <w:rPr>
                <w:sz w:val="22"/>
                <w:szCs w:val="22"/>
              </w:rPr>
            </w:pPr>
            <w:r w:rsidRPr="00FC2DC8">
              <w:rPr>
                <w:sz w:val="22"/>
                <w:szCs w:val="22"/>
              </w:rPr>
              <w:t>Pašreizējā situācija un problēmas</w:t>
            </w:r>
            <w:r w:rsidR="00C90FFC" w:rsidRPr="00FC2DC8">
              <w:rPr>
                <w:sz w:val="22"/>
                <w:szCs w:val="22"/>
              </w:rPr>
              <w:t>, kuru risināšanai tiesību akta projekts izstrādāts, tiesiskā regulējuma mērķis un būtība</w:t>
            </w:r>
          </w:p>
        </w:tc>
        <w:tc>
          <w:tcPr>
            <w:tcW w:w="8505" w:type="dxa"/>
          </w:tcPr>
          <w:p w14:paraId="4B956A5A" w14:textId="1A73EAD1" w:rsidR="00C83628" w:rsidRDefault="00A40966" w:rsidP="007640EE">
            <w:pPr>
              <w:spacing w:after="120"/>
              <w:ind w:left="91" w:right="79"/>
              <w:jc w:val="both"/>
            </w:pPr>
            <w:r w:rsidRPr="00A40966">
              <w:t xml:space="preserve">Noteikumu projekts tika sagatavots, lai </w:t>
            </w:r>
            <w:r w:rsidR="00F26C00">
              <w:t xml:space="preserve">harmonizētu </w:t>
            </w:r>
            <w:r>
              <w:t xml:space="preserve">izdevumu </w:t>
            </w:r>
            <w:r w:rsidRPr="00A40966">
              <w:t xml:space="preserve">klasifikācijas pozīcijas ar spēkā esošajiem normatīvajiem aktiem un </w:t>
            </w:r>
            <w:r>
              <w:t xml:space="preserve">izdevumu </w:t>
            </w:r>
            <w:r w:rsidRPr="00A40966">
              <w:t xml:space="preserve">klasifikācijas piemērošanu padarītu  ērtāku tās lietotājiem. Lai sasniegtu šo mērķi, tika analizēts Valsts kasē veikto maksājumu skaits </w:t>
            </w:r>
            <w:r>
              <w:t xml:space="preserve">izdevumu </w:t>
            </w:r>
            <w:r w:rsidRPr="00A40966">
              <w:t xml:space="preserve">klasifikācijas kodos 2015.gadā,  vienlaikus ņemot vērā arī konkrēto </w:t>
            </w:r>
            <w:r>
              <w:t xml:space="preserve">izdevumu </w:t>
            </w:r>
            <w:r w:rsidRPr="00A40966">
              <w:t>pozīciju būtiskumu</w:t>
            </w:r>
            <w:r w:rsidR="002A102F">
              <w:t>,</w:t>
            </w:r>
            <w:r w:rsidR="0020359D">
              <w:t xml:space="preserve"> </w:t>
            </w:r>
            <w:r w:rsidR="002A102F">
              <w:t>kā arī izvērtēti no valsts budžeta iestādēm saņemtie priekšlikumi</w:t>
            </w:r>
            <w:r w:rsidR="00665A6A">
              <w:t xml:space="preserve"> izdevumu</w:t>
            </w:r>
            <w:r w:rsidR="002A102F">
              <w:t xml:space="preserve"> klasifikācijas pilnveidošanai</w:t>
            </w:r>
            <w:r w:rsidRPr="00A40966">
              <w:t xml:space="preserve">. </w:t>
            </w:r>
            <w:r w:rsidR="0020359D">
              <w:t>T</w:t>
            </w:r>
            <w:r w:rsidR="0020359D" w:rsidRPr="0020359D">
              <w:t>iek precizēti un papildināti kodu skaidrojumi, kas nodrošinās korektāku izdevumu attiecināšanu pēc to ekonomiskās būtības.</w:t>
            </w:r>
            <w:r w:rsidR="00C83628">
              <w:t xml:space="preserve"> </w:t>
            </w:r>
          </w:p>
          <w:p w14:paraId="164F313E" w14:textId="573566AC" w:rsidR="00CF4480" w:rsidRDefault="007640EE" w:rsidP="000476EB">
            <w:pPr>
              <w:spacing w:after="120"/>
              <w:ind w:left="142" w:right="136"/>
              <w:jc w:val="both"/>
            </w:pPr>
            <w:r>
              <w:t>1</w:t>
            </w:r>
            <w:r w:rsidR="00C83628">
              <w:t>. </w:t>
            </w:r>
            <w:r w:rsidR="00CF4480" w:rsidRPr="00CF4480">
              <w:t>Noteikumu projekts paredz visā izdevumu klasifikācijā vārdus „saistību uzņemšana bilancē” aizstāt ar vārdiem „pasīvu uzņemšana bilancē”, jo reorganizējot budžeta iestādi nav kur attiecināt izdevumus, kas radušies bilances pašu kapitāla un uzkrājumu posteņu uzņemšanas rezultātā, kas ir bilances pasīva posteņi, bet nav saistības.</w:t>
            </w:r>
          </w:p>
          <w:p w14:paraId="4F7704A7" w14:textId="6AC6AF21" w:rsidR="000476EB" w:rsidRPr="007640EE" w:rsidRDefault="007640EE" w:rsidP="000476EB">
            <w:pPr>
              <w:spacing w:after="120"/>
              <w:ind w:left="142" w:right="136"/>
              <w:jc w:val="both"/>
            </w:pPr>
            <w:r>
              <w:rPr>
                <w:rFonts w:eastAsia="Calibri"/>
                <w:lang w:eastAsia="en-US"/>
              </w:rPr>
              <w:t>2</w:t>
            </w:r>
            <w:r w:rsidR="000476EB">
              <w:rPr>
                <w:rFonts w:eastAsia="Calibri"/>
                <w:lang w:eastAsia="en-US"/>
              </w:rPr>
              <w:t>. </w:t>
            </w:r>
            <w:r w:rsidR="000476EB" w:rsidRPr="007640EE">
              <w:rPr>
                <w:rFonts w:eastAsia="Calibri"/>
                <w:lang w:eastAsia="en-US"/>
              </w:rPr>
              <w:t xml:space="preserve">Noteikumu projekts paredz </w:t>
            </w:r>
            <w:r w:rsidR="00665A6A" w:rsidRPr="007640EE">
              <w:rPr>
                <w:rFonts w:eastAsia="Calibri"/>
                <w:lang w:eastAsia="en-US"/>
              </w:rPr>
              <w:t>visā</w:t>
            </w:r>
            <w:r w:rsidR="000476EB" w:rsidRPr="007640EE">
              <w:rPr>
                <w:rFonts w:eastAsia="Calibri"/>
                <w:lang w:eastAsia="en-US"/>
              </w:rPr>
              <w:t xml:space="preserve"> izdevumu klasifikācijā </w:t>
            </w:r>
            <w:r w:rsidR="00B21B97">
              <w:rPr>
                <w:rFonts w:eastAsia="Calibri"/>
                <w:lang w:eastAsia="en-US"/>
              </w:rPr>
              <w:t xml:space="preserve">vārdus </w:t>
            </w:r>
            <w:r w:rsidR="000476EB" w:rsidRPr="007640EE">
              <w:rPr>
                <w:rFonts w:eastAsia="Calibri"/>
                <w:lang w:eastAsia="en-US"/>
              </w:rPr>
              <w:t xml:space="preserve">„izdevumus par apkuri” aizstāt ar </w:t>
            </w:r>
            <w:r w:rsidR="00B21B97">
              <w:rPr>
                <w:rFonts w:eastAsia="Calibri"/>
                <w:lang w:eastAsia="en-US"/>
              </w:rPr>
              <w:t>vārdiem „izdevumus</w:t>
            </w:r>
            <w:r w:rsidR="000476EB" w:rsidRPr="007640EE">
              <w:rPr>
                <w:rFonts w:eastAsia="Calibri"/>
                <w:lang w:eastAsia="en-US"/>
              </w:rPr>
              <w:t xml:space="preserve"> par siltumenerģiju</w:t>
            </w:r>
            <w:r w:rsidR="004C1903" w:rsidRPr="007640EE">
              <w:rPr>
                <w:rFonts w:eastAsia="Calibri"/>
                <w:lang w:eastAsia="en-US"/>
              </w:rPr>
              <w:t>,</w:t>
            </w:r>
            <w:r w:rsidRPr="007640EE">
              <w:rPr>
                <w:rFonts w:eastAsia="Calibri"/>
                <w:lang w:eastAsia="en-US"/>
              </w:rPr>
              <w:t xml:space="preserve"> tai skaitā</w:t>
            </w:r>
            <w:r w:rsidR="004C1903" w:rsidRPr="007640EE">
              <w:rPr>
                <w:rFonts w:eastAsia="Calibri"/>
                <w:lang w:eastAsia="en-US"/>
              </w:rPr>
              <w:t xml:space="preserve"> apkuri</w:t>
            </w:r>
            <w:r w:rsidR="000476EB" w:rsidRPr="007640EE">
              <w:rPr>
                <w:rFonts w:eastAsia="Calibri"/>
                <w:lang w:eastAsia="en-US"/>
              </w:rPr>
              <w:t xml:space="preserve">”, jo apkure ir siltumenerģijas sastāvdaļa. Piemēram, </w:t>
            </w:r>
            <w:proofErr w:type="spellStart"/>
            <w:r w:rsidR="000476EB" w:rsidRPr="007640EE">
              <w:rPr>
                <w:rFonts w:eastAsia="Calibri"/>
                <w:lang w:eastAsia="en-US"/>
              </w:rPr>
              <w:t>apsaimniekotāji</w:t>
            </w:r>
            <w:proofErr w:type="spellEnd"/>
            <w:r w:rsidR="000476EB" w:rsidRPr="007640EE">
              <w:rPr>
                <w:rFonts w:eastAsia="Calibri"/>
                <w:lang w:eastAsia="en-US"/>
              </w:rPr>
              <w:t xml:space="preserve"> iekļauj siltumenerģijas izmaksās kopā ar karstā ūdens nodrošināšanu (uzsildīšanu).</w:t>
            </w:r>
          </w:p>
          <w:p w14:paraId="6A43F871" w14:textId="11795B5B" w:rsidR="001B7415" w:rsidRDefault="007640EE" w:rsidP="001B7415">
            <w:pPr>
              <w:spacing w:after="120"/>
              <w:ind w:left="142" w:right="136"/>
              <w:contextualSpacing/>
              <w:jc w:val="both"/>
              <w:rPr>
                <w:rFonts w:eastAsiaTheme="minorHAnsi" w:cstheme="minorBidi"/>
                <w:szCs w:val="22"/>
                <w:lang w:eastAsia="en-US"/>
              </w:rPr>
            </w:pPr>
            <w:r>
              <w:t>3</w:t>
            </w:r>
            <w:r w:rsidR="00CF4480">
              <w:t>. </w:t>
            </w:r>
            <w:r w:rsidR="001B7415" w:rsidRPr="001B7415">
              <w:rPr>
                <w:rFonts w:eastAsiaTheme="minorHAnsi" w:cstheme="minorBidi"/>
                <w:szCs w:val="22"/>
                <w:lang w:eastAsia="en-US"/>
              </w:rPr>
              <w:t xml:space="preserve"> </w:t>
            </w:r>
            <w:r w:rsidR="00BF5297" w:rsidRPr="00BF5297">
              <w:t>Atbilstoši Brīvprātīgā darba likumam, brīvprātīgais darbs ir organizēts un uz labas gribas pamata veikts fiziskās personas fizisks vai intelektuāls bezatlīdzības darbs sabiedrības labā. Brīvprātīgajam darbam nav peļņas gūšanas nolūka. Brīvprātīgā darba likumā ir noteikts pienākums brīvprātīgā darba organizētājam segt brīvprātīgā darba veicējam ar brīvprātīgā darba veikšanu saistītos izdevumus, ja tādi ir paredzēti līgumā, kā arī apdrošināt brīvprātīgā darba veicēja veselību un dzīvību pret nelaimes gadījumiem. Noteikumu projekts paredz noteikt, ka iestādes kā brīvprātīgā darba organizētāja izdevumus, kas saistīti ar brīvprātīgā darba veikšanu Brīvprātīgā darba likuma izpratnē, ir jāuzskaita izdevumu klasifikācijas kodā 2274 „Ar brīvprātīgā darba veikšanu saistītie izdevumi”. Šī koda izveidošanas mērķis ir gūt priekšstatu par brīvprātīgā darba organizēšanā un īstenošanā iesaistīto izdevumu apmēriem. Tā kā jaunajā kodā 2274 tiks uzskaitīti arī izdevumi par likumā noteikto apdrošināšanu pret nelaimes gadījumiem, tad tiek papildināts jau esošā koda 2247 „Apdrošināšanas izdevumi” skaidrojums ar izņēmumu.</w:t>
            </w:r>
            <w:r w:rsidR="00BF5297">
              <w:t xml:space="preserve"> </w:t>
            </w:r>
          </w:p>
          <w:p w14:paraId="4D87E4C3" w14:textId="77777777" w:rsidR="001B7415" w:rsidRDefault="001B7415" w:rsidP="001B7415">
            <w:pPr>
              <w:spacing w:after="120"/>
              <w:ind w:left="142" w:right="136"/>
              <w:contextualSpacing/>
              <w:jc w:val="both"/>
              <w:rPr>
                <w:rFonts w:eastAsiaTheme="minorHAnsi" w:cstheme="minorBidi"/>
                <w:szCs w:val="22"/>
                <w:lang w:eastAsia="en-US"/>
              </w:rPr>
            </w:pPr>
          </w:p>
          <w:p w14:paraId="42FD5C7B" w14:textId="7202C55A" w:rsidR="005911CB" w:rsidRDefault="007640EE" w:rsidP="001B7415">
            <w:pPr>
              <w:spacing w:before="120" w:after="120"/>
              <w:ind w:left="142" w:right="136"/>
              <w:contextualSpacing/>
              <w:jc w:val="both"/>
            </w:pPr>
            <w:r w:rsidRPr="007640EE">
              <w:t>4</w:t>
            </w:r>
            <w:r w:rsidR="005911CB" w:rsidRPr="007640EE">
              <w:t>. </w:t>
            </w:r>
            <w:r w:rsidR="00163F27" w:rsidRPr="007640EE">
              <w:t xml:space="preserve"> Saskaņā ar grozījumiem, kas stājas spēkā ar 01.01.2016 Valsts un pašvaldību institūciju amatpersonu un darbinieku atlīdzības likumā (6.panta piektā daļa) Ministru prezidenta reprezentācijas izdevumi mēnesī nepārsniedz 95 procentus un ministra reprezentācijas izdevumi mēnesī nepārsniedz 90 procentus no gadskārtējā valsts budžeta likumā noteiktajiem Valsts prezidenta reprezentācijas izdevumiem mēnesī, Savukārt, saskaņā ar minētā likuma 5.</w:t>
            </w:r>
            <w:r w:rsidR="00163F27" w:rsidRPr="007640EE">
              <w:rPr>
                <w:vertAlign w:val="superscript"/>
              </w:rPr>
              <w:t>1</w:t>
            </w:r>
            <w:r w:rsidR="00163F27" w:rsidRPr="007640EE">
              <w:t xml:space="preserve"> panta trešo daļu Saeimas priekšsēdētāja reprezentācijas izdevumi mēnesī nepārsniedz 95 procentus no gadskārtējā valsts budžeta likumā noteiktajiem Valsts prezidenta reprezentācijas izdevumiem mēnesī. Atbilstīgi precizējumi veikti arī Ministru kabineta 2010.gada 21.jūnija noteikumos Nr.541 “Noteikumi par valsts un pašvaldību institūciju amatpersonu un darbinieku atlīdzības uzskaites sistēmu (5.pielikums)”. Tādējādi ir nodrošināta normatīvā bāze, kas paredz atbilstoši gadskārtējā valsts budžeta likumā šim mērķim paredzētajam </w:t>
            </w:r>
            <w:r w:rsidR="00163F27" w:rsidRPr="007640EE">
              <w:lastRenderedPageBreak/>
              <w:t>finansējuma apjomam, valsts augstākajām amatpersonām katru mēnesi izmaksāt konstantu summu reprezentācijas izdevumiem bez attaisnojošu dokumentu iesniegšanas. Minētie izdevumi nav apliekami ar nodokļiem. Tādējādi atbilstoši likumdevēja mērķim minētie izdevumi klasificējami izdevumu EKK 1228.</w:t>
            </w:r>
            <w:r w:rsidR="006E07D7" w:rsidRPr="007640EE">
              <w:t xml:space="preserve"> </w:t>
            </w:r>
          </w:p>
          <w:p w14:paraId="6F59F265" w14:textId="77777777" w:rsidR="001B7415" w:rsidRPr="001B7415" w:rsidRDefault="001B7415" w:rsidP="001B7415">
            <w:pPr>
              <w:spacing w:before="120" w:after="120"/>
              <w:ind w:left="142" w:right="136"/>
              <w:contextualSpacing/>
              <w:jc w:val="both"/>
              <w:rPr>
                <w:rFonts w:eastAsiaTheme="minorHAnsi" w:cstheme="minorBidi"/>
                <w:szCs w:val="22"/>
                <w:lang w:eastAsia="en-US"/>
              </w:rPr>
            </w:pPr>
          </w:p>
          <w:p w14:paraId="5F1B9B07" w14:textId="144E5816" w:rsidR="00F624FD" w:rsidRDefault="007640EE" w:rsidP="000476EB">
            <w:pPr>
              <w:spacing w:after="120"/>
              <w:ind w:left="142" w:right="136"/>
              <w:jc w:val="both"/>
              <w:rPr>
                <w:rFonts w:eastAsia="Calibri"/>
                <w:lang w:eastAsia="en-US"/>
              </w:rPr>
            </w:pPr>
            <w:r>
              <w:rPr>
                <w:rFonts w:eastAsia="Calibri"/>
                <w:lang w:eastAsia="en-US"/>
              </w:rPr>
              <w:t>5</w:t>
            </w:r>
            <w:r w:rsidR="000476EB">
              <w:rPr>
                <w:rFonts w:eastAsia="Calibri"/>
                <w:lang w:eastAsia="en-US"/>
              </w:rPr>
              <w:t>. </w:t>
            </w:r>
            <w:r w:rsidR="00F624FD">
              <w:rPr>
                <w:rFonts w:eastAsia="Calibri"/>
                <w:lang w:eastAsia="en-US"/>
              </w:rPr>
              <w:t xml:space="preserve">Noteikumu projekts paredz </w:t>
            </w:r>
            <w:r w:rsidR="00F624FD" w:rsidRPr="00F624FD">
              <w:rPr>
                <w:rFonts w:eastAsia="Calibri"/>
                <w:lang w:eastAsia="en-US"/>
              </w:rPr>
              <w:t>precizēt izdevumu klasifikācijas kodu 2259</w:t>
            </w:r>
            <w:r w:rsidR="00F624FD">
              <w:rPr>
                <w:rFonts w:eastAsia="Calibri"/>
                <w:lang w:eastAsia="en-US"/>
              </w:rPr>
              <w:t xml:space="preserve"> </w:t>
            </w:r>
            <w:r w:rsidR="00F624FD" w:rsidRPr="00F624FD">
              <w:rPr>
                <w:rFonts w:eastAsia="Calibri"/>
                <w:lang w:eastAsia="en-US"/>
              </w:rPr>
              <w:t>„</w:t>
            </w:r>
            <w:r w:rsidR="00F624FD">
              <w:rPr>
                <w:rFonts w:eastAsia="Calibri"/>
                <w:lang w:eastAsia="en-US"/>
              </w:rPr>
              <w:t>Pārējie informācijas tehnoloģiju pakalpojumi”</w:t>
            </w:r>
            <w:r w:rsidR="00F624FD" w:rsidRPr="00F624FD">
              <w:rPr>
                <w:rFonts w:eastAsia="Calibri"/>
                <w:lang w:eastAsia="en-US"/>
              </w:rPr>
              <w:t>, lai izvērstāk skaidrotu informācijas tehnoloģiju pakalpojumu</w:t>
            </w:r>
            <w:r w:rsidR="00F624FD">
              <w:rPr>
                <w:rFonts w:eastAsia="Calibri"/>
                <w:lang w:eastAsia="en-US"/>
              </w:rPr>
              <w:t>s</w:t>
            </w:r>
            <w:r w:rsidR="00F624FD" w:rsidRPr="00F624FD">
              <w:rPr>
                <w:rFonts w:eastAsia="Calibri"/>
                <w:lang w:eastAsia="en-US"/>
              </w:rPr>
              <w:t>, norādot, ka šajā kodā attiecina izdevumus arī par digitālo drošības sertifikātu abonēšanu</w:t>
            </w:r>
            <w:r w:rsidR="00F624FD">
              <w:rPr>
                <w:rFonts w:eastAsia="Calibri"/>
                <w:lang w:eastAsia="en-US"/>
              </w:rPr>
              <w:t xml:space="preserve">. </w:t>
            </w:r>
            <w:r w:rsidR="00273984" w:rsidRPr="00273984">
              <w:rPr>
                <w:rFonts w:eastAsia="Calibri"/>
                <w:lang w:eastAsia="en-US"/>
              </w:rPr>
              <w:t>Vienlaikus precizēta koda redakcija, attiecinot nosacījumu par izdevumu kapitalizēšanu uz visu koda skaidrojumu</w:t>
            </w:r>
            <w:r w:rsidR="00273984">
              <w:rPr>
                <w:rFonts w:eastAsia="Calibri"/>
                <w:lang w:eastAsia="en-US"/>
              </w:rPr>
              <w:t>.</w:t>
            </w:r>
          </w:p>
          <w:p w14:paraId="38DDB583" w14:textId="7A36FFCA" w:rsidR="00CC7833" w:rsidRDefault="007640EE" w:rsidP="00BC2CAD">
            <w:pPr>
              <w:spacing w:after="120"/>
              <w:ind w:left="91" w:right="79"/>
              <w:jc w:val="both"/>
            </w:pPr>
            <w:r>
              <w:t>6</w:t>
            </w:r>
            <w:r w:rsidR="00AF611C" w:rsidRPr="005911CB">
              <w:t>. </w:t>
            </w:r>
            <w:r w:rsidR="00557833" w:rsidRPr="00FC2DC8">
              <w:t xml:space="preserve">Noteikumu projekts paredz </w:t>
            </w:r>
            <w:r w:rsidR="00935628">
              <w:t xml:space="preserve">precizēt izdevumu klasifikācijas kodu </w:t>
            </w:r>
            <w:r w:rsidR="00935628" w:rsidRPr="00935628">
              <w:t>2314</w:t>
            </w:r>
            <w:r w:rsidR="00813471">
              <w:t xml:space="preserve"> </w:t>
            </w:r>
            <w:r w:rsidR="00813471" w:rsidRPr="00813471">
              <w:t>„</w:t>
            </w:r>
            <w:r w:rsidR="00813471">
              <w:t>Izdevumi par precēm iestādes administratīvās darbības nodrošināšanai”</w:t>
            </w:r>
            <w:r w:rsidR="00935628">
              <w:t xml:space="preserve"> nosakot, ka to piemēro arī izdevumiem </w:t>
            </w:r>
            <w:r w:rsidR="00813471">
              <w:t xml:space="preserve">par </w:t>
            </w:r>
            <w:r w:rsidR="00935628">
              <w:t xml:space="preserve">precēm sabiedrisko attiecību īstenošanai. </w:t>
            </w:r>
            <w:r w:rsidR="00813471">
              <w:t xml:space="preserve"> Līdzīgi kā attiecībā uz pakalpojumiem tiek piemērots viens kods 2231 </w:t>
            </w:r>
            <w:r w:rsidR="00813471" w:rsidRPr="00813471">
              <w:t>„</w:t>
            </w:r>
            <w:r w:rsidR="00813471">
              <w:t>Administratīvie izdevumi un sabiedriskās attiecības”</w:t>
            </w:r>
            <w:r w:rsidR="001D5C54">
              <w:t xml:space="preserve"> nenodalot atsevišķi izdevumus  </w:t>
            </w:r>
            <w:r w:rsidR="001D5C54" w:rsidRPr="001D5C54">
              <w:t>administratīvās darbības nodrošināšanai</w:t>
            </w:r>
            <w:r w:rsidR="001D5C54">
              <w:t xml:space="preserve"> no izdevumiem sabiedrisko attiecību īstenošanai.</w:t>
            </w:r>
            <w:r w:rsidR="00813471">
              <w:t xml:space="preserve"> </w:t>
            </w:r>
            <w:r w:rsidR="00CC7833">
              <w:t xml:space="preserve"> </w:t>
            </w:r>
          </w:p>
          <w:p w14:paraId="59186E3B" w14:textId="77777777" w:rsidR="007640EE" w:rsidRDefault="007640EE" w:rsidP="007640EE">
            <w:pPr>
              <w:spacing w:after="120"/>
              <w:ind w:left="91" w:right="79"/>
              <w:jc w:val="both"/>
            </w:pPr>
            <w:r>
              <w:t>7</w:t>
            </w:r>
            <w:r w:rsidR="0036082D">
              <w:t xml:space="preserve">. Noteikumu projekts paredz </w:t>
            </w:r>
            <w:r w:rsidR="00F941A2">
              <w:t xml:space="preserve">svītrot </w:t>
            </w:r>
            <w:r w:rsidR="00665A6A">
              <w:t xml:space="preserve">izdevumu klasifikācijas </w:t>
            </w:r>
            <w:r w:rsidR="00F941A2">
              <w:t>kod</w:t>
            </w:r>
            <w:r w:rsidR="0036082D">
              <w:t>u</w:t>
            </w:r>
            <w:r w:rsidR="00F941A2">
              <w:t xml:space="preserve"> 2278 </w:t>
            </w:r>
            <w:r w:rsidR="00F941A2" w:rsidRPr="00F941A2">
              <w:t>„</w:t>
            </w:r>
            <w:r w:rsidR="00F941A2">
              <w:t>Iestādes iekšējo kolektīvo pasākumu organizēšanas izdevumi”, jo normatīvajā regulējumā šāds atsevišķs pasākuma veids nav definēts</w:t>
            </w:r>
            <w:r w:rsidR="00347BC0">
              <w:t xml:space="preserve">, </w:t>
            </w:r>
            <w:r w:rsidR="00347BC0" w:rsidRPr="00347BC0">
              <w:t xml:space="preserve">savukārt dažādi  iestāžu administratīvie un tēla veidošanas pasākumu nodrošināšanas izdevumi tiek uzskaitīti </w:t>
            </w:r>
            <w:r w:rsidR="00A75EA1">
              <w:t>izdevumu klasifikācijas kodos</w:t>
            </w:r>
            <w:r w:rsidR="00347BC0" w:rsidRPr="00347BC0">
              <w:t xml:space="preserve"> 2231 un 2314.</w:t>
            </w:r>
            <w:r w:rsidR="00347BC0">
              <w:t xml:space="preserve"> </w:t>
            </w:r>
          </w:p>
          <w:p w14:paraId="3123CB17" w14:textId="15C04298" w:rsidR="0036082D" w:rsidRPr="00FC2DC8" w:rsidRDefault="007640EE" w:rsidP="007640EE">
            <w:pPr>
              <w:spacing w:after="120"/>
              <w:ind w:left="91" w:right="79"/>
              <w:jc w:val="both"/>
            </w:pPr>
            <w:r>
              <w:t xml:space="preserve">8. </w:t>
            </w:r>
            <w:r w:rsidR="0036082D">
              <w:t xml:space="preserve">Šobrīd izdevumu klasifikācijas kodā 2278 “Iestādes iekšējo kolektīvo pasākumu organizēšanas izdevumi” tiek plānoti un uzskaitīti izdevumi, kas saistīti ar sacensību un citu sporta pasākumu īstenošanu </w:t>
            </w:r>
            <w:proofErr w:type="spellStart"/>
            <w:r w:rsidR="0036082D">
              <w:t>Iekšlietu</w:t>
            </w:r>
            <w:proofErr w:type="spellEnd"/>
            <w:r w:rsidR="0036082D">
              <w:t xml:space="preserve"> ministrijas sistēmas iestāžu amatpersonām ar speciālajām dienesta pakāpēm atbilstoši Ministru kabineta 2010.gada 5.oktobra noteikumu Nr.943 “</w:t>
            </w:r>
            <w:proofErr w:type="spellStart"/>
            <w:r w:rsidR="0036082D">
              <w:t>Iekšlietu</w:t>
            </w:r>
            <w:proofErr w:type="spellEnd"/>
            <w:r w:rsidR="0036082D">
              <w:t xml:space="preserve"> ministrijas veselības un sporta centra nolikums” 3.8. apakšpunktā noteiktajam uzdevumam – “organizēt fiziskās sagatavotības pārbaudes, sacensības un citus sporta pasākumus </w:t>
            </w:r>
            <w:proofErr w:type="spellStart"/>
            <w:r w:rsidR="0036082D">
              <w:t>Iekšlietu</w:t>
            </w:r>
            <w:proofErr w:type="spellEnd"/>
            <w:r w:rsidR="0036082D">
              <w:t xml:space="preserve"> ministrijas sistēmas iestāžu amatpersonām ar speciālajām dienesta pakāpēm”. </w:t>
            </w:r>
            <w:r>
              <w:t>Pamatojoties uz iepriekš minēto, n</w:t>
            </w:r>
            <w:r w:rsidR="0036082D">
              <w:t>oteikumu projekts paredz, ka turpmāk normatīvajos aktos noteikto fiziskās sagatavotības pārbaužu, sacensību un citu sporta pasākumu īstenošanai izdevumi attiecināmi uz kodu 227</w:t>
            </w:r>
            <w:r w:rsidR="00606CD2">
              <w:t>7</w:t>
            </w:r>
            <w:r w:rsidR="0036082D">
              <w:t xml:space="preserve">.  </w:t>
            </w:r>
          </w:p>
          <w:p w14:paraId="6ECE2693" w14:textId="239038DD" w:rsidR="00BC2CAD" w:rsidRDefault="00611E12" w:rsidP="00BC2CAD">
            <w:pPr>
              <w:spacing w:after="120"/>
              <w:ind w:left="91" w:right="79"/>
              <w:jc w:val="both"/>
              <w:rPr>
                <w:rFonts w:eastAsia="Calibri"/>
                <w:lang w:eastAsia="en-US"/>
              </w:rPr>
            </w:pPr>
            <w:r>
              <w:rPr>
                <w:rFonts w:eastAsia="Calibri"/>
                <w:lang w:eastAsia="en-US"/>
              </w:rPr>
              <w:t>9</w:t>
            </w:r>
            <w:r w:rsidR="001D3EF2" w:rsidRPr="00FC2DC8">
              <w:rPr>
                <w:rFonts w:eastAsia="Calibri"/>
                <w:lang w:eastAsia="en-US"/>
              </w:rPr>
              <w:t xml:space="preserve">. </w:t>
            </w:r>
            <w:r w:rsidR="001D3EF2" w:rsidRPr="00FC2DC8">
              <w:t xml:space="preserve"> </w:t>
            </w:r>
            <w:r w:rsidR="001D3EF2" w:rsidRPr="00FC2DC8">
              <w:rPr>
                <w:rFonts w:eastAsia="Calibri"/>
                <w:lang w:eastAsia="en-US"/>
              </w:rPr>
              <w:t xml:space="preserve">Noteikumu projekts paredz noteikt, ka </w:t>
            </w:r>
            <w:r w:rsidR="001D3EF2" w:rsidRPr="00FC2DC8">
              <w:t xml:space="preserve"> ē</w:t>
            </w:r>
            <w:r w:rsidR="001D3EF2" w:rsidRPr="00FC2DC8">
              <w:rPr>
                <w:rFonts w:eastAsia="Calibri"/>
                <w:lang w:eastAsia="en-US"/>
              </w:rPr>
              <w:t>dināšanas izdevumus sociālās aprūpes iestādes klientiem jāa</w:t>
            </w:r>
            <w:r w:rsidR="00744DB1">
              <w:rPr>
                <w:rFonts w:eastAsia="Calibri"/>
                <w:lang w:eastAsia="en-US"/>
              </w:rPr>
              <w:t>t</w:t>
            </w:r>
            <w:r w:rsidR="001D3EF2" w:rsidRPr="00FC2DC8">
              <w:rPr>
                <w:rFonts w:eastAsia="Calibri"/>
                <w:lang w:eastAsia="en-US"/>
              </w:rPr>
              <w:t xml:space="preserve">tiecina uz </w:t>
            </w:r>
            <w:r w:rsidR="00665A6A">
              <w:rPr>
                <w:rFonts w:eastAsia="Calibri"/>
                <w:lang w:eastAsia="en-US"/>
              </w:rPr>
              <w:t xml:space="preserve">izdevumu klasifikācijas </w:t>
            </w:r>
            <w:r w:rsidR="004E2F27">
              <w:rPr>
                <w:rFonts w:eastAsia="Calibri"/>
                <w:lang w:eastAsia="en-US"/>
              </w:rPr>
              <w:t xml:space="preserve">kodu </w:t>
            </w:r>
            <w:r w:rsidR="001D3EF2" w:rsidRPr="00FC2DC8">
              <w:rPr>
                <w:rFonts w:eastAsia="Calibri"/>
                <w:lang w:eastAsia="en-US"/>
              </w:rPr>
              <w:t xml:space="preserve">2363 </w:t>
            </w:r>
            <w:r w:rsidR="00FC2DC8" w:rsidRPr="00FC2DC8">
              <w:rPr>
                <w:rFonts w:eastAsia="Calibri"/>
                <w:lang w:eastAsia="en-US"/>
              </w:rPr>
              <w:t>„</w:t>
            </w:r>
            <w:r w:rsidR="001D3EF2" w:rsidRPr="00FC2DC8">
              <w:rPr>
                <w:rFonts w:eastAsia="Calibri"/>
                <w:lang w:eastAsia="en-US"/>
              </w:rPr>
              <w:t>Ēdināšanas izdevumi”. Līdz šim radās neskaidrības par kodu piemērošanu šāda veida izdevumiem, jo, piemēram, minēto k</w:t>
            </w:r>
            <w:r w:rsidR="00350C27" w:rsidRPr="00FC2DC8">
              <w:rPr>
                <w:rFonts w:eastAsia="Calibri"/>
                <w:lang w:eastAsia="en-US"/>
              </w:rPr>
              <w:t>lientu ēdināšanas</w:t>
            </w:r>
            <w:r w:rsidR="004E2F27">
              <w:rPr>
                <w:rFonts w:eastAsia="Calibri"/>
                <w:lang w:eastAsia="en-US"/>
              </w:rPr>
              <w:t xml:space="preserve"> nodrošināšanu nosaka Ministru kabineta</w:t>
            </w:r>
            <w:r w:rsidR="00350C27" w:rsidRPr="00FC2DC8">
              <w:rPr>
                <w:rFonts w:eastAsia="Calibri"/>
                <w:lang w:eastAsia="en-US"/>
              </w:rPr>
              <w:t xml:space="preserve"> </w:t>
            </w:r>
            <w:r w:rsidR="00813471" w:rsidRPr="00813471">
              <w:rPr>
                <w:rFonts w:eastAsia="Calibri"/>
                <w:lang w:eastAsia="en-US"/>
              </w:rPr>
              <w:t xml:space="preserve"> 2003.gada 3.jūnij</w:t>
            </w:r>
            <w:r w:rsidR="00813471">
              <w:rPr>
                <w:rFonts w:eastAsia="Calibri"/>
                <w:lang w:eastAsia="en-US"/>
              </w:rPr>
              <w:t>a</w:t>
            </w:r>
            <w:r w:rsidR="00813471" w:rsidRPr="00813471">
              <w:rPr>
                <w:rFonts w:eastAsia="Calibri"/>
                <w:lang w:eastAsia="en-US"/>
              </w:rPr>
              <w:t xml:space="preserve"> </w:t>
            </w:r>
            <w:r w:rsidR="00350C27" w:rsidRPr="00FC2DC8">
              <w:rPr>
                <w:rFonts w:eastAsia="Calibri"/>
                <w:lang w:eastAsia="en-US"/>
              </w:rPr>
              <w:t>not</w:t>
            </w:r>
            <w:r w:rsidR="004E2F27">
              <w:rPr>
                <w:rFonts w:eastAsia="Calibri"/>
                <w:lang w:eastAsia="en-US"/>
              </w:rPr>
              <w:t xml:space="preserve">eikumu </w:t>
            </w:r>
            <w:r w:rsidR="00350C27" w:rsidRPr="00FC2DC8">
              <w:rPr>
                <w:rFonts w:eastAsia="Calibri"/>
                <w:lang w:eastAsia="en-US"/>
              </w:rPr>
              <w:t>Nr.291</w:t>
            </w:r>
            <w:r w:rsidR="00977CE2">
              <w:rPr>
                <w:rFonts w:eastAsia="Calibri"/>
                <w:lang w:eastAsia="en-US"/>
              </w:rPr>
              <w:t xml:space="preserve"> </w:t>
            </w:r>
            <w:r w:rsidR="00977CE2" w:rsidRPr="00977CE2">
              <w:rPr>
                <w:rFonts w:eastAsia="Calibri"/>
                <w:lang w:eastAsia="en-US"/>
              </w:rPr>
              <w:t>„</w:t>
            </w:r>
            <w:r w:rsidR="00350C27" w:rsidRPr="00FC2DC8">
              <w:rPr>
                <w:rFonts w:eastAsia="Calibri"/>
                <w:lang w:eastAsia="en-US"/>
              </w:rPr>
              <w:t>Prasības sociālo pakalpojumu sniedzējiem</w:t>
            </w:r>
            <w:r w:rsidR="001D3EF2" w:rsidRPr="00FC2DC8">
              <w:rPr>
                <w:rFonts w:eastAsia="Calibri"/>
                <w:lang w:eastAsia="en-US"/>
              </w:rPr>
              <w:t>”</w:t>
            </w:r>
            <w:r w:rsidR="00350C27" w:rsidRPr="00FC2DC8">
              <w:rPr>
                <w:rFonts w:eastAsia="Calibri"/>
                <w:lang w:eastAsia="en-US"/>
              </w:rPr>
              <w:t xml:space="preserve"> 55.p</w:t>
            </w:r>
            <w:r w:rsidR="004E2F27">
              <w:rPr>
                <w:rFonts w:eastAsia="Calibri"/>
                <w:lang w:eastAsia="en-US"/>
              </w:rPr>
              <w:t>unkts</w:t>
            </w:r>
            <w:r w:rsidR="00350C27" w:rsidRPr="00FC2DC8">
              <w:rPr>
                <w:rFonts w:eastAsia="Calibri"/>
                <w:lang w:eastAsia="en-US"/>
              </w:rPr>
              <w:t xml:space="preserve"> - ja klienti aprūpes iestādē uzturas visu dienu, tie ir jānodrošina ar ēdināšanu</w:t>
            </w:r>
            <w:r w:rsidR="00BC2CAD">
              <w:rPr>
                <w:rFonts w:eastAsia="Calibri"/>
                <w:lang w:eastAsia="en-US"/>
              </w:rPr>
              <w:t>; 63.5.apakšpunkts - n</w:t>
            </w:r>
            <w:r w:rsidR="00BC2CAD" w:rsidRPr="00BC2CAD">
              <w:rPr>
                <w:rFonts w:eastAsia="Calibri"/>
                <w:lang w:eastAsia="en-US"/>
              </w:rPr>
              <w:t>aktspatversme klientam nodrošina</w:t>
            </w:r>
            <w:r w:rsidR="00BC2CAD">
              <w:rPr>
                <w:rFonts w:eastAsia="Calibri"/>
                <w:lang w:eastAsia="en-US"/>
              </w:rPr>
              <w:t xml:space="preserve"> vakariņas.</w:t>
            </w:r>
          </w:p>
          <w:p w14:paraId="2E371420" w14:textId="6EE24508" w:rsidR="0074037C" w:rsidRDefault="00611E12" w:rsidP="0074037C">
            <w:pPr>
              <w:spacing w:after="120"/>
              <w:ind w:left="91" w:right="79"/>
              <w:jc w:val="both"/>
              <w:rPr>
                <w:rFonts w:eastAsia="Calibri"/>
                <w:lang w:eastAsia="en-US"/>
              </w:rPr>
            </w:pPr>
            <w:r>
              <w:rPr>
                <w:rFonts w:eastAsia="Calibri"/>
                <w:lang w:eastAsia="en-US"/>
              </w:rPr>
              <w:t>10</w:t>
            </w:r>
            <w:r w:rsidR="000476EB">
              <w:rPr>
                <w:rFonts w:eastAsia="Calibri"/>
                <w:lang w:eastAsia="en-US"/>
              </w:rPr>
              <w:t>. </w:t>
            </w:r>
            <w:r w:rsidR="0074037C">
              <w:rPr>
                <w:rFonts w:eastAsia="Calibri"/>
                <w:lang w:eastAsia="en-US"/>
              </w:rPr>
              <w:t>Noteikumu projekts paredz</w:t>
            </w:r>
            <w:r w:rsidR="0074037C">
              <w:t xml:space="preserve"> </w:t>
            </w:r>
            <w:r w:rsidR="0074037C" w:rsidRPr="0074037C">
              <w:rPr>
                <w:rFonts w:eastAsia="Calibri"/>
                <w:lang w:eastAsia="en-US"/>
              </w:rPr>
              <w:t>precizēt izdevumu klasifikācijas kod</w:t>
            </w:r>
            <w:r w:rsidR="0074037C">
              <w:rPr>
                <w:rFonts w:eastAsia="Calibri"/>
                <w:lang w:eastAsia="en-US"/>
              </w:rPr>
              <w:t>a</w:t>
            </w:r>
            <w:r w:rsidR="0074037C" w:rsidRPr="0074037C">
              <w:rPr>
                <w:rFonts w:eastAsia="Calibri"/>
                <w:lang w:eastAsia="en-US"/>
              </w:rPr>
              <w:t xml:space="preserve"> 3295 „Atmaksa valsts budžetam no valsts budžeta iestāžu valsts budžeta līdzekļiem vai ārvalstu finanšu palīdzības līdzekļu atlikumiem par iepriekšējos budžeta periodos finansētajiem izdevumiem” nosaukuma un skaidrojuma atbilstību faktiskajai situācijai, </w:t>
            </w:r>
            <w:r w:rsidR="006F7587">
              <w:rPr>
                <w:rFonts w:eastAsia="Calibri"/>
                <w:lang w:eastAsia="en-US"/>
              </w:rPr>
              <w:t xml:space="preserve">piemēram, </w:t>
            </w:r>
            <w:r w:rsidR="007B52BC">
              <w:rPr>
                <w:rFonts w:eastAsia="Calibri"/>
                <w:lang w:eastAsia="en-US"/>
              </w:rPr>
              <w:t xml:space="preserve">valsts budžetā </w:t>
            </w:r>
            <w:r w:rsidR="0074037C" w:rsidRPr="0074037C">
              <w:rPr>
                <w:rFonts w:eastAsia="Calibri"/>
                <w:lang w:eastAsia="en-US"/>
              </w:rPr>
              <w:t xml:space="preserve">atmaksu budžetā plāno kodu grupā 3000 „Subsīdijas un dotācijas” un piemēro kodu 3295 arī gadījumā, ja izdevumi finansēti kārtējā budžeta periodā, bet atmaksājamie līdzekļi saņemti </w:t>
            </w:r>
            <w:proofErr w:type="spellStart"/>
            <w:r w:rsidR="0074037C" w:rsidRPr="0074037C">
              <w:rPr>
                <w:rFonts w:eastAsia="Calibri"/>
                <w:lang w:eastAsia="en-US"/>
              </w:rPr>
              <w:t>transferta</w:t>
            </w:r>
            <w:proofErr w:type="spellEnd"/>
            <w:r w:rsidR="0074037C" w:rsidRPr="0074037C">
              <w:rPr>
                <w:rFonts w:eastAsia="Calibri"/>
                <w:lang w:eastAsia="en-US"/>
              </w:rPr>
              <w:t xml:space="preserve"> ieņēmumu kodos.</w:t>
            </w:r>
            <w:r w:rsidR="007B52BC">
              <w:rPr>
                <w:rFonts w:eastAsia="Calibri"/>
                <w:lang w:eastAsia="en-US"/>
              </w:rPr>
              <w:t xml:space="preserve"> </w:t>
            </w:r>
          </w:p>
          <w:p w14:paraId="694FFB96" w14:textId="3A6E65D5" w:rsidR="0074037C" w:rsidRDefault="000476EB" w:rsidP="000476EB">
            <w:pPr>
              <w:spacing w:after="120"/>
              <w:ind w:left="140" w:right="79"/>
              <w:jc w:val="both"/>
              <w:rPr>
                <w:rFonts w:eastAsia="Calibri"/>
                <w:lang w:eastAsia="en-US"/>
              </w:rPr>
            </w:pPr>
            <w:r>
              <w:rPr>
                <w:rFonts w:eastAsia="Calibri"/>
                <w:lang w:eastAsia="en-US"/>
              </w:rPr>
              <w:t xml:space="preserve">Papildus informācija - </w:t>
            </w:r>
            <w:r w:rsidR="007B52BC">
              <w:rPr>
                <w:rFonts w:eastAsia="Calibri"/>
                <w:lang w:eastAsia="en-US"/>
              </w:rPr>
              <w:t xml:space="preserve">ievērojot </w:t>
            </w:r>
            <w:r w:rsidR="00273984">
              <w:rPr>
                <w:rFonts w:eastAsia="Calibri"/>
                <w:lang w:eastAsia="en-US"/>
              </w:rPr>
              <w:t>daudzveidīgus</w:t>
            </w:r>
            <w:r w:rsidR="007B52BC">
              <w:rPr>
                <w:rFonts w:eastAsia="Calibri"/>
                <w:lang w:eastAsia="en-US"/>
              </w:rPr>
              <w:t xml:space="preserve"> gadījumus, kad iespējam</w:t>
            </w:r>
            <w:r>
              <w:rPr>
                <w:rFonts w:eastAsia="Calibri"/>
                <w:lang w:eastAsia="en-US"/>
              </w:rPr>
              <w:t>a</w:t>
            </w:r>
            <w:r w:rsidR="007B52BC">
              <w:rPr>
                <w:rFonts w:eastAsia="Calibri"/>
                <w:lang w:eastAsia="en-US"/>
              </w:rPr>
              <w:t>s atmaksas uz valsts budžetu saistībā ar E</w:t>
            </w:r>
            <w:r>
              <w:rPr>
                <w:rFonts w:eastAsia="Calibri"/>
                <w:lang w:eastAsia="en-US"/>
              </w:rPr>
              <w:t>iropas Savienības</w:t>
            </w:r>
            <w:r w:rsidR="007B52BC">
              <w:rPr>
                <w:rFonts w:eastAsia="Calibri"/>
                <w:lang w:eastAsia="en-US"/>
              </w:rPr>
              <w:t xml:space="preserve"> politiku instrumentu un pārējās ārvalstu finanšu palīdzības īstenošanu</w:t>
            </w:r>
            <w:r>
              <w:rPr>
                <w:rFonts w:eastAsia="Calibri"/>
                <w:lang w:eastAsia="en-US"/>
              </w:rPr>
              <w:t>,</w:t>
            </w:r>
            <w:r w:rsidR="007B52BC">
              <w:rPr>
                <w:rFonts w:eastAsia="Calibri"/>
                <w:lang w:eastAsia="en-US"/>
              </w:rPr>
              <w:t xml:space="preserve"> Finanšu ministrijas mājas lapā</w:t>
            </w:r>
            <w:r>
              <w:rPr>
                <w:rFonts w:eastAsia="Calibri"/>
                <w:lang w:eastAsia="en-US"/>
              </w:rPr>
              <w:t xml:space="preserve"> </w:t>
            </w:r>
            <w:r w:rsidRPr="000476EB">
              <w:rPr>
                <w:rFonts w:eastAsia="Calibri"/>
                <w:lang w:eastAsia="en-US"/>
              </w:rPr>
              <w:t>http://www.fm.gov.lv/lv/sadalas/valsts_budzets/metodika/</w:t>
            </w:r>
            <w:r w:rsidR="007B52BC">
              <w:rPr>
                <w:rFonts w:eastAsia="Calibri"/>
                <w:lang w:eastAsia="en-US"/>
              </w:rPr>
              <w:t xml:space="preserve"> ir publicētas shēmas, kurās </w:t>
            </w:r>
            <w:r w:rsidR="007B52BC">
              <w:rPr>
                <w:rFonts w:eastAsia="Calibri"/>
                <w:lang w:eastAsia="en-US"/>
              </w:rPr>
              <w:lastRenderedPageBreak/>
              <w:t>norādīti piem</w:t>
            </w:r>
            <w:r w:rsidR="00273984">
              <w:rPr>
                <w:rFonts w:eastAsia="Calibri"/>
                <w:lang w:eastAsia="en-US"/>
              </w:rPr>
              <w:t>ēr</w:t>
            </w:r>
            <w:r w:rsidR="007B52BC">
              <w:rPr>
                <w:rFonts w:eastAsia="Calibri"/>
                <w:lang w:eastAsia="en-US"/>
              </w:rPr>
              <w:t xml:space="preserve">ojamie </w:t>
            </w:r>
            <w:r>
              <w:rPr>
                <w:rFonts w:eastAsia="Calibri"/>
                <w:lang w:eastAsia="en-US"/>
              </w:rPr>
              <w:t xml:space="preserve">klasifikāciju </w:t>
            </w:r>
            <w:r w:rsidR="007B52BC">
              <w:rPr>
                <w:rFonts w:eastAsia="Calibri"/>
                <w:lang w:eastAsia="en-US"/>
              </w:rPr>
              <w:t>kodi</w:t>
            </w:r>
            <w:r w:rsidR="007A210D">
              <w:rPr>
                <w:rFonts w:eastAsia="Calibri"/>
                <w:lang w:eastAsia="en-US"/>
              </w:rPr>
              <w:t xml:space="preserve">, lai būtu saprotamāka kodu piemērošana dažādos gadījumos. </w:t>
            </w:r>
            <w:r w:rsidR="007B52BC">
              <w:rPr>
                <w:rFonts w:eastAsia="Calibri"/>
                <w:lang w:eastAsia="en-US"/>
              </w:rPr>
              <w:t xml:space="preserve"> </w:t>
            </w:r>
          </w:p>
          <w:p w14:paraId="1CCE74D1" w14:textId="797F406F" w:rsidR="00977CE2" w:rsidRDefault="00611E12" w:rsidP="00977CE2">
            <w:pPr>
              <w:spacing w:after="120"/>
              <w:ind w:left="91" w:right="79"/>
              <w:jc w:val="both"/>
              <w:rPr>
                <w:lang w:eastAsia="en-US"/>
              </w:rPr>
            </w:pPr>
            <w:r>
              <w:t>11</w:t>
            </w:r>
            <w:r w:rsidR="00977CE2">
              <w:t xml:space="preserve">. </w:t>
            </w:r>
            <w:r w:rsidR="00977CE2" w:rsidRPr="00977CE2">
              <w:t>L</w:t>
            </w:r>
            <w:r w:rsidR="00977CE2">
              <w:t>abklājības ministrijas</w:t>
            </w:r>
            <w:r w:rsidR="00977CE2" w:rsidRPr="00977CE2">
              <w:t xml:space="preserve"> priekšl</w:t>
            </w:r>
            <w:r w:rsidR="00977CE2">
              <w:t xml:space="preserve">ikumi grozījumiem </w:t>
            </w:r>
            <w:r w:rsidR="00665A6A">
              <w:t xml:space="preserve">izdevumu </w:t>
            </w:r>
            <w:r w:rsidR="00977CE2">
              <w:t xml:space="preserve">klasifikācijas 6000 kodā </w:t>
            </w:r>
            <w:r w:rsidR="00977CE2" w:rsidRPr="00977CE2">
              <w:t>„</w:t>
            </w:r>
            <w:r w:rsidR="00977CE2">
              <w:t xml:space="preserve">Sociālie pabalsti” </w:t>
            </w:r>
            <w:r w:rsidR="00977CE2" w:rsidRPr="00977CE2">
              <w:t xml:space="preserve"> izteikti, izvērtējot sociālo pabalstu sistēmu, </w:t>
            </w:r>
            <w:r w:rsidR="00977CE2">
              <w:t xml:space="preserve">tai skaitā </w:t>
            </w:r>
            <w:r w:rsidR="00977CE2" w:rsidRPr="00977CE2">
              <w:t>kontekstā ar Valsts kontroles veiktās revīzijas</w:t>
            </w:r>
            <w:r w:rsidR="00977CE2">
              <w:t>:  Likumības revīzija „Pašvaldību sniegtās sociālās palīdzības tiesiskums un efektivitāte” (</w:t>
            </w:r>
            <w:r w:rsidR="00977CE2" w:rsidRPr="00977CE2">
              <w:t>19.12.2014.</w:t>
            </w:r>
            <w:r w:rsidR="00977CE2">
              <w:t xml:space="preserve">  </w:t>
            </w:r>
            <w:r w:rsidR="00977CE2" w:rsidRPr="00977CE2">
              <w:t>Nr.2.4.1-4/2014</w:t>
            </w:r>
            <w:r w:rsidR="00977CE2">
              <w:t xml:space="preserve">) rezultātiem: </w:t>
            </w:r>
          </w:p>
          <w:p w14:paraId="6C1151D4" w14:textId="21D7DE55" w:rsidR="00DE551C" w:rsidRPr="00F941A2" w:rsidRDefault="00665A6A" w:rsidP="00BC2CAD">
            <w:pPr>
              <w:spacing w:after="120"/>
              <w:ind w:left="91" w:right="79"/>
              <w:jc w:val="both"/>
              <w:rPr>
                <w:lang w:eastAsia="en-US"/>
              </w:rPr>
            </w:pPr>
            <w:r>
              <w:rPr>
                <w:lang w:eastAsia="en-US"/>
              </w:rPr>
              <w:t>1</w:t>
            </w:r>
            <w:r w:rsidR="00611E12">
              <w:rPr>
                <w:lang w:eastAsia="en-US"/>
              </w:rPr>
              <w:t>1</w:t>
            </w:r>
            <w:r w:rsidR="00977CE2">
              <w:rPr>
                <w:lang w:eastAsia="en-US"/>
              </w:rPr>
              <w:t>.1. </w:t>
            </w:r>
            <w:r w:rsidR="00DE551C" w:rsidRPr="00F941A2">
              <w:rPr>
                <w:lang w:eastAsia="en-US"/>
              </w:rPr>
              <w:t xml:space="preserve">Noteikumu projekts paredz </w:t>
            </w:r>
            <w:r>
              <w:rPr>
                <w:lang w:eastAsia="en-US"/>
              </w:rPr>
              <w:t xml:space="preserve">izdevumu klasifikācijas </w:t>
            </w:r>
            <w:r w:rsidR="004E2F27" w:rsidRPr="00F941A2">
              <w:rPr>
                <w:lang w:eastAsia="en-US"/>
              </w:rPr>
              <w:t xml:space="preserve">koda </w:t>
            </w:r>
            <w:r w:rsidR="00DE551C" w:rsidRPr="00F941A2">
              <w:rPr>
                <w:lang w:eastAsia="en-US"/>
              </w:rPr>
              <w:t>6239</w:t>
            </w:r>
            <w:r w:rsidR="004E2F27" w:rsidRPr="00F941A2">
              <w:rPr>
                <w:lang w:eastAsia="en-US"/>
              </w:rPr>
              <w:t xml:space="preserve"> „Pārējie valsts pabalsti un kompensācijas”</w:t>
            </w:r>
            <w:r w:rsidR="00DE551C" w:rsidRPr="00F941A2">
              <w:rPr>
                <w:lang w:eastAsia="en-US"/>
              </w:rPr>
              <w:t xml:space="preserve"> skaidrojumā iekļaut arī informāciju par pabalstu par asistenta izmantošanu personām ar I grupas redzes invaliditāti. Atbilstoši Ministru kabineta 2014.gada 10.novembra noteikumiem Nr.698 „Noteikumi par pabalstu par asistenta izmantošanu personām ar I grupas redzes invaliditāti” ar 2015.gada 1.janvāri pabalstu izmaksā Valsts sociālās apdrošināšanas aģentūra, pamatojoties uz attiecīgo Nodarbinātības valsts aģentūras lēmumu par pabalsta piešķiršanu. Ņemot vērā, ka spēkā esošaj</w:t>
            </w:r>
            <w:r w:rsidR="00BC2CAD" w:rsidRPr="00F941A2">
              <w:rPr>
                <w:lang w:eastAsia="en-US"/>
              </w:rPr>
              <w:t xml:space="preserve">ā </w:t>
            </w:r>
            <w:r>
              <w:rPr>
                <w:lang w:eastAsia="en-US"/>
              </w:rPr>
              <w:t xml:space="preserve">izdevumu </w:t>
            </w:r>
            <w:r w:rsidR="00BC2CAD" w:rsidRPr="00F941A2">
              <w:rPr>
                <w:lang w:eastAsia="en-US"/>
              </w:rPr>
              <w:t xml:space="preserve">klasifikācijā </w:t>
            </w:r>
            <w:r w:rsidR="00DE551C" w:rsidRPr="00F941A2">
              <w:rPr>
                <w:lang w:eastAsia="en-US"/>
              </w:rPr>
              <w:t xml:space="preserve">minētā pabalsta veids nav atsevišķi izdalīts, </w:t>
            </w:r>
            <w:r>
              <w:rPr>
                <w:lang w:eastAsia="en-US"/>
              </w:rPr>
              <w:t xml:space="preserve">izdevumu klasifikācijas </w:t>
            </w:r>
            <w:r w:rsidR="004E2F27" w:rsidRPr="00F941A2">
              <w:rPr>
                <w:lang w:eastAsia="en-US"/>
              </w:rPr>
              <w:t>koda</w:t>
            </w:r>
            <w:r w:rsidR="00DE551C" w:rsidRPr="00F941A2">
              <w:rPr>
                <w:lang w:eastAsia="en-US"/>
              </w:rPr>
              <w:t xml:space="preserve"> 6239 skaidrojumā tiek iekļauta arī informāciju par minēto pabalstu. </w:t>
            </w:r>
          </w:p>
          <w:p w14:paraId="2B74DA75" w14:textId="71792E07" w:rsidR="00D357ED" w:rsidRPr="00D357ED" w:rsidRDefault="00665A6A" w:rsidP="00977CE2">
            <w:pPr>
              <w:spacing w:after="120"/>
              <w:ind w:left="142" w:right="136"/>
              <w:jc w:val="both"/>
              <w:rPr>
                <w:rFonts w:eastAsia="Calibri"/>
                <w:lang w:eastAsia="en-US"/>
              </w:rPr>
            </w:pPr>
            <w:r>
              <w:rPr>
                <w:lang w:eastAsia="en-US"/>
              </w:rPr>
              <w:t>1</w:t>
            </w:r>
            <w:r w:rsidR="00611E12">
              <w:rPr>
                <w:lang w:eastAsia="en-US"/>
              </w:rPr>
              <w:t>1</w:t>
            </w:r>
            <w:r w:rsidR="00977CE2">
              <w:rPr>
                <w:lang w:eastAsia="en-US"/>
              </w:rPr>
              <w:t>.2. </w:t>
            </w:r>
            <w:r w:rsidR="00190CAA" w:rsidRPr="00977CE2">
              <w:rPr>
                <w:lang w:eastAsia="en-US"/>
              </w:rPr>
              <w:t>Noteikumu projekts</w:t>
            </w:r>
            <w:r w:rsidR="001F59E1" w:rsidRPr="00977CE2">
              <w:rPr>
                <w:lang w:eastAsia="en-US"/>
              </w:rPr>
              <w:t xml:space="preserve"> </w:t>
            </w:r>
            <w:r w:rsidR="00190CAA" w:rsidRPr="00977CE2">
              <w:rPr>
                <w:lang w:eastAsia="en-US"/>
              </w:rPr>
              <w:t xml:space="preserve">paredz precizēt </w:t>
            </w:r>
            <w:r>
              <w:rPr>
                <w:lang w:eastAsia="en-US"/>
              </w:rPr>
              <w:t xml:space="preserve">izdevumu klasifikācijas </w:t>
            </w:r>
            <w:r w:rsidR="00190CAA" w:rsidRPr="00977CE2">
              <w:rPr>
                <w:lang w:eastAsia="en-US"/>
              </w:rPr>
              <w:t>kodu 6254</w:t>
            </w:r>
            <w:r w:rsidR="004E2F27" w:rsidRPr="00977CE2">
              <w:rPr>
                <w:lang w:eastAsia="en-US"/>
              </w:rPr>
              <w:t xml:space="preserve"> „Pašvaldību vienreizējie pabalsti naudā ārkārtas situācijā”</w:t>
            </w:r>
            <w:r w:rsidR="00190CAA" w:rsidRPr="00977CE2">
              <w:rPr>
                <w:lang w:eastAsia="en-US"/>
              </w:rPr>
              <w:t xml:space="preserve"> un 6323</w:t>
            </w:r>
            <w:r w:rsidR="004E2F27" w:rsidRPr="00977CE2">
              <w:rPr>
                <w:lang w:eastAsia="en-US"/>
              </w:rPr>
              <w:t xml:space="preserve"> „Pašvaldību vienreizējie pabalsti natūrā ārkārtas situācijā” </w:t>
            </w:r>
            <w:r w:rsidR="00190CAA" w:rsidRPr="00977CE2">
              <w:rPr>
                <w:lang w:eastAsia="en-US"/>
              </w:rPr>
              <w:t>skaidrojumus, paredzot, ka uz šiem kodiem neattiecina izmaksātos apbedīšanas pabalstus. Atbilstoši Sociālo pakalpojumu un sociālās palīdzības likuma 35.pantā noteiktajam vienreizējais pabalsts ārkārtas situācijā ir viens no sociālās palīdzības pabalstu veidiem.</w:t>
            </w:r>
            <w:r w:rsidR="00D357ED" w:rsidRPr="00977CE2">
              <w:rPr>
                <w:lang w:eastAsia="en-US"/>
              </w:rPr>
              <w:t xml:space="preserve"> </w:t>
            </w:r>
            <w:r w:rsidR="00D357ED" w:rsidRPr="00D357ED">
              <w:rPr>
                <w:rFonts w:eastAsia="Calibri"/>
                <w:lang w:eastAsia="en-US"/>
              </w:rPr>
              <w:t>Sociālo pakalpojumu un sociālās palīdzības likumā nosauktās pamatvajadzības, kas ir obligāts nosacījums pie sociālās palīdzības, attiecināmas arī uz vienreizējo pabalstu ārkārtas situācijā, kas ir izņēmums no sistēmas (jo nevērtē ienākumus), bet tomēr ir sociālās palīdzības pabalsts.</w:t>
            </w:r>
            <w:r w:rsidR="00D357ED" w:rsidRPr="00977CE2">
              <w:rPr>
                <w:rFonts w:eastAsia="Calibri"/>
                <w:lang w:eastAsia="en-US"/>
              </w:rPr>
              <w:t xml:space="preserve"> </w:t>
            </w:r>
            <w:r w:rsidR="00D357ED" w:rsidRPr="00D357ED">
              <w:rPr>
                <w:rFonts w:eastAsia="Calibri"/>
                <w:lang w:eastAsia="en-US"/>
              </w:rPr>
              <w:t xml:space="preserve">Apbedīšanu nevar pieskaitīt pie pamatvajadzībām </w:t>
            </w:r>
            <w:r w:rsidR="00D357ED" w:rsidRPr="00977CE2">
              <w:rPr>
                <w:rFonts w:eastAsia="Calibri"/>
                <w:lang w:eastAsia="en-US"/>
              </w:rPr>
              <w:t xml:space="preserve">Sociālo pakalpojumu un sociālās palīdzības </w:t>
            </w:r>
            <w:r w:rsidR="00D357ED" w:rsidRPr="00D357ED">
              <w:rPr>
                <w:rFonts w:eastAsia="Calibri"/>
                <w:lang w:eastAsia="en-US"/>
              </w:rPr>
              <w:t>likuma izpratnē</w:t>
            </w:r>
            <w:r w:rsidR="00D357ED" w:rsidRPr="00977CE2">
              <w:rPr>
                <w:rFonts w:eastAsia="Calibri"/>
                <w:lang w:eastAsia="en-US"/>
              </w:rPr>
              <w:t xml:space="preserve">, </w:t>
            </w:r>
            <w:r w:rsidR="00D357ED" w:rsidRPr="00D357ED">
              <w:rPr>
                <w:rFonts w:eastAsia="Calibri"/>
                <w:lang w:eastAsia="en-US"/>
              </w:rPr>
              <w:t xml:space="preserve"> </w:t>
            </w:r>
            <w:r w:rsidR="00D357ED" w:rsidRPr="00977CE2">
              <w:rPr>
                <w:rFonts w:eastAsia="Calibri"/>
                <w:lang w:eastAsia="en-US"/>
              </w:rPr>
              <w:t>t</w:t>
            </w:r>
            <w:r w:rsidR="00D357ED" w:rsidRPr="00D357ED">
              <w:rPr>
                <w:rFonts w:eastAsia="Calibri"/>
                <w:lang w:eastAsia="en-US"/>
              </w:rPr>
              <w:t>āpēc tā ir pašvaldības brīvprātīgā iniciatīva</w:t>
            </w:r>
            <w:r w:rsidR="00D357ED" w:rsidRPr="00977CE2">
              <w:rPr>
                <w:rFonts w:eastAsia="Calibri"/>
                <w:lang w:eastAsia="en-US"/>
              </w:rPr>
              <w:t>.</w:t>
            </w:r>
            <w:r w:rsidR="00E3682D">
              <w:t xml:space="preserve"> </w:t>
            </w:r>
            <w:r w:rsidR="00E3682D" w:rsidRPr="00E3682D">
              <w:rPr>
                <w:rFonts w:eastAsia="Calibri"/>
                <w:lang w:eastAsia="en-US"/>
              </w:rPr>
              <w:t>Pašvaldību izmaksātiem apbedīšanas pabalstiem visos gadījumos turpmāk attiecīgi piemērojam</w:t>
            </w:r>
            <w:r w:rsidR="00A15392">
              <w:rPr>
                <w:rFonts w:eastAsia="Calibri"/>
                <w:lang w:eastAsia="en-US"/>
              </w:rPr>
              <w:t>s</w:t>
            </w:r>
            <w:r w:rsidR="00E3682D" w:rsidRPr="00E3682D">
              <w:rPr>
                <w:rFonts w:eastAsia="Calibri"/>
                <w:lang w:eastAsia="en-US"/>
              </w:rPr>
              <w:t xml:space="preserve"> </w:t>
            </w:r>
            <w:r>
              <w:rPr>
                <w:rFonts w:eastAsia="Calibri"/>
                <w:lang w:eastAsia="en-US"/>
              </w:rPr>
              <w:t>izdevumu klasifikācijas kod</w:t>
            </w:r>
            <w:r w:rsidR="00A15392">
              <w:rPr>
                <w:rFonts w:eastAsia="Calibri"/>
                <w:lang w:eastAsia="en-US"/>
              </w:rPr>
              <w:t>s</w:t>
            </w:r>
            <w:r>
              <w:rPr>
                <w:rFonts w:eastAsia="Calibri"/>
                <w:lang w:eastAsia="en-US"/>
              </w:rPr>
              <w:t xml:space="preserve"> </w:t>
            </w:r>
            <w:r w:rsidR="00E3682D" w:rsidRPr="00E3682D">
              <w:rPr>
                <w:rFonts w:eastAsia="Calibri"/>
                <w:lang w:eastAsia="en-US"/>
              </w:rPr>
              <w:t>6423 „</w:t>
            </w:r>
            <w:r w:rsidR="00A15392" w:rsidRPr="00A15392">
              <w:rPr>
                <w:rFonts w:eastAsia="Calibri"/>
                <w:lang w:eastAsia="en-US"/>
              </w:rPr>
              <w:t xml:space="preserve">Izdevumi </w:t>
            </w:r>
            <w:r w:rsidR="00E3682D" w:rsidRPr="00E3682D">
              <w:rPr>
                <w:rFonts w:eastAsia="Calibri"/>
                <w:lang w:eastAsia="en-US"/>
              </w:rPr>
              <w:t>brīvprātīgo iniciatīvu izpildei”</w:t>
            </w:r>
            <w:r w:rsidR="00D357ED" w:rsidRPr="00977CE2">
              <w:rPr>
                <w:rFonts w:eastAsia="Calibri"/>
                <w:lang w:eastAsia="en-US"/>
              </w:rPr>
              <w:t>.</w:t>
            </w:r>
          </w:p>
          <w:p w14:paraId="6377FD2B" w14:textId="50E7C9DD" w:rsidR="00F61904" w:rsidRDefault="00665A6A" w:rsidP="00CE784F">
            <w:pPr>
              <w:spacing w:after="120"/>
              <w:ind w:left="140" w:right="79"/>
              <w:jc w:val="both"/>
              <w:rPr>
                <w:lang w:eastAsia="en-US"/>
              </w:rPr>
            </w:pPr>
            <w:r>
              <w:rPr>
                <w:lang w:eastAsia="en-US"/>
              </w:rPr>
              <w:t>1</w:t>
            </w:r>
            <w:r w:rsidR="00611E12">
              <w:rPr>
                <w:lang w:eastAsia="en-US"/>
              </w:rPr>
              <w:t>1</w:t>
            </w:r>
            <w:r w:rsidR="00F61904">
              <w:rPr>
                <w:lang w:eastAsia="en-US"/>
              </w:rPr>
              <w:t>.3. </w:t>
            </w:r>
            <w:r w:rsidR="00F61904" w:rsidRPr="00F941A2">
              <w:rPr>
                <w:lang w:eastAsia="en-US"/>
              </w:rPr>
              <w:t xml:space="preserve">Noteikumu projekts paredz svītrot izdevumu klasifikācijas koda 6411 „Samaksa par aprūpi mājās” skaidrojumā tekstu „kā arī materiālu atbalstu aprūpējamā ģimenes locekļiem, lai nodrošinātu aprūpi mājās”, jo minētais atbalsts nav uzskatāms par pirkto sociālo pakalpojumu. Šādiem izdevumiem piemērojams </w:t>
            </w:r>
            <w:r>
              <w:rPr>
                <w:lang w:eastAsia="en-US"/>
              </w:rPr>
              <w:t xml:space="preserve">izdevumu klasifikācijas </w:t>
            </w:r>
            <w:r w:rsidR="00F61904" w:rsidRPr="00F941A2">
              <w:rPr>
                <w:lang w:eastAsia="en-US"/>
              </w:rPr>
              <w:t xml:space="preserve">kods 6299 „Pārējie klasifikācijā neminētie no valsts un pašvaldību budžeta veiktie maksājumi iedzīvotājiem naudā”, jo pašvaldības materiālais atbalsts aprūpei mājās ir paredzēts saskaņā ar Sociālo pakalpojumu un sociālās palīdzības likuma 23.panta otro daļu - </w:t>
            </w:r>
            <w:r w:rsidR="00F61904" w:rsidRPr="00F941A2">
              <w:t xml:space="preserve"> </w:t>
            </w:r>
            <w:r w:rsidR="00F61904" w:rsidRPr="00F941A2">
              <w:rPr>
                <w:lang w:eastAsia="en-US"/>
              </w:rPr>
              <w:t>ja personas aprūpi nodrošina ģimenes locekļi, pašvaldība šos ģimenes locekļus atbalsta psiholoģiski, viņus konsultējot un apmācot, un, ja nepieciešams, arī materiāli.</w:t>
            </w:r>
          </w:p>
          <w:p w14:paraId="1BA14B6B" w14:textId="6737FEEC" w:rsidR="00CE784F" w:rsidRPr="00FC2DC8" w:rsidRDefault="007A210D" w:rsidP="00CE784F">
            <w:pPr>
              <w:spacing w:after="120"/>
              <w:ind w:left="140" w:right="79"/>
              <w:jc w:val="both"/>
            </w:pPr>
            <w:r>
              <w:t>1</w:t>
            </w:r>
            <w:r w:rsidR="00611E12">
              <w:t>2</w:t>
            </w:r>
            <w:r w:rsidR="004E2F27">
              <w:t>. </w:t>
            </w:r>
            <w:r w:rsidR="0093277F" w:rsidRPr="0093277F">
              <w:t>Noteikumu projekts paredz precizēt izdevumu klasifikācijas koda 6423 „Izdevumi brīvprātīgo iniciatīvu izpildei” skaidrojumu, lai uz šo kodu attiecinātu arī transporta izdevumu kompensācijas un stipendijas, ja tās tiek piešķirtas pašvaldību brīvprātīgo iniciatīvu īstenošanas ietvaros</w:t>
            </w:r>
            <w:r w:rsidR="00CE784F">
              <w:t>.</w:t>
            </w:r>
            <w:r w:rsidR="0093277F">
              <w:t xml:space="preserve"> </w:t>
            </w:r>
          </w:p>
          <w:p w14:paraId="217B6F11" w14:textId="6A3B8331" w:rsidR="00DE551C" w:rsidRPr="00F941A2" w:rsidRDefault="007A210D" w:rsidP="00F61904">
            <w:pPr>
              <w:spacing w:after="120"/>
              <w:ind w:left="92" w:right="79"/>
              <w:jc w:val="both"/>
              <w:rPr>
                <w:rFonts w:eastAsia="Calibri"/>
                <w:lang w:eastAsia="en-US"/>
              </w:rPr>
            </w:pPr>
            <w:r>
              <w:rPr>
                <w:lang w:eastAsia="en-US"/>
              </w:rPr>
              <w:t>1</w:t>
            </w:r>
            <w:r w:rsidR="00611E12">
              <w:rPr>
                <w:lang w:eastAsia="en-US"/>
              </w:rPr>
              <w:t>3</w:t>
            </w:r>
            <w:r w:rsidR="00316C8E" w:rsidRPr="00F941A2">
              <w:rPr>
                <w:lang w:eastAsia="en-US"/>
              </w:rPr>
              <w:t>.</w:t>
            </w:r>
            <w:r w:rsidR="00F61904">
              <w:rPr>
                <w:lang w:eastAsia="en-US"/>
              </w:rPr>
              <w:t> </w:t>
            </w:r>
            <w:r w:rsidR="00DE551C" w:rsidRPr="00F941A2">
              <w:rPr>
                <w:rFonts w:eastAsia="Calibri"/>
                <w:lang w:eastAsia="en-US"/>
              </w:rPr>
              <w:t>Noteikumu projekts paredz uzlabot</w:t>
            </w:r>
            <w:r w:rsidR="001D5C54" w:rsidRPr="00F941A2">
              <w:rPr>
                <w:rFonts w:eastAsia="Calibri"/>
                <w:lang w:eastAsia="en-US"/>
              </w:rPr>
              <w:t xml:space="preserve"> izdevumu klasifikācijas</w:t>
            </w:r>
            <w:r w:rsidR="00DE551C" w:rsidRPr="00F941A2">
              <w:rPr>
                <w:rFonts w:eastAsia="Calibri"/>
                <w:lang w:eastAsia="en-US"/>
              </w:rPr>
              <w:t xml:space="preserve"> koda 6510</w:t>
            </w:r>
            <w:r w:rsidR="001D5C54" w:rsidRPr="00F941A2">
              <w:rPr>
                <w:rFonts w:eastAsia="Calibri"/>
                <w:lang w:eastAsia="en-US"/>
              </w:rPr>
              <w:t xml:space="preserve"> </w:t>
            </w:r>
            <w:r w:rsidR="001D5C54" w:rsidRPr="00F941A2">
              <w:t xml:space="preserve"> „</w:t>
            </w:r>
            <w:r w:rsidR="001D5C54" w:rsidRPr="00F941A2">
              <w:rPr>
                <w:rFonts w:eastAsia="Calibri"/>
                <w:lang w:eastAsia="en-US"/>
              </w:rPr>
              <w:t xml:space="preserve">Kompensācijas, kuras izmaksā personām, pamatojoties uz Latvijas tiesu nolēmumiem” </w:t>
            </w:r>
            <w:r w:rsidR="00DE551C" w:rsidRPr="00F941A2">
              <w:rPr>
                <w:rFonts w:eastAsia="Calibri"/>
                <w:lang w:eastAsia="en-US"/>
              </w:rPr>
              <w:t xml:space="preserve"> skaidrojumu ietverot atsauci uz likumu „Par izziņas iestādes prokuratūras vai tiesas nelikumīgas vai nepamatotas rīcības rezultātā nodarīto zaudējumu atlīdzināšanu”, jo arī šajā likumā ir paredzēta personām nodarīto zaudējumu kompensēšana.</w:t>
            </w:r>
          </w:p>
          <w:p w14:paraId="68A38165" w14:textId="0824D861" w:rsidR="00190CAA" w:rsidRPr="00F941A2" w:rsidRDefault="007A210D" w:rsidP="00E649D6">
            <w:pPr>
              <w:spacing w:after="120"/>
              <w:ind w:left="92" w:right="79"/>
              <w:jc w:val="both"/>
            </w:pPr>
            <w:r>
              <w:rPr>
                <w:lang w:eastAsia="en-US"/>
              </w:rPr>
              <w:t>1</w:t>
            </w:r>
            <w:r w:rsidR="00611E12">
              <w:rPr>
                <w:lang w:eastAsia="en-US"/>
              </w:rPr>
              <w:t>4</w:t>
            </w:r>
            <w:r w:rsidR="00A15392">
              <w:rPr>
                <w:lang w:eastAsia="en-US"/>
              </w:rPr>
              <w:t>. </w:t>
            </w:r>
            <w:r w:rsidR="00316C8E" w:rsidRPr="00F941A2">
              <w:rPr>
                <w:lang w:eastAsia="en-US"/>
              </w:rPr>
              <w:t xml:space="preserve">Noteikumu projekts paredz </w:t>
            </w:r>
            <w:r w:rsidR="00737B7A" w:rsidRPr="00F941A2">
              <w:rPr>
                <w:lang w:eastAsia="en-US"/>
              </w:rPr>
              <w:t xml:space="preserve">precizēt </w:t>
            </w:r>
            <w:r w:rsidR="00736292">
              <w:rPr>
                <w:lang w:eastAsia="en-US"/>
              </w:rPr>
              <w:t xml:space="preserve">izdevumu klasifikācijas </w:t>
            </w:r>
            <w:r w:rsidR="00316C8E" w:rsidRPr="00F941A2">
              <w:rPr>
                <w:lang w:eastAsia="en-US"/>
              </w:rPr>
              <w:t xml:space="preserve">koda 7000 „Uzturēšanas izdevumu </w:t>
            </w:r>
            <w:proofErr w:type="spellStart"/>
            <w:r w:rsidR="00316C8E" w:rsidRPr="00F941A2">
              <w:rPr>
                <w:lang w:eastAsia="en-US"/>
              </w:rPr>
              <w:t>transferti</w:t>
            </w:r>
            <w:proofErr w:type="spellEnd"/>
            <w:r w:rsidR="00316C8E" w:rsidRPr="00F941A2">
              <w:rPr>
                <w:lang w:eastAsia="en-US"/>
              </w:rPr>
              <w:t xml:space="preserve">, pašu resursu maksājumi, starptautiskā sadarbība” </w:t>
            </w:r>
            <w:r w:rsidR="00316C8E" w:rsidRPr="00F941A2">
              <w:rPr>
                <w:lang w:eastAsia="en-US"/>
              </w:rPr>
              <w:lastRenderedPageBreak/>
              <w:t>skaidrojuma tekst</w:t>
            </w:r>
            <w:r w:rsidR="007A621C" w:rsidRPr="00F941A2">
              <w:rPr>
                <w:lang w:eastAsia="en-US"/>
              </w:rPr>
              <w:t>ā pašreiz ietverto</w:t>
            </w:r>
            <w:r w:rsidR="00316C8E" w:rsidRPr="00F941A2">
              <w:rPr>
                <w:lang w:eastAsia="en-US"/>
              </w:rPr>
              <w:t xml:space="preserve"> teikumu „Kodā uzskaita arī normatīvajos aktos paredzētos pašvaldību savstarpējos maksājumus, piemēram, par sniegto sociālo palīdzību vai pirktajiem sociālajiem pakalpojumiem iedzīvotājiem, kuru deklarētā dzīvesvieta ir citā administratīvajā teritorijā”</w:t>
            </w:r>
            <w:r w:rsidR="007A621C" w:rsidRPr="00F941A2">
              <w:rPr>
                <w:lang w:eastAsia="en-US"/>
              </w:rPr>
              <w:t xml:space="preserve">. Visos gadījumos </w:t>
            </w:r>
            <w:r w:rsidR="00190CAA" w:rsidRPr="00F941A2">
              <w:rPr>
                <w:lang w:eastAsia="en-US"/>
              </w:rPr>
              <w:t>pašvaldību savstarpēj</w:t>
            </w:r>
            <w:r w:rsidR="007A621C" w:rsidRPr="00F941A2">
              <w:rPr>
                <w:lang w:eastAsia="en-US"/>
              </w:rPr>
              <w:t>iem maksājumiem</w:t>
            </w:r>
            <w:r w:rsidR="00190CAA" w:rsidRPr="00F941A2">
              <w:rPr>
                <w:lang w:eastAsia="en-US"/>
              </w:rPr>
              <w:t xml:space="preserve"> par sniegto sociālo palīdzību vai pirktajiem sociālajiem pakalpojumiem iedzīvotājiem</w:t>
            </w:r>
            <w:r w:rsidR="007A621C" w:rsidRPr="00F941A2">
              <w:rPr>
                <w:lang w:eastAsia="en-US"/>
              </w:rPr>
              <w:t xml:space="preserve"> piemērojami </w:t>
            </w:r>
            <w:proofErr w:type="spellStart"/>
            <w:r w:rsidR="007A621C" w:rsidRPr="00F941A2">
              <w:rPr>
                <w:lang w:eastAsia="en-US"/>
              </w:rPr>
              <w:t>transferti</w:t>
            </w:r>
            <w:proofErr w:type="spellEnd"/>
            <w:r w:rsidR="00F941A2">
              <w:rPr>
                <w:lang w:eastAsia="en-US"/>
              </w:rPr>
              <w:t>. Savukārt</w:t>
            </w:r>
            <w:r w:rsidR="00F26C00">
              <w:rPr>
                <w:lang w:eastAsia="en-US"/>
              </w:rPr>
              <w:t>,</w:t>
            </w:r>
            <w:r w:rsidR="00F941A2">
              <w:rPr>
                <w:lang w:eastAsia="en-US"/>
              </w:rPr>
              <w:t xml:space="preserve"> gadījumus, kad pašvaldības veic savstarpējos norēķinus</w:t>
            </w:r>
            <w:r w:rsidR="0042621E">
              <w:rPr>
                <w:lang w:eastAsia="en-US"/>
              </w:rPr>
              <w:t>,</w:t>
            </w:r>
            <w:r w:rsidR="00F941A2">
              <w:rPr>
                <w:lang w:eastAsia="en-US"/>
              </w:rPr>
              <w:t xml:space="preserve"> regulē normatīvie akti sociālās palīdzības un sociālo pakalpojumu jomā. </w:t>
            </w:r>
            <w:r w:rsidR="007A621C" w:rsidRPr="00F941A2">
              <w:rPr>
                <w:lang w:eastAsia="en-US"/>
              </w:rPr>
              <w:t xml:space="preserve"> </w:t>
            </w:r>
            <w:r w:rsidR="00737B7A" w:rsidRPr="00F941A2">
              <w:rPr>
                <w:lang w:eastAsia="en-US"/>
              </w:rPr>
              <w:t>Līdz ar to svītrojot palīgteikumu:</w:t>
            </w:r>
            <w:r w:rsidR="00737B7A" w:rsidRPr="00F941A2">
              <w:t xml:space="preserve"> „</w:t>
            </w:r>
            <w:r w:rsidR="00737B7A" w:rsidRPr="00F941A2">
              <w:rPr>
                <w:lang w:eastAsia="en-US"/>
              </w:rPr>
              <w:t>kuru deklarētā dzīvesvieta ir citā administratīvajā teritorijā”</w:t>
            </w:r>
            <w:r w:rsidR="00F941A2">
              <w:rPr>
                <w:lang w:eastAsia="en-US"/>
              </w:rPr>
              <w:t xml:space="preserve"> tiek novērstas iespējas pārprast koda skaidrojumu.</w:t>
            </w:r>
          </w:p>
          <w:p w14:paraId="725C70C1" w14:textId="088DB218" w:rsidR="0010273F" w:rsidRDefault="00736292" w:rsidP="00736292">
            <w:pPr>
              <w:spacing w:after="120"/>
              <w:ind w:left="113" w:right="142"/>
              <w:jc w:val="both"/>
              <w:rPr>
                <w:lang w:eastAsia="en-US"/>
              </w:rPr>
            </w:pPr>
            <w:r w:rsidRPr="00A96D7B">
              <w:rPr>
                <w:rFonts w:eastAsia="Calibri"/>
                <w:lang w:eastAsia="en-US"/>
              </w:rPr>
              <w:t>1</w:t>
            </w:r>
            <w:r w:rsidR="00611E12">
              <w:rPr>
                <w:rFonts w:eastAsia="Calibri"/>
                <w:lang w:eastAsia="en-US"/>
              </w:rPr>
              <w:t>5</w:t>
            </w:r>
            <w:r w:rsidRPr="00A96D7B">
              <w:rPr>
                <w:rFonts w:eastAsia="Calibri"/>
                <w:lang w:eastAsia="en-US"/>
              </w:rPr>
              <w:t>. </w:t>
            </w:r>
            <w:r w:rsidR="0010273F" w:rsidRPr="00A96D7B">
              <w:rPr>
                <w:rFonts w:eastAsia="Calibri"/>
                <w:lang w:eastAsia="en-US"/>
              </w:rPr>
              <w:t>Noteikumu projekts paredz precizēt izdevumu klasifikācijas kodu 7230</w:t>
            </w:r>
            <w:r w:rsidRPr="00A96D7B">
              <w:rPr>
                <w:rFonts w:eastAsia="Calibri"/>
                <w:lang w:eastAsia="en-US"/>
              </w:rPr>
              <w:t xml:space="preserve"> „Pašvaldību uzturēšanas izdevumu </w:t>
            </w:r>
            <w:proofErr w:type="spellStart"/>
            <w:r w:rsidRPr="00A96D7B">
              <w:rPr>
                <w:rFonts w:eastAsia="Calibri"/>
                <w:lang w:eastAsia="en-US"/>
              </w:rPr>
              <w:t>transferti</w:t>
            </w:r>
            <w:proofErr w:type="spellEnd"/>
            <w:r w:rsidRPr="00A96D7B">
              <w:rPr>
                <w:rFonts w:eastAsia="Calibri"/>
                <w:lang w:eastAsia="en-US"/>
              </w:rPr>
              <w:t xml:space="preserve"> padotības iestādēm”</w:t>
            </w:r>
            <w:r w:rsidR="0010273F" w:rsidRPr="00A96D7B">
              <w:rPr>
                <w:rFonts w:eastAsia="Calibri"/>
                <w:lang w:eastAsia="en-US"/>
              </w:rPr>
              <w:t xml:space="preserve"> un 9250</w:t>
            </w:r>
            <w:r w:rsidRPr="00A96D7B">
              <w:rPr>
                <w:rFonts w:eastAsia="Calibri"/>
                <w:lang w:eastAsia="en-US"/>
              </w:rPr>
              <w:t xml:space="preserve"> „Pašvaldību kapitālo izdevumu </w:t>
            </w:r>
            <w:proofErr w:type="spellStart"/>
            <w:r w:rsidRPr="00A96D7B">
              <w:rPr>
                <w:rFonts w:eastAsia="Calibri"/>
                <w:lang w:eastAsia="en-US"/>
              </w:rPr>
              <w:t>transferti</w:t>
            </w:r>
            <w:proofErr w:type="spellEnd"/>
            <w:r w:rsidRPr="00A96D7B">
              <w:rPr>
                <w:rFonts w:eastAsia="Calibri"/>
                <w:lang w:eastAsia="en-US"/>
              </w:rPr>
              <w:t xml:space="preserve"> padotības iestādēm”</w:t>
            </w:r>
            <w:r w:rsidR="0010273F" w:rsidRPr="00A96D7B">
              <w:rPr>
                <w:rFonts w:eastAsia="Calibri"/>
                <w:lang w:eastAsia="en-US"/>
              </w:rPr>
              <w:t xml:space="preserve">, jo spēkā esošā noteikumu redakcija nosaka, ka minētajos kodos uzrāda </w:t>
            </w:r>
            <w:r w:rsidR="0010273F" w:rsidRPr="00A96D7B">
              <w:rPr>
                <w:lang w:eastAsia="en-US"/>
              </w:rPr>
              <w:t>pašvaldības</w:t>
            </w:r>
            <w:r w:rsidR="0010273F" w:rsidRPr="0010273F">
              <w:rPr>
                <w:lang w:eastAsia="en-US"/>
              </w:rPr>
              <w:t xml:space="preserve"> veiktos </w:t>
            </w:r>
            <w:proofErr w:type="spellStart"/>
            <w:r w:rsidR="0010273F" w:rsidRPr="0010273F">
              <w:rPr>
                <w:lang w:eastAsia="en-US"/>
              </w:rPr>
              <w:t>transferta</w:t>
            </w:r>
            <w:proofErr w:type="spellEnd"/>
            <w:r w:rsidR="0010273F" w:rsidRPr="0010273F">
              <w:rPr>
                <w:lang w:eastAsia="en-US"/>
              </w:rPr>
              <w:t xml:space="preserve"> maksājumus padotības iestādēm, taču arī pašvaldības iestādes veic </w:t>
            </w:r>
            <w:proofErr w:type="spellStart"/>
            <w:r w:rsidR="0010273F" w:rsidRPr="0010273F">
              <w:rPr>
                <w:lang w:eastAsia="en-US"/>
              </w:rPr>
              <w:t>transferta</w:t>
            </w:r>
            <w:proofErr w:type="spellEnd"/>
            <w:r w:rsidR="0010273F" w:rsidRPr="0010273F">
              <w:rPr>
                <w:lang w:eastAsia="en-US"/>
              </w:rPr>
              <w:t xml:space="preserve"> maksājumus uz savu pašvaldību vai savas pašvaldības iestādēm, bet šādiem izdevumiem klasifikācijas kods nav paredzēts. </w:t>
            </w:r>
          </w:p>
          <w:p w14:paraId="2E7A07F6" w14:textId="3EF606AE" w:rsidR="001D3EF2" w:rsidRPr="00F00404" w:rsidRDefault="00316C8E" w:rsidP="00E649D6">
            <w:pPr>
              <w:spacing w:after="120"/>
              <w:ind w:left="92" w:right="79"/>
              <w:jc w:val="both"/>
              <w:rPr>
                <w:lang w:eastAsia="en-US"/>
              </w:rPr>
            </w:pPr>
            <w:r>
              <w:rPr>
                <w:lang w:eastAsia="en-US"/>
              </w:rPr>
              <w:t>1</w:t>
            </w:r>
            <w:r w:rsidR="00611E12">
              <w:rPr>
                <w:lang w:eastAsia="en-US"/>
              </w:rPr>
              <w:t>6</w:t>
            </w:r>
            <w:r w:rsidR="00F00404" w:rsidRPr="00F00404">
              <w:rPr>
                <w:lang w:eastAsia="en-US"/>
              </w:rPr>
              <w:t>.</w:t>
            </w:r>
            <w:r w:rsidR="00A40966">
              <w:rPr>
                <w:lang w:eastAsia="en-US"/>
              </w:rPr>
              <w:t xml:space="preserve"> </w:t>
            </w:r>
            <w:r w:rsidR="001D3EF2" w:rsidRPr="00F00404">
              <w:rPr>
                <w:lang w:eastAsia="en-US"/>
              </w:rPr>
              <w:t xml:space="preserve">Noteikumu projekts paredz papildināt </w:t>
            </w:r>
            <w:r w:rsidR="00C5568E">
              <w:rPr>
                <w:lang w:eastAsia="en-US"/>
              </w:rPr>
              <w:t xml:space="preserve">izdevumu klasifikācijas </w:t>
            </w:r>
            <w:r w:rsidR="001D3EF2" w:rsidRPr="00F00404">
              <w:rPr>
                <w:lang w:eastAsia="en-US"/>
              </w:rPr>
              <w:t>kodu</w:t>
            </w:r>
            <w:r w:rsidR="006B2060">
              <w:rPr>
                <w:lang w:eastAsia="en-US"/>
              </w:rPr>
              <w:t xml:space="preserve"> 7620 </w:t>
            </w:r>
            <w:r w:rsidR="006B2060" w:rsidRPr="006B2060">
              <w:rPr>
                <w:lang w:eastAsia="en-US"/>
              </w:rPr>
              <w:t>„</w:t>
            </w:r>
            <w:r w:rsidR="006B2060">
              <w:rPr>
                <w:lang w:eastAsia="en-US"/>
              </w:rPr>
              <w:t xml:space="preserve">Pārējās iemaksas Eiropas </w:t>
            </w:r>
            <w:r w:rsidR="001D5C54">
              <w:rPr>
                <w:lang w:eastAsia="en-US"/>
              </w:rPr>
              <w:t>S</w:t>
            </w:r>
            <w:r w:rsidR="006B2060">
              <w:rPr>
                <w:lang w:eastAsia="en-US"/>
              </w:rPr>
              <w:t xml:space="preserve">avienības budžetā” ar </w:t>
            </w:r>
            <w:proofErr w:type="spellStart"/>
            <w:r w:rsidR="006B2060">
              <w:rPr>
                <w:lang w:eastAsia="en-US"/>
              </w:rPr>
              <w:t>apakškodu</w:t>
            </w:r>
            <w:proofErr w:type="spellEnd"/>
            <w:r w:rsidR="006B2060">
              <w:rPr>
                <w:lang w:eastAsia="en-US"/>
              </w:rPr>
              <w:t xml:space="preserve"> </w:t>
            </w:r>
            <w:r w:rsidR="001D3EF2" w:rsidRPr="00F00404">
              <w:rPr>
                <w:lang w:eastAsia="en-US"/>
              </w:rPr>
              <w:t xml:space="preserve">7629 </w:t>
            </w:r>
            <w:r w:rsidR="00C5568E" w:rsidRPr="00C5568E">
              <w:t>„</w:t>
            </w:r>
            <w:r w:rsidR="001D3EF2" w:rsidRPr="00F00404">
              <w:rPr>
                <w:lang w:eastAsia="en-US"/>
              </w:rPr>
              <w:t>Pārējās iepriekš neklasificētās iemaksas Eiropas Savienības budžetā”</w:t>
            </w:r>
            <w:r w:rsidR="00E81CC7" w:rsidRPr="00F00404">
              <w:rPr>
                <w:lang w:eastAsia="en-US"/>
              </w:rPr>
              <w:t xml:space="preserve">, kas nepieciešams jo </w:t>
            </w:r>
            <w:r w:rsidR="00C5568E">
              <w:rPr>
                <w:lang w:eastAsia="en-US"/>
              </w:rPr>
              <w:t xml:space="preserve">izdevumu </w:t>
            </w:r>
            <w:r w:rsidR="00E81CC7" w:rsidRPr="00F00404">
              <w:rPr>
                <w:lang w:eastAsia="en-US"/>
              </w:rPr>
              <w:t>klasifikācij</w:t>
            </w:r>
            <w:r w:rsidR="00282156">
              <w:rPr>
                <w:lang w:eastAsia="en-US"/>
              </w:rPr>
              <w:t>ā</w:t>
            </w:r>
            <w:r w:rsidR="00E81CC7" w:rsidRPr="00F00404">
              <w:rPr>
                <w:lang w:eastAsia="en-US"/>
              </w:rPr>
              <w:t xml:space="preserve"> šobrīd </w:t>
            </w:r>
            <w:r w:rsidR="00282156">
              <w:rPr>
                <w:lang w:eastAsia="en-US"/>
              </w:rPr>
              <w:t>uzskaitīti</w:t>
            </w:r>
            <w:r w:rsidR="00E81CC7" w:rsidRPr="00F00404">
              <w:rPr>
                <w:lang w:eastAsia="en-US"/>
              </w:rPr>
              <w:t xml:space="preserve"> tikai regulār</w:t>
            </w:r>
            <w:r w:rsidR="00282156">
              <w:rPr>
                <w:lang w:eastAsia="en-US"/>
              </w:rPr>
              <w:t>i</w:t>
            </w:r>
            <w:r w:rsidR="00E81CC7" w:rsidRPr="00F00404">
              <w:rPr>
                <w:lang w:eastAsia="en-US"/>
              </w:rPr>
              <w:t xml:space="preserve"> pašu resursu maksājum</w:t>
            </w:r>
            <w:r w:rsidR="00282156">
              <w:rPr>
                <w:lang w:eastAsia="en-US"/>
              </w:rPr>
              <w:t>i</w:t>
            </w:r>
            <w:r w:rsidR="00E81CC7" w:rsidRPr="00F00404">
              <w:rPr>
                <w:lang w:eastAsia="en-US"/>
              </w:rPr>
              <w:t xml:space="preserve">, kas Latvijai kā Eiropas Savienības dalībvalstij jānodrošina Eiropas Savienības budžeta kopējos ieņēmumos, piedaloties Eiropas </w:t>
            </w:r>
            <w:r w:rsidR="00282156">
              <w:rPr>
                <w:lang w:eastAsia="en-US"/>
              </w:rPr>
              <w:t>K</w:t>
            </w:r>
            <w:r w:rsidR="00E81CC7" w:rsidRPr="00F00404">
              <w:rPr>
                <w:lang w:eastAsia="en-US"/>
              </w:rPr>
              <w:t>opienas pašu resursu sistēmā</w:t>
            </w:r>
            <w:r w:rsidR="001D3EF2" w:rsidRPr="00F00404">
              <w:rPr>
                <w:lang w:eastAsia="en-US"/>
              </w:rPr>
              <w:t xml:space="preserve">. </w:t>
            </w:r>
            <w:r w:rsidR="00E81CC7" w:rsidRPr="00F00404">
              <w:rPr>
                <w:lang w:eastAsia="en-US"/>
              </w:rPr>
              <w:t>Taču zināmās situācijās Eiropas Komisijā tiek pieņemti lēmumi par papildus iemaksu veikšanu no dalībvalstīm E</w:t>
            </w:r>
            <w:r w:rsidR="006B2060">
              <w:rPr>
                <w:lang w:eastAsia="en-US"/>
              </w:rPr>
              <w:t>iropas Savienības</w:t>
            </w:r>
            <w:r w:rsidR="00E81CC7" w:rsidRPr="00F00404">
              <w:rPr>
                <w:lang w:eastAsia="en-US"/>
              </w:rPr>
              <w:t xml:space="preserve"> budžetā, </w:t>
            </w:r>
            <w:r w:rsidR="00282156">
              <w:rPr>
                <w:lang w:eastAsia="en-US"/>
              </w:rPr>
              <w:t xml:space="preserve">kas nav pašu resursu iemaksas, </w:t>
            </w:r>
            <w:r w:rsidR="00E81CC7" w:rsidRPr="00F00404">
              <w:rPr>
                <w:lang w:eastAsia="en-US"/>
              </w:rPr>
              <w:t xml:space="preserve">piemēram, </w:t>
            </w:r>
            <w:r w:rsidR="00E81CC7" w:rsidRPr="00F00404">
              <w:t xml:space="preserve"> </w:t>
            </w:r>
            <w:r w:rsidR="00E81CC7" w:rsidRPr="00F00404">
              <w:rPr>
                <w:lang w:eastAsia="en-US"/>
              </w:rPr>
              <w:t xml:space="preserve">Latvijas </w:t>
            </w:r>
            <w:r w:rsidR="00282156" w:rsidRPr="00F00404">
              <w:rPr>
                <w:lang w:eastAsia="en-US"/>
              </w:rPr>
              <w:t>iemaks</w:t>
            </w:r>
            <w:r w:rsidR="00282156">
              <w:rPr>
                <w:lang w:eastAsia="en-US"/>
              </w:rPr>
              <w:t>as</w:t>
            </w:r>
            <w:r w:rsidR="00282156" w:rsidRPr="00F00404">
              <w:rPr>
                <w:lang w:eastAsia="en-US"/>
              </w:rPr>
              <w:t xml:space="preserve"> </w:t>
            </w:r>
            <w:r w:rsidR="00E81CC7" w:rsidRPr="00F00404">
              <w:rPr>
                <w:lang w:eastAsia="en-US"/>
              </w:rPr>
              <w:t xml:space="preserve">bēgļu atbalsta instrumentam Turcijai 2017.gadā atbilstoši 27.11.2015 MK sēdes </w:t>
            </w:r>
            <w:proofErr w:type="spellStart"/>
            <w:r w:rsidR="00E81CC7" w:rsidRPr="00F00404">
              <w:rPr>
                <w:lang w:eastAsia="en-US"/>
              </w:rPr>
              <w:t>protokollēmuma</w:t>
            </w:r>
            <w:proofErr w:type="spellEnd"/>
            <w:r w:rsidR="00E81CC7" w:rsidRPr="00F00404">
              <w:rPr>
                <w:lang w:eastAsia="en-US"/>
              </w:rPr>
              <w:t xml:space="preserve"> 3. un 4. punktam. </w:t>
            </w:r>
          </w:p>
          <w:p w14:paraId="05D3FF53" w14:textId="72C97A32" w:rsidR="00E81CC7" w:rsidRPr="00F00404" w:rsidRDefault="00E81CC7" w:rsidP="00E649D6">
            <w:pPr>
              <w:spacing w:after="120"/>
              <w:ind w:left="92" w:right="79"/>
              <w:jc w:val="both"/>
              <w:rPr>
                <w:lang w:eastAsia="en-US"/>
              </w:rPr>
            </w:pPr>
            <w:r w:rsidRPr="00F00404">
              <w:rPr>
                <w:lang w:eastAsia="en-US"/>
              </w:rPr>
              <w:t xml:space="preserve">Vienlaikus tiek papildināts </w:t>
            </w:r>
            <w:r w:rsidR="00C5568E">
              <w:rPr>
                <w:lang w:eastAsia="en-US"/>
              </w:rPr>
              <w:t xml:space="preserve">izdevumu klasifikācijas </w:t>
            </w:r>
            <w:r w:rsidRPr="00F00404">
              <w:rPr>
                <w:lang w:eastAsia="en-US"/>
              </w:rPr>
              <w:t xml:space="preserve">koda </w:t>
            </w:r>
            <w:r w:rsidR="00282156">
              <w:rPr>
                <w:lang w:eastAsia="en-US"/>
              </w:rPr>
              <w:t>7720</w:t>
            </w:r>
            <w:r w:rsidR="00C5568E">
              <w:rPr>
                <w:lang w:eastAsia="en-US"/>
              </w:rPr>
              <w:t xml:space="preserve"> </w:t>
            </w:r>
            <w:r w:rsidR="00A86A02" w:rsidRPr="00A86A02">
              <w:rPr>
                <w:lang w:eastAsia="en-US"/>
              </w:rPr>
              <w:t>„</w:t>
            </w:r>
            <w:r w:rsidR="00A86A02">
              <w:rPr>
                <w:lang w:eastAsia="en-US"/>
              </w:rPr>
              <w:t xml:space="preserve">Pārējie </w:t>
            </w:r>
            <w:proofErr w:type="spellStart"/>
            <w:r w:rsidR="00A86A02">
              <w:rPr>
                <w:lang w:eastAsia="en-US"/>
              </w:rPr>
              <w:t>pārskaitījumi</w:t>
            </w:r>
            <w:proofErr w:type="spellEnd"/>
            <w:r w:rsidR="00A86A02">
              <w:rPr>
                <w:lang w:eastAsia="en-US"/>
              </w:rPr>
              <w:t xml:space="preserve"> ārvalstīm</w:t>
            </w:r>
            <w:r w:rsidR="00282156">
              <w:rPr>
                <w:lang w:eastAsia="en-US"/>
              </w:rPr>
              <w:t xml:space="preserve">” </w:t>
            </w:r>
            <w:r w:rsidRPr="00F00404">
              <w:rPr>
                <w:lang w:eastAsia="en-US"/>
              </w:rPr>
              <w:t>skaidrojum</w:t>
            </w:r>
            <w:r w:rsidR="00A86A02">
              <w:rPr>
                <w:lang w:eastAsia="en-US"/>
              </w:rPr>
              <w:t>s</w:t>
            </w:r>
            <w:r w:rsidRPr="00F00404">
              <w:rPr>
                <w:lang w:eastAsia="en-US"/>
              </w:rPr>
              <w:t xml:space="preserve"> ar pēdējo teikumu šādā redakcijā: Kodā „7720 neuzskaita maksājumus, kas tiek veikti  Eiropas Savienības budžetā”, lai skaidri noteiktu, ka pārējie </w:t>
            </w:r>
            <w:proofErr w:type="spellStart"/>
            <w:r w:rsidRPr="00F00404">
              <w:rPr>
                <w:lang w:eastAsia="en-US"/>
              </w:rPr>
              <w:t>pārskaitījumi</w:t>
            </w:r>
            <w:proofErr w:type="spellEnd"/>
            <w:r w:rsidRPr="00F00404">
              <w:rPr>
                <w:lang w:eastAsia="en-US"/>
              </w:rPr>
              <w:t xml:space="preserve"> ārvalstīm neietver </w:t>
            </w:r>
            <w:r w:rsidR="00EF6A1D" w:rsidRPr="00F00404">
              <w:rPr>
                <w:lang w:eastAsia="en-US"/>
              </w:rPr>
              <w:t xml:space="preserve">maksājumus Eiropas Savienības budžetā. </w:t>
            </w:r>
          </w:p>
          <w:p w14:paraId="16243ED8" w14:textId="015C7354" w:rsidR="00CC4BD6" w:rsidRPr="00FC2DC8" w:rsidRDefault="00316C8E" w:rsidP="001B7415">
            <w:pPr>
              <w:spacing w:after="120"/>
              <w:ind w:left="113" w:right="142"/>
              <w:jc w:val="both"/>
            </w:pPr>
            <w:r>
              <w:rPr>
                <w:rFonts w:eastAsia="Calibri"/>
                <w:lang w:eastAsia="en-US"/>
              </w:rPr>
              <w:t>1</w:t>
            </w:r>
            <w:r w:rsidR="00611E12">
              <w:rPr>
                <w:rFonts w:eastAsia="Calibri"/>
                <w:lang w:eastAsia="en-US"/>
              </w:rPr>
              <w:t>7</w:t>
            </w:r>
            <w:r w:rsidR="00F00404">
              <w:rPr>
                <w:rFonts w:eastAsia="Calibri"/>
                <w:lang w:eastAsia="en-US"/>
              </w:rPr>
              <w:t xml:space="preserve">. </w:t>
            </w:r>
            <w:r w:rsidR="00E81CC7" w:rsidRPr="00FC2DC8">
              <w:rPr>
                <w:rFonts w:eastAsia="Calibri"/>
                <w:lang w:eastAsia="en-US"/>
              </w:rPr>
              <w:t xml:space="preserve">Noteikumu projekts paredz precizēt </w:t>
            </w:r>
            <w:r w:rsidR="004E66A0">
              <w:rPr>
                <w:rFonts w:eastAsia="Calibri"/>
                <w:lang w:eastAsia="en-US"/>
              </w:rPr>
              <w:t xml:space="preserve">izdevumu klasifikācijas </w:t>
            </w:r>
            <w:r w:rsidR="00E81CC7" w:rsidRPr="00FC2DC8">
              <w:rPr>
                <w:rFonts w:eastAsia="Calibri"/>
                <w:lang w:eastAsia="en-US"/>
              </w:rPr>
              <w:t>koda 7630</w:t>
            </w:r>
            <w:r w:rsidR="00282156">
              <w:rPr>
                <w:rFonts w:eastAsia="Calibri"/>
                <w:lang w:eastAsia="en-US"/>
              </w:rPr>
              <w:t xml:space="preserve"> </w:t>
            </w:r>
            <w:r w:rsidR="009E7C7D" w:rsidRPr="009E7C7D">
              <w:rPr>
                <w:rFonts w:eastAsia="Calibri"/>
                <w:lang w:eastAsia="en-US"/>
              </w:rPr>
              <w:t>„</w:t>
            </w:r>
            <w:r w:rsidR="00A86A02">
              <w:rPr>
                <w:rFonts w:eastAsia="Calibri"/>
                <w:lang w:eastAsia="en-US"/>
              </w:rPr>
              <w:t>Eiropas Komisijai atmaksājamie līdzekļi”</w:t>
            </w:r>
            <w:r w:rsidR="00E81CC7" w:rsidRPr="00FC2DC8">
              <w:rPr>
                <w:rFonts w:eastAsia="Calibri"/>
                <w:lang w:eastAsia="en-US"/>
              </w:rPr>
              <w:t xml:space="preserve"> nosaukumu, vienlaikus svītrojot tā </w:t>
            </w:r>
            <w:proofErr w:type="spellStart"/>
            <w:r w:rsidR="00E81CC7" w:rsidRPr="00FC2DC8">
              <w:rPr>
                <w:rFonts w:eastAsia="Calibri"/>
                <w:lang w:eastAsia="en-US"/>
              </w:rPr>
              <w:t>apakškodus</w:t>
            </w:r>
            <w:proofErr w:type="spellEnd"/>
            <w:r w:rsidR="00E81CC7" w:rsidRPr="00FC2DC8">
              <w:rPr>
                <w:rFonts w:eastAsia="Calibri"/>
                <w:lang w:eastAsia="en-US"/>
              </w:rPr>
              <w:t xml:space="preserve">. Ievērojot, ka minētie </w:t>
            </w:r>
            <w:proofErr w:type="spellStart"/>
            <w:r w:rsidR="00A86A02">
              <w:rPr>
                <w:rFonts w:eastAsia="Calibri"/>
                <w:lang w:eastAsia="en-US"/>
              </w:rPr>
              <w:t>apakš</w:t>
            </w:r>
            <w:r w:rsidR="00E81CC7" w:rsidRPr="00FC2DC8">
              <w:rPr>
                <w:rFonts w:eastAsia="Calibri"/>
                <w:lang w:eastAsia="en-US"/>
              </w:rPr>
              <w:t>kodi</w:t>
            </w:r>
            <w:proofErr w:type="spellEnd"/>
            <w:r w:rsidR="00E81CC7" w:rsidRPr="00FC2DC8">
              <w:rPr>
                <w:rFonts w:eastAsia="Calibri"/>
                <w:lang w:eastAsia="en-US"/>
              </w:rPr>
              <w:t xml:space="preserve"> tiek maz izmantoti</w:t>
            </w:r>
            <w:r w:rsidR="00282156">
              <w:rPr>
                <w:rFonts w:eastAsia="Calibri"/>
                <w:lang w:eastAsia="en-US"/>
              </w:rPr>
              <w:t xml:space="preserve"> un daļa </w:t>
            </w:r>
            <w:proofErr w:type="spellStart"/>
            <w:r w:rsidR="00282156">
              <w:rPr>
                <w:rFonts w:eastAsia="Calibri"/>
                <w:lang w:eastAsia="en-US"/>
              </w:rPr>
              <w:t>apakškodu</w:t>
            </w:r>
            <w:proofErr w:type="spellEnd"/>
            <w:r w:rsidR="00282156">
              <w:rPr>
                <w:rFonts w:eastAsia="Calibri"/>
                <w:lang w:eastAsia="en-US"/>
              </w:rPr>
              <w:t xml:space="preserve"> ir zaudējuši aktu</w:t>
            </w:r>
            <w:r w:rsidR="000A686F">
              <w:rPr>
                <w:rFonts w:eastAsia="Calibri"/>
                <w:lang w:eastAsia="en-US"/>
              </w:rPr>
              <w:t>a</w:t>
            </w:r>
            <w:r w:rsidR="00282156">
              <w:rPr>
                <w:rFonts w:eastAsia="Calibri"/>
                <w:lang w:eastAsia="en-US"/>
              </w:rPr>
              <w:t>litāti,</w:t>
            </w:r>
            <w:r w:rsidR="00E81CC7" w:rsidRPr="00FC2DC8">
              <w:rPr>
                <w:rFonts w:eastAsia="Calibri"/>
                <w:lang w:eastAsia="en-US"/>
              </w:rPr>
              <w:t xml:space="preserve"> ir lietderīgi samazināt kodu skaitu klasifikācijā, lai tā būtu pārskatāmāka.</w:t>
            </w:r>
            <w:r w:rsidR="009E7C7D">
              <w:rPr>
                <w:rFonts w:eastAsia="Calibri"/>
                <w:lang w:eastAsia="en-US"/>
              </w:rPr>
              <w:t xml:space="preserve"> </w:t>
            </w:r>
          </w:p>
        </w:tc>
      </w:tr>
      <w:tr w:rsidR="00FC2DC8" w:rsidRPr="00FC2DC8" w14:paraId="16243EDD" w14:textId="77777777" w:rsidTr="001B7415">
        <w:trPr>
          <w:trHeight w:val="476"/>
        </w:trPr>
        <w:tc>
          <w:tcPr>
            <w:tcW w:w="309" w:type="dxa"/>
          </w:tcPr>
          <w:p w14:paraId="16243EDA" w14:textId="1C730EE8" w:rsidR="00DC689C" w:rsidRPr="00FC2DC8" w:rsidRDefault="00C90FFC" w:rsidP="0023237B">
            <w:pPr>
              <w:pStyle w:val="naiskr"/>
              <w:spacing w:before="0" w:after="0"/>
              <w:rPr>
                <w:sz w:val="22"/>
                <w:szCs w:val="22"/>
              </w:rPr>
            </w:pPr>
            <w:r w:rsidRPr="00FC2DC8">
              <w:rPr>
                <w:sz w:val="22"/>
                <w:szCs w:val="22"/>
              </w:rPr>
              <w:lastRenderedPageBreak/>
              <w:t>3</w:t>
            </w:r>
            <w:r w:rsidR="00DC689C" w:rsidRPr="00FC2DC8">
              <w:rPr>
                <w:sz w:val="22"/>
                <w:szCs w:val="22"/>
              </w:rPr>
              <w:t>.</w:t>
            </w:r>
          </w:p>
        </w:tc>
        <w:tc>
          <w:tcPr>
            <w:tcW w:w="1104" w:type="dxa"/>
          </w:tcPr>
          <w:p w14:paraId="16243EDB" w14:textId="77777777" w:rsidR="00DC689C" w:rsidRPr="00FC2DC8" w:rsidRDefault="00DC689C" w:rsidP="0023237B">
            <w:pPr>
              <w:pStyle w:val="naiskr"/>
              <w:spacing w:before="0" w:after="0"/>
              <w:rPr>
                <w:sz w:val="22"/>
                <w:szCs w:val="22"/>
              </w:rPr>
            </w:pPr>
            <w:r w:rsidRPr="00FC2DC8">
              <w:rPr>
                <w:sz w:val="22"/>
                <w:szCs w:val="22"/>
              </w:rPr>
              <w:t>Projekta izstrādē iesaistītās institūcijas</w:t>
            </w:r>
          </w:p>
        </w:tc>
        <w:tc>
          <w:tcPr>
            <w:tcW w:w="8505" w:type="dxa"/>
          </w:tcPr>
          <w:p w14:paraId="16243EDC" w14:textId="0FFDB1EE" w:rsidR="00DC689C" w:rsidRPr="00FC2DC8" w:rsidRDefault="007640EE" w:rsidP="00230B56">
            <w:pPr>
              <w:pStyle w:val="naiskr"/>
              <w:spacing w:before="0" w:after="0"/>
              <w:ind w:left="142" w:right="81"/>
            </w:pPr>
            <w:r>
              <w:t>Nozaru m</w:t>
            </w:r>
            <w:r w:rsidR="00F1446B" w:rsidRPr="00FC2DC8">
              <w:t>inistrijas</w:t>
            </w:r>
            <w:r>
              <w:t xml:space="preserve"> un</w:t>
            </w:r>
            <w:r w:rsidR="00FE7CC3">
              <w:t xml:space="preserve"> Valsts kase</w:t>
            </w:r>
            <w:r w:rsidR="00A96D7B">
              <w:t>.</w:t>
            </w:r>
            <w:r w:rsidR="00F1446B" w:rsidRPr="00FC2DC8">
              <w:t xml:space="preserve"> </w:t>
            </w:r>
          </w:p>
        </w:tc>
      </w:tr>
      <w:tr w:rsidR="00FC2DC8" w:rsidRPr="00FC2DC8" w14:paraId="16243EE1" w14:textId="77777777" w:rsidTr="001B7415">
        <w:tc>
          <w:tcPr>
            <w:tcW w:w="309" w:type="dxa"/>
          </w:tcPr>
          <w:p w14:paraId="16243EDE" w14:textId="77777777" w:rsidR="00DC689C" w:rsidRPr="00FC2DC8" w:rsidRDefault="00C90FFC" w:rsidP="0023237B">
            <w:pPr>
              <w:pStyle w:val="naiskr"/>
              <w:spacing w:before="0" w:after="0"/>
              <w:rPr>
                <w:sz w:val="22"/>
                <w:szCs w:val="22"/>
              </w:rPr>
            </w:pPr>
            <w:r w:rsidRPr="00FC2DC8">
              <w:rPr>
                <w:sz w:val="22"/>
                <w:szCs w:val="22"/>
              </w:rPr>
              <w:t>4</w:t>
            </w:r>
            <w:r w:rsidR="00DC689C" w:rsidRPr="00FC2DC8">
              <w:rPr>
                <w:sz w:val="22"/>
                <w:szCs w:val="22"/>
              </w:rPr>
              <w:t>.</w:t>
            </w:r>
          </w:p>
        </w:tc>
        <w:tc>
          <w:tcPr>
            <w:tcW w:w="1104" w:type="dxa"/>
          </w:tcPr>
          <w:p w14:paraId="16243EDF" w14:textId="77777777" w:rsidR="00DC689C" w:rsidRPr="00FC2DC8" w:rsidRDefault="00DC689C" w:rsidP="0023237B">
            <w:pPr>
              <w:pStyle w:val="naiskr"/>
              <w:spacing w:before="0" w:after="0"/>
              <w:rPr>
                <w:sz w:val="22"/>
                <w:szCs w:val="22"/>
              </w:rPr>
            </w:pPr>
            <w:r w:rsidRPr="00FC2DC8">
              <w:rPr>
                <w:sz w:val="22"/>
                <w:szCs w:val="22"/>
              </w:rPr>
              <w:t>Cita informācija</w:t>
            </w:r>
          </w:p>
        </w:tc>
        <w:tc>
          <w:tcPr>
            <w:tcW w:w="8505" w:type="dxa"/>
          </w:tcPr>
          <w:p w14:paraId="16243EE0" w14:textId="6A08921D" w:rsidR="00DC689C" w:rsidRPr="00FC2DC8" w:rsidRDefault="007640EE" w:rsidP="00C1051F">
            <w:pPr>
              <w:pStyle w:val="naiskr"/>
              <w:spacing w:before="0" w:after="0"/>
              <w:ind w:left="142" w:right="81"/>
            </w:pPr>
            <w:r>
              <w:t>Nav</w:t>
            </w:r>
          </w:p>
        </w:tc>
      </w:tr>
    </w:tbl>
    <w:p w14:paraId="16243EE2" w14:textId="77777777" w:rsidR="008D3A5D" w:rsidRPr="00FC2DC8" w:rsidRDefault="008D3A5D" w:rsidP="00014F75">
      <w:pPr>
        <w:pStyle w:val="naisf"/>
        <w:spacing w:before="0" w:after="0"/>
        <w:ind w:firstLine="0"/>
        <w:rPr>
          <w:sz w:val="28"/>
          <w:szCs w:val="28"/>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326D38" w:rsidRPr="00E341CF" w14:paraId="35F5F0D5" w14:textId="77777777" w:rsidTr="00FC2A24">
        <w:trPr>
          <w:trHeight w:val="476"/>
        </w:trPr>
        <w:tc>
          <w:tcPr>
            <w:tcW w:w="9745" w:type="dxa"/>
            <w:gridSpan w:val="3"/>
          </w:tcPr>
          <w:p w14:paraId="2D97DC94" w14:textId="77777777" w:rsidR="00326D38" w:rsidRPr="00E341CF" w:rsidRDefault="00326D38" w:rsidP="00FC2A24">
            <w:pPr>
              <w:pStyle w:val="naiskr"/>
              <w:spacing w:before="0" w:after="0"/>
              <w:ind w:left="142" w:right="81"/>
            </w:pPr>
            <w:r w:rsidRPr="00E341CF">
              <w:rPr>
                <w:rFonts w:eastAsia="Calibri"/>
                <w:b/>
                <w:bCs/>
                <w:lang w:eastAsia="en-US"/>
              </w:rPr>
              <w:t>II. Tiesību akta projekta ietekme uz sabiedrību, tautsaimniecības attīstību un administratīvo slogu</w:t>
            </w:r>
          </w:p>
        </w:tc>
      </w:tr>
      <w:tr w:rsidR="00326D38" w:rsidRPr="00E341CF" w14:paraId="76C46C96" w14:textId="77777777" w:rsidTr="00FC2A24">
        <w:trPr>
          <w:trHeight w:val="476"/>
        </w:trPr>
        <w:tc>
          <w:tcPr>
            <w:tcW w:w="421" w:type="dxa"/>
          </w:tcPr>
          <w:p w14:paraId="3724F7C4" w14:textId="77777777" w:rsidR="00326D38" w:rsidRPr="00E341CF" w:rsidRDefault="00326D38" w:rsidP="00FC2A24">
            <w:pPr>
              <w:pStyle w:val="naiskr"/>
              <w:spacing w:before="0" w:after="0"/>
            </w:pPr>
            <w:r w:rsidRPr="00E341CF">
              <w:t xml:space="preserve"> 1.</w:t>
            </w:r>
          </w:p>
        </w:tc>
        <w:tc>
          <w:tcPr>
            <w:tcW w:w="3827" w:type="dxa"/>
          </w:tcPr>
          <w:p w14:paraId="2041F29F" w14:textId="77777777" w:rsidR="00326D38" w:rsidRPr="00E341CF" w:rsidRDefault="00326D38" w:rsidP="00FC2A24">
            <w:pPr>
              <w:pStyle w:val="naiskr"/>
              <w:spacing w:before="0" w:after="0"/>
            </w:pPr>
            <w:r w:rsidRPr="00E341CF">
              <w:t xml:space="preserve"> Sabiedrības </w:t>
            </w:r>
            <w:proofErr w:type="spellStart"/>
            <w:r w:rsidRPr="00E341CF">
              <w:t>mērķgrupas</w:t>
            </w:r>
            <w:proofErr w:type="spellEnd"/>
            <w:r w:rsidRPr="00E341CF">
              <w:t>, kuras tiesiskais regulējums ietekmē vai varētu ietekmēt</w:t>
            </w:r>
          </w:p>
        </w:tc>
        <w:tc>
          <w:tcPr>
            <w:tcW w:w="5497" w:type="dxa"/>
          </w:tcPr>
          <w:p w14:paraId="1D057E21" w14:textId="01BBE047" w:rsidR="00326D38" w:rsidRPr="00E341CF" w:rsidRDefault="00AD61CC" w:rsidP="00AD61CC">
            <w:pPr>
              <w:pStyle w:val="naiskr"/>
              <w:spacing w:before="0" w:after="0"/>
              <w:ind w:left="142" w:right="81"/>
              <w:jc w:val="both"/>
            </w:pPr>
            <w:r w:rsidRPr="00AD61CC">
              <w:t>Valsts un pašvaldību budžet</w:t>
            </w:r>
            <w:r>
              <w:t>a iestāžu</w:t>
            </w:r>
            <w:r w:rsidRPr="00AD61CC">
              <w:t>, no valsts budžeta daļēji finansēt</w:t>
            </w:r>
            <w:r>
              <w:t>o</w:t>
            </w:r>
            <w:r w:rsidRPr="00AD61CC">
              <w:t xml:space="preserve"> atvasināt</w:t>
            </w:r>
            <w:r>
              <w:t>o</w:t>
            </w:r>
            <w:r w:rsidRPr="00AD61CC">
              <w:t xml:space="preserve"> publisk</w:t>
            </w:r>
            <w:r>
              <w:t>o</w:t>
            </w:r>
            <w:r w:rsidRPr="00AD61CC">
              <w:t xml:space="preserve"> person</w:t>
            </w:r>
            <w:r>
              <w:t>u</w:t>
            </w:r>
            <w:r w:rsidRPr="00AD61CC">
              <w:t xml:space="preserve"> un budžeta nefinansēt</w:t>
            </w:r>
            <w:r>
              <w:t>o</w:t>
            </w:r>
            <w:r w:rsidRPr="00AD61CC">
              <w:t xml:space="preserve"> iestā</w:t>
            </w:r>
            <w:r>
              <w:t xml:space="preserve">žu </w:t>
            </w:r>
            <w:r w:rsidR="007640EE">
              <w:t>amatpersonas (</w:t>
            </w:r>
            <w:r>
              <w:t>darbinieki</w:t>
            </w:r>
            <w:r w:rsidR="007640EE">
              <w:t>)</w:t>
            </w:r>
            <w:r w:rsidRPr="00AD61CC">
              <w:t>.</w:t>
            </w:r>
          </w:p>
        </w:tc>
      </w:tr>
      <w:tr w:rsidR="00326D38" w:rsidRPr="00E341CF" w14:paraId="134B120D" w14:textId="77777777" w:rsidTr="00FC2A24">
        <w:trPr>
          <w:trHeight w:val="476"/>
        </w:trPr>
        <w:tc>
          <w:tcPr>
            <w:tcW w:w="421" w:type="dxa"/>
          </w:tcPr>
          <w:p w14:paraId="6886A3F6" w14:textId="77777777" w:rsidR="00326D38" w:rsidRPr="00E341CF" w:rsidRDefault="00326D38" w:rsidP="00FC2A24">
            <w:pPr>
              <w:pStyle w:val="naiskr"/>
              <w:spacing w:before="0" w:after="0"/>
            </w:pPr>
            <w:r w:rsidRPr="00E341CF">
              <w:t xml:space="preserve"> 2.</w:t>
            </w:r>
          </w:p>
        </w:tc>
        <w:tc>
          <w:tcPr>
            <w:tcW w:w="3827" w:type="dxa"/>
          </w:tcPr>
          <w:p w14:paraId="104CFCBF" w14:textId="77777777" w:rsidR="00326D38" w:rsidRPr="00E341CF" w:rsidRDefault="00326D38" w:rsidP="00FC2A24">
            <w:pPr>
              <w:pStyle w:val="naiskr"/>
              <w:spacing w:before="0" w:after="0"/>
            </w:pPr>
            <w:r w:rsidRPr="00E341CF">
              <w:t xml:space="preserve"> Tiesiskā regulējuma ietekme uz tautsaimniecību un administratīvo slogu</w:t>
            </w:r>
          </w:p>
        </w:tc>
        <w:tc>
          <w:tcPr>
            <w:tcW w:w="5497" w:type="dxa"/>
          </w:tcPr>
          <w:p w14:paraId="41FFF447" w14:textId="13C5D91D" w:rsidR="00326D38" w:rsidRPr="00E341CF" w:rsidRDefault="00326D38" w:rsidP="00326D38">
            <w:pPr>
              <w:pStyle w:val="naiskr"/>
              <w:spacing w:before="0" w:after="0"/>
              <w:ind w:left="142" w:right="81"/>
              <w:jc w:val="both"/>
            </w:pPr>
            <w:r>
              <w:t>Noteikumu projekts veicinās izdevumu attiecināšanu uz atbilstošām izdev</w:t>
            </w:r>
            <w:r w:rsidR="007640EE">
              <w:t>umu pozīcijām, novērsīs kļūdainu</w:t>
            </w:r>
            <w:r>
              <w:t xml:space="preserve"> maksājumu apmērus, tādējādi tiks uzlabota </w:t>
            </w:r>
            <w:r>
              <w:lastRenderedPageBreak/>
              <w:t>informācijas kvalitāte</w:t>
            </w:r>
            <w:r w:rsidR="007640EE">
              <w:t>, tās salīdzināšanas iespējas</w:t>
            </w:r>
            <w:r>
              <w:t xml:space="preserve"> un tiks sniegts korektāks priekšstats par budžetu izdevumu struktūru un apmēriem.</w:t>
            </w:r>
          </w:p>
        </w:tc>
      </w:tr>
      <w:tr w:rsidR="00326D38" w:rsidRPr="00E341CF" w14:paraId="11A2B372" w14:textId="77777777" w:rsidTr="00FC2A24">
        <w:trPr>
          <w:trHeight w:val="476"/>
        </w:trPr>
        <w:tc>
          <w:tcPr>
            <w:tcW w:w="421" w:type="dxa"/>
          </w:tcPr>
          <w:p w14:paraId="4200306C" w14:textId="77777777" w:rsidR="00326D38" w:rsidRPr="00E341CF" w:rsidRDefault="00326D38" w:rsidP="00FC2A24">
            <w:pPr>
              <w:pStyle w:val="naiskr"/>
              <w:spacing w:before="0" w:after="0"/>
            </w:pPr>
            <w:r w:rsidRPr="00E341CF">
              <w:lastRenderedPageBreak/>
              <w:t xml:space="preserve"> 3.</w:t>
            </w:r>
          </w:p>
        </w:tc>
        <w:tc>
          <w:tcPr>
            <w:tcW w:w="3827" w:type="dxa"/>
          </w:tcPr>
          <w:p w14:paraId="1C4E85D0" w14:textId="77777777" w:rsidR="00326D38" w:rsidRPr="00E341CF" w:rsidRDefault="00326D38" w:rsidP="00FC2A24">
            <w:pPr>
              <w:pStyle w:val="naiskr"/>
              <w:spacing w:before="0" w:after="0"/>
            </w:pPr>
            <w:r w:rsidRPr="00E341CF">
              <w:t xml:space="preserve"> Administratīvo izmaksu monetārs novērtējums</w:t>
            </w:r>
          </w:p>
        </w:tc>
        <w:tc>
          <w:tcPr>
            <w:tcW w:w="5497" w:type="dxa"/>
          </w:tcPr>
          <w:p w14:paraId="0B704998" w14:textId="3F7815ED" w:rsidR="00326D38" w:rsidRDefault="00326D38" w:rsidP="00FC2A24">
            <w:pPr>
              <w:pStyle w:val="naiskr"/>
              <w:spacing w:before="0" w:after="0"/>
              <w:ind w:left="142" w:right="81"/>
            </w:pPr>
            <w:r w:rsidRPr="00E341CF">
              <w:t>Projekts šo jomu neskar</w:t>
            </w:r>
            <w:r>
              <w:t>.</w:t>
            </w:r>
          </w:p>
          <w:p w14:paraId="6DC3F534" w14:textId="4939F183" w:rsidR="00326D38" w:rsidRPr="00E341CF" w:rsidRDefault="00326D38" w:rsidP="00FC2A24">
            <w:pPr>
              <w:pStyle w:val="naiskr"/>
              <w:spacing w:before="0" w:after="0"/>
              <w:ind w:left="142" w:right="81"/>
            </w:pPr>
          </w:p>
        </w:tc>
      </w:tr>
      <w:tr w:rsidR="00326D38" w:rsidRPr="00E341CF" w14:paraId="573E6E4C" w14:textId="77777777" w:rsidTr="00FC2A24">
        <w:tc>
          <w:tcPr>
            <w:tcW w:w="421" w:type="dxa"/>
          </w:tcPr>
          <w:p w14:paraId="29CAD117" w14:textId="77777777" w:rsidR="00326D38" w:rsidRPr="00E341CF" w:rsidRDefault="00326D38" w:rsidP="00FC2A24">
            <w:pPr>
              <w:pStyle w:val="naiskr"/>
              <w:spacing w:before="0" w:after="0"/>
            </w:pPr>
            <w:r w:rsidRPr="00E341CF">
              <w:t xml:space="preserve"> 4.</w:t>
            </w:r>
          </w:p>
        </w:tc>
        <w:tc>
          <w:tcPr>
            <w:tcW w:w="3827" w:type="dxa"/>
          </w:tcPr>
          <w:p w14:paraId="64C42D6E" w14:textId="77777777" w:rsidR="00326D38" w:rsidRPr="00E341CF" w:rsidRDefault="00326D38" w:rsidP="00FC2A24">
            <w:pPr>
              <w:pStyle w:val="naiskr"/>
              <w:spacing w:before="0" w:after="0"/>
            </w:pPr>
            <w:r w:rsidRPr="00E341CF">
              <w:t xml:space="preserve"> Cita informācija</w:t>
            </w:r>
          </w:p>
        </w:tc>
        <w:tc>
          <w:tcPr>
            <w:tcW w:w="5497" w:type="dxa"/>
          </w:tcPr>
          <w:p w14:paraId="550FB924" w14:textId="77777777" w:rsidR="00326D38" w:rsidRPr="00E341CF" w:rsidRDefault="00326D38" w:rsidP="00FC2A24">
            <w:pPr>
              <w:pStyle w:val="naiskr"/>
              <w:spacing w:before="0" w:after="0"/>
              <w:ind w:left="142" w:right="81"/>
            </w:pPr>
            <w:r w:rsidRPr="00E341CF">
              <w:t xml:space="preserve"> Nav</w:t>
            </w:r>
          </w:p>
        </w:tc>
      </w:tr>
    </w:tbl>
    <w:p w14:paraId="111A39BF" w14:textId="77777777" w:rsidR="00326D38" w:rsidRPr="00E341CF" w:rsidRDefault="00326D38" w:rsidP="00326D38">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326D38" w:rsidRPr="00E341CF" w14:paraId="6C4A97FB" w14:textId="77777777" w:rsidTr="00FC2A24">
        <w:trPr>
          <w:trHeight w:val="268"/>
        </w:trPr>
        <w:tc>
          <w:tcPr>
            <w:tcW w:w="9745" w:type="dxa"/>
            <w:gridSpan w:val="3"/>
          </w:tcPr>
          <w:p w14:paraId="36260996" w14:textId="77777777" w:rsidR="00326D38" w:rsidRPr="00E341CF" w:rsidRDefault="00326D38" w:rsidP="00FC2A24">
            <w:pPr>
              <w:pStyle w:val="naiskr"/>
              <w:spacing w:before="0" w:after="0"/>
              <w:ind w:left="142" w:right="81"/>
              <w:jc w:val="center"/>
            </w:pPr>
            <w:r w:rsidRPr="00E341CF">
              <w:rPr>
                <w:rFonts w:eastAsia="Calibri"/>
                <w:b/>
                <w:bCs/>
                <w:lang w:eastAsia="en-US"/>
              </w:rPr>
              <w:t>VI. Sabiedrības līdzdalība un komunikācijas aktivitātes</w:t>
            </w:r>
          </w:p>
        </w:tc>
      </w:tr>
      <w:tr w:rsidR="00326D38" w:rsidRPr="00E341CF" w14:paraId="62BD8B73" w14:textId="77777777" w:rsidTr="00FC2A24">
        <w:trPr>
          <w:trHeight w:val="476"/>
        </w:trPr>
        <w:tc>
          <w:tcPr>
            <w:tcW w:w="421" w:type="dxa"/>
          </w:tcPr>
          <w:p w14:paraId="04B565E2" w14:textId="77777777" w:rsidR="00326D38" w:rsidRPr="00E341CF" w:rsidRDefault="00326D38" w:rsidP="00FC2A24">
            <w:pPr>
              <w:pStyle w:val="naiskr"/>
              <w:spacing w:before="0" w:after="0"/>
            </w:pPr>
            <w:r w:rsidRPr="00E341CF">
              <w:t>1.</w:t>
            </w:r>
          </w:p>
        </w:tc>
        <w:tc>
          <w:tcPr>
            <w:tcW w:w="3827" w:type="dxa"/>
          </w:tcPr>
          <w:p w14:paraId="3E123F95" w14:textId="77777777" w:rsidR="00326D38" w:rsidRPr="00E341CF" w:rsidRDefault="00326D38" w:rsidP="00FC2A24">
            <w:pPr>
              <w:pStyle w:val="naiskr"/>
              <w:spacing w:before="0" w:after="0"/>
            </w:pPr>
            <w:r w:rsidRPr="00E341CF">
              <w:t>Plānotās sabiedrības līdzdalības un komunikācijas aktivitātes saistībā ar projektu</w:t>
            </w:r>
          </w:p>
        </w:tc>
        <w:tc>
          <w:tcPr>
            <w:tcW w:w="5497" w:type="dxa"/>
          </w:tcPr>
          <w:p w14:paraId="5D1DFE9C" w14:textId="49A2468D" w:rsidR="00326D38" w:rsidRPr="00E341CF" w:rsidRDefault="00326D38" w:rsidP="00FC2A24">
            <w:pPr>
              <w:pStyle w:val="naiskr"/>
              <w:spacing w:before="0" w:after="0"/>
              <w:ind w:left="142" w:right="81"/>
              <w:jc w:val="both"/>
            </w:pPr>
            <w:r w:rsidRPr="00E341CF">
              <w:t>Sabiedrības līdzdalības un komunikācijas aktivitātes netika organizētas, jo noteikumu projekts tieši sabiedrības intereses ne</w:t>
            </w:r>
            <w:r>
              <w:t>s</w:t>
            </w:r>
            <w:r w:rsidRPr="00E341CF">
              <w:t xml:space="preserve">kar. Uzziņa par </w:t>
            </w:r>
            <w:r w:rsidR="007640EE">
              <w:t xml:space="preserve">noteikumu </w:t>
            </w:r>
            <w:r w:rsidRPr="00E341CF">
              <w:t>projekta izstrādi tika publicēta Finanšu ministrijas mājas lapā sadaļā “Sabiedrības līdzdalība”.</w:t>
            </w:r>
          </w:p>
        </w:tc>
      </w:tr>
      <w:tr w:rsidR="00326D38" w:rsidRPr="00E341CF" w14:paraId="5D59C285" w14:textId="77777777" w:rsidTr="00FC2A24">
        <w:trPr>
          <w:trHeight w:val="252"/>
        </w:trPr>
        <w:tc>
          <w:tcPr>
            <w:tcW w:w="421" w:type="dxa"/>
          </w:tcPr>
          <w:p w14:paraId="1C9BA062" w14:textId="77777777" w:rsidR="00326D38" w:rsidRPr="00E341CF" w:rsidRDefault="00326D38" w:rsidP="00FC2A24">
            <w:pPr>
              <w:pStyle w:val="naiskr"/>
              <w:spacing w:before="0" w:after="0"/>
            </w:pPr>
            <w:r w:rsidRPr="00E341CF">
              <w:t>2.</w:t>
            </w:r>
          </w:p>
        </w:tc>
        <w:tc>
          <w:tcPr>
            <w:tcW w:w="3827" w:type="dxa"/>
          </w:tcPr>
          <w:p w14:paraId="19648EC5" w14:textId="77777777" w:rsidR="00326D38" w:rsidRPr="00E341CF" w:rsidRDefault="00326D38" w:rsidP="00FC2A24">
            <w:pPr>
              <w:pStyle w:val="naiskr"/>
              <w:spacing w:before="0" w:after="0"/>
            </w:pPr>
            <w:r w:rsidRPr="00E341CF">
              <w:t>Sabiedrības līdzdalība projekta izstrādē</w:t>
            </w:r>
          </w:p>
        </w:tc>
        <w:tc>
          <w:tcPr>
            <w:tcW w:w="5497" w:type="dxa"/>
          </w:tcPr>
          <w:p w14:paraId="41C5D3C3" w14:textId="77777777" w:rsidR="00326D38" w:rsidRPr="00E341CF" w:rsidRDefault="00326D38" w:rsidP="00FC2A24">
            <w:pPr>
              <w:pStyle w:val="naiskr"/>
              <w:spacing w:before="0" w:after="0"/>
              <w:ind w:left="142" w:right="81"/>
            </w:pPr>
            <w:r w:rsidRPr="00E341CF">
              <w:t>Projekts šo jomu neskar.</w:t>
            </w:r>
          </w:p>
        </w:tc>
      </w:tr>
      <w:tr w:rsidR="00326D38" w:rsidRPr="00E341CF" w14:paraId="5B2D2D4B" w14:textId="77777777" w:rsidTr="00FC2A24">
        <w:trPr>
          <w:trHeight w:val="316"/>
        </w:trPr>
        <w:tc>
          <w:tcPr>
            <w:tcW w:w="421" w:type="dxa"/>
          </w:tcPr>
          <w:p w14:paraId="57884A9F" w14:textId="77777777" w:rsidR="00326D38" w:rsidRPr="00E341CF" w:rsidRDefault="00326D38" w:rsidP="00FC2A24">
            <w:pPr>
              <w:pStyle w:val="naiskr"/>
              <w:spacing w:before="0" w:after="0"/>
            </w:pPr>
            <w:r w:rsidRPr="00E341CF">
              <w:t>3.</w:t>
            </w:r>
          </w:p>
        </w:tc>
        <w:tc>
          <w:tcPr>
            <w:tcW w:w="3827" w:type="dxa"/>
          </w:tcPr>
          <w:p w14:paraId="22A39B97" w14:textId="77777777" w:rsidR="00326D38" w:rsidRPr="00E341CF" w:rsidRDefault="00326D38" w:rsidP="00FC2A24">
            <w:pPr>
              <w:pStyle w:val="naiskr"/>
              <w:spacing w:before="0" w:after="0"/>
            </w:pPr>
            <w:r w:rsidRPr="00E341CF">
              <w:t>Sabiedrības līdzdalības rezultāti</w:t>
            </w:r>
          </w:p>
        </w:tc>
        <w:tc>
          <w:tcPr>
            <w:tcW w:w="5497" w:type="dxa"/>
          </w:tcPr>
          <w:p w14:paraId="7994C3EC" w14:textId="77777777" w:rsidR="00326D38" w:rsidRPr="00E341CF" w:rsidRDefault="00326D38" w:rsidP="00FC2A24">
            <w:pPr>
              <w:pStyle w:val="naiskr"/>
              <w:spacing w:before="0" w:after="0"/>
              <w:ind w:left="142" w:right="81"/>
            </w:pPr>
            <w:r w:rsidRPr="00E341CF">
              <w:t>Projekts šo jomu neskar.</w:t>
            </w:r>
          </w:p>
        </w:tc>
      </w:tr>
      <w:tr w:rsidR="00326D38" w:rsidRPr="00E341CF" w14:paraId="35BF9734" w14:textId="77777777" w:rsidTr="00FC2A24">
        <w:tc>
          <w:tcPr>
            <w:tcW w:w="421" w:type="dxa"/>
          </w:tcPr>
          <w:p w14:paraId="6F2F7A1F" w14:textId="77777777" w:rsidR="00326D38" w:rsidRPr="00E341CF" w:rsidRDefault="00326D38" w:rsidP="00FC2A24">
            <w:pPr>
              <w:pStyle w:val="naiskr"/>
              <w:spacing w:before="0" w:after="0"/>
            </w:pPr>
            <w:r w:rsidRPr="00E341CF">
              <w:t>4.</w:t>
            </w:r>
          </w:p>
        </w:tc>
        <w:tc>
          <w:tcPr>
            <w:tcW w:w="3827" w:type="dxa"/>
          </w:tcPr>
          <w:p w14:paraId="0B6CFC57" w14:textId="77777777" w:rsidR="00326D38" w:rsidRPr="00E341CF" w:rsidRDefault="00326D38" w:rsidP="00FC2A24">
            <w:pPr>
              <w:pStyle w:val="naiskr"/>
              <w:spacing w:before="0" w:after="0"/>
            </w:pPr>
            <w:r w:rsidRPr="00E341CF">
              <w:t>Cita informācija</w:t>
            </w:r>
          </w:p>
        </w:tc>
        <w:tc>
          <w:tcPr>
            <w:tcW w:w="5497" w:type="dxa"/>
          </w:tcPr>
          <w:p w14:paraId="6F19397E" w14:textId="77777777" w:rsidR="00326D38" w:rsidRPr="00E341CF" w:rsidRDefault="00326D38" w:rsidP="00FC2A24">
            <w:pPr>
              <w:pStyle w:val="naiskr"/>
              <w:spacing w:before="0" w:after="0"/>
              <w:ind w:left="142" w:right="81"/>
            </w:pPr>
            <w:r w:rsidRPr="00E341CF">
              <w:t>Nav</w:t>
            </w:r>
          </w:p>
        </w:tc>
      </w:tr>
    </w:tbl>
    <w:p w14:paraId="4D17A693" w14:textId="77777777" w:rsidR="00326D38" w:rsidRPr="00E341CF" w:rsidRDefault="00326D38" w:rsidP="00326D38">
      <w:pPr>
        <w:pStyle w:val="naisf"/>
        <w:spacing w:before="0" w:after="0"/>
        <w:ind w:firstLine="0"/>
      </w:pPr>
    </w:p>
    <w:tbl>
      <w:tblPr>
        <w:tblW w:w="96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3"/>
        <w:gridCol w:w="3686"/>
        <w:gridCol w:w="5528"/>
      </w:tblGrid>
      <w:tr w:rsidR="00326D38" w:rsidRPr="00E341CF" w14:paraId="7E384D4F" w14:textId="77777777" w:rsidTr="00FC2A24">
        <w:tc>
          <w:tcPr>
            <w:tcW w:w="9607" w:type="dxa"/>
            <w:gridSpan w:val="3"/>
            <w:tcBorders>
              <w:top w:val="single" w:sz="4" w:space="0" w:color="auto"/>
            </w:tcBorders>
          </w:tcPr>
          <w:p w14:paraId="1F5E42E0" w14:textId="77777777" w:rsidR="00326D38" w:rsidRPr="00E341CF" w:rsidRDefault="00326D38" w:rsidP="00FC2A24">
            <w:pPr>
              <w:pStyle w:val="naisnod"/>
              <w:spacing w:before="0" w:after="0"/>
              <w:ind w:left="57" w:right="57"/>
            </w:pPr>
            <w:r w:rsidRPr="00E341CF">
              <w:t>VII. Tiesību akta projekta izpildes nodrošināšana un tās ietekme uz institūcijām</w:t>
            </w:r>
          </w:p>
        </w:tc>
      </w:tr>
      <w:tr w:rsidR="00326D38" w:rsidRPr="00E341CF" w14:paraId="73521CC7" w14:textId="77777777" w:rsidTr="00FC2A24">
        <w:trPr>
          <w:trHeight w:val="427"/>
        </w:trPr>
        <w:tc>
          <w:tcPr>
            <w:tcW w:w="393" w:type="dxa"/>
          </w:tcPr>
          <w:p w14:paraId="50FAC9E8" w14:textId="77777777" w:rsidR="00326D38" w:rsidRPr="00E341CF" w:rsidRDefault="00326D38" w:rsidP="00FC2A24">
            <w:pPr>
              <w:pStyle w:val="naisnod"/>
              <w:spacing w:before="0" w:after="0"/>
              <w:ind w:left="57" w:right="57"/>
              <w:jc w:val="left"/>
              <w:rPr>
                <w:b w:val="0"/>
              </w:rPr>
            </w:pPr>
            <w:r w:rsidRPr="00E341CF">
              <w:rPr>
                <w:b w:val="0"/>
              </w:rPr>
              <w:t>1.</w:t>
            </w:r>
          </w:p>
        </w:tc>
        <w:tc>
          <w:tcPr>
            <w:tcW w:w="3686" w:type="dxa"/>
          </w:tcPr>
          <w:p w14:paraId="4020AD03" w14:textId="77777777" w:rsidR="00326D38" w:rsidRPr="00E341CF" w:rsidRDefault="00326D38" w:rsidP="00FC2A24">
            <w:pPr>
              <w:pStyle w:val="naisf"/>
              <w:spacing w:before="0" w:after="0"/>
              <w:ind w:left="57" w:right="57" w:firstLine="0"/>
              <w:jc w:val="left"/>
            </w:pPr>
            <w:r w:rsidRPr="00E341CF">
              <w:t xml:space="preserve">Projekta izpildē iesaistītās institūcijas </w:t>
            </w:r>
          </w:p>
        </w:tc>
        <w:tc>
          <w:tcPr>
            <w:tcW w:w="5528" w:type="dxa"/>
          </w:tcPr>
          <w:p w14:paraId="409A1CDD" w14:textId="77395FD0" w:rsidR="00326D38" w:rsidRPr="00E341CF" w:rsidRDefault="00AD61CC" w:rsidP="00AD61CC">
            <w:pPr>
              <w:pStyle w:val="naisnod"/>
              <w:spacing w:before="0" w:after="0"/>
              <w:ind w:right="57"/>
              <w:jc w:val="both"/>
              <w:rPr>
                <w:b w:val="0"/>
              </w:rPr>
            </w:pPr>
            <w:r w:rsidRPr="00AD61CC">
              <w:rPr>
                <w:b w:val="0"/>
              </w:rPr>
              <w:t>Valsts un pašvaldību budžeta iestādes, no valsts budžeta daļēji finansētas atvasinātas publiskas personas un budžeta nefinansētas iestādes</w:t>
            </w:r>
            <w:r>
              <w:rPr>
                <w:b w:val="0"/>
              </w:rPr>
              <w:t>.</w:t>
            </w:r>
          </w:p>
        </w:tc>
      </w:tr>
      <w:tr w:rsidR="00326D38" w:rsidRPr="00E341CF" w14:paraId="5D5A3AA9" w14:textId="77777777" w:rsidTr="00FC2A24">
        <w:trPr>
          <w:trHeight w:val="463"/>
        </w:trPr>
        <w:tc>
          <w:tcPr>
            <w:tcW w:w="393" w:type="dxa"/>
          </w:tcPr>
          <w:p w14:paraId="3026FDF9" w14:textId="77777777" w:rsidR="00326D38" w:rsidRPr="00E341CF" w:rsidRDefault="00326D38" w:rsidP="00FC2A24">
            <w:pPr>
              <w:pStyle w:val="naisnod"/>
              <w:spacing w:before="0" w:after="0"/>
              <w:ind w:left="57" w:right="57"/>
              <w:jc w:val="left"/>
              <w:rPr>
                <w:b w:val="0"/>
              </w:rPr>
            </w:pPr>
            <w:r w:rsidRPr="00E341CF">
              <w:rPr>
                <w:b w:val="0"/>
              </w:rPr>
              <w:t>2.</w:t>
            </w:r>
          </w:p>
        </w:tc>
        <w:tc>
          <w:tcPr>
            <w:tcW w:w="3686" w:type="dxa"/>
          </w:tcPr>
          <w:p w14:paraId="62EA00B6" w14:textId="77777777" w:rsidR="00326D38" w:rsidRPr="00E341CF" w:rsidRDefault="00326D38" w:rsidP="00FC2A24">
            <w:pPr>
              <w:pStyle w:val="naisf"/>
              <w:spacing w:before="0" w:after="0"/>
              <w:ind w:left="57" w:right="57" w:firstLine="0"/>
              <w:jc w:val="left"/>
            </w:pPr>
            <w:r w:rsidRPr="00E341CF">
              <w:t xml:space="preserve">Projekta izpildes ietekme uz pārvaldes funkcijām </w:t>
            </w:r>
          </w:p>
        </w:tc>
        <w:tc>
          <w:tcPr>
            <w:tcW w:w="5528" w:type="dxa"/>
          </w:tcPr>
          <w:p w14:paraId="462A3C5B" w14:textId="77777777" w:rsidR="00326D38" w:rsidRPr="00E341CF" w:rsidRDefault="00326D38" w:rsidP="00FC2A24">
            <w:pPr>
              <w:pStyle w:val="naisnod"/>
              <w:spacing w:before="0" w:after="0"/>
              <w:ind w:left="57" w:right="57"/>
              <w:jc w:val="left"/>
              <w:rPr>
                <w:b w:val="0"/>
              </w:rPr>
            </w:pPr>
            <w:r w:rsidRPr="00E341CF">
              <w:rPr>
                <w:b w:val="0"/>
                <w:iCs/>
              </w:rPr>
              <w:t>Projekts šo jomu neskar.</w:t>
            </w:r>
          </w:p>
        </w:tc>
      </w:tr>
      <w:tr w:rsidR="00326D38" w:rsidRPr="00E341CF" w14:paraId="4DE8B1B6" w14:textId="77777777" w:rsidTr="00FC2A24">
        <w:trPr>
          <w:trHeight w:val="725"/>
        </w:trPr>
        <w:tc>
          <w:tcPr>
            <w:tcW w:w="393" w:type="dxa"/>
          </w:tcPr>
          <w:p w14:paraId="698949CC" w14:textId="77777777" w:rsidR="00326D38" w:rsidRPr="00E341CF" w:rsidRDefault="00326D38" w:rsidP="00FC2A24">
            <w:pPr>
              <w:pStyle w:val="naisnod"/>
              <w:spacing w:before="0" w:after="0"/>
              <w:ind w:left="57" w:right="57"/>
              <w:jc w:val="left"/>
              <w:rPr>
                <w:b w:val="0"/>
              </w:rPr>
            </w:pPr>
            <w:r w:rsidRPr="00E341CF">
              <w:rPr>
                <w:b w:val="0"/>
              </w:rPr>
              <w:t>3.</w:t>
            </w:r>
          </w:p>
        </w:tc>
        <w:tc>
          <w:tcPr>
            <w:tcW w:w="3686" w:type="dxa"/>
          </w:tcPr>
          <w:p w14:paraId="52E1003C" w14:textId="77777777" w:rsidR="00326D38" w:rsidRPr="00E341CF" w:rsidRDefault="00326D38" w:rsidP="00FC2A24">
            <w:pPr>
              <w:pStyle w:val="naisf"/>
              <w:spacing w:before="0" w:after="0"/>
              <w:ind w:left="57" w:right="57" w:firstLine="0"/>
              <w:jc w:val="left"/>
            </w:pPr>
            <w:r w:rsidRPr="00E341CF">
              <w:t>Projekta izpildes ietekme uz pārvaldes institucionālo struktūru.</w:t>
            </w:r>
          </w:p>
          <w:p w14:paraId="1CD2D192" w14:textId="77777777" w:rsidR="00326D38" w:rsidRPr="00E341CF" w:rsidRDefault="00326D38" w:rsidP="00FC2A24">
            <w:pPr>
              <w:pStyle w:val="naisf"/>
              <w:spacing w:before="0" w:after="0"/>
              <w:ind w:left="57" w:right="57" w:firstLine="0"/>
              <w:jc w:val="left"/>
            </w:pPr>
            <w:r w:rsidRPr="00E341CF">
              <w:t>Jaunu institūciju izveide, esošo institūciju likvidācija vai reorganizācija, to ietekme uz institūcijas cilvēkresursiem</w:t>
            </w:r>
          </w:p>
        </w:tc>
        <w:tc>
          <w:tcPr>
            <w:tcW w:w="5528" w:type="dxa"/>
          </w:tcPr>
          <w:p w14:paraId="5EBE845C" w14:textId="77777777" w:rsidR="00326D38" w:rsidRPr="00E341CF" w:rsidRDefault="00326D38" w:rsidP="00FC2A24">
            <w:pPr>
              <w:pStyle w:val="naisnod"/>
              <w:spacing w:before="0" w:after="0"/>
              <w:ind w:left="57" w:right="57"/>
              <w:jc w:val="left"/>
              <w:rPr>
                <w:b w:val="0"/>
              </w:rPr>
            </w:pPr>
            <w:r w:rsidRPr="00E341CF">
              <w:rPr>
                <w:b w:val="0"/>
                <w:iCs/>
              </w:rPr>
              <w:t>Projekts šo jomu neskar.</w:t>
            </w:r>
          </w:p>
        </w:tc>
      </w:tr>
      <w:tr w:rsidR="00326D38" w:rsidRPr="00E341CF" w14:paraId="45C27A78" w14:textId="77777777" w:rsidTr="00FC2A24">
        <w:trPr>
          <w:trHeight w:val="195"/>
        </w:trPr>
        <w:tc>
          <w:tcPr>
            <w:tcW w:w="393" w:type="dxa"/>
          </w:tcPr>
          <w:p w14:paraId="72F6695B" w14:textId="77777777" w:rsidR="00326D38" w:rsidRPr="00E341CF" w:rsidRDefault="00326D38" w:rsidP="00FC2A24">
            <w:pPr>
              <w:pStyle w:val="naiskr"/>
              <w:spacing w:before="0" w:after="0"/>
              <w:ind w:left="57" w:right="57"/>
            </w:pPr>
            <w:r w:rsidRPr="00E341CF">
              <w:t>4.</w:t>
            </w:r>
          </w:p>
        </w:tc>
        <w:tc>
          <w:tcPr>
            <w:tcW w:w="3686" w:type="dxa"/>
          </w:tcPr>
          <w:p w14:paraId="7234CAE1" w14:textId="77777777" w:rsidR="00326D38" w:rsidRPr="00E341CF" w:rsidRDefault="00326D38" w:rsidP="00FC2A24">
            <w:pPr>
              <w:pStyle w:val="naiskr"/>
              <w:spacing w:before="0" w:after="0"/>
              <w:ind w:left="57" w:right="57"/>
            </w:pPr>
            <w:r w:rsidRPr="00E341CF">
              <w:t>Cita informācija</w:t>
            </w:r>
          </w:p>
        </w:tc>
        <w:tc>
          <w:tcPr>
            <w:tcW w:w="5528" w:type="dxa"/>
          </w:tcPr>
          <w:p w14:paraId="6E581FA2" w14:textId="354E76D8" w:rsidR="00326D38" w:rsidRPr="00E341CF" w:rsidRDefault="007640EE" w:rsidP="00FC2A24">
            <w:pPr>
              <w:pStyle w:val="naiskr"/>
              <w:spacing w:before="0" w:after="0"/>
              <w:ind w:left="57" w:right="57"/>
            </w:pPr>
            <w:r>
              <w:t>Nav</w:t>
            </w:r>
          </w:p>
        </w:tc>
      </w:tr>
    </w:tbl>
    <w:p w14:paraId="50E127BB" w14:textId="68637E59" w:rsidR="00326D38" w:rsidRPr="007640EE" w:rsidRDefault="00326D38" w:rsidP="001B7415">
      <w:pPr>
        <w:pStyle w:val="naisf"/>
        <w:tabs>
          <w:tab w:val="left" w:pos="5760"/>
        </w:tabs>
        <w:spacing w:before="0" w:after="0"/>
        <w:ind w:firstLine="0"/>
        <w:rPr>
          <w:i/>
          <w:sz w:val="28"/>
          <w:szCs w:val="28"/>
        </w:rPr>
      </w:pPr>
      <w:r w:rsidRPr="007640EE">
        <w:rPr>
          <w:i/>
          <w:sz w:val="28"/>
          <w:szCs w:val="28"/>
        </w:rPr>
        <w:t>Anotācijas III - V  sadaļa –  projekts šīs jomas neskar.</w:t>
      </w:r>
    </w:p>
    <w:p w14:paraId="50675DA5" w14:textId="77777777" w:rsidR="00653965" w:rsidRDefault="00653965" w:rsidP="00AE45A1">
      <w:pPr>
        <w:rPr>
          <w:sz w:val="28"/>
          <w:szCs w:val="28"/>
        </w:rPr>
      </w:pPr>
    </w:p>
    <w:p w14:paraId="05AD0B42" w14:textId="77777777" w:rsidR="001B7415" w:rsidRDefault="001B7415" w:rsidP="00AE45A1">
      <w:pPr>
        <w:rPr>
          <w:sz w:val="28"/>
          <w:szCs w:val="28"/>
        </w:rPr>
      </w:pPr>
    </w:p>
    <w:p w14:paraId="16243EF9" w14:textId="24D7CBAA" w:rsidR="00B76099" w:rsidRPr="00123439" w:rsidRDefault="00AE45A1" w:rsidP="00AE45A1">
      <w:pPr>
        <w:rPr>
          <w:sz w:val="28"/>
          <w:szCs w:val="28"/>
        </w:rPr>
      </w:pPr>
      <w:r w:rsidRPr="00123439">
        <w:rPr>
          <w:sz w:val="28"/>
          <w:szCs w:val="28"/>
        </w:rPr>
        <w:t>Finanšu ministr</w:t>
      </w:r>
      <w:r w:rsidR="00EF6A1D">
        <w:rPr>
          <w:sz w:val="28"/>
          <w:szCs w:val="28"/>
        </w:rPr>
        <w:t>e</w:t>
      </w:r>
      <w:r w:rsidRPr="00123439">
        <w:rPr>
          <w:sz w:val="28"/>
          <w:szCs w:val="28"/>
        </w:rPr>
        <w:t xml:space="preserve"> </w:t>
      </w:r>
      <w:r w:rsidRPr="00123439">
        <w:rPr>
          <w:sz w:val="28"/>
          <w:szCs w:val="28"/>
        </w:rPr>
        <w:tab/>
        <w:t xml:space="preserve">  </w:t>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proofErr w:type="spellStart"/>
      <w:r w:rsidR="00EF6A1D">
        <w:rPr>
          <w:sz w:val="28"/>
          <w:szCs w:val="28"/>
        </w:rPr>
        <w:t>D.Reizniece</w:t>
      </w:r>
      <w:proofErr w:type="spellEnd"/>
      <w:r w:rsidR="00EF6A1D">
        <w:rPr>
          <w:sz w:val="28"/>
          <w:szCs w:val="28"/>
        </w:rPr>
        <w:t>-Ozola</w:t>
      </w:r>
    </w:p>
    <w:p w14:paraId="0B3BDAF2" w14:textId="77777777" w:rsidR="00FF1045" w:rsidRDefault="00FF1045" w:rsidP="00283D6B">
      <w:pPr>
        <w:jc w:val="both"/>
        <w:rPr>
          <w:sz w:val="18"/>
          <w:szCs w:val="18"/>
        </w:rPr>
      </w:pPr>
    </w:p>
    <w:p w14:paraId="559D84DD" w14:textId="77777777" w:rsidR="00653965" w:rsidRDefault="00653965" w:rsidP="00283D6B">
      <w:pPr>
        <w:jc w:val="both"/>
        <w:rPr>
          <w:sz w:val="18"/>
          <w:szCs w:val="18"/>
        </w:rPr>
      </w:pPr>
    </w:p>
    <w:p w14:paraId="385F9E05" w14:textId="77777777" w:rsidR="001B7415" w:rsidRDefault="001B7415" w:rsidP="00283D6B">
      <w:pPr>
        <w:jc w:val="both"/>
        <w:rPr>
          <w:sz w:val="18"/>
          <w:szCs w:val="18"/>
        </w:rPr>
      </w:pPr>
    </w:p>
    <w:p w14:paraId="4A5E031C" w14:textId="77777777" w:rsidR="001B7415" w:rsidRDefault="001B7415" w:rsidP="00283D6B">
      <w:pPr>
        <w:jc w:val="both"/>
        <w:rPr>
          <w:sz w:val="18"/>
          <w:szCs w:val="18"/>
        </w:rPr>
      </w:pPr>
    </w:p>
    <w:p w14:paraId="52E52E33" w14:textId="77777777" w:rsidR="001B7415" w:rsidRDefault="001B7415" w:rsidP="00283D6B">
      <w:pPr>
        <w:jc w:val="both"/>
        <w:rPr>
          <w:sz w:val="18"/>
          <w:szCs w:val="18"/>
        </w:rPr>
      </w:pPr>
    </w:p>
    <w:p w14:paraId="1A6B0946" w14:textId="77777777" w:rsidR="001B7415" w:rsidRDefault="001B7415" w:rsidP="00283D6B">
      <w:pPr>
        <w:jc w:val="both"/>
        <w:rPr>
          <w:sz w:val="18"/>
          <w:szCs w:val="18"/>
        </w:rPr>
      </w:pPr>
    </w:p>
    <w:p w14:paraId="2B1F4109" w14:textId="77777777" w:rsidR="001B7415" w:rsidRDefault="001B7415" w:rsidP="00283D6B">
      <w:pPr>
        <w:jc w:val="both"/>
        <w:rPr>
          <w:sz w:val="18"/>
          <w:szCs w:val="18"/>
        </w:rPr>
      </w:pPr>
    </w:p>
    <w:p w14:paraId="3134A760" w14:textId="77777777" w:rsidR="001B7415" w:rsidRDefault="001B7415" w:rsidP="00283D6B">
      <w:pPr>
        <w:jc w:val="both"/>
        <w:rPr>
          <w:sz w:val="18"/>
          <w:szCs w:val="18"/>
        </w:rPr>
      </w:pPr>
    </w:p>
    <w:p w14:paraId="06C684BB" w14:textId="77777777" w:rsidR="001B7415" w:rsidRDefault="001B7415" w:rsidP="00283D6B">
      <w:pPr>
        <w:jc w:val="both"/>
        <w:rPr>
          <w:sz w:val="18"/>
          <w:szCs w:val="18"/>
        </w:rPr>
      </w:pPr>
    </w:p>
    <w:p w14:paraId="15379B8F" w14:textId="77777777" w:rsidR="001B7415" w:rsidRDefault="001B7415" w:rsidP="00283D6B">
      <w:pPr>
        <w:jc w:val="both"/>
        <w:rPr>
          <w:sz w:val="18"/>
          <w:szCs w:val="18"/>
        </w:rPr>
      </w:pPr>
    </w:p>
    <w:p w14:paraId="11A1B481" w14:textId="77777777" w:rsidR="001B7415" w:rsidRDefault="001B7415" w:rsidP="00283D6B">
      <w:pPr>
        <w:jc w:val="both"/>
        <w:rPr>
          <w:sz w:val="18"/>
          <w:szCs w:val="18"/>
        </w:rPr>
      </w:pPr>
    </w:p>
    <w:p w14:paraId="1E386E83" w14:textId="77777777" w:rsidR="001B7415" w:rsidRDefault="001B7415" w:rsidP="00283D6B">
      <w:pPr>
        <w:jc w:val="both"/>
        <w:rPr>
          <w:sz w:val="18"/>
          <w:szCs w:val="18"/>
        </w:rPr>
      </w:pPr>
    </w:p>
    <w:p w14:paraId="14084E5F" w14:textId="1FB92E78" w:rsidR="007640EE" w:rsidRDefault="004E56D4" w:rsidP="00283D6B">
      <w:pPr>
        <w:jc w:val="both"/>
        <w:rPr>
          <w:sz w:val="18"/>
          <w:szCs w:val="18"/>
        </w:rPr>
      </w:pPr>
      <w:r>
        <w:rPr>
          <w:sz w:val="18"/>
          <w:szCs w:val="18"/>
        </w:rPr>
        <w:t>03</w:t>
      </w:r>
      <w:r w:rsidR="007640EE">
        <w:rPr>
          <w:sz w:val="18"/>
          <w:szCs w:val="18"/>
        </w:rPr>
        <w:t>.0</w:t>
      </w:r>
      <w:r>
        <w:rPr>
          <w:sz w:val="18"/>
          <w:szCs w:val="18"/>
        </w:rPr>
        <w:t>8</w:t>
      </w:r>
      <w:r w:rsidR="007640EE">
        <w:rPr>
          <w:sz w:val="18"/>
          <w:szCs w:val="18"/>
        </w:rPr>
        <w:t>.2016     1</w:t>
      </w:r>
      <w:r>
        <w:rPr>
          <w:sz w:val="18"/>
          <w:szCs w:val="18"/>
        </w:rPr>
        <w:t>2</w:t>
      </w:r>
      <w:r w:rsidR="007640EE">
        <w:rPr>
          <w:sz w:val="18"/>
          <w:szCs w:val="18"/>
        </w:rPr>
        <w:t>:36</w:t>
      </w:r>
    </w:p>
    <w:p w14:paraId="6F4D993B" w14:textId="1DF50AC3" w:rsidR="001808C9" w:rsidRDefault="001808C9" w:rsidP="00283D6B">
      <w:pPr>
        <w:jc w:val="both"/>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sidR="00BF5297">
        <w:rPr>
          <w:noProof/>
          <w:sz w:val="18"/>
          <w:szCs w:val="18"/>
        </w:rPr>
        <w:t>1956</w:t>
      </w:r>
      <w:r>
        <w:rPr>
          <w:sz w:val="18"/>
          <w:szCs w:val="18"/>
        </w:rPr>
        <w:fldChar w:fldCharType="end"/>
      </w:r>
      <w:bookmarkStart w:id="0" w:name="_GoBack"/>
      <w:bookmarkEnd w:id="0"/>
    </w:p>
    <w:p w14:paraId="16243EFD" w14:textId="6A703FD4" w:rsidR="00283D6B" w:rsidRPr="006071D8" w:rsidRDefault="00283D6B" w:rsidP="00283D6B">
      <w:pPr>
        <w:jc w:val="both"/>
        <w:rPr>
          <w:sz w:val="18"/>
          <w:szCs w:val="18"/>
        </w:rPr>
      </w:pPr>
      <w:proofErr w:type="spellStart"/>
      <w:r w:rsidRPr="006071D8">
        <w:rPr>
          <w:sz w:val="18"/>
          <w:szCs w:val="18"/>
        </w:rPr>
        <w:t>R.Čablis</w:t>
      </w:r>
      <w:proofErr w:type="spellEnd"/>
    </w:p>
    <w:p w14:paraId="16243EFE" w14:textId="4DA24639" w:rsidR="00283D6B" w:rsidRPr="006071D8" w:rsidRDefault="00283D6B" w:rsidP="00283D6B">
      <w:pPr>
        <w:jc w:val="both"/>
        <w:rPr>
          <w:sz w:val="18"/>
          <w:szCs w:val="18"/>
        </w:rPr>
      </w:pPr>
      <w:r w:rsidRPr="006071D8">
        <w:rPr>
          <w:sz w:val="18"/>
          <w:szCs w:val="18"/>
        </w:rPr>
        <w:t>67095498, raivis.cablis@fm.gov.lv</w:t>
      </w:r>
    </w:p>
    <w:sectPr w:rsidR="00283D6B" w:rsidRPr="006071D8" w:rsidSect="001E4CD6">
      <w:headerReference w:type="even" r:id="rId11"/>
      <w:headerReference w:type="default" r:id="rId12"/>
      <w:footerReference w:type="default" r:id="rId13"/>
      <w:footerReference w:type="first" r:id="rId14"/>
      <w:pgSz w:w="11906" w:h="16838" w:code="9"/>
      <w:pgMar w:top="993" w:right="1134" w:bottom="1134" w:left="1701" w:header="709"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D178" w14:textId="77777777" w:rsidR="00D572FC" w:rsidRDefault="00D572FC" w:rsidP="00307F91">
      <w:r>
        <w:separator/>
      </w:r>
    </w:p>
  </w:endnote>
  <w:endnote w:type="continuationSeparator" w:id="0">
    <w:p w14:paraId="30A1821E" w14:textId="77777777" w:rsidR="00D572FC" w:rsidRDefault="00D572FC"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8" w14:textId="11A7C469" w:rsidR="006B146B" w:rsidRPr="00743B6F" w:rsidRDefault="006B146B" w:rsidP="002B57DA">
    <w:pPr>
      <w:pStyle w:val="Footer"/>
      <w:ind w:left="-284" w:right="-285"/>
      <w:jc w:val="both"/>
      <w:rPr>
        <w:sz w:val="18"/>
        <w:szCs w:val="18"/>
      </w:rPr>
    </w:pPr>
    <w:r w:rsidRPr="00743B6F">
      <w:rPr>
        <w:sz w:val="18"/>
        <w:szCs w:val="18"/>
      </w:rPr>
      <w:t>FMAnot_</w:t>
    </w:r>
    <w:r w:rsidR="007640EE">
      <w:rPr>
        <w:sz w:val="18"/>
        <w:szCs w:val="18"/>
      </w:rPr>
      <w:t>1507</w:t>
    </w:r>
    <w:r w:rsidR="00A552E8">
      <w:rPr>
        <w:sz w:val="18"/>
        <w:szCs w:val="18"/>
      </w:rPr>
      <w:t>16</w:t>
    </w:r>
    <w:r>
      <w:rPr>
        <w:sz w:val="18"/>
        <w:szCs w:val="18"/>
      </w:rPr>
      <w:t>_1031</w:t>
    </w:r>
    <w:r w:rsidRPr="00743B6F">
      <w:rPr>
        <w:sz w:val="18"/>
        <w:szCs w:val="18"/>
      </w:rPr>
      <w:t xml:space="preserve">; Ministru kabineta noteikumu projekta </w:t>
    </w:r>
    <w:r>
      <w:rPr>
        <w:sz w:val="18"/>
        <w:szCs w:val="18"/>
      </w:rPr>
      <w:t>„</w:t>
    </w:r>
    <w:r w:rsidRPr="002B57DA">
      <w:rPr>
        <w:sz w:val="18"/>
        <w:szCs w:val="18"/>
      </w:rPr>
      <w:t>Grozījum</w:t>
    </w:r>
    <w:r>
      <w:rPr>
        <w:sz w:val="18"/>
        <w:szCs w:val="18"/>
      </w:rPr>
      <w:t>i</w:t>
    </w:r>
    <w:r w:rsidRPr="002B57DA">
      <w:rPr>
        <w:sz w:val="18"/>
        <w:szCs w:val="18"/>
      </w:rPr>
      <w:t xml:space="preserve"> Ministru kabineta 20</w:t>
    </w:r>
    <w:r>
      <w:rPr>
        <w:sz w:val="18"/>
        <w:szCs w:val="18"/>
      </w:rPr>
      <w:t>05</w:t>
    </w:r>
    <w:r w:rsidRPr="002B57DA">
      <w:rPr>
        <w:sz w:val="18"/>
        <w:szCs w:val="18"/>
      </w:rPr>
      <w:t xml:space="preserve">.gada </w:t>
    </w:r>
    <w:r>
      <w:rPr>
        <w:sz w:val="18"/>
        <w:szCs w:val="18"/>
      </w:rPr>
      <w:t>27</w:t>
    </w:r>
    <w:r w:rsidRPr="002B57DA">
      <w:rPr>
        <w:sz w:val="18"/>
        <w:szCs w:val="18"/>
      </w:rPr>
      <w:t>.decembra noteikumos Nr.</w:t>
    </w:r>
    <w:r>
      <w:rPr>
        <w:sz w:val="18"/>
        <w:szCs w:val="18"/>
      </w:rPr>
      <w:t>1031</w:t>
    </w:r>
    <w:r w:rsidRPr="002B57DA">
      <w:rPr>
        <w:sz w:val="18"/>
        <w:szCs w:val="18"/>
      </w:rPr>
      <w:t xml:space="preserve"> "</w:t>
    </w:r>
    <w:r>
      <w:rPr>
        <w:sz w:val="18"/>
        <w:szCs w:val="18"/>
      </w:rPr>
      <w:t>Noteikumi par budžetu izdevumu klasifikāciju atbilstoši ekonomiskajām kategorijām</w:t>
    </w:r>
    <w:r w:rsidRPr="002B57DA">
      <w:rPr>
        <w:sz w:val="18"/>
        <w:szCs w:val="18"/>
      </w:rPr>
      <w:t>”</w:t>
    </w:r>
    <w:r>
      <w:rPr>
        <w:sz w:val="18"/>
        <w:szCs w:val="18"/>
      </w:rPr>
      <w:t>”</w:t>
    </w:r>
    <w:r w:rsidRPr="00743B6F">
      <w:rPr>
        <w:sz w:val="18"/>
        <w:szCs w:val="18"/>
      </w:rPr>
      <w:t xml:space="preserve"> sākotnējās ietekmes novērtējuma ziņojums (anotācija)</w:t>
    </w:r>
  </w:p>
  <w:p w14:paraId="16243F09" w14:textId="77777777" w:rsidR="006B146B" w:rsidRPr="002B57DA" w:rsidRDefault="006B146B"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B" w14:textId="1918343D" w:rsidR="006B146B" w:rsidRPr="00743B6F" w:rsidRDefault="006B146B" w:rsidP="006A576C">
    <w:pPr>
      <w:pStyle w:val="Footer"/>
      <w:ind w:left="-284" w:right="-285"/>
      <w:jc w:val="both"/>
      <w:rPr>
        <w:sz w:val="18"/>
        <w:szCs w:val="18"/>
      </w:rPr>
    </w:pPr>
    <w:r w:rsidRPr="00743B6F">
      <w:rPr>
        <w:sz w:val="18"/>
        <w:szCs w:val="18"/>
      </w:rPr>
      <w:t>FMAnot_</w:t>
    </w:r>
    <w:r w:rsidR="007640EE">
      <w:rPr>
        <w:sz w:val="18"/>
        <w:szCs w:val="18"/>
      </w:rPr>
      <w:t>1507</w:t>
    </w:r>
    <w:r w:rsidR="0089603D">
      <w:rPr>
        <w:sz w:val="18"/>
        <w:szCs w:val="18"/>
      </w:rPr>
      <w:t>16</w:t>
    </w:r>
    <w:r>
      <w:rPr>
        <w:sz w:val="18"/>
        <w:szCs w:val="18"/>
      </w:rPr>
      <w:t>_1031</w:t>
    </w:r>
    <w:r w:rsidR="0089603D">
      <w:rPr>
        <w:sz w:val="18"/>
        <w:szCs w:val="18"/>
      </w:rPr>
      <w:t>;</w:t>
    </w:r>
    <w:r w:rsidRPr="00743B6F">
      <w:rPr>
        <w:sz w:val="18"/>
        <w:szCs w:val="18"/>
      </w:rPr>
      <w:t xml:space="preserve"> </w:t>
    </w:r>
    <w:r w:rsidR="00321481">
      <w:rPr>
        <w:sz w:val="18"/>
        <w:szCs w:val="18"/>
      </w:rPr>
      <w:t xml:space="preserve"> </w:t>
    </w:r>
    <w:r w:rsidRPr="00743B6F">
      <w:rPr>
        <w:sz w:val="18"/>
        <w:szCs w:val="18"/>
      </w:rPr>
      <w:t xml:space="preserve">Ministru kabineta noteikumu projekta </w:t>
    </w:r>
    <w:r>
      <w:rPr>
        <w:sz w:val="18"/>
        <w:szCs w:val="18"/>
      </w:rPr>
      <w:t>„</w:t>
    </w:r>
    <w:r w:rsidRPr="002B57DA">
      <w:rPr>
        <w:sz w:val="18"/>
        <w:szCs w:val="18"/>
      </w:rPr>
      <w:t>Grozījum</w:t>
    </w:r>
    <w:r>
      <w:rPr>
        <w:sz w:val="18"/>
        <w:szCs w:val="18"/>
      </w:rPr>
      <w:t>i</w:t>
    </w:r>
    <w:r w:rsidRPr="002B57DA">
      <w:rPr>
        <w:sz w:val="18"/>
        <w:szCs w:val="18"/>
      </w:rPr>
      <w:t xml:space="preserve"> Ministru kabineta 20</w:t>
    </w:r>
    <w:r>
      <w:rPr>
        <w:sz w:val="18"/>
        <w:szCs w:val="18"/>
      </w:rPr>
      <w:t>05</w:t>
    </w:r>
    <w:r w:rsidRPr="002B57DA">
      <w:rPr>
        <w:sz w:val="18"/>
        <w:szCs w:val="18"/>
      </w:rPr>
      <w:t xml:space="preserve">.gada </w:t>
    </w:r>
    <w:r>
      <w:rPr>
        <w:sz w:val="18"/>
        <w:szCs w:val="18"/>
      </w:rPr>
      <w:t>27</w:t>
    </w:r>
    <w:r w:rsidRPr="002B57DA">
      <w:rPr>
        <w:sz w:val="18"/>
        <w:szCs w:val="18"/>
      </w:rPr>
      <w:t>.decembra noteikumos Nr.</w:t>
    </w:r>
    <w:r>
      <w:rPr>
        <w:sz w:val="18"/>
        <w:szCs w:val="18"/>
      </w:rPr>
      <w:t>1031</w:t>
    </w:r>
    <w:r w:rsidRPr="002B57DA">
      <w:rPr>
        <w:sz w:val="18"/>
        <w:szCs w:val="18"/>
      </w:rPr>
      <w:t xml:space="preserve"> "</w:t>
    </w:r>
    <w:r>
      <w:rPr>
        <w:sz w:val="18"/>
        <w:szCs w:val="18"/>
      </w:rPr>
      <w:t>Noteikumi par budžetu izdevumu klasifikāciju atbilstoši ekonomiskajām kategorijām</w:t>
    </w:r>
    <w:r w:rsidRPr="002B57DA">
      <w:rPr>
        <w:sz w:val="18"/>
        <w:szCs w:val="18"/>
      </w:rPr>
      <w:t>”</w:t>
    </w:r>
    <w:r>
      <w:rPr>
        <w:sz w:val="18"/>
        <w:szCs w:val="18"/>
      </w:rPr>
      <w:t>”</w:t>
    </w:r>
    <w:r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B921" w14:textId="77777777" w:rsidR="00D572FC" w:rsidRDefault="00D572FC" w:rsidP="00307F91">
      <w:r>
        <w:separator/>
      </w:r>
    </w:p>
  </w:footnote>
  <w:footnote w:type="continuationSeparator" w:id="0">
    <w:p w14:paraId="71C5905E" w14:textId="77777777" w:rsidR="00D572FC" w:rsidRDefault="00D572FC"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3" w14:textId="77777777" w:rsidR="006B146B" w:rsidRDefault="006B14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43F04" w14:textId="77777777" w:rsidR="006B146B" w:rsidRDefault="006B1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5" w14:textId="1850B695" w:rsidR="006B146B" w:rsidRDefault="006B14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297">
      <w:rPr>
        <w:rStyle w:val="PageNumber"/>
        <w:noProof/>
      </w:rPr>
      <w:t>4</w:t>
    </w:r>
    <w:r>
      <w:rPr>
        <w:rStyle w:val="PageNumber"/>
      </w:rPr>
      <w:fldChar w:fldCharType="end"/>
    </w:r>
  </w:p>
  <w:p w14:paraId="16243F06" w14:textId="77777777" w:rsidR="006B146B" w:rsidRPr="00C55423" w:rsidRDefault="006B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C3020B"/>
    <w:multiLevelType w:val="hybridMultilevel"/>
    <w:tmpl w:val="8670D864"/>
    <w:lvl w:ilvl="0" w:tplc="140EC2E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3A964A23"/>
    <w:multiLevelType w:val="hybridMultilevel"/>
    <w:tmpl w:val="2E108312"/>
    <w:lvl w:ilvl="0" w:tplc="F03CD662">
      <w:start w:val="1"/>
      <w:numFmt w:val="decimal"/>
      <w:lvlText w:val="%1."/>
      <w:lvlJc w:val="left"/>
      <w:pPr>
        <w:ind w:left="451" w:hanging="360"/>
      </w:pPr>
      <w:rPr>
        <w:rFonts w:ascii="Times New Roman" w:eastAsia="Times New Roman" w:hAnsi="Times New Roman" w:cs="Times New Roman"/>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5" w15:restartNumberingAfterBreak="0">
    <w:nsid w:val="3CD45435"/>
    <w:multiLevelType w:val="hybridMultilevel"/>
    <w:tmpl w:val="4A143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2E352D"/>
    <w:multiLevelType w:val="hybridMultilevel"/>
    <w:tmpl w:val="C4EE8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0"/>
  </w:num>
  <w:num w:numId="3">
    <w:abstractNumId w:val="7"/>
  </w:num>
  <w:num w:numId="4">
    <w:abstractNumId w:val="1"/>
  </w:num>
  <w:num w:numId="5">
    <w:abstractNumId w:val="5"/>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C5A"/>
    <w:rsid w:val="00011FD8"/>
    <w:rsid w:val="00014B5E"/>
    <w:rsid w:val="00014F75"/>
    <w:rsid w:val="00017DE0"/>
    <w:rsid w:val="0002011B"/>
    <w:rsid w:val="00022E7D"/>
    <w:rsid w:val="0002455E"/>
    <w:rsid w:val="00025D74"/>
    <w:rsid w:val="00030048"/>
    <w:rsid w:val="000325F2"/>
    <w:rsid w:val="000334A9"/>
    <w:rsid w:val="00041298"/>
    <w:rsid w:val="00041966"/>
    <w:rsid w:val="000452BD"/>
    <w:rsid w:val="00046858"/>
    <w:rsid w:val="000476EB"/>
    <w:rsid w:val="000507AB"/>
    <w:rsid w:val="000524FE"/>
    <w:rsid w:val="00064157"/>
    <w:rsid w:val="00064228"/>
    <w:rsid w:val="0006462B"/>
    <w:rsid w:val="00066834"/>
    <w:rsid w:val="00071337"/>
    <w:rsid w:val="00071612"/>
    <w:rsid w:val="000723F6"/>
    <w:rsid w:val="00072749"/>
    <w:rsid w:val="000764DE"/>
    <w:rsid w:val="00082662"/>
    <w:rsid w:val="00087569"/>
    <w:rsid w:val="0008796A"/>
    <w:rsid w:val="00091108"/>
    <w:rsid w:val="00091C42"/>
    <w:rsid w:val="000965A1"/>
    <w:rsid w:val="00096B13"/>
    <w:rsid w:val="000A2394"/>
    <w:rsid w:val="000A4B61"/>
    <w:rsid w:val="000A6768"/>
    <w:rsid w:val="000A686F"/>
    <w:rsid w:val="000C0B20"/>
    <w:rsid w:val="000C4B6B"/>
    <w:rsid w:val="000C4C14"/>
    <w:rsid w:val="000C7699"/>
    <w:rsid w:val="000D01B5"/>
    <w:rsid w:val="000D2A92"/>
    <w:rsid w:val="000D4091"/>
    <w:rsid w:val="000D6D4B"/>
    <w:rsid w:val="000E2559"/>
    <w:rsid w:val="000E3269"/>
    <w:rsid w:val="000E3A9E"/>
    <w:rsid w:val="000E6AFC"/>
    <w:rsid w:val="000E7FCE"/>
    <w:rsid w:val="000F7050"/>
    <w:rsid w:val="000F7E01"/>
    <w:rsid w:val="0010273F"/>
    <w:rsid w:val="00103296"/>
    <w:rsid w:val="0010377F"/>
    <w:rsid w:val="00104BDC"/>
    <w:rsid w:val="00105135"/>
    <w:rsid w:val="001159C4"/>
    <w:rsid w:val="001160EE"/>
    <w:rsid w:val="00120E17"/>
    <w:rsid w:val="00121773"/>
    <w:rsid w:val="00123439"/>
    <w:rsid w:val="0013730E"/>
    <w:rsid w:val="00137E65"/>
    <w:rsid w:val="00150C41"/>
    <w:rsid w:val="00157161"/>
    <w:rsid w:val="001630FC"/>
    <w:rsid w:val="00163F27"/>
    <w:rsid w:val="00172E0F"/>
    <w:rsid w:val="001808C9"/>
    <w:rsid w:val="00185CCD"/>
    <w:rsid w:val="00185D51"/>
    <w:rsid w:val="00186037"/>
    <w:rsid w:val="00190CAA"/>
    <w:rsid w:val="001915EE"/>
    <w:rsid w:val="00192D9E"/>
    <w:rsid w:val="00193ACB"/>
    <w:rsid w:val="001943EE"/>
    <w:rsid w:val="001A16C5"/>
    <w:rsid w:val="001A1BF2"/>
    <w:rsid w:val="001A2694"/>
    <w:rsid w:val="001A444A"/>
    <w:rsid w:val="001A65DD"/>
    <w:rsid w:val="001A757D"/>
    <w:rsid w:val="001B01A2"/>
    <w:rsid w:val="001B6443"/>
    <w:rsid w:val="001B7415"/>
    <w:rsid w:val="001C07FB"/>
    <w:rsid w:val="001C5CA4"/>
    <w:rsid w:val="001D3EF2"/>
    <w:rsid w:val="001D47E1"/>
    <w:rsid w:val="001D5C54"/>
    <w:rsid w:val="001E3C64"/>
    <w:rsid w:val="001E4CD6"/>
    <w:rsid w:val="001E5481"/>
    <w:rsid w:val="001F0B08"/>
    <w:rsid w:val="001F1C3E"/>
    <w:rsid w:val="001F3005"/>
    <w:rsid w:val="001F3D07"/>
    <w:rsid w:val="001F3D26"/>
    <w:rsid w:val="001F59E1"/>
    <w:rsid w:val="001F6DAB"/>
    <w:rsid w:val="001F7A22"/>
    <w:rsid w:val="00200159"/>
    <w:rsid w:val="002004B3"/>
    <w:rsid w:val="00200B87"/>
    <w:rsid w:val="0020359D"/>
    <w:rsid w:val="00206CAB"/>
    <w:rsid w:val="002122BD"/>
    <w:rsid w:val="00220E16"/>
    <w:rsid w:val="00222766"/>
    <w:rsid w:val="002307E8"/>
    <w:rsid w:val="00230B56"/>
    <w:rsid w:val="00231EBA"/>
    <w:rsid w:val="00231F5B"/>
    <w:rsid w:val="0023237B"/>
    <w:rsid w:val="002345AA"/>
    <w:rsid w:val="002368A4"/>
    <w:rsid w:val="00236B30"/>
    <w:rsid w:val="002373BB"/>
    <w:rsid w:val="002379E0"/>
    <w:rsid w:val="0024161C"/>
    <w:rsid w:val="00243F43"/>
    <w:rsid w:val="00244778"/>
    <w:rsid w:val="0024679E"/>
    <w:rsid w:val="0025068D"/>
    <w:rsid w:val="00264EE0"/>
    <w:rsid w:val="00265083"/>
    <w:rsid w:val="00267891"/>
    <w:rsid w:val="00273984"/>
    <w:rsid w:val="00274800"/>
    <w:rsid w:val="00277325"/>
    <w:rsid w:val="00277976"/>
    <w:rsid w:val="00280295"/>
    <w:rsid w:val="0028177E"/>
    <w:rsid w:val="00282156"/>
    <w:rsid w:val="00282A27"/>
    <w:rsid w:val="00283934"/>
    <w:rsid w:val="00283D6B"/>
    <w:rsid w:val="00286021"/>
    <w:rsid w:val="00286AE6"/>
    <w:rsid w:val="00286F46"/>
    <w:rsid w:val="00294300"/>
    <w:rsid w:val="0029621A"/>
    <w:rsid w:val="002A096A"/>
    <w:rsid w:val="002A102F"/>
    <w:rsid w:val="002A2938"/>
    <w:rsid w:val="002A3415"/>
    <w:rsid w:val="002A4D03"/>
    <w:rsid w:val="002A62D4"/>
    <w:rsid w:val="002A6395"/>
    <w:rsid w:val="002A6906"/>
    <w:rsid w:val="002B0518"/>
    <w:rsid w:val="002B54B3"/>
    <w:rsid w:val="002B57DA"/>
    <w:rsid w:val="002C0678"/>
    <w:rsid w:val="002C28A4"/>
    <w:rsid w:val="002C2EE0"/>
    <w:rsid w:val="002C7253"/>
    <w:rsid w:val="002D0058"/>
    <w:rsid w:val="002D351B"/>
    <w:rsid w:val="002D5927"/>
    <w:rsid w:val="002D7349"/>
    <w:rsid w:val="002E1D26"/>
    <w:rsid w:val="002E38E7"/>
    <w:rsid w:val="002E3C58"/>
    <w:rsid w:val="002E4E20"/>
    <w:rsid w:val="002F0D20"/>
    <w:rsid w:val="002F55BB"/>
    <w:rsid w:val="003027B0"/>
    <w:rsid w:val="00303934"/>
    <w:rsid w:val="003069C1"/>
    <w:rsid w:val="003073F0"/>
    <w:rsid w:val="00307F91"/>
    <w:rsid w:val="003126A7"/>
    <w:rsid w:val="0031321A"/>
    <w:rsid w:val="00316C8E"/>
    <w:rsid w:val="00320C04"/>
    <w:rsid w:val="00321481"/>
    <w:rsid w:val="00326D38"/>
    <w:rsid w:val="003277AE"/>
    <w:rsid w:val="00337BC3"/>
    <w:rsid w:val="003402AC"/>
    <w:rsid w:val="003419FB"/>
    <w:rsid w:val="003437DB"/>
    <w:rsid w:val="00344951"/>
    <w:rsid w:val="00346BE5"/>
    <w:rsid w:val="00347BC0"/>
    <w:rsid w:val="00350C27"/>
    <w:rsid w:val="00351BE9"/>
    <w:rsid w:val="0036082D"/>
    <w:rsid w:val="003618BA"/>
    <w:rsid w:val="00385962"/>
    <w:rsid w:val="00390B89"/>
    <w:rsid w:val="00393747"/>
    <w:rsid w:val="00396C4D"/>
    <w:rsid w:val="003A3C6D"/>
    <w:rsid w:val="003B19E6"/>
    <w:rsid w:val="003B21A6"/>
    <w:rsid w:val="003B24EF"/>
    <w:rsid w:val="003B5567"/>
    <w:rsid w:val="003B6D36"/>
    <w:rsid w:val="003B7B41"/>
    <w:rsid w:val="003B7FB3"/>
    <w:rsid w:val="003C44C3"/>
    <w:rsid w:val="003D0DD4"/>
    <w:rsid w:val="003D0DD6"/>
    <w:rsid w:val="003D3E4F"/>
    <w:rsid w:val="003D46EE"/>
    <w:rsid w:val="003D68C6"/>
    <w:rsid w:val="003E0413"/>
    <w:rsid w:val="003E2D94"/>
    <w:rsid w:val="003E3C18"/>
    <w:rsid w:val="003E47D8"/>
    <w:rsid w:val="003E47EC"/>
    <w:rsid w:val="003E7D2C"/>
    <w:rsid w:val="003F4153"/>
    <w:rsid w:val="003F4BB1"/>
    <w:rsid w:val="00400D3F"/>
    <w:rsid w:val="00403779"/>
    <w:rsid w:val="00406D34"/>
    <w:rsid w:val="00413666"/>
    <w:rsid w:val="0041431A"/>
    <w:rsid w:val="00423A8D"/>
    <w:rsid w:val="00424983"/>
    <w:rsid w:val="0042621E"/>
    <w:rsid w:val="00431D10"/>
    <w:rsid w:val="004328C6"/>
    <w:rsid w:val="004409F0"/>
    <w:rsid w:val="00440C2F"/>
    <w:rsid w:val="00443184"/>
    <w:rsid w:val="00445225"/>
    <w:rsid w:val="00447275"/>
    <w:rsid w:val="004511E2"/>
    <w:rsid w:val="00451ACF"/>
    <w:rsid w:val="00464FB5"/>
    <w:rsid w:val="00467908"/>
    <w:rsid w:val="00467B1E"/>
    <w:rsid w:val="00471BA0"/>
    <w:rsid w:val="00476ED8"/>
    <w:rsid w:val="00482AE6"/>
    <w:rsid w:val="00490BA9"/>
    <w:rsid w:val="0049211F"/>
    <w:rsid w:val="004948DE"/>
    <w:rsid w:val="00495256"/>
    <w:rsid w:val="00496027"/>
    <w:rsid w:val="004964F3"/>
    <w:rsid w:val="00497891"/>
    <w:rsid w:val="004A1A15"/>
    <w:rsid w:val="004A6F46"/>
    <w:rsid w:val="004A769B"/>
    <w:rsid w:val="004B0A81"/>
    <w:rsid w:val="004B288D"/>
    <w:rsid w:val="004B46CC"/>
    <w:rsid w:val="004B6FE4"/>
    <w:rsid w:val="004B725D"/>
    <w:rsid w:val="004C0B72"/>
    <w:rsid w:val="004C180B"/>
    <w:rsid w:val="004C1903"/>
    <w:rsid w:val="004D04BD"/>
    <w:rsid w:val="004D0B45"/>
    <w:rsid w:val="004D35B3"/>
    <w:rsid w:val="004D4536"/>
    <w:rsid w:val="004D7318"/>
    <w:rsid w:val="004E2F27"/>
    <w:rsid w:val="004E476E"/>
    <w:rsid w:val="004E56D4"/>
    <w:rsid w:val="004E5F5B"/>
    <w:rsid w:val="004E66A0"/>
    <w:rsid w:val="004E6FE3"/>
    <w:rsid w:val="00502A44"/>
    <w:rsid w:val="00503E32"/>
    <w:rsid w:val="00507A07"/>
    <w:rsid w:val="005111E1"/>
    <w:rsid w:val="0051560C"/>
    <w:rsid w:val="0052358E"/>
    <w:rsid w:val="005250D4"/>
    <w:rsid w:val="0052636A"/>
    <w:rsid w:val="00526B54"/>
    <w:rsid w:val="00531471"/>
    <w:rsid w:val="00531E88"/>
    <w:rsid w:val="00532B5A"/>
    <w:rsid w:val="005360C0"/>
    <w:rsid w:val="00544AB7"/>
    <w:rsid w:val="00545D4B"/>
    <w:rsid w:val="005553B8"/>
    <w:rsid w:val="00557597"/>
    <w:rsid w:val="00557833"/>
    <w:rsid w:val="00564419"/>
    <w:rsid w:val="0056708B"/>
    <w:rsid w:val="005672F5"/>
    <w:rsid w:val="00571380"/>
    <w:rsid w:val="00571937"/>
    <w:rsid w:val="00573CC0"/>
    <w:rsid w:val="005741F4"/>
    <w:rsid w:val="00574A93"/>
    <w:rsid w:val="0057700F"/>
    <w:rsid w:val="00577B1B"/>
    <w:rsid w:val="0058482B"/>
    <w:rsid w:val="00584EEF"/>
    <w:rsid w:val="005911CB"/>
    <w:rsid w:val="005A20DE"/>
    <w:rsid w:val="005A4EDF"/>
    <w:rsid w:val="005A5D8E"/>
    <w:rsid w:val="005A61B4"/>
    <w:rsid w:val="005C7CC6"/>
    <w:rsid w:val="005D4C9B"/>
    <w:rsid w:val="005D6FA3"/>
    <w:rsid w:val="005E10C1"/>
    <w:rsid w:val="005E4512"/>
    <w:rsid w:val="005E4CF6"/>
    <w:rsid w:val="005F2C6B"/>
    <w:rsid w:val="005F4937"/>
    <w:rsid w:val="005F5A14"/>
    <w:rsid w:val="00601125"/>
    <w:rsid w:val="00602026"/>
    <w:rsid w:val="00605224"/>
    <w:rsid w:val="00606CD2"/>
    <w:rsid w:val="00606DEA"/>
    <w:rsid w:val="006071D8"/>
    <w:rsid w:val="006071E6"/>
    <w:rsid w:val="00611697"/>
    <w:rsid w:val="00611E12"/>
    <w:rsid w:val="00613346"/>
    <w:rsid w:val="00613CC0"/>
    <w:rsid w:val="006243F4"/>
    <w:rsid w:val="0062692D"/>
    <w:rsid w:val="00627B54"/>
    <w:rsid w:val="00641920"/>
    <w:rsid w:val="00642051"/>
    <w:rsid w:val="006426CF"/>
    <w:rsid w:val="006472FB"/>
    <w:rsid w:val="00653965"/>
    <w:rsid w:val="006543B2"/>
    <w:rsid w:val="006572D9"/>
    <w:rsid w:val="00662F5A"/>
    <w:rsid w:val="00665A6A"/>
    <w:rsid w:val="00665E37"/>
    <w:rsid w:val="00666EDF"/>
    <w:rsid w:val="006727CA"/>
    <w:rsid w:val="00673B4B"/>
    <w:rsid w:val="00673CA0"/>
    <w:rsid w:val="006747EB"/>
    <w:rsid w:val="00677A52"/>
    <w:rsid w:val="00680B80"/>
    <w:rsid w:val="00692F3D"/>
    <w:rsid w:val="00695A5E"/>
    <w:rsid w:val="00695F24"/>
    <w:rsid w:val="006A5605"/>
    <w:rsid w:val="006A576C"/>
    <w:rsid w:val="006A6B10"/>
    <w:rsid w:val="006B146B"/>
    <w:rsid w:val="006B2060"/>
    <w:rsid w:val="006B4FE0"/>
    <w:rsid w:val="006B53D5"/>
    <w:rsid w:val="006B6475"/>
    <w:rsid w:val="006B7D00"/>
    <w:rsid w:val="006D4139"/>
    <w:rsid w:val="006D63AB"/>
    <w:rsid w:val="006D73C8"/>
    <w:rsid w:val="006E0762"/>
    <w:rsid w:val="006E07D7"/>
    <w:rsid w:val="006E4D1C"/>
    <w:rsid w:val="006F7587"/>
    <w:rsid w:val="006F7EE0"/>
    <w:rsid w:val="00704534"/>
    <w:rsid w:val="00704C7E"/>
    <w:rsid w:val="00706E88"/>
    <w:rsid w:val="00713A6C"/>
    <w:rsid w:val="00716887"/>
    <w:rsid w:val="00716AFE"/>
    <w:rsid w:val="00724B86"/>
    <w:rsid w:val="007254E5"/>
    <w:rsid w:val="00726A39"/>
    <w:rsid w:val="00727F4A"/>
    <w:rsid w:val="00732C8F"/>
    <w:rsid w:val="00736292"/>
    <w:rsid w:val="0073699C"/>
    <w:rsid w:val="00736CCC"/>
    <w:rsid w:val="0073791D"/>
    <w:rsid w:val="00737B7A"/>
    <w:rsid w:val="0074037C"/>
    <w:rsid w:val="007406A5"/>
    <w:rsid w:val="007409D6"/>
    <w:rsid w:val="0074219B"/>
    <w:rsid w:val="007439A7"/>
    <w:rsid w:val="00743B6F"/>
    <w:rsid w:val="00744DB1"/>
    <w:rsid w:val="007471F9"/>
    <w:rsid w:val="007578EB"/>
    <w:rsid w:val="00763232"/>
    <w:rsid w:val="007640EE"/>
    <w:rsid w:val="007651B0"/>
    <w:rsid w:val="00767BC3"/>
    <w:rsid w:val="00773927"/>
    <w:rsid w:val="00775869"/>
    <w:rsid w:val="00776728"/>
    <w:rsid w:val="00776B90"/>
    <w:rsid w:val="00791AE3"/>
    <w:rsid w:val="0079227F"/>
    <w:rsid w:val="00792CA5"/>
    <w:rsid w:val="00797DF5"/>
    <w:rsid w:val="007A210D"/>
    <w:rsid w:val="007A2DA8"/>
    <w:rsid w:val="007A40DB"/>
    <w:rsid w:val="007A44C1"/>
    <w:rsid w:val="007A621C"/>
    <w:rsid w:val="007B52BC"/>
    <w:rsid w:val="007C7854"/>
    <w:rsid w:val="007C7FE7"/>
    <w:rsid w:val="007D00F7"/>
    <w:rsid w:val="007D304C"/>
    <w:rsid w:val="007D4563"/>
    <w:rsid w:val="007E3CB9"/>
    <w:rsid w:val="007E4A0D"/>
    <w:rsid w:val="007F0AF9"/>
    <w:rsid w:val="007F48AC"/>
    <w:rsid w:val="00805831"/>
    <w:rsid w:val="00813471"/>
    <w:rsid w:val="008200C5"/>
    <w:rsid w:val="00821CFF"/>
    <w:rsid w:val="00835DC6"/>
    <w:rsid w:val="008363CD"/>
    <w:rsid w:val="00836C3D"/>
    <w:rsid w:val="00841793"/>
    <w:rsid w:val="00843D5C"/>
    <w:rsid w:val="008456A0"/>
    <w:rsid w:val="00850DCC"/>
    <w:rsid w:val="008532CC"/>
    <w:rsid w:val="008546C6"/>
    <w:rsid w:val="00856969"/>
    <w:rsid w:val="00862BC1"/>
    <w:rsid w:val="008670FF"/>
    <w:rsid w:val="0086710A"/>
    <w:rsid w:val="00870FC5"/>
    <w:rsid w:val="00872868"/>
    <w:rsid w:val="008734EF"/>
    <w:rsid w:val="00876055"/>
    <w:rsid w:val="008928FB"/>
    <w:rsid w:val="008941AA"/>
    <w:rsid w:val="0089603D"/>
    <w:rsid w:val="008970DF"/>
    <w:rsid w:val="008A24ED"/>
    <w:rsid w:val="008A5231"/>
    <w:rsid w:val="008A6F7A"/>
    <w:rsid w:val="008B0E84"/>
    <w:rsid w:val="008C1958"/>
    <w:rsid w:val="008C1E67"/>
    <w:rsid w:val="008C3B6B"/>
    <w:rsid w:val="008C46DF"/>
    <w:rsid w:val="008C5531"/>
    <w:rsid w:val="008C5700"/>
    <w:rsid w:val="008C6E3A"/>
    <w:rsid w:val="008D205C"/>
    <w:rsid w:val="008D229C"/>
    <w:rsid w:val="008D3058"/>
    <w:rsid w:val="008D3A5D"/>
    <w:rsid w:val="008D4493"/>
    <w:rsid w:val="008D46BA"/>
    <w:rsid w:val="008D4B2B"/>
    <w:rsid w:val="008D4C4F"/>
    <w:rsid w:val="008E2419"/>
    <w:rsid w:val="008E3F29"/>
    <w:rsid w:val="008E4D69"/>
    <w:rsid w:val="008E50E5"/>
    <w:rsid w:val="008F26D3"/>
    <w:rsid w:val="008F742B"/>
    <w:rsid w:val="00907062"/>
    <w:rsid w:val="00910E1A"/>
    <w:rsid w:val="00913CA2"/>
    <w:rsid w:val="00916A57"/>
    <w:rsid w:val="00920131"/>
    <w:rsid w:val="00922CD6"/>
    <w:rsid w:val="00926AD4"/>
    <w:rsid w:val="009316DE"/>
    <w:rsid w:val="0093277F"/>
    <w:rsid w:val="00933E9E"/>
    <w:rsid w:val="00934922"/>
    <w:rsid w:val="00935628"/>
    <w:rsid w:val="00945CE2"/>
    <w:rsid w:val="009463A5"/>
    <w:rsid w:val="00946C15"/>
    <w:rsid w:val="009559A7"/>
    <w:rsid w:val="00960169"/>
    <w:rsid w:val="00962889"/>
    <w:rsid w:val="009704A4"/>
    <w:rsid w:val="00977CE2"/>
    <w:rsid w:val="0098003D"/>
    <w:rsid w:val="00985A78"/>
    <w:rsid w:val="00991FA9"/>
    <w:rsid w:val="009951F7"/>
    <w:rsid w:val="009A7619"/>
    <w:rsid w:val="009B136F"/>
    <w:rsid w:val="009B3A31"/>
    <w:rsid w:val="009B3AB7"/>
    <w:rsid w:val="009C1485"/>
    <w:rsid w:val="009C72F9"/>
    <w:rsid w:val="009D1172"/>
    <w:rsid w:val="009D1535"/>
    <w:rsid w:val="009E1B64"/>
    <w:rsid w:val="009E7C7D"/>
    <w:rsid w:val="00A11966"/>
    <w:rsid w:val="00A13136"/>
    <w:rsid w:val="00A14357"/>
    <w:rsid w:val="00A15392"/>
    <w:rsid w:val="00A17F43"/>
    <w:rsid w:val="00A26C12"/>
    <w:rsid w:val="00A3584E"/>
    <w:rsid w:val="00A36014"/>
    <w:rsid w:val="00A37FA4"/>
    <w:rsid w:val="00A40966"/>
    <w:rsid w:val="00A4283B"/>
    <w:rsid w:val="00A43FE0"/>
    <w:rsid w:val="00A4711D"/>
    <w:rsid w:val="00A533B2"/>
    <w:rsid w:val="00A552E8"/>
    <w:rsid w:val="00A6515D"/>
    <w:rsid w:val="00A7137A"/>
    <w:rsid w:val="00A75371"/>
    <w:rsid w:val="00A75B3A"/>
    <w:rsid w:val="00A75EA1"/>
    <w:rsid w:val="00A76F6E"/>
    <w:rsid w:val="00A81452"/>
    <w:rsid w:val="00A82B07"/>
    <w:rsid w:val="00A86A02"/>
    <w:rsid w:val="00A90399"/>
    <w:rsid w:val="00A90AF5"/>
    <w:rsid w:val="00A93D38"/>
    <w:rsid w:val="00A967F1"/>
    <w:rsid w:val="00A9688C"/>
    <w:rsid w:val="00A96D7B"/>
    <w:rsid w:val="00AA1585"/>
    <w:rsid w:val="00AA1F45"/>
    <w:rsid w:val="00AA22E3"/>
    <w:rsid w:val="00AB0814"/>
    <w:rsid w:val="00AB6504"/>
    <w:rsid w:val="00AC06AF"/>
    <w:rsid w:val="00AC150D"/>
    <w:rsid w:val="00AC455E"/>
    <w:rsid w:val="00AD195C"/>
    <w:rsid w:val="00AD45C6"/>
    <w:rsid w:val="00AD494D"/>
    <w:rsid w:val="00AD5CF1"/>
    <w:rsid w:val="00AD61CC"/>
    <w:rsid w:val="00AD72D3"/>
    <w:rsid w:val="00AD78FC"/>
    <w:rsid w:val="00AE1161"/>
    <w:rsid w:val="00AE45A1"/>
    <w:rsid w:val="00AF053C"/>
    <w:rsid w:val="00AF2697"/>
    <w:rsid w:val="00AF611C"/>
    <w:rsid w:val="00B0044C"/>
    <w:rsid w:val="00B01748"/>
    <w:rsid w:val="00B01F62"/>
    <w:rsid w:val="00B050FE"/>
    <w:rsid w:val="00B0719B"/>
    <w:rsid w:val="00B11354"/>
    <w:rsid w:val="00B1347C"/>
    <w:rsid w:val="00B21B97"/>
    <w:rsid w:val="00B235FE"/>
    <w:rsid w:val="00B24BB7"/>
    <w:rsid w:val="00B24BEF"/>
    <w:rsid w:val="00B26EC1"/>
    <w:rsid w:val="00B42E52"/>
    <w:rsid w:val="00B52BAE"/>
    <w:rsid w:val="00B549B9"/>
    <w:rsid w:val="00B55366"/>
    <w:rsid w:val="00B5571C"/>
    <w:rsid w:val="00B55733"/>
    <w:rsid w:val="00B60C0A"/>
    <w:rsid w:val="00B6132A"/>
    <w:rsid w:val="00B61392"/>
    <w:rsid w:val="00B66F9A"/>
    <w:rsid w:val="00B67513"/>
    <w:rsid w:val="00B72B81"/>
    <w:rsid w:val="00B73BDF"/>
    <w:rsid w:val="00B76099"/>
    <w:rsid w:val="00B9570B"/>
    <w:rsid w:val="00B963A3"/>
    <w:rsid w:val="00BA0166"/>
    <w:rsid w:val="00BA141D"/>
    <w:rsid w:val="00BA5E64"/>
    <w:rsid w:val="00BA6A29"/>
    <w:rsid w:val="00BA7031"/>
    <w:rsid w:val="00BB1397"/>
    <w:rsid w:val="00BB2A60"/>
    <w:rsid w:val="00BB2D15"/>
    <w:rsid w:val="00BB5CE6"/>
    <w:rsid w:val="00BC2CAD"/>
    <w:rsid w:val="00BD265A"/>
    <w:rsid w:val="00BD2EB5"/>
    <w:rsid w:val="00BD43EC"/>
    <w:rsid w:val="00BD60E2"/>
    <w:rsid w:val="00BE423D"/>
    <w:rsid w:val="00BE5986"/>
    <w:rsid w:val="00BF5297"/>
    <w:rsid w:val="00C1051F"/>
    <w:rsid w:val="00C10A08"/>
    <w:rsid w:val="00C1652F"/>
    <w:rsid w:val="00C1694A"/>
    <w:rsid w:val="00C17967"/>
    <w:rsid w:val="00C20519"/>
    <w:rsid w:val="00C22703"/>
    <w:rsid w:val="00C30446"/>
    <w:rsid w:val="00C3405F"/>
    <w:rsid w:val="00C35F8B"/>
    <w:rsid w:val="00C40B21"/>
    <w:rsid w:val="00C4239E"/>
    <w:rsid w:val="00C45363"/>
    <w:rsid w:val="00C5294E"/>
    <w:rsid w:val="00C55423"/>
    <w:rsid w:val="00C5568E"/>
    <w:rsid w:val="00C5659F"/>
    <w:rsid w:val="00C56978"/>
    <w:rsid w:val="00C73A3F"/>
    <w:rsid w:val="00C77757"/>
    <w:rsid w:val="00C83628"/>
    <w:rsid w:val="00C8493A"/>
    <w:rsid w:val="00C90FFC"/>
    <w:rsid w:val="00C958B5"/>
    <w:rsid w:val="00C96569"/>
    <w:rsid w:val="00C96C5E"/>
    <w:rsid w:val="00CA1205"/>
    <w:rsid w:val="00CA1ADB"/>
    <w:rsid w:val="00CA2026"/>
    <w:rsid w:val="00CA555A"/>
    <w:rsid w:val="00CC0B44"/>
    <w:rsid w:val="00CC277D"/>
    <w:rsid w:val="00CC3697"/>
    <w:rsid w:val="00CC4BD6"/>
    <w:rsid w:val="00CC7833"/>
    <w:rsid w:val="00CD0532"/>
    <w:rsid w:val="00CD2997"/>
    <w:rsid w:val="00CD3FB8"/>
    <w:rsid w:val="00CD558A"/>
    <w:rsid w:val="00CD5CA7"/>
    <w:rsid w:val="00CD69CE"/>
    <w:rsid w:val="00CE0148"/>
    <w:rsid w:val="00CE11CD"/>
    <w:rsid w:val="00CE212E"/>
    <w:rsid w:val="00CE231C"/>
    <w:rsid w:val="00CE63F8"/>
    <w:rsid w:val="00CE784F"/>
    <w:rsid w:val="00CF2501"/>
    <w:rsid w:val="00CF447C"/>
    <w:rsid w:val="00CF4480"/>
    <w:rsid w:val="00CF5666"/>
    <w:rsid w:val="00CF5C00"/>
    <w:rsid w:val="00CF76EC"/>
    <w:rsid w:val="00D00A19"/>
    <w:rsid w:val="00D01AC4"/>
    <w:rsid w:val="00D06852"/>
    <w:rsid w:val="00D14039"/>
    <w:rsid w:val="00D24BC5"/>
    <w:rsid w:val="00D34939"/>
    <w:rsid w:val="00D35540"/>
    <w:rsid w:val="00D357ED"/>
    <w:rsid w:val="00D409B4"/>
    <w:rsid w:val="00D44AC1"/>
    <w:rsid w:val="00D476DB"/>
    <w:rsid w:val="00D51B9E"/>
    <w:rsid w:val="00D533F2"/>
    <w:rsid w:val="00D54638"/>
    <w:rsid w:val="00D572FC"/>
    <w:rsid w:val="00D5797C"/>
    <w:rsid w:val="00D57C53"/>
    <w:rsid w:val="00D61470"/>
    <w:rsid w:val="00D617AE"/>
    <w:rsid w:val="00D633B1"/>
    <w:rsid w:val="00D65CEE"/>
    <w:rsid w:val="00D6698A"/>
    <w:rsid w:val="00D67EFF"/>
    <w:rsid w:val="00D7058A"/>
    <w:rsid w:val="00D70F8D"/>
    <w:rsid w:val="00D7666C"/>
    <w:rsid w:val="00D84A1A"/>
    <w:rsid w:val="00D86709"/>
    <w:rsid w:val="00D8761C"/>
    <w:rsid w:val="00D9029F"/>
    <w:rsid w:val="00D960D8"/>
    <w:rsid w:val="00D964F5"/>
    <w:rsid w:val="00D97022"/>
    <w:rsid w:val="00DA013F"/>
    <w:rsid w:val="00DA3257"/>
    <w:rsid w:val="00DB01A1"/>
    <w:rsid w:val="00DB236C"/>
    <w:rsid w:val="00DB3623"/>
    <w:rsid w:val="00DB5100"/>
    <w:rsid w:val="00DC689C"/>
    <w:rsid w:val="00DD3BF2"/>
    <w:rsid w:val="00DE53B6"/>
    <w:rsid w:val="00DE551C"/>
    <w:rsid w:val="00DE61F3"/>
    <w:rsid w:val="00DE69F5"/>
    <w:rsid w:val="00DE7621"/>
    <w:rsid w:val="00DF2792"/>
    <w:rsid w:val="00DF3BEB"/>
    <w:rsid w:val="00DF7D4A"/>
    <w:rsid w:val="00E0016E"/>
    <w:rsid w:val="00E0030A"/>
    <w:rsid w:val="00E0232D"/>
    <w:rsid w:val="00E10441"/>
    <w:rsid w:val="00E14B55"/>
    <w:rsid w:val="00E20387"/>
    <w:rsid w:val="00E21FA7"/>
    <w:rsid w:val="00E226BA"/>
    <w:rsid w:val="00E231F4"/>
    <w:rsid w:val="00E232D1"/>
    <w:rsid w:val="00E270DB"/>
    <w:rsid w:val="00E271FB"/>
    <w:rsid w:val="00E30991"/>
    <w:rsid w:val="00E33115"/>
    <w:rsid w:val="00E33BB8"/>
    <w:rsid w:val="00E33D0D"/>
    <w:rsid w:val="00E35FC2"/>
    <w:rsid w:val="00E3682D"/>
    <w:rsid w:val="00E37C2B"/>
    <w:rsid w:val="00E51617"/>
    <w:rsid w:val="00E53471"/>
    <w:rsid w:val="00E5741F"/>
    <w:rsid w:val="00E60C55"/>
    <w:rsid w:val="00E649D6"/>
    <w:rsid w:val="00E67F75"/>
    <w:rsid w:val="00E70200"/>
    <w:rsid w:val="00E73565"/>
    <w:rsid w:val="00E73A9E"/>
    <w:rsid w:val="00E752D9"/>
    <w:rsid w:val="00E7594C"/>
    <w:rsid w:val="00E761E0"/>
    <w:rsid w:val="00E80E7A"/>
    <w:rsid w:val="00E81CC7"/>
    <w:rsid w:val="00E82692"/>
    <w:rsid w:val="00E87ADA"/>
    <w:rsid w:val="00E95CE5"/>
    <w:rsid w:val="00EA48CD"/>
    <w:rsid w:val="00EA5713"/>
    <w:rsid w:val="00EA6076"/>
    <w:rsid w:val="00EB3309"/>
    <w:rsid w:val="00EB3DEA"/>
    <w:rsid w:val="00EB5517"/>
    <w:rsid w:val="00EC05D2"/>
    <w:rsid w:val="00EC0948"/>
    <w:rsid w:val="00EC2AD4"/>
    <w:rsid w:val="00EC4E7F"/>
    <w:rsid w:val="00EC6090"/>
    <w:rsid w:val="00EC7696"/>
    <w:rsid w:val="00ED0458"/>
    <w:rsid w:val="00ED6F54"/>
    <w:rsid w:val="00EF6A1D"/>
    <w:rsid w:val="00F00404"/>
    <w:rsid w:val="00F05152"/>
    <w:rsid w:val="00F074ED"/>
    <w:rsid w:val="00F111A7"/>
    <w:rsid w:val="00F137A6"/>
    <w:rsid w:val="00F1446B"/>
    <w:rsid w:val="00F14AF1"/>
    <w:rsid w:val="00F2526F"/>
    <w:rsid w:val="00F26C00"/>
    <w:rsid w:val="00F412DB"/>
    <w:rsid w:val="00F51403"/>
    <w:rsid w:val="00F56C41"/>
    <w:rsid w:val="00F61904"/>
    <w:rsid w:val="00F61E95"/>
    <w:rsid w:val="00F624FD"/>
    <w:rsid w:val="00F64D7E"/>
    <w:rsid w:val="00F7094F"/>
    <w:rsid w:val="00F7558A"/>
    <w:rsid w:val="00F77BFC"/>
    <w:rsid w:val="00F80E69"/>
    <w:rsid w:val="00F81CBA"/>
    <w:rsid w:val="00F82D99"/>
    <w:rsid w:val="00F83183"/>
    <w:rsid w:val="00F8507C"/>
    <w:rsid w:val="00F85CA7"/>
    <w:rsid w:val="00F86B33"/>
    <w:rsid w:val="00F87C00"/>
    <w:rsid w:val="00F941A2"/>
    <w:rsid w:val="00F952AE"/>
    <w:rsid w:val="00F97AFF"/>
    <w:rsid w:val="00FA49F2"/>
    <w:rsid w:val="00FB41DC"/>
    <w:rsid w:val="00FB541E"/>
    <w:rsid w:val="00FB7C0B"/>
    <w:rsid w:val="00FC094A"/>
    <w:rsid w:val="00FC0B65"/>
    <w:rsid w:val="00FC2C34"/>
    <w:rsid w:val="00FC2DC8"/>
    <w:rsid w:val="00FC5894"/>
    <w:rsid w:val="00FD0345"/>
    <w:rsid w:val="00FD180F"/>
    <w:rsid w:val="00FE3EC5"/>
    <w:rsid w:val="00FE4B33"/>
    <w:rsid w:val="00FE520F"/>
    <w:rsid w:val="00FE7CC3"/>
    <w:rsid w:val="00FF0BA3"/>
    <w:rsid w:val="00FF1045"/>
    <w:rsid w:val="00FF1902"/>
    <w:rsid w:val="00FF32DC"/>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3E9A"/>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paragraph" w:customStyle="1" w:styleId="Default">
    <w:name w:val="Default"/>
    <w:rsid w:val="001217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099">
      <w:bodyDiv w:val="1"/>
      <w:marLeft w:val="0"/>
      <w:marRight w:val="0"/>
      <w:marTop w:val="0"/>
      <w:marBottom w:val="0"/>
      <w:divBdr>
        <w:top w:val="none" w:sz="0" w:space="0" w:color="auto"/>
        <w:left w:val="none" w:sz="0" w:space="0" w:color="auto"/>
        <w:bottom w:val="none" w:sz="0" w:space="0" w:color="auto"/>
        <w:right w:val="none" w:sz="0" w:space="0" w:color="auto"/>
      </w:divBdr>
    </w:div>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627318913">
      <w:bodyDiv w:val="1"/>
      <w:marLeft w:val="0"/>
      <w:marRight w:val="0"/>
      <w:marTop w:val="0"/>
      <w:marBottom w:val="0"/>
      <w:divBdr>
        <w:top w:val="none" w:sz="0" w:space="0" w:color="auto"/>
        <w:left w:val="none" w:sz="0" w:space="0" w:color="auto"/>
        <w:bottom w:val="none" w:sz="0" w:space="0" w:color="auto"/>
        <w:right w:val="none" w:sz="0" w:space="0" w:color="auto"/>
      </w:divBdr>
    </w:div>
    <w:div w:id="1077753804">
      <w:bodyDiv w:val="1"/>
      <w:marLeft w:val="0"/>
      <w:marRight w:val="0"/>
      <w:marTop w:val="0"/>
      <w:marBottom w:val="0"/>
      <w:divBdr>
        <w:top w:val="none" w:sz="0" w:space="0" w:color="auto"/>
        <w:left w:val="none" w:sz="0" w:space="0" w:color="auto"/>
        <w:bottom w:val="none" w:sz="0" w:space="0" w:color="auto"/>
        <w:right w:val="none" w:sz="0" w:space="0" w:color="auto"/>
      </w:divBdr>
    </w:div>
    <w:div w:id="1110130142">
      <w:bodyDiv w:val="1"/>
      <w:marLeft w:val="0"/>
      <w:marRight w:val="0"/>
      <w:marTop w:val="0"/>
      <w:marBottom w:val="0"/>
      <w:divBdr>
        <w:top w:val="none" w:sz="0" w:space="0" w:color="auto"/>
        <w:left w:val="none" w:sz="0" w:space="0" w:color="auto"/>
        <w:bottom w:val="none" w:sz="0" w:space="0" w:color="auto"/>
        <w:right w:val="none" w:sz="0" w:space="0" w:color="auto"/>
      </w:divBdr>
    </w:div>
    <w:div w:id="1221986647">
      <w:bodyDiv w:val="1"/>
      <w:marLeft w:val="0"/>
      <w:marRight w:val="0"/>
      <w:marTop w:val="0"/>
      <w:marBottom w:val="0"/>
      <w:divBdr>
        <w:top w:val="none" w:sz="0" w:space="0" w:color="auto"/>
        <w:left w:val="none" w:sz="0" w:space="0" w:color="auto"/>
        <w:bottom w:val="none" w:sz="0" w:space="0" w:color="auto"/>
        <w:right w:val="none" w:sz="0" w:space="0" w:color="auto"/>
      </w:divBdr>
    </w:div>
    <w:div w:id="1911455145">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91</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2.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6E1C95AF-6A3B-4F06-A2A5-828401BC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590718-1DB8-49C7-8243-8113B41B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1973</Words>
  <Characters>14746</Characters>
  <Application>Microsoft Office Word</Application>
  <DocSecurity>0</DocSecurity>
  <Lines>307</Lines>
  <Paragraphs>93</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27.decembra noteikumos Nr.1031 „Noteikumi par budžetu izdevumu klasifikāciju atbilstoši ekonomiskajām kategorijām”"</vt:lpstr>
    </vt:vector>
  </TitlesOfParts>
  <Company>Finanšu ministrija</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27.decembra noteikumos Nr.1031 „Noteikumi par budžetu izdevumu klasifikāciju atbilstoši ekonomiskajām kategorijām”"</dc:title>
  <dc:subject>Anotācija</dc:subject>
  <dc:creator>R.Čablis</dc:creator>
  <dc:description>67095498, raivis.cablis@fm.gov.lv</dc:description>
  <cp:lastModifiedBy>Raivis Čablis</cp:lastModifiedBy>
  <cp:revision>13</cp:revision>
  <cp:lastPrinted>2016-06-06T07:25:00Z</cp:lastPrinted>
  <dcterms:created xsi:type="dcterms:W3CDTF">2016-07-15T08:38:00Z</dcterms:created>
  <dcterms:modified xsi:type="dcterms:W3CDTF">2016-08-04T10:37:00Z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