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F8B9" w14:textId="77777777" w:rsidR="00F40769" w:rsidRPr="00C9781C" w:rsidRDefault="00F40769" w:rsidP="00A57254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  <w:bookmarkStart w:id="0" w:name="_GoBack"/>
      <w:bookmarkEnd w:id="0"/>
    </w:p>
    <w:p w14:paraId="22ACC187" w14:textId="77777777" w:rsidR="00F40769" w:rsidRPr="002F4A8C" w:rsidRDefault="00F40769" w:rsidP="00F40769">
      <w:pPr>
        <w:tabs>
          <w:tab w:val="left" w:pos="6804"/>
        </w:tabs>
        <w:jc w:val="center"/>
        <w:rPr>
          <w:rFonts w:cs="Times New Roman"/>
          <w:sz w:val="26"/>
          <w:szCs w:val="26"/>
        </w:rPr>
      </w:pPr>
      <w:r w:rsidRPr="002F4A8C">
        <w:rPr>
          <w:rFonts w:cs="Times New Roman"/>
          <w:sz w:val="26"/>
          <w:szCs w:val="26"/>
        </w:rPr>
        <w:t>LATVIJAS REPUBLIKAS MINISTRU KABINETS</w:t>
      </w:r>
    </w:p>
    <w:p w14:paraId="5889163B" w14:textId="77777777" w:rsidR="00F40769" w:rsidRPr="002F4A8C" w:rsidRDefault="00F40769" w:rsidP="00F40769">
      <w:pPr>
        <w:tabs>
          <w:tab w:val="left" w:pos="6804"/>
        </w:tabs>
        <w:jc w:val="both"/>
        <w:rPr>
          <w:rFonts w:cs="Times New Roman"/>
          <w:sz w:val="26"/>
          <w:szCs w:val="26"/>
        </w:rPr>
      </w:pPr>
    </w:p>
    <w:p w14:paraId="1E26CC7F" w14:textId="77777777" w:rsidR="00F40769" w:rsidRPr="002F4A8C" w:rsidRDefault="00F40769" w:rsidP="00F40769">
      <w:pPr>
        <w:tabs>
          <w:tab w:val="left" w:pos="6804"/>
        </w:tabs>
        <w:jc w:val="both"/>
        <w:rPr>
          <w:rFonts w:cs="Times New Roman"/>
          <w:sz w:val="26"/>
          <w:szCs w:val="26"/>
        </w:rPr>
      </w:pPr>
    </w:p>
    <w:p w14:paraId="517FEFAA" w14:textId="77777777" w:rsidR="00F16A81" w:rsidRPr="002F4A8C" w:rsidRDefault="00F16A81" w:rsidP="00F40769">
      <w:pPr>
        <w:tabs>
          <w:tab w:val="left" w:pos="6804"/>
        </w:tabs>
        <w:jc w:val="both"/>
        <w:rPr>
          <w:rFonts w:cs="Times New Roman"/>
          <w:sz w:val="26"/>
          <w:szCs w:val="26"/>
        </w:rPr>
      </w:pPr>
    </w:p>
    <w:p w14:paraId="341A2A32" w14:textId="77777777" w:rsidR="00F40769" w:rsidRPr="002F4A8C" w:rsidRDefault="00F40769" w:rsidP="00F40769">
      <w:pPr>
        <w:tabs>
          <w:tab w:val="left" w:pos="6804"/>
        </w:tabs>
        <w:jc w:val="both"/>
        <w:rPr>
          <w:rFonts w:cs="Times New Roman"/>
          <w:sz w:val="26"/>
          <w:szCs w:val="26"/>
        </w:rPr>
      </w:pPr>
      <w:r w:rsidRPr="002F4A8C">
        <w:rPr>
          <w:rFonts w:cs="Times New Roman"/>
          <w:sz w:val="26"/>
          <w:szCs w:val="26"/>
        </w:rPr>
        <w:t>2016.gada ___._________</w:t>
      </w:r>
      <w:r w:rsidRPr="002F4A8C">
        <w:rPr>
          <w:rFonts w:cs="Times New Roman"/>
          <w:sz w:val="26"/>
          <w:szCs w:val="26"/>
        </w:rPr>
        <w:tab/>
        <w:t>Noteikumi Nr.</w:t>
      </w:r>
    </w:p>
    <w:p w14:paraId="6AD1870B" w14:textId="77777777" w:rsidR="00F40769" w:rsidRPr="002F4A8C" w:rsidRDefault="00F40769" w:rsidP="00F40769">
      <w:pPr>
        <w:tabs>
          <w:tab w:val="left" w:pos="6804"/>
        </w:tabs>
        <w:jc w:val="right"/>
        <w:rPr>
          <w:rFonts w:cs="Times New Roman"/>
          <w:sz w:val="26"/>
          <w:szCs w:val="26"/>
        </w:rPr>
      </w:pPr>
      <w:r w:rsidRPr="002F4A8C">
        <w:rPr>
          <w:rFonts w:cs="Times New Roman"/>
          <w:sz w:val="26"/>
          <w:szCs w:val="26"/>
        </w:rPr>
        <w:t>Rīgā (prot. Nr.         .§)</w:t>
      </w:r>
    </w:p>
    <w:p w14:paraId="0336AAC2" w14:textId="77777777" w:rsidR="008624EC" w:rsidRPr="002F4A8C" w:rsidRDefault="008624EC" w:rsidP="00BE22F1">
      <w:pPr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14:paraId="63418E65" w14:textId="77777777" w:rsidR="00441EF5" w:rsidRPr="002F4A8C" w:rsidRDefault="00441EF5" w:rsidP="00BE22F1">
      <w:pPr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14:paraId="1B8B7BAE" w14:textId="09D22E74" w:rsidR="00A07175" w:rsidRDefault="00A07175" w:rsidP="00A07175">
      <w:pPr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  <w:r w:rsidRPr="00DA4425">
        <w:rPr>
          <w:rFonts w:eastAsia="Times New Roman" w:cs="Times New Roman"/>
          <w:b/>
          <w:bCs/>
          <w:sz w:val="26"/>
          <w:szCs w:val="26"/>
          <w:lang w:eastAsia="lv-LV"/>
        </w:rPr>
        <w:t>Kārtība,</w:t>
      </w:r>
      <w:r w:rsidRPr="00A07175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kādā </w:t>
      </w:r>
      <w:r w:rsidR="00DA4425">
        <w:rPr>
          <w:rFonts w:eastAsia="Times New Roman" w:cs="Times New Roman"/>
          <w:b/>
          <w:bCs/>
          <w:sz w:val="26"/>
          <w:szCs w:val="26"/>
          <w:lang w:eastAsia="lv-LV"/>
        </w:rPr>
        <w:t xml:space="preserve">veicami pašvaldību savstarpējie norēķini par </w:t>
      </w:r>
      <w:r w:rsidRPr="00A07175">
        <w:rPr>
          <w:rFonts w:eastAsia="Times New Roman" w:cs="Times New Roman"/>
          <w:b/>
          <w:bCs/>
          <w:sz w:val="26"/>
          <w:szCs w:val="26"/>
          <w:lang w:eastAsia="lv-LV"/>
        </w:rPr>
        <w:t xml:space="preserve">izglītības </w:t>
      </w:r>
      <w:r w:rsidR="00DA4425">
        <w:rPr>
          <w:rFonts w:eastAsia="Times New Roman" w:cs="Times New Roman"/>
          <w:b/>
          <w:bCs/>
          <w:sz w:val="26"/>
          <w:szCs w:val="26"/>
          <w:lang w:eastAsia="lv-LV"/>
        </w:rPr>
        <w:t xml:space="preserve">iestāžu sniegtajiem pakalpojumiem </w:t>
      </w:r>
    </w:p>
    <w:p w14:paraId="1D380178" w14:textId="77777777" w:rsidR="00A07175" w:rsidRDefault="00A07175" w:rsidP="00D85A15">
      <w:pPr>
        <w:jc w:val="right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14:paraId="15DCED1B" w14:textId="51149229" w:rsidR="00F40769" w:rsidRPr="002F4A8C" w:rsidRDefault="00A57254" w:rsidP="00D85A15">
      <w:pPr>
        <w:jc w:val="right"/>
        <w:rPr>
          <w:rFonts w:eastAsia="Times New Roman" w:cs="Times New Roman"/>
          <w:i/>
          <w:iCs/>
          <w:sz w:val="26"/>
          <w:szCs w:val="26"/>
          <w:lang w:eastAsia="lv-LV"/>
        </w:rPr>
      </w:pPr>
      <w:r w:rsidRPr="002F4A8C">
        <w:rPr>
          <w:rFonts w:eastAsia="Times New Roman" w:cs="Times New Roman"/>
          <w:i/>
          <w:iCs/>
          <w:sz w:val="26"/>
          <w:szCs w:val="26"/>
          <w:lang w:eastAsia="lv-LV"/>
        </w:rPr>
        <w:t xml:space="preserve">Izdoti saskaņā ar </w:t>
      </w:r>
    </w:p>
    <w:p w14:paraId="5780CF11" w14:textId="77777777" w:rsidR="00F40769" w:rsidRPr="002F4A8C" w:rsidRDefault="00C93DCA" w:rsidP="00D85A15">
      <w:pPr>
        <w:jc w:val="right"/>
        <w:rPr>
          <w:rFonts w:eastAsia="Times New Roman" w:cs="Times New Roman"/>
          <w:i/>
          <w:iCs/>
          <w:sz w:val="26"/>
          <w:szCs w:val="26"/>
          <w:lang w:eastAsia="lv-LV"/>
        </w:rPr>
      </w:pPr>
      <w:r w:rsidRPr="002F4A8C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Pašvaldību finanšu izlīdzināšanas likuma </w:t>
      </w:r>
    </w:p>
    <w:p w14:paraId="0394AA1A" w14:textId="77777777" w:rsidR="00A57254" w:rsidRPr="002F4A8C" w:rsidRDefault="00C93DCA" w:rsidP="00D85A15">
      <w:pPr>
        <w:jc w:val="right"/>
        <w:rPr>
          <w:rFonts w:eastAsia="Times New Roman" w:cs="Times New Roman"/>
          <w:i/>
          <w:iCs/>
          <w:sz w:val="26"/>
          <w:szCs w:val="26"/>
          <w:lang w:eastAsia="lv-LV"/>
        </w:rPr>
      </w:pPr>
      <w:r w:rsidRPr="002F4A8C">
        <w:rPr>
          <w:rFonts w:eastAsia="Times New Roman" w:cs="Times New Roman"/>
          <w:i/>
          <w:iCs/>
          <w:sz w:val="26"/>
          <w:szCs w:val="26"/>
          <w:lang w:eastAsia="lv-LV"/>
        </w:rPr>
        <w:t>12.panta pirmo daļu</w:t>
      </w:r>
    </w:p>
    <w:p w14:paraId="29FE7497" w14:textId="58E8BC3F" w:rsidR="006D6172" w:rsidRPr="002F4A8C" w:rsidRDefault="006D6172" w:rsidP="00AF403E">
      <w:pPr>
        <w:rPr>
          <w:rFonts w:eastAsia="Times New Roman" w:cs="Times New Roman"/>
          <w:i/>
          <w:iCs/>
          <w:color w:val="0000FF"/>
          <w:sz w:val="26"/>
          <w:szCs w:val="26"/>
          <w:lang w:eastAsia="lv-LV"/>
        </w:rPr>
      </w:pPr>
    </w:p>
    <w:p w14:paraId="4F2AF416" w14:textId="77777777" w:rsidR="00441EF5" w:rsidRPr="002F4A8C" w:rsidRDefault="00441EF5" w:rsidP="002F6BB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3DE2C6FC" w14:textId="43EB4141" w:rsidR="00A57254" w:rsidRPr="00443EC9" w:rsidRDefault="00A57254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1" w:name="p-497325"/>
      <w:bookmarkStart w:id="2" w:name="p1"/>
      <w:bookmarkEnd w:id="1"/>
      <w:bookmarkEnd w:id="2"/>
      <w:r w:rsidRPr="002F4A8C">
        <w:rPr>
          <w:rFonts w:eastAsia="Times New Roman" w:cs="Times New Roman"/>
          <w:sz w:val="26"/>
          <w:szCs w:val="26"/>
          <w:lang w:eastAsia="lv-LV"/>
        </w:rPr>
        <w:t xml:space="preserve">Šie noteikumi nosaka kārtību, kādā pašvaldības, kuru administratīvajā teritorijā deklarētie iedzīvotāji izmanto citas pašvaldības izglītības iestādes sniegtos pakalpojumus, noslēdz līgumus ar attiecīgajām pašvaldībām par šiem iedzīvotājiem 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sniegto </w:t>
      </w:r>
      <w:r w:rsidR="006D6172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izglītības 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pakalpojumu </w:t>
      </w:r>
      <w:r w:rsidR="008C1ADE">
        <w:rPr>
          <w:rFonts w:eastAsia="Times New Roman" w:cs="Times New Roman"/>
          <w:sz w:val="26"/>
          <w:szCs w:val="26"/>
          <w:lang w:eastAsia="lv-LV"/>
        </w:rPr>
        <w:t>ap</w:t>
      </w:r>
      <w:r w:rsidRPr="002F4A8C">
        <w:rPr>
          <w:rFonts w:eastAsia="Times New Roman" w:cs="Times New Roman"/>
          <w:sz w:val="26"/>
          <w:szCs w:val="26"/>
          <w:lang w:eastAsia="lv-LV"/>
        </w:rPr>
        <w:t>maksu</w:t>
      </w:r>
      <w:r w:rsidR="0051234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51234C" w:rsidRPr="00443EC9">
        <w:rPr>
          <w:rFonts w:eastAsia="Times New Roman" w:cs="Times New Roman"/>
          <w:sz w:val="26"/>
          <w:szCs w:val="26"/>
          <w:lang w:eastAsia="lv-LV"/>
        </w:rPr>
        <w:t>(turpmāk –</w:t>
      </w:r>
      <w:r w:rsidR="000418AE" w:rsidRPr="00443EC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>pašvaldību savstarpējie norēķini)</w:t>
      </w:r>
      <w:r w:rsidRPr="00443EC9">
        <w:rPr>
          <w:rFonts w:eastAsia="Times New Roman" w:cs="Times New Roman"/>
          <w:sz w:val="26"/>
          <w:szCs w:val="26"/>
          <w:lang w:eastAsia="lv-LV"/>
        </w:rPr>
        <w:t>.</w:t>
      </w:r>
    </w:p>
    <w:p w14:paraId="12AE8AB1" w14:textId="77777777" w:rsidR="00D85A15" w:rsidRPr="002F4A8C" w:rsidRDefault="00D85A15" w:rsidP="002F6BB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066EFBF3" w14:textId="069FDD55" w:rsidR="006D6172" w:rsidRPr="002F4A8C" w:rsidRDefault="0049258D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51234C">
        <w:rPr>
          <w:rFonts w:eastAsia="Times New Roman" w:cs="Times New Roman"/>
          <w:sz w:val="26"/>
          <w:szCs w:val="26"/>
          <w:lang w:eastAsia="lv-LV"/>
        </w:rPr>
        <w:t>Pašvaldībai, kuras administratīvajā teritorijā deklarētie iedzīvotāji izmanto citas pašvaldības izglītības iestādes sniegtos pakalpojumus (turpmāk - pakalpojuma saņēmējs)</w:t>
      </w:r>
      <w:r w:rsidR="00862EB7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r w:rsidR="006D6172" w:rsidRPr="002F4A8C">
        <w:rPr>
          <w:rFonts w:eastAsia="Times New Roman" w:cs="Times New Roman"/>
          <w:sz w:val="26"/>
          <w:szCs w:val="26"/>
          <w:lang w:eastAsia="lv-LV"/>
        </w:rPr>
        <w:t xml:space="preserve">ir pienākums slēgt šo noteikumu </w:t>
      </w:r>
      <w:hyperlink r:id="rId8" w:anchor="p2" w:tgtFrame="_blank" w:history="1">
        <w:r w:rsidR="00164325">
          <w:rPr>
            <w:rFonts w:eastAsia="Times New Roman" w:cs="Times New Roman"/>
            <w:sz w:val="26"/>
            <w:szCs w:val="26"/>
            <w:lang w:eastAsia="lv-LV"/>
          </w:rPr>
          <w:t>4</w:t>
        </w:r>
        <w:r w:rsidR="006D6172" w:rsidRPr="002F4A8C">
          <w:rPr>
            <w:rFonts w:eastAsia="Times New Roman" w:cs="Times New Roman"/>
            <w:sz w:val="26"/>
            <w:szCs w:val="26"/>
            <w:lang w:eastAsia="lv-LV"/>
          </w:rPr>
          <w:t>.punktā</w:t>
        </w:r>
      </w:hyperlink>
      <w:r w:rsidR="006D6172" w:rsidRPr="002F4A8C">
        <w:rPr>
          <w:rFonts w:eastAsia="Times New Roman" w:cs="Times New Roman"/>
          <w:sz w:val="26"/>
          <w:szCs w:val="26"/>
          <w:lang w:eastAsia="lv-LV"/>
        </w:rPr>
        <w:t xml:space="preserve"> minēto līgumu par sniegtajiem pakalpojumiem attiecīgajā administrat</w:t>
      </w:r>
      <w:r>
        <w:rPr>
          <w:rFonts w:eastAsia="Times New Roman" w:cs="Times New Roman"/>
          <w:sz w:val="26"/>
          <w:szCs w:val="26"/>
          <w:lang w:eastAsia="lv-LV"/>
        </w:rPr>
        <w:t xml:space="preserve">īvajā teritorijā deklarētajiem </w:t>
      </w:r>
      <w:r w:rsidR="00164325" w:rsidRPr="0051234C">
        <w:rPr>
          <w:rFonts w:eastAsia="Times New Roman" w:cs="Times New Roman"/>
          <w:sz w:val="26"/>
          <w:szCs w:val="26"/>
          <w:lang w:eastAsia="lv-LV"/>
        </w:rPr>
        <w:t>izglītojamiem</w:t>
      </w:r>
      <w:r w:rsidR="006D6172" w:rsidRPr="0051234C">
        <w:rPr>
          <w:rFonts w:eastAsia="Times New Roman" w:cs="Times New Roman"/>
          <w:sz w:val="26"/>
          <w:szCs w:val="26"/>
          <w:lang w:eastAsia="lv-LV"/>
        </w:rPr>
        <w:t>, kuri</w:t>
      </w:r>
      <w:r w:rsidR="00164325" w:rsidRPr="0051234C">
        <w:rPr>
          <w:rFonts w:eastAsia="Times New Roman" w:cs="Times New Roman"/>
          <w:sz w:val="26"/>
          <w:szCs w:val="26"/>
          <w:lang w:eastAsia="lv-LV"/>
        </w:rPr>
        <w:t>em nodrošina pakalpojumu citas pašvaldības</w:t>
      </w:r>
      <w:r w:rsidR="006D6172" w:rsidRPr="002F4A8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6D6172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pirmsskolas </w:t>
      </w:r>
      <w:r w:rsidR="006D6172" w:rsidRPr="002F4A8C">
        <w:rPr>
          <w:rFonts w:eastAsia="Times New Roman" w:cs="Times New Roman"/>
          <w:sz w:val="26"/>
          <w:szCs w:val="26"/>
          <w:lang w:eastAsia="lv-LV"/>
        </w:rPr>
        <w:t>izglītības iestādes, sākumskolas, pamatskolas, vidusskolas vai vakara un neklātienes (maiņu) vispārējās izglītības iestādes</w:t>
      </w:r>
      <w:r>
        <w:rPr>
          <w:rFonts w:eastAsia="Times New Roman" w:cs="Times New Roman"/>
          <w:sz w:val="26"/>
          <w:szCs w:val="26"/>
          <w:lang w:eastAsia="lv-LV"/>
        </w:rPr>
        <w:t>.</w:t>
      </w:r>
    </w:p>
    <w:p w14:paraId="0AE331F8" w14:textId="77777777" w:rsidR="00202BA8" w:rsidRPr="002F4A8C" w:rsidRDefault="00202BA8" w:rsidP="00202BA8">
      <w:pPr>
        <w:pStyle w:val="ListParagraph"/>
        <w:rPr>
          <w:rFonts w:eastAsia="Times New Roman" w:cs="Times New Roman"/>
          <w:sz w:val="26"/>
          <w:szCs w:val="26"/>
          <w:lang w:eastAsia="lv-LV"/>
        </w:rPr>
      </w:pPr>
    </w:p>
    <w:p w14:paraId="7F5F6CF0" w14:textId="17CE8268" w:rsidR="00202BA8" w:rsidRPr="00443EC9" w:rsidRDefault="00202BA8" w:rsidP="00202BA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Pašvaldības pēc vienošanās var slēgt </w:t>
      </w:r>
      <w:r w:rsidR="00113BDD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līgumus </w:t>
      </w:r>
      <w:r w:rsidR="00113BDD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par pašvaldību savstarpēj</w:t>
      </w:r>
      <w:r w:rsidR="00C33E84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iem</w:t>
      </w:r>
      <w:r w:rsidR="00113BDD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norēķiniem </w:t>
      </w:r>
      <w:r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par interešu izglītības, profesionālās izglītības un profesionālās ievirze</w:t>
      </w:r>
      <w:r w:rsidR="000418AE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 izglītības iestāžu </w:t>
      </w:r>
      <w:r w:rsidR="00C33E84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sniegtajiem</w:t>
      </w:r>
      <w:r w:rsidR="000418AE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pakalpojum</w:t>
      </w:r>
      <w:r w:rsidR="00C33E84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iem.</w:t>
      </w:r>
      <w:r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</w:p>
    <w:p w14:paraId="7FE1DDB4" w14:textId="77777777" w:rsidR="006D6172" w:rsidRPr="002F4A8C" w:rsidRDefault="006D6172" w:rsidP="002F6BB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4D8A482D" w14:textId="34A21A84" w:rsidR="00A57254" w:rsidRPr="002F4A8C" w:rsidRDefault="00B70BDF" w:rsidP="00B70BD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3" w:name="p-497310"/>
      <w:bookmarkStart w:id="4" w:name="p2"/>
      <w:bookmarkEnd w:id="3"/>
      <w:bookmarkEnd w:id="4"/>
      <w:r w:rsidRPr="0051234C">
        <w:rPr>
          <w:rFonts w:eastAsia="Times New Roman" w:cs="Times New Roman"/>
          <w:sz w:val="26"/>
          <w:szCs w:val="26"/>
          <w:lang w:eastAsia="lv-LV"/>
        </w:rPr>
        <w:t xml:space="preserve">Pašvaldība, kuras administratīvajā teritorijā sniegtos pakalpojumus izmanto citas pašvaldības administratīvajā teritorijā deklarētie iedzīvotāji (turpmāk -  </w:t>
      </w:r>
      <w:r w:rsidR="00CD3582" w:rsidRPr="0051234C">
        <w:rPr>
          <w:rFonts w:eastAsia="Times New Roman" w:cs="Times New Roman"/>
          <w:sz w:val="26"/>
          <w:szCs w:val="26"/>
          <w:lang w:eastAsia="lv-LV"/>
        </w:rPr>
        <w:t>p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>akalpojuma sniedzējs</w:t>
      </w:r>
      <w:r w:rsidRPr="0051234C">
        <w:rPr>
          <w:rFonts w:eastAsia="Times New Roman" w:cs="Times New Roman"/>
          <w:sz w:val="26"/>
          <w:szCs w:val="26"/>
          <w:lang w:eastAsia="lv-LV"/>
        </w:rPr>
        <w:t>)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 xml:space="preserve"> līdz attiecīgā </w:t>
      </w:r>
      <w:r w:rsidR="006B3E47" w:rsidRPr="0051234C">
        <w:rPr>
          <w:rFonts w:eastAsia="Times New Roman" w:cs="Times New Roman"/>
          <w:sz w:val="26"/>
          <w:szCs w:val="26"/>
          <w:lang w:eastAsia="lv-LV"/>
        </w:rPr>
        <w:t xml:space="preserve">saimnieciskā 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 xml:space="preserve">gada 1.aprīlim vai triju mēnešu laikā pēc tam, kad </w:t>
      </w:r>
      <w:r w:rsidRPr="0051234C">
        <w:rPr>
          <w:rFonts w:eastAsia="Times New Roman" w:cs="Times New Roman"/>
          <w:sz w:val="26"/>
          <w:szCs w:val="26"/>
          <w:lang w:eastAsia="lv-LV"/>
        </w:rPr>
        <w:t>izglītojamie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 xml:space="preserve"> sākuši </w:t>
      </w:r>
      <w:r w:rsidR="00164325" w:rsidRPr="0051234C">
        <w:rPr>
          <w:rFonts w:eastAsia="Times New Roman" w:cs="Times New Roman"/>
          <w:sz w:val="26"/>
          <w:szCs w:val="26"/>
          <w:lang w:eastAsia="lv-LV"/>
        </w:rPr>
        <w:t>izmantot pašvaldības izglītības iestādes sniegtos pakalpojumus</w:t>
      </w:r>
      <w:r w:rsidR="00A57254" w:rsidRPr="002F4A8C">
        <w:rPr>
          <w:rFonts w:eastAsia="Times New Roman" w:cs="Times New Roman"/>
          <w:sz w:val="26"/>
          <w:szCs w:val="26"/>
          <w:lang w:eastAsia="lv-LV"/>
        </w:rPr>
        <w:t xml:space="preserve">, sagatavo un </w:t>
      </w:r>
      <w:proofErr w:type="spellStart"/>
      <w:r w:rsidR="00A57254" w:rsidRPr="002F4A8C">
        <w:rPr>
          <w:rFonts w:eastAsia="Times New Roman" w:cs="Times New Roman"/>
          <w:sz w:val="26"/>
          <w:szCs w:val="26"/>
          <w:lang w:eastAsia="lv-LV"/>
        </w:rPr>
        <w:t>nosūta</w:t>
      </w:r>
      <w:proofErr w:type="spellEnd"/>
      <w:r w:rsidR="00C04CC8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A57254" w:rsidRPr="002F4A8C">
        <w:rPr>
          <w:rFonts w:eastAsia="Times New Roman" w:cs="Times New Roman"/>
          <w:sz w:val="26"/>
          <w:szCs w:val="26"/>
          <w:lang w:eastAsia="lv-LV"/>
        </w:rPr>
        <w:t>parakstīša</w:t>
      </w:r>
      <w:r w:rsidR="0051234C">
        <w:rPr>
          <w:rFonts w:eastAsia="Times New Roman" w:cs="Times New Roman"/>
          <w:sz w:val="26"/>
          <w:szCs w:val="26"/>
          <w:lang w:eastAsia="lv-LV"/>
        </w:rPr>
        <w:t xml:space="preserve">nai pakalpojuma saņēmējam </w:t>
      </w:r>
      <w:r w:rsidR="0051234C" w:rsidRPr="00443EC9">
        <w:rPr>
          <w:rFonts w:eastAsia="Times New Roman" w:cs="Times New Roman"/>
          <w:sz w:val="26"/>
          <w:szCs w:val="26"/>
          <w:lang w:eastAsia="lv-LV"/>
        </w:rPr>
        <w:t>līguma projektu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par viena </w:t>
      </w:r>
      <w:r w:rsidRPr="00443EC9">
        <w:rPr>
          <w:rFonts w:eastAsia="Times New Roman" w:cs="Times New Roman"/>
          <w:sz w:val="26"/>
          <w:szCs w:val="26"/>
          <w:lang w:eastAsia="lv-LV"/>
        </w:rPr>
        <w:t>izglītojamā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izmaksām </w:t>
      </w:r>
      <w:r w:rsidR="00C42E33" w:rsidRPr="00443EC9">
        <w:rPr>
          <w:rFonts w:eastAsia="Times New Roman" w:cs="Times New Roman"/>
          <w:sz w:val="26"/>
          <w:szCs w:val="26"/>
          <w:lang w:eastAsia="lv-LV"/>
        </w:rPr>
        <w:t xml:space="preserve">mēnesī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pašvaldības izglītības iestādē, kā arī par kārtību, kādā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 xml:space="preserve">veicami pašvaldību savstarpējie </w:t>
      </w:r>
      <w:r w:rsidR="00E32E1D" w:rsidRPr="00443EC9">
        <w:rPr>
          <w:rFonts w:eastAsia="Times New Roman" w:cs="Times New Roman"/>
          <w:sz w:val="26"/>
          <w:szCs w:val="26"/>
          <w:lang w:eastAsia="lv-LV"/>
        </w:rPr>
        <w:t>norēķini</w:t>
      </w:r>
      <w:r w:rsidR="0051234C" w:rsidRPr="00443EC9">
        <w:rPr>
          <w:rFonts w:eastAsia="Times New Roman" w:cs="Times New Roman"/>
          <w:sz w:val="26"/>
          <w:szCs w:val="26"/>
          <w:lang w:eastAsia="lv-LV"/>
        </w:rPr>
        <w:t>. Līguma</w:t>
      </w:r>
      <w:r w:rsidR="009A2125" w:rsidRPr="00443EC9">
        <w:rPr>
          <w:rFonts w:eastAsia="Times New Roman" w:cs="Times New Roman"/>
          <w:sz w:val="26"/>
          <w:szCs w:val="26"/>
          <w:lang w:eastAsia="lv-LV"/>
        </w:rPr>
        <w:t xml:space="preserve"> projektam</w:t>
      </w:r>
      <w:r w:rsidR="0051234C" w:rsidRPr="00443EC9">
        <w:rPr>
          <w:rFonts w:eastAsia="Times New Roman" w:cs="Times New Roman"/>
          <w:sz w:val="26"/>
          <w:szCs w:val="26"/>
          <w:lang w:eastAsia="lv-LV"/>
        </w:rPr>
        <w:t xml:space="preserve"> pievieno pielikumus</w:t>
      </w:r>
      <w:r w:rsidR="005B427C" w:rsidRPr="00443EC9">
        <w:rPr>
          <w:rFonts w:eastAsia="Times New Roman" w:cs="Times New Roman"/>
          <w:sz w:val="26"/>
          <w:szCs w:val="26"/>
          <w:lang w:eastAsia="lv-LV"/>
        </w:rPr>
        <w:t xml:space="preserve">, </w:t>
      </w:r>
      <w:r w:rsidR="00AA0DB5" w:rsidRPr="00443EC9">
        <w:rPr>
          <w:rFonts w:eastAsia="Times New Roman" w:cs="Times New Roman"/>
          <w:sz w:val="26"/>
          <w:szCs w:val="26"/>
          <w:lang w:eastAsia="lv-LV"/>
        </w:rPr>
        <w:t>kuri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ir līguma neatņemama sastāvdaļa,</w:t>
      </w:r>
      <w:r w:rsidR="005B427C" w:rsidRPr="00443EC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51234C" w:rsidRPr="00443EC9">
        <w:rPr>
          <w:rFonts w:eastAsia="Times New Roman" w:cs="Times New Roman"/>
          <w:sz w:val="26"/>
          <w:szCs w:val="26"/>
          <w:lang w:eastAsia="lv-LV"/>
        </w:rPr>
        <w:t>kuros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norāda faktisko </w:t>
      </w:r>
      <w:r w:rsidRPr="00443EC9">
        <w:rPr>
          <w:rFonts w:eastAsia="Times New Roman" w:cs="Times New Roman"/>
          <w:sz w:val="26"/>
          <w:szCs w:val="26"/>
          <w:lang w:eastAsia="lv-LV"/>
        </w:rPr>
        <w:t>izglītojamo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 xml:space="preserve"> skaitu, kas attiecīgajā laikposmā </w:t>
      </w:r>
      <w:r w:rsidR="00164325" w:rsidRPr="0051234C">
        <w:rPr>
          <w:rFonts w:eastAsia="Times New Roman" w:cs="Times New Roman"/>
          <w:sz w:val="26"/>
          <w:szCs w:val="26"/>
          <w:lang w:eastAsia="lv-LV"/>
        </w:rPr>
        <w:t>izmanto pašvaldības izglītības iestādes sniegtos pakalpojumus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 xml:space="preserve"> (pievieno </w:t>
      </w:r>
      <w:r w:rsidRPr="0051234C">
        <w:rPr>
          <w:rFonts w:eastAsia="Times New Roman" w:cs="Times New Roman"/>
          <w:sz w:val="26"/>
          <w:szCs w:val="26"/>
          <w:lang w:eastAsia="lv-LV"/>
        </w:rPr>
        <w:t>izglītojamo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 xml:space="preserve"> sarakstu), un pašvaldības apstiprinātos izglītības iestādes iepriekšējā </w:t>
      </w:r>
      <w:r w:rsidR="006B3E47" w:rsidRPr="0051234C">
        <w:rPr>
          <w:rFonts w:eastAsia="Times New Roman" w:cs="Times New Roman"/>
          <w:sz w:val="26"/>
          <w:szCs w:val="26"/>
          <w:lang w:eastAsia="lv-LV"/>
        </w:rPr>
        <w:t xml:space="preserve">saimnieciskā 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>gada pē</w:t>
      </w:r>
      <w:r w:rsidR="00A57254" w:rsidRPr="002F4A8C">
        <w:rPr>
          <w:rFonts w:eastAsia="Times New Roman" w:cs="Times New Roman"/>
          <w:sz w:val="26"/>
          <w:szCs w:val="26"/>
          <w:lang w:eastAsia="lv-LV"/>
        </w:rPr>
        <w:t>c naudas plūsmas uzskaitītos izdevumus</w:t>
      </w:r>
      <w:r w:rsidR="00A168D1">
        <w:rPr>
          <w:rFonts w:eastAsia="Times New Roman" w:cs="Times New Roman"/>
          <w:sz w:val="26"/>
          <w:szCs w:val="26"/>
          <w:lang w:eastAsia="lv-LV"/>
        </w:rPr>
        <w:t>,</w:t>
      </w:r>
      <w:r w:rsidR="00C52578" w:rsidRPr="002F4A8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164325">
        <w:rPr>
          <w:rFonts w:eastAsia="Times New Roman" w:cs="Times New Roman"/>
          <w:color w:val="000000" w:themeColor="text1"/>
          <w:sz w:val="26"/>
          <w:szCs w:val="26"/>
          <w:lang w:eastAsia="lv-LV"/>
        </w:rPr>
        <w:t>atbilstoši šo noteikumu 9</w:t>
      </w:r>
      <w:r w:rsidR="00C5257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.punktam</w:t>
      </w:r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vai šo noteikumu </w:t>
      </w:r>
      <w:r w:rsidR="00AF2246" w:rsidRPr="002F4A8C">
        <w:rPr>
          <w:rFonts w:cs="Times New Roman"/>
          <w:color w:val="000000" w:themeColor="text1"/>
          <w:sz w:val="26"/>
          <w:szCs w:val="26"/>
        </w:rPr>
        <w:t>1</w:t>
      </w:r>
      <w:r w:rsidR="00164325">
        <w:rPr>
          <w:rFonts w:cs="Times New Roman"/>
          <w:color w:val="000000" w:themeColor="text1"/>
          <w:sz w:val="26"/>
          <w:szCs w:val="26"/>
        </w:rPr>
        <w:t>1</w:t>
      </w:r>
      <w:r w:rsidR="00F40769" w:rsidRPr="002F4A8C">
        <w:rPr>
          <w:rFonts w:cs="Times New Roman"/>
          <w:color w:val="000000" w:themeColor="text1"/>
          <w:sz w:val="26"/>
          <w:szCs w:val="26"/>
        </w:rPr>
        <w:t>.punktā</w:t>
      </w:r>
      <w:r w:rsidR="00F40769" w:rsidRPr="002F4A8C">
        <w:rPr>
          <w:rFonts w:cs="Times New Roman"/>
          <w:sz w:val="26"/>
          <w:szCs w:val="26"/>
        </w:rPr>
        <w:t xml:space="preserve"> </w:t>
      </w:r>
      <w:r w:rsidR="00A57254" w:rsidRPr="002F4A8C">
        <w:rPr>
          <w:rFonts w:eastAsia="Times New Roman" w:cs="Times New Roman"/>
          <w:sz w:val="26"/>
          <w:szCs w:val="26"/>
          <w:lang w:eastAsia="lv-LV"/>
        </w:rPr>
        <w:t xml:space="preserve">minētajā gadījumā – pašvaldības apstiprinātu izglītības </w:t>
      </w:r>
      <w:r w:rsidR="00A57254" w:rsidRPr="002F4A8C">
        <w:rPr>
          <w:rFonts w:eastAsia="Times New Roman" w:cs="Times New Roman"/>
          <w:sz w:val="26"/>
          <w:szCs w:val="26"/>
          <w:lang w:eastAsia="lv-LV"/>
        </w:rPr>
        <w:lastRenderedPageBreak/>
        <w:t xml:space="preserve">iestādes plānoto izdevumu tāmi.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>Pašvaldību savstarpējos norēķinus</w:t>
      </w:r>
      <w:r w:rsidR="000418AE" w:rsidRPr="00443EC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uzsāk ar dienu, kurā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 xml:space="preserve">pakalpojums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sniegts, un beidz ar dienu, kad </w:t>
      </w:r>
      <w:r w:rsidRPr="00443EC9">
        <w:rPr>
          <w:rFonts w:eastAsia="Times New Roman" w:cs="Times New Roman"/>
          <w:sz w:val="26"/>
          <w:szCs w:val="26"/>
          <w:lang w:eastAsia="lv-LV"/>
        </w:rPr>
        <w:t>izglītojamais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pārtrauc </w:t>
      </w:r>
      <w:r w:rsidR="00164325" w:rsidRPr="00443EC9">
        <w:rPr>
          <w:rFonts w:eastAsia="Times New Roman" w:cs="Times New Roman"/>
          <w:sz w:val="26"/>
          <w:szCs w:val="26"/>
          <w:lang w:eastAsia="lv-LV"/>
        </w:rPr>
        <w:t>izmantot attiecīgās izglītības iestādes sniegtos pakalpojumus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vai deklarē dzīvesvietu citā pašvaldībā.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>Pašvaldību savstarpējos norēķinus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var veikt ne vairāk kā par trijiem iepriekšējiem mēnešiem pirms līguma parakstīšanas.</w:t>
      </w:r>
    </w:p>
    <w:p w14:paraId="4302371A" w14:textId="77777777" w:rsidR="00FF0F1E" w:rsidRPr="002F4A8C" w:rsidRDefault="00FF0F1E" w:rsidP="002F6BB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33F7FF9D" w14:textId="7BC18C0B" w:rsidR="00A57254" w:rsidRPr="00443EC9" w:rsidRDefault="0089038E" w:rsidP="00B70BD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bookmarkStart w:id="5" w:name="p-497311"/>
      <w:bookmarkStart w:id="6" w:name="p2.1"/>
      <w:bookmarkEnd w:id="5"/>
      <w:bookmarkEnd w:id="6"/>
      <w:r>
        <w:rPr>
          <w:rFonts w:eastAsia="Times New Roman" w:cs="Times New Roman"/>
          <w:sz w:val="26"/>
          <w:szCs w:val="26"/>
          <w:lang w:eastAsia="lv-LV"/>
        </w:rPr>
        <w:t>M</w:t>
      </w:r>
      <w:r w:rsidR="00A57254" w:rsidRPr="0051234C">
        <w:rPr>
          <w:rFonts w:eastAsia="Times New Roman" w:cs="Times New Roman"/>
          <w:sz w:val="26"/>
          <w:szCs w:val="26"/>
          <w:lang w:eastAsia="lv-LV"/>
        </w:rPr>
        <w:t xml:space="preserve">ainoties </w:t>
      </w:r>
      <w:r w:rsidR="00B70BDF" w:rsidRPr="0051234C">
        <w:rPr>
          <w:rFonts w:eastAsia="Times New Roman" w:cs="Times New Roman"/>
          <w:sz w:val="26"/>
          <w:szCs w:val="26"/>
          <w:lang w:eastAsia="lv-LV"/>
        </w:rPr>
        <w:t>izglītojamo</w:t>
      </w:r>
      <w:r w:rsidR="00BC38E2">
        <w:rPr>
          <w:rFonts w:eastAsia="Times New Roman" w:cs="Times New Roman"/>
          <w:sz w:val="26"/>
          <w:szCs w:val="26"/>
          <w:lang w:eastAsia="lv-LV"/>
        </w:rPr>
        <w:t xml:space="preserve"> skaitam,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 xml:space="preserve">pašvaldību savstarpējos norēķinus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veic, ņemot vērā, ka jūnijā, jūlijā un augustā izmaksas tiek attiecinātas uz visu </w:t>
      </w:r>
      <w:r w:rsidR="00B70BDF" w:rsidRPr="00443EC9">
        <w:rPr>
          <w:rFonts w:eastAsia="Times New Roman" w:cs="Times New Roman"/>
          <w:sz w:val="26"/>
          <w:szCs w:val="26"/>
          <w:lang w:eastAsia="lv-LV"/>
        </w:rPr>
        <w:t>izglītojamo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 (arī </w:t>
      </w:r>
      <w:r w:rsidR="0005260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pirmsskolas izglītības iestādes un vispārējās </w:t>
      </w:r>
      <w:r w:rsidR="00A57254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izglītības iestādes absolventu) skaitu, kuri </w:t>
      </w:r>
      <w:r w:rsidR="00164325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izmantojuši izglītības iestādes sniegtos pakalpojumus</w:t>
      </w:r>
      <w:r w:rsidR="00A57254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līdz mācību gada beigām, izņemot gadījumus, ja </w:t>
      </w:r>
      <w:r w:rsidR="00B70BDF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izglītojamais</w:t>
      </w:r>
      <w:r w:rsidR="00A57254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vai absolvents šajos mēnešos deklarējis dzīvesvietu citā pašvaldībā.</w:t>
      </w:r>
      <w:r w:rsidR="0005260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Ja </w:t>
      </w:r>
      <w:r w:rsidR="00B70BDF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izglītojamais</w:t>
      </w:r>
      <w:r w:rsidR="0005260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izglītības iestādē iestājas jūnijā, jūlijā, augustā, tad </w:t>
      </w:r>
      <w:r w:rsidR="00BC38E2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pašvaldību </w:t>
      </w:r>
      <w:r w:rsidR="0005260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savstarpējie norēķini </w:t>
      </w:r>
      <w:r w:rsidR="00E740E5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tiek veikt</w:t>
      </w:r>
      <w:r w:rsidR="00BC38E2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i </w:t>
      </w:r>
      <w:r w:rsidR="00A168D1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sākot </w:t>
      </w:r>
      <w:r w:rsidR="0005260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ar </w:t>
      </w:r>
      <w:r w:rsidR="006B3E47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saimnieciskā </w:t>
      </w:r>
      <w:r w:rsidR="0005260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gada 1.septembri.</w:t>
      </w:r>
    </w:p>
    <w:p w14:paraId="05FA4547" w14:textId="6486EB1C" w:rsidR="00A57254" w:rsidRPr="0051234C" w:rsidRDefault="00A57254" w:rsidP="002F6BB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  <w:bookmarkStart w:id="7" w:name="p-497312"/>
      <w:bookmarkStart w:id="8" w:name="p3"/>
      <w:bookmarkStart w:id="9" w:name="p-97715"/>
      <w:bookmarkStart w:id="10" w:name="p4"/>
      <w:bookmarkEnd w:id="7"/>
      <w:bookmarkEnd w:id="8"/>
      <w:bookmarkEnd w:id="9"/>
      <w:bookmarkEnd w:id="10"/>
    </w:p>
    <w:p w14:paraId="1B392678" w14:textId="1695F342" w:rsidR="00A57254" w:rsidRPr="002F4A8C" w:rsidRDefault="0089038E" w:rsidP="00B70BD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bookmarkStart w:id="11" w:name="p-497313"/>
      <w:bookmarkStart w:id="12" w:name="p5"/>
      <w:bookmarkEnd w:id="11"/>
      <w:bookmarkEnd w:id="12"/>
      <w:r>
        <w:rPr>
          <w:rFonts w:eastAsia="Times New Roman" w:cs="Times New Roman"/>
          <w:color w:val="000000" w:themeColor="text1"/>
          <w:sz w:val="26"/>
          <w:szCs w:val="26"/>
          <w:lang w:eastAsia="lv-LV"/>
        </w:rPr>
        <w:t>P</w:t>
      </w:r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akalpojuma sniedzējs</w:t>
      </w:r>
      <w:r w:rsidR="00484F4C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reizi četros mēnešos saskaņo precizēto </w:t>
      </w:r>
      <w:r w:rsidR="00B70BDF"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izglītojamo</w:t>
      </w:r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skaitu ar </w:t>
      </w:r>
      <w:r w:rsidR="00D94B19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pakalpojuma saņēmēju</w:t>
      </w:r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, un, ja ir notikušas izmaiņas, līdz attiecīgā perioda pēdējā mēneša</w:t>
      </w:r>
      <w:r w:rsidR="00484F4C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51234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15</w:t>
      </w:r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datumam </w:t>
      </w:r>
      <w:proofErr w:type="spellStart"/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nosūta</w:t>
      </w:r>
      <w:proofErr w:type="spellEnd"/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D94B19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pakalpojuma saņēmējam </w:t>
      </w:r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jaunu šo noteikumu </w:t>
      </w:r>
      <w:hyperlink r:id="rId9" w:anchor="p2" w:tgtFrame="_blank" w:history="1">
        <w:r w:rsidR="00164325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4</w:t>
        </w:r>
        <w:r w:rsidR="00A57254" w:rsidRPr="002F4A8C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.punktā</w:t>
        </w:r>
      </w:hyperlink>
      <w:r w:rsidR="00A5725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minētā līguma pielikumu.</w:t>
      </w:r>
      <w:r w:rsidR="00D94B19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Pakalpojuma sniedzējs un pakalpojuma saņēmējs </w:t>
      </w:r>
      <w:r w:rsidR="00AF2246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pēc savstarpējas vienošanās var noteikt citu </w:t>
      </w:r>
      <w:r w:rsidR="008D4FB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atskaites </w:t>
      </w:r>
      <w:r w:rsidR="00D94B19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periodu </w:t>
      </w:r>
      <w:r w:rsidR="00B70BDF" w:rsidRPr="00BC38E2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izglītojamo</w:t>
      </w:r>
      <w:r w:rsidR="00B70BDF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D94B19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skaita un šo noteikumu </w:t>
      </w:r>
      <w:hyperlink r:id="rId10" w:anchor="p2" w:tgtFrame="_blank" w:history="1">
        <w:r w:rsidR="00164325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4</w:t>
        </w:r>
        <w:r w:rsidR="00D94B19" w:rsidRPr="002F4A8C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.punktā</w:t>
        </w:r>
      </w:hyperlink>
      <w:r w:rsidR="00D94B19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minētā līguma pielikuma precizēšanai.</w:t>
      </w:r>
    </w:p>
    <w:p w14:paraId="5FEE5110" w14:textId="4B3D6CEF" w:rsidR="00A57254" w:rsidRPr="002F4A8C" w:rsidRDefault="00A57254" w:rsidP="002F6BB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  <w:bookmarkStart w:id="13" w:name="p-497326"/>
      <w:bookmarkStart w:id="14" w:name="p6"/>
      <w:bookmarkEnd w:id="13"/>
      <w:bookmarkEnd w:id="14"/>
    </w:p>
    <w:p w14:paraId="4EAACEA8" w14:textId="78E35FDA" w:rsidR="00514078" w:rsidRPr="00443EC9" w:rsidRDefault="0089038E" w:rsidP="00C04CC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lv-LV"/>
        </w:rPr>
        <w:t>I</w:t>
      </w:r>
      <w:r w:rsidR="0051407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zglītības iestāžu sniegto pakalpojumu izmaksas aprēķināmas par </w:t>
      </w:r>
      <w:r w:rsidR="006B3E47"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>saimniecisko</w:t>
      </w:r>
      <w:r w:rsidR="00431C90" w:rsidRPr="006B3E47">
        <w:rPr>
          <w:rFonts w:eastAsia="Times New Roman" w:cs="Times New Roman"/>
          <w:b/>
          <w:color w:val="000000" w:themeColor="text1"/>
          <w:sz w:val="26"/>
          <w:szCs w:val="26"/>
          <w:lang w:eastAsia="lv-LV"/>
        </w:rPr>
        <w:t xml:space="preserve"> </w:t>
      </w:r>
      <w:r w:rsidR="00514078" w:rsidRPr="00431C90">
        <w:rPr>
          <w:rFonts w:eastAsia="Times New Roman" w:cs="Times New Roman"/>
          <w:color w:val="000000" w:themeColor="text1"/>
          <w:sz w:val="26"/>
          <w:szCs w:val="26"/>
          <w:lang w:eastAsia="lv-LV"/>
        </w:rPr>
        <w:t>gadu</w:t>
      </w:r>
      <w:r w:rsidR="0051407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, maksājumi par izglītības iestāžu sniegtajiem pakalpojumiem izdarāmi par četru mēnešu periodu līdz perioda </w:t>
      </w:r>
      <w:r w:rsidR="00202BA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beigām</w:t>
      </w:r>
      <w:r w:rsidR="0051407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. Pakal</w:t>
      </w:r>
      <w:r w:rsidR="00704034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pojuma sniedzēja pienākums ir </w:t>
      </w:r>
      <w:r w:rsidR="00202BA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15 </w:t>
      </w:r>
      <w:r w:rsidR="00202BA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darba dienu laikā </w:t>
      </w:r>
      <w:r w:rsidR="0051407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informēt </w:t>
      </w:r>
      <w:r w:rsidR="00B70BDF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pakalpojuma saņēmēju </w:t>
      </w:r>
      <w:r w:rsidR="0051407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par izmaiņām </w:t>
      </w:r>
      <w:r w:rsidR="00B70BDF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izglītojamo </w:t>
      </w:r>
      <w:r w:rsidR="0051407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sarakstos, ja tā rezultātā </w:t>
      </w:r>
      <w:r w:rsidR="00C42E33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līgumā </w:t>
      </w:r>
      <w:r w:rsidR="0051407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mainās </w:t>
      </w:r>
      <w:r w:rsidR="00C04CC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uz vienu izglītojamo mēnesī noteiktā maksājuma summa</w:t>
      </w:r>
      <w:r w:rsidR="0051407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. Pakalpojuma sniedzējs un pakalpojuma saņēmējs pēc savstarpējas vienošanās </w:t>
      </w:r>
      <w:r w:rsidR="00C42E33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līgumā </w:t>
      </w:r>
      <w:r w:rsidR="00514078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var noteikt citu samaksas kārtību.</w:t>
      </w:r>
    </w:p>
    <w:p w14:paraId="47F095E6" w14:textId="77777777" w:rsidR="00514078" w:rsidRPr="002F4A8C" w:rsidRDefault="00514078" w:rsidP="002F6BB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77AD2F3F" w14:textId="4B3C543C" w:rsidR="00202BA8" w:rsidRPr="002F4A8C" w:rsidRDefault="00A57254" w:rsidP="00B70BDF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15" w:name="p-497327"/>
      <w:bookmarkStart w:id="16" w:name="p7"/>
      <w:bookmarkEnd w:id="15"/>
      <w:bookmarkEnd w:id="16"/>
      <w:r w:rsidRPr="002F4A8C">
        <w:rPr>
          <w:rFonts w:eastAsia="Times New Roman" w:cs="Times New Roman"/>
          <w:sz w:val="26"/>
          <w:szCs w:val="26"/>
          <w:lang w:eastAsia="lv-LV"/>
        </w:rPr>
        <w:t>Ja attiecīgā izglītība nav iegūstama pakalpojuma saņēmēja administratīvajā te</w:t>
      </w:r>
      <w:r w:rsidR="00142A60">
        <w:rPr>
          <w:rFonts w:eastAsia="Times New Roman" w:cs="Times New Roman"/>
          <w:sz w:val="26"/>
          <w:szCs w:val="26"/>
          <w:lang w:eastAsia="lv-LV"/>
        </w:rPr>
        <w:t>ritorijā, pakalpojuma saņēmējs</w:t>
      </w:r>
      <w:r w:rsidR="003D40EB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3D40EB" w:rsidRPr="00C42E33">
        <w:rPr>
          <w:rFonts w:eastAsia="Times New Roman" w:cs="Times New Roman"/>
          <w:sz w:val="26"/>
          <w:szCs w:val="26"/>
          <w:lang w:eastAsia="lv-LV"/>
        </w:rPr>
        <w:t>pašvaldības noteiktajā kārtībā</w:t>
      </w:r>
      <w:r w:rsidR="00BC38E2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sedz attiecīgajā administratīvajā teritorijā deklarētā </w:t>
      </w:r>
      <w:r w:rsidR="00B70BDF" w:rsidRPr="00443EC9">
        <w:rPr>
          <w:rFonts w:eastAsia="Times New Roman" w:cs="Times New Roman"/>
          <w:sz w:val="26"/>
          <w:szCs w:val="26"/>
          <w:lang w:eastAsia="lv-LV"/>
        </w:rPr>
        <w:t>izglītojamā</w:t>
      </w:r>
      <w:r w:rsidR="00142A60" w:rsidRPr="00443EC9">
        <w:rPr>
          <w:rFonts w:eastAsia="Times New Roman" w:cs="Times New Roman"/>
          <w:sz w:val="26"/>
          <w:szCs w:val="26"/>
          <w:lang w:eastAsia="lv-LV"/>
        </w:rPr>
        <w:t xml:space="preserve"> ikdienas transporta izdevumus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 līdz izglītības iestādei</w:t>
      </w:r>
      <w:r w:rsidR="00B70BDF" w:rsidRPr="00443EC9">
        <w:rPr>
          <w:rFonts w:eastAsia="Times New Roman" w:cs="Times New Roman"/>
          <w:sz w:val="26"/>
          <w:szCs w:val="26"/>
          <w:lang w:eastAsia="lv-LV"/>
        </w:rPr>
        <w:t xml:space="preserve"> un atpakaļ </w:t>
      </w:r>
      <w:r w:rsidR="002F79CE" w:rsidRPr="00443EC9">
        <w:rPr>
          <w:rFonts w:eastAsia="Times New Roman" w:cs="Times New Roman"/>
          <w:sz w:val="26"/>
          <w:szCs w:val="26"/>
          <w:lang w:eastAsia="lv-LV"/>
        </w:rPr>
        <w:t>dzīvesvietā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 vai slēdz</w:t>
      </w:r>
      <w:r w:rsidR="001F3367" w:rsidRPr="00443EC9">
        <w:rPr>
          <w:rFonts w:eastAsia="Times New Roman" w:cs="Times New Roman"/>
          <w:sz w:val="26"/>
          <w:szCs w:val="26"/>
          <w:lang w:eastAsia="lv-LV"/>
        </w:rPr>
        <w:t xml:space="preserve"> līgumu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 par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 uzturēšanās izdevumiem internātā vai diennakts pirmsskolas izglītības iestādē saskaņā ar pakalpojuma sniedzēja iesniegto pašvaldības domes apstiprināto izdevumu tāmi. Slēdzot līgumu, pakalpojuma saņēmējs paziņo pakalpojuma sniedzējam par pakalpojuma veida izvēli.</w:t>
      </w:r>
      <w:bookmarkStart w:id="17" w:name="p-286821"/>
      <w:bookmarkStart w:id="18" w:name="p8"/>
      <w:bookmarkEnd w:id="17"/>
      <w:bookmarkEnd w:id="18"/>
    </w:p>
    <w:p w14:paraId="70E82E6D" w14:textId="77777777" w:rsidR="00251AF9" w:rsidRPr="002F4A8C" w:rsidRDefault="00251AF9" w:rsidP="00202BA8">
      <w:pPr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07538C84" w14:textId="2DD82362" w:rsidR="008D4FB8" w:rsidRPr="00C42E33" w:rsidRDefault="008D4FB8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iCs/>
          <w:color w:val="000000" w:themeColor="text1"/>
          <w:sz w:val="26"/>
          <w:szCs w:val="26"/>
          <w:lang w:eastAsia="lv-LV"/>
        </w:rPr>
      </w:pP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Aprēķinot izmaksas </w:t>
      </w:r>
      <w:r w:rsidR="006B3E47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saimnieciskā 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gadā par vienu </w:t>
      </w:r>
      <w:r w:rsidR="00B70BDF"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izglītojamo</w:t>
      </w:r>
      <w:r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konkrētā izglītības iestādē, izmaksu aprēķinā atbilstoši ekonomiskās klasifikācijas kodiem (turpmāk – EKK) iekļaujami šādi izglītības iestādes iepriekšējā </w:t>
      </w:r>
      <w:r w:rsidR="006B3E47"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saimnieciskajā </w:t>
      </w:r>
      <w:r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>gadā pēc naudas plūsmas uzskaitītie izdevumi (izņemot valsts budžeta finansējumu</w:t>
      </w:r>
      <w:r w:rsidR="009761A0"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un </w:t>
      </w:r>
      <w:r w:rsidR="009761A0" w:rsidRPr="00C42E33">
        <w:rPr>
          <w:rFonts w:eastAsia="Times New Roman" w:cs="Times New Roman"/>
          <w:iCs/>
          <w:color w:val="000000" w:themeColor="text1"/>
          <w:sz w:val="26"/>
          <w:szCs w:val="26"/>
          <w:lang w:eastAsia="lv-LV"/>
        </w:rPr>
        <w:t>Eiropas Savienības un pārējās ārvalstu finanšu palīdzības finansējumu)</w:t>
      </w:r>
      <w:r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, ņemot vērā audzēkņu skaitu uz </w:t>
      </w:r>
      <w:r w:rsidR="006B3E47"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saimnieciskā </w:t>
      </w:r>
      <w:r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>gada 1.</w:t>
      </w:r>
      <w:r w:rsidR="009761A0"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> </w:t>
      </w:r>
      <w:r w:rsidRPr="00C42E33">
        <w:rPr>
          <w:rFonts w:eastAsia="Times New Roman" w:cs="Times New Roman"/>
          <w:color w:val="000000" w:themeColor="text1"/>
          <w:sz w:val="26"/>
          <w:szCs w:val="26"/>
          <w:lang w:eastAsia="lv-LV"/>
        </w:rPr>
        <w:t>janvāri:</w:t>
      </w:r>
    </w:p>
    <w:p w14:paraId="2B425482" w14:textId="55898837" w:rsidR="008D4FB8" w:rsidRPr="002F4A8C" w:rsidRDefault="00202BA8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 xml:space="preserve">atalgojumi (EKK 1100) (izņemot </w:t>
      </w:r>
      <w:r w:rsidR="008D4FB8" w:rsidRPr="002F4A8C">
        <w:rPr>
          <w:rFonts w:eastAsia="Times New Roman" w:cs="Times New Roman"/>
          <w:sz w:val="26"/>
          <w:szCs w:val="26"/>
          <w:lang w:eastAsia="lv-LV"/>
        </w:rPr>
        <w:t>prēmijas un naudas balvas (EKK 1148), darba devēja piešķirtos labumus un maksājumus (EKK 1170));</w:t>
      </w:r>
    </w:p>
    <w:p w14:paraId="2AB0CDAE" w14:textId="183B843E" w:rsidR="008D4FB8" w:rsidRPr="002F4A8C" w:rsidRDefault="008D4FB8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lastRenderedPageBreak/>
        <w:t xml:space="preserve">darba devēja valsts sociālās apdrošināšanas obligātās iemaksas, 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pabalsti un kompensācijas (EKK 1200) </w:t>
      </w:r>
      <w:r w:rsidR="009761A0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(izņemot valsts sociālās apdrošināšanas obligātās iemaksas no prēmijām un naudas balvām (EKK 1148) un darba devēja piešķirtajiem labumiem un maksājumiem (EKK 1170));</w:t>
      </w:r>
    </w:p>
    <w:p w14:paraId="5BCF4681" w14:textId="77777777" w:rsidR="008D4FB8" w:rsidRPr="002F4A8C" w:rsidRDefault="008D4FB8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mācību, darba un dienesta komandējumi, dienesta, darba braucieni (EKK 2100) (izņemot ārvalstu mācību, darba un dienesta komandējumus, darba braucienus (EKK 2120));</w:t>
      </w:r>
    </w:p>
    <w:p w14:paraId="39D0A8D7" w14:textId="77777777" w:rsidR="008D4FB8" w:rsidRPr="002F4A8C" w:rsidRDefault="008D4FB8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pakalpojumu samaksa (EKK 2200):</w:t>
      </w:r>
    </w:p>
    <w:p w14:paraId="14EA221D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pasta, telefona un citi sakaru pakalpojumi (EKK 2210);</w:t>
      </w:r>
    </w:p>
    <w:p w14:paraId="752B7C7D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izdevumi par komunālajiem pakalpojumiem (EKK 2220);</w:t>
      </w:r>
    </w:p>
    <w:p w14:paraId="2053ABF7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 xml:space="preserve">iestādes administratīvie izdevumi un ar iestādes darbības nodrošināšanu saistītie izdevumi (EKK 2230); </w:t>
      </w:r>
    </w:p>
    <w:p w14:paraId="44F8F394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remontdarbi un iestāžu uzturēšanas pakalpojumi (izņemot kapitālo remontu) (EKK 2240));</w:t>
      </w:r>
    </w:p>
    <w:p w14:paraId="1DA54E3C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informācijas tehnoloģiju pakalpojumi (EKK 2250);</w:t>
      </w:r>
    </w:p>
    <w:p w14:paraId="69B702A0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īres un nomas maksa (EKK 2260) (izņemot transportlīdzekļu nomas maksu (EKK 2262));</w:t>
      </w:r>
    </w:p>
    <w:p w14:paraId="2CECA21F" w14:textId="77777777" w:rsidR="008D4FB8" w:rsidRPr="002F4A8C" w:rsidRDefault="008D4FB8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krājumi, materiāli, energoresursi, preces, biroja preces un inventārs, kurus neuzskaita pamatkapitāla veidošanā (EKK 2300):</w:t>
      </w:r>
    </w:p>
    <w:p w14:paraId="0D144B9E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izdevumi par precēm iestādes darbības nodrošināšanai (EKK 2310);</w:t>
      </w:r>
    </w:p>
    <w:p w14:paraId="5EA5A365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kurināmais un enerģētiskie materiāli (EKK 2320) (izņemot degvielas izdevumus (EKK 2322));</w:t>
      </w:r>
    </w:p>
    <w:p w14:paraId="137A3FF9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zāles, ķimikālijas, laboratorijas preces, medicīniskās ierīces, medicīniskie instrumenti, laboratorijas dzīvnieki un to uzturēšana (EKK 2340);</w:t>
      </w:r>
    </w:p>
    <w:p w14:paraId="53F4E49C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kārtējā remonta un iestāžu uzturēšanas materiāli (EKK 2350);</w:t>
      </w:r>
    </w:p>
    <w:p w14:paraId="74F31481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valsts un pašvaldību aprūpē un apgādē esošo personu uzturēšanas izdevumi (EKK 2360) (izņemot ēdināšanas izdevumus (EKK 2363));</w:t>
      </w:r>
    </w:p>
    <w:p w14:paraId="2C667EEB" w14:textId="77777777" w:rsidR="008D4FB8" w:rsidRPr="002F4A8C" w:rsidRDefault="008D4FB8" w:rsidP="00D85A15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mācību līdzekļi un materiāli (EKK 2370);</w:t>
      </w:r>
    </w:p>
    <w:p w14:paraId="731FC021" w14:textId="77777777" w:rsidR="008D4FB8" w:rsidRPr="002F4A8C" w:rsidRDefault="008D4FB8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izdevumi periodikas iegādei (EKK 2400);</w:t>
      </w:r>
    </w:p>
    <w:p w14:paraId="763F5343" w14:textId="5010B032" w:rsidR="00A57254" w:rsidRPr="002F4A8C" w:rsidRDefault="008D4FB8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>bibliotēku krājumi (EKK 5233).</w:t>
      </w:r>
      <w:bookmarkStart w:id="19" w:name="p-286822"/>
      <w:bookmarkStart w:id="20" w:name="p9"/>
      <w:bookmarkStart w:id="21" w:name="p-497328"/>
      <w:bookmarkStart w:id="22" w:name="p10"/>
      <w:bookmarkStart w:id="23" w:name="p-97730"/>
      <w:bookmarkStart w:id="24" w:name="p11"/>
      <w:bookmarkStart w:id="25" w:name="p-97770"/>
      <w:bookmarkStart w:id="26" w:name="p12"/>
      <w:bookmarkStart w:id="27" w:name="p-176055"/>
      <w:bookmarkStart w:id="28" w:name="p12.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66A1EE2" w14:textId="77777777" w:rsidR="00A57254" w:rsidRPr="002F4A8C" w:rsidRDefault="00A57254" w:rsidP="00D85A15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  <w:bookmarkStart w:id="29" w:name="p-325606"/>
      <w:bookmarkStart w:id="30" w:name="p13"/>
      <w:bookmarkStart w:id="31" w:name="p-325615"/>
      <w:bookmarkStart w:id="32" w:name="p13.1"/>
      <w:bookmarkStart w:id="33" w:name="p-286823"/>
      <w:bookmarkStart w:id="34" w:name="p14"/>
      <w:bookmarkEnd w:id="29"/>
      <w:bookmarkEnd w:id="30"/>
      <w:bookmarkEnd w:id="31"/>
      <w:bookmarkEnd w:id="32"/>
      <w:bookmarkEnd w:id="33"/>
      <w:bookmarkEnd w:id="34"/>
    </w:p>
    <w:p w14:paraId="3B636AC4" w14:textId="2437D8CA" w:rsidR="00514078" w:rsidRPr="00443EC9" w:rsidRDefault="00514078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443EC9">
        <w:rPr>
          <w:rFonts w:eastAsia="Times New Roman" w:cs="Times New Roman"/>
          <w:sz w:val="26"/>
          <w:szCs w:val="26"/>
          <w:lang w:eastAsia="lv-LV"/>
        </w:rPr>
        <w:t>Pakalpojuma sniedzējs līdz</w:t>
      </w:r>
      <w:r w:rsidR="006B3E47" w:rsidRPr="00443EC9">
        <w:rPr>
          <w:rFonts w:eastAsia="Times New Roman" w:cs="Times New Roman"/>
          <w:sz w:val="26"/>
          <w:szCs w:val="26"/>
          <w:lang w:eastAsia="lv-LV"/>
        </w:rPr>
        <w:t xml:space="preserve"> saimnieciskā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 gada </w:t>
      </w:r>
      <w:r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20.oktobrim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>precizē viena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BC38E2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izglītojamā</w:t>
      </w:r>
      <w:r w:rsidR="00032EEE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C42E33" w:rsidRPr="00443EC9">
        <w:rPr>
          <w:rFonts w:eastAsia="Times New Roman" w:cs="Times New Roman"/>
          <w:sz w:val="26"/>
          <w:szCs w:val="26"/>
          <w:lang w:eastAsia="lv-LV"/>
        </w:rPr>
        <w:t xml:space="preserve">izmaksas mēnesī 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ar pakalpojuma saņēmēju, ja uz </w:t>
      </w:r>
      <w:r w:rsidR="006B3E47" w:rsidRPr="00443EC9">
        <w:rPr>
          <w:rFonts w:eastAsia="Times New Roman" w:cs="Times New Roman"/>
          <w:sz w:val="26"/>
          <w:szCs w:val="26"/>
          <w:lang w:eastAsia="lv-LV"/>
        </w:rPr>
        <w:t xml:space="preserve">saimnieciskā 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gada 1.septembri ir mainījies </w:t>
      </w:r>
      <w:r w:rsidR="00B70BDF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izglītojamo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 skaits.</w:t>
      </w:r>
    </w:p>
    <w:p w14:paraId="2B443D37" w14:textId="501AADA6" w:rsidR="009761A0" w:rsidRPr="002F4A8C" w:rsidRDefault="009761A0" w:rsidP="00D85A15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7C614E3B" w14:textId="418E9D93" w:rsidR="00514078" w:rsidRPr="002F4A8C" w:rsidRDefault="00514078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2F4A8C">
        <w:rPr>
          <w:rFonts w:eastAsia="Times New Roman" w:cs="Times New Roman"/>
          <w:sz w:val="26"/>
          <w:szCs w:val="26"/>
          <w:lang w:eastAsia="lv-LV"/>
        </w:rPr>
        <w:t xml:space="preserve">Ja </w:t>
      </w:r>
      <w:r w:rsidR="006B3E47" w:rsidRPr="003B0434">
        <w:rPr>
          <w:rFonts w:eastAsia="Times New Roman" w:cs="Times New Roman"/>
          <w:sz w:val="26"/>
          <w:szCs w:val="26"/>
          <w:lang w:eastAsia="lv-LV"/>
        </w:rPr>
        <w:t xml:space="preserve">saimnieciskajā </w:t>
      </w:r>
      <w:r w:rsidRPr="002F4A8C">
        <w:rPr>
          <w:rFonts w:eastAsia="Times New Roman" w:cs="Times New Roman"/>
          <w:sz w:val="26"/>
          <w:szCs w:val="26"/>
          <w:lang w:eastAsia="lv-LV"/>
        </w:rPr>
        <w:t>gadā tiek dibināta jauna izglītības iestāde</w:t>
      </w:r>
      <w:r w:rsidR="009A2125">
        <w:rPr>
          <w:rFonts w:eastAsia="Times New Roman" w:cs="Times New Roman"/>
          <w:sz w:val="26"/>
          <w:szCs w:val="26"/>
          <w:lang w:eastAsia="lv-LV"/>
        </w:rPr>
        <w:t xml:space="preserve">, 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aprēķinot izmaksas pirmajā gadā par vienu </w:t>
      </w:r>
      <w:r w:rsidR="00CD3582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izglītojamo</w:t>
      </w:r>
      <w:r w:rsidRPr="003B0434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konkrētajā izglītības iestādē, izdevumu tāmē iekļaujami </w:t>
      </w:r>
      <w:r w:rsidR="006B3E47" w:rsidRPr="003B0434">
        <w:rPr>
          <w:rFonts w:eastAsia="Times New Roman" w:cs="Times New Roman"/>
          <w:sz w:val="26"/>
          <w:szCs w:val="26"/>
          <w:lang w:eastAsia="lv-LV"/>
        </w:rPr>
        <w:t>saimnieciskā</w:t>
      </w:r>
      <w:r w:rsidR="006B3E47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gada plānotie izglītības iestādes izdevumi atbilstoši šo noteikumu </w:t>
      </w:r>
      <w:r w:rsid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9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.</w:t>
      </w:r>
      <w:r w:rsidRPr="002F4A8C">
        <w:rPr>
          <w:rFonts w:eastAsia="Times New Roman" w:cs="Times New Roman"/>
          <w:sz w:val="26"/>
          <w:szCs w:val="26"/>
          <w:lang w:eastAsia="lv-LV"/>
        </w:rPr>
        <w:t>punktā</w:t>
      </w:r>
      <w:hyperlink r:id="rId11" w:anchor="p20.2" w:tgtFrame="_blank" w:history="1"/>
      <w:r w:rsidR="004B53D1">
        <w:rPr>
          <w:rFonts w:eastAsia="Times New Roman" w:cs="Times New Roman"/>
          <w:sz w:val="26"/>
          <w:szCs w:val="26"/>
          <w:lang w:eastAsia="lv-LV"/>
        </w:rPr>
        <w:t xml:space="preserve"> minētajiem EKK</w:t>
      </w:r>
      <w:r w:rsidRPr="002F4A8C">
        <w:rPr>
          <w:rFonts w:eastAsia="Times New Roman" w:cs="Times New Roman"/>
          <w:sz w:val="26"/>
          <w:szCs w:val="26"/>
          <w:lang w:eastAsia="lv-LV"/>
        </w:rPr>
        <w:t>.</w:t>
      </w:r>
    </w:p>
    <w:p w14:paraId="5CD0E5A1" w14:textId="77777777" w:rsidR="009761A0" w:rsidRPr="002F4A8C" w:rsidRDefault="009761A0" w:rsidP="000F644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602FB385" w14:textId="77777777" w:rsidR="00A57254" w:rsidRPr="002F4A8C" w:rsidRDefault="00A57254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35" w:name="p-97773"/>
      <w:bookmarkStart w:id="36" w:name="p15"/>
      <w:bookmarkEnd w:id="35"/>
      <w:bookmarkEnd w:id="36"/>
      <w:r w:rsidRPr="002F4A8C">
        <w:rPr>
          <w:rFonts w:eastAsia="Times New Roman" w:cs="Times New Roman"/>
          <w:sz w:val="26"/>
          <w:szCs w:val="26"/>
          <w:lang w:eastAsia="lv-LV"/>
        </w:rPr>
        <w:t>Pakalpojuma saņēmējam, kurš nepiekrīt piedāvātajiem līguma nosacījumiem un atsakās slēgt līgumu, rakstiski jāpamato atteikuma iemesls.</w:t>
      </w:r>
    </w:p>
    <w:p w14:paraId="1DDB7C7B" w14:textId="6F1A778D" w:rsidR="00A57254" w:rsidRPr="002F4A8C" w:rsidRDefault="00A57254" w:rsidP="000F644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08433D99" w14:textId="01ADE90F" w:rsidR="00A57254" w:rsidRPr="002F4A8C" w:rsidRDefault="00A57254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37" w:name="p-97774"/>
      <w:bookmarkStart w:id="38" w:name="p16"/>
      <w:bookmarkEnd w:id="37"/>
      <w:bookmarkEnd w:id="38"/>
      <w:r w:rsidRPr="002F4A8C">
        <w:rPr>
          <w:rFonts w:eastAsia="Times New Roman" w:cs="Times New Roman"/>
          <w:sz w:val="26"/>
          <w:szCs w:val="26"/>
          <w:lang w:eastAsia="lv-LV"/>
        </w:rPr>
        <w:t>Ja pakalpojuma sniedzējs uzskata, ka atteikums slēgt līgumu nav pamatots, vai noslēgtais līgums netiek pildīts, pakalpojuma sniedzējam ir tiesības griezties</w:t>
      </w:r>
      <w:r w:rsidR="006F0D00" w:rsidRPr="002F4A8C">
        <w:rPr>
          <w:rFonts w:eastAsia="Times New Roman" w:cs="Times New Roman"/>
          <w:sz w:val="26"/>
          <w:szCs w:val="26"/>
          <w:lang w:eastAsia="lv-LV"/>
        </w:rPr>
        <w:t xml:space="preserve"> Pašvaldību finanšu izlīdzināšanas fonda padomē (turpmāk – padome) 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ar lūgumu izskatīt </w:t>
      </w:r>
      <w:r w:rsidRPr="00443EC9">
        <w:rPr>
          <w:rFonts w:eastAsia="Times New Roman" w:cs="Times New Roman"/>
          <w:sz w:val="26"/>
          <w:szCs w:val="26"/>
          <w:lang w:eastAsia="lv-LV"/>
        </w:rPr>
        <w:t xml:space="preserve">jautājumu par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>pašvaldību savstarpējiem norēķiniem</w:t>
      </w:r>
      <w:r w:rsidRPr="002F4A8C">
        <w:rPr>
          <w:rFonts w:eastAsia="Times New Roman" w:cs="Times New Roman"/>
          <w:sz w:val="26"/>
          <w:szCs w:val="26"/>
          <w:lang w:eastAsia="lv-LV"/>
        </w:rPr>
        <w:t>.</w:t>
      </w:r>
    </w:p>
    <w:p w14:paraId="65E8458A" w14:textId="23886B37" w:rsidR="00A57254" w:rsidRPr="002F4A8C" w:rsidRDefault="009B0294" w:rsidP="000F644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  <w:r>
        <w:rPr>
          <w:rFonts w:eastAsia="Times New Roman" w:cs="Times New Roman"/>
          <w:i/>
          <w:iCs/>
          <w:sz w:val="26"/>
          <w:szCs w:val="26"/>
          <w:lang w:eastAsia="lv-LV"/>
        </w:rPr>
        <w:lastRenderedPageBreak/>
        <w:t xml:space="preserve"> </w:t>
      </w:r>
    </w:p>
    <w:p w14:paraId="1AC0B42C" w14:textId="77777777" w:rsidR="00C9781C" w:rsidRPr="002F4A8C" w:rsidRDefault="00A57254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39" w:name="p-497314"/>
      <w:bookmarkStart w:id="40" w:name="p17"/>
      <w:bookmarkEnd w:id="39"/>
      <w:bookmarkEnd w:id="40"/>
      <w:r w:rsidRPr="002F4A8C">
        <w:rPr>
          <w:rFonts w:eastAsia="Times New Roman" w:cs="Times New Roman"/>
          <w:sz w:val="26"/>
          <w:szCs w:val="26"/>
          <w:lang w:eastAsia="lv-LV"/>
        </w:rPr>
        <w:t>Padomē iesniedzami šādi dokumenti:</w:t>
      </w:r>
    </w:p>
    <w:p w14:paraId="6DCCCB2E" w14:textId="671573AF" w:rsidR="00C9781C" w:rsidRPr="003B0434" w:rsidRDefault="00CD3582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r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izglītojamo</w:t>
      </w:r>
      <w:r w:rsidR="00A57254" w:rsidRPr="003B0434">
        <w:rPr>
          <w:rFonts w:eastAsia="Times New Roman" w:cs="Times New Roman"/>
          <w:sz w:val="26"/>
          <w:szCs w:val="26"/>
          <w:lang w:eastAsia="lv-LV"/>
        </w:rPr>
        <w:t xml:space="preserve"> saraksts, kur norādīta administratīvā teritorija, kurā </w:t>
      </w:r>
      <w:r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izglītojamais</w:t>
      </w:r>
      <w:r w:rsidR="00A57254" w:rsidRPr="003B0434">
        <w:rPr>
          <w:rFonts w:eastAsia="Times New Roman" w:cs="Times New Roman"/>
          <w:sz w:val="26"/>
          <w:szCs w:val="26"/>
          <w:lang w:eastAsia="lv-LV"/>
        </w:rPr>
        <w:t xml:space="preserve"> ir deklar</w:t>
      </w:r>
      <w:r w:rsidR="0049450D" w:rsidRPr="003B0434">
        <w:rPr>
          <w:rFonts w:eastAsia="Times New Roman" w:cs="Times New Roman"/>
          <w:sz w:val="26"/>
          <w:szCs w:val="26"/>
          <w:lang w:eastAsia="lv-LV"/>
        </w:rPr>
        <w:t>ēts, un izglītības iestāde, kuras pakalpojumus viņš izmanto</w:t>
      </w:r>
      <w:r w:rsidR="00A57254" w:rsidRPr="003B0434">
        <w:rPr>
          <w:rFonts w:eastAsia="Times New Roman" w:cs="Times New Roman"/>
          <w:sz w:val="26"/>
          <w:szCs w:val="26"/>
          <w:lang w:eastAsia="lv-LV"/>
        </w:rPr>
        <w:t xml:space="preserve">, kā arī laikposms, kurā </w:t>
      </w:r>
      <w:r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izglītojamais</w:t>
      </w:r>
      <w:r w:rsidR="0049450D" w:rsidRPr="003B0434">
        <w:rPr>
          <w:rFonts w:eastAsia="Times New Roman" w:cs="Times New Roman"/>
          <w:sz w:val="26"/>
          <w:szCs w:val="26"/>
          <w:lang w:eastAsia="lv-LV"/>
        </w:rPr>
        <w:t xml:space="preserve"> šos pakalpojumus izmantojis</w:t>
      </w:r>
      <w:r w:rsidR="00A57254" w:rsidRPr="003B0434">
        <w:rPr>
          <w:rFonts w:eastAsia="Times New Roman" w:cs="Times New Roman"/>
          <w:sz w:val="26"/>
          <w:szCs w:val="26"/>
          <w:lang w:eastAsia="lv-LV"/>
        </w:rPr>
        <w:t>;</w:t>
      </w:r>
    </w:p>
    <w:p w14:paraId="649BA3B0" w14:textId="7B266BD7" w:rsidR="00C9781C" w:rsidRPr="003B0434" w:rsidRDefault="00A57254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r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šo noteikumu </w:t>
      </w:r>
      <w:hyperlink r:id="rId12" w:anchor="p2" w:tgtFrame="_blank" w:history="1">
        <w:r w:rsidR="00F603FF" w:rsidRPr="003B0434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4</w:t>
        </w:r>
        <w:r w:rsidRPr="003B0434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.punktā</w:t>
        </w:r>
      </w:hyperlink>
      <w:r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minētā līguma kopija, atteikuma vēstules kopija vai dokuments, kas</w:t>
      </w:r>
      <w:r w:rsidR="007D39E8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apliecina</w:t>
      </w:r>
      <w:r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līguma nosūtīšanas laiku</w:t>
      </w:r>
      <w:r w:rsidR="009100BD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, vai </w:t>
      </w:r>
      <w:r w:rsidR="007D39E8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attiecīgie </w:t>
      </w:r>
      <w:r w:rsidR="009100BD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dokumenti, kas sagatavoti atbil</w:t>
      </w:r>
      <w:r w:rsidR="007D39E8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s</w:t>
      </w:r>
      <w:r w:rsidR="009100BD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toši normatīvajiem aktiem par elektronisko dokumentu noformē</w:t>
      </w:r>
      <w:r w:rsidR="007D39E8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šanu;</w:t>
      </w:r>
    </w:p>
    <w:p w14:paraId="41E37A11" w14:textId="185F1898" w:rsidR="00C9781C" w:rsidRPr="002F4A8C" w:rsidRDefault="00A57254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r w:rsidRPr="003B0434">
        <w:rPr>
          <w:rFonts w:eastAsia="Times New Roman" w:cs="Times New Roman"/>
          <w:sz w:val="26"/>
          <w:szCs w:val="26"/>
          <w:lang w:eastAsia="lv-LV"/>
        </w:rPr>
        <w:t>pašvaldības apstiprinātie izglītības iestādes iepriekšējā</w:t>
      </w:r>
      <w:r w:rsidR="008A18FD" w:rsidRPr="003B0434">
        <w:rPr>
          <w:rFonts w:eastAsia="Times New Roman" w:cs="Times New Roman"/>
          <w:sz w:val="26"/>
          <w:szCs w:val="26"/>
          <w:lang w:eastAsia="lv-LV"/>
        </w:rPr>
        <w:t xml:space="preserve"> saimnieciskā</w:t>
      </w:r>
      <w:r w:rsidRPr="003B0434">
        <w:rPr>
          <w:rFonts w:eastAsia="Times New Roman" w:cs="Times New Roman"/>
          <w:sz w:val="26"/>
          <w:szCs w:val="26"/>
          <w:lang w:eastAsia="lv-LV"/>
        </w:rPr>
        <w:t xml:space="preserve"> gada pēc naudas plūsmas uzskaitītie izdevumi</w:t>
      </w:r>
      <w:r w:rsidR="0049450D" w:rsidRPr="003B0434">
        <w:rPr>
          <w:rFonts w:eastAsia="Times New Roman" w:cs="Times New Roman"/>
          <w:sz w:val="26"/>
          <w:szCs w:val="26"/>
          <w:lang w:eastAsia="lv-LV"/>
        </w:rPr>
        <w:t xml:space="preserve"> atbilstoši šo noteikumu 9</w:t>
      </w:r>
      <w:r w:rsidR="00062F0F" w:rsidRPr="003B0434">
        <w:rPr>
          <w:rFonts w:eastAsia="Times New Roman" w:cs="Times New Roman"/>
          <w:sz w:val="26"/>
          <w:szCs w:val="26"/>
          <w:lang w:eastAsia="lv-LV"/>
        </w:rPr>
        <w:t>.punktam</w:t>
      </w:r>
      <w:r w:rsidRPr="003B0434">
        <w:rPr>
          <w:rFonts w:eastAsia="Times New Roman" w:cs="Times New Roman"/>
          <w:sz w:val="26"/>
          <w:szCs w:val="26"/>
          <w:lang w:eastAsia="lv-LV"/>
        </w:rPr>
        <w:t xml:space="preserve"> vai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 šo noteikumu </w:t>
      </w:r>
      <w:r w:rsidR="0049450D">
        <w:rPr>
          <w:rFonts w:cs="Times New Roman"/>
          <w:color w:val="000000" w:themeColor="text1"/>
          <w:sz w:val="26"/>
          <w:szCs w:val="26"/>
        </w:rPr>
        <w:t>11</w:t>
      </w:r>
      <w:r w:rsidR="00F40769" w:rsidRPr="002F4A8C">
        <w:rPr>
          <w:rFonts w:cs="Times New Roman"/>
          <w:color w:val="000000" w:themeColor="text1"/>
          <w:sz w:val="26"/>
          <w:szCs w:val="26"/>
        </w:rPr>
        <w:t xml:space="preserve">.punktā 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minētajā gadījumā pašvaldības apstiprinātā izglītības iestādes plānoto izdevumu tāme;</w:t>
      </w:r>
    </w:p>
    <w:p w14:paraId="4ECEC3EE" w14:textId="77777777" w:rsidR="00A57254" w:rsidRPr="00BC38E2" w:rsidRDefault="00A57254" w:rsidP="00D85A15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pasta kvīts kopija par iesnieguma un padomei savstarpējo parādu piedziņai iesniegto dokumentu nosūtīšanu pakalpojuma saņēmējam,</w:t>
      </w:r>
      <w:r w:rsidR="007D39E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ja dokuments ir sagatavots papīra formā,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kā arī šo</w:t>
      </w:r>
      <w:r w:rsidR="007D39E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dokumentu pavadvēstules kopija, vai attiecīgie dokumenti, kas sagatavoti atbilstoši normatīvajiem aktiem par </w:t>
      </w:r>
      <w:r w:rsidR="007D39E8" w:rsidRPr="00BC38E2">
        <w:rPr>
          <w:rFonts w:eastAsia="Times New Roman" w:cs="Times New Roman"/>
          <w:color w:val="000000" w:themeColor="text1"/>
          <w:sz w:val="26"/>
          <w:szCs w:val="26"/>
          <w:lang w:eastAsia="lv-LV"/>
        </w:rPr>
        <w:t>elektronisko dokumentu noformēšanu.</w:t>
      </w:r>
    </w:p>
    <w:p w14:paraId="6D3F4E8F" w14:textId="77777777" w:rsidR="00C9781C" w:rsidRPr="00BC38E2" w:rsidRDefault="00C9781C" w:rsidP="000F644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30B5C0A2" w14:textId="30BD600D" w:rsidR="00A57254" w:rsidRPr="00443EC9" w:rsidRDefault="009B0294" w:rsidP="00090F3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trike/>
          <w:sz w:val="26"/>
          <w:szCs w:val="26"/>
          <w:lang w:eastAsia="lv-LV"/>
        </w:rPr>
      </w:pPr>
      <w:bookmarkStart w:id="41" w:name="p-158029"/>
      <w:bookmarkStart w:id="42" w:name="p18"/>
      <w:bookmarkEnd w:id="41"/>
      <w:bookmarkEnd w:id="42"/>
      <w:r w:rsidRPr="00090F38">
        <w:rPr>
          <w:rFonts w:eastAsia="Times New Roman" w:cs="Times New Roman"/>
          <w:sz w:val="26"/>
          <w:szCs w:val="26"/>
          <w:lang w:eastAsia="lv-LV"/>
        </w:rPr>
        <w:t xml:space="preserve">Padome </w:t>
      </w:r>
      <w:r w:rsidR="00BC38E2" w:rsidRPr="00090F38">
        <w:rPr>
          <w:rFonts w:eastAsia="Times New Roman" w:cs="Times New Roman"/>
          <w:sz w:val="26"/>
          <w:szCs w:val="26"/>
          <w:lang w:eastAsia="lv-LV"/>
        </w:rPr>
        <w:t xml:space="preserve">jautājumus par </w:t>
      </w:r>
      <w:r w:rsidR="00BC38E2" w:rsidRPr="00443EC9">
        <w:rPr>
          <w:rFonts w:eastAsia="Times New Roman" w:cs="Times New Roman"/>
          <w:sz w:val="26"/>
          <w:szCs w:val="26"/>
          <w:lang w:eastAsia="lv-LV"/>
        </w:rPr>
        <w:t xml:space="preserve">pašvaldību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savstarpējiem norēķiniem izskata kārtējā padomes sēdē pēc pakalpojuma sniedzēja iesnieguma saņemšanas, ja </w:t>
      </w:r>
      <w:r w:rsidR="008022E1" w:rsidRPr="00443EC9">
        <w:rPr>
          <w:rFonts w:eastAsia="Times New Roman" w:cs="Times New Roman"/>
          <w:sz w:val="26"/>
          <w:szCs w:val="26"/>
          <w:lang w:eastAsia="lv-LV"/>
        </w:rPr>
        <w:t>5</w:t>
      </w:r>
      <w:r w:rsidR="00A57254" w:rsidRPr="00443EC9">
        <w:rPr>
          <w:rFonts w:eastAsia="Times New Roman" w:cs="Times New Roman"/>
          <w:color w:val="FF0000"/>
          <w:sz w:val="26"/>
          <w:szCs w:val="26"/>
          <w:lang w:eastAsia="lv-LV"/>
        </w:rPr>
        <w:t xml:space="preserve">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>darb</w:t>
      </w:r>
      <w:r w:rsidR="00CD3582" w:rsidRPr="00443EC9">
        <w:rPr>
          <w:rFonts w:eastAsia="Times New Roman" w:cs="Times New Roman"/>
          <w:sz w:val="26"/>
          <w:szCs w:val="26"/>
          <w:lang w:eastAsia="lv-LV"/>
        </w:rPr>
        <w:t xml:space="preserve">a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 xml:space="preserve">dienas pirms padomes kārtējās sēdes ir iesniegti visi šo noteikumu </w:t>
      </w:r>
      <w:hyperlink r:id="rId13" w:anchor="p17" w:tgtFrame="_blank" w:history="1">
        <w:r w:rsidR="0049450D" w:rsidRPr="00443EC9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14</w:t>
        </w:r>
        <w:r w:rsidR="00A57254" w:rsidRPr="00443EC9">
          <w:rPr>
            <w:rFonts w:eastAsia="Times New Roman" w:cs="Times New Roman"/>
            <w:color w:val="000000" w:themeColor="text1"/>
            <w:sz w:val="26"/>
            <w:szCs w:val="26"/>
            <w:lang w:eastAsia="lv-LV"/>
          </w:rPr>
          <w:t>.punktā</w:t>
        </w:r>
      </w:hyperlink>
      <w:r w:rsidR="00A57254"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A57254" w:rsidRPr="00443EC9">
        <w:rPr>
          <w:rFonts w:eastAsia="Times New Roman" w:cs="Times New Roman"/>
          <w:sz w:val="26"/>
          <w:szCs w:val="26"/>
          <w:lang w:eastAsia="lv-LV"/>
        </w:rPr>
        <w:t>minētie dokumenti un to kopijas nosūtītas pakalpojuma saņēmējam.</w:t>
      </w:r>
    </w:p>
    <w:p w14:paraId="2387E9A3" w14:textId="177A83AA" w:rsidR="00A57254" w:rsidRPr="00443EC9" w:rsidRDefault="00A57254" w:rsidP="000F644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606AE881" w14:textId="0D5B15BA" w:rsidR="00A57254" w:rsidRPr="00443EC9" w:rsidRDefault="00A57254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trike/>
          <w:sz w:val="26"/>
          <w:szCs w:val="26"/>
          <w:lang w:eastAsia="lv-LV"/>
        </w:rPr>
      </w:pPr>
      <w:bookmarkStart w:id="43" w:name="p-497315"/>
      <w:bookmarkStart w:id="44" w:name="p19"/>
      <w:bookmarkEnd w:id="43"/>
      <w:bookmarkEnd w:id="44"/>
      <w:r w:rsidRPr="00443EC9">
        <w:rPr>
          <w:rFonts w:eastAsia="Times New Roman" w:cs="Times New Roman"/>
          <w:sz w:val="26"/>
          <w:szCs w:val="26"/>
          <w:lang w:eastAsia="lv-LV"/>
        </w:rPr>
        <w:t>Ja padome atzīst prasību par pamatotu, tā pieņem lēmumu par nepieciešamo līdzekļu ieturēšanu ar Valsts kases starpniecību par labu pakalpojuma snie</w:t>
      </w:r>
      <w:r w:rsidR="006F0C5B" w:rsidRPr="00443EC9">
        <w:rPr>
          <w:rFonts w:eastAsia="Times New Roman" w:cs="Times New Roman"/>
          <w:sz w:val="26"/>
          <w:szCs w:val="26"/>
          <w:lang w:eastAsia="lv-LV"/>
        </w:rPr>
        <w:t xml:space="preserve">dzējam. Ja līgums nav noslēgts, </w:t>
      </w:r>
      <w:r w:rsidR="00E740E5" w:rsidRPr="00443EC9">
        <w:rPr>
          <w:rFonts w:eastAsia="Times New Roman" w:cs="Times New Roman"/>
          <w:sz w:val="26"/>
          <w:szCs w:val="26"/>
          <w:lang w:eastAsia="lv-LV"/>
        </w:rPr>
        <w:t>maksājumus par pašvaldību</w:t>
      </w:r>
      <w:r w:rsidR="006F0C5B" w:rsidRPr="00443EC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Pr="00443EC9">
        <w:rPr>
          <w:rFonts w:eastAsia="Times New Roman" w:cs="Times New Roman"/>
          <w:sz w:val="26"/>
          <w:szCs w:val="26"/>
          <w:lang w:eastAsia="lv-LV"/>
        </w:rPr>
        <w:t>savstarpējiem norēķiniem ietur ne vairāk kā par trijiem iepriekšējiem mēn</w:t>
      </w:r>
      <w:r w:rsidR="00090F38" w:rsidRPr="00443EC9">
        <w:rPr>
          <w:rFonts w:eastAsia="Times New Roman" w:cs="Times New Roman"/>
          <w:sz w:val="26"/>
          <w:szCs w:val="26"/>
          <w:lang w:eastAsia="lv-LV"/>
        </w:rPr>
        <w:t>ešiem pirms līguma nosūtīšanas.</w:t>
      </w:r>
    </w:p>
    <w:p w14:paraId="37AA1F2F" w14:textId="2F2A1FC5" w:rsidR="00514078" w:rsidRPr="00443EC9" w:rsidRDefault="00514078" w:rsidP="000F644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32F9487C" w14:textId="46FE12C3" w:rsidR="00514078" w:rsidRPr="002F4A8C" w:rsidRDefault="00A57254" w:rsidP="000F644C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bookmarkStart w:id="45" w:name="p-497316"/>
      <w:bookmarkStart w:id="46" w:name="p20"/>
      <w:bookmarkEnd w:id="45"/>
      <w:bookmarkEnd w:id="46"/>
      <w:r w:rsidRPr="00443EC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Veicot pašvaldību savstarpējos norēķinus ar padomes starpniecību, samaksu par izglītības iestāžu sniegtajiem pakalpojumiem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nosaka atbilstoši noslēgtajam līgumam, bet, ja līgums nav noslēgts, atbilstoši pakalpojuma sniedzēja apstiprinātiem iepriekšējā</w:t>
      </w:r>
      <w:r w:rsidR="006B3E47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6B3E47"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>saimnieciskā</w:t>
      </w:r>
      <w:r w:rsidRPr="003B0434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gada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 pēc naudas plūsmas uzskaitītiem izdevumiem </w:t>
      </w:r>
      <w:r w:rsidR="0049450D">
        <w:rPr>
          <w:rFonts w:eastAsia="Times New Roman" w:cs="Times New Roman"/>
          <w:color w:val="000000" w:themeColor="text1"/>
          <w:sz w:val="26"/>
          <w:szCs w:val="26"/>
          <w:lang w:eastAsia="lv-LV"/>
        </w:rPr>
        <w:t>atbilstoši šo noteikumu 9</w:t>
      </w:r>
      <w:r w:rsidR="00011D9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.punktam 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vai šo noteikumu </w:t>
      </w:r>
      <w:r w:rsidR="0049450D">
        <w:rPr>
          <w:rFonts w:cs="Times New Roman"/>
          <w:color w:val="000000" w:themeColor="text1"/>
          <w:sz w:val="26"/>
          <w:szCs w:val="26"/>
        </w:rPr>
        <w:t>11</w:t>
      </w:r>
      <w:r w:rsidR="00F40769" w:rsidRPr="002F4A8C">
        <w:rPr>
          <w:rFonts w:cs="Times New Roman"/>
          <w:color w:val="000000" w:themeColor="text1"/>
          <w:sz w:val="26"/>
          <w:szCs w:val="26"/>
        </w:rPr>
        <w:t xml:space="preserve">.punktā 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minētajā gadījumā atbilstoši apstiprinātai plānoto izdevumu tāmei katrā izglītības iestādē</w:t>
      </w:r>
      <w:r w:rsidR="00514078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.</w:t>
      </w:r>
    </w:p>
    <w:p w14:paraId="23EF29B5" w14:textId="0B3A4194" w:rsidR="00A57254" w:rsidRPr="002F4A8C" w:rsidRDefault="00A57254" w:rsidP="00090F38">
      <w:pPr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  <w:bookmarkStart w:id="47" w:name="p-286818"/>
      <w:bookmarkStart w:id="48" w:name="p20.1"/>
      <w:bookmarkStart w:id="49" w:name="p-497317"/>
      <w:bookmarkStart w:id="50" w:name="p20.2"/>
      <w:bookmarkStart w:id="51" w:name="p-497318"/>
      <w:bookmarkStart w:id="52" w:name="p20.3"/>
      <w:bookmarkStart w:id="53" w:name="p-497319"/>
      <w:bookmarkStart w:id="54" w:name="p20.4"/>
      <w:bookmarkStart w:id="55" w:name="p-497320"/>
      <w:bookmarkStart w:id="56" w:name="p20.5"/>
      <w:bookmarkStart w:id="57" w:name="p-497321"/>
      <w:bookmarkStart w:id="58" w:name="p21"/>
      <w:bookmarkStart w:id="59" w:name="p-97786"/>
      <w:bookmarkStart w:id="60" w:name="p22"/>
      <w:bookmarkStart w:id="61" w:name="p-497322"/>
      <w:bookmarkStart w:id="62" w:name="p23"/>
      <w:bookmarkStart w:id="63" w:name="p-97788"/>
      <w:bookmarkStart w:id="64" w:name="p2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291FD860" w14:textId="33E3B95D" w:rsidR="00B25F13" w:rsidRPr="002F4A8C" w:rsidRDefault="00A57254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65" w:name="p-97789"/>
      <w:bookmarkStart w:id="66" w:name="p25"/>
      <w:bookmarkEnd w:id="65"/>
      <w:bookmarkEnd w:id="66"/>
      <w:r w:rsidRPr="002F4A8C">
        <w:rPr>
          <w:rFonts w:eastAsia="Times New Roman" w:cs="Times New Roman"/>
          <w:sz w:val="26"/>
          <w:szCs w:val="26"/>
          <w:lang w:eastAsia="lv-LV"/>
        </w:rPr>
        <w:t xml:space="preserve">Ja pašvaldības nav pilnīgi norēķinājušās par izglītības iestāžu sniegtajiem pakalpojumiem attiecīgajā </w:t>
      </w:r>
      <w:r w:rsidR="006B3E47" w:rsidRPr="003B0434">
        <w:rPr>
          <w:rFonts w:eastAsia="Times New Roman" w:cs="Times New Roman"/>
          <w:sz w:val="26"/>
          <w:szCs w:val="26"/>
          <w:lang w:eastAsia="lv-LV"/>
        </w:rPr>
        <w:t xml:space="preserve">saimnieciskajā </w:t>
      </w:r>
      <w:r w:rsidRPr="003B0434">
        <w:rPr>
          <w:rFonts w:eastAsia="Times New Roman" w:cs="Times New Roman"/>
          <w:sz w:val="26"/>
          <w:szCs w:val="26"/>
          <w:lang w:eastAsia="lv-LV"/>
        </w:rPr>
        <w:t>gadā, to parāda saistības pāriet u</w:t>
      </w:r>
      <w:r w:rsidR="00436135" w:rsidRPr="003B0434">
        <w:rPr>
          <w:rFonts w:eastAsia="Times New Roman" w:cs="Times New Roman"/>
          <w:sz w:val="26"/>
          <w:szCs w:val="26"/>
          <w:lang w:eastAsia="lv-LV"/>
        </w:rPr>
        <w:t>z nākamo gadu. Dokumentus</w:t>
      </w:r>
      <w:r w:rsidR="006F0C5B">
        <w:rPr>
          <w:rFonts w:eastAsia="Times New Roman" w:cs="Times New Roman"/>
          <w:sz w:val="26"/>
          <w:szCs w:val="26"/>
          <w:lang w:eastAsia="lv-LV"/>
        </w:rPr>
        <w:t xml:space="preserve"> par</w:t>
      </w:r>
      <w:r w:rsidR="0058031E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090F38" w:rsidRPr="00443EC9">
        <w:rPr>
          <w:rFonts w:eastAsia="Times New Roman" w:cs="Times New Roman"/>
          <w:sz w:val="26"/>
          <w:szCs w:val="26"/>
          <w:lang w:eastAsia="lv-LV"/>
        </w:rPr>
        <w:t>pašvaldību</w:t>
      </w:r>
      <w:r w:rsidR="006F0C5B" w:rsidRPr="00443EC9">
        <w:rPr>
          <w:rFonts w:eastAsia="Times New Roman" w:cs="Times New Roman"/>
          <w:sz w:val="26"/>
          <w:szCs w:val="26"/>
          <w:lang w:eastAsia="lv-LV"/>
        </w:rPr>
        <w:t xml:space="preserve"> savstarpējiem</w:t>
      </w:r>
      <w:r w:rsidR="00F5583B" w:rsidRPr="00443EC9">
        <w:rPr>
          <w:rFonts w:eastAsia="Times New Roman" w:cs="Times New Roman"/>
          <w:sz w:val="26"/>
          <w:szCs w:val="26"/>
          <w:lang w:eastAsia="lv-LV"/>
        </w:rPr>
        <w:t xml:space="preserve"> norēķiniem</w:t>
      </w:r>
      <w:r w:rsidR="00F5583B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r w:rsidRPr="003B0434">
        <w:rPr>
          <w:rFonts w:eastAsia="Times New Roman" w:cs="Times New Roman"/>
          <w:sz w:val="26"/>
          <w:szCs w:val="26"/>
          <w:lang w:eastAsia="lv-LV"/>
        </w:rPr>
        <w:t xml:space="preserve">par iepriekšējo </w:t>
      </w:r>
      <w:r w:rsidR="006B3E47" w:rsidRPr="003B0434">
        <w:rPr>
          <w:rFonts w:eastAsia="Times New Roman" w:cs="Times New Roman"/>
          <w:sz w:val="26"/>
          <w:szCs w:val="26"/>
          <w:lang w:eastAsia="lv-LV"/>
        </w:rPr>
        <w:t xml:space="preserve">saimniecisko </w:t>
      </w:r>
      <w:r w:rsidR="00436135" w:rsidRPr="003B0434">
        <w:rPr>
          <w:rFonts w:eastAsia="Times New Roman" w:cs="Times New Roman"/>
          <w:sz w:val="26"/>
          <w:szCs w:val="26"/>
          <w:lang w:eastAsia="lv-LV"/>
        </w:rPr>
        <w:t>gadu pašvaldība</w:t>
      </w:r>
      <w:r w:rsidRPr="003B0434">
        <w:rPr>
          <w:rFonts w:eastAsia="Times New Roman" w:cs="Times New Roman"/>
          <w:sz w:val="26"/>
          <w:szCs w:val="26"/>
          <w:lang w:eastAsia="lv-LV"/>
        </w:rPr>
        <w:t xml:space="preserve"> līdz k</w:t>
      </w:r>
      <w:r w:rsidR="00436135" w:rsidRPr="003B0434">
        <w:rPr>
          <w:rFonts w:eastAsia="Times New Roman" w:cs="Times New Roman"/>
          <w:sz w:val="26"/>
          <w:szCs w:val="26"/>
          <w:lang w:eastAsia="lv-LV"/>
        </w:rPr>
        <w:t xml:space="preserve">ārtējā </w:t>
      </w:r>
      <w:r w:rsidR="006B3E47" w:rsidRPr="003B0434">
        <w:rPr>
          <w:rFonts w:eastAsia="Times New Roman" w:cs="Times New Roman"/>
          <w:sz w:val="26"/>
          <w:szCs w:val="26"/>
          <w:lang w:eastAsia="lv-LV"/>
        </w:rPr>
        <w:t>saimnieciskā</w:t>
      </w:r>
      <w:r w:rsidR="006B3E47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436135" w:rsidRPr="002F4A8C">
        <w:rPr>
          <w:rFonts w:eastAsia="Times New Roman" w:cs="Times New Roman"/>
          <w:sz w:val="26"/>
          <w:szCs w:val="26"/>
          <w:lang w:eastAsia="lv-LV"/>
        </w:rPr>
        <w:t xml:space="preserve">gada 1.jūlijam </w:t>
      </w:r>
      <w:r w:rsidRPr="002F4A8C">
        <w:rPr>
          <w:rFonts w:eastAsia="Times New Roman" w:cs="Times New Roman"/>
          <w:sz w:val="26"/>
          <w:szCs w:val="26"/>
          <w:lang w:eastAsia="lv-LV"/>
        </w:rPr>
        <w:t>iesniedz izskatīšanai padomē.</w:t>
      </w:r>
    </w:p>
    <w:p w14:paraId="45BCA9A0" w14:textId="77777777" w:rsidR="007A1626" w:rsidRPr="002F4A8C" w:rsidRDefault="007A1626" w:rsidP="00416D76">
      <w:pPr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14:paraId="71C4354A" w14:textId="1258E57D" w:rsidR="007A1626" w:rsidRPr="002F4A8C" w:rsidRDefault="00DB4B9C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 w:val="26"/>
          <w:szCs w:val="26"/>
          <w:lang w:eastAsia="lv-LV"/>
        </w:rPr>
      </w:pP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Līgumi par </w:t>
      </w:r>
      <w:r w:rsidRPr="00006E9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izglītības i</w:t>
      </w:r>
      <w:r w:rsidR="00006E99">
        <w:rPr>
          <w:rFonts w:eastAsia="Times New Roman" w:cs="Times New Roman"/>
          <w:color w:val="000000" w:themeColor="text1"/>
          <w:sz w:val="26"/>
          <w:szCs w:val="26"/>
          <w:lang w:eastAsia="lv-LV"/>
        </w:rPr>
        <w:t>estāžu sniegtajiem pakalpojumiem</w:t>
      </w:r>
      <w:r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 xml:space="preserve">, kas noslēgti līdz šo noteikumu spēkā stāšanās dienai, ir spēkā līdz </w:t>
      </w:r>
      <w:r w:rsidR="00485640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attiecīgā līguma termiņa beigām</w:t>
      </w:r>
      <w:r w:rsidR="007A1626" w:rsidRPr="002F4A8C">
        <w:rPr>
          <w:rFonts w:eastAsia="Times New Roman" w:cs="Times New Roman"/>
          <w:color w:val="000000" w:themeColor="text1"/>
          <w:sz w:val="26"/>
          <w:szCs w:val="26"/>
          <w:lang w:eastAsia="lv-LV"/>
        </w:rPr>
        <w:t>.</w:t>
      </w:r>
    </w:p>
    <w:p w14:paraId="417FD65C" w14:textId="184D4208" w:rsidR="00A57254" w:rsidRPr="002F4A8C" w:rsidRDefault="00A57254" w:rsidP="000F644C">
      <w:pPr>
        <w:ind w:firstLine="300"/>
        <w:jc w:val="both"/>
        <w:rPr>
          <w:rFonts w:eastAsia="Times New Roman" w:cs="Times New Roman"/>
          <w:i/>
          <w:iCs/>
          <w:sz w:val="26"/>
          <w:szCs w:val="26"/>
          <w:lang w:eastAsia="lv-LV"/>
        </w:rPr>
      </w:pPr>
      <w:bookmarkStart w:id="67" w:name="p-158040"/>
      <w:bookmarkStart w:id="68" w:name="p26"/>
      <w:bookmarkEnd w:id="67"/>
      <w:bookmarkEnd w:id="68"/>
    </w:p>
    <w:p w14:paraId="604F6229" w14:textId="77777777" w:rsidR="00A57254" w:rsidRPr="002F4A8C" w:rsidRDefault="00A57254" w:rsidP="00D85A1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69" w:name="p-97791"/>
      <w:bookmarkStart w:id="70" w:name="p27"/>
      <w:bookmarkEnd w:id="69"/>
      <w:bookmarkEnd w:id="70"/>
      <w:r w:rsidRPr="002F4A8C">
        <w:rPr>
          <w:rFonts w:eastAsia="Times New Roman" w:cs="Times New Roman"/>
          <w:sz w:val="26"/>
          <w:szCs w:val="26"/>
          <w:lang w:eastAsia="lv-LV"/>
        </w:rPr>
        <w:t>Atzīt par spēku zaudējušiem Ministru kabineta 199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t>9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.gada 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t>13</w:t>
      </w:r>
      <w:r w:rsidRPr="002F4A8C">
        <w:rPr>
          <w:rFonts w:eastAsia="Times New Roman" w:cs="Times New Roman"/>
          <w:sz w:val="26"/>
          <w:szCs w:val="26"/>
          <w:lang w:eastAsia="lv-LV"/>
        </w:rPr>
        <w:t>.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t xml:space="preserve">jūlija </w:t>
      </w:r>
      <w:r w:rsidRPr="002F4A8C">
        <w:rPr>
          <w:rFonts w:eastAsia="Times New Roman" w:cs="Times New Roman"/>
          <w:sz w:val="26"/>
          <w:szCs w:val="26"/>
          <w:lang w:eastAsia="lv-LV"/>
        </w:rPr>
        <w:t>noteikumus Nr.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t>250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 "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t xml:space="preserve">Kārtība, kādā veicami pašvaldību savstarpējie norēķini par izglītības 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lastRenderedPageBreak/>
        <w:t>iestāžu vai sociālās aprūpes iestāžu sniegtajiem pakalpojumiem</w:t>
      </w:r>
      <w:hyperlink r:id="rId14" w:tgtFrame="_blank" w:history="1"/>
      <w:r w:rsidRPr="002F4A8C">
        <w:rPr>
          <w:rFonts w:eastAsia="Times New Roman" w:cs="Times New Roman"/>
          <w:sz w:val="26"/>
          <w:szCs w:val="26"/>
          <w:lang w:eastAsia="lv-LV"/>
        </w:rPr>
        <w:t xml:space="preserve">" (Latvijas Vēstnesis, 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t>1999</w:t>
      </w:r>
      <w:r w:rsidRPr="002F4A8C">
        <w:rPr>
          <w:rFonts w:eastAsia="Times New Roman" w:cs="Times New Roman"/>
          <w:sz w:val="26"/>
          <w:szCs w:val="26"/>
          <w:lang w:eastAsia="lv-LV"/>
        </w:rPr>
        <w:t xml:space="preserve">, </w:t>
      </w:r>
      <w:r w:rsidR="00D47C11" w:rsidRPr="002F4A8C">
        <w:rPr>
          <w:rFonts w:eastAsia="Times New Roman" w:cs="Times New Roman"/>
          <w:sz w:val="26"/>
          <w:szCs w:val="26"/>
          <w:lang w:eastAsia="lv-LV"/>
        </w:rPr>
        <w:t>231/232</w:t>
      </w:r>
      <w:r w:rsidRPr="002F4A8C">
        <w:rPr>
          <w:rFonts w:eastAsia="Times New Roman" w:cs="Times New Roman"/>
          <w:sz w:val="26"/>
          <w:szCs w:val="26"/>
          <w:lang w:eastAsia="lv-LV"/>
        </w:rPr>
        <w:t>.nr.</w:t>
      </w:r>
      <w:r w:rsidR="00DA5442" w:rsidRPr="002F4A8C">
        <w:rPr>
          <w:rFonts w:eastAsia="Times New Roman" w:cs="Times New Roman"/>
          <w:sz w:val="26"/>
          <w:szCs w:val="26"/>
          <w:lang w:eastAsia="lv-LV"/>
        </w:rPr>
        <w:t>; 2003, 49.nr.; 2008</w:t>
      </w:r>
      <w:r w:rsidR="008624EC" w:rsidRPr="002F4A8C">
        <w:rPr>
          <w:rFonts w:eastAsia="Times New Roman" w:cs="Times New Roman"/>
          <w:sz w:val="26"/>
          <w:szCs w:val="26"/>
          <w:lang w:eastAsia="lv-LV"/>
        </w:rPr>
        <w:t>, 36.,</w:t>
      </w:r>
      <w:r w:rsidR="00DA5442" w:rsidRPr="002F4A8C">
        <w:rPr>
          <w:rFonts w:eastAsia="Times New Roman" w:cs="Times New Roman"/>
          <w:sz w:val="26"/>
          <w:szCs w:val="26"/>
          <w:lang w:eastAsia="lv-LV"/>
        </w:rPr>
        <w:t>165.nr.;</w:t>
      </w:r>
      <w:r w:rsidR="008624EC" w:rsidRPr="002F4A8C">
        <w:rPr>
          <w:rFonts w:eastAsia="Times New Roman" w:cs="Times New Roman"/>
          <w:sz w:val="26"/>
          <w:szCs w:val="26"/>
          <w:lang w:eastAsia="lv-LV"/>
        </w:rPr>
        <w:t xml:space="preserve"> 2009, 72.,</w:t>
      </w:r>
      <w:r w:rsidR="00DA5442" w:rsidRPr="002F4A8C">
        <w:rPr>
          <w:rFonts w:eastAsia="Times New Roman" w:cs="Times New Roman"/>
          <w:sz w:val="26"/>
          <w:szCs w:val="26"/>
          <w:lang w:eastAsia="lv-LV"/>
        </w:rPr>
        <w:t>170.nr.; 2010, 12.nr.; 2013, 223.nr.</w:t>
      </w:r>
      <w:r w:rsidRPr="002F4A8C">
        <w:rPr>
          <w:rFonts w:eastAsia="Times New Roman" w:cs="Times New Roman"/>
          <w:sz w:val="26"/>
          <w:szCs w:val="26"/>
          <w:lang w:eastAsia="lv-LV"/>
        </w:rPr>
        <w:t>).</w:t>
      </w:r>
    </w:p>
    <w:p w14:paraId="60759775" w14:textId="3EA2229C" w:rsidR="00A57254" w:rsidRPr="000F644C" w:rsidRDefault="00A57254" w:rsidP="000F644C">
      <w:pPr>
        <w:ind w:firstLine="300"/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71A76A33" w14:textId="77777777" w:rsidR="00514078" w:rsidRPr="000F644C" w:rsidRDefault="00514078" w:rsidP="000F644C">
      <w:pPr>
        <w:ind w:firstLine="300"/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6ADA81BD" w14:textId="77777777" w:rsidR="00AF2246" w:rsidRPr="000F644C" w:rsidRDefault="00AF2246" w:rsidP="000F644C">
      <w:pPr>
        <w:ind w:firstLine="300"/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1A40582B" w14:textId="77777777" w:rsidR="00BE22F1" w:rsidRDefault="00BE22F1" w:rsidP="00441EF5">
      <w:pPr>
        <w:rPr>
          <w:rFonts w:eastAsia="Times New Roman" w:cs="Times New Roman"/>
          <w:sz w:val="26"/>
          <w:szCs w:val="26"/>
          <w:lang w:eastAsia="lv-LV"/>
        </w:rPr>
      </w:pPr>
      <w:bookmarkStart w:id="71" w:name="piel1"/>
      <w:bookmarkEnd w:id="71"/>
    </w:p>
    <w:p w14:paraId="31833C58" w14:textId="77777777" w:rsidR="00BE22F1" w:rsidRDefault="008624EC" w:rsidP="00BE22F1">
      <w:pPr>
        <w:rPr>
          <w:rFonts w:eastAsia="Times New Roman" w:cs="Times New Roman"/>
          <w:sz w:val="26"/>
          <w:szCs w:val="26"/>
          <w:lang w:eastAsia="lv-LV"/>
        </w:rPr>
      </w:pPr>
      <w:r>
        <w:rPr>
          <w:rFonts w:eastAsia="Times New Roman" w:cs="Times New Roman"/>
          <w:sz w:val="26"/>
          <w:szCs w:val="26"/>
          <w:lang w:eastAsia="lv-LV"/>
        </w:rPr>
        <w:tab/>
        <w:t>Ministru prezident</w:t>
      </w:r>
      <w:r w:rsidR="00467C49">
        <w:rPr>
          <w:rFonts w:eastAsia="Times New Roman" w:cs="Times New Roman"/>
          <w:sz w:val="26"/>
          <w:szCs w:val="26"/>
          <w:lang w:eastAsia="lv-LV"/>
        </w:rPr>
        <w:t>s</w:t>
      </w:r>
      <w:r>
        <w:rPr>
          <w:rFonts w:eastAsia="Times New Roman" w:cs="Times New Roman"/>
          <w:sz w:val="26"/>
          <w:szCs w:val="26"/>
          <w:lang w:eastAsia="lv-LV"/>
        </w:rPr>
        <w:tab/>
      </w:r>
      <w:r>
        <w:rPr>
          <w:rFonts w:eastAsia="Times New Roman" w:cs="Times New Roman"/>
          <w:sz w:val="26"/>
          <w:szCs w:val="26"/>
          <w:lang w:eastAsia="lv-LV"/>
        </w:rPr>
        <w:tab/>
      </w:r>
      <w:r>
        <w:rPr>
          <w:rFonts w:eastAsia="Times New Roman" w:cs="Times New Roman"/>
          <w:sz w:val="26"/>
          <w:szCs w:val="26"/>
          <w:lang w:eastAsia="lv-LV"/>
        </w:rPr>
        <w:tab/>
      </w:r>
      <w:r>
        <w:rPr>
          <w:rFonts w:eastAsia="Times New Roman" w:cs="Times New Roman"/>
          <w:sz w:val="26"/>
          <w:szCs w:val="26"/>
          <w:lang w:eastAsia="lv-LV"/>
        </w:rPr>
        <w:tab/>
      </w:r>
      <w:r>
        <w:rPr>
          <w:rFonts w:eastAsia="Times New Roman" w:cs="Times New Roman"/>
          <w:sz w:val="26"/>
          <w:szCs w:val="26"/>
          <w:lang w:eastAsia="lv-LV"/>
        </w:rPr>
        <w:tab/>
      </w:r>
      <w:r>
        <w:rPr>
          <w:rFonts w:eastAsia="Times New Roman" w:cs="Times New Roman"/>
          <w:sz w:val="26"/>
          <w:szCs w:val="26"/>
          <w:lang w:eastAsia="lv-LV"/>
        </w:rPr>
        <w:tab/>
      </w:r>
      <w:r>
        <w:rPr>
          <w:rFonts w:eastAsia="Times New Roman" w:cs="Times New Roman"/>
          <w:sz w:val="26"/>
          <w:szCs w:val="26"/>
          <w:lang w:eastAsia="lv-LV"/>
        </w:rPr>
        <w:tab/>
        <w:t xml:space="preserve">        </w:t>
      </w:r>
      <w:r w:rsidR="00BE22F1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467C49">
        <w:rPr>
          <w:rFonts w:eastAsia="Times New Roman" w:cs="Times New Roman"/>
          <w:sz w:val="26"/>
          <w:szCs w:val="26"/>
          <w:lang w:eastAsia="lv-LV"/>
        </w:rPr>
        <w:t>M. Kučinskis</w:t>
      </w:r>
    </w:p>
    <w:p w14:paraId="12AEC3D4" w14:textId="77777777" w:rsidR="00BE22F1" w:rsidRDefault="00BE22F1" w:rsidP="00BE22F1">
      <w:pPr>
        <w:rPr>
          <w:rFonts w:eastAsia="Times New Roman" w:cs="Times New Roman"/>
          <w:sz w:val="26"/>
          <w:szCs w:val="26"/>
          <w:lang w:eastAsia="lv-LV"/>
        </w:rPr>
      </w:pPr>
    </w:p>
    <w:p w14:paraId="559B56E9" w14:textId="77777777" w:rsidR="000D0123" w:rsidRDefault="000D0123" w:rsidP="00BE22F1">
      <w:pPr>
        <w:rPr>
          <w:rFonts w:eastAsia="Times New Roman" w:cs="Times New Roman"/>
          <w:sz w:val="26"/>
          <w:szCs w:val="26"/>
          <w:lang w:eastAsia="lv-LV"/>
        </w:rPr>
      </w:pPr>
    </w:p>
    <w:p w14:paraId="4361F9A4" w14:textId="167C9DF6" w:rsidR="00BE22F1" w:rsidRDefault="00BE22F1" w:rsidP="00BE22F1">
      <w:pPr>
        <w:rPr>
          <w:rFonts w:eastAsia="Times New Roman" w:cs="Times New Roman"/>
          <w:sz w:val="26"/>
          <w:szCs w:val="26"/>
          <w:lang w:eastAsia="lv-LV"/>
        </w:rPr>
      </w:pPr>
      <w:r>
        <w:rPr>
          <w:rFonts w:eastAsia="Times New Roman" w:cs="Times New Roman"/>
          <w:sz w:val="26"/>
          <w:szCs w:val="26"/>
          <w:lang w:eastAsia="lv-LV"/>
        </w:rPr>
        <w:tab/>
        <w:t xml:space="preserve">Finanšu </w:t>
      </w:r>
      <w:r w:rsidR="00FB38A0">
        <w:rPr>
          <w:rFonts w:eastAsia="Times New Roman" w:cs="Times New Roman"/>
          <w:sz w:val="26"/>
          <w:szCs w:val="26"/>
          <w:lang w:eastAsia="lv-LV"/>
        </w:rPr>
        <w:t>ministre</w:t>
      </w:r>
      <w:r w:rsidR="008624E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  <w:t xml:space="preserve">   </w:t>
      </w:r>
      <w:r w:rsidR="00467C49">
        <w:rPr>
          <w:rFonts w:eastAsia="Times New Roman" w:cs="Times New Roman"/>
          <w:sz w:val="26"/>
          <w:szCs w:val="26"/>
          <w:lang w:eastAsia="lv-LV"/>
        </w:rPr>
        <w:t xml:space="preserve">     D. Reizniece - Ozola</w:t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</w:r>
      <w:r w:rsidR="008624EC">
        <w:rPr>
          <w:rFonts w:eastAsia="Times New Roman" w:cs="Times New Roman"/>
          <w:sz w:val="26"/>
          <w:szCs w:val="26"/>
          <w:lang w:eastAsia="lv-LV"/>
        </w:rPr>
        <w:tab/>
        <w:t xml:space="preserve">       </w:t>
      </w:r>
    </w:p>
    <w:p w14:paraId="20B2EFFB" w14:textId="77777777" w:rsidR="00BE22F1" w:rsidRDefault="00BE22F1" w:rsidP="00A57254">
      <w:pPr>
        <w:jc w:val="right"/>
        <w:rPr>
          <w:rFonts w:eastAsia="Times New Roman" w:cs="Times New Roman"/>
          <w:sz w:val="26"/>
          <w:szCs w:val="26"/>
          <w:lang w:eastAsia="lv-LV"/>
        </w:rPr>
      </w:pPr>
    </w:p>
    <w:p w14:paraId="0BAD3D23" w14:textId="77777777" w:rsidR="00441EF5" w:rsidRDefault="00441EF5" w:rsidP="00441EF5">
      <w:pPr>
        <w:rPr>
          <w:rFonts w:eastAsia="Times New Roman" w:cs="Times New Roman"/>
          <w:sz w:val="26"/>
          <w:szCs w:val="26"/>
          <w:lang w:eastAsia="lv-LV"/>
        </w:rPr>
      </w:pPr>
      <w:r>
        <w:rPr>
          <w:rFonts w:eastAsia="Times New Roman" w:cs="Times New Roman"/>
          <w:sz w:val="26"/>
          <w:szCs w:val="26"/>
          <w:lang w:eastAsia="lv-LV"/>
        </w:rPr>
        <w:tab/>
      </w:r>
    </w:p>
    <w:p w14:paraId="100F3019" w14:textId="4B6ED3B4" w:rsidR="000D0123" w:rsidRDefault="009232DA" w:rsidP="009232DA">
      <w:pPr>
        <w:tabs>
          <w:tab w:val="left" w:pos="5850"/>
        </w:tabs>
        <w:rPr>
          <w:rFonts w:eastAsia="Times New Roman" w:cs="Times New Roman"/>
          <w:sz w:val="26"/>
          <w:szCs w:val="26"/>
          <w:lang w:eastAsia="lv-LV"/>
        </w:rPr>
      </w:pPr>
      <w:r>
        <w:rPr>
          <w:rFonts w:eastAsia="Times New Roman" w:cs="Times New Roman"/>
          <w:sz w:val="26"/>
          <w:szCs w:val="26"/>
          <w:lang w:eastAsia="lv-LV"/>
        </w:rPr>
        <w:tab/>
      </w:r>
    </w:p>
    <w:p w14:paraId="31B4F464" w14:textId="2CCF54DA" w:rsidR="00441EF5" w:rsidRDefault="00441EF5" w:rsidP="00E97E46">
      <w:pPr>
        <w:tabs>
          <w:tab w:val="left" w:pos="720"/>
          <w:tab w:val="left" w:pos="1440"/>
          <w:tab w:val="left" w:pos="2160"/>
          <w:tab w:val="center" w:pos="4607"/>
        </w:tabs>
        <w:spacing w:line="2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6"/>
          <w:szCs w:val="26"/>
          <w:lang w:eastAsia="lv-LV"/>
        </w:rPr>
        <w:tab/>
      </w:r>
      <w:r w:rsidR="00443EC9">
        <w:rPr>
          <w:rFonts w:eastAsia="Times New Roman" w:cs="Times New Roman"/>
          <w:sz w:val="20"/>
          <w:szCs w:val="20"/>
        </w:rPr>
        <w:t>22</w:t>
      </w:r>
      <w:r w:rsidR="003E2588">
        <w:rPr>
          <w:rFonts w:eastAsia="Times New Roman" w:cs="Times New Roman"/>
          <w:sz w:val="20"/>
          <w:szCs w:val="20"/>
        </w:rPr>
        <w:t>.04</w:t>
      </w:r>
      <w:r w:rsidRPr="00441EF5">
        <w:rPr>
          <w:rFonts w:eastAsia="Times New Roman" w:cs="Times New Roman"/>
          <w:sz w:val="20"/>
          <w:szCs w:val="20"/>
        </w:rPr>
        <w:t>.201</w:t>
      </w:r>
      <w:r>
        <w:rPr>
          <w:rFonts w:eastAsia="Times New Roman" w:cs="Times New Roman"/>
          <w:sz w:val="20"/>
          <w:szCs w:val="20"/>
        </w:rPr>
        <w:t>6</w:t>
      </w:r>
      <w:r w:rsidRPr="00441EF5">
        <w:rPr>
          <w:rFonts w:eastAsia="Times New Roman" w:cs="Times New Roman"/>
          <w:sz w:val="20"/>
          <w:szCs w:val="20"/>
        </w:rPr>
        <w:t xml:space="preserve">.  </w:t>
      </w:r>
      <w:r w:rsidR="00A14D94">
        <w:rPr>
          <w:rFonts w:eastAsia="Times New Roman" w:cs="Times New Roman"/>
          <w:sz w:val="20"/>
          <w:szCs w:val="20"/>
        </w:rPr>
        <w:t>11</w:t>
      </w:r>
      <w:r w:rsidRPr="00441EF5">
        <w:rPr>
          <w:rFonts w:eastAsia="Times New Roman" w:cs="Times New Roman"/>
          <w:sz w:val="20"/>
          <w:szCs w:val="20"/>
        </w:rPr>
        <w:t>:</w:t>
      </w:r>
      <w:r w:rsidR="00A14D94">
        <w:rPr>
          <w:rFonts w:eastAsia="Times New Roman" w:cs="Times New Roman"/>
          <w:sz w:val="20"/>
          <w:szCs w:val="20"/>
        </w:rPr>
        <w:t>14</w:t>
      </w:r>
      <w:r w:rsidR="00E97E46">
        <w:rPr>
          <w:rFonts w:eastAsia="Times New Roman" w:cs="Times New Roman"/>
          <w:sz w:val="20"/>
          <w:szCs w:val="20"/>
        </w:rPr>
        <w:tab/>
      </w:r>
    </w:p>
    <w:p w14:paraId="06107AD8" w14:textId="6B603C8E" w:rsidR="00441EF5" w:rsidRDefault="004000B6" w:rsidP="00441EF5">
      <w:pPr>
        <w:spacing w:line="2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1342</w:t>
      </w:r>
    </w:p>
    <w:p w14:paraId="41457421" w14:textId="77777777" w:rsidR="00441EF5" w:rsidRDefault="00441EF5" w:rsidP="00441EF5">
      <w:pPr>
        <w:spacing w:line="2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Sakniņa-Šakale,67095684</w:t>
      </w:r>
    </w:p>
    <w:p w14:paraId="2084F0A7" w14:textId="77777777" w:rsidR="00441EF5" w:rsidRDefault="00441EF5" w:rsidP="00441EF5">
      <w:pPr>
        <w:spacing w:line="2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hyperlink r:id="rId15" w:history="1">
        <w:r w:rsidRPr="00C142C1">
          <w:rPr>
            <w:rStyle w:val="Hyperlink"/>
            <w:rFonts w:eastAsia="Times New Roman" w:cs="Times New Roman"/>
            <w:sz w:val="20"/>
            <w:szCs w:val="20"/>
          </w:rPr>
          <w:t>Elina.Saknina-Sakale@fm.gov.lv</w:t>
        </w:r>
      </w:hyperlink>
    </w:p>
    <w:p w14:paraId="27110844" w14:textId="77777777" w:rsidR="00441EF5" w:rsidRDefault="00441EF5" w:rsidP="00441EF5">
      <w:pPr>
        <w:rPr>
          <w:rFonts w:eastAsia="Times New Roman" w:cs="Times New Roman"/>
          <w:sz w:val="26"/>
          <w:szCs w:val="26"/>
          <w:lang w:eastAsia="lv-LV"/>
        </w:rPr>
      </w:pPr>
    </w:p>
    <w:sectPr w:rsidR="00441EF5" w:rsidSect="00F16A81">
      <w:headerReference w:type="default" r:id="rId16"/>
      <w:footerReference w:type="default" r:id="rId17"/>
      <w:footerReference w:type="first" r:id="rId18"/>
      <w:pgSz w:w="11906" w:h="16838"/>
      <w:pgMar w:top="993" w:right="1416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A5A0" w14:textId="77777777" w:rsidR="00AB48B9" w:rsidRDefault="00AB48B9" w:rsidP="00441EF5">
      <w:r>
        <w:separator/>
      </w:r>
    </w:p>
  </w:endnote>
  <w:endnote w:type="continuationSeparator" w:id="0">
    <w:p w14:paraId="6B5F267B" w14:textId="77777777" w:rsidR="00AB48B9" w:rsidRDefault="00AB48B9" w:rsidP="0044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502F" w14:textId="585213CF" w:rsidR="00441EF5" w:rsidRPr="00CA6C60" w:rsidRDefault="00441EF5" w:rsidP="00441EF5">
    <w:pPr>
      <w:pStyle w:val="Footer"/>
      <w:jc w:val="both"/>
      <w:rPr>
        <w:sz w:val="20"/>
        <w:szCs w:val="20"/>
      </w:rPr>
    </w:pPr>
    <w:r>
      <w:rPr>
        <w:rFonts w:eastAsia="Times New Roman" w:cs="Times New Roman"/>
        <w:sz w:val="20"/>
        <w:szCs w:val="20"/>
      </w:rPr>
      <w:t>FMNot</w:t>
    </w:r>
    <w:r w:rsidRPr="00DA43D2">
      <w:rPr>
        <w:rFonts w:eastAsia="Times New Roman" w:cs="Times New Roman"/>
        <w:sz w:val="20"/>
        <w:szCs w:val="20"/>
      </w:rPr>
      <w:t>_</w:t>
    </w:r>
    <w:r w:rsidR="008B07B9">
      <w:rPr>
        <w:rFonts w:eastAsia="Times New Roman" w:cs="Times New Roman"/>
        <w:sz w:val="20"/>
        <w:szCs w:val="20"/>
      </w:rPr>
      <w:t>22</w:t>
    </w:r>
    <w:r w:rsidR="003E2588">
      <w:rPr>
        <w:rFonts w:eastAsia="Times New Roman" w:cs="Times New Roman"/>
        <w:sz w:val="20"/>
        <w:szCs w:val="20"/>
      </w:rPr>
      <w:t>04</w:t>
    </w:r>
    <w:r w:rsidR="00751354">
      <w:rPr>
        <w:rFonts w:eastAsia="Times New Roman" w:cs="Times New Roman"/>
        <w:sz w:val="20"/>
        <w:szCs w:val="20"/>
      </w:rPr>
      <w:t>16_</w:t>
    </w:r>
    <w:r>
      <w:rPr>
        <w:rFonts w:eastAsia="Times New Roman" w:cs="Times New Roman"/>
        <w:sz w:val="20"/>
        <w:szCs w:val="20"/>
      </w:rPr>
      <w:t>savst_norek</w:t>
    </w:r>
    <w:r w:rsidRPr="00DA43D2">
      <w:rPr>
        <w:rFonts w:eastAsia="Times New Roman" w:cs="Times New Roman"/>
        <w:sz w:val="20"/>
        <w:szCs w:val="20"/>
      </w:rPr>
      <w:t>; Ministru kabineta noteikum</w:t>
    </w:r>
    <w:r>
      <w:rPr>
        <w:rFonts w:eastAsia="Times New Roman" w:cs="Times New Roman"/>
        <w:sz w:val="20"/>
        <w:szCs w:val="20"/>
      </w:rPr>
      <w:t>u projekts “</w:t>
    </w:r>
    <w:r w:rsidRPr="00201098">
      <w:t xml:space="preserve"> </w:t>
    </w:r>
    <w:r w:rsidR="00251601" w:rsidRPr="00251601">
      <w:rPr>
        <w:rFonts w:eastAsia="Times New Roman" w:cs="Times New Roman"/>
        <w:sz w:val="20"/>
        <w:szCs w:val="20"/>
      </w:rPr>
      <w:t>Kārtība, kādā veicami pašvaldību savstarpējie norēķini par izglītības iestāžu sniegtajiem pakalpojumiem</w:t>
    </w:r>
    <w:r>
      <w:rPr>
        <w:rFonts w:eastAsia="Times New Roman" w:cs="Times New Roman"/>
        <w:sz w:val="20"/>
        <w:szCs w:val="20"/>
      </w:rPr>
      <w:t>”.</w:t>
    </w:r>
  </w:p>
  <w:p w14:paraId="1C62D991" w14:textId="77777777" w:rsidR="00441EF5" w:rsidRDefault="0044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A082" w14:textId="1DC09A94" w:rsidR="00B438E0" w:rsidRDefault="004000B6" w:rsidP="00B438E0">
    <w:pPr>
      <w:pStyle w:val="Footer"/>
      <w:jc w:val="both"/>
      <w:rPr>
        <w:sz w:val="20"/>
        <w:szCs w:val="20"/>
      </w:rPr>
    </w:pPr>
    <w:r>
      <w:rPr>
        <w:rFonts w:eastAsia="Times New Roman" w:cs="Times New Roman"/>
        <w:sz w:val="20"/>
        <w:szCs w:val="20"/>
      </w:rPr>
      <w:t>FMNot_2</w:t>
    </w:r>
    <w:r w:rsidR="008B07B9">
      <w:rPr>
        <w:rFonts w:eastAsia="Times New Roman" w:cs="Times New Roman"/>
        <w:sz w:val="20"/>
        <w:szCs w:val="20"/>
      </w:rPr>
      <w:t>2</w:t>
    </w:r>
    <w:r w:rsidR="003E2588">
      <w:rPr>
        <w:rFonts w:eastAsia="Times New Roman" w:cs="Times New Roman"/>
        <w:sz w:val="20"/>
        <w:szCs w:val="20"/>
      </w:rPr>
      <w:t>04</w:t>
    </w:r>
    <w:r w:rsidR="00B438E0">
      <w:rPr>
        <w:rFonts w:eastAsia="Times New Roman" w:cs="Times New Roman"/>
        <w:sz w:val="20"/>
        <w:szCs w:val="20"/>
      </w:rPr>
      <w:t>16_savst_norek; Ministru kabineta noteikumu projekts “</w:t>
    </w:r>
    <w:r w:rsidR="00B438E0">
      <w:t xml:space="preserve"> </w:t>
    </w:r>
    <w:r w:rsidR="00251601" w:rsidRPr="00251601">
      <w:rPr>
        <w:rFonts w:eastAsia="Times New Roman" w:cs="Times New Roman"/>
        <w:sz w:val="20"/>
        <w:szCs w:val="20"/>
      </w:rPr>
      <w:t>Kārtība, kādā veicami pašvaldību savstarpējie norēķini par izglītības iestāžu sniegtajiem pakalpojumiem</w:t>
    </w:r>
    <w:r w:rsidR="00B438E0">
      <w:rPr>
        <w:rFonts w:eastAsia="Times New Roman" w:cs="Times New Roman"/>
        <w:sz w:val="20"/>
        <w:szCs w:val="20"/>
      </w:rPr>
      <w:t>”.</w:t>
    </w:r>
  </w:p>
  <w:p w14:paraId="54827A29" w14:textId="77777777" w:rsidR="00B438E0" w:rsidRDefault="00B4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1304" w14:textId="77777777" w:rsidR="00AB48B9" w:rsidRDefault="00AB48B9" w:rsidP="00441EF5">
      <w:r>
        <w:separator/>
      </w:r>
    </w:p>
  </w:footnote>
  <w:footnote w:type="continuationSeparator" w:id="0">
    <w:p w14:paraId="208E8C0B" w14:textId="77777777" w:rsidR="00AB48B9" w:rsidRDefault="00AB48B9" w:rsidP="0044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92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E377A" w14:textId="383AB030" w:rsidR="00F16A81" w:rsidRDefault="00F16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2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F7D"/>
    <w:multiLevelType w:val="multilevel"/>
    <w:tmpl w:val="CF8260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 w15:restartNumberingAfterBreak="0">
    <w:nsid w:val="2AA7787E"/>
    <w:multiLevelType w:val="multilevel"/>
    <w:tmpl w:val="C4C44EF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" w15:restartNumberingAfterBreak="0">
    <w:nsid w:val="2E4967A5"/>
    <w:multiLevelType w:val="multilevel"/>
    <w:tmpl w:val="CF8260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 w15:restartNumberingAfterBreak="0">
    <w:nsid w:val="726978BC"/>
    <w:multiLevelType w:val="multilevel"/>
    <w:tmpl w:val="CF8260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4"/>
    <w:rsid w:val="00006E99"/>
    <w:rsid w:val="00011D98"/>
    <w:rsid w:val="000218A2"/>
    <w:rsid w:val="00032EEE"/>
    <w:rsid w:val="000418AE"/>
    <w:rsid w:val="00052608"/>
    <w:rsid w:val="000608A9"/>
    <w:rsid w:val="00062F0F"/>
    <w:rsid w:val="00090F38"/>
    <w:rsid w:val="00093851"/>
    <w:rsid w:val="000D00F4"/>
    <w:rsid w:val="000D0123"/>
    <w:rsid w:val="000F644C"/>
    <w:rsid w:val="001101AB"/>
    <w:rsid w:val="00113BDD"/>
    <w:rsid w:val="001227B3"/>
    <w:rsid w:val="00142A60"/>
    <w:rsid w:val="00142D19"/>
    <w:rsid w:val="00164325"/>
    <w:rsid w:val="00165CBE"/>
    <w:rsid w:val="00190D31"/>
    <w:rsid w:val="001D22C5"/>
    <w:rsid w:val="001E1187"/>
    <w:rsid w:val="001E1B40"/>
    <w:rsid w:val="001F3367"/>
    <w:rsid w:val="00202BA8"/>
    <w:rsid w:val="00206702"/>
    <w:rsid w:val="00207E69"/>
    <w:rsid w:val="0022006D"/>
    <w:rsid w:val="00251601"/>
    <w:rsid w:val="00251AF9"/>
    <w:rsid w:val="0028688D"/>
    <w:rsid w:val="002912B4"/>
    <w:rsid w:val="002E5887"/>
    <w:rsid w:val="002F4A8C"/>
    <w:rsid w:val="002F6BBC"/>
    <w:rsid w:val="002F79CE"/>
    <w:rsid w:val="002F7FF5"/>
    <w:rsid w:val="003210D1"/>
    <w:rsid w:val="003211A6"/>
    <w:rsid w:val="003447B8"/>
    <w:rsid w:val="003457A0"/>
    <w:rsid w:val="00393165"/>
    <w:rsid w:val="003A5453"/>
    <w:rsid w:val="003B0434"/>
    <w:rsid w:val="003B2FE0"/>
    <w:rsid w:val="003D40EB"/>
    <w:rsid w:val="003E2588"/>
    <w:rsid w:val="003F0D70"/>
    <w:rsid w:val="004000B6"/>
    <w:rsid w:val="004033A7"/>
    <w:rsid w:val="00407B95"/>
    <w:rsid w:val="00416D76"/>
    <w:rsid w:val="004258CF"/>
    <w:rsid w:val="00431C90"/>
    <w:rsid w:val="00436135"/>
    <w:rsid w:val="00441EF5"/>
    <w:rsid w:val="00443EC9"/>
    <w:rsid w:val="00445807"/>
    <w:rsid w:val="0045756F"/>
    <w:rsid w:val="00467C49"/>
    <w:rsid w:val="00476625"/>
    <w:rsid w:val="00484F4C"/>
    <w:rsid w:val="00485640"/>
    <w:rsid w:val="00485BB6"/>
    <w:rsid w:val="00486CF9"/>
    <w:rsid w:val="0049258D"/>
    <w:rsid w:val="0049450D"/>
    <w:rsid w:val="004B53D1"/>
    <w:rsid w:val="004C5440"/>
    <w:rsid w:val="004E5A47"/>
    <w:rsid w:val="004F3BA7"/>
    <w:rsid w:val="0051234C"/>
    <w:rsid w:val="00514078"/>
    <w:rsid w:val="0058031E"/>
    <w:rsid w:val="00581D20"/>
    <w:rsid w:val="005B427C"/>
    <w:rsid w:val="005F3157"/>
    <w:rsid w:val="00632AE1"/>
    <w:rsid w:val="00660DE3"/>
    <w:rsid w:val="00666DD4"/>
    <w:rsid w:val="006738F5"/>
    <w:rsid w:val="00684309"/>
    <w:rsid w:val="0069567A"/>
    <w:rsid w:val="006B3E47"/>
    <w:rsid w:val="006C27F7"/>
    <w:rsid w:val="006D6172"/>
    <w:rsid w:val="006F0C5B"/>
    <w:rsid w:val="006F0D00"/>
    <w:rsid w:val="00704034"/>
    <w:rsid w:val="00733250"/>
    <w:rsid w:val="00751354"/>
    <w:rsid w:val="00764D23"/>
    <w:rsid w:val="007723F5"/>
    <w:rsid w:val="00776977"/>
    <w:rsid w:val="007A1626"/>
    <w:rsid w:val="007D39E8"/>
    <w:rsid w:val="008022E1"/>
    <w:rsid w:val="00802A2A"/>
    <w:rsid w:val="008048D9"/>
    <w:rsid w:val="008624EC"/>
    <w:rsid w:val="00862EB7"/>
    <w:rsid w:val="008708BF"/>
    <w:rsid w:val="0089038E"/>
    <w:rsid w:val="0089488D"/>
    <w:rsid w:val="008A18FD"/>
    <w:rsid w:val="008A5721"/>
    <w:rsid w:val="008B07B9"/>
    <w:rsid w:val="008C1ADE"/>
    <w:rsid w:val="008C5001"/>
    <w:rsid w:val="008D4FB8"/>
    <w:rsid w:val="009100BD"/>
    <w:rsid w:val="009232DA"/>
    <w:rsid w:val="00926729"/>
    <w:rsid w:val="00952F51"/>
    <w:rsid w:val="009615B3"/>
    <w:rsid w:val="009761A0"/>
    <w:rsid w:val="00980292"/>
    <w:rsid w:val="009A2125"/>
    <w:rsid w:val="009A357C"/>
    <w:rsid w:val="009B0294"/>
    <w:rsid w:val="009B0F44"/>
    <w:rsid w:val="009B42B3"/>
    <w:rsid w:val="009F2CA6"/>
    <w:rsid w:val="00A07175"/>
    <w:rsid w:val="00A14D94"/>
    <w:rsid w:val="00A168D1"/>
    <w:rsid w:val="00A46656"/>
    <w:rsid w:val="00A57254"/>
    <w:rsid w:val="00AA0DB5"/>
    <w:rsid w:val="00AA2D44"/>
    <w:rsid w:val="00AA749B"/>
    <w:rsid w:val="00AB48B9"/>
    <w:rsid w:val="00AB5048"/>
    <w:rsid w:val="00AF2246"/>
    <w:rsid w:val="00AF403E"/>
    <w:rsid w:val="00B05B47"/>
    <w:rsid w:val="00B25F13"/>
    <w:rsid w:val="00B438E0"/>
    <w:rsid w:val="00B70BDF"/>
    <w:rsid w:val="00B8165D"/>
    <w:rsid w:val="00BC38E2"/>
    <w:rsid w:val="00BE22F1"/>
    <w:rsid w:val="00BF6C86"/>
    <w:rsid w:val="00C04CC8"/>
    <w:rsid w:val="00C12678"/>
    <w:rsid w:val="00C33E84"/>
    <w:rsid w:val="00C42E33"/>
    <w:rsid w:val="00C52201"/>
    <w:rsid w:val="00C52578"/>
    <w:rsid w:val="00C5709D"/>
    <w:rsid w:val="00C57DDC"/>
    <w:rsid w:val="00C862FE"/>
    <w:rsid w:val="00C93DCA"/>
    <w:rsid w:val="00C9781C"/>
    <w:rsid w:val="00CB5088"/>
    <w:rsid w:val="00CD3582"/>
    <w:rsid w:val="00CE786E"/>
    <w:rsid w:val="00CF3E23"/>
    <w:rsid w:val="00D15E56"/>
    <w:rsid w:val="00D2019E"/>
    <w:rsid w:val="00D217C9"/>
    <w:rsid w:val="00D219A7"/>
    <w:rsid w:val="00D25653"/>
    <w:rsid w:val="00D31A2F"/>
    <w:rsid w:val="00D47C11"/>
    <w:rsid w:val="00D62FA5"/>
    <w:rsid w:val="00D85A15"/>
    <w:rsid w:val="00D93C18"/>
    <w:rsid w:val="00D94B19"/>
    <w:rsid w:val="00DA4425"/>
    <w:rsid w:val="00DA5442"/>
    <w:rsid w:val="00DB4B9C"/>
    <w:rsid w:val="00DB7EE0"/>
    <w:rsid w:val="00DC089F"/>
    <w:rsid w:val="00DE54E0"/>
    <w:rsid w:val="00E1131C"/>
    <w:rsid w:val="00E32E1D"/>
    <w:rsid w:val="00E62A48"/>
    <w:rsid w:val="00E70A3E"/>
    <w:rsid w:val="00E740E5"/>
    <w:rsid w:val="00E93FF5"/>
    <w:rsid w:val="00E97E46"/>
    <w:rsid w:val="00EB2460"/>
    <w:rsid w:val="00F03E09"/>
    <w:rsid w:val="00F03FDC"/>
    <w:rsid w:val="00F16A81"/>
    <w:rsid w:val="00F32D3A"/>
    <w:rsid w:val="00F3476E"/>
    <w:rsid w:val="00F40769"/>
    <w:rsid w:val="00F46750"/>
    <w:rsid w:val="00F5583B"/>
    <w:rsid w:val="00F603FF"/>
    <w:rsid w:val="00FB38A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DAC"/>
  <w15:chartTrackingRefBased/>
  <w15:docId w15:val="{316C5CD6-5C9F-4984-A075-D85AB309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E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F5"/>
  </w:style>
  <w:style w:type="paragraph" w:styleId="Footer">
    <w:name w:val="footer"/>
    <w:basedOn w:val="Normal"/>
    <w:link w:val="FooterChar"/>
    <w:uiPriority w:val="99"/>
    <w:unhideWhenUsed/>
    <w:rsid w:val="00441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F5"/>
  </w:style>
  <w:style w:type="character" w:customStyle="1" w:styleId="st">
    <w:name w:val="st"/>
    <w:basedOn w:val="DefaultParagraphFont"/>
    <w:rsid w:val="0089488D"/>
  </w:style>
  <w:style w:type="character" w:styleId="Emphasis">
    <w:name w:val="Emphasis"/>
    <w:basedOn w:val="DefaultParagraphFont"/>
    <w:uiPriority w:val="20"/>
    <w:qFormat/>
    <w:rsid w:val="00894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18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74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2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3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6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7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0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7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0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5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3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70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81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9209-kartiba-kada-veicami-pasvaldibu-savstarpejie-norekini-par-izglitibas-iestazu-vai-socialas-aprupes-iestazu-sniegtajiem" TargetMode="External"/><Relationship Id="rId13" Type="http://schemas.openxmlformats.org/officeDocument/2006/relationships/hyperlink" Target="http://likumi.lv/ta/id/19209-kartiba-kada-veicami-pasvaldibu-savstarpejie-norekini-par-izglitibas-iestazu-vai-socialas-aprupes-iestazu-sniegtajie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19209-kartiba-kada-veicami-pasvaldibu-savstarpejie-norekini-par-izglitibas-iestazu-vai-socialas-aprupes-iestazu-sniegtajie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19209-kartiba-kada-veicami-pasvaldibu-savstarpejie-norekini-par-izglitibas-iestazu-vai-socialas-aprupes-iestazu-sniegtaji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ina.Saknina-Sakale@fm.gov.lv" TargetMode="External"/><Relationship Id="rId10" Type="http://schemas.openxmlformats.org/officeDocument/2006/relationships/hyperlink" Target="http://likumi.lv/ta/id/19209-kartiba-kada-veicami-pasvaldibu-savstarpejie-norekini-par-izglitibas-iestazu-vai-socialas-aprupes-iestazu-sniegtaji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ta/id/19209-kartiba-kada-veicami-pasvaldibu-savstarpejie-norekini-par-izglitibas-iestazu-vai-socialas-aprupes-iestazu-sniegtajiem" TargetMode="External"/><Relationship Id="rId14" Type="http://schemas.openxmlformats.org/officeDocument/2006/relationships/hyperlink" Target="http://likumi.lv/ta/id/46500-noteikumi-par-pasvaldibu-savstarpejiem-norekin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D66E-F172-48BC-9779-E5212E44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7925</Words>
  <Characters>4518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 Kārtība, kādā veicami pašvaldību savstarpējie norēķini par izglītības iestāžu sniegtajiem pakalpojumiem ".</vt:lpstr>
    </vt:vector>
  </TitlesOfParts>
  <Company>Finanšu ministrija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 Kārtība, kādā veicami pašvaldību savstarpējie norēķini par izglītības iestāžu sniegtajiem pakalpojumiem ".</dc:title>
  <dc:subject>Noteikumu projekts</dc:subject>
  <dc:creator>E.Sakniņa-Šakale</dc:creator>
  <cp:keywords/>
  <dc:description>Tālr. 67095684
e-pasts: elina.saknina-sakale@fm.gov.lv</dc:description>
  <cp:lastModifiedBy>Elīna Sakniņa-Šakale</cp:lastModifiedBy>
  <cp:revision>50</cp:revision>
  <cp:lastPrinted>2016-03-02T13:54:00Z</cp:lastPrinted>
  <dcterms:created xsi:type="dcterms:W3CDTF">2016-03-02T13:53:00Z</dcterms:created>
  <dcterms:modified xsi:type="dcterms:W3CDTF">2016-04-28T11:09:00Z</dcterms:modified>
</cp:coreProperties>
</file>