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2C9E" w14:textId="701CEC24" w:rsidR="00616AA6" w:rsidRPr="00273AA9" w:rsidRDefault="00132DF0" w:rsidP="00E803D6">
      <w:pPr>
        <w:pStyle w:val="naisnod"/>
        <w:spacing w:before="0" w:after="0"/>
        <w:rPr>
          <w:b w:val="0"/>
          <w:sz w:val="28"/>
          <w:szCs w:val="28"/>
        </w:rPr>
      </w:pPr>
      <w:r w:rsidRPr="00273AA9">
        <w:rPr>
          <w:sz w:val="28"/>
          <w:szCs w:val="28"/>
        </w:rPr>
        <w:t xml:space="preserve">Ministru kabineta </w:t>
      </w:r>
      <w:r w:rsidR="00E803D6" w:rsidRPr="00273AA9">
        <w:rPr>
          <w:sz w:val="28"/>
          <w:szCs w:val="28"/>
        </w:rPr>
        <w:t>noteikumu</w:t>
      </w:r>
      <w:r w:rsidRPr="00273AA9">
        <w:rPr>
          <w:sz w:val="28"/>
          <w:szCs w:val="28"/>
        </w:rPr>
        <w:t xml:space="preserve"> projekta </w:t>
      </w:r>
      <w:r w:rsidR="00B67703" w:rsidRPr="00273AA9">
        <w:rPr>
          <w:sz w:val="28"/>
          <w:szCs w:val="28"/>
        </w:rPr>
        <w:t>“Grozījumi Ministru kabineta 2015.gada 10</w:t>
      </w:r>
      <w:r w:rsidR="00E803D6" w:rsidRPr="00273AA9">
        <w:rPr>
          <w:sz w:val="28"/>
          <w:szCs w:val="28"/>
        </w:rPr>
        <w:t>.</w:t>
      </w:r>
      <w:r w:rsidR="00B67703" w:rsidRPr="00273AA9">
        <w:rPr>
          <w:sz w:val="28"/>
          <w:szCs w:val="28"/>
        </w:rPr>
        <w:t>februāra</w:t>
      </w:r>
      <w:r w:rsidR="00E803D6" w:rsidRPr="00273AA9">
        <w:rPr>
          <w:sz w:val="28"/>
          <w:szCs w:val="28"/>
        </w:rPr>
        <w:t xml:space="preserve"> noteikumos Nr.</w:t>
      </w:r>
      <w:r w:rsidR="00B67703" w:rsidRPr="00273AA9">
        <w:rPr>
          <w:sz w:val="28"/>
          <w:szCs w:val="28"/>
        </w:rPr>
        <w:t>63</w:t>
      </w:r>
      <w:r w:rsidR="00E803D6" w:rsidRPr="00273AA9">
        <w:rPr>
          <w:sz w:val="28"/>
          <w:szCs w:val="28"/>
        </w:rPr>
        <w:t xml:space="preserve"> „</w:t>
      </w:r>
      <w:r w:rsidR="00B67703" w:rsidRPr="00273AA9">
        <w:rPr>
          <w:sz w:val="28"/>
          <w:szCs w:val="28"/>
        </w:rPr>
        <w:t>Licenču un sertifikātu reģistra noteikumi</w:t>
      </w:r>
      <w:r w:rsidR="00E803D6" w:rsidRPr="00273AA9">
        <w:rPr>
          <w:sz w:val="28"/>
          <w:szCs w:val="28"/>
        </w:rPr>
        <w:t>”</w:t>
      </w:r>
      <w:r w:rsidRPr="00273AA9">
        <w:rPr>
          <w:sz w:val="28"/>
          <w:szCs w:val="28"/>
        </w:rPr>
        <w:t xml:space="preserve"> </w:t>
      </w:r>
      <w:r w:rsidR="00616AA6" w:rsidRPr="00273AA9">
        <w:rPr>
          <w:sz w:val="28"/>
          <w:szCs w:val="28"/>
        </w:rPr>
        <w:t>sākotnējās ietekmes novērtējuma ziņojums</w:t>
      </w:r>
      <w:r w:rsidR="00CC496E" w:rsidRPr="00273AA9">
        <w:rPr>
          <w:sz w:val="28"/>
          <w:szCs w:val="28"/>
        </w:rPr>
        <w:t xml:space="preserve"> </w:t>
      </w:r>
      <w:r w:rsidR="00616AA6" w:rsidRPr="00273AA9">
        <w:rPr>
          <w:sz w:val="28"/>
          <w:szCs w:val="28"/>
        </w:rPr>
        <w:t>(anotācija)</w:t>
      </w:r>
    </w:p>
    <w:p w14:paraId="7FCBAE2E" w14:textId="77777777" w:rsidR="00FD4C55" w:rsidRPr="00273AA9" w:rsidRDefault="00FD4C55" w:rsidP="00616AA6">
      <w:pPr>
        <w:pStyle w:val="BodyText"/>
        <w:rPr>
          <w:szCs w:val="28"/>
        </w:rPr>
      </w:pPr>
    </w:p>
    <w:tbl>
      <w:tblPr>
        <w:tblStyle w:val="TableGrid"/>
        <w:tblW w:w="9133" w:type="dxa"/>
        <w:tblLook w:val="04A0" w:firstRow="1" w:lastRow="0" w:firstColumn="1" w:lastColumn="0" w:noHBand="0" w:noVBand="1"/>
      </w:tblPr>
      <w:tblGrid>
        <w:gridCol w:w="426"/>
        <w:gridCol w:w="108"/>
        <w:gridCol w:w="2601"/>
        <w:gridCol w:w="1935"/>
        <w:gridCol w:w="4063"/>
      </w:tblGrid>
      <w:tr w:rsidR="00616AA6" w:rsidRPr="00273AA9" w14:paraId="30F37E3F" w14:textId="77777777" w:rsidTr="00F03184">
        <w:tc>
          <w:tcPr>
            <w:tcW w:w="9133" w:type="dxa"/>
            <w:gridSpan w:val="5"/>
          </w:tcPr>
          <w:p w14:paraId="5B99A8F4" w14:textId="77777777" w:rsidR="00616AA6" w:rsidRPr="00273AA9" w:rsidRDefault="00616AA6" w:rsidP="00710EAA">
            <w:pPr>
              <w:pStyle w:val="BodyText"/>
              <w:spacing w:before="60" w:after="60"/>
              <w:rPr>
                <w:szCs w:val="28"/>
              </w:rPr>
            </w:pPr>
            <w:r w:rsidRPr="00273AA9">
              <w:rPr>
                <w:szCs w:val="28"/>
              </w:rPr>
              <w:t>I. Tiesību akta projekta izstrādes nepieciešamība</w:t>
            </w:r>
          </w:p>
        </w:tc>
      </w:tr>
      <w:tr w:rsidR="00616AA6" w:rsidRPr="00273AA9" w14:paraId="2FA85720" w14:textId="77777777" w:rsidTr="00F03184">
        <w:tc>
          <w:tcPr>
            <w:tcW w:w="426" w:type="dxa"/>
          </w:tcPr>
          <w:p w14:paraId="083EF60E" w14:textId="77777777" w:rsidR="00616AA6" w:rsidRPr="00273AA9" w:rsidRDefault="00616AA6" w:rsidP="00710EAA">
            <w:pPr>
              <w:spacing w:before="60"/>
              <w:rPr>
                <w:sz w:val="28"/>
                <w:szCs w:val="28"/>
              </w:rPr>
            </w:pPr>
            <w:r w:rsidRPr="00273AA9">
              <w:rPr>
                <w:sz w:val="28"/>
                <w:szCs w:val="28"/>
              </w:rPr>
              <w:t>1.</w:t>
            </w:r>
          </w:p>
        </w:tc>
        <w:tc>
          <w:tcPr>
            <w:tcW w:w="2709" w:type="dxa"/>
            <w:gridSpan w:val="2"/>
          </w:tcPr>
          <w:p w14:paraId="72722F48" w14:textId="77777777" w:rsidR="00616AA6" w:rsidRPr="00273AA9" w:rsidRDefault="00616AA6" w:rsidP="00710EAA">
            <w:pPr>
              <w:spacing w:before="60"/>
              <w:rPr>
                <w:sz w:val="28"/>
                <w:szCs w:val="28"/>
              </w:rPr>
            </w:pPr>
            <w:r w:rsidRPr="00273AA9">
              <w:rPr>
                <w:sz w:val="28"/>
                <w:szCs w:val="28"/>
              </w:rPr>
              <w:t>Pamatojums</w:t>
            </w:r>
          </w:p>
        </w:tc>
        <w:tc>
          <w:tcPr>
            <w:tcW w:w="5998" w:type="dxa"/>
            <w:gridSpan w:val="2"/>
          </w:tcPr>
          <w:p w14:paraId="218CBFD7" w14:textId="535B4FD4" w:rsidR="002B0BC0" w:rsidRPr="002B0BC0" w:rsidRDefault="00966273" w:rsidP="002B0BC0">
            <w:pPr>
              <w:jc w:val="both"/>
              <w:rPr>
                <w:sz w:val="28"/>
                <w:szCs w:val="28"/>
              </w:rPr>
            </w:pPr>
            <w:r w:rsidRPr="00273AA9">
              <w:rPr>
                <w:sz w:val="28"/>
                <w:szCs w:val="28"/>
              </w:rPr>
              <w:t>Ieroču un speciālo līdzekļu aprites likuma 35.panta devītā daļa.</w:t>
            </w:r>
          </w:p>
        </w:tc>
      </w:tr>
      <w:tr w:rsidR="00616AA6" w:rsidRPr="00273AA9" w14:paraId="5FCB99D7" w14:textId="77777777" w:rsidTr="00F03184">
        <w:tc>
          <w:tcPr>
            <w:tcW w:w="426" w:type="dxa"/>
          </w:tcPr>
          <w:p w14:paraId="68232D0E" w14:textId="70037335" w:rsidR="00616AA6" w:rsidRPr="00273AA9" w:rsidRDefault="00616AA6" w:rsidP="00710EAA">
            <w:pPr>
              <w:spacing w:before="60" w:line="720" w:lineRule="auto"/>
              <w:rPr>
                <w:sz w:val="28"/>
                <w:szCs w:val="28"/>
              </w:rPr>
            </w:pPr>
            <w:r w:rsidRPr="00273AA9">
              <w:rPr>
                <w:sz w:val="28"/>
                <w:szCs w:val="28"/>
              </w:rPr>
              <w:t>2.</w:t>
            </w:r>
          </w:p>
        </w:tc>
        <w:tc>
          <w:tcPr>
            <w:tcW w:w="2709" w:type="dxa"/>
            <w:gridSpan w:val="2"/>
          </w:tcPr>
          <w:p w14:paraId="28846866" w14:textId="2871626F" w:rsidR="00B45BD7" w:rsidRPr="00273AA9" w:rsidRDefault="00616AA6" w:rsidP="00710EAA">
            <w:pPr>
              <w:spacing w:before="60"/>
              <w:rPr>
                <w:sz w:val="28"/>
                <w:szCs w:val="28"/>
              </w:rPr>
            </w:pPr>
            <w:r w:rsidRPr="00273AA9">
              <w:rPr>
                <w:sz w:val="28"/>
                <w:szCs w:val="28"/>
              </w:rPr>
              <w:t>Pašreizējā situācija un problēmas</w:t>
            </w:r>
            <w:r w:rsidR="000F2F91" w:rsidRPr="00273AA9">
              <w:rPr>
                <w:sz w:val="28"/>
                <w:szCs w:val="28"/>
              </w:rPr>
              <w:t>, kuru risināšanai tiesību akta projekts izstrādāts, tiesiskā regulējuma mērķis un būtība</w:t>
            </w:r>
          </w:p>
          <w:p w14:paraId="4BBB51CD" w14:textId="77777777" w:rsidR="00B45BD7" w:rsidRPr="00273AA9" w:rsidRDefault="00B45BD7" w:rsidP="00B45BD7">
            <w:pPr>
              <w:rPr>
                <w:sz w:val="28"/>
                <w:szCs w:val="28"/>
              </w:rPr>
            </w:pPr>
          </w:p>
          <w:p w14:paraId="205EBE69" w14:textId="77777777" w:rsidR="00B45BD7" w:rsidRPr="00273AA9" w:rsidRDefault="00B45BD7" w:rsidP="00B45BD7">
            <w:pPr>
              <w:rPr>
                <w:sz w:val="28"/>
                <w:szCs w:val="28"/>
              </w:rPr>
            </w:pPr>
          </w:p>
          <w:p w14:paraId="4E93044A" w14:textId="77777777" w:rsidR="00B45BD7" w:rsidRPr="00273AA9" w:rsidRDefault="00B45BD7" w:rsidP="00B45BD7">
            <w:pPr>
              <w:rPr>
                <w:sz w:val="28"/>
                <w:szCs w:val="28"/>
              </w:rPr>
            </w:pPr>
          </w:p>
          <w:p w14:paraId="3B8034FA" w14:textId="77777777" w:rsidR="00B45BD7" w:rsidRPr="00273AA9" w:rsidRDefault="00B45BD7" w:rsidP="00B45BD7">
            <w:pPr>
              <w:rPr>
                <w:sz w:val="28"/>
                <w:szCs w:val="28"/>
              </w:rPr>
            </w:pPr>
          </w:p>
          <w:p w14:paraId="1F6DFCA7" w14:textId="77777777" w:rsidR="00B45BD7" w:rsidRPr="00273AA9" w:rsidRDefault="00B45BD7" w:rsidP="00B45BD7">
            <w:pPr>
              <w:rPr>
                <w:sz w:val="28"/>
                <w:szCs w:val="28"/>
              </w:rPr>
            </w:pPr>
          </w:p>
          <w:p w14:paraId="79AC5E5D" w14:textId="77777777" w:rsidR="00B45BD7" w:rsidRPr="00273AA9" w:rsidRDefault="00B45BD7" w:rsidP="00B45BD7">
            <w:pPr>
              <w:rPr>
                <w:sz w:val="28"/>
                <w:szCs w:val="28"/>
              </w:rPr>
            </w:pPr>
          </w:p>
          <w:p w14:paraId="5E28E88E" w14:textId="77777777" w:rsidR="00B45BD7" w:rsidRPr="00273AA9" w:rsidRDefault="00B45BD7" w:rsidP="00B45BD7">
            <w:pPr>
              <w:rPr>
                <w:sz w:val="28"/>
                <w:szCs w:val="28"/>
              </w:rPr>
            </w:pPr>
          </w:p>
          <w:p w14:paraId="20DA0F59" w14:textId="64AD0F18" w:rsidR="00616AA6" w:rsidRPr="00273AA9" w:rsidRDefault="00616AA6" w:rsidP="00B45BD7">
            <w:pPr>
              <w:rPr>
                <w:sz w:val="28"/>
                <w:szCs w:val="28"/>
              </w:rPr>
            </w:pPr>
          </w:p>
        </w:tc>
        <w:tc>
          <w:tcPr>
            <w:tcW w:w="5998" w:type="dxa"/>
            <w:gridSpan w:val="2"/>
          </w:tcPr>
          <w:p w14:paraId="6A2B0A14" w14:textId="77777777" w:rsidR="002B0BC0" w:rsidRDefault="002B0BC0" w:rsidP="00A002A4">
            <w:pPr>
              <w:tabs>
                <w:tab w:val="left" w:pos="154"/>
                <w:tab w:val="left" w:pos="296"/>
              </w:tabs>
              <w:jc w:val="both"/>
              <w:rPr>
                <w:color w:val="000000"/>
                <w:sz w:val="28"/>
                <w:szCs w:val="28"/>
              </w:rPr>
            </w:pPr>
            <w:r>
              <w:rPr>
                <w:color w:val="000000"/>
                <w:sz w:val="28"/>
                <w:szCs w:val="28"/>
              </w:rPr>
              <w:t>Saeimā 2016.gada 2.jūnijā tika pieņemti grozījumi Ieroču un speciālo līdzekļu aprites likumā, saskaņā ar kuriem ir precizēta 35.panta devītā daļa.</w:t>
            </w:r>
          </w:p>
          <w:p w14:paraId="11EBB2ED" w14:textId="7F703B90" w:rsidR="004A1B27" w:rsidRDefault="002B0BC0" w:rsidP="00A002A4">
            <w:pPr>
              <w:tabs>
                <w:tab w:val="left" w:pos="154"/>
                <w:tab w:val="left" w:pos="296"/>
              </w:tabs>
              <w:jc w:val="both"/>
              <w:rPr>
                <w:bCs/>
                <w:sz w:val="28"/>
                <w:szCs w:val="28"/>
              </w:rPr>
            </w:pPr>
            <w:r>
              <w:rPr>
                <w:color w:val="000000"/>
                <w:sz w:val="28"/>
                <w:szCs w:val="28"/>
              </w:rPr>
              <w:t xml:space="preserve">Pirms tam </w:t>
            </w:r>
            <w:r w:rsidR="004A1B27" w:rsidRPr="00273AA9">
              <w:rPr>
                <w:bCs/>
                <w:sz w:val="28"/>
                <w:szCs w:val="28"/>
              </w:rPr>
              <w:t>Ieroču un speciālo līdzekļu aprites likuma 35.panta devītās daļas redakcija definē</w:t>
            </w:r>
            <w:r>
              <w:rPr>
                <w:bCs/>
                <w:sz w:val="28"/>
                <w:szCs w:val="28"/>
              </w:rPr>
              <w:t>ja</w:t>
            </w:r>
            <w:r w:rsidR="004A1B27" w:rsidRPr="00273AA9">
              <w:rPr>
                <w:bCs/>
                <w:sz w:val="28"/>
                <w:szCs w:val="28"/>
              </w:rPr>
              <w:t>, ka biedrība “Latvijas Sporta federāciju padome” ziņas par personām, kuras saņēmušas šaušanas instruktora sertifikātus, ievada Licenču un sertifikātu reģistrā.</w:t>
            </w:r>
            <w:r>
              <w:rPr>
                <w:bCs/>
                <w:sz w:val="28"/>
                <w:szCs w:val="28"/>
              </w:rPr>
              <w:t xml:space="preserve"> </w:t>
            </w:r>
          </w:p>
          <w:p w14:paraId="0FAA0099" w14:textId="225C0663" w:rsidR="002B0BC0" w:rsidRPr="00273AA9" w:rsidRDefault="002B0BC0" w:rsidP="00A002A4">
            <w:pPr>
              <w:tabs>
                <w:tab w:val="left" w:pos="154"/>
                <w:tab w:val="left" w:pos="296"/>
              </w:tabs>
              <w:jc w:val="both"/>
              <w:rPr>
                <w:bCs/>
                <w:sz w:val="28"/>
                <w:szCs w:val="28"/>
              </w:rPr>
            </w:pPr>
            <w:r>
              <w:rPr>
                <w:bCs/>
                <w:sz w:val="28"/>
                <w:szCs w:val="28"/>
              </w:rPr>
              <w:t>Līdz ar grozījumu Ieroču un speciālo līdzekļu aprites likuma pieņemšanas Saeimā 2016.gada 2.jūnijā Ieroču un speciālo līdzekļu aprites likuma 35.panta devītā daļa izteikt jaunā redakcijā: “Ziņas par izsniegtajiem šaušanas instruktoru sertifikātiem biedrība “Latvijas Sporta federāciju padome” reģistrē Licenču un sertifikātu reģistrā. Reģistrējamo ziņu apjomu Licenču un sertifikātu reģistrā, iekļaušanas, izmantošanas un dzēšanas kārtību, kā arī institūcijas, kurām piešķirama piekļuve šajā reģistrā iekļautajām ziņām, nosaka Ministru kabinets.”.</w:t>
            </w:r>
          </w:p>
          <w:p w14:paraId="4D6B4CA5" w14:textId="65B83227" w:rsidR="00A002A4" w:rsidRPr="008D0458" w:rsidRDefault="004A1B27" w:rsidP="004A1B27">
            <w:pPr>
              <w:pStyle w:val="tv213limenis2"/>
              <w:spacing w:before="0" w:beforeAutospacing="0" w:after="0" w:afterAutospacing="0" w:line="293" w:lineRule="atLeast"/>
              <w:jc w:val="both"/>
              <w:rPr>
                <w:bCs/>
                <w:sz w:val="28"/>
                <w:szCs w:val="28"/>
              </w:rPr>
            </w:pPr>
            <w:r w:rsidRPr="00273AA9">
              <w:rPr>
                <w:sz w:val="28"/>
                <w:szCs w:val="28"/>
              </w:rPr>
              <w:t>Ministru kabineta 2015.gada 10.februāra noteikumi Nr.</w:t>
            </w:r>
            <w:r w:rsidR="00FE0EB7" w:rsidRPr="00273AA9">
              <w:rPr>
                <w:sz w:val="28"/>
                <w:szCs w:val="28"/>
              </w:rPr>
              <w:t>6</w:t>
            </w:r>
            <w:r w:rsidRPr="00273AA9">
              <w:rPr>
                <w:sz w:val="28"/>
                <w:szCs w:val="28"/>
              </w:rPr>
              <w:t>3 „Licenču un sertifikātu reģistra noteikumi”</w:t>
            </w:r>
            <w:r w:rsidR="00827139">
              <w:rPr>
                <w:sz w:val="28"/>
                <w:szCs w:val="28"/>
              </w:rPr>
              <w:t xml:space="preserve"> </w:t>
            </w:r>
            <w:r w:rsidR="00827139" w:rsidRPr="008C7001">
              <w:rPr>
                <w:sz w:val="28"/>
                <w:szCs w:val="28"/>
              </w:rPr>
              <w:t>pašreiz</w:t>
            </w:r>
            <w:r w:rsidRPr="008C7001">
              <w:rPr>
                <w:sz w:val="28"/>
                <w:szCs w:val="28"/>
              </w:rPr>
              <w:t xml:space="preserve"> neparedz iekļaut reģistrā ziņas par šau</w:t>
            </w:r>
            <w:r w:rsidR="00827139" w:rsidRPr="008C7001">
              <w:rPr>
                <w:sz w:val="28"/>
                <w:szCs w:val="28"/>
              </w:rPr>
              <w:t>šanas instruktoru sertifikātiem.</w:t>
            </w:r>
            <w:r w:rsidRPr="008C7001">
              <w:rPr>
                <w:bCs/>
                <w:sz w:val="28"/>
                <w:szCs w:val="28"/>
              </w:rPr>
              <w:t xml:space="preserve"> </w:t>
            </w:r>
            <w:r w:rsidR="00827139" w:rsidRPr="008C7001">
              <w:rPr>
                <w:bCs/>
                <w:sz w:val="28"/>
                <w:szCs w:val="28"/>
              </w:rPr>
              <w:t xml:space="preserve">Līdz ar to </w:t>
            </w:r>
            <w:r w:rsidR="00B773C9" w:rsidRPr="008C7001">
              <w:rPr>
                <w:bCs/>
                <w:sz w:val="28"/>
                <w:szCs w:val="28"/>
              </w:rPr>
              <w:t xml:space="preserve">Ministru kabineta noteikumu projekts “Grozījumi Ministru kabineta 2015.gada 10.februāra noteikumos Nr.63 “Licenču un sertifikātu reģistra noteikumi”” (turpmāk – Noteikumu projekts) ir izstrādāts, lai nodrošinātu ziņu par </w:t>
            </w:r>
            <w:r w:rsidR="008D0458" w:rsidRPr="008C7001">
              <w:rPr>
                <w:bCs/>
                <w:sz w:val="28"/>
                <w:szCs w:val="28"/>
              </w:rPr>
              <w:t>izsniegtajiem</w:t>
            </w:r>
            <w:r w:rsidR="00B773C9" w:rsidRPr="008C7001">
              <w:rPr>
                <w:bCs/>
                <w:sz w:val="28"/>
                <w:szCs w:val="28"/>
              </w:rPr>
              <w:t xml:space="preserve"> š</w:t>
            </w:r>
            <w:r w:rsidR="008D0458" w:rsidRPr="008C7001">
              <w:rPr>
                <w:bCs/>
                <w:sz w:val="28"/>
                <w:szCs w:val="28"/>
              </w:rPr>
              <w:t>aušanas instruktora sertifikātiem</w:t>
            </w:r>
            <w:r w:rsidR="00B773C9" w:rsidRPr="008C7001">
              <w:rPr>
                <w:bCs/>
                <w:sz w:val="28"/>
                <w:szCs w:val="28"/>
              </w:rPr>
              <w:t xml:space="preserve"> iekļaušanu valsts informācijas sistēmas “Integrētā iekšlietu informācijas sistēma” apakšsistēmā </w:t>
            </w:r>
            <w:r w:rsidR="00B773C9" w:rsidRPr="00273AA9">
              <w:rPr>
                <w:bCs/>
                <w:sz w:val="28"/>
                <w:szCs w:val="28"/>
              </w:rPr>
              <w:t xml:space="preserve">“Licenču un sertifikātu reģistrs”. </w:t>
            </w:r>
          </w:p>
          <w:p w14:paraId="474A506F" w14:textId="0B7B7DBB" w:rsidR="00FC46DD" w:rsidRPr="00273AA9" w:rsidRDefault="00FC46DD" w:rsidP="004A1B27">
            <w:pPr>
              <w:pStyle w:val="tv213limenis2"/>
              <w:spacing w:before="0" w:beforeAutospacing="0" w:after="0" w:afterAutospacing="0" w:line="293" w:lineRule="atLeast"/>
              <w:jc w:val="both"/>
              <w:rPr>
                <w:sz w:val="28"/>
                <w:szCs w:val="28"/>
              </w:rPr>
            </w:pPr>
            <w:r w:rsidRPr="00273AA9">
              <w:rPr>
                <w:sz w:val="28"/>
                <w:szCs w:val="28"/>
              </w:rPr>
              <w:t>Noteikumu projekts papildus šobrīd spēkā esošajam regul</w:t>
            </w:r>
            <w:r w:rsidR="00577F4F" w:rsidRPr="00273AA9">
              <w:rPr>
                <w:sz w:val="28"/>
                <w:szCs w:val="28"/>
              </w:rPr>
              <w:t xml:space="preserve">ējumam </w:t>
            </w:r>
            <w:r w:rsidR="00577F4F" w:rsidRPr="00273AA9">
              <w:rPr>
                <w:bCs/>
                <w:sz w:val="28"/>
                <w:szCs w:val="28"/>
              </w:rPr>
              <w:t xml:space="preserve">Ministru kabineta 2015.gada </w:t>
            </w:r>
            <w:r w:rsidR="00577F4F" w:rsidRPr="00273AA9">
              <w:rPr>
                <w:bCs/>
                <w:sz w:val="28"/>
                <w:szCs w:val="28"/>
              </w:rPr>
              <w:lastRenderedPageBreak/>
              <w:t xml:space="preserve">10.februāra noteikumos Nr.63 “Licenču un sertifikātu reģistra noteikumi” </w:t>
            </w:r>
            <w:r w:rsidRPr="00273AA9">
              <w:rPr>
                <w:sz w:val="28"/>
                <w:szCs w:val="28"/>
              </w:rPr>
              <w:t>paredz:</w:t>
            </w:r>
          </w:p>
          <w:p w14:paraId="1FABB4C6" w14:textId="6EA76B94" w:rsidR="00C5044F" w:rsidRPr="00273AA9" w:rsidRDefault="00C5044F" w:rsidP="00FC46DD">
            <w:pPr>
              <w:pStyle w:val="tv213limenis2"/>
              <w:numPr>
                <w:ilvl w:val="0"/>
                <w:numId w:val="12"/>
              </w:numPr>
              <w:spacing w:before="0" w:beforeAutospacing="0" w:after="0" w:afterAutospacing="0" w:line="293" w:lineRule="atLeast"/>
              <w:jc w:val="both"/>
              <w:rPr>
                <w:sz w:val="28"/>
                <w:szCs w:val="28"/>
              </w:rPr>
            </w:pPr>
            <w:r w:rsidRPr="00273AA9">
              <w:rPr>
                <w:sz w:val="28"/>
                <w:szCs w:val="28"/>
              </w:rPr>
              <w:t>papildin</w:t>
            </w:r>
            <w:r w:rsidR="00160B9B" w:rsidRPr="00273AA9">
              <w:rPr>
                <w:sz w:val="28"/>
                <w:szCs w:val="28"/>
              </w:rPr>
              <w:t xml:space="preserve">āt uzskaitījumu par </w:t>
            </w:r>
            <w:r w:rsidR="00160B9B" w:rsidRPr="00273AA9">
              <w:rPr>
                <w:bCs/>
                <w:sz w:val="28"/>
                <w:szCs w:val="28"/>
              </w:rPr>
              <w:t>valsts informācijas sistēmas “Integrētā iekšlietu informācijas sistēma” apakšsistēmā “Licenču un sertifikātu reģistrs” iekļaujamajām ziņām</w:t>
            </w:r>
            <w:r w:rsidR="00837DF0" w:rsidRPr="00273AA9">
              <w:rPr>
                <w:bCs/>
                <w:sz w:val="28"/>
                <w:szCs w:val="28"/>
              </w:rPr>
              <w:t xml:space="preserve"> un apjomu par šaušanas sertifikāta izsniegšanu</w:t>
            </w:r>
            <w:r w:rsidR="005D7925" w:rsidRPr="00273AA9">
              <w:rPr>
                <w:bCs/>
                <w:sz w:val="28"/>
                <w:szCs w:val="28"/>
              </w:rPr>
              <w:t>, kas ietilpst biedrības “Latvijas Sporta federāciju</w:t>
            </w:r>
            <w:r w:rsidR="00404170" w:rsidRPr="00273AA9">
              <w:rPr>
                <w:bCs/>
                <w:sz w:val="28"/>
                <w:szCs w:val="28"/>
              </w:rPr>
              <w:t xml:space="preserve"> padome” kompetencē saskaņā ar I</w:t>
            </w:r>
            <w:r w:rsidR="005D7925" w:rsidRPr="00273AA9">
              <w:rPr>
                <w:bCs/>
                <w:sz w:val="28"/>
                <w:szCs w:val="28"/>
              </w:rPr>
              <w:t>eroču un speciālo līdzekļu aprites likuma 35.pantu</w:t>
            </w:r>
            <w:r w:rsidR="00160B9B" w:rsidRPr="00273AA9">
              <w:rPr>
                <w:bCs/>
                <w:sz w:val="28"/>
                <w:szCs w:val="28"/>
              </w:rPr>
              <w:t>;</w:t>
            </w:r>
          </w:p>
          <w:p w14:paraId="28484EA5" w14:textId="28998EB4" w:rsidR="00FC46DD" w:rsidRPr="00273AA9" w:rsidRDefault="00FC46DD" w:rsidP="00FC46DD">
            <w:pPr>
              <w:pStyle w:val="tv213limenis2"/>
              <w:numPr>
                <w:ilvl w:val="0"/>
                <w:numId w:val="12"/>
              </w:numPr>
              <w:spacing w:before="0" w:beforeAutospacing="0" w:after="0" w:afterAutospacing="0" w:line="293" w:lineRule="atLeast"/>
              <w:jc w:val="both"/>
              <w:rPr>
                <w:sz w:val="28"/>
                <w:szCs w:val="28"/>
              </w:rPr>
            </w:pPr>
            <w:r w:rsidRPr="00273AA9">
              <w:rPr>
                <w:sz w:val="28"/>
                <w:szCs w:val="28"/>
              </w:rPr>
              <w:t>noteikt</w:t>
            </w:r>
            <w:r w:rsidR="00160B9B" w:rsidRPr="00273AA9">
              <w:rPr>
                <w:sz w:val="28"/>
                <w:szCs w:val="28"/>
              </w:rPr>
              <w:t>, ka</w:t>
            </w:r>
            <w:r w:rsidRPr="00273AA9">
              <w:rPr>
                <w:sz w:val="28"/>
                <w:szCs w:val="28"/>
              </w:rPr>
              <w:t xml:space="preserve"> biedr</w:t>
            </w:r>
            <w:r w:rsidR="00160B9B" w:rsidRPr="00273AA9">
              <w:rPr>
                <w:sz w:val="28"/>
                <w:szCs w:val="28"/>
              </w:rPr>
              <w:t>ība</w:t>
            </w:r>
            <w:r w:rsidR="005D7925" w:rsidRPr="00273AA9">
              <w:rPr>
                <w:sz w:val="28"/>
                <w:szCs w:val="28"/>
              </w:rPr>
              <w:t>i</w:t>
            </w:r>
            <w:r w:rsidRPr="00273AA9">
              <w:rPr>
                <w:sz w:val="28"/>
                <w:szCs w:val="28"/>
              </w:rPr>
              <w:t xml:space="preserve"> “Latvijas Sporta federāciju padome”</w:t>
            </w:r>
            <w:r w:rsidR="00160B9B" w:rsidRPr="00273AA9">
              <w:rPr>
                <w:sz w:val="28"/>
                <w:szCs w:val="28"/>
              </w:rPr>
              <w:t xml:space="preserve"> </w:t>
            </w:r>
            <w:r w:rsidR="005D7925" w:rsidRPr="00273AA9">
              <w:rPr>
                <w:sz w:val="28"/>
                <w:szCs w:val="28"/>
              </w:rPr>
              <w:t xml:space="preserve">ir pienākums </w:t>
            </w:r>
            <w:r w:rsidR="00160B9B" w:rsidRPr="00273AA9">
              <w:rPr>
                <w:sz w:val="28"/>
                <w:szCs w:val="28"/>
              </w:rPr>
              <w:t xml:space="preserve">divu darbdienu laikā pēc lēmuma par šaušanas sertifikāta izsniegšanu vai anulēšanu personām, kuras saņēmušas vai kurām anulēts šaušanas instruktora sertifikāts, iekļauj šīs ziņas </w:t>
            </w:r>
            <w:r w:rsidR="00837DF0" w:rsidRPr="00273AA9">
              <w:rPr>
                <w:bCs/>
                <w:sz w:val="28"/>
                <w:szCs w:val="28"/>
              </w:rPr>
              <w:t>valsts informācijas sistēmas “Integrētā iekšlietu informācijas sistēma” apakšsistēmā “L</w:t>
            </w:r>
            <w:r w:rsidR="00E755C1">
              <w:rPr>
                <w:bCs/>
                <w:sz w:val="28"/>
                <w:szCs w:val="28"/>
              </w:rPr>
              <w:t xml:space="preserve">icenču un sertifikātu reģistrs”. </w:t>
            </w:r>
            <w:r w:rsidR="006E0154" w:rsidRPr="006E0154">
              <w:rPr>
                <w:sz w:val="28"/>
                <w:szCs w:val="28"/>
              </w:rPr>
              <w:t xml:space="preserve">Fizisko personu datu aizsardzības likuma 10.panta pirmās daļas 2.punktā noteikts, ka personas datu apstrādi var veikt tikai atbilstoši paredzētajam mērķim un tam nepieciešamajā apjomā. Norma definē, ka personas datiem ir jābūt savāktiem konkrētiem, precīzi formulētiem un likumīgiem nolūkiem un tos nedrīkst apstrādāt ar šiem nolūkiem nesavienojamā veidā un tiem ir jābūt adekvātiem, attiecīgiem un nepārmērīgā apjomā attiecībā uz nolūkiem, kādiem tie savākti un tālāk apstrādi. Minētajā gadījumā </w:t>
            </w:r>
            <w:r w:rsidR="006E0154" w:rsidRPr="006E0154">
              <w:rPr>
                <w:bCs/>
                <w:sz w:val="28"/>
                <w:szCs w:val="28"/>
              </w:rPr>
              <w:t xml:space="preserve">Ieroču un </w:t>
            </w:r>
            <w:r w:rsidR="006E0154" w:rsidRPr="008C7001">
              <w:rPr>
                <w:bCs/>
                <w:sz w:val="28"/>
                <w:szCs w:val="28"/>
              </w:rPr>
              <w:t xml:space="preserve">speciālo līdzekļu aprites likuma 35.panta devītās daļā minētās ziņas par </w:t>
            </w:r>
            <w:r w:rsidR="00827139" w:rsidRPr="008C7001">
              <w:rPr>
                <w:bCs/>
                <w:sz w:val="28"/>
                <w:szCs w:val="28"/>
              </w:rPr>
              <w:t>izsniegtajiem</w:t>
            </w:r>
            <w:r w:rsidR="006E0154" w:rsidRPr="008C7001">
              <w:rPr>
                <w:bCs/>
                <w:sz w:val="28"/>
                <w:szCs w:val="28"/>
              </w:rPr>
              <w:t xml:space="preserve"> šaušanas instruktora sertifikā</w:t>
            </w:r>
            <w:r w:rsidR="00827139" w:rsidRPr="008C7001">
              <w:rPr>
                <w:bCs/>
                <w:sz w:val="28"/>
                <w:szCs w:val="28"/>
              </w:rPr>
              <w:t>tiem</w:t>
            </w:r>
            <w:r w:rsidR="006E0154" w:rsidRPr="008C7001">
              <w:rPr>
                <w:bCs/>
                <w:sz w:val="28"/>
                <w:szCs w:val="28"/>
              </w:rPr>
              <w:t xml:space="preserve">, apstrādājamas Licenču un sertifikātu reģistrā, lai nodrošinātu vienotu </w:t>
            </w:r>
            <w:r w:rsidR="006E0154" w:rsidRPr="006E0154">
              <w:rPr>
                <w:bCs/>
                <w:sz w:val="28"/>
                <w:szCs w:val="28"/>
              </w:rPr>
              <w:t xml:space="preserve">uzskaiti par darbībām ar šaušanas instruktora sertifikātiem, tas pats attiecas arī uz apstrādājamajām ziņām par izsniegto šaušanas instruktoru sertifikātu anulēšanu. Tas ir tiesisks risinājums tam, lai neiestājas priekšnoteikumi tam, ka arī ar juridiski anulētu, bet fiziski izsniegtu </w:t>
            </w:r>
            <w:r w:rsidR="006E0154" w:rsidRPr="006E0154">
              <w:rPr>
                <w:bCs/>
                <w:sz w:val="28"/>
                <w:szCs w:val="28"/>
              </w:rPr>
              <w:lastRenderedPageBreak/>
              <w:t>šaušanas instruktora sertifikātu, personas nerealizētu normatīvajos aktos noteiktās tiesības un minēto situāciju varētu identificēt šo jomu pārraugošās institūcijas, kas veido apstrādājamās informācijas lietderīgumu un ietekmi, lai lemtu par turpmāko rīcību ar privātpersonu un nodrošinātu tiesisku lēmumu pieņemšanu. Valsts institūcijas ievāc informāciju par privātpersonu, lai nodrošinātu lēmumu, uz kuru pamata pieņemts lēmums, precizitāti, tostarp, nodrošinot savstarpējo sazināšanās iespēju starp tiesību jomu uzraugošajām institūcijām</w:t>
            </w:r>
            <w:r w:rsidR="00E755C1" w:rsidRPr="00E755C1">
              <w:rPr>
                <w:bCs/>
                <w:sz w:val="28"/>
                <w:szCs w:val="28"/>
              </w:rPr>
              <w:t>;</w:t>
            </w:r>
          </w:p>
          <w:p w14:paraId="4CD75FB4" w14:textId="77777777" w:rsidR="00786CC6" w:rsidRPr="00273AA9" w:rsidRDefault="00837DF0" w:rsidP="00786CC6">
            <w:pPr>
              <w:pStyle w:val="tv213limenis2"/>
              <w:numPr>
                <w:ilvl w:val="0"/>
                <w:numId w:val="12"/>
              </w:numPr>
              <w:spacing w:before="0" w:beforeAutospacing="0" w:after="0" w:afterAutospacing="0" w:line="293" w:lineRule="atLeast"/>
              <w:jc w:val="both"/>
              <w:rPr>
                <w:sz w:val="28"/>
                <w:szCs w:val="28"/>
              </w:rPr>
            </w:pPr>
            <w:r w:rsidRPr="00273AA9">
              <w:rPr>
                <w:sz w:val="28"/>
                <w:szCs w:val="28"/>
              </w:rPr>
              <w:t xml:space="preserve">nodrošināt, ka šaušanas sertifikāta ieguvušās fiziskās personas vārdu, uzvārdu un personas kodu iekļauj </w:t>
            </w:r>
            <w:r w:rsidRPr="00273AA9">
              <w:rPr>
                <w:bCs/>
                <w:sz w:val="28"/>
                <w:szCs w:val="28"/>
              </w:rPr>
              <w:t xml:space="preserve">valsts informācijas sistēmas “Integrētā iekšlietu informācijas sistēma” apakšsistēmā “Licenču un sertifikātu reģistrs” </w:t>
            </w:r>
            <w:r w:rsidRPr="00273AA9">
              <w:rPr>
                <w:sz w:val="28"/>
                <w:szCs w:val="28"/>
              </w:rPr>
              <w:t>automatizētā datu apmaiņas procedūrā tiešsaistes datu pārraides režīmā no datiem, kas ir pieejami valsts informācijas sistēmā “Iedzīvotāju reģistrs”;</w:t>
            </w:r>
          </w:p>
          <w:p w14:paraId="525346AF" w14:textId="7AEF2A0A" w:rsidR="00837DF0" w:rsidRPr="00273AA9" w:rsidRDefault="006610FF" w:rsidP="00786CC6">
            <w:pPr>
              <w:pStyle w:val="tv213limenis2"/>
              <w:numPr>
                <w:ilvl w:val="0"/>
                <w:numId w:val="12"/>
              </w:numPr>
              <w:spacing w:before="0" w:beforeAutospacing="0" w:after="0" w:afterAutospacing="0" w:line="293" w:lineRule="atLeast"/>
              <w:jc w:val="both"/>
              <w:rPr>
                <w:sz w:val="28"/>
                <w:szCs w:val="28"/>
              </w:rPr>
            </w:pPr>
            <w:r w:rsidRPr="00273AA9">
              <w:rPr>
                <w:sz w:val="28"/>
                <w:szCs w:val="28"/>
              </w:rPr>
              <w:t>noteikt ziņu apjomu</w:t>
            </w:r>
            <w:r w:rsidRPr="00273AA9">
              <w:rPr>
                <w:bCs/>
                <w:sz w:val="28"/>
                <w:szCs w:val="28"/>
              </w:rPr>
              <w:t xml:space="preserve"> valsts informācijas sistēmas “Integrētā iekšlietu informācijas sistēma” apakšsistēmā “Licenču un sertifikātu reģistrs”</w:t>
            </w:r>
            <w:r w:rsidRPr="00273AA9">
              <w:rPr>
                <w:sz w:val="28"/>
                <w:szCs w:val="28"/>
              </w:rPr>
              <w:t>, kuram piekļūs biedrība “Latvijas Sporta federāciju padome”.</w:t>
            </w:r>
            <w:r w:rsidR="0035203C">
              <w:t xml:space="preserve"> </w:t>
            </w:r>
            <w:r w:rsidR="0035203C" w:rsidRPr="0035203C">
              <w:rPr>
                <w:sz w:val="28"/>
                <w:szCs w:val="28"/>
              </w:rPr>
              <w:t xml:space="preserve">Biedrībai “Latvijas Sporta federāciju padome” ir pieeja tikai par ziņām, kas saistītas ar šaušanas instruktoru sertifikātiem, jo Fizisko personu datu aizsardzības likuma 10.panta pirmās daļas 2.punktā noteikts, ka personas datu apstrādi var veikt tikai atbilstoši paredzētajam mērķim un tam nepieciešamajā apjomā. Iekšlietu ministrijas Informācijas centrs, kā valsts informācijas sistēmas pārzinis, nesaskata datu apstrādes mērķi vai biedrības “Latvijas Sporta federāciju padome” kompetenci, kas ļautu piekļūt citām ziņām valsts informācijas sistēmā “Licenču un sertifikātu reģistrs”. Ierobežojošais kritērijs saistīts ar leģitīmo datu apstrādes mērķa neesamību, lai novērstu to, ka tiek pārsniegts līdzsvars starp </w:t>
            </w:r>
            <w:r w:rsidR="0035203C" w:rsidRPr="0035203C">
              <w:rPr>
                <w:sz w:val="28"/>
                <w:szCs w:val="28"/>
              </w:rPr>
              <w:lastRenderedPageBreak/>
              <w:t>privātpersonas tiesībām un likumiskajām interesēm apstrādājot personas datus valsts informācijas sistēmā “Licenču un sertifikātu reģistrs”.</w:t>
            </w:r>
          </w:p>
        </w:tc>
      </w:tr>
      <w:tr w:rsidR="00616AA6" w:rsidRPr="00273AA9" w14:paraId="799CDE87" w14:textId="77777777" w:rsidTr="00D11734">
        <w:tc>
          <w:tcPr>
            <w:tcW w:w="426" w:type="dxa"/>
            <w:tcBorders>
              <w:bottom w:val="single" w:sz="4" w:space="0" w:color="auto"/>
            </w:tcBorders>
          </w:tcPr>
          <w:p w14:paraId="20D9A706" w14:textId="07E595AC" w:rsidR="00616AA6" w:rsidRPr="00273AA9" w:rsidRDefault="00616AA6" w:rsidP="00710EAA">
            <w:pPr>
              <w:spacing w:before="60"/>
              <w:rPr>
                <w:sz w:val="28"/>
                <w:szCs w:val="28"/>
              </w:rPr>
            </w:pPr>
            <w:r w:rsidRPr="00273AA9">
              <w:rPr>
                <w:sz w:val="28"/>
                <w:szCs w:val="28"/>
              </w:rPr>
              <w:lastRenderedPageBreak/>
              <w:t>3.</w:t>
            </w:r>
          </w:p>
        </w:tc>
        <w:tc>
          <w:tcPr>
            <w:tcW w:w="2709" w:type="dxa"/>
            <w:gridSpan w:val="2"/>
            <w:tcBorders>
              <w:bottom w:val="single" w:sz="4" w:space="0" w:color="auto"/>
            </w:tcBorders>
          </w:tcPr>
          <w:p w14:paraId="58E94375" w14:textId="77777777" w:rsidR="00616AA6" w:rsidRPr="00273AA9" w:rsidRDefault="008C47BE" w:rsidP="00710EAA">
            <w:pPr>
              <w:spacing w:before="60" w:after="60"/>
              <w:rPr>
                <w:sz w:val="28"/>
                <w:szCs w:val="28"/>
              </w:rPr>
            </w:pPr>
            <w:r w:rsidRPr="00273AA9">
              <w:rPr>
                <w:sz w:val="28"/>
                <w:szCs w:val="28"/>
              </w:rPr>
              <w:t>Projekta izstrādē iesaistītās institūcijas</w:t>
            </w:r>
          </w:p>
        </w:tc>
        <w:tc>
          <w:tcPr>
            <w:tcW w:w="5998" w:type="dxa"/>
            <w:gridSpan w:val="2"/>
            <w:tcBorders>
              <w:bottom w:val="single" w:sz="4" w:space="0" w:color="auto"/>
            </w:tcBorders>
          </w:tcPr>
          <w:p w14:paraId="07CDB4C7" w14:textId="7ADC063E" w:rsidR="00616AA6" w:rsidRPr="00273AA9" w:rsidRDefault="0013129B" w:rsidP="008B49AF">
            <w:pPr>
              <w:autoSpaceDE w:val="0"/>
              <w:autoSpaceDN w:val="0"/>
              <w:adjustRightInd w:val="0"/>
              <w:spacing w:before="60" w:after="60"/>
              <w:jc w:val="both"/>
              <w:rPr>
                <w:sz w:val="28"/>
                <w:szCs w:val="28"/>
              </w:rPr>
            </w:pPr>
            <w:r w:rsidRPr="00273AA9">
              <w:rPr>
                <w:sz w:val="28"/>
                <w:szCs w:val="28"/>
              </w:rPr>
              <w:t>Iekšlietu ministrija</w:t>
            </w:r>
            <w:r w:rsidR="0096051F" w:rsidRPr="00273AA9">
              <w:rPr>
                <w:sz w:val="28"/>
                <w:szCs w:val="28"/>
              </w:rPr>
              <w:t xml:space="preserve">, </w:t>
            </w:r>
            <w:r w:rsidR="008B49AF" w:rsidRPr="00273AA9">
              <w:rPr>
                <w:sz w:val="28"/>
                <w:szCs w:val="28"/>
              </w:rPr>
              <w:t>biedrība “Latvijas Sporta federāciju padome”</w:t>
            </w:r>
            <w:r w:rsidRPr="00273AA9">
              <w:rPr>
                <w:sz w:val="28"/>
                <w:szCs w:val="28"/>
              </w:rPr>
              <w:t>.</w:t>
            </w:r>
          </w:p>
        </w:tc>
      </w:tr>
      <w:tr w:rsidR="00616AA6" w:rsidRPr="00273AA9" w14:paraId="3C5F3A2E" w14:textId="77777777" w:rsidTr="00D11734">
        <w:tc>
          <w:tcPr>
            <w:tcW w:w="426" w:type="dxa"/>
            <w:tcBorders>
              <w:bottom w:val="single" w:sz="4" w:space="0" w:color="auto"/>
            </w:tcBorders>
          </w:tcPr>
          <w:p w14:paraId="1211CFA4" w14:textId="77777777" w:rsidR="00616AA6" w:rsidRPr="00273AA9" w:rsidRDefault="00616AA6" w:rsidP="00710EAA">
            <w:pPr>
              <w:spacing w:before="60"/>
              <w:rPr>
                <w:sz w:val="28"/>
                <w:szCs w:val="28"/>
              </w:rPr>
            </w:pPr>
            <w:r w:rsidRPr="00273AA9">
              <w:rPr>
                <w:sz w:val="28"/>
                <w:szCs w:val="28"/>
              </w:rPr>
              <w:t>4.</w:t>
            </w:r>
          </w:p>
        </w:tc>
        <w:tc>
          <w:tcPr>
            <w:tcW w:w="2709" w:type="dxa"/>
            <w:gridSpan w:val="2"/>
            <w:tcBorders>
              <w:bottom w:val="single" w:sz="4" w:space="0" w:color="auto"/>
            </w:tcBorders>
          </w:tcPr>
          <w:p w14:paraId="50577DF3" w14:textId="77777777" w:rsidR="00616AA6" w:rsidRPr="00273AA9" w:rsidRDefault="008C47BE" w:rsidP="00710EAA">
            <w:pPr>
              <w:spacing w:before="60" w:after="60"/>
              <w:rPr>
                <w:sz w:val="28"/>
                <w:szCs w:val="28"/>
              </w:rPr>
            </w:pPr>
            <w:r w:rsidRPr="00273AA9">
              <w:rPr>
                <w:sz w:val="28"/>
                <w:szCs w:val="28"/>
              </w:rPr>
              <w:t xml:space="preserve">Cita informācija </w:t>
            </w:r>
          </w:p>
        </w:tc>
        <w:tc>
          <w:tcPr>
            <w:tcW w:w="5998" w:type="dxa"/>
            <w:gridSpan w:val="2"/>
            <w:tcBorders>
              <w:bottom w:val="single" w:sz="4" w:space="0" w:color="auto"/>
            </w:tcBorders>
          </w:tcPr>
          <w:p w14:paraId="4787B608" w14:textId="5A1900B2" w:rsidR="00E06CCE" w:rsidRPr="00273AA9" w:rsidRDefault="004371FF" w:rsidP="00710EAA">
            <w:pPr>
              <w:spacing w:before="60" w:after="60"/>
              <w:jc w:val="both"/>
              <w:rPr>
                <w:sz w:val="28"/>
                <w:szCs w:val="28"/>
              </w:rPr>
            </w:pPr>
            <w:r w:rsidRPr="00273AA9">
              <w:rPr>
                <w:sz w:val="28"/>
                <w:szCs w:val="28"/>
              </w:rPr>
              <w:t>Nav.</w:t>
            </w:r>
          </w:p>
        </w:tc>
      </w:tr>
      <w:tr w:rsidR="00E86D2D" w:rsidRPr="00273AA9" w14:paraId="5B465550" w14:textId="77777777" w:rsidTr="00D11734">
        <w:tc>
          <w:tcPr>
            <w:tcW w:w="9133" w:type="dxa"/>
            <w:gridSpan w:val="5"/>
            <w:tcBorders>
              <w:top w:val="single" w:sz="4" w:space="0" w:color="auto"/>
            </w:tcBorders>
          </w:tcPr>
          <w:p w14:paraId="2C47D86B" w14:textId="77777777" w:rsidR="00E86D2D" w:rsidRPr="00273AA9" w:rsidRDefault="00E86D2D" w:rsidP="00710EAA">
            <w:pPr>
              <w:spacing w:before="60" w:after="60"/>
              <w:jc w:val="center"/>
              <w:rPr>
                <w:sz w:val="28"/>
                <w:szCs w:val="28"/>
              </w:rPr>
            </w:pPr>
            <w:r w:rsidRPr="00273AA9">
              <w:rPr>
                <w:b/>
                <w:sz w:val="28"/>
                <w:szCs w:val="28"/>
              </w:rPr>
              <w:t>II. Tiesību akta projekta ietekme uz sabiedrību, tautsaimniecības attīstību un administratīvo slogu</w:t>
            </w:r>
          </w:p>
        </w:tc>
      </w:tr>
      <w:tr w:rsidR="00E86D2D" w:rsidRPr="00273AA9" w14:paraId="57C704B7" w14:textId="77777777" w:rsidTr="00953A72">
        <w:tc>
          <w:tcPr>
            <w:tcW w:w="426" w:type="dxa"/>
          </w:tcPr>
          <w:p w14:paraId="3443D31A" w14:textId="77777777" w:rsidR="00E86D2D" w:rsidRPr="00273AA9" w:rsidRDefault="00E86D2D" w:rsidP="00953A72">
            <w:pPr>
              <w:rPr>
                <w:sz w:val="28"/>
                <w:szCs w:val="28"/>
              </w:rPr>
            </w:pPr>
            <w:r w:rsidRPr="00273AA9">
              <w:rPr>
                <w:sz w:val="28"/>
                <w:szCs w:val="28"/>
              </w:rPr>
              <w:t xml:space="preserve">1. </w:t>
            </w:r>
          </w:p>
        </w:tc>
        <w:tc>
          <w:tcPr>
            <w:tcW w:w="2709" w:type="dxa"/>
            <w:gridSpan w:val="2"/>
          </w:tcPr>
          <w:p w14:paraId="29065BA5" w14:textId="77777777" w:rsidR="00E86D2D" w:rsidRPr="00273AA9" w:rsidRDefault="00E86D2D" w:rsidP="00710EAA">
            <w:pPr>
              <w:spacing w:before="60" w:after="60"/>
              <w:rPr>
                <w:sz w:val="28"/>
                <w:szCs w:val="28"/>
              </w:rPr>
            </w:pPr>
            <w:r w:rsidRPr="00273AA9">
              <w:rPr>
                <w:sz w:val="28"/>
                <w:szCs w:val="28"/>
              </w:rPr>
              <w:t>Sabiedrības mērķgrupas, kuras tiesiskais regulējums ietekmē vai varētu ietekmēt</w:t>
            </w:r>
          </w:p>
        </w:tc>
        <w:tc>
          <w:tcPr>
            <w:tcW w:w="5998" w:type="dxa"/>
            <w:gridSpan w:val="2"/>
          </w:tcPr>
          <w:p w14:paraId="6D25AD35" w14:textId="0C579054" w:rsidR="00381C39" w:rsidRPr="00273AA9" w:rsidRDefault="00AC11F6" w:rsidP="00AC11F6">
            <w:pPr>
              <w:jc w:val="both"/>
              <w:rPr>
                <w:rFonts w:eastAsiaTheme="minorHAnsi"/>
                <w:sz w:val="28"/>
                <w:szCs w:val="28"/>
                <w:lang w:eastAsia="lv-LV"/>
              </w:rPr>
            </w:pPr>
            <w:r w:rsidRPr="00273AA9">
              <w:rPr>
                <w:rFonts w:eastAsiaTheme="minorHAnsi"/>
                <w:sz w:val="28"/>
                <w:szCs w:val="28"/>
                <w:lang w:eastAsia="lv-LV"/>
              </w:rPr>
              <w:t xml:space="preserve">Jebkura fiziska persona, kura </w:t>
            </w:r>
            <w:r w:rsidR="00613179" w:rsidRPr="00273AA9">
              <w:rPr>
                <w:rFonts w:eastAsiaTheme="minorHAnsi"/>
                <w:sz w:val="28"/>
                <w:szCs w:val="28"/>
                <w:lang w:eastAsia="lv-LV"/>
              </w:rPr>
              <w:t>saņēma</w:t>
            </w:r>
            <w:r w:rsidRPr="00273AA9">
              <w:rPr>
                <w:rFonts w:eastAsiaTheme="minorHAnsi"/>
                <w:sz w:val="28"/>
                <w:szCs w:val="28"/>
                <w:lang w:eastAsia="lv-LV"/>
              </w:rPr>
              <w:t xml:space="preserve"> vai </w:t>
            </w:r>
            <w:r w:rsidR="00613179" w:rsidRPr="00273AA9">
              <w:rPr>
                <w:rFonts w:eastAsiaTheme="minorHAnsi"/>
                <w:sz w:val="28"/>
                <w:szCs w:val="28"/>
                <w:lang w:eastAsia="lv-LV"/>
              </w:rPr>
              <w:t>saņems</w:t>
            </w:r>
            <w:r w:rsidR="0008144F" w:rsidRPr="00273AA9">
              <w:rPr>
                <w:rFonts w:eastAsiaTheme="minorHAnsi"/>
                <w:sz w:val="28"/>
                <w:szCs w:val="28"/>
                <w:lang w:eastAsia="lv-LV"/>
              </w:rPr>
              <w:t xml:space="preserve"> šaušanas instruktora sertifikātu</w:t>
            </w:r>
            <w:r w:rsidRPr="00273AA9">
              <w:rPr>
                <w:rFonts w:eastAsiaTheme="minorHAnsi"/>
                <w:sz w:val="28"/>
                <w:szCs w:val="28"/>
                <w:lang w:eastAsia="lv-LV"/>
              </w:rPr>
              <w:t xml:space="preserve">. </w:t>
            </w:r>
          </w:p>
          <w:p w14:paraId="1E1743E0" w14:textId="77777777" w:rsidR="009A361B" w:rsidRDefault="00381C39" w:rsidP="000A0068">
            <w:pPr>
              <w:jc w:val="both"/>
              <w:rPr>
                <w:rFonts w:eastAsiaTheme="minorHAnsi"/>
                <w:sz w:val="28"/>
                <w:szCs w:val="28"/>
                <w:lang w:eastAsia="lv-LV"/>
              </w:rPr>
            </w:pPr>
            <w:r w:rsidRPr="00273AA9">
              <w:rPr>
                <w:rFonts w:eastAsiaTheme="minorHAnsi"/>
                <w:sz w:val="28"/>
                <w:szCs w:val="28"/>
                <w:lang w:eastAsia="lv-LV"/>
              </w:rPr>
              <w:t>Tāpēc n</w:t>
            </w:r>
            <w:r w:rsidR="009A361B" w:rsidRPr="00273AA9">
              <w:rPr>
                <w:rFonts w:eastAsiaTheme="minorHAnsi"/>
                <w:sz w:val="28"/>
                <w:szCs w:val="28"/>
                <w:lang w:eastAsia="lv-LV"/>
              </w:rPr>
              <w:t>av iespējams aprēķināt fizisko personu īpatsvaru, kuras vēlas iegūt šaušanas instruktora sertifikātu.</w:t>
            </w:r>
          </w:p>
          <w:p w14:paraId="73F6A28E" w14:textId="105E2B1A" w:rsidR="00613044" w:rsidRPr="00273AA9" w:rsidRDefault="00613044" w:rsidP="00613044">
            <w:pPr>
              <w:jc w:val="both"/>
              <w:rPr>
                <w:rFonts w:eastAsiaTheme="minorHAnsi"/>
                <w:sz w:val="28"/>
                <w:szCs w:val="28"/>
                <w:lang w:eastAsia="lv-LV"/>
              </w:rPr>
            </w:pPr>
            <w:r>
              <w:rPr>
                <w:rFonts w:eastAsiaTheme="minorHAnsi"/>
                <w:sz w:val="28"/>
                <w:szCs w:val="28"/>
                <w:lang w:eastAsia="lv-LV"/>
              </w:rPr>
              <w:t xml:space="preserve">Ietekmēs </w:t>
            </w:r>
            <w:r w:rsidRPr="00273AA9">
              <w:rPr>
                <w:iCs/>
                <w:sz w:val="28"/>
                <w:szCs w:val="28"/>
                <w:lang w:eastAsia="lv-LV"/>
              </w:rPr>
              <w:t>biedrība</w:t>
            </w:r>
            <w:r>
              <w:rPr>
                <w:iCs/>
                <w:sz w:val="28"/>
                <w:szCs w:val="28"/>
                <w:lang w:eastAsia="lv-LV"/>
              </w:rPr>
              <w:t>s</w:t>
            </w:r>
            <w:r w:rsidRPr="00273AA9">
              <w:rPr>
                <w:iCs/>
                <w:sz w:val="28"/>
                <w:szCs w:val="28"/>
                <w:lang w:eastAsia="lv-LV"/>
              </w:rPr>
              <w:t xml:space="preserve"> “Lat</w:t>
            </w:r>
            <w:r>
              <w:rPr>
                <w:iCs/>
                <w:sz w:val="28"/>
                <w:szCs w:val="28"/>
                <w:lang w:eastAsia="lv-LV"/>
              </w:rPr>
              <w:t xml:space="preserve">vijas Sporta federāciju padome” un </w:t>
            </w:r>
            <w:r w:rsidRPr="00273AA9">
              <w:rPr>
                <w:iCs/>
                <w:sz w:val="28"/>
                <w:szCs w:val="28"/>
                <w:lang w:eastAsia="lv-LV"/>
              </w:rPr>
              <w:t xml:space="preserve">Iekšlietu </w:t>
            </w:r>
            <w:r>
              <w:rPr>
                <w:iCs/>
                <w:sz w:val="28"/>
                <w:szCs w:val="28"/>
                <w:lang w:eastAsia="lv-LV"/>
              </w:rPr>
              <w:t>ministrijas Informācijas centra tiesības un pienākumus</w:t>
            </w:r>
            <w:r w:rsidR="0039149E">
              <w:rPr>
                <w:iCs/>
                <w:sz w:val="28"/>
                <w:szCs w:val="28"/>
                <w:lang w:eastAsia="lv-LV"/>
              </w:rPr>
              <w:t xml:space="preserve">, </w:t>
            </w:r>
            <w:r w:rsidR="0039149E" w:rsidRPr="0039149E">
              <w:rPr>
                <w:iCs/>
                <w:sz w:val="28"/>
                <w:szCs w:val="28"/>
              </w:rPr>
              <w:t>uzliekot par pienākumu apstrādāt ziņas par šaušanas instruktoru sertifikātiem</w:t>
            </w:r>
            <w:r w:rsidRPr="0039149E">
              <w:rPr>
                <w:iCs/>
                <w:sz w:val="28"/>
                <w:szCs w:val="28"/>
                <w:lang w:eastAsia="lv-LV"/>
              </w:rPr>
              <w:t>.</w:t>
            </w:r>
          </w:p>
        </w:tc>
      </w:tr>
      <w:tr w:rsidR="00E86D2D" w:rsidRPr="00273AA9" w14:paraId="6E450FA4" w14:textId="77777777" w:rsidTr="00953A72">
        <w:tc>
          <w:tcPr>
            <w:tcW w:w="426" w:type="dxa"/>
          </w:tcPr>
          <w:p w14:paraId="090CC650" w14:textId="1DEA2794" w:rsidR="00E86D2D" w:rsidRPr="00273AA9" w:rsidRDefault="00E86D2D" w:rsidP="00953A72">
            <w:pPr>
              <w:rPr>
                <w:sz w:val="28"/>
                <w:szCs w:val="28"/>
              </w:rPr>
            </w:pPr>
            <w:r w:rsidRPr="00273AA9">
              <w:rPr>
                <w:sz w:val="28"/>
                <w:szCs w:val="28"/>
              </w:rPr>
              <w:t>2.</w:t>
            </w:r>
          </w:p>
        </w:tc>
        <w:tc>
          <w:tcPr>
            <w:tcW w:w="2709" w:type="dxa"/>
            <w:gridSpan w:val="2"/>
          </w:tcPr>
          <w:p w14:paraId="4A2098C5" w14:textId="77777777" w:rsidR="00E86D2D" w:rsidRPr="00273AA9" w:rsidRDefault="00E86D2D" w:rsidP="00710EAA">
            <w:pPr>
              <w:spacing w:before="60" w:after="60"/>
              <w:rPr>
                <w:sz w:val="28"/>
                <w:szCs w:val="28"/>
              </w:rPr>
            </w:pPr>
            <w:r w:rsidRPr="00273AA9">
              <w:rPr>
                <w:sz w:val="28"/>
                <w:szCs w:val="28"/>
              </w:rPr>
              <w:t>Tiesiskā regulējuma ietekme uz tautsaimniecību un administratīvo slogu</w:t>
            </w:r>
          </w:p>
        </w:tc>
        <w:tc>
          <w:tcPr>
            <w:tcW w:w="5998" w:type="dxa"/>
            <w:gridSpan w:val="2"/>
          </w:tcPr>
          <w:p w14:paraId="5F918FC3" w14:textId="6A5CFC33" w:rsidR="00E86D2D" w:rsidRPr="00273AA9" w:rsidRDefault="00CC0C15" w:rsidP="00CC0C15">
            <w:pPr>
              <w:spacing w:before="60" w:after="60"/>
              <w:jc w:val="both"/>
              <w:rPr>
                <w:sz w:val="28"/>
                <w:szCs w:val="28"/>
              </w:rPr>
            </w:pPr>
            <w:r w:rsidRPr="00273AA9">
              <w:rPr>
                <w:sz w:val="28"/>
                <w:szCs w:val="28"/>
              </w:rPr>
              <w:t xml:space="preserve">Fiziskajām un </w:t>
            </w:r>
            <w:r w:rsidR="00370BEA" w:rsidRPr="00273AA9">
              <w:rPr>
                <w:sz w:val="28"/>
                <w:szCs w:val="28"/>
              </w:rPr>
              <w:t xml:space="preserve"> juridiskajām personām administratīvais slogs nemainās un projekta tiesiskais regulējums nemaina to tiesības, pienākumus un veicamās darbības</w:t>
            </w:r>
            <w:r w:rsidR="005B2CAE" w:rsidRPr="00273AA9">
              <w:rPr>
                <w:sz w:val="28"/>
                <w:szCs w:val="28"/>
              </w:rPr>
              <w:t>.</w:t>
            </w:r>
          </w:p>
        </w:tc>
      </w:tr>
      <w:tr w:rsidR="00E86D2D" w:rsidRPr="00273AA9" w14:paraId="288D41B9" w14:textId="77777777" w:rsidTr="00953A72">
        <w:tc>
          <w:tcPr>
            <w:tcW w:w="426" w:type="dxa"/>
          </w:tcPr>
          <w:p w14:paraId="6A7604AE" w14:textId="77777777" w:rsidR="00E86D2D" w:rsidRPr="00273AA9" w:rsidRDefault="00E86D2D" w:rsidP="00953A72">
            <w:pPr>
              <w:rPr>
                <w:sz w:val="28"/>
                <w:szCs w:val="28"/>
              </w:rPr>
            </w:pPr>
            <w:r w:rsidRPr="00273AA9">
              <w:rPr>
                <w:sz w:val="28"/>
                <w:szCs w:val="28"/>
              </w:rPr>
              <w:t>3.</w:t>
            </w:r>
          </w:p>
        </w:tc>
        <w:tc>
          <w:tcPr>
            <w:tcW w:w="2709" w:type="dxa"/>
            <w:gridSpan w:val="2"/>
          </w:tcPr>
          <w:p w14:paraId="4C9E7C06" w14:textId="77777777" w:rsidR="00E86D2D" w:rsidRPr="00273AA9" w:rsidRDefault="00E86D2D" w:rsidP="00710EAA">
            <w:pPr>
              <w:spacing w:before="60" w:after="60"/>
              <w:rPr>
                <w:sz w:val="28"/>
                <w:szCs w:val="28"/>
              </w:rPr>
            </w:pPr>
            <w:r w:rsidRPr="00273AA9">
              <w:rPr>
                <w:sz w:val="28"/>
                <w:szCs w:val="28"/>
              </w:rPr>
              <w:t>Administratīvo izmaksu monetārs novērtējums</w:t>
            </w:r>
          </w:p>
        </w:tc>
        <w:tc>
          <w:tcPr>
            <w:tcW w:w="5998" w:type="dxa"/>
            <w:gridSpan w:val="2"/>
          </w:tcPr>
          <w:p w14:paraId="7708D2D6" w14:textId="27B8F011" w:rsidR="00F85D52" w:rsidRPr="00273AA9" w:rsidRDefault="00B40D09" w:rsidP="009554A1">
            <w:pPr>
              <w:jc w:val="both"/>
              <w:rPr>
                <w:color w:val="000000"/>
                <w:sz w:val="28"/>
                <w:szCs w:val="28"/>
                <w:shd w:val="clear" w:color="auto" w:fill="FFFFFF"/>
              </w:rPr>
            </w:pPr>
            <w:r w:rsidRPr="00273AA9">
              <w:rPr>
                <w:color w:val="000000"/>
                <w:sz w:val="28"/>
                <w:szCs w:val="28"/>
                <w:shd w:val="clear" w:color="auto" w:fill="FFFFFF"/>
              </w:rPr>
              <w:t>Projekts šo jomu neskar.</w:t>
            </w:r>
          </w:p>
        </w:tc>
      </w:tr>
      <w:tr w:rsidR="00E86D2D" w:rsidRPr="00273AA9" w14:paraId="36609A53" w14:textId="77777777" w:rsidTr="00953A72">
        <w:tc>
          <w:tcPr>
            <w:tcW w:w="426" w:type="dxa"/>
          </w:tcPr>
          <w:p w14:paraId="4E1F11ED" w14:textId="49FAE332" w:rsidR="00E86D2D" w:rsidRPr="00273AA9" w:rsidRDefault="00E86D2D" w:rsidP="00953A72">
            <w:pPr>
              <w:rPr>
                <w:sz w:val="28"/>
                <w:szCs w:val="28"/>
              </w:rPr>
            </w:pPr>
            <w:r w:rsidRPr="00273AA9">
              <w:rPr>
                <w:sz w:val="28"/>
                <w:szCs w:val="28"/>
              </w:rPr>
              <w:t>4.</w:t>
            </w:r>
          </w:p>
        </w:tc>
        <w:tc>
          <w:tcPr>
            <w:tcW w:w="2709" w:type="dxa"/>
            <w:gridSpan w:val="2"/>
          </w:tcPr>
          <w:p w14:paraId="18FF8206" w14:textId="77777777" w:rsidR="00E86D2D" w:rsidRPr="00273AA9" w:rsidRDefault="00E86D2D" w:rsidP="00710EAA">
            <w:pPr>
              <w:spacing w:before="60" w:after="60"/>
              <w:rPr>
                <w:sz w:val="28"/>
                <w:szCs w:val="28"/>
              </w:rPr>
            </w:pPr>
            <w:r w:rsidRPr="00273AA9">
              <w:rPr>
                <w:sz w:val="28"/>
                <w:szCs w:val="28"/>
              </w:rPr>
              <w:t>Cita informācija</w:t>
            </w:r>
          </w:p>
        </w:tc>
        <w:tc>
          <w:tcPr>
            <w:tcW w:w="5998" w:type="dxa"/>
            <w:gridSpan w:val="2"/>
          </w:tcPr>
          <w:p w14:paraId="1D2BDA40" w14:textId="77777777" w:rsidR="00E86D2D" w:rsidRPr="00273AA9" w:rsidRDefault="00E86D2D" w:rsidP="00710EAA">
            <w:pPr>
              <w:spacing w:before="60" w:after="60"/>
              <w:jc w:val="both"/>
              <w:rPr>
                <w:sz w:val="28"/>
                <w:szCs w:val="28"/>
              </w:rPr>
            </w:pPr>
            <w:r w:rsidRPr="00273AA9">
              <w:rPr>
                <w:sz w:val="28"/>
                <w:szCs w:val="28"/>
              </w:rPr>
              <w:t>Nav.</w:t>
            </w:r>
          </w:p>
        </w:tc>
      </w:tr>
      <w:tr w:rsidR="0085260E" w:rsidRPr="00273AA9" w14:paraId="286566A2" w14:textId="77777777" w:rsidTr="00DF41DE">
        <w:tc>
          <w:tcPr>
            <w:tcW w:w="9133" w:type="dxa"/>
            <w:gridSpan w:val="5"/>
          </w:tcPr>
          <w:p w14:paraId="2A981B8B" w14:textId="2643ABDE" w:rsidR="0085260E" w:rsidRPr="00273AA9" w:rsidRDefault="0085260E" w:rsidP="00CE6824">
            <w:pPr>
              <w:spacing w:before="60" w:after="60"/>
              <w:jc w:val="center"/>
              <w:rPr>
                <w:sz w:val="28"/>
                <w:szCs w:val="28"/>
              </w:rPr>
            </w:pPr>
            <w:r w:rsidRPr="00273AA9">
              <w:rPr>
                <w:b/>
                <w:sz w:val="28"/>
                <w:szCs w:val="28"/>
              </w:rPr>
              <w:t xml:space="preserve">VI. </w:t>
            </w:r>
            <w:r w:rsidR="00CE6824" w:rsidRPr="00273AA9">
              <w:rPr>
                <w:b/>
                <w:sz w:val="28"/>
                <w:szCs w:val="28"/>
              </w:rPr>
              <w:t>Sabiedrības līdzdalība un komunikācijas aktivitātes</w:t>
            </w:r>
          </w:p>
        </w:tc>
      </w:tr>
      <w:tr w:rsidR="0085260E" w:rsidRPr="00273AA9" w14:paraId="0E46CA16" w14:textId="77777777" w:rsidTr="008A4EEF">
        <w:tc>
          <w:tcPr>
            <w:tcW w:w="534" w:type="dxa"/>
            <w:gridSpan w:val="2"/>
          </w:tcPr>
          <w:p w14:paraId="76A29E60" w14:textId="566A109D" w:rsidR="0085260E" w:rsidRPr="00273AA9" w:rsidRDefault="0085260E" w:rsidP="0085260E">
            <w:pPr>
              <w:jc w:val="center"/>
              <w:rPr>
                <w:iCs/>
                <w:sz w:val="28"/>
                <w:szCs w:val="28"/>
                <w:lang w:eastAsia="lv-LV"/>
              </w:rPr>
            </w:pPr>
            <w:r w:rsidRPr="00273AA9">
              <w:rPr>
                <w:iCs/>
                <w:sz w:val="28"/>
                <w:szCs w:val="28"/>
                <w:lang w:eastAsia="lv-LV"/>
              </w:rPr>
              <w:t>1.</w:t>
            </w:r>
          </w:p>
        </w:tc>
        <w:tc>
          <w:tcPr>
            <w:tcW w:w="4536" w:type="dxa"/>
            <w:gridSpan w:val="2"/>
          </w:tcPr>
          <w:p w14:paraId="57A2B42C" w14:textId="4C742796" w:rsidR="0085260E" w:rsidRPr="00273AA9" w:rsidRDefault="00CE6824" w:rsidP="00C6045F">
            <w:pPr>
              <w:spacing w:before="60" w:after="60"/>
              <w:rPr>
                <w:iCs/>
                <w:sz w:val="28"/>
                <w:szCs w:val="28"/>
                <w:lang w:eastAsia="lv-LV"/>
              </w:rPr>
            </w:pPr>
            <w:r w:rsidRPr="00273AA9">
              <w:rPr>
                <w:iCs/>
                <w:sz w:val="28"/>
                <w:szCs w:val="28"/>
                <w:lang w:eastAsia="lv-LV"/>
              </w:rPr>
              <w:t>Plānotās sabiedrības līdzdalības un komunikācijas aktivitātes saistībā ar projektu</w:t>
            </w:r>
          </w:p>
        </w:tc>
        <w:tc>
          <w:tcPr>
            <w:tcW w:w="4063" w:type="dxa"/>
            <w:vAlign w:val="center"/>
          </w:tcPr>
          <w:p w14:paraId="17E6DA06" w14:textId="30D39BF3" w:rsidR="0085260E" w:rsidRPr="00273AA9" w:rsidRDefault="00CE6824" w:rsidP="00CE6824">
            <w:pPr>
              <w:spacing w:before="60" w:after="60"/>
              <w:jc w:val="both"/>
              <w:rPr>
                <w:sz w:val="28"/>
                <w:szCs w:val="28"/>
              </w:rPr>
            </w:pPr>
            <w:r w:rsidRPr="00273AA9">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85260E" w:rsidRPr="00273AA9" w14:paraId="532835C1" w14:textId="77777777" w:rsidTr="008A4EEF">
        <w:tc>
          <w:tcPr>
            <w:tcW w:w="534" w:type="dxa"/>
            <w:gridSpan w:val="2"/>
          </w:tcPr>
          <w:p w14:paraId="6D441157" w14:textId="3E0C4601" w:rsidR="0085260E" w:rsidRPr="00273AA9" w:rsidRDefault="0085260E" w:rsidP="0085260E">
            <w:pPr>
              <w:jc w:val="center"/>
              <w:rPr>
                <w:iCs/>
                <w:sz w:val="28"/>
                <w:szCs w:val="28"/>
                <w:lang w:eastAsia="lv-LV"/>
              </w:rPr>
            </w:pPr>
            <w:r w:rsidRPr="00273AA9">
              <w:rPr>
                <w:iCs/>
                <w:sz w:val="28"/>
                <w:szCs w:val="28"/>
                <w:lang w:eastAsia="lv-LV"/>
              </w:rPr>
              <w:t>2.</w:t>
            </w:r>
          </w:p>
        </w:tc>
        <w:tc>
          <w:tcPr>
            <w:tcW w:w="4536" w:type="dxa"/>
            <w:gridSpan w:val="2"/>
          </w:tcPr>
          <w:p w14:paraId="675A17A3" w14:textId="4B0A291E" w:rsidR="0085260E" w:rsidRPr="00273AA9" w:rsidRDefault="00CE6824" w:rsidP="00C6045F">
            <w:pPr>
              <w:spacing w:before="60" w:after="60"/>
              <w:rPr>
                <w:iCs/>
                <w:sz w:val="28"/>
                <w:szCs w:val="28"/>
                <w:lang w:eastAsia="lv-LV"/>
              </w:rPr>
            </w:pPr>
            <w:r w:rsidRPr="00273AA9">
              <w:rPr>
                <w:iCs/>
                <w:sz w:val="28"/>
                <w:szCs w:val="28"/>
                <w:lang w:eastAsia="lv-LV"/>
              </w:rPr>
              <w:t>Sabiedrības līdzdalība projekta izstrādē</w:t>
            </w:r>
          </w:p>
        </w:tc>
        <w:tc>
          <w:tcPr>
            <w:tcW w:w="4063" w:type="dxa"/>
            <w:vAlign w:val="center"/>
          </w:tcPr>
          <w:p w14:paraId="0649AAC0" w14:textId="75E580B5" w:rsidR="00300948" w:rsidRPr="00273AA9" w:rsidRDefault="003C3447" w:rsidP="005B6812">
            <w:pPr>
              <w:spacing w:before="60" w:after="60"/>
              <w:jc w:val="both"/>
              <w:rPr>
                <w:sz w:val="28"/>
                <w:szCs w:val="28"/>
              </w:rPr>
            </w:pPr>
            <w:r w:rsidRPr="00273AA9">
              <w:rPr>
                <w:sz w:val="28"/>
                <w:szCs w:val="28"/>
              </w:rPr>
              <w:t>Noteikumu p</w:t>
            </w:r>
            <w:r w:rsidR="00CE6824" w:rsidRPr="00273AA9">
              <w:rPr>
                <w:sz w:val="28"/>
                <w:szCs w:val="28"/>
              </w:rPr>
              <w:t>rojekts kopā ar sākotnējās ietekmes novērtējuma ziņojumu (anotāciju) 201</w:t>
            </w:r>
            <w:r w:rsidR="005B6812" w:rsidRPr="00273AA9">
              <w:rPr>
                <w:sz w:val="28"/>
                <w:szCs w:val="28"/>
              </w:rPr>
              <w:t>6.gada 8</w:t>
            </w:r>
            <w:r w:rsidR="00CE6824" w:rsidRPr="00273AA9">
              <w:rPr>
                <w:sz w:val="28"/>
                <w:szCs w:val="28"/>
              </w:rPr>
              <w:t>.</w:t>
            </w:r>
            <w:r w:rsidR="005B6812" w:rsidRPr="00273AA9">
              <w:rPr>
                <w:sz w:val="28"/>
                <w:szCs w:val="28"/>
              </w:rPr>
              <w:t>februārī</w:t>
            </w:r>
            <w:r w:rsidR="00CE6824" w:rsidRPr="00273AA9">
              <w:rPr>
                <w:sz w:val="28"/>
                <w:szCs w:val="28"/>
              </w:rPr>
              <w:t xml:space="preserve"> ievietots Iekšlietu </w:t>
            </w:r>
            <w:r w:rsidR="00CE6824" w:rsidRPr="00273AA9">
              <w:rPr>
                <w:sz w:val="28"/>
                <w:szCs w:val="28"/>
              </w:rPr>
              <w:lastRenderedPageBreak/>
              <w:t>ministrijas mājas lapā internetā www.iem.gov.lv sadaļā “</w:t>
            </w:r>
            <w:r w:rsidR="00193911" w:rsidRPr="00273AA9">
              <w:rPr>
                <w:sz w:val="28"/>
                <w:szCs w:val="28"/>
              </w:rPr>
              <w:t>Sabiedrības līdzdalība</w:t>
            </w:r>
            <w:r w:rsidR="00CE6824" w:rsidRPr="00273AA9">
              <w:rPr>
                <w:sz w:val="28"/>
                <w:szCs w:val="28"/>
              </w:rPr>
              <w:t>”</w:t>
            </w:r>
            <w:r w:rsidR="004433A3" w:rsidRPr="00273AA9">
              <w:rPr>
                <w:sz w:val="28"/>
                <w:szCs w:val="28"/>
              </w:rPr>
              <w:t xml:space="preserve">, aicinot sabiedrību rakstveidā izteikt savu viedokli par </w:t>
            </w:r>
            <w:r w:rsidRPr="00273AA9">
              <w:rPr>
                <w:sz w:val="28"/>
                <w:szCs w:val="28"/>
              </w:rPr>
              <w:t xml:space="preserve">Noteikumu </w:t>
            </w:r>
            <w:r w:rsidR="004433A3" w:rsidRPr="00273AA9">
              <w:rPr>
                <w:sz w:val="28"/>
                <w:szCs w:val="28"/>
              </w:rPr>
              <w:t>projektu līdz 201</w:t>
            </w:r>
            <w:r w:rsidR="005B6812" w:rsidRPr="00273AA9">
              <w:rPr>
                <w:sz w:val="28"/>
                <w:szCs w:val="28"/>
              </w:rPr>
              <w:t>6.gada 23</w:t>
            </w:r>
            <w:r w:rsidR="004433A3" w:rsidRPr="00273AA9">
              <w:rPr>
                <w:sz w:val="28"/>
                <w:szCs w:val="28"/>
              </w:rPr>
              <w:t>.</w:t>
            </w:r>
            <w:r w:rsidR="005B6812" w:rsidRPr="00273AA9">
              <w:rPr>
                <w:sz w:val="28"/>
                <w:szCs w:val="28"/>
              </w:rPr>
              <w:t>februārim</w:t>
            </w:r>
            <w:r w:rsidR="004433A3" w:rsidRPr="00273AA9">
              <w:rPr>
                <w:sz w:val="28"/>
                <w:szCs w:val="28"/>
              </w:rPr>
              <w:t>.</w:t>
            </w:r>
          </w:p>
        </w:tc>
      </w:tr>
      <w:tr w:rsidR="0085260E" w:rsidRPr="00273AA9" w14:paraId="7298738E" w14:textId="77777777" w:rsidTr="008A4EEF">
        <w:tc>
          <w:tcPr>
            <w:tcW w:w="534" w:type="dxa"/>
            <w:gridSpan w:val="2"/>
          </w:tcPr>
          <w:p w14:paraId="4463951D" w14:textId="77E66E93" w:rsidR="0085260E" w:rsidRPr="00273AA9" w:rsidRDefault="0085260E" w:rsidP="0085260E">
            <w:pPr>
              <w:jc w:val="center"/>
              <w:rPr>
                <w:iCs/>
                <w:sz w:val="28"/>
                <w:szCs w:val="28"/>
                <w:lang w:eastAsia="lv-LV"/>
              </w:rPr>
            </w:pPr>
            <w:r w:rsidRPr="00273AA9">
              <w:rPr>
                <w:iCs/>
                <w:sz w:val="28"/>
                <w:szCs w:val="28"/>
                <w:lang w:eastAsia="lv-LV"/>
              </w:rPr>
              <w:lastRenderedPageBreak/>
              <w:t>3.</w:t>
            </w:r>
          </w:p>
        </w:tc>
        <w:tc>
          <w:tcPr>
            <w:tcW w:w="4536" w:type="dxa"/>
            <w:gridSpan w:val="2"/>
          </w:tcPr>
          <w:p w14:paraId="3B5C4DAE" w14:textId="6984E972" w:rsidR="0085260E" w:rsidRPr="00273AA9" w:rsidRDefault="00CE6824" w:rsidP="00CE6824">
            <w:pPr>
              <w:spacing w:before="60" w:after="60"/>
              <w:rPr>
                <w:iCs/>
                <w:sz w:val="28"/>
                <w:szCs w:val="28"/>
                <w:lang w:eastAsia="lv-LV"/>
              </w:rPr>
            </w:pPr>
            <w:r w:rsidRPr="00273AA9">
              <w:rPr>
                <w:iCs/>
                <w:sz w:val="28"/>
                <w:szCs w:val="28"/>
                <w:lang w:eastAsia="lv-LV"/>
              </w:rPr>
              <w:t>Sabiedrības līdzdalības rezultāti</w:t>
            </w:r>
          </w:p>
        </w:tc>
        <w:tc>
          <w:tcPr>
            <w:tcW w:w="4063" w:type="dxa"/>
            <w:vAlign w:val="center"/>
          </w:tcPr>
          <w:p w14:paraId="5F1CE560" w14:textId="1DD24AE1" w:rsidR="0085260E" w:rsidRPr="00273AA9" w:rsidRDefault="004E327E" w:rsidP="004E327E">
            <w:pPr>
              <w:spacing w:before="60" w:after="60"/>
              <w:jc w:val="both"/>
              <w:rPr>
                <w:sz w:val="28"/>
                <w:szCs w:val="28"/>
              </w:rPr>
            </w:pPr>
            <w:r w:rsidRPr="00273AA9">
              <w:rPr>
                <w:sz w:val="28"/>
                <w:szCs w:val="28"/>
              </w:rPr>
              <w:t>Iebildumi vai priekšlikumi par noteikumu projektu netika saņemti.</w:t>
            </w:r>
          </w:p>
        </w:tc>
      </w:tr>
      <w:tr w:rsidR="0085260E" w:rsidRPr="00273AA9" w14:paraId="5393567E" w14:textId="77777777" w:rsidTr="008A4EEF">
        <w:tc>
          <w:tcPr>
            <w:tcW w:w="534" w:type="dxa"/>
            <w:gridSpan w:val="2"/>
          </w:tcPr>
          <w:p w14:paraId="424C20E2" w14:textId="5E2CF1EA" w:rsidR="0085260E" w:rsidRPr="00273AA9" w:rsidRDefault="0085260E" w:rsidP="0085260E">
            <w:pPr>
              <w:jc w:val="center"/>
              <w:rPr>
                <w:iCs/>
                <w:sz w:val="28"/>
                <w:szCs w:val="28"/>
                <w:lang w:eastAsia="lv-LV"/>
              </w:rPr>
            </w:pPr>
            <w:r w:rsidRPr="00273AA9">
              <w:rPr>
                <w:iCs/>
                <w:sz w:val="28"/>
                <w:szCs w:val="28"/>
                <w:lang w:eastAsia="lv-LV"/>
              </w:rPr>
              <w:t>4.</w:t>
            </w:r>
          </w:p>
        </w:tc>
        <w:tc>
          <w:tcPr>
            <w:tcW w:w="4536" w:type="dxa"/>
            <w:gridSpan w:val="2"/>
          </w:tcPr>
          <w:p w14:paraId="7D964E1F" w14:textId="7420025C" w:rsidR="0085260E" w:rsidRPr="00273AA9" w:rsidRDefault="00CE6824" w:rsidP="00C6045F">
            <w:pPr>
              <w:spacing w:before="60" w:after="60"/>
              <w:rPr>
                <w:iCs/>
                <w:sz w:val="28"/>
                <w:szCs w:val="28"/>
                <w:lang w:eastAsia="lv-LV"/>
              </w:rPr>
            </w:pPr>
            <w:r w:rsidRPr="00273AA9">
              <w:rPr>
                <w:iCs/>
                <w:sz w:val="28"/>
                <w:szCs w:val="28"/>
                <w:lang w:eastAsia="lv-LV"/>
              </w:rPr>
              <w:t>Cita informācija</w:t>
            </w:r>
          </w:p>
        </w:tc>
        <w:tc>
          <w:tcPr>
            <w:tcW w:w="4063" w:type="dxa"/>
            <w:vAlign w:val="center"/>
          </w:tcPr>
          <w:p w14:paraId="0A3FFB2B" w14:textId="0B077BC3" w:rsidR="0085260E" w:rsidRPr="00273AA9" w:rsidRDefault="00CE6824" w:rsidP="00C6045F">
            <w:pPr>
              <w:spacing w:before="60" w:after="60"/>
              <w:rPr>
                <w:sz w:val="28"/>
                <w:szCs w:val="28"/>
              </w:rPr>
            </w:pPr>
            <w:r w:rsidRPr="00273AA9">
              <w:rPr>
                <w:sz w:val="28"/>
                <w:szCs w:val="28"/>
              </w:rPr>
              <w:t>Nav.</w:t>
            </w:r>
          </w:p>
        </w:tc>
      </w:tr>
      <w:tr w:rsidR="00C6045F" w:rsidRPr="00273AA9" w14:paraId="530DC64E" w14:textId="77777777" w:rsidTr="00DB3A0C">
        <w:tc>
          <w:tcPr>
            <w:tcW w:w="9133" w:type="dxa"/>
            <w:gridSpan w:val="5"/>
          </w:tcPr>
          <w:p w14:paraId="6A8A3485" w14:textId="77777777" w:rsidR="00C6045F" w:rsidRPr="00273AA9" w:rsidRDefault="00C6045F" w:rsidP="00C6045F">
            <w:pPr>
              <w:pStyle w:val="naisf"/>
              <w:spacing w:before="60" w:after="60"/>
              <w:ind w:firstLine="357"/>
              <w:jc w:val="center"/>
              <w:rPr>
                <w:b/>
                <w:color w:val="000000" w:themeColor="text1"/>
                <w:sz w:val="28"/>
                <w:szCs w:val="28"/>
              </w:rPr>
            </w:pPr>
            <w:r w:rsidRPr="00273AA9">
              <w:rPr>
                <w:b/>
                <w:sz w:val="28"/>
                <w:szCs w:val="28"/>
              </w:rPr>
              <w:t>VII. Tiesību akta projekta izpildes nodrošināšana un tās ietekme uz institūcijām</w:t>
            </w:r>
          </w:p>
        </w:tc>
      </w:tr>
      <w:tr w:rsidR="00C6045F" w:rsidRPr="00273AA9" w14:paraId="51078F22" w14:textId="77777777" w:rsidTr="00DB3A0C">
        <w:tc>
          <w:tcPr>
            <w:tcW w:w="534" w:type="dxa"/>
            <w:gridSpan w:val="2"/>
          </w:tcPr>
          <w:p w14:paraId="527D7F11" w14:textId="77777777" w:rsidR="00C6045F" w:rsidRPr="00273AA9" w:rsidRDefault="00C6045F" w:rsidP="00C6045F">
            <w:pPr>
              <w:rPr>
                <w:iCs/>
                <w:sz w:val="28"/>
                <w:szCs w:val="28"/>
                <w:lang w:eastAsia="lv-LV"/>
              </w:rPr>
            </w:pPr>
            <w:r w:rsidRPr="00273AA9">
              <w:rPr>
                <w:iCs/>
                <w:sz w:val="28"/>
                <w:szCs w:val="28"/>
                <w:lang w:eastAsia="lv-LV"/>
              </w:rPr>
              <w:t>1.</w:t>
            </w:r>
          </w:p>
        </w:tc>
        <w:tc>
          <w:tcPr>
            <w:tcW w:w="4536" w:type="dxa"/>
            <w:gridSpan w:val="2"/>
          </w:tcPr>
          <w:p w14:paraId="33809C1F" w14:textId="77777777" w:rsidR="00C6045F" w:rsidRPr="00273AA9" w:rsidRDefault="00C6045F" w:rsidP="00C6045F">
            <w:pPr>
              <w:spacing w:before="60" w:after="60"/>
              <w:rPr>
                <w:iCs/>
                <w:sz w:val="28"/>
                <w:szCs w:val="28"/>
                <w:lang w:eastAsia="lv-LV"/>
              </w:rPr>
            </w:pPr>
            <w:r w:rsidRPr="00273AA9">
              <w:rPr>
                <w:sz w:val="28"/>
                <w:szCs w:val="28"/>
              </w:rPr>
              <w:t>Projekta izpildē iesaistītās institūcijas</w:t>
            </w:r>
          </w:p>
        </w:tc>
        <w:tc>
          <w:tcPr>
            <w:tcW w:w="4063" w:type="dxa"/>
            <w:vAlign w:val="center"/>
          </w:tcPr>
          <w:p w14:paraId="67F22F25" w14:textId="6E1BDEC6" w:rsidR="00C6045F" w:rsidRPr="00273AA9" w:rsidRDefault="0008144F" w:rsidP="0008144F">
            <w:pPr>
              <w:spacing w:before="60" w:after="60"/>
              <w:jc w:val="both"/>
              <w:rPr>
                <w:iCs/>
                <w:sz w:val="28"/>
                <w:szCs w:val="28"/>
                <w:lang w:eastAsia="lv-LV"/>
              </w:rPr>
            </w:pPr>
            <w:r w:rsidRPr="00273AA9">
              <w:rPr>
                <w:iCs/>
                <w:sz w:val="28"/>
                <w:szCs w:val="28"/>
                <w:lang w:eastAsia="lv-LV"/>
              </w:rPr>
              <w:t>Iekšlietu ministrijas Informācijas centrs, biedrība “Latvijas Sporta federāciju padome”.</w:t>
            </w:r>
          </w:p>
        </w:tc>
      </w:tr>
      <w:tr w:rsidR="00C6045F" w:rsidRPr="00273AA9" w14:paraId="1B731107" w14:textId="77777777" w:rsidTr="00DB3A0C">
        <w:tc>
          <w:tcPr>
            <w:tcW w:w="534" w:type="dxa"/>
            <w:gridSpan w:val="2"/>
          </w:tcPr>
          <w:p w14:paraId="2A0AEC63" w14:textId="77777777" w:rsidR="00C6045F" w:rsidRPr="00273AA9" w:rsidRDefault="00C6045F" w:rsidP="00C6045F">
            <w:pPr>
              <w:rPr>
                <w:iCs/>
                <w:sz w:val="28"/>
                <w:szCs w:val="28"/>
                <w:lang w:eastAsia="lv-LV"/>
              </w:rPr>
            </w:pPr>
            <w:r w:rsidRPr="00273AA9">
              <w:rPr>
                <w:iCs/>
                <w:sz w:val="28"/>
                <w:szCs w:val="28"/>
                <w:lang w:eastAsia="lv-LV"/>
              </w:rPr>
              <w:t>2.</w:t>
            </w:r>
          </w:p>
        </w:tc>
        <w:tc>
          <w:tcPr>
            <w:tcW w:w="4536" w:type="dxa"/>
            <w:gridSpan w:val="2"/>
          </w:tcPr>
          <w:p w14:paraId="001B4E10" w14:textId="77777777" w:rsidR="00C6045F" w:rsidRPr="00273AA9" w:rsidRDefault="00C6045F" w:rsidP="00C6045F">
            <w:pPr>
              <w:spacing w:before="60" w:after="60"/>
              <w:rPr>
                <w:iCs/>
                <w:sz w:val="28"/>
                <w:szCs w:val="28"/>
                <w:lang w:eastAsia="lv-LV"/>
              </w:rPr>
            </w:pPr>
            <w:r w:rsidRPr="00273AA9">
              <w:rPr>
                <w:sz w:val="28"/>
                <w:szCs w:val="28"/>
              </w:rPr>
              <w:t>Projekta izpildes ietekme uz pārvaldes funkcijām un institucionālo struktūru. Jaunu institūciju izveide, esošu institūciju likvidācija vai reorganizācija, to ietekme uz institūcijas cilvēkresursiem</w:t>
            </w:r>
          </w:p>
        </w:tc>
        <w:tc>
          <w:tcPr>
            <w:tcW w:w="4063" w:type="dxa"/>
          </w:tcPr>
          <w:p w14:paraId="702B2F38" w14:textId="008786EF" w:rsidR="00C6045F" w:rsidRPr="00273AA9" w:rsidRDefault="00C6045F" w:rsidP="00C6045F">
            <w:pPr>
              <w:spacing w:before="60"/>
              <w:jc w:val="both"/>
              <w:rPr>
                <w:sz w:val="28"/>
                <w:szCs w:val="28"/>
              </w:rPr>
            </w:pPr>
            <w:r w:rsidRPr="00273AA9">
              <w:rPr>
                <w:sz w:val="28"/>
                <w:szCs w:val="28"/>
              </w:rPr>
              <w:t xml:space="preserve">Saistībā ar </w:t>
            </w:r>
            <w:r w:rsidR="003C3447" w:rsidRPr="00273AA9">
              <w:rPr>
                <w:sz w:val="28"/>
                <w:szCs w:val="28"/>
              </w:rPr>
              <w:t xml:space="preserve">Noteikumu </w:t>
            </w:r>
            <w:r w:rsidRPr="00273AA9">
              <w:rPr>
                <w:sz w:val="28"/>
                <w:szCs w:val="28"/>
              </w:rPr>
              <w:t>projekta izpildi nav nepieciešams veidot jaunas institūcijas, likvidēt vai reorganizēt esošās.</w:t>
            </w:r>
          </w:p>
          <w:p w14:paraId="328E62DA" w14:textId="1F7C598A" w:rsidR="0072059F" w:rsidRPr="00273AA9" w:rsidRDefault="00881428" w:rsidP="00300948">
            <w:pPr>
              <w:spacing w:before="60"/>
              <w:jc w:val="both"/>
              <w:rPr>
                <w:sz w:val="28"/>
                <w:szCs w:val="28"/>
              </w:rPr>
            </w:pPr>
            <w:r w:rsidRPr="00273AA9">
              <w:rPr>
                <w:sz w:val="28"/>
                <w:szCs w:val="28"/>
              </w:rPr>
              <w:t>I</w:t>
            </w:r>
            <w:r w:rsidR="00300948" w:rsidRPr="00273AA9">
              <w:rPr>
                <w:sz w:val="28"/>
                <w:szCs w:val="28"/>
              </w:rPr>
              <w:t>ekšlietu ministrijas I</w:t>
            </w:r>
            <w:r w:rsidRPr="00273AA9">
              <w:rPr>
                <w:sz w:val="28"/>
                <w:szCs w:val="28"/>
              </w:rPr>
              <w:t xml:space="preserve">nformācijas centram izmaiņas cilvēkresursu </w:t>
            </w:r>
            <w:r w:rsidR="005A15C1" w:rsidRPr="00273AA9">
              <w:rPr>
                <w:sz w:val="28"/>
                <w:szCs w:val="28"/>
              </w:rPr>
              <w:t>noslodzes skaita ziņā</w:t>
            </w:r>
            <w:r w:rsidRPr="00273AA9">
              <w:rPr>
                <w:sz w:val="28"/>
                <w:szCs w:val="28"/>
              </w:rPr>
              <w:t xml:space="preserve"> </w:t>
            </w:r>
            <w:r w:rsidR="0008144F" w:rsidRPr="00273AA9">
              <w:rPr>
                <w:sz w:val="28"/>
                <w:szCs w:val="28"/>
              </w:rPr>
              <w:t>nekas nemainīsies.</w:t>
            </w:r>
          </w:p>
        </w:tc>
      </w:tr>
      <w:tr w:rsidR="00C6045F" w:rsidRPr="00273AA9" w14:paraId="3A2C18FA" w14:textId="77777777" w:rsidTr="00DB3A0C">
        <w:tc>
          <w:tcPr>
            <w:tcW w:w="534" w:type="dxa"/>
            <w:gridSpan w:val="2"/>
          </w:tcPr>
          <w:p w14:paraId="2860F483" w14:textId="77777777" w:rsidR="00C6045F" w:rsidRPr="00273AA9" w:rsidRDefault="00C6045F" w:rsidP="00C6045F">
            <w:pPr>
              <w:rPr>
                <w:iCs/>
                <w:sz w:val="28"/>
                <w:szCs w:val="28"/>
                <w:lang w:eastAsia="lv-LV"/>
              </w:rPr>
            </w:pPr>
            <w:r w:rsidRPr="00273AA9">
              <w:rPr>
                <w:iCs/>
                <w:sz w:val="28"/>
                <w:szCs w:val="28"/>
                <w:lang w:eastAsia="lv-LV"/>
              </w:rPr>
              <w:t>3.</w:t>
            </w:r>
          </w:p>
        </w:tc>
        <w:tc>
          <w:tcPr>
            <w:tcW w:w="4536" w:type="dxa"/>
            <w:gridSpan w:val="2"/>
          </w:tcPr>
          <w:p w14:paraId="2A911D8F" w14:textId="77777777" w:rsidR="00C6045F" w:rsidRPr="00273AA9" w:rsidRDefault="00C6045F" w:rsidP="00C6045F">
            <w:pPr>
              <w:spacing w:before="60" w:after="60"/>
              <w:rPr>
                <w:iCs/>
                <w:sz w:val="28"/>
                <w:szCs w:val="28"/>
                <w:lang w:eastAsia="lv-LV"/>
              </w:rPr>
            </w:pPr>
            <w:r w:rsidRPr="00273AA9">
              <w:rPr>
                <w:iCs/>
                <w:sz w:val="28"/>
                <w:szCs w:val="28"/>
                <w:lang w:eastAsia="lv-LV"/>
              </w:rPr>
              <w:t>Cita informācija</w:t>
            </w:r>
          </w:p>
        </w:tc>
        <w:tc>
          <w:tcPr>
            <w:tcW w:w="4063" w:type="dxa"/>
            <w:vAlign w:val="center"/>
          </w:tcPr>
          <w:p w14:paraId="1C27B3DE" w14:textId="77777777" w:rsidR="00C6045F" w:rsidRPr="00273AA9" w:rsidRDefault="00C6045F" w:rsidP="00C6045F">
            <w:pPr>
              <w:spacing w:before="60" w:after="60"/>
              <w:rPr>
                <w:iCs/>
                <w:sz w:val="28"/>
                <w:szCs w:val="28"/>
                <w:lang w:eastAsia="lv-LV"/>
              </w:rPr>
            </w:pPr>
            <w:r w:rsidRPr="00273AA9">
              <w:rPr>
                <w:sz w:val="28"/>
                <w:szCs w:val="28"/>
              </w:rPr>
              <w:t>Nav.</w:t>
            </w:r>
          </w:p>
        </w:tc>
      </w:tr>
    </w:tbl>
    <w:p w14:paraId="5FC97E79" w14:textId="77777777" w:rsidR="00ED6A06" w:rsidRPr="00273AA9" w:rsidRDefault="00ED6A06" w:rsidP="0007077C">
      <w:pPr>
        <w:rPr>
          <w:iCs/>
          <w:sz w:val="28"/>
          <w:szCs w:val="28"/>
          <w:lang w:eastAsia="lv-LV"/>
        </w:rPr>
      </w:pPr>
    </w:p>
    <w:p w14:paraId="5005D74D" w14:textId="5ABEB487" w:rsidR="0007077C" w:rsidRPr="00273AA9" w:rsidRDefault="008D5F20" w:rsidP="0007077C">
      <w:pPr>
        <w:rPr>
          <w:sz w:val="28"/>
          <w:szCs w:val="28"/>
          <w:lang w:eastAsia="lv-LV"/>
        </w:rPr>
      </w:pPr>
      <w:r w:rsidRPr="00273AA9">
        <w:rPr>
          <w:iCs/>
          <w:sz w:val="28"/>
          <w:szCs w:val="28"/>
          <w:lang w:eastAsia="lv-LV"/>
        </w:rPr>
        <w:t xml:space="preserve">Anotācijas </w:t>
      </w:r>
      <w:r w:rsidR="0085260E" w:rsidRPr="00273AA9">
        <w:rPr>
          <w:iCs/>
          <w:sz w:val="28"/>
          <w:szCs w:val="28"/>
          <w:lang w:eastAsia="lv-LV"/>
        </w:rPr>
        <w:t>III</w:t>
      </w:r>
      <w:r w:rsidR="00136A05" w:rsidRPr="00273AA9">
        <w:rPr>
          <w:iCs/>
          <w:sz w:val="28"/>
          <w:szCs w:val="28"/>
          <w:lang w:eastAsia="lv-LV"/>
        </w:rPr>
        <w:t>, IV</w:t>
      </w:r>
      <w:r w:rsidR="0085260E" w:rsidRPr="00273AA9">
        <w:rPr>
          <w:iCs/>
          <w:sz w:val="28"/>
          <w:szCs w:val="28"/>
          <w:lang w:eastAsia="lv-LV"/>
        </w:rPr>
        <w:t xml:space="preserve"> un </w:t>
      </w:r>
      <w:r w:rsidR="0007077C" w:rsidRPr="00273AA9">
        <w:rPr>
          <w:iCs/>
          <w:sz w:val="28"/>
          <w:szCs w:val="28"/>
          <w:lang w:eastAsia="lv-LV"/>
        </w:rPr>
        <w:t>V</w:t>
      </w:r>
      <w:r w:rsidR="00AF1B96" w:rsidRPr="00273AA9">
        <w:rPr>
          <w:iCs/>
          <w:sz w:val="28"/>
          <w:szCs w:val="28"/>
          <w:lang w:eastAsia="lv-LV"/>
        </w:rPr>
        <w:t xml:space="preserve"> </w:t>
      </w:r>
      <w:r w:rsidR="0007077C" w:rsidRPr="00273AA9">
        <w:rPr>
          <w:iCs/>
          <w:sz w:val="28"/>
          <w:szCs w:val="28"/>
          <w:lang w:eastAsia="lv-LV"/>
        </w:rPr>
        <w:t>sadaļa</w:t>
      </w:r>
      <w:r w:rsidR="002A6197" w:rsidRPr="00273AA9">
        <w:rPr>
          <w:iCs/>
          <w:sz w:val="28"/>
          <w:szCs w:val="28"/>
          <w:lang w:eastAsia="lv-LV"/>
        </w:rPr>
        <w:t xml:space="preserve"> –</w:t>
      </w:r>
      <w:r w:rsidR="0007077C" w:rsidRPr="00273AA9">
        <w:rPr>
          <w:iCs/>
          <w:sz w:val="28"/>
          <w:szCs w:val="28"/>
          <w:lang w:eastAsia="lv-LV"/>
        </w:rPr>
        <w:t xml:space="preserve"> </w:t>
      </w:r>
      <w:r w:rsidR="0007077C" w:rsidRPr="00273AA9">
        <w:rPr>
          <w:sz w:val="28"/>
          <w:szCs w:val="28"/>
          <w:lang w:eastAsia="lv-LV"/>
        </w:rPr>
        <w:t>projekts šo jomu neskar.</w:t>
      </w:r>
    </w:p>
    <w:p w14:paraId="0B217BAB" w14:textId="77777777" w:rsidR="00AF1B96" w:rsidRPr="00273AA9" w:rsidRDefault="00AF1B96" w:rsidP="00C338A6">
      <w:pPr>
        <w:jc w:val="both"/>
        <w:rPr>
          <w:sz w:val="28"/>
          <w:szCs w:val="28"/>
          <w:lang w:val="de-DE"/>
        </w:rPr>
      </w:pPr>
    </w:p>
    <w:p w14:paraId="1E9208AB" w14:textId="77777777" w:rsidR="00AF1B96" w:rsidRPr="00273AA9" w:rsidRDefault="00AF1B96" w:rsidP="00C338A6">
      <w:pPr>
        <w:jc w:val="both"/>
        <w:rPr>
          <w:sz w:val="28"/>
          <w:szCs w:val="28"/>
          <w:lang w:val="de-DE"/>
        </w:rPr>
      </w:pPr>
    </w:p>
    <w:p w14:paraId="63634EC7" w14:textId="41B32AF7" w:rsidR="00616AA6" w:rsidRPr="00273AA9" w:rsidRDefault="00616AA6" w:rsidP="00C338A6">
      <w:pPr>
        <w:jc w:val="both"/>
        <w:rPr>
          <w:sz w:val="28"/>
          <w:szCs w:val="28"/>
          <w:lang w:val="de-DE"/>
        </w:rPr>
      </w:pPr>
      <w:r w:rsidRPr="00273AA9">
        <w:rPr>
          <w:sz w:val="28"/>
          <w:szCs w:val="28"/>
          <w:lang w:val="de-DE"/>
        </w:rPr>
        <w:t>Iekšlietu ministrs</w:t>
      </w:r>
      <w:r w:rsidRPr="00273AA9">
        <w:rPr>
          <w:sz w:val="28"/>
          <w:szCs w:val="28"/>
          <w:lang w:val="de-DE"/>
        </w:rPr>
        <w:tab/>
      </w:r>
      <w:r w:rsidRPr="00273AA9">
        <w:rPr>
          <w:sz w:val="28"/>
          <w:szCs w:val="28"/>
          <w:lang w:val="de-DE"/>
        </w:rPr>
        <w:tab/>
      </w:r>
      <w:r w:rsidRPr="00273AA9">
        <w:rPr>
          <w:sz w:val="28"/>
          <w:szCs w:val="28"/>
          <w:lang w:val="de-DE"/>
        </w:rPr>
        <w:tab/>
      </w:r>
      <w:r w:rsidRPr="00273AA9">
        <w:rPr>
          <w:sz w:val="28"/>
          <w:szCs w:val="28"/>
          <w:lang w:val="de-DE"/>
        </w:rPr>
        <w:tab/>
      </w:r>
      <w:r w:rsidRPr="00273AA9">
        <w:rPr>
          <w:sz w:val="28"/>
          <w:szCs w:val="28"/>
          <w:lang w:val="de-DE"/>
        </w:rPr>
        <w:tab/>
      </w:r>
      <w:r w:rsidR="00A217E7" w:rsidRPr="00273AA9">
        <w:rPr>
          <w:sz w:val="28"/>
          <w:szCs w:val="28"/>
          <w:lang w:val="de-DE"/>
        </w:rPr>
        <w:t xml:space="preserve">            </w:t>
      </w:r>
      <w:r w:rsidR="00D94EA3" w:rsidRPr="00273AA9">
        <w:rPr>
          <w:sz w:val="28"/>
          <w:szCs w:val="28"/>
          <w:lang w:val="de-DE"/>
        </w:rPr>
        <w:t xml:space="preserve">                </w:t>
      </w:r>
      <w:r w:rsidR="00A217E7" w:rsidRPr="00273AA9">
        <w:rPr>
          <w:sz w:val="28"/>
          <w:szCs w:val="28"/>
          <w:lang w:val="de-DE"/>
        </w:rPr>
        <w:t xml:space="preserve"> </w:t>
      </w:r>
      <w:r w:rsidR="001D57EE" w:rsidRPr="00273AA9">
        <w:rPr>
          <w:sz w:val="28"/>
          <w:szCs w:val="28"/>
          <w:lang w:val="de-DE"/>
        </w:rPr>
        <w:t xml:space="preserve">  </w:t>
      </w:r>
      <w:r w:rsidR="00273AA9">
        <w:rPr>
          <w:sz w:val="28"/>
          <w:szCs w:val="28"/>
          <w:lang w:val="de-DE"/>
        </w:rPr>
        <w:t xml:space="preserve">    </w:t>
      </w:r>
      <w:r w:rsidR="00681A0A" w:rsidRPr="00273AA9">
        <w:rPr>
          <w:sz w:val="28"/>
          <w:szCs w:val="28"/>
          <w:lang w:val="de-DE"/>
        </w:rPr>
        <w:t>R.</w:t>
      </w:r>
      <w:r w:rsidRPr="00273AA9">
        <w:rPr>
          <w:sz w:val="28"/>
          <w:szCs w:val="28"/>
          <w:lang w:val="de-DE"/>
        </w:rPr>
        <w:t>Kozlovskis</w:t>
      </w:r>
    </w:p>
    <w:p w14:paraId="60B7E2C7" w14:textId="77777777" w:rsidR="0008347A" w:rsidRPr="00273AA9" w:rsidRDefault="0008347A" w:rsidP="00C338A6">
      <w:pPr>
        <w:jc w:val="both"/>
        <w:rPr>
          <w:sz w:val="28"/>
          <w:szCs w:val="28"/>
        </w:rPr>
      </w:pPr>
    </w:p>
    <w:p w14:paraId="73D20D25" w14:textId="244C4CAE" w:rsidR="002720A2" w:rsidRPr="00273AA9" w:rsidRDefault="00616AA6" w:rsidP="00C338A6">
      <w:pPr>
        <w:pStyle w:val="naisf"/>
        <w:ind w:firstLine="0"/>
        <w:rPr>
          <w:color w:val="000000"/>
          <w:sz w:val="28"/>
          <w:szCs w:val="28"/>
        </w:rPr>
      </w:pPr>
      <w:r w:rsidRPr="00273AA9">
        <w:rPr>
          <w:sz w:val="28"/>
          <w:szCs w:val="28"/>
        </w:rPr>
        <w:t>Vīza: valsts sekretāre</w:t>
      </w:r>
      <w:r w:rsidRPr="00273AA9">
        <w:rPr>
          <w:sz w:val="28"/>
          <w:szCs w:val="28"/>
        </w:rPr>
        <w:tab/>
      </w:r>
      <w:r w:rsidRPr="00273AA9">
        <w:rPr>
          <w:sz w:val="28"/>
          <w:szCs w:val="28"/>
        </w:rPr>
        <w:tab/>
      </w:r>
      <w:r w:rsidRPr="00273AA9">
        <w:rPr>
          <w:sz w:val="28"/>
          <w:szCs w:val="28"/>
        </w:rPr>
        <w:tab/>
      </w:r>
      <w:r w:rsidRPr="00273AA9">
        <w:rPr>
          <w:sz w:val="28"/>
          <w:szCs w:val="28"/>
        </w:rPr>
        <w:tab/>
      </w:r>
      <w:r w:rsidR="00502E7D" w:rsidRPr="00273AA9">
        <w:rPr>
          <w:sz w:val="28"/>
          <w:szCs w:val="28"/>
        </w:rPr>
        <w:t xml:space="preserve"> </w:t>
      </w:r>
      <w:r w:rsidR="00D94EA3" w:rsidRPr="00273AA9">
        <w:rPr>
          <w:sz w:val="28"/>
          <w:szCs w:val="28"/>
        </w:rPr>
        <w:t xml:space="preserve">               </w:t>
      </w:r>
      <w:r w:rsidR="00C53722" w:rsidRPr="00273AA9">
        <w:rPr>
          <w:sz w:val="28"/>
          <w:szCs w:val="28"/>
        </w:rPr>
        <w:t xml:space="preserve">     </w:t>
      </w:r>
      <w:r w:rsidR="00273AA9">
        <w:rPr>
          <w:sz w:val="28"/>
          <w:szCs w:val="28"/>
        </w:rPr>
        <w:t xml:space="preserve"> </w:t>
      </w:r>
      <w:r w:rsidRPr="00273AA9">
        <w:rPr>
          <w:sz w:val="28"/>
          <w:szCs w:val="28"/>
        </w:rPr>
        <w:t>I.Pētersone</w:t>
      </w:r>
      <w:r w:rsidR="00B74BDF" w:rsidRPr="00273AA9">
        <w:rPr>
          <w:sz w:val="28"/>
          <w:szCs w:val="28"/>
        </w:rPr>
        <w:t>–</w:t>
      </w:r>
      <w:r w:rsidRPr="00273AA9">
        <w:rPr>
          <w:sz w:val="28"/>
          <w:szCs w:val="28"/>
        </w:rPr>
        <w:t>Godmane</w:t>
      </w:r>
    </w:p>
    <w:p w14:paraId="5C4F3103" w14:textId="77777777" w:rsidR="00AF1B96" w:rsidRPr="00273AA9" w:rsidRDefault="00AF1B96" w:rsidP="00D539DB">
      <w:pPr>
        <w:rPr>
          <w:color w:val="000000"/>
          <w:sz w:val="28"/>
          <w:szCs w:val="28"/>
        </w:rPr>
      </w:pPr>
    </w:p>
    <w:p w14:paraId="02F62C85" w14:textId="77777777" w:rsidR="00CE2447" w:rsidRPr="00273AA9" w:rsidRDefault="00CE2447" w:rsidP="00D539DB">
      <w:pPr>
        <w:rPr>
          <w:color w:val="000000"/>
          <w:sz w:val="28"/>
          <w:szCs w:val="28"/>
        </w:rPr>
      </w:pPr>
    </w:p>
    <w:p w14:paraId="68410CA9" w14:textId="77777777" w:rsidR="00CE2447" w:rsidRDefault="00CE2447" w:rsidP="00D539DB">
      <w:pPr>
        <w:rPr>
          <w:color w:val="000000"/>
          <w:sz w:val="20"/>
          <w:szCs w:val="20"/>
        </w:rPr>
      </w:pPr>
    </w:p>
    <w:p w14:paraId="228F917A" w14:textId="77777777" w:rsidR="00CE2447" w:rsidRDefault="00CE2447" w:rsidP="00D539DB">
      <w:pPr>
        <w:rPr>
          <w:color w:val="000000"/>
          <w:sz w:val="20"/>
          <w:szCs w:val="20"/>
        </w:rPr>
      </w:pPr>
    </w:p>
    <w:p w14:paraId="78CCC63D" w14:textId="77777777" w:rsidR="00CE2447" w:rsidRDefault="00CE2447" w:rsidP="00D539DB">
      <w:pPr>
        <w:rPr>
          <w:color w:val="000000"/>
          <w:sz w:val="20"/>
          <w:szCs w:val="20"/>
        </w:rPr>
      </w:pPr>
    </w:p>
    <w:p w14:paraId="62DE18F4" w14:textId="77777777" w:rsidR="00CE2447" w:rsidRDefault="00CE2447" w:rsidP="00D539DB">
      <w:pPr>
        <w:rPr>
          <w:color w:val="000000"/>
          <w:sz w:val="20"/>
          <w:szCs w:val="20"/>
        </w:rPr>
      </w:pPr>
    </w:p>
    <w:p w14:paraId="49A26125" w14:textId="77777777" w:rsidR="008C7001" w:rsidRDefault="008C7001" w:rsidP="00D539DB">
      <w:pPr>
        <w:rPr>
          <w:color w:val="000000"/>
          <w:sz w:val="20"/>
          <w:szCs w:val="20"/>
        </w:rPr>
      </w:pPr>
    </w:p>
    <w:p w14:paraId="2CBFC341" w14:textId="77777777" w:rsidR="001279B4" w:rsidRPr="001D57EE" w:rsidRDefault="001279B4" w:rsidP="00D539DB">
      <w:pPr>
        <w:rPr>
          <w:color w:val="000000"/>
          <w:sz w:val="20"/>
          <w:szCs w:val="20"/>
        </w:rPr>
      </w:pPr>
    </w:p>
    <w:p w14:paraId="1BFB3CCF" w14:textId="2184E5DC" w:rsidR="00B66458" w:rsidRPr="001D57EE" w:rsidRDefault="00B858F9" w:rsidP="00AC0A6D">
      <w:pPr>
        <w:pStyle w:val="naisf"/>
        <w:spacing w:before="0" w:after="0"/>
        <w:ind w:firstLine="0"/>
        <w:rPr>
          <w:sz w:val="20"/>
          <w:szCs w:val="20"/>
        </w:rPr>
      </w:pPr>
      <w:r>
        <w:rPr>
          <w:sz w:val="20"/>
          <w:szCs w:val="20"/>
        </w:rPr>
        <w:t>11</w:t>
      </w:r>
      <w:bookmarkStart w:id="0" w:name="_GoBack"/>
      <w:bookmarkEnd w:id="0"/>
      <w:r w:rsidR="00D248B2">
        <w:rPr>
          <w:sz w:val="20"/>
          <w:szCs w:val="20"/>
        </w:rPr>
        <w:t>.07.2016. 13:06</w:t>
      </w:r>
    </w:p>
    <w:p w14:paraId="2A0B38FF" w14:textId="3B6301BF" w:rsidR="00CE417F" w:rsidRPr="001D57EE" w:rsidRDefault="0039149E" w:rsidP="00AC0A6D">
      <w:pPr>
        <w:pStyle w:val="naisf"/>
        <w:spacing w:before="0" w:after="0"/>
        <w:ind w:firstLine="0"/>
        <w:rPr>
          <w:sz w:val="20"/>
          <w:szCs w:val="20"/>
        </w:rPr>
      </w:pPr>
      <w:r>
        <w:rPr>
          <w:sz w:val="20"/>
          <w:szCs w:val="20"/>
        </w:rPr>
        <w:t>1024</w:t>
      </w:r>
    </w:p>
    <w:p w14:paraId="1BC03D98" w14:textId="15A95578" w:rsidR="00D1252E" w:rsidRPr="001D57EE" w:rsidRDefault="00D94EA3" w:rsidP="00527A75">
      <w:pPr>
        <w:pStyle w:val="BodyText"/>
        <w:jc w:val="left"/>
        <w:rPr>
          <w:b w:val="0"/>
          <w:sz w:val="20"/>
          <w:szCs w:val="20"/>
        </w:rPr>
      </w:pPr>
      <w:r w:rsidRPr="001D57EE">
        <w:rPr>
          <w:b w:val="0"/>
          <w:sz w:val="20"/>
          <w:szCs w:val="20"/>
        </w:rPr>
        <w:t>S.Koritko</w:t>
      </w:r>
    </w:p>
    <w:p w14:paraId="61A54440" w14:textId="0F30B987" w:rsidR="00300948" w:rsidRDefault="00D1252E" w:rsidP="00527A75">
      <w:pPr>
        <w:pStyle w:val="BodyText"/>
        <w:jc w:val="left"/>
        <w:rPr>
          <w:b w:val="0"/>
          <w:sz w:val="20"/>
          <w:szCs w:val="20"/>
        </w:rPr>
      </w:pPr>
      <w:r w:rsidRPr="001D57EE">
        <w:rPr>
          <w:b w:val="0"/>
          <w:sz w:val="20"/>
          <w:szCs w:val="20"/>
        </w:rPr>
        <w:t>672</w:t>
      </w:r>
      <w:r w:rsidR="00D94EA3" w:rsidRPr="001D57EE">
        <w:rPr>
          <w:b w:val="0"/>
          <w:sz w:val="20"/>
          <w:szCs w:val="20"/>
        </w:rPr>
        <w:t xml:space="preserve">08742, </w:t>
      </w:r>
      <w:hyperlink r:id="rId8" w:history="1">
        <w:r w:rsidR="00D94EA3" w:rsidRPr="001D57EE">
          <w:rPr>
            <w:rStyle w:val="Hyperlink"/>
            <w:b w:val="0"/>
            <w:sz w:val="20"/>
            <w:szCs w:val="20"/>
          </w:rPr>
          <w:t>signe.koritko@ic.iem.gov.lv</w:t>
        </w:r>
      </w:hyperlink>
      <w:r w:rsidR="00D94EA3" w:rsidRPr="001D57EE">
        <w:rPr>
          <w:b w:val="0"/>
          <w:sz w:val="20"/>
          <w:szCs w:val="20"/>
        </w:rPr>
        <w:t xml:space="preserve"> </w:t>
      </w:r>
      <w:r w:rsidRPr="001D57EE">
        <w:rPr>
          <w:b w:val="0"/>
          <w:sz w:val="20"/>
          <w:szCs w:val="20"/>
        </w:rPr>
        <w:t xml:space="preserve"> </w:t>
      </w:r>
    </w:p>
    <w:p w14:paraId="760EBCFF" w14:textId="77777777" w:rsidR="001D57EE" w:rsidRPr="001D57EE" w:rsidRDefault="001D57EE" w:rsidP="00527A75">
      <w:pPr>
        <w:pStyle w:val="BodyText"/>
        <w:jc w:val="left"/>
        <w:rPr>
          <w:b w:val="0"/>
          <w:sz w:val="20"/>
          <w:szCs w:val="20"/>
        </w:rPr>
      </w:pPr>
    </w:p>
    <w:sectPr w:rsidR="001D57EE" w:rsidRPr="001D57EE" w:rsidSect="00C5372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4BD0" w14:textId="77777777" w:rsidR="00D157E0" w:rsidRDefault="00D157E0" w:rsidP="00616AA6">
      <w:r>
        <w:separator/>
      </w:r>
    </w:p>
  </w:endnote>
  <w:endnote w:type="continuationSeparator" w:id="0">
    <w:p w14:paraId="2E04B6D8" w14:textId="77777777" w:rsidR="00D157E0" w:rsidRDefault="00D157E0"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B2AB" w14:textId="6F75F4B8" w:rsidR="00FA3806" w:rsidRPr="00732FE0" w:rsidRDefault="00C61DFC" w:rsidP="00732FE0">
    <w:pPr>
      <w:jc w:val="both"/>
      <w:rPr>
        <w:sz w:val="20"/>
        <w:szCs w:val="20"/>
      </w:rPr>
    </w:pPr>
    <w:r w:rsidRPr="00732FE0">
      <w:rPr>
        <w:sz w:val="20"/>
        <w:szCs w:val="20"/>
      </w:rPr>
      <w:t>IEMAnot_</w:t>
    </w:r>
    <w:r w:rsidR="00D248B2">
      <w:rPr>
        <w:sz w:val="20"/>
        <w:szCs w:val="20"/>
      </w:rPr>
      <w:t>11</w:t>
    </w:r>
    <w:r w:rsidR="003D6323">
      <w:rPr>
        <w:sz w:val="20"/>
        <w:szCs w:val="20"/>
      </w:rPr>
      <w:t>07</w:t>
    </w:r>
    <w:r w:rsidRPr="00732FE0">
      <w:rPr>
        <w:sz w:val="20"/>
        <w:szCs w:val="20"/>
      </w:rPr>
      <w:t>1</w:t>
    </w:r>
    <w:r>
      <w:rPr>
        <w:sz w:val="20"/>
        <w:szCs w:val="20"/>
      </w:rPr>
      <w:t>6</w:t>
    </w:r>
    <w:r w:rsidRPr="00732FE0">
      <w:rPr>
        <w:sz w:val="20"/>
        <w:szCs w:val="20"/>
      </w:rPr>
      <w:t>_</w:t>
    </w:r>
    <w:r w:rsidR="007B08CF">
      <w:rPr>
        <w:sz w:val="20"/>
        <w:szCs w:val="20"/>
      </w:rPr>
      <w:t>MK_</w:t>
    </w:r>
    <w:r>
      <w:rPr>
        <w:sz w:val="20"/>
        <w:szCs w:val="20"/>
      </w:rPr>
      <w:t>63</w:t>
    </w:r>
    <w:r w:rsidRPr="00732FE0">
      <w:rPr>
        <w:sz w:val="20"/>
        <w:szCs w:val="20"/>
      </w:rPr>
      <w:t xml:space="preserve">; Ministru kabineta </w:t>
    </w:r>
    <w:r>
      <w:rPr>
        <w:sz w:val="20"/>
        <w:szCs w:val="20"/>
      </w:rPr>
      <w:t>noteikumu</w:t>
    </w:r>
    <w:r w:rsidRPr="00732FE0">
      <w:rPr>
        <w:sz w:val="20"/>
        <w:szCs w:val="20"/>
      </w:rPr>
      <w:t xml:space="preserve"> projekta “</w:t>
    </w:r>
    <w:r>
      <w:rPr>
        <w:sz w:val="20"/>
        <w:szCs w:val="20"/>
      </w:rPr>
      <w:t>Grozījumi Ministru kabineta 2015.gada 10</w:t>
    </w:r>
    <w:r w:rsidRPr="00732FE0">
      <w:rPr>
        <w:sz w:val="20"/>
        <w:szCs w:val="20"/>
      </w:rPr>
      <w:t>.</w:t>
    </w:r>
    <w:r>
      <w:rPr>
        <w:sz w:val="20"/>
        <w:szCs w:val="20"/>
      </w:rPr>
      <w:t>februāra</w:t>
    </w:r>
    <w:r w:rsidRPr="00732FE0">
      <w:rPr>
        <w:sz w:val="20"/>
        <w:szCs w:val="20"/>
      </w:rPr>
      <w:t xml:space="preserve"> </w:t>
    </w:r>
    <w:r>
      <w:rPr>
        <w:sz w:val="20"/>
        <w:szCs w:val="20"/>
      </w:rPr>
      <w:t>noteikumos Nr.484</w:t>
    </w:r>
    <w:r w:rsidRPr="00732FE0">
      <w:rPr>
        <w:sz w:val="20"/>
        <w:szCs w:val="20"/>
      </w:rPr>
      <w:t xml:space="preserve"> “</w:t>
    </w:r>
    <w:r>
      <w:rPr>
        <w:sz w:val="20"/>
        <w:szCs w:val="20"/>
      </w:rPr>
      <w:t>Licenču un sertifikātu reģistra noteikumi</w:t>
    </w:r>
    <w:r w:rsidRPr="00732FE0">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1EE7" w14:textId="3D9DE9EC" w:rsidR="00732FE0" w:rsidRPr="00732FE0" w:rsidRDefault="00732FE0" w:rsidP="00732FE0">
    <w:pPr>
      <w:jc w:val="both"/>
      <w:rPr>
        <w:sz w:val="20"/>
        <w:szCs w:val="20"/>
      </w:rPr>
    </w:pPr>
    <w:r w:rsidRPr="00732FE0">
      <w:rPr>
        <w:sz w:val="20"/>
        <w:szCs w:val="20"/>
      </w:rPr>
      <w:t>IEMAnot_</w:t>
    </w:r>
    <w:r w:rsidR="00D248B2">
      <w:rPr>
        <w:sz w:val="20"/>
        <w:szCs w:val="20"/>
      </w:rPr>
      <w:t>11</w:t>
    </w:r>
    <w:r w:rsidR="003D6323">
      <w:rPr>
        <w:sz w:val="20"/>
        <w:szCs w:val="20"/>
      </w:rPr>
      <w:t>07</w:t>
    </w:r>
    <w:r w:rsidRPr="00732FE0">
      <w:rPr>
        <w:sz w:val="20"/>
        <w:szCs w:val="20"/>
      </w:rPr>
      <w:t>1</w:t>
    </w:r>
    <w:r w:rsidR="00A740F4">
      <w:rPr>
        <w:sz w:val="20"/>
        <w:szCs w:val="20"/>
      </w:rPr>
      <w:t>6</w:t>
    </w:r>
    <w:r w:rsidRPr="00732FE0">
      <w:rPr>
        <w:sz w:val="20"/>
        <w:szCs w:val="20"/>
      </w:rPr>
      <w:t>_</w:t>
    </w:r>
    <w:r w:rsidR="007B08CF">
      <w:rPr>
        <w:sz w:val="20"/>
        <w:szCs w:val="20"/>
      </w:rPr>
      <w:t>MK_</w:t>
    </w:r>
    <w:r w:rsidR="00C61DFC">
      <w:rPr>
        <w:sz w:val="20"/>
        <w:szCs w:val="20"/>
      </w:rPr>
      <w:t>63</w:t>
    </w:r>
    <w:r w:rsidRPr="00732FE0">
      <w:rPr>
        <w:sz w:val="20"/>
        <w:szCs w:val="20"/>
      </w:rPr>
      <w:t xml:space="preserve">; Ministru kabineta </w:t>
    </w:r>
    <w:r w:rsidR="00D94EA3">
      <w:rPr>
        <w:sz w:val="20"/>
        <w:szCs w:val="20"/>
      </w:rPr>
      <w:t>noteikumu</w:t>
    </w:r>
    <w:r w:rsidRPr="00732FE0">
      <w:rPr>
        <w:sz w:val="20"/>
        <w:szCs w:val="20"/>
      </w:rPr>
      <w:t xml:space="preserve"> projekta “</w:t>
    </w:r>
    <w:r w:rsidR="00C61DFC">
      <w:rPr>
        <w:sz w:val="20"/>
        <w:szCs w:val="20"/>
      </w:rPr>
      <w:t>Grozījumi Ministru kabineta 2015.gada 10</w:t>
    </w:r>
    <w:r w:rsidRPr="00732FE0">
      <w:rPr>
        <w:sz w:val="20"/>
        <w:szCs w:val="20"/>
      </w:rPr>
      <w:t>.</w:t>
    </w:r>
    <w:r w:rsidR="00C61DFC">
      <w:rPr>
        <w:sz w:val="20"/>
        <w:szCs w:val="20"/>
      </w:rPr>
      <w:t>februāra</w:t>
    </w:r>
    <w:r w:rsidRPr="00732FE0">
      <w:rPr>
        <w:sz w:val="20"/>
        <w:szCs w:val="20"/>
      </w:rPr>
      <w:t xml:space="preserve"> </w:t>
    </w:r>
    <w:r w:rsidR="00D94EA3">
      <w:rPr>
        <w:sz w:val="20"/>
        <w:szCs w:val="20"/>
      </w:rPr>
      <w:t>noteikumos Nr.484</w:t>
    </w:r>
    <w:r w:rsidRPr="00732FE0">
      <w:rPr>
        <w:sz w:val="20"/>
        <w:szCs w:val="20"/>
      </w:rPr>
      <w:t xml:space="preserve"> “</w:t>
    </w:r>
    <w:r w:rsidR="00C61DFC">
      <w:rPr>
        <w:sz w:val="20"/>
        <w:szCs w:val="20"/>
      </w:rPr>
      <w:t>Licenču un sertifikātu reģistra noteikumi</w:t>
    </w:r>
    <w:r w:rsidRPr="00732FE0">
      <w:rPr>
        <w:sz w:val="20"/>
        <w:szCs w:val="20"/>
      </w:rPr>
      <w:t>”” sākotnējās ietekmes novērtējuma ziņojums (anotācija)</w:t>
    </w:r>
  </w:p>
  <w:p w14:paraId="3E4690EF" w14:textId="77777777" w:rsidR="00732FE0" w:rsidRPr="00732FE0" w:rsidRDefault="00732FE0" w:rsidP="0073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217F" w14:textId="77777777" w:rsidR="00D157E0" w:rsidRDefault="00D157E0" w:rsidP="00616AA6">
      <w:r>
        <w:separator/>
      </w:r>
    </w:p>
  </w:footnote>
  <w:footnote w:type="continuationSeparator" w:id="0">
    <w:p w14:paraId="388AEC7B" w14:textId="77777777" w:rsidR="00D157E0" w:rsidRDefault="00D157E0"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3149"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62E8" w14:textId="77777777"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4A4"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8F9">
      <w:rPr>
        <w:rStyle w:val="PageNumber"/>
        <w:noProof/>
      </w:rPr>
      <w:t>4</w:t>
    </w:r>
    <w:r>
      <w:rPr>
        <w:rStyle w:val="PageNumber"/>
      </w:rPr>
      <w:fldChar w:fldCharType="end"/>
    </w:r>
  </w:p>
  <w:p w14:paraId="2FCBC276" w14:textId="77777777" w:rsidR="00FA3806" w:rsidRDefault="00F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C1E55"/>
    <w:multiLevelType w:val="hybridMultilevel"/>
    <w:tmpl w:val="7F464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8E7387"/>
    <w:multiLevelType w:val="hybridMultilevel"/>
    <w:tmpl w:val="0206D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113A70"/>
    <w:multiLevelType w:val="multilevel"/>
    <w:tmpl w:val="39FCD21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5"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A27680"/>
    <w:multiLevelType w:val="hybridMultilevel"/>
    <w:tmpl w:val="6D54CE4E"/>
    <w:lvl w:ilvl="0" w:tplc="8F4CDBC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1"/>
  </w:num>
  <w:num w:numId="2">
    <w:abstractNumId w:val="10"/>
  </w:num>
  <w:num w:numId="3">
    <w:abstractNumId w:val="5"/>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10981"/>
    <w:rsid w:val="00016A13"/>
    <w:rsid w:val="0002334F"/>
    <w:rsid w:val="00027BDC"/>
    <w:rsid w:val="00027C37"/>
    <w:rsid w:val="000307BA"/>
    <w:rsid w:val="000433D1"/>
    <w:rsid w:val="00047EDA"/>
    <w:rsid w:val="00051AAA"/>
    <w:rsid w:val="00056443"/>
    <w:rsid w:val="00057968"/>
    <w:rsid w:val="00061D6A"/>
    <w:rsid w:val="0007077C"/>
    <w:rsid w:val="00070AA3"/>
    <w:rsid w:val="000757EC"/>
    <w:rsid w:val="00080BAA"/>
    <w:rsid w:val="00080E08"/>
    <w:rsid w:val="0008144F"/>
    <w:rsid w:val="0008347A"/>
    <w:rsid w:val="00087376"/>
    <w:rsid w:val="00092B05"/>
    <w:rsid w:val="00094725"/>
    <w:rsid w:val="000A0068"/>
    <w:rsid w:val="000A06FD"/>
    <w:rsid w:val="000A650A"/>
    <w:rsid w:val="000A7F51"/>
    <w:rsid w:val="000B528F"/>
    <w:rsid w:val="000F1582"/>
    <w:rsid w:val="000F1729"/>
    <w:rsid w:val="000F2A4A"/>
    <w:rsid w:val="000F2F91"/>
    <w:rsid w:val="00104D50"/>
    <w:rsid w:val="001075CE"/>
    <w:rsid w:val="00116D23"/>
    <w:rsid w:val="001279B4"/>
    <w:rsid w:val="00127E4B"/>
    <w:rsid w:val="0013129B"/>
    <w:rsid w:val="00132192"/>
    <w:rsid w:val="00132DF0"/>
    <w:rsid w:val="00136A05"/>
    <w:rsid w:val="001403DC"/>
    <w:rsid w:val="00144CAD"/>
    <w:rsid w:val="0015500E"/>
    <w:rsid w:val="0015557D"/>
    <w:rsid w:val="00160B9B"/>
    <w:rsid w:val="00166FDD"/>
    <w:rsid w:val="00172FAF"/>
    <w:rsid w:val="00174DE1"/>
    <w:rsid w:val="0017581A"/>
    <w:rsid w:val="0018504A"/>
    <w:rsid w:val="00186EFA"/>
    <w:rsid w:val="00193911"/>
    <w:rsid w:val="00193A8B"/>
    <w:rsid w:val="00197C43"/>
    <w:rsid w:val="001A4AE4"/>
    <w:rsid w:val="001B30CD"/>
    <w:rsid w:val="001B3EBE"/>
    <w:rsid w:val="001D1D40"/>
    <w:rsid w:val="001D23EC"/>
    <w:rsid w:val="001D3192"/>
    <w:rsid w:val="001D349F"/>
    <w:rsid w:val="001D57EE"/>
    <w:rsid w:val="001E3E86"/>
    <w:rsid w:val="001F3F6A"/>
    <w:rsid w:val="001F4C14"/>
    <w:rsid w:val="001F4C83"/>
    <w:rsid w:val="001F692A"/>
    <w:rsid w:val="00201BD9"/>
    <w:rsid w:val="002055CE"/>
    <w:rsid w:val="00207BFE"/>
    <w:rsid w:val="00215C89"/>
    <w:rsid w:val="00215D9C"/>
    <w:rsid w:val="00221979"/>
    <w:rsid w:val="00221D5F"/>
    <w:rsid w:val="00223E3D"/>
    <w:rsid w:val="00237C20"/>
    <w:rsid w:val="002447E8"/>
    <w:rsid w:val="00246FDC"/>
    <w:rsid w:val="002554BA"/>
    <w:rsid w:val="00257716"/>
    <w:rsid w:val="00263764"/>
    <w:rsid w:val="002645DA"/>
    <w:rsid w:val="00267391"/>
    <w:rsid w:val="00270572"/>
    <w:rsid w:val="00270B28"/>
    <w:rsid w:val="002720A2"/>
    <w:rsid w:val="002729AD"/>
    <w:rsid w:val="00273A9F"/>
    <w:rsid w:val="00273AA9"/>
    <w:rsid w:val="00275C6D"/>
    <w:rsid w:val="00283342"/>
    <w:rsid w:val="0029110D"/>
    <w:rsid w:val="002926D3"/>
    <w:rsid w:val="002940CD"/>
    <w:rsid w:val="002960EA"/>
    <w:rsid w:val="002A6197"/>
    <w:rsid w:val="002A7573"/>
    <w:rsid w:val="002B0BC0"/>
    <w:rsid w:val="002B10A1"/>
    <w:rsid w:val="002B149F"/>
    <w:rsid w:val="002B21C0"/>
    <w:rsid w:val="002B4610"/>
    <w:rsid w:val="002B5B67"/>
    <w:rsid w:val="002C1B08"/>
    <w:rsid w:val="002C6009"/>
    <w:rsid w:val="002C7006"/>
    <w:rsid w:val="002C781B"/>
    <w:rsid w:val="002C7EAA"/>
    <w:rsid w:val="002D1149"/>
    <w:rsid w:val="002D1635"/>
    <w:rsid w:val="002D66F8"/>
    <w:rsid w:val="002E56B4"/>
    <w:rsid w:val="002E5EF8"/>
    <w:rsid w:val="002E6C12"/>
    <w:rsid w:val="002F5F80"/>
    <w:rsid w:val="00300439"/>
    <w:rsid w:val="003005B6"/>
    <w:rsid w:val="00300948"/>
    <w:rsid w:val="003019EE"/>
    <w:rsid w:val="0030306E"/>
    <w:rsid w:val="00306879"/>
    <w:rsid w:val="00311674"/>
    <w:rsid w:val="003126D5"/>
    <w:rsid w:val="003166FB"/>
    <w:rsid w:val="003201B2"/>
    <w:rsid w:val="0032481E"/>
    <w:rsid w:val="00333E8B"/>
    <w:rsid w:val="0033418A"/>
    <w:rsid w:val="003423C2"/>
    <w:rsid w:val="0034364F"/>
    <w:rsid w:val="00344B8D"/>
    <w:rsid w:val="00347E93"/>
    <w:rsid w:val="0035203C"/>
    <w:rsid w:val="0035487B"/>
    <w:rsid w:val="0035496B"/>
    <w:rsid w:val="00361411"/>
    <w:rsid w:val="0036409B"/>
    <w:rsid w:val="00364798"/>
    <w:rsid w:val="003665C6"/>
    <w:rsid w:val="00370BEA"/>
    <w:rsid w:val="00373890"/>
    <w:rsid w:val="00374F27"/>
    <w:rsid w:val="0037540D"/>
    <w:rsid w:val="00375FAB"/>
    <w:rsid w:val="00381C39"/>
    <w:rsid w:val="00382850"/>
    <w:rsid w:val="00383A15"/>
    <w:rsid w:val="0039149E"/>
    <w:rsid w:val="003936D8"/>
    <w:rsid w:val="0039425B"/>
    <w:rsid w:val="003A013D"/>
    <w:rsid w:val="003B10C2"/>
    <w:rsid w:val="003C04F9"/>
    <w:rsid w:val="003C24C3"/>
    <w:rsid w:val="003C3447"/>
    <w:rsid w:val="003C5BC9"/>
    <w:rsid w:val="003C6387"/>
    <w:rsid w:val="003D1339"/>
    <w:rsid w:val="003D1A40"/>
    <w:rsid w:val="003D6323"/>
    <w:rsid w:val="003E6E1E"/>
    <w:rsid w:val="003E7E5A"/>
    <w:rsid w:val="003F20E1"/>
    <w:rsid w:val="003F6F12"/>
    <w:rsid w:val="00403411"/>
    <w:rsid w:val="004034E0"/>
    <w:rsid w:val="00404170"/>
    <w:rsid w:val="0040660F"/>
    <w:rsid w:val="004071FC"/>
    <w:rsid w:val="00410DE6"/>
    <w:rsid w:val="004130AE"/>
    <w:rsid w:val="004139D6"/>
    <w:rsid w:val="004175B1"/>
    <w:rsid w:val="00424ADD"/>
    <w:rsid w:val="004262C0"/>
    <w:rsid w:val="004302D7"/>
    <w:rsid w:val="00430403"/>
    <w:rsid w:val="004327F8"/>
    <w:rsid w:val="004371FF"/>
    <w:rsid w:val="00437542"/>
    <w:rsid w:val="00442C6B"/>
    <w:rsid w:val="004430F1"/>
    <w:rsid w:val="004433A3"/>
    <w:rsid w:val="004519E2"/>
    <w:rsid w:val="004529EF"/>
    <w:rsid w:val="00453324"/>
    <w:rsid w:val="004545E7"/>
    <w:rsid w:val="00455859"/>
    <w:rsid w:val="004653A2"/>
    <w:rsid w:val="004676D7"/>
    <w:rsid w:val="004705F1"/>
    <w:rsid w:val="00475F1A"/>
    <w:rsid w:val="00476021"/>
    <w:rsid w:val="004767AF"/>
    <w:rsid w:val="004806A9"/>
    <w:rsid w:val="004854D4"/>
    <w:rsid w:val="00486BEB"/>
    <w:rsid w:val="004A11F7"/>
    <w:rsid w:val="004A1B27"/>
    <w:rsid w:val="004A4FA5"/>
    <w:rsid w:val="004B32B3"/>
    <w:rsid w:val="004B3E87"/>
    <w:rsid w:val="004B4D39"/>
    <w:rsid w:val="004B7687"/>
    <w:rsid w:val="004C1772"/>
    <w:rsid w:val="004C51BE"/>
    <w:rsid w:val="004C669F"/>
    <w:rsid w:val="004D002A"/>
    <w:rsid w:val="004D1FCD"/>
    <w:rsid w:val="004D4483"/>
    <w:rsid w:val="004E1E03"/>
    <w:rsid w:val="004E327E"/>
    <w:rsid w:val="004F3F5D"/>
    <w:rsid w:val="00500381"/>
    <w:rsid w:val="00502E7D"/>
    <w:rsid w:val="00504DDF"/>
    <w:rsid w:val="00506C96"/>
    <w:rsid w:val="0051217B"/>
    <w:rsid w:val="005126CA"/>
    <w:rsid w:val="00525597"/>
    <w:rsid w:val="00527A75"/>
    <w:rsid w:val="00527E3D"/>
    <w:rsid w:val="0053087D"/>
    <w:rsid w:val="00542E31"/>
    <w:rsid w:val="00545E70"/>
    <w:rsid w:val="005466CE"/>
    <w:rsid w:val="0055181B"/>
    <w:rsid w:val="005614ED"/>
    <w:rsid w:val="005651F4"/>
    <w:rsid w:val="00577B09"/>
    <w:rsid w:val="00577F4F"/>
    <w:rsid w:val="00581CD9"/>
    <w:rsid w:val="00583BB5"/>
    <w:rsid w:val="0058702F"/>
    <w:rsid w:val="00593AC8"/>
    <w:rsid w:val="00594834"/>
    <w:rsid w:val="005A15C1"/>
    <w:rsid w:val="005A1B50"/>
    <w:rsid w:val="005B2CAE"/>
    <w:rsid w:val="005B2CE7"/>
    <w:rsid w:val="005B6812"/>
    <w:rsid w:val="005C3D9C"/>
    <w:rsid w:val="005D6BAC"/>
    <w:rsid w:val="005D7925"/>
    <w:rsid w:val="005E38A3"/>
    <w:rsid w:val="005E5C58"/>
    <w:rsid w:val="005F1FE1"/>
    <w:rsid w:val="00612741"/>
    <w:rsid w:val="00612D7E"/>
    <w:rsid w:val="00613044"/>
    <w:rsid w:val="00613179"/>
    <w:rsid w:val="00615C3B"/>
    <w:rsid w:val="00616AA6"/>
    <w:rsid w:val="00617913"/>
    <w:rsid w:val="00623908"/>
    <w:rsid w:val="00627CE9"/>
    <w:rsid w:val="006329F8"/>
    <w:rsid w:val="0063362C"/>
    <w:rsid w:val="00633D6B"/>
    <w:rsid w:val="0064344D"/>
    <w:rsid w:val="00646185"/>
    <w:rsid w:val="00655C91"/>
    <w:rsid w:val="0066025A"/>
    <w:rsid w:val="006610FF"/>
    <w:rsid w:val="006617E1"/>
    <w:rsid w:val="00664FC6"/>
    <w:rsid w:val="00680236"/>
    <w:rsid w:val="00681A0A"/>
    <w:rsid w:val="00683FB6"/>
    <w:rsid w:val="006A0DA7"/>
    <w:rsid w:val="006A443C"/>
    <w:rsid w:val="006B251F"/>
    <w:rsid w:val="006C55ED"/>
    <w:rsid w:val="006C5D61"/>
    <w:rsid w:val="006E0154"/>
    <w:rsid w:val="006E3688"/>
    <w:rsid w:val="006E4580"/>
    <w:rsid w:val="006E480C"/>
    <w:rsid w:val="006E54AA"/>
    <w:rsid w:val="006E54B1"/>
    <w:rsid w:val="006E76B7"/>
    <w:rsid w:val="006F0B68"/>
    <w:rsid w:val="006F5009"/>
    <w:rsid w:val="006F73BC"/>
    <w:rsid w:val="00700063"/>
    <w:rsid w:val="0070343E"/>
    <w:rsid w:val="00710EAA"/>
    <w:rsid w:val="00711E40"/>
    <w:rsid w:val="00717B91"/>
    <w:rsid w:val="0072059F"/>
    <w:rsid w:val="00722ACA"/>
    <w:rsid w:val="00725865"/>
    <w:rsid w:val="00730E41"/>
    <w:rsid w:val="0073199E"/>
    <w:rsid w:val="00732C68"/>
    <w:rsid w:val="00732FE0"/>
    <w:rsid w:val="00736938"/>
    <w:rsid w:val="00747C51"/>
    <w:rsid w:val="007528E2"/>
    <w:rsid w:val="00753535"/>
    <w:rsid w:val="00755684"/>
    <w:rsid w:val="00756F22"/>
    <w:rsid w:val="007610E4"/>
    <w:rsid w:val="00761AB5"/>
    <w:rsid w:val="00762F26"/>
    <w:rsid w:val="00765A92"/>
    <w:rsid w:val="00766011"/>
    <w:rsid w:val="0077070F"/>
    <w:rsid w:val="00772A46"/>
    <w:rsid w:val="00777C69"/>
    <w:rsid w:val="00784102"/>
    <w:rsid w:val="00786CC6"/>
    <w:rsid w:val="00791C04"/>
    <w:rsid w:val="00794E6B"/>
    <w:rsid w:val="00795FF1"/>
    <w:rsid w:val="0079708F"/>
    <w:rsid w:val="007A462B"/>
    <w:rsid w:val="007A4953"/>
    <w:rsid w:val="007B08CF"/>
    <w:rsid w:val="007B0C0C"/>
    <w:rsid w:val="007B347A"/>
    <w:rsid w:val="007B5718"/>
    <w:rsid w:val="007D3FD0"/>
    <w:rsid w:val="007D4808"/>
    <w:rsid w:val="007D4C86"/>
    <w:rsid w:val="007D783D"/>
    <w:rsid w:val="007E11F5"/>
    <w:rsid w:val="007E5425"/>
    <w:rsid w:val="007E7062"/>
    <w:rsid w:val="007F4918"/>
    <w:rsid w:val="00805D9E"/>
    <w:rsid w:val="0080751B"/>
    <w:rsid w:val="00816363"/>
    <w:rsid w:val="008167ED"/>
    <w:rsid w:val="008265F1"/>
    <w:rsid w:val="00827139"/>
    <w:rsid w:val="00834506"/>
    <w:rsid w:val="00834ED9"/>
    <w:rsid w:val="008372E7"/>
    <w:rsid w:val="00837BD6"/>
    <w:rsid w:val="00837DF0"/>
    <w:rsid w:val="00843334"/>
    <w:rsid w:val="00850054"/>
    <w:rsid w:val="00851BC0"/>
    <w:rsid w:val="0085260E"/>
    <w:rsid w:val="00857B39"/>
    <w:rsid w:val="008605D0"/>
    <w:rsid w:val="00863995"/>
    <w:rsid w:val="00863DB5"/>
    <w:rsid w:val="00866E6B"/>
    <w:rsid w:val="00870368"/>
    <w:rsid w:val="00871B81"/>
    <w:rsid w:val="00874E35"/>
    <w:rsid w:val="00881428"/>
    <w:rsid w:val="00881F9B"/>
    <w:rsid w:val="008936BC"/>
    <w:rsid w:val="00893BAA"/>
    <w:rsid w:val="008A023A"/>
    <w:rsid w:val="008A4EEF"/>
    <w:rsid w:val="008B49AF"/>
    <w:rsid w:val="008C2585"/>
    <w:rsid w:val="008C2B20"/>
    <w:rsid w:val="008C2D66"/>
    <w:rsid w:val="008C421D"/>
    <w:rsid w:val="008C47BE"/>
    <w:rsid w:val="008C5B33"/>
    <w:rsid w:val="008C6FC8"/>
    <w:rsid w:val="008C7001"/>
    <w:rsid w:val="008D0458"/>
    <w:rsid w:val="008D39F4"/>
    <w:rsid w:val="008D5F20"/>
    <w:rsid w:val="008F2ACB"/>
    <w:rsid w:val="008F4455"/>
    <w:rsid w:val="0090153F"/>
    <w:rsid w:val="0090612E"/>
    <w:rsid w:val="009114A0"/>
    <w:rsid w:val="00921B1A"/>
    <w:rsid w:val="00927C25"/>
    <w:rsid w:val="009304C8"/>
    <w:rsid w:val="00940120"/>
    <w:rsid w:val="00942BC7"/>
    <w:rsid w:val="00947830"/>
    <w:rsid w:val="00953A72"/>
    <w:rsid w:val="009554A1"/>
    <w:rsid w:val="0096051F"/>
    <w:rsid w:val="00963119"/>
    <w:rsid w:val="00964DD3"/>
    <w:rsid w:val="009652EF"/>
    <w:rsid w:val="00966273"/>
    <w:rsid w:val="00973642"/>
    <w:rsid w:val="00977B2E"/>
    <w:rsid w:val="0098089E"/>
    <w:rsid w:val="0098181D"/>
    <w:rsid w:val="00982ADB"/>
    <w:rsid w:val="009860CC"/>
    <w:rsid w:val="009860E6"/>
    <w:rsid w:val="0099042F"/>
    <w:rsid w:val="00990B02"/>
    <w:rsid w:val="00991ED2"/>
    <w:rsid w:val="009945BB"/>
    <w:rsid w:val="00997FA9"/>
    <w:rsid w:val="009A1968"/>
    <w:rsid w:val="009A1D77"/>
    <w:rsid w:val="009A361B"/>
    <w:rsid w:val="009A4C0B"/>
    <w:rsid w:val="009A5325"/>
    <w:rsid w:val="009A64DE"/>
    <w:rsid w:val="009A6FC2"/>
    <w:rsid w:val="009B1BDE"/>
    <w:rsid w:val="009B56A3"/>
    <w:rsid w:val="009B5908"/>
    <w:rsid w:val="009B6C9D"/>
    <w:rsid w:val="009B7E5E"/>
    <w:rsid w:val="009C1E21"/>
    <w:rsid w:val="009C3026"/>
    <w:rsid w:val="009C43B4"/>
    <w:rsid w:val="009D1066"/>
    <w:rsid w:val="009D310E"/>
    <w:rsid w:val="009D62F6"/>
    <w:rsid w:val="009E0671"/>
    <w:rsid w:val="009E4FD6"/>
    <w:rsid w:val="009E7AB4"/>
    <w:rsid w:val="009F0229"/>
    <w:rsid w:val="00A002A4"/>
    <w:rsid w:val="00A03CBF"/>
    <w:rsid w:val="00A042F7"/>
    <w:rsid w:val="00A074A5"/>
    <w:rsid w:val="00A07F4E"/>
    <w:rsid w:val="00A102C0"/>
    <w:rsid w:val="00A105D7"/>
    <w:rsid w:val="00A162FE"/>
    <w:rsid w:val="00A217E7"/>
    <w:rsid w:val="00A23F29"/>
    <w:rsid w:val="00A329B2"/>
    <w:rsid w:val="00A55FEA"/>
    <w:rsid w:val="00A63E6C"/>
    <w:rsid w:val="00A6421B"/>
    <w:rsid w:val="00A740F4"/>
    <w:rsid w:val="00A74D45"/>
    <w:rsid w:val="00A80801"/>
    <w:rsid w:val="00A81223"/>
    <w:rsid w:val="00A84C26"/>
    <w:rsid w:val="00A91B2A"/>
    <w:rsid w:val="00A9333D"/>
    <w:rsid w:val="00A94C0B"/>
    <w:rsid w:val="00A959EC"/>
    <w:rsid w:val="00A965F1"/>
    <w:rsid w:val="00AA6669"/>
    <w:rsid w:val="00AB0063"/>
    <w:rsid w:val="00AB0C04"/>
    <w:rsid w:val="00AB1199"/>
    <w:rsid w:val="00AB3C41"/>
    <w:rsid w:val="00AB508C"/>
    <w:rsid w:val="00AB5B45"/>
    <w:rsid w:val="00AC0A6D"/>
    <w:rsid w:val="00AC1081"/>
    <w:rsid w:val="00AC11F6"/>
    <w:rsid w:val="00AC1E3B"/>
    <w:rsid w:val="00AD6C51"/>
    <w:rsid w:val="00AE4367"/>
    <w:rsid w:val="00AE608F"/>
    <w:rsid w:val="00AE70EE"/>
    <w:rsid w:val="00AF000F"/>
    <w:rsid w:val="00AF1B96"/>
    <w:rsid w:val="00AF352B"/>
    <w:rsid w:val="00AF666E"/>
    <w:rsid w:val="00AF6AED"/>
    <w:rsid w:val="00B01423"/>
    <w:rsid w:val="00B0227E"/>
    <w:rsid w:val="00B0298E"/>
    <w:rsid w:val="00B03005"/>
    <w:rsid w:val="00B05EBC"/>
    <w:rsid w:val="00B069C2"/>
    <w:rsid w:val="00B06A93"/>
    <w:rsid w:val="00B07821"/>
    <w:rsid w:val="00B07908"/>
    <w:rsid w:val="00B07B3C"/>
    <w:rsid w:val="00B14E57"/>
    <w:rsid w:val="00B17F2D"/>
    <w:rsid w:val="00B25820"/>
    <w:rsid w:val="00B27D0C"/>
    <w:rsid w:val="00B313A5"/>
    <w:rsid w:val="00B31A7F"/>
    <w:rsid w:val="00B40D09"/>
    <w:rsid w:val="00B45BD7"/>
    <w:rsid w:val="00B54CDC"/>
    <w:rsid w:val="00B5561A"/>
    <w:rsid w:val="00B5561B"/>
    <w:rsid w:val="00B55E0D"/>
    <w:rsid w:val="00B6426D"/>
    <w:rsid w:val="00B66458"/>
    <w:rsid w:val="00B66FCB"/>
    <w:rsid w:val="00B67703"/>
    <w:rsid w:val="00B70B4A"/>
    <w:rsid w:val="00B73EF6"/>
    <w:rsid w:val="00B74BDF"/>
    <w:rsid w:val="00B773C9"/>
    <w:rsid w:val="00B77AB6"/>
    <w:rsid w:val="00B81CE4"/>
    <w:rsid w:val="00B8301F"/>
    <w:rsid w:val="00B84837"/>
    <w:rsid w:val="00B858F9"/>
    <w:rsid w:val="00B8615D"/>
    <w:rsid w:val="00B9098B"/>
    <w:rsid w:val="00B910DE"/>
    <w:rsid w:val="00B93F08"/>
    <w:rsid w:val="00B945D8"/>
    <w:rsid w:val="00BA682D"/>
    <w:rsid w:val="00BB3042"/>
    <w:rsid w:val="00BB445F"/>
    <w:rsid w:val="00BC1C4E"/>
    <w:rsid w:val="00BC643A"/>
    <w:rsid w:val="00BD6300"/>
    <w:rsid w:val="00BE2989"/>
    <w:rsid w:val="00BE31A9"/>
    <w:rsid w:val="00BF2B82"/>
    <w:rsid w:val="00C075DF"/>
    <w:rsid w:val="00C10320"/>
    <w:rsid w:val="00C17FE2"/>
    <w:rsid w:val="00C20178"/>
    <w:rsid w:val="00C213E9"/>
    <w:rsid w:val="00C2149D"/>
    <w:rsid w:val="00C215E5"/>
    <w:rsid w:val="00C21897"/>
    <w:rsid w:val="00C22E09"/>
    <w:rsid w:val="00C338A6"/>
    <w:rsid w:val="00C409BA"/>
    <w:rsid w:val="00C40B1A"/>
    <w:rsid w:val="00C435E9"/>
    <w:rsid w:val="00C47791"/>
    <w:rsid w:val="00C477D5"/>
    <w:rsid w:val="00C50297"/>
    <w:rsid w:val="00C5044F"/>
    <w:rsid w:val="00C51712"/>
    <w:rsid w:val="00C51910"/>
    <w:rsid w:val="00C52D99"/>
    <w:rsid w:val="00C53722"/>
    <w:rsid w:val="00C555E0"/>
    <w:rsid w:val="00C56A76"/>
    <w:rsid w:val="00C6045F"/>
    <w:rsid w:val="00C60BB0"/>
    <w:rsid w:val="00C61DFC"/>
    <w:rsid w:val="00C642A7"/>
    <w:rsid w:val="00C64847"/>
    <w:rsid w:val="00C657C0"/>
    <w:rsid w:val="00C66F33"/>
    <w:rsid w:val="00C67515"/>
    <w:rsid w:val="00C67B32"/>
    <w:rsid w:val="00C772F4"/>
    <w:rsid w:val="00C82AE8"/>
    <w:rsid w:val="00C82F00"/>
    <w:rsid w:val="00C86AC7"/>
    <w:rsid w:val="00C9300D"/>
    <w:rsid w:val="00C94802"/>
    <w:rsid w:val="00C95F96"/>
    <w:rsid w:val="00C971D2"/>
    <w:rsid w:val="00C97C1A"/>
    <w:rsid w:val="00CA5A7B"/>
    <w:rsid w:val="00CA784E"/>
    <w:rsid w:val="00CB4634"/>
    <w:rsid w:val="00CC0C15"/>
    <w:rsid w:val="00CC35CF"/>
    <w:rsid w:val="00CC4638"/>
    <w:rsid w:val="00CC496E"/>
    <w:rsid w:val="00CD2E41"/>
    <w:rsid w:val="00CD4F8E"/>
    <w:rsid w:val="00CD54B5"/>
    <w:rsid w:val="00CD628B"/>
    <w:rsid w:val="00CD676A"/>
    <w:rsid w:val="00CE1102"/>
    <w:rsid w:val="00CE2447"/>
    <w:rsid w:val="00CE3660"/>
    <w:rsid w:val="00CE36C0"/>
    <w:rsid w:val="00CE417F"/>
    <w:rsid w:val="00CE6824"/>
    <w:rsid w:val="00D01F6B"/>
    <w:rsid w:val="00D10854"/>
    <w:rsid w:val="00D108AA"/>
    <w:rsid w:val="00D11734"/>
    <w:rsid w:val="00D1252E"/>
    <w:rsid w:val="00D12B8D"/>
    <w:rsid w:val="00D157E0"/>
    <w:rsid w:val="00D20893"/>
    <w:rsid w:val="00D215BE"/>
    <w:rsid w:val="00D22685"/>
    <w:rsid w:val="00D23903"/>
    <w:rsid w:val="00D248B2"/>
    <w:rsid w:val="00D27291"/>
    <w:rsid w:val="00D34670"/>
    <w:rsid w:val="00D346C9"/>
    <w:rsid w:val="00D4062C"/>
    <w:rsid w:val="00D42BC2"/>
    <w:rsid w:val="00D430F0"/>
    <w:rsid w:val="00D45001"/>
    <w:rsid w:val="00D45A48"/>
    <w:rsid w:val="00D47A7B"/>
    <w:rsid w:val="00D539DB"/>
    <w:rsid w:val="00D556A2"/>
    <w:rsid w:val="00D5707B"/>
    <w:rsid w:val="00D63888"/>
    <w:rsid w:val="00D65488"/>
    <w:rsid w:val="00D65D1A"/>
    <w:rsid w:val="00D663BE"/>
    <w:rsid w:val="00D71FE1"/>
    <w:rsid w:val="00D76792"/>
    <w:rsid w:val="00D80288"/>
    <w:rsid w:val="00D80896"/>
    <w:rsid w:val="00D8120A"/>
    <w:rsid w:val="00D90FA7"/>
    <w:rsid w:val="00D915CC"/>
    <w:rsid w:val="00D94C4E"/>
    <w:rsid w:val="00D94EA3"/>
    <w:rsid w:val="00DA30B5"/>
    <w:rsid w:val="00DA3EC5"/>
    <w:rsid w:val="00DA4FEB"/>
    <w:rsid w:val="00DB0616"/>
    <w:rsid w:val="00DB1D89"/>
    <w:rsid w:val="00DB2C83"/>
    <w:rsid w:val="00DB313F"/>
    <w:rsid w:val="00DB3BC6"/>
    <w:rsid w:val="00DC1244"/>
    <w:rsid w:val="00DC152F"/>
    <w:rsid w:val="00DC1543"/>
    <w:rsid w:val="00DC287F"/>
    <w:rsid w:val="00DC3698"/>
    <w:rsid w:val="00DC5725"/>
    <w:rsid w:val="00DD02FF"/>
    <w:rsid w:val="00DD380F"/>
    <w:rsid w:val="00DE03B5"/>
    <w:rsid w:val="00DE0EDD"/>
    <w:rsid w:val="00DE40BE"/>
    <w:rsid w:val="00DE5E38"/>
    <w:rsid w:val="00DE75DF"/>
    <w:rsid w:val="00DF09EE"/>
    <w:rsid w:val="00DF2B43"/>
    <w:rsid w:val="00DF45E9"/>
    <w:rsid w:val="00E06CCE"/>
    <w:rsid w:val="00E07EB8"/>
    <w:rsid w:val="00E150BC"/>
    <w:rsid w:val="00E16CDE"/>
    <w:rsid w:val="00E22931"/>
    <w:rsid w:val="00E249A5"/>
    <w:rsid w:val="00E2542A"/>
    <w:rsid w:val="00E26598"/>
    <w:rsid w:val="00E27051"/>
    <w:rsid w:val="00E307A9"/>
    <w:rsid w:val="00E34BD0"/>
    <w:rsid w:val="00E3569E"/>
    <w:rsid w:val="00E3781D"/>
    <w:rsid w:val="00E40EE3"/>
    <w:rsid w:val="00E568D4"/>
    <w:rsid w:val="00E646C2"/>
    <w:rsid w:val="00E7262B"/>
    <w:rsid w:val="00E755C1"/>
    <w:rsid w:val="00E75E5B"/>
    <w:rsid w:val="00E803D6"/>
    <w:rsid w:val="00E80593"/>
    <w:rsid w:val="00E807C4"/>
    <w:rsid w:val="00E827ED"/>
    <w:rsid w:val="00E86D2D"/>
    <w:rsid w:val="00E9479A"/>
    <w:rsid w:val="00EA3691"/>
    <w:rsid w:val="00EA526B"/>
    <w:rsid w:val="00EA54C2"/>
    <w:rsid w:val="00EA55BE"/>
    <w:rsid w:val="00EA7D81"/>
    <w:rsid w:val="00EB2636"/>
    <w:rsid w:val="00EB4CB3"/>
    <w:rsid w:val="00EB4E3C"/>
    <w:rsid w:val="00EB7BE0"/>
    <w:rsid w:val="00EC1FB6"/>
    <w:rsid w:val="00EC4578"/>
    <w:rsid w:val="00EC51E6"/>
    <w:rsid w:val="00EC5ED5"/>
    <w:rsid w:val="00ED2217"/>
    <w:rsid w:val="00ED47F4"/>
    <w:rsid w:val="00ED6A06"/>
    <w:rsid w:val="00ED7568"/>
    <w:rsid w:val="00EE0C0F"/>
    <w:rsid w:val="00EE4A6F"/>
    <w:rsid w:val="00EE501B"/>
    <w:rsid w:val="00EE55CF"/>
    <w:rsid w:val="00EE7B62"/>
    <w:rsid w:val="00EF30AD"/>
    <w:rsid w:val="00EF4AAB"/>
    <w:rsid w:val="00EF5004"/>
    <w:rsid w:val="00EF75F9"/>
    <w:rsid w:val="00F02DB5"/>
    <w:rsid w:val="00F03184"/>
    <w:rsid w:val="00F0543C"/>
    <w:rsid w:val="00F05AB6"/>
    <w:rsid w:val="00F07A1D"/>
    <w:rsid w:val="00F11BBB"/>
    <w:rsid w:val="00F129F4"/>
    <w:rsid w:val="00F13B40"/>
    <w:rsid w:val="00F13B7D"/>
    <w:rsid w:val="00F153B3"/>
    <w:rsid w:val="00F16489"/>
    <w:rsid w:val="00F17318"/>
    <w:rsid w:val="00F22CE0"/>
    <w:rsid w:val="00F23834"/>
    <w:rsid w:val="00F31085"/>
    <w:rsid w:val="00F36722"/>
    <w:rsid w:val="00F44595"/>
    <w:rsid w:val="00F506A2"/>
    <w:rsid w:val="00F50D7F"/>
    <w:rsid w:val="00F50DC1"/>
    <w:rsid w:val="00F602CC"/>
    <w:rsid w:val="00F66B7E"/>
    <w:rsid w:val="00F753DD"/>
    <w:rsid w:val="00F85D52"/>
    <w:rsid w:val="00F865A2"/>
    <w:rsid w:val="00F91CB1"/>
    <w:rsid w:val="00F9365C"/>
    <w:rsid w:val="00F97240"/>
    <w:rsid w:val="00FA0150"/>
    <w:rsid w:val="00FA3806"/>
    <w:rsid w:val="00FA6074"/>
    <w:rsid w:val="00FB0D6A"/>
    <w:rsid w:val="00FC116E"/>
    <w:rsid w:val="00FC26F8"/>
    <w:rsid w:val="00FC2F9C"/>
    <w:rsid w:val="00FC420D"/>
    <w:rsid w:val="00FC46DD"/>
    <w:rsid w:val="00FC538E"/>
    <w:rsid w:val="00FD1BF2"/>
    <w:rsid w:val="00FD2175"/>
    <w:rsid w:val="00FD2840"/>
    <w:rsid w:val="00FD4C55"/>
    <w:rsid w:val="00FD5FE7"/>
    <w:rsid w:val="00FE0EB7"/>
    <w:rsid w:val="00FE110A"/>
    <w:rsid w:val="00FE1D31"/>
    <w:rsid w:val="00FE77F0"/>
    <w:rsid w:val="00FF085C"/>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6DA2"/>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8AA"/>
    <w:pPr>
      <w:spacing w:before="100" w:beforeAutospacing="1" w:after="100" w:afterAutospacing="1"/>
    </w:pPr>
    <w:rPr>
      <w:lang w:eastAsia="lv-LV"/>
    </w:rPr>
  </w:style>
  <w:style w:type="paragraph" w:customStyle="1" w:styleId="tv213limenis2">
    <w:name w:val="tv213 limenis2"/>
    <w:basedOn w:val="Normal"/>
    <w:rsid w:val="00A002A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75097538">
      <w:bodyDiv w:val="1"/>
      <w:marLeft w:val="0"/>
      <w:marRight w:val="0"/>
      <w:marTop w:val="0"/>
      <w:marBottom w:val="0"/>
      <w:divBdr>
        <w:top w:val="none" w:sz="0" w:space="0" w:color="auto"/>
        <w:left w:val="none" w:sz="0" w:space="0" w:color="auto"/>
        <w:bottom w:val="none" w:sz="0" w:space="0" w:color="auto"/>
        <w:right w:val="none" w:sz="0" w:space="0" w:color="auto"/>
      </w:divBdr>
      <w:divsChild>
        <w:div w:id="1654526277">
          <w:marLeft w:val="0"/>
          <w:marRight w:val="0"/>
          <w:marTop w:val="0"/>
          <w:marBottom w:val="0"/>
          <w:divBdr>
            <w:top w:val="none" w:sz="0" w:space="0" w:color="auto"/>
            <w:left w:val="none" w:sz="0" w:space="0" w:color="auto"/>
            <w:bottom w:val="none" w:sz="0" w:space="0" w:color="auto"/>
            <w:right w:val="none" w:sz="0" w:space="0" w:color="auto"/>
          </w:divBdr>
        </w:div>
        <w:div w:id="43720036">
          <w:marLeft w:val="0"/>
          <w:marRight w:val="0"/>
          <w:marTop w:val="0"/>
          <w:marBottom w:val="0"/>
          <w:divBdr>
            <w:top w:val="none" w:sz="0" w:space="0" w:color="auto"/>
            <w:left w:val="none" w:sz="0" w:space="0" w:color="auto"/>
            <w:bottom w:val="none" w:sz="0" w:space="0" w:color="auto"/>
            <w:right w:val="none" w:sz="0" w:space="0" w:color="auto"/>
          </w:divBdr>
        </w:div>
        <w:div w:id="476536182">
          <w:marLeft w:val="0"/>
          <w:marRight w:val="0"/>
          <w:marTop w:val="0"/>
          <w:marBottom w:val="0"/>
          <w:divBdr>
            <w:top w:val="none" w:sz="0" w:space="0" w:color="auto"/>
            <w:left w:val="none" w:sz="0" w:space="0" w:color="auto"/>
            <w:bottom w:val="none" w:sz="0" w:space="0" w:color="auto"/>
            <w:right w:val="none" w:sz="0" w:space="0" w:color="auto"/>
          </w:divBdr>
        </w:div>
        <w:div w:id="727073742">
          <w:marLeft w:val="0"/>
          <w:marRight w:val="0"/>
          <w:marTop w:val="0"/>
          <w:marBottom w:val="0"/>
          <w:divBdr>
            <w:top w:val="none" w:sz="0" w:space="0" w:color="auto"/>
            <w:left w:val="none" w:sz="0" w:space="0" w:color="auto"/>
            <w:bottom w:val="none" w:sz="0" w:space="0" w:color="auto"/>
            <w:right w:val="none" w:sz="0" w:space="0" w:color="auto"/>
          </w:divBdr>
        </w:div>
      </w:divsChild>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34926337">
      <w:bodyDiv w:val="1"/>
      <w:marLeft w:val="0"/>
      <w:marRight w:val="0"/>
      <w:marTop w:val="0"/>
      <w:marBottom w:val="0"/>
      <w:divBdr>
        <w:top w:val="none" w:sz="0" w:space="0" w:color="auto"/>
        <w:left w:val="none" w:sz="0" w:space="0" w:color="auto"/>
        <w:bottom w:val="none" w:sz="0" w:space="0" w:color="auto"/>
        <w:right w:val="none" w:sz="0" w:space="0" w:color="auto"/>
      </w:divBdr>
      <w:divsChild>
        <w:div w:id="1083645441">
          <w:marLeft w:val="0"/>
          <w:marRight w:val="0"/>
          <w:marTop w:val="0"/>
          <w:marBottom w:val="0"/>
          <w:divBdr>
            <w:top w:val="none" w:sz="0" w:space="0" w:color="auto"/>
            <w:left w:val="none" w:sz="0" w:space="0" w:color="auto"/>
            <w:bottom w:val="none" w:sz="0" w:space="0" w:color="auto"/>
            <w:right w:val="none" w:sz="0" w:space="0" w:color="auto"/>
          </w:divBdr>
        </w:div>
        <w:div w:id="336886743">
          <w:marLeft w:val="0"/>
          <w:marRight w:val="0"/>
          <w:marTop w:val="0"/>
          <w:marBottom w:val="0"/>
          <w:divBdr>
            <w:top w:val="none" w:sz="0" w:space="0" w:color="auto"/>
            <w:left w:val="none" w:sz="0" w:space="0" w:color="auto"/>
            <w:bottom w:val="none" w:sz="0" w:space="0" w:color="auto"/>
            <w:right w:val="none" w:sz="0" w:space="0" w:color="auto"/>
          </w:divBdr>
        </w:div>
        <w:div w:id="91750462">
          <w:marLeft w:val="0"/>
          <w:marRight w:val="0"/>
          <w:marTop w:val="0"/>
          <w:marBottom w:val="0"/>
          <w:divBdr>
            <w:top w:val="none" w:sz="0" w:space="0" w:color="auto"/>
            <w:left w:val="none" w:sz="0" w:space="0" w:color="auto"/>
            <w:bottom w:val="none" w:sz="0" w:space="0" w:color="auto"/>
            <w:right w:val="none" w:sz="0" w:space="0" w:color="auto"/>
          </w:divBdr>
        </w:div>
      </w:divsChild>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208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koritko@i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4330-FC9B-4F0B-8FCF-D85D39E6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signe.koritko@ic.iem.gov.lv</dc:creator>
  <cp:lastModifiedBy>Signe Koritko</cp:lastModifiedBy>
  <cp:revision>107</cp:revision>
  <cp:lastPrinted>2014-08-22T09:12:00Z</cp:lastPrinted>
  <dcterms:created xsi:type="dcterms:W3CDTF">2015-12-04T07:29:00Z</dcterms:created>
  <dcterms:modified xsi:type="dcterms:W3CDTF">2016-07-11T10:06:00Z</dcterms:modified>
</cp:coreProperties>
</file>