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F7EC7" w14:textId="77777777" w:rsidR="00A8677F" w:rsidRDefault="00180FD6" w:rsidP="00F92302">
      <w:pPr>
        <w:jc w:val="right"/>
        <w:rPr>
          <w:i/>
          <w:sz w:val="28"/>
          <w:szCs w:val="28"/>
        </w:rPr>
      </w:pPr>
      <w:r w:rsidRPr="007D0093">
        <w:rPr>
          <w:i/>
          <w:sz w:val="28"/>
          <w:szCs w:val="28"/>
        </w:rPr>
        <w:t>Projekts</w:t>
      </w:r>
    </w:p>
    <w:p w14:paraId="753F6F22" w14:textId="77777777" w:rsidR="00180FD6" w:rsidRPr="00FF6B27" w:rsidRDefault="00180FD6" w:rsidP="00180FD6">
      <w:pPr>
        <w:jc w:val="right"/>
        <w:rPr>
          <w:sz w:val="28"/>
          <w:szCs w:val="28"/>
        </w:rPr>
      </w:pPr>
    </w:p>
    <w:p w14:paraId="1D975933" w14:textId="77777777" w:rsidR="00180FD6" w:rsidRPr="00FF6B27" w:rsidRDefault="00180FD6" w:rsidP="00180FD6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14:paraId="5245B817" w14:textId="77777777" w:rsidR="00180FD6" w:rsidRDefault="00180FD6" w:rsidP="00180FD6">
      <w:pPr>
        <w:jc w:val="both"/>
        <w:rPr>
          <w:sz w:val="28"/>
        </w:rPr>
      </w:pPr>
    </w:p>
    <w:p w14:paraId="57B43DE5" w14:textId="77777777" w:rsidR="00180FD6" w:rsidRPr="0022416A" w:rsidRDefault="00180FD6" w:rsidP="00180FD6">
      <w:pPr>
        <w:jc w:val="both"/>
        <w:rPr>
          <w:sz w:val="28"/>
        </w:rPr>
      </w:pPr>
    </w:p>
    <w:p w14:paraId="38B7577A" w14:textId="326C8F8F" w:rsidR="00180FD6" w:rsidRPr="0022416A" w:rsidRDefault="00336925" w:rsidP="00180FD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2016</w:t>
      </w:r>
      <w:r w:rsidR="00180FD6">
        <w:rPr>
          <w:sz w:val="28"/>
        </w:rPr>
        <w:t>.gada  __.________</w:t>
      </w:r>
      <w:r w:rsidR="00180FD6" w:rsidRPr="0022416A">
        <w:rPr>
          <w:sz w:val="28"/>
        </w:rPr>
        <w:tab/>
        <w:t>Noteikumi Nr.</w:t>
      </w:r>
    </w:p>
    <w:p w14:paraId="6CA3C2A0" w14:textId="77777777" w:rsidR="00180FD6" w:rsidRDefault="00180FD6" w:rsidP="00180FD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</w:p>
    <w:p w14:paraId="616E7620" w14:textId="77777777" w:rsidR="00180FD6" w:rsidRPr="00BF76A6" w:rsidRDefault="00180FD6" w:rsidP="00180FD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p w14:paraId="65B68928" w14:textId="7F31077A" w:rsidR="00A8177B" w:rsidRPr="00CB6E9B" w:rsidRDefault="00CB6E9B" w:rsidP="00A8177B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CB6E9B">
        <w:rPr>
          <w:b/>
          <w:bCs/>
          <w:sz w:val="28"/>
          <w:szCs w:val="28"/>
        </w:rPr>
        <w:t>Grozījumi Ministru kabineta 2015.gada 14.jūlija noteikumos Nr.409</w:t>
      </w:r>
      <w:r w:rsidR="00A8177B" w:rsidRPr="00CB6E9B">
        <w:rPr>
          <w:b/>
          <w:bCs/>
          <w:sz w:val="28"/>
          <w:szCs w:val="28"/>
        </w:rPr>
        <w:t xml:space="preserve"> „</w:t>
      </w:r>
      <w:r w:rsidR="009604E8">
        <w:rPr>
          <w:b/>
          <w:bCs/>
          <w:sz w:val="28"/>
          <w:szCs w:val="28"/>
        </w:rPr>
        <w:t>Nodibinājuma „</w:t>
      </w:r>
      <w:r w:rsidR="003235E2">
        <w:rPr>
          <w:b/>
          <w:bCs/>
          <w:sz w:val="28"/>
          <w:szCs w:val="28"/>
        </w:rPr>
        <w:t>Akadēmiskās informācijas centrs”</w:t>
      </w:r>
      <w:r w:rsidRPr="00CB6E9B">
        <w:rPr>
          <w:b/>
          <w:bCs/>
          <w:sz w:val="28"/>
          <w:szCs w:val="28"/>
        </w:rPr>
        <w:t xml:space="preserve"> maksas pakalpojumu cenrādis</w:t>
      </w:r>
      <w:r w:rsidR="00A8177B" w:rsidRPr="00CB6E9B">
        <w:rPr>
          <w:b/>
          <w:bCs/>
          <w:sz w:val="28"/>
          <w:szCs w:val="28"/>
        </w:rPr>
        <w:t>”</w:t>
      </w:r>
      <w:bookmarkEnd w:id="0"/>
      <w:bookmarkEnd w:id="1"/>
      <w:bookmarkEnd w:id="2"/>
    </w:p>
    <w:p w14:paraId="26B8B413" w14:textId="59991F1C" w:rsidR="00787921" w:rsidRDefault="008F529F" w:rsidP="008F529F">
      <w:pPr>
        <w:jc w:val="right"/>
        <w:outlineLvl w:val="2"/>
        <w:rPr>
          <w:iCs/>
          <w:sz w:val="28"/>
          <w:szCs w:val="28"/>
        </w:rPr>
      </w:pPr>
      <w:r w:rsidRPr="008F529F">
        <w:rPr>
          <w:iCs/>
          <w:sz w:val="28"/>
          <w:szCs w:val="28"/>
        </w:rPr>
        <w:t xml:space="preserve">Izdoti saskaņā ar </w:t>
      </w:r>
      <w:hyperlink r:id="rId8" w:tgtFrame="_blank" w:history="1">
        <w:r w:rsidRPr="008F529F">
          <w:rPr>
            <w:iCs/>
            <w:sz w:val="28"/>
            <w:szCs w:val="28"/>
          </w:rPr>
          <w:t>Izglītības likuma</w:t>
        </w:r>
      </w:hyperlink>
      <w:r w:rsidRPr="008F529F">
        <w:rPr>
          <w:iCs/>
          <w:sz w:val="28"/>
          <w:szCs w:val="28"/>
        </w:rPr>
        <w:t xml:space="preserve"> 11.</w:t>
      </w:r>
      <w:r w:rsidRPr="008F529F">
        <w:rPr>
          <w:iCs/>
          <w:sz w:val="28"/>
          <w:szCs w:val="28"/>
          <w:vertAlign w:val="superscript"/>
        </w:rPr>
        <w:t>1</w:t>
      </w:r>
      <w:r w:rsidRPr="008F529F">
        <w:rPr>
          <w:iCs/>
          <w:sz w:val="28"/>
          <w:szCs w:val="28"/>
        </w:rPr>
        <w:t xml:space="preserve"> panta pirmo daļu, </w:t>
      </w:r>
      <w:r w:rsidRPr="008F529F">
        <w:rPr>
          <w:iCs/>
          <w:sz w:val="28"/>
          <w:szCs w:val="28"/>
        </w:rPr>
        <w:br/>
      </w:r>
      <w:hyperlink r:id="rId9" w:tgtFrame="_blank" w:history="1">
        <w:r w:rsidRPr="008F529F">
          <w:rPr>
            <w:iCs/>
            <w:sz w:val="28"/>
            <w:szCs w:val="28"/>
          </w:rPr>
          <w:t>Augstskolu likuma</w:t>
        </w:r>
      </w:hyperlink>
      <w:r w:rsidRPr="008F529F">
        <w:rPr>
          <w:iCs/>
          <w:sz w:val="28"/>
          <w:szCs w:val="28"/>
        </w:rPr>
        <w:t xml:space="preserve"> </w:t>
      </w:r>
      <w:hyperlink r:id="rId10" w:anchor="p9" w:tgtFrame="_blank" w:history="1">
        <w:r w:rsidRPr="008F529F">
          <w:rPr>
            <w:iCs/>
            <w:sz w:val="28"/>
            <w:szCs w:val="28"/>
          </w:rPr>
          <w:t>9. panta</w:t>
        </w:r>
      </w:hyperlink>
      <w:r w:rsidRPr="008F529F">
        <w:rPr>
          <w:iCs/>
          <w:sz w:val="28"/>
          <w:szCs w:val="28"/>
        </w:rPr>
        <w:t xml:space="preserve"> 1.</w:t>
      </w:r>
      <w:r w:rsidRPr="008F529F">
        <w:rPr>
          <w:iCs/>
          <w:sz w:val="28"/>
          <w:szCs w:val="28"/>
          <w:vertAlign w:val="superscript"/>
        </w:rPr>
        <w:t>1</w:t>
      </w:r>
      <w:r w:rsidRPr="008F529F">
        <w:rPr>
          <w:iCs/>
          <w:sz w:val="28"/>
          <w:szCs w:val="28"/>
        </w:rPr>
        <w:t xml:space="preserve"> daļu, </w:t>
      </w:r>
      <w:hyperlink r:id="rId11" w:anchor="p55.2" w:tgtFrame="_blank" w:history="1">
        <w:r w:rsidRPr="008F529F">
          <w:rPr>
            <w:iCs/>
            <w:sz w:val="28"/>
            <w:szCs w:val="28"/>
          </w:rPr>
          <w:t>55.</w:t>
        </w:r>
        <w:r w:rsidRPr="008F529F">
          <w:rPr>
            <w:iCs/>
            <w:sz w:val="28"/>
            <w:szCs w:val="28"/>
            <w:vertAlign w:val="superscript"/>
          </w:rPr>
          <w:t>2</w:t>
        </w:r>
        <w:r w:rsidRPr="008F529F">
          <w:rPr>
            <w:iCs/>
            <w:sz w:val="28"/>
            <w:szCs w:val="28"/>
          </w:rPr>
          <w:t xml:space="preserve"> panta</w:t>
        </w:r>
      </w:hyperlink>
      <w:r w:rsidRPr="008F529F">
        <w:rPr>
          <w:iCs/>
          <w:sz w:val="28"/>
          <w:szCs w:val="28"/>
        </w:rPr>
        <w:t xml:space="preserve"> 1.</w:t>
      </w:r>
      <w:r w:rsidRPr="008F529F">
        <w:rPr>
          <w:iCs/>
          <w:sz w:val="28"/>
          <w:szCs w:val="28"/>
          <w:vertAlign w:val="superscript"/>
        </w:rPr>
        <w:t>1</w:t>
      </w:r>
      <w:r w:rsidRPr="008F529F">
        <w:rPr>
          <w:iCs/>
          <w:sz w:val="28"/>
          <w:szCs w:val="28"/>
        </w:rPr>
        <w:t xml:space="preserve"> daļu, </w:t>
      </w:r>
      <w:r w:rsidRPr="008F529F">
        <w:rPr>
          <w:iCs/>
          <w:sz w:val="28"/>
          <w:szCs w:val="28"/>
        </w:rPr>
        <w:br/>
      </w:r>
      <w:hyperlink r:id="rId12" w:anchor="p55.3" w:tgtFrame="_blank" w:history="1">
        <w:r w:rsidRPr="008F529F">
          <w:rPr>
            <w:iCs/>
            <w:sz w:val="28"/>
            <w:szCs w:val="28"/>
          </w:rPr>
          <w:t>55.</w:t>
        </w:r>
        <w:r w:rsidRPr="008F529F">
          <w:rPr>
            <w:iCs/>
            <w:sz w:val="28"/>
            <w:szCs w:val="28"/>
            <w:vertAlign w:val="superscript"/>
          </w:rPr>
          <w:t>3</w:t>
        </w:r>
        <w:r w:rsidRPr="008F529F">
          <w:rPr>
            <w:iCs/>
            <w:sz w:val="28"/>
            <w:szCs w:val="28"/>
          </w:rPr>
          <w:t xml:space="preserve"> panta</w:t>
        </w:r>
      </w:hyperlink>
      <w:r w:rsidRPr="008F529F">
        <w:rPr>
          <w:iCs/>
          <w:sz w:val="28"/>
          <w:szCs w:val="28"/>
        </w:rPr>
        <w:t xml:space="preserve"> 1.</w:t>
      </w:r>
      <w:r w:rsidRPr="008F529F">
        <w:rPr>
          <w:iCs/>
          <w:sz w:val="28"/>
          <w:szCs w:val="28"/>
          <w:vertAlign w:val="superscript"/>
        </w:rPr>
        <w:t>1</w:t>
      </w:r>
      <w:r w:rsidRPr="008F529F">
        <w:rPr>
          <w:iCs/>
          <w:sz w:val="28"/>
          <w:szCs w:val="28"/>
        </w:rPr>
        <w:t xml:space="preserve"> daļu</w:t>
      </w:r>
      <w:r w:rsidR="00787921">
        <w:rPr>
          <w:iCs/>
          <w:sz w:val="28"/>
          <w:szCs w:val="28"/>
        </w:rPr>
        <w:t>,</w:t>
      </w:r>
      <w:r w:rsidRPr="008F529F">
        <w:rPr>
          <w:iCs/>
          <w:sz w:val="28"/>
          <w:szCs w:val="28"/>
        </w:rPr>
        <w:t xml:space="preserve"> </w:t>
      </w:r>
      <w:hyperlink r:id="rId13" w:anchor="p59" w:tgtFrame="_blank" w:history="1">
        <w:r w:rsidRPr="008F529F">
          <w:rPr>
            <w:iCs/>
            <w:sz w:val="28"/>
            <w:szCs w:val="28"/>
          </w:rPr>
          <w:t>59. panta</w:t>
        </w:r>
      </w:hyperlink>
      <w:r w:rsidRPr="008F529F">
        <w:rPr>
          <w:iCs/>
          <w:sz w:val="28"/>
          <w:szCs w:val="28"/>
        </w:rPr>
        <w:t xml:space="preserve"> ceturto daļu</w:t>
      </w:r>
      <w:r w:rsidR="00787921">
        <w:rPr>
          <w:iCs/>
          <w:sz w:val="28"/>
          <w:szCs w:val="28"/>
        </w:rPr>
        <w:t xml:space="preserve"> un </w:t>
      </w:r>
    </w:p>
    <w:p w14:paraId="16E11000" w14:textId="187ED8E5" w:rsidR="00787921" w:rsidRDefault="009604E8" w:rsidP="008F529F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likuma „</w:t>
      </w:r>
      <w:r w:rsidR="00787921" w:rsidRPr="003235E2">
        <w:rPr>
          <w:sz w:val="28"/>
          <w:szCs w:val="28"/>
        </w:rPr>
        <w:t>Par reglamentētajām profesijām</w:t>
      </w:r>
      <w:r w:rsidR="00787921">
        <w:rPr>
          <w:sz w:val="28"/>
          <w:szCs w:val="28"/>
        </w:rPr>
        <w:t xml:space="preserve"> un</w:t>
      </w:r>
    </w:p>
    <w:p w14:paraId="532F9455" w14:textId="77777777" w:rsidR="00787921" w:rsidRDefault="00787921" w:rsidP="008F529F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profesionālās kvalifikācijas atzīšanu”</w:t>
      </w:r>
      <w:r w:rsidRPr="003235E2">
        <w:rPr>
          <w:sz w:val="28"/>
          <w:szCs w:val="28"/>
        </w:rPr>
        <w:t xml:space="preserve"> </w:t>
      </w:r>
    </w:p>
    <w:p w14:paraId="4BDC5DD8" w14:textId="77777777" w:rsidR="00871D82" w:rsidRDefault="00787921" w:rsidP="008F529F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55.</w:t>
      </w:r>
      <w:r w:rsidRPr="003C523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panta ceturto daļu</w:t>
      </w:r>
      <w:r w:rsidR="00871D82">
        <w:rPr>
          <w:sz w:val="28"/>
          <w:szCs w:val="28"/>
        </w:rPr>
        <w:t xml:space="preserve"> un 56.panta trešās</w:t>
      </w:r>
    </w:p>
    <w:p w14:paraId="635A73E4" w14:textId="45CA4E38" w:rsidR="008F529F" w:rsidRPr="008F529F" w:rsidRDefault="00871D82" w:rsidP="008F529F">
      <w:pPr>
        <w:jc w:val="right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 xml:space="preserve"> daļas </w:t>
      </w:r>
      <w:r w:rsidR="00856CDA">
        <w:rPr>
          <w:sz w:val="28"/>
          <w:szCs w:val="28"/>
        </w:rPr>
        <w:t xml:space="preserve">4. </w:t>
      </w:r>
      <w:r>
        <w:rPr>
          <w:sz w:val="28"/>
          <w:szCs w:val="28"/>
        </w:rPr>
        <w:t>punktu</w:t>
      </w:r>
    </w:p>
    <w:p w14:paraId="201CEB10" w14:textId="77777777" w:rsidR="008947B2" w:rsidRDefault="00A8177B" w:rsidP="008947B2">
      <w:pPr>
        <w:jc w:val="right"/>
        <w:outlineLvl w:val="2"/>
        <w:rPr>
          <w:sz w:val="28"/>
          <w:szCs w:val="28"/>
        </w:rPr>
      </w:pPr>
      <w:r w:rsidRPr="00CE5D7A">
        <w:rPr>
          <w:sz w:val="28"/>
          <w:szCs w:val="28"/>
        </w:rPr>
        <w:t xml:space="preserve"> </w:t>
      </w:r>
    </w:p>
    <w:p w14:paraId="10729A9C" w14:textId="06A0A64B" w:rsidR="00B71347" w:rsidRPr="008947B2" w:rsidRDefault="008947B2" w:rsidP="003235E2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Izdarīt Ministru kabineta 2015</w:t>
      </w:r>
      <w:r w:rsidR="00A8177B" w:rsidRPr="00CE5D7A">
        <w:rPr>
          <w:sz w:val="28"/>
          <w:szCs w:val="28"/>
        </w:rPr>
        <w:t>.</w:t>
      </w:r>
      <w:r w:rsidR="007E2309" w:rsidRPr="00CE5D7A">
        <w:rPr>
          <w:sz w:val="28"/>
          <w:szCs w:val="28"/>
        </w:rPr>
        <w:t>gada 1</w:t>
      </w:r>
      <w:r>
        <w:rPr>
          <w:sz w:val="28"/>
          <w:szCs w:val="28"/>
        </w:rPr>
        <w:t>4</w:t>
      </w:r>
      <w:r w:rsidR="007E2309" w:rsidRPr="00CE5D7A">
        <w:rPr>
          <w:sz w:val="28"/>
          <w:szCs w:val="28"/>
        </w:rPr>
        <w:t>.</w:t>
      </w:r>
      <w:r>
        <w:rPr>
          <w:sz w:val="28"/>
          <w:szCs w:val="28"/>
        </w:rPr>
        <w:t>jūlija</w:t>
      </w:r>
      <w:r w:rsidR="007E2309" w:rsidRPr="00CE5D7A">
        <w:rPr>
          <w:sz w:val="28"/>
          <w:szCs w:val="28"/>
        </w:rPr>
        <w:t xml:space="preserve"> noteikumos Nr.</w:t>
      </w:r>
      <w:r>
        <w:rPr>
          <w:sz w:val="28"/>
          <w:szCs w:val="28"/>
        </w:rPr>
        <w:t>409</w:t>
      </w:r>
      <w:r w:rsidR="00A8177B" w:rsidRPr="00CE5D7A">
        <w:rPr>
          <w:sz w:val="28"/>
          <w:szCs w:val="28"/>
        </w:rPr>
        <w:t xml:space="preserve"> </w:t>
      </w:r>
      <w:r w:rsidR="009604E8">
        <w:rPr>
          <w:bCs/>
          <w:sz w:val="28"/>
          <w:szCs w:val="28"/>
        </w:rPr>
        <w:t>„Nodibinājuma „</w:t>
      </w:r>
      <w:r w:rsidRPr="008947B2">
        <w:rPr>
          <w:bCs/>
          <w:sz w:val="28"/>
          <w:szCs w:val="28"/>
        </w:rPr>
        <w:t>Akadēmiskās infor</w:t>
      </w:r>
      <w:r w:rsidR="00007D81">
        <w:rPr>
          <w:bCs/>
          <w:sz w:val="28"/>
          <w:szCs w:val="28"/>
        </w:rPr>
        <w:t>mācijas centrs”</w:t>
      </w:r>
      <w:r w:rsidRPr="008947B2">
        <w:rPr>
          <w:bCs/>
          <w:sz w:val="28"/>
          <w:szCs w:val="28"/>
        </w:rPr>
        <w:t xml:space="preserve"> maksas pakalpojumu cenrādis”</w:t>
      </w:r>
      <w:r w:rsidR="00A8177B" w:rsidRPr="008947B2">
        <w:rPr>
          <w:bCs/>
          <w:sz w:val="28"/>
          <w:szCs w:val="28"/>
        </w:rPr>
        <w:t xml:space="preserve"> </w:t>
      </w:r>
      <w:r w:rsidR="00A8177B" w:rsidRPr="008947B2">
        <w:rPr>
          <w:sz w:val="28"/>
          <w:szCs w:val="28"/>
        </w:rPr>
        <w:t>(</w:t>
      </w:r>
      <w:r>
        <w:rPr>
          <w:sz w:val="28"/>
          <w:szCs w:val="28"/>
        </w:rPr>
        <w:t>Latvijas Vēstnesis, 2015, 146</w:t>
      </w:r>
      <w:r w:rsidR="007E2309" w:rsidRPr="008947B2">
        <w:rPr>
          <w:sz w:val="28"/>
          <w:szCs w:val="28"/>
        </w:rPr>
        <w:t>. nr.</w:t>
      </w:r>
      <w:r w:rsidR="00A8177B" w:rsidRPr="008947B2">
        <w:rPr>
          <w:sz w:val="28"/>
          <w:szCs w:val="28"/>
        </w:rPr>
        <w:t>) šādus grozījumus:</w:t>
      </w:r>
    </w:p>
    <w:p w14:paraId="17A20554" w14:textId="77777777" w:rsidR="00340625" w:rsidRDefault="00340625" w:rsidP="00340625">
      <w:pPr>
        <w:jc w:val="both"/>
        <w:outlineLvl w:val="2"/>
        <w:rPr>
          <w:sz w:val="28"/>
          <w:szCs w:val="28"/>
        </w:rPr>
      </w:pPr>
    </w:p>
    <w:p w14:paraId="3DB312E6" w14:textId="2BDE8184" w:rsidR="00787921" w:rsidRDefault="008E179D" w:rsidP="003235E2">
      <w:pPr>
        <w:ind w:firstLine="720"/>
        <w:jc w:val="both"/>
        <w:rPr>
          <w:bCs/>
          <w:sz w:val="28"/>
          <w:szCs w:val="28"/>
        </w:rPr>
      </w:pPr>
      <w:r w:rsidRPr="003235E2">
        <w:rPr>
          <w:sz w:val="28"/>
          <w:szCs w:val="28"/>
        </w:rPr>
        <w:t xml:space="preserve">1. </w:t>
      </w:r>
      <w:r w:rsidR="00787921">
        <w:rPr>
          <w:sz w:val="28"/>
          <w:szCs w:val="28"/>
        </w:rPr>
        <w:t>Izteikt</w:t>
      </w:r>
      <w:r w:rsidRPr="003235E2">
        <w:rPr>
          <w:bCs/>
          <w:sz w:val="28"/>
          <w:szCs w:val="28"/>
        </w:rPr>
        <w:t xml:space="preserve"> norādi, uz kāda likuma pamata noteikumi izdoti, </w:t>
      </w:r>
      <w:r w:rsidR="00787921">
        <w:rPr>
          <w:bCs/>
          <w:sz w:val="28"/>
          <w:szCs w:val="28"/>
        </w:rPr>
        <w:t>šādā redakcijā:</w:t>
      </w:r>
    </w:p>
    <w:p w14:paraId="19E8E1EA" w14:textId="05A785D3" w:rsidR="008E179D" w:rsidRDefault="009604E8" w:rsidP="00787921">
      <w:pPr>
        <w:ind w:firstLine="72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„</w:t>
      </w:r>
      <w:r w:rsidR="00787921">
        <w:rPr>
          <w:bCs/>
          <w:sz w:val="28"/>
          <w:szCs w:val="28"/>
        </w:rPr>
        <w:t xml:space="preserve">Izdoti saskaņā ar </w:t>
      </w:r>
      <w:r w:rsidR="00787921" w:rsidRPr="00787921">
        <w:rPr>
          <w:bCs/>
          <w:sz w:val="28"/>
          <w:szCs w:val="28"/>
        </w:rPr>
        <w:t>Izglītības likuma 11.</w:t>
      </w:r>
      <w:r w:rsidR="00787921" w:rsidRPr="00DD0FCD">
        <w:rPr>
          <w:bCs/>
          <w:sz w:val="28"/>
          <w:szCs w:val="28"/>
          <w:vertAlign w:val="superscript"/>
        </w:rPr>
        <w:t>1</w:t>
      </w:r>
      <w:r w:rsidR="00787921" w:rsidRPr="00787921">
        <w:rPr>
          <w:bCs/>
          <w:sz w:val="28"/>
          <w:szCs w:val="28"/>
        </w:rPr>
        <w:t xml:space="preserve"> panta pirmo daļu, Augstskolu likuma 9. panta 1.</w:t>
      </w:r>
      <w:r w:rsidR="00787921" w:rsidRPr="00DD0FCD">
        <w:rPr>
          <w:bCs/>
          <w:sz w:val="28"/>
          <w:szCs w:val="28"/>
          <w:vertAlign w:val="superscript"/>
        </w:rPr>
        <w:t>1</w:t>
      </w:r>
      <w:r w:rsidR="00787921" w:rsidRPr="00787921">
        <w:rPr>
          <w:bCs/>
          <w:sz w:val="28"/>
          <w:szCs w:val="28"/>
        </w:rPr>
        <w:t xml:space="preserve"> daļu, 55.</w:t>
      </w:r>
      <w:r w:rsidR="00787921" w:rsidRPr="00DD0FCD">
        <w:rPr>
          <w:bCs/>
          <w:sz w:val="28"/>
          <w:szCs w:val="28"/>
          <w:vertAlign w:val="superscript"/>
        </w:rPr>
        <w:t>2</w:t>
      </w:r>
      <w:r w:rsidR="00787921" w:rsidRPr="00787921">
        <w:rPr>
          <w:bCs/>
          <w:sz w:val="28"/>
          <w:szCs w:val="28"/>
        </w:rPr>
        <w:t xml:space="preserve"> panta 1.</w:t>
      </w:r>
      <w:r w:rsidR="00787921" w:rsidRPr="00DD0FCD">
        <w:rPr>
          <w:bCs/>
          <w:sz w:val="28"/>
          <w:szCs w:val="28"/>
          <w:vertAlign w:val="superscript"/>
        </w:rPr>
        <w:t>1</w:t>
      </w:r>
      <w:r w:rsidR="00787921" w:rsidRPr="00787921">
        <w:rPr>
          <w:bCs/>
          <w:sz w:val="28"/>
          <w:szCs w:val="28"/>
        </w:rPr>
        <w:t xml:space="preserve"> daļu, 55.</w:t>
      </w:r>
      <w:r w:rsidR="00787921" w:rsidRPr="00DD0FCD">
        <w:rPr>
          <w:bCs/>
          <w:sz w:val="28"/>
          <w:szCs w:val="28"/>
          <w:vertAlign w:val="superscript"/>
        </w:rPr>
        <w:t>3</w:t>
      </w:r>
      <w:r w:rsidR="00787921" w:rsidRPr="00787921">
        <w:rPr>
          <w:bCs/>
          <w:sz w:val="28"/>
          <w:szCs w:val="28"/>
        </w:rPr>
        <w:t xml:space="preserve"> panta 1.</w:t>
      </w:r>
      <w:r w:rsidR="00787921" w:rsidRPr="00DD0FCD">
        <w:rPr>
          <w:bCs/>
          <w:sz w:val="28"/>
          <w:szCs w:val="28"/>
          <w:vertAlign w:val="superscript"/>
        </w:rPr>
        <w:t>1</w:t>
      </w:r>
      <w:r w:rsidR="00787921" w:rsidRPr="00787921">
        <w:rPr>
          <w:bCs/>
          <w:sz w:val="28"/>
          <w:szCs w:val="28"/>
        </w:rPr>
        <w:t xml:space="preserve"> daļu</w:t>
      </w:r>
      <w:r w:rsidR="00787921">
        <w:rPr>
          <w:bCs/>
          <w:sz w:val="28"/>
          <w:szCs w:val="28"/>
        </w:rPr>
        <w:t>,</w:t>
      </w:r>
      <w:r w:rsidR="00787921" w:rsidRPr="00787921">
        <w:rPr>
          <w:bCs/>
          <w:sz w:val="28"/>
          <w:szCs w:val="28"/>
        </w:rPr>
        <w:t xml:space="preserve"> 59. panta ceturto daļu</w:t>
      </w:r>
      <w:r w:rsidR="00787921">
        <w:rPr>
          <w:bCs/>
          <w:sz w:val="28"/>
          <w:szCs w:val="28"/>
        </w:rPr>
        <w:t xml:space="preserve"> un </w:t>
      </w:r>
      <w:r>
        <w:rPr>
          <w:sz w:val="28"/>
          <w:szCs w:val="28"/>
        </w:rPr>
        <w:t>likuma „</w:t>
      </w:r>
      <w:r w:rsidR="008E179D" w:rsidRPr="003235E2">
        <w:rPr>
          <w:sz w:val="28"/>
          <w:szCs w:val="28"/>
        </w:rPr>
        <w:t>Par reglamentētajām profesijām</w:t>
      </w:r>
      <w:r w:rsidR="00963C6D">
        <w:rPr>
          <w:sz w:val="28"/>
          <w:szCs w:val="28"/>
        </w:rPr>
        <w:t xml:space="preserve"> un profesionālās kvalifikācijas atzīšanu”</w:t>
      </w:r>
      <w:r w:rsidR="008E179D" w:rsidRPr="003235E2">
        <w:rPr>
          <w:sz w:val="28"/>
          <w:szCs w:val="28"/>
        </w:rPr>
        <w:t xml:space="preserve"> </w:t>
      </w:r>
      <w:r w:rsidR="00ED705D">
        <w:rPr>
          <w:sz w:val="28"/>
          <w:szCs w:val="28"/>
        </w:rPr>
        <w:t>55.</w:t>
      </w:r>
      <w:r w:rsidR="00ED705D" w:rsidRPr="003C5239">
        <w:rPr>
          <w:sz w:val="28"/>
          <w:szCs w:val="28"/>
          <w:vertAlign w:val="superscript"/>
        </w:rPr>
        <w:t>1</w:t>
      </w:r>
      <w:r w:rsidR="00ED705D">
        <w:rPr>
          <w:sz w:val="28"/>
          <w:szCs w:val="28"/>
        </w:rPr>
        <w:t xml:space="preserve"> panta ceturto daļu</w:t>
      </w:r>
      <w:r w:rsidR="00871D82">
        <w:rPr>
          <w:sz w:val="28"/>
          <w:szCs w:val="28"/>
        </w:rPr>
        <w:t xml:space="preserve"> un 56.panta trešās daļas </w:t>
      </w:r>
      <w:r w:rsidR="00856CDA">
        <w:rPr>
          <w:sz w:val="28"/>
          <w:szCs w:val="28"/>
        </w:rPr>
        <w:t xml:space="preserve">4. </w:t>
      </w:r>
      <w:r w:rsidR="00871D82">
        <w:rPr>
          <w:sz w:val="28"/>
          <w:szCs w:val="28"/>
        </w:rPr>
        <w:t>punktu</w:t>
      </w:r>
      <w:r w:rsidR="00567C5D">
        <w:rPr>
          <w:sz w:val="28"/>
          <w:szCs w:val="28"/>
        </w:rPr>
        <w:t>.”</w:t>
      </w:r>
    </w:p>
    <w:p w14:paraId="162F981D" w14:textId="77777777" w:rsidR="00C0042E" w:rsidRDefault="00C0042E" w:rsidP="003235E2">
      <w:pPr>
        <w:jc w:val="both"/>
        <w:rPr>
          <w:iCs/>
          <w:sz w:val="28"/>
          <w:szCs w:val="28"/>
        </w:rPr>
      </w:pPr>
    </w:p>
    <w:p w14:paraId="3AEB5CAA" w14:textId="2EB526A0" w:rsidR="00C0042E" w:rsidRDefault="00C0042E" w:rsidP="00323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03E">
        <w:rPr>
          <w:sz w:val="28"/>
          <w:szCs w:val="28"/>
        </w:rPr>
        <w:t xml:space="preserve">2. </w:t>
      </w:r>
      <w:r w:rsidR="005506EF">
        <w:rPr>
          <w:sz w:val="28"/>
          <w:szCs w:val="28"/>
        </w:rPr>
        <w:t>Papildināt pielikumu ar 7.</w:t>
      </w:r>
      <w:r w:rsidR="00856CDA">
        <w:rPr>
          <w:sz w:val="28"/>
          <w:szCs w:val="28"/>
        </w:rPr>
        <w:t xml:space="preserve"> un</w:t>
      </w:r>
      <w:r w:rsidR="005506EF">
        <w:rPr>
          <w:sz w:val="28"/>
          <w:szCs w:val="28"/>
        </w:rPr>
        <w:t xml:space="preserve"> 8. punktu</w:t>
      </w:r>
      <w:r w:rsidR="00BF00A7">
        <w:rPr>
          <w:sz w:val="28"/>
          <w:szCs w:val="28"/>
        </w:rPr>
        <w:t xml:space="preserve"> </w:t>
      </w:r>
      <w:r w:rsidR="005506EF">
        <w:rPr>
          <w:sz w:val="28"/>
          <w:szCs w:val="28"/>
        </w:rPr>
        <w:t xml:space="preserve">šādā redakcijā: </w:t>
      </w:r>
    </w:p>
    <w:p w14:paraId="724EAE36" w14:textId="77777777" w:rsidR="005506EF" w:rsidRDefault="005506EF" w:rsidP="003235E2">
      <w:pPr>
        <w:jc w:val="both"/>
        <w:rPr>
          <w:sz w:val="28"/>
          <w:szCs w:val="28"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576"/>
        <w:gridCol w:w="1861"/>
        <w:gridCol w:w="1416"/>
        <w:gridCol w:w="1104"/>
        <w:gridCol w:w="1275"/>
        <w:gridCol w:w="851"/>
        <w:gridCol w:w="1276"/>
      </w:tblGrid>
      <w:tr w:rsidR="005506EF" w:rsidRPr="007B491C" w14:paraId="4864B1DD" w14:textId="77777777" w:rsidTr="00025412">
        <w:tc>
          <w:tcPr>
            <w:tcW w:w="576" w:type="dxa"/>
          </w:tcPr>
          <w:p w14:paraId="4F7E4042" w14:textId="0B8F3A75" w:rsidR="005506EF" w:rsidRPr="00F86011" w:rsidRDefault="00700DF2" w:rsidP="00025412">
            <w:pPr>
              <w:jc w:val="both"/>
            </w:pPr>
            <w:r>
              <w:t>„</w:t>
            </w:r>
            <w:r w:rsidR="005506EF" w:rsidRPr="00F86011">
              <w:t>7.</w:t>
            </w:r>
          </w:p>
        </w:tc>
        <w:tc>
          <w:tcPr>
            <w:tcW w:w="1861" w:type="dxa"/>
          </w:tcPr>
          <w:p w14:paraId="3973FA85" w14:textId="180BCF54" w:rsidR="005506EF" w:rsidRPr="00F86011" w:rsidRDefault="005506EF" w:rsidP="00856CDA">
            <w:pPr>
              <w:autoSpaceDE w:val="0"/>
              <w:autoSpaceDN w:val="0"/>
              <w:adjustRightInd w:val="0"/>
              <w:jc w:val="both"/>
            </w:pPr>
            <w:r w:rsidRPr="007B491C">
              <w:t xml:space="preserve">Eiropas profesionālās kartes pieteikuma no personas, kas izglītību un profesionālo kvalifikāciju ieguvusi Latvijas Republikā, kā arī no personas, kam </w:t>
            </w:r>
            <w:r w:rsidR="00F10AD3">
              <w:lastRenderedPageBreak/>
              <w:t>Latvijas Republikā</w:t>
            </w:r>
            <w:r w:rsidR="001F0E7B">
              <w:t xml:space="preserve"> ir atzīta profesionālā kvalifikācija</w:t>
            </w:r>
            <w:r w:rsidRPr="007B491C">
              <w:t xml:space="preserve">, un kas pretendē uz Eiropas profesionālās kartes saņemšanu profesionālajai darbībai reglamentētajā profesijā citā Eiropas Savienības vai Eiropas Ekonomikas zonas valstī reglamentētajā profesijā, apstrāde  </w:t>
            </w:r>
          </w:p>
        </w:tc>
        <w:tc>
          <w:tcPr>
            <w:tcW w:w="1416" w:type="dxa"/>
          </w:tcPr>
          <w:p w14:paraId="315E924A" w14:textId="77777777" w:rsidR="005506EF" w:rsidRPr="00F86011" w:rsidRDefault="005506EF" w:rsidP="00025412">
            <w:pPr>
              <w:jc w:val="both"/>
            </w:pPr>
            <w:r w:rsidRPr="007B491C">
              <w:lastRenderedPageBreak/>
              <w:t>viens pieteikums</w:t>
            </w:r>
          </w:p>
        </w:tc>
        <w:tc>
          <w:tcPr>
            <w:tcW w:w="1104" w:type="dxa"/>
          </w:tcPr>
          <w:p w14:paraId="141EEFC9" w14:textId="77777777" w:rsidR="005506EF" w:rsidRPr="00F86011" w:rsidRDefault="005506EF" w:rsidP="00025412">
            <w:pPr>
              <w:jc w:val="center"/>
            </w:pPr>
            <w:r w:rsidRPr="007B491C">
              <w:t>Nav attiecināms</w:t>
            </w:r>
          </w:p>
        </w:tc>
        <w:tc>
          <w:tcPr>
            <w:tcW w:w="1275" w:type="dxa"/>
          </w:tcPr>
          <w:p w14:paraId="01E1AFC4" w14:textId="77777777" w:rsidR="005506EF" w:rsidRPr="00F86011" w:rsidRDefault="005506EF" w:rsidP="00025412">
            <w:pPr>
              <w:jc w:val="center"/>
            </w:pPr>
            <w:r w:rsidRPr="007B491C">
              <w:t>100,00</w:t>
            </w:r>
          </w:p>
        </w:tc>
        <w:tc>
          <w:tcPr>
            <w:tcW w:w="851" w:type="dxa"/>
          </w:tcPr>
          <w:p w14:paraId="4A209917" w14:textId="77777777" w:rsidR="005506EF" w:rsidRPr="00F86011" w:rsidRDefault="005506EF" w:rsidP="00025412">
            <w:pPr>
              <w:jc w:val="center"/>
            </w:pPr>
            <w:r w:rsidRPr="007B491C">
              <w:t>00,00</w:t>
            </w:r>
          </w:p>
        </w:tc>
        <w:tc>
          <w:tcPr>
            <w:tcW w:w="1276" w:type="dxa"/>
          </w:tcPr>
          <w:p w14:paraId="5F9DEB9C" w14:textId="77777777" w:rsidR="005506EF" w:rsidRPr="00F86011" w:rsidRDefault="005506EF" w:rsidP="00025412">
            <w:pPr>
              <w:jc w:val="center"/>
            </w:pPr>
            <w:r w:rsidRPr="007B491C">
              <w:t>100,00</w:t>
            </w:r>
          </w:p>
        </w:tc>
      </w:tr>
      <w:tr w:rsidR="005506EF" w:rsidRPr="007B491C" w14:paraId="0050941C" w14:textId="77777777" w:rsidTr="00025412">
        <w:tc>
          <w:tcPr>
            <w:tcW w:w="576" w:type="dxa"/>
          </w:tcPr>
          <w:p w14:paraId="5A083E3B" w14:textId="77777777" w:rsidR="005506EF" w:rsidRPr="007B491C" w:rsidRDefault="005506EF" w:rsidP="00025412">
            <w:pPr>
              <w:jc w:val="both"/>
            </w:pPr>
            <w:r w:rsidRPr="007B491C">
              <w:lastRenderedPageBreak/>
              <w:t xml:space="preserve">8. </w:t>
            </w:r>
          </w:p>
        </w:tc>
        <w:tc>
          <w:tcPr>
            <w:tcW w:w="1861" w:type="dxa"/>
          </w:tcPr>
          <w:p w14:paraId="09483A33" w14:textId="77B42417" w:rsidR="005506EF" w:rsidRPr="007B491C" w:rsidRDefault="005506EF" w:rsidP="00A47A5D">
            <w:pPr>
              <w:autoSpaceDE w:val="0"/>
              <w:autoSpaceDN w:val="0"/>
              <w:adjustRightInd w:val="0"/>
              <w:jc w:val="both"/>
            </w:pPr>
            <w:r w:rsidRPr="007B491C">
              <w:t>Eiropas profesionāl</w:t>
            </w:r>
            <w:r w:rsidR="0018553C">
              <w:t>ās kartes pieteikuma</w:t>
            </w:r>
            <w:r w:rsidRPr="007B491C">
              <w:t xml:space="preserve"> no personas, kas izglītību un profesionālo kvalifikāciju ieguvusi citā  </w:t>
            </w:r>
            <w:r w:rsidR="001C4300" w:rsidRPr="007B491C">
              <w:t xml:space="preserve">Eiropas Savienības vai Eiropas Ekonomikas zonas valstī </w:t>
            </w:r>
            <w:r w:rsidRPr="007B491C">
              <w:t>un pretendē uz Eiropas profesionālās kartes saņemšanu pastāvīgai profesionālajai darbībai vai īslaicīgu profesionālo pakalpojumu sniegšanai</w:t>
            </w:r>
            <w:r w:rsidRPr="007B491C" w:rsidDel="00031FAE">
              <w:t xml:space="preserve"> </w:t>
            </w:r>
            <w:r w:rsidRPr="007B491C">
              <w:t xml:space="preserve">Latvijas </w:t>
            </w:r>
            <w:r w:rsidRPr="007B491C">
              <w:lastRenderedPageBreak/>
              <w:t>Republikā reglamentētajā profesijā, kurā nekvalificēts īslaicīgu profesionālo pakalpojumu sniedzējs var apdraudēt pakalpojumu saņēmēja veselību un drošību, apstrāde</w:t>
            </w:r>
            <w:r w:rsidR="00355846">
              <w:t>”</w:t>
            </w:r>
          </w:p>
        </w:tc>
        <w:tc>
          <w:tcPr>
            <w:tcW w:w="1416" w:type="dxa"/>
          </w:tcPr>
          <w:p w14:paraId="32ED650F" w14:textId="77777777" w:rsidR="005506EF" w:rsidRPr="007B491C" w:rsidRDefault="005506EF" w:rsidP="00025412">
            <w:pPr>
              <w:jc w:val="both"/>
            </w:pPr>
            <w:r w:rsidRPr="007B491C">
              <w:lastRenderedPageBreak/>
              <w:t>viens pieteikums</w:t>
            </w:r>
          </w:p>
        </w:tc>
        <w:tc>
          <w:tcPr>
            <w:tcW w:w="1104" w:type="dxa"/>
          </w:tcPr>
          <w:p w14:paraId="584AC292" w14:textId="77777777" w:rsidR="005506EF" w:rsidRPr="007B491C" w:rsidRDefault="005506EF" w:rsidP="00025412">
            <w:pPr>
              <w:jc w:val="center"/>
            </w:pPr>
            <w:r w:rsidRPr="007B491C">
              <w:t>Nav attiecināms</w:t>
            </w:r>
          </w:p>
        </w:tc>
        <w:tc>
          <w:tcPr>
            <w:tcW w:w="1275" w:type="dxa"/>
          </w:tcPr>
          <w:p w14:paraId="471737E0" w14:textId="77777777" w:rsidR="005506EF" w:rsidRPr="007B491C" w:rsidRDefault="005506EF" w:rsidP="00025412">
            <w:pPr>
              <w:jc w:val="center"/>
            </w:pPr>
            <w:r w:rsidRPr="007B491C">
              <w:t>200,00 **</w:t>
            </w:r>
          </w:p>
        </w:tc>
        <w:tc>
          <w:tcPr>
            <w:tcW w:w="851" w:type="dxa"/>
          </w:tcPr>
          <w:p w14:paraId="60C7683C" w14:textId="77777777" w:rsidR="005506EF" w:rsidRPr="007B491C" w:rsidRDefault="005506EF" w:rsidP="00025412">
            <w:pPr>
              <w:jc w:val="center"/>
            </w:pPr>
            <w:r w:rsidRPr="007B491C">
              <w:t>00,00</w:t>
            </w:r>
          </w:p>
        </w:tc>
        <w:tc>
          <w:tcPr>
            <w:tcW w:w="1276" w:type="dxa"/>
          </w:tcPr>
          <w:p w14:paraId="5CF6BA29" w14:textId="77777777" w:rsidR="005506EF" w:rsidRPr="007B491C" w:rsidRDefault="005506EF" w:rsidP="00787921">
            <w:pPr>
              <w:jc w:val="center"/>
            </w:pPr>
            <w:r w:rsidRPr="007B491C">
              <w:t>200,00</w:t>
            </w:r>
            <w:r w:rsidR="00787921">
              <w:t>”</w:t>
            </w:r>
          </w:p>
        </w:tc>
      </w:tr>
    </w:tbl>
    <w:p w14:paraId="2E4EA827" w14:textId="77777777" w:rsidR="005506EF" w:rsidRDefault="005506EF" w:rsidP="005506EF">
      <w:pPr>
        <w:jc w:val="both"/>
      </w:pPr>
    </w:p>
    <w:p w14:paraId="783116C8" w14:textId="77777777" w:rsidR="00787921" w:rsidRDefault="00787921" w:rsidP="005506EF">
      <w:pPr>
        <w:jc w:val="both"/>
      </w:pPr>
    </w:p>
    <w:p w14:paraId="49A66B0E" w14:textId="6BFA2A70" w:rsidR="00856CDA" w:rsidRDefault="00AC0AEF" w:rsidP="00AC0AEF">
      <w:pPr>
        <w:ind w:firstLine="567"/>
        <w:jc w:val="both"/>
        <w:rPr>
          <w:sz w:val="28"/>
          <w:szCs w:val="28"/>
        </w:rPr>
      </w:pPr>
      <w:r w:rsidRPr="00DD0FCD">
        <w:rPr>
          <w:sz w:val="28"/>
          <w:szCs w:val="28"/>
        </w:rPr>
        <w:t xml:space="preserve">3. </w:t>
      </w:r>
      <w:r w:rsidR="00856CDA">
        <w:rPr>
          <w:sz w:val="28"/>
          <w:szCs w:val="28"/>
        </w:rPr>
        <w:t xml:space="preserve">Papildināt pielikuma piezīmes ar 3.piezīmi šādā redakcijā:  </w:t>
      </w:r>
    </w:p>
    <w:p w14:paraId="2E41769D" w14:textId="77777777" w:rsidR="00856CDA" w:rsidRDefault="00856CDA" w:rsidP="00AC0AEF">
      <w:pPr>
        <w:ind w:firstLine="567"/>
        <w:jc w:val="both"/>
        <w:rPr>
          <w:sz w:val="28"/>
          <w:szCs w:val="28"/>
        </w:rPr>
      </w:pPr>
    </w:p>
    <w:p w14:paraId="0E43DEF6" w14:textId="76B5B03A" w:rsidR="00AC0AEF" w:rsidRPr="00DD0FCD" w:rsidRDefault="00700DF2" w:rsidP="00AC0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856CDA">
        <w:rPr>
          <w:sz w:val="28"/>
          <w:szCs w:val="28"/>
        </w:rPr>
        <w:t xml:space="preserve">3. </w:t>
      </w:r>
      <w:r w:rsidR="00AC0AEF" w:rsidRPr="00DD0FCD">
        <w:rPr>
          <w:sz w:val="28"/>
          <w:szCs w:val="28"/>
        </w:rPr>
        <w:t>** Norādītā izmaksu apjoma ietvaros Akadēmiskās informācijas centrs  kompensē institūcijas, kas izsniedz profesionālās kvalifikācijas apliecības</w:t>
      </w:r>
      <w:r w:rsidR="00710BDE" w:rsidRPr="00DD0FCD">
        <w:rPr>
          <w:sz w:val="28"/>
          <w:szCs w:val="28"/>
        </w:rPr>
        <w:t xml:space="preserve"> reglamentētajās profesijās</w:t>
      </w:r>
      <w:r w:rsidR="00AC0AEF" w:rsidRPr="00DD0FCD">
        <w:rPr>
          <w:sz w:val="28"/>
          <w:szCs w:val="28"/>
        </w:rPr>
        <w:t>,</w:t>
      </w:r>
      <w:r w:rsidR="00D1335D">
        <w:rPr>
          <w:sz w:val="28"/>
          <w:szCs w:val="28"/>
        </w:rPr>
        <w:t xml:space="preserve"> </w:t>
      </w:r>
      <w:r w:rsidR="00A1251F" w:rsidRPr="00DD0FCD">
        <w:rPr>
          <w:sz w:val="28"/>
          <w:szCs w:val="28"/>
        </w:rPr>
        <w:t>Eiropas profesionālās kartes pieteikuma u</w:t>
      </w:r>
      <w:r w:rsidR="00D37EC9" w:rsidRPr="00DD0FCD">
        <w:rPr>
          <w:sz w:val="28"/>
          <w:szCs w:val="28"/>
        </w:rPr>
        <w:t>n tam pievienoto dokumentu</w:t>
      </w:r>
      <w:r w:rsidR="00A1251F" w:rsidRPr="00DD0FCD">
        <w:rPr>
          <w:sz w:val="28"/>
          <w:szCs w:val="28"/>
        </w:rPr>
        <w:t xml:space="preserve"> </w:t>
      </w:r>
      <w:proofErr w:type="spellStart"/>
      <w:r w:rsidR="00D37EC9" w:rsidRPr="00DD0FCD">
        <w:rPr>
          <w:sz w:val="28"/>
          <w:szCs w:val="28"/>
        </w:rPr>
        <w:t>izvērtējuma</w:t>
      </w:r>
      <w:proofErr w:type="spellEnd"/>
      <w:r w:rsidR="00D37EC9" w:rsidRPr="00DD0FCD">
        <w:rPr>
          <w:sz w:val="28"/>
          <w:szCs w:val="28"/>
        </w:rPr>
        <w:t>, vai tie apliecina personas izglītības un iegūtās profesionālās kvalifikācijas atbilstību reglamentētajai profesijai</w:t>
      </w:r>
      <w:r w:rsidR="00D1335D">
        <w:rPr>
          <w:sz w:val="28"/>
          <w:szCs w:val="28"/>
        </w:rPr>
        <w:t xml:space="preserve"> </w:t>
      </w:r>
      <w:r w:rsidR="00D37EC9" w:rsidRPr="00DD0FCD">
        <w:rPr>
          <w:sz w:val="28"/>
          <w:szCs w:val="28"/>
        </w:rPr>
        <w:t>Latvijas Republikā izvirzītajām prasībām,</w:t>
      </w:r>
      <w:r w:rsidR="00A1251F" w:rsidRPr="00DD0FCD">
        <w:rPr>
          <w:sz w:val="28"/>
          <w:szCs w:val="28"/>
        </w:rPr>
        <w:t xml:space="preserve"> sagatavošanas izdevumus</w:t>
      </w:r>
      <w:r w:rsidR="003F128E" w:rsidRPr="00DD0FCD">
        <w:rPr>
          <w:sz w:val="28"/>
          <w:szCs w:val="28"/>
        </w:rPr>
        <w:t xml:space="preserve"> 100 </w:t>
      </w:r>
      <w:proofErr w:type="spellStart"/>
      <w:r w:rsidR="003F128E" w:rsidRPr="00DD0FCD">
        <w:rPr>
          <w:i/>
          <w:sz w:val="28"/>
          <w:szCs w:val="28"/>
        </w:rPr>
        <w:t>euro</w:t>
      </w:r>
      <w:proofErr w:type="spellEnd"/>
      <w:r w:rsidR="003F128E" w:rsidRPr="00DD0FCD">
        <w:rPr>
          <w:sz w:val="28"/>
          <w:szCs w:val="28"/>
        </w:rPr>
        <w:t xml:space="preserve"> apmērā</w:t>
      </w:r>
      <w:r w:rsidR="00D37EC9" w:rsidRPr="00DD0FCD">
        <w:rPr>
          <w:sz w:val="28"/>
          <w:szCs w:val="28"/>
        </w:rPr>
        <w:t>.</w:t>
      </w:r>
      <w:r w:rsidR="00787921" w:rsidRPr="00DD0FCD">
        <w:rPr>
          <w:sz w:val="28"/>
          <w:szCs w:val="28"/>
        </w:rPr>
        <w:t>”</w:t>
      </w:r>
    </w:p>
    <w:p w14:paraId="5CCD30D9" w14:textId="77777777" w:rsidR="005506EF" w:rsidRPr="003235E2" w:rsidRDefault="005506EF" w:rsidP="003235E2">
      <w:pPr>
        <w:jc w:val="both"/>
        <w:rPr>
          <w:sz w:val="28"/>
          <w:szCs w:val="28"/>
        </w:rPr>
      </w:pPr>
    </w:p>
    <w:p w14:paraId="46D7D87D" w14:textId="77777777" w:rsidR="00CA6345" w:rsidRDefault="00CA6345" w:rsidP="00340625">
      <w:pPr>
        <w:jc w:val="both"/>
        <w:outlineLvl w:val="2"/>
        <w:rPr>
          <w:sz w:val="28"/>
          <w:szCs w:val="28"/>
        </w:rPr>
      </w:pPr>
    </w:p>
    <w:p w14:paraId="6198FD36" w14:textId="77777777" w:rsidR="009F794F" w:rsidRPr="00A36D82" w:rsidRDefault="009F794F" w:rsidP="009F794F">
      <w:pPr>
        <w:ind w:firstLine="720"/>
        <w:jc w:val="both"/>
        <w:rPr>
          <w:color w:val="FF0000"/>
        </w:rPr>
      </w:pPr>
    </w:p>
    <w:p w14:paraId="4536FD99" w14:textId="67FFF552" w:rsidR="009F794F" w:rsidRPr="00AC1B03" w:rsidRDefault="009F794F" w:rsidP="009F794F">
      <w:pPr>
        <w:ind w:firstLine="720"/>
        <w:jc w:val="both"/>
        <w:rPr>
          <w:sz w:val="28"/>
          <w:szCs w:val="28"/>
        </w:rPr>
      </w:pPr>
      <w:r w:rsidRPr="00AC1B03">
        <w:rPr>
          <w:sz w:val="28"/>
          <w:szCs w:val="28"/>
        </w:rPr>
        <w:t xml:space="preserve">Ministru </w:t>
      </w:r>
      <w:r w:rsidR="00355846" w:rsidRPr="00AC1B03">
        <w:rPr>
          <w:sz w:val="28"/>
          <w:szCs w:val="28"/>
        </w:rPr>
        <w:t>prezident</w:t>
      </w:r>
      <w:r w:rsidR="00355846">
        <w:rPr>
          <w:sz w:val="28"/>
          <w:szCs w:val="28"/>
        </w:rPr>
        <w:t>s</w:t>
      </w:r>
      <w:bookmarkStart w:id="3" w:name="_GoBack"/>
      <w:bookmarkEnd w:id="3"/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="00355846">
        <w:rPr>
          <w:sz w:val="28"/>
          <w:szCs w:val="28"/>
        </w:rPr>
        <w:t>Māris Kučinskis</w:t>
      </w:r>
    </w:p>
    <w:p w14:paraId="69ABAF85" w14:textId="77777777" w:rsidR="009F794F" w:rsidRPr="00AC1B03" w:rsidRDefault="009F794F" w:rsidP="009F794F">
      <w:pPr>
        <w:ind w:firstLine="720"/>
        <w:jc w:val="both"/>
        <w:rPr>
          <w:sz w:val="28"/>
          <w:szCs w:val="28"/>
        </w:rPr>
      </w:pPr>
    </w:p>
    <w:p w14:paraId="7A797274" w14:textId="77777777" w:rsidR="009F794F" w:rsidRPr="00AC1B03" w:rsidRDefault="009F794F" w:rsidP="009F794F">
      <w:pPr>
        <w:jc w:val="both"/>
        <w:rPr>
          <w:sz w:val="28"/>
          <w:szCs w:val="28"/>
        </w:rPr>
      </w:pPr>
    </w:p>
    <w:p w14:paraId="2028D6FC" w14:textId="538FC88D" w:rsidR="009F794F" w:rsidRPr="00AC1B03" w:rsidRDefault="009F794F" w:rsidP="009F794F">
      <w:pPr>
        <w:ind w:firstLine="720"/>
        <w:jc w:val="both"/>
        <w:rPr>
          <w:sz w:val="28"/>
          <w:szCs w:val="28"/>
        </w:rPr>
      </w:pPr>
      <w:r w:rsidRPr="00AC1B03">
        <w:rPr>
          <w:sz w:val="28"/>
          <w:szCs w:val="28"/>
        </w:rPr>
        <w:t>Izglītības un zinātnes ministr</w:t>
      </w:r>
      <w:r w:rsidR="00355846">
        <w:rPr>
          <w:sz w:val="28"/>
          <w:szCs w:val="28"/>
        </w:rPr>
        <w:t>s</w:t>
      </w:r>
      <w:r w:rsidRPr="00AC1B03">
        <w:rPr>
          <w:sz w:val="28"/>
          <w:szCs w:val="28"/>
        </w:rPr>
        <w:t xml:space="preserve"> </w:t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="00355846">
        <w:rPr>
          <w:sz w:val="28"/>
          <w:szCs w:val="28"/>
        </w:rPr>
        <w:t>Kārlis Šadurskis</w:t>
      </w:r>
    </w:p>
    <w:p w14:paraId="59CC4B5A" w14:textId="77777777" w:rsidR="009F794F" w:rsidRPr="00AC1B03" w:rsidRDefault="009F794F" w:rsidP="009F794F">
      <w:pPr>
        <w:ind w:firstLine="720"/>
        <w:jc w:val="both"/>
        <w:rPr>
          <w:sz w:val="28"/>
          <w:szCs w:val="28"/>
        </w:rPr>
      </w:pPr>
    </w:p>
    <w:p w14:paraId="0D739251" w14:textId="77777777" w:rsidR="009F794F" w:rsidRPr="00AC1B03" w:rsidRDefault="009F794F" w:rsidP="009F794F">
      <w:pPr>
        <w:jc w:val="both"/>
        <w:rPr>
          <w:sz w:val="28"/>
          <w:szCs w:val="28"/>
        </w:rPr>
      </w:pPr>
    </w:p>
    <w:p w14:paraId="25C0E001" w14:textId="77777777" w:rsidR="009F794F" w:rsidRPr="00AC1B03" w:rsidRDefault="009F794F" w:rsidP="009F794F">
      <w:pPr>
        <w:ind w:firstLine="720"/>
        <w:jc w:val="both"/>
        <w:rPr>
          <w:sz w:val="28"/>
          <w:szCs w:val="28"/>
        </w:rPr>
      </w:pPr>
      <w:r w:rsidRPr="00AC1B03">
        <w:rPr>
          <w:sz w:val="28"/>
          <w:szCs w:val="28"/>
        </w:rPr>
        <w:t>Iesniedzējs:</w:t>
      </w:r>
    </w:p>
    <w:p w14:paraId="735E5124" w14:textId="7D01854C" w:rsidR="009F794F" w:rsidRPr="00AC1B03" w:rsidRDefault="009F794F" w:rsidP="009F794F">
      <w:pPr>
        <w:ind w:firstLine="720"/>
        <w:jc w:val="both"/>
        <w:rPr>
          <w:sz w:val="28"/>
          <w:szCs w:val="28"/>
        </w:rPr>
      </w:pPr>
      <w:r w:rsidRPr="00AC1B03">
        <w:rPr>
          <w:sz w:val="28"/>
          <w:szCs w:val="28"/>
        </w:rPr>
        <w:t>Izglītības un zinātnes ministr</w:t>
      </w:r>
      <w:r w:rsidR="00355846">
        <w:rPr>
          <w:sz w:val="28"/>
          <w:szCs w:val="28"/>
        </w:rPr>
        <w:t>s</w:t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proofErr w:type="spellStart"/>
      <w:r w:rsidR="00355846">
        <w:rPr>
          <w:sz w:val="28"/>
          <w:szCs w:val="28"/>
        </w:rPr>
        <w:t>K.Šadurskis</w:t>
      </w:r>
      <w:proofErr w:type="spellEnd"/>
    </w:p>
    <w:p w14:paraId="045BB690" w14:textId="77777777" w:rsidR="009F794F" w:rsidRPr="00AC1B03" w:rsidRDefault="009F794F" w:rsidP="009F794F">
      <w:pPr>
        <w:ind w:firstLine="720"/>
        <w:jc w:val="both"/>
        <w:rPr>
          <w:sz w:val="28"/>
          <w:szCs w:val="28"/>
        </w:rPr>
      </w:pPr>
    </w:p>
    <w:p w14:paraId="4D7755C1" w14:textId="77777777" w:rsidR="009F794F" w:rsidRPr="00AC1B03" w:rsidRDefault="009F794F" w:rsidP="009F794F">
      <w:pPr>
        <w:ind w:firstLine="720"/>
        <w:jc w:val="both"/>
        <w:rPr>
          <w:sz w:val="28"/>
          <w:szCs w:val="28"/>
        </w:rPr>
      </w:pPr>
    </w:p>
    <w:p w14:paraId="7621A3BA" w14:textId="77777777" w:rsidR="009F794F" w:rsidRPr="00AC1B03" w:rsidRDefault="009F794F" w:rsidP="009F794F">
      <w:pPr>
        <w:ind w:firstLine="720"/>
        <w:jc w:val="both"/>
        <w:rPr>
          <w:sz w:val="28"/>
          <w:szCs w:val="28"/>
        </w:rPr>
      </w:pPr>
      <w:r w:rsidRPr="00AC1B03">
        <w:rPr>
          <w:sz w:val="28"/>
          <w:szCs w:val="28"/>
        </w:rPr>
        <w:t>Vizē:</w:t>
      </w:r>
    </w:p>
    <w:p w14:paraId="039315E1" w14:textId="49DA0FB0" w:rsidR="009F794F" w:rsidRPr="00AC1B03" w:rsidRDefault="009F794F" w:rsidP="009F794F">
      <w:pPr>
        <w:ind w:firstLine="720"/>
        <w:jc w:val="both"/>
        <w:rPr>
          <w:sz w:val="28"/>
          <w:szCs w:val="28"/>
        </w:rPr>
      </w:pPr>
      <w:r w:rsidRPr="00AC1B03">
        <w:rPr>
          <w:sz w:val="28"/>
          <w:szCs w:val="28"/>
        </w:rPr>
        <w:t>Valsts sekretāre</w:t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r w:rsidRPr="00AC1B03">
        <w:rPr>
          <w:sz w:val="28"/>
          <w:szCs w:val="28"/>
        </w:rPr>
        <w:tab/>
      </w:r>
      <w:proofErr w:type="spellStart"/>
      <w:r w:rsidRPr="00AC1B03">
        <w:rPr>
          <w:sz w:val="28"/>
          <w:szCs w:val="28"/>
        </w:rPr>
        <w:t>L.Lejiņa</w:t>
      </w:r>
      <w:proofErr w:type="spellEnd"/>
    </w:p>
    <w:p w14:paraId="3CBAFD3B" w14:textId="77777777" w:rsidR="009F794F" w:rsidRPr="00A36D82" w:rsidRDefault="009F794F" w:rsidP="009F794F">
      <w:pPr>
        <w:ind w:firstLine="720"/>
        <w:jc w:val="both"/>
        <w:rPr>
          <w:color w:val="FF0000"/>
        </w:rPr>
      </w:pPr>
    </w:p>
    <w:p w14:paraId="6C918584" w14:textId="77777777" w:rsidR="009F794F" w:rsidRPr="00A36D82" w:rsidRDefault="009F794F" w:rsidP="009F794F">
      <w:pPr>
        <w:ind w:firstLine="720"/>
        <w:jc w:val="both"/>
        <w:rPr>
          <w:color w:val="FF0000"/>
        </w:rPr>
      </w:pPr>
    </w:p>
    <w:p w14:paraId="25BC04ED" w14:textId="77777777" w:rsidR="009F794F" w:rsidRPr="00A36D82" w:rsidRDefault="009F794F" w:rsidP="009F794F">
      <w:pPr>
        <w:ind w:firstLine="720"/>
        <w:jc w:val="both"/>
        <w:rPr>
          <w:color w:val="FF0000"/>
        </w:rPr>
      </w:pPr>
    </w:p>
    <w:p w14:paraId="1BAD1AEE" w14:textId="440BD53A" w:rsidR="009F794F" w:rsidRPr="007D3F2E" w:rsidRDefault="00655EF7" w:rsidP="009F794F">
      <w:pPr>
        <w:ind w:firstLine="709"/>
        <w:rPr>
          <w:sz w:val="20"/>
          <w:szCs w:val="20"/>
        </w:rPr>
      </w:pPr>
      <w:r>
        <w:rPr>
          <w:sz w:val="20"/>
          <w:szCs w:val="20"/>
        </w:rPr>
        <w:t>01.06</w:t>
      </w:r>
      <w:r w:rsidR="00BB4D1E">
        <w:rPr>
          <w:sz w:val="20"/>
          <w:szCs w:val="20"/>
        </w:rPr>
        <w:t>.2016.</w:t>
      </w:r>
      <w:r w:rsidR="009F794F" w:rsidRPr="007D3F2E">
        <w:rPr>
          <w:sz w:val="20"/>
          <w:szCs w:val="20"/>
        </w:rPr>
        <w:t xml:space="preserve"> </w:t>
      </w:r>
    </w:p>
    <w:p w14:paraId="5AEEE5AA" w14:textId="63B84CF2" w:rsidR="009F794F" w:rsidRPr="007D3F2E" w:rsidRDefault="00CF648C" w:rsidP="009F794F">
      <w:pPr>
        <w:ind w:firstLine="709"/>
        <w:rPr>
          <w:sz w:val="20"/>
          <w:szCs w:val="20"/>
        </w:rPr>
      </w:pPr>
      <w:r w:rsidRPr="007D3F2E">
        <w:rPr>
          <w:sz w:val="20"/>
          <w:szCs w:val="20"/>
        </w:rPr>
        <w:t>3</w:t>
      </w:r>
      <w:r>
        <w:rPr>
          <w:sz w:val="20"/>
          <w:szCs w:val="20"/>
        </w:rPr>
        <w:t>60</w:t>
      </w:r>
    </w:p>
    <w:p w14:paraId="19ED965C" w14:textId="77777777" w:rsidR="009F794F" w:rsidRPr="007D3F2E" w:rsidRDefault="009F794F" w:rsidP="009F794F">
      <w:pPr>
        <w:ind w:firstLine="709"/>
        <w:rPr>
          <w:sz w:val="20"/>
          <w:szCs w:val="20"/>
        </w:rPr>
      </w:pPr>
      <w:proofErr w:type="spellStart"/>
      <w:r w:rsidRPr="007D3F2E">
        <w:rPr>
          <w:sz w:val="20"/>
          <w:szCs w:val="20"/>
        </w:rPr>
        <w:t>I.Stūre</w:t>
      </w:r>
      <w:proofErr w:type="spellEnd"/>
      <w:r w:rsidRPr="007D3F2E">
        <w:rPr>
          <w:sz w:val="20"/>
          <w:szCs w:val="20"/>
        </w:rPr>
        <w:t>, 67047899</w:t>
      </w:r>
    </w:p>
    <w:p w14:paraId="0E8DA618" w14:textId="1E820260" w:rsidR="005F63B3" w:rsidRPr="006A018E" w:rsidRDefault="009F794F" w:rsidP="006A018E">
      <w:pPr>
        <w:ind w:firstLine="709"/>
        <w:rPr>
          <w:sz w:val="20"/>
          <w:szCs w:val="20"/>
        </w:rPr>
      </w:pPr>
      <w:r w:rsidRPr="007D3F2E">
        <w:rPr>
          <w:sz w:val="20"/>
          <w:szCs w:val="20"/>
        </w:rPr>
        <w:t>Inese.Sture@izm.gov.lv</w:t>
      </w:r>
      <w:r w:rsidR="00A8177B">
        <w:rPr>
          <w:bCs/>
          <w:color w:val="000000"/>
          <w:sz w:val="28"/>
          <w:szCs w:val="28"/>
          <w:lang w:eastAsia="en-US"/>
        </w:rPr>
        <w:tab/>
      </w:r>
      <w:r w:rsidR="00A8177B">
        <w:rPr>
          <w:bCs/>
          <w:color w:val="000000"/>
          <w:sz w:val="28"/>
          <w:szCs w:val="28"/>
          <w:lang w:eastAsia="en-US"/>
        </w:rPr>
        <w:tab/>
      </w:r>
      <w:r w:rsidR="00A8177B">
        <w:rPr>
          <w:bCs/>
          <w:color w:val="000000"/>
          <w:sz w:val="28"/>
          <w:szCs w:val="28"/>
          <w:lang w:eastAsia="en-US"/>
        </w:rPr>
        <w:tab/>
      </w:r>
    </w:p>
    <w:sectPr w:rsidR="005F63B3" w:rsidRPr="006A018E" w:rsidSect="000D66D0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C41D0" w14:textId="77777777" w:rsidR="002F51E1" w:rsidRDefault="002F51E1" w:rsidP="00A8177B">
      <w:r>
        <w:separator/>
      </w:r>
    </w:p>
  </w:endnote>
  <w:endnote w:type="continuationSeparator" w:id="0">
    <w:p w14:paraId="2D034DD8" w14:textId="77777777" w:rsidR="002F51E1" w:rsidRDefault="002F51E1" w:rsidP="00A8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16CF" w14:textId="28FEE6AE" w:rsidR="00025412" w:rsidRPr="007B491C" w:rsidRDefault="00913A24" w:rsidP="0029768F">
    <w:pPr>
      <w:spacing w:before="100" w:beforeAutospacing="1" w:after="100" w:afterAutospacing="1"/>
      <w:jc w:val="both"/>
      <w:outlineLvl w:val="2"/>
      <w:rPr>
        <w:bCs/>
        <w:sz w:val="20"/>
        <w:szCs w:val="20"/>
      </w:rPr>
    </w:pPr>
    <w:r w:rsidRPr="00913A24">
      <w:rPr>
        <w:sz w:val="20"/>
        <w:szCs w:val="20"/>
      </w:rPr>
      <w:t>IZMNot_010616_cenrAIC.31</w:t>
    </w:r>
    <w:r w:rsidR="00025412" w:rsidRPr="007B491C">
      <w:rPr>
        <w:sz w:val="20"/>
        <w:szCs w:val="20"/>
      </w:rPr>
      <w:t xml:space="preserve">; </w:t>
    </w:r>
    <w:r w:rsidR="00025412" w:rsidRPr="007B491C">
      <w:rPr>
        <w:bCs/>
        <w:sz w:val="20"/>
        <w:szCs w:val="20"/>
      </w:rPr>
      <w:t>Grozījumi Ministru kabineta 2015.gada 14.jūlija noteikumos Nr.409 „Nodibinājuma "Akadēmiskās informācijas centrs" maksas pakalpojumu cenrādis”</w:t>
    </w:r>
  </w:p>
  <w:p w14:paraId="615F0679" w14:textId="77777777" w:rsidR="00025412" w:rsidRDefault="00025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3944" w14:textId="46608B68" w:rsidR="00025412" w:rsidRPr="003235E2" w:rsidRDefault="00913A24" w:rsidP="00AB7C32">
    <w:pPr>
      <w:spacing w:before="100" w:beforeAutospacing="1" w:after="100" w:afterAutospacing="1"/>
      <w:jc w:val="both"/>
      <w:outlineLvl w:val="2"/>
      <w:rPr>
        <w:bCs/>
        <w:sz w:val="20"/>
        <w:szCs w:val="20"/>
      </w:rPr>
    </w:pPr>
    <w:r w:rsidRPr="00913A24">
      <w:rPr>
        <w:sz w:val="20"/>
        <w:szCs w:val="20"/>
      </w:rPr>
      <w:t>IZMNot_010616_cenrAIC.31</w:t>
    </w:r>
    <w:r w:rsidR="00025412" w:rsidRPr="003235E2">
      <w:rPr>
        <w:sz w:val="20"/>
        <w:szCs w:val="20"/>
      </w:rPr>
      <w:t xml:space="preserve">; </w:t>
    </w:r>
    <w:r w:rsidR="00025412" w:rsidRPr="003235E2">
      <w:rPr>
        <w:bCs/>
        <w:sz w:val="20"/>
        <w:szCs w:val="20"/>
      </w:rPr>
      <w:t>Grozījumi Ministru kabineta 2015.gada 14.jūlija noteikumos Nr.409 „Nodibinājuma "Akadēmiskās informācijas centrs" maksas pakalpojumu cenrādis”</w:t>
    </w:r>
  </w:p>
  <w:p w14:paraId="20CE9CED" w14:textId="77777777" w:rsidR="00025412" w:rsidRDefault="00025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CF7E4" w14:textId="77777777" w:rsidR="002F51E1" w:rsidRDefault="002F51E1" w:rsidP="00A8177B">
      <w:r>
        <w:separator/>
      </w:r>
    </w:p>
  </w:footnote>
  <w:footnote w:type="continuationSeparator" w:id="0">
    <w:p w14:paraId="53954C0E" w14:textId="77777777" w:rsidR="002F51E1" w:rsidRDefault="002F51E1" w:rsidP="00A8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197936"/>
      <w:docPartObj>
        <w:docPartGallery w:val="Page Numbers (Top of Page)"/>
        <w:docPartUnique/>
      </w:docPartObj>
    </w:sdtPr>
    <w:sdtEndPr/>
    <w:sdtContent>
      <w:p w14:paraId="099F4CC4" w14:textId="77777777" w:rsidR="00025412" w:rsidRDefault="000254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A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50C0F6" w14:textId="77777777" w:rsidR="00025412" w:rsidRDefault="00025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56DE"/>
    <w:multiLevelType w:val="hybridMultilevel"/>
    <w:tmpl w:val="9828C5E4"/>
    <w:lvl w:ilvl="0" w:tplc="37F051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0BB"/>
    <w:multiLevelType w:val="hybridMultilevel"/>
    <w:tmpl w:val="F1C6D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26B2"/>
    <w:multiLevelType w:val="multilevel"/>
    <w:tmpl w:val="0DEC7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1C277C"/>
    <w:multiLevelType w:val="hybridMultilevel"/>
    <w:tmpl w:val="9C6A11D2"/>
    <w:lvl w:ilvl="0" w:tplc="C56C578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2044F"/>
    <w:multiLevelType w:val="multilevel"/>
    <w:tmpl w:val="198A4C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19625C"/>
    <w:multiLevelType w:val="hybridMultilevel"/>
    <w:tmpl w:val="2A00928E"/>
    <w:lvl w:ilvl="0" w:tplc="48704C00">
      <w:start w:val="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F23431E"/>
    <w:multiLevelType w:val="multilevel"/>
    <w:tmpl w:val="14BE4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7B"/>
    <w:rsid w:val="000000A4"/>
    <w:rsid w:val="00000308"/>
    <w:rsid w:val="00003B0B"/>
    <w:rsid w:val="000065FF"/>
    <w:rsid w:val="0000674F"/>
    <w:rsid w:val="00007D81"/>
    <w:rsid w:val="0002380E"/>
    <w:rsid w:val="00025412"/>
    <w:rsid w:val="00044098"/>
    <w:rsid w:val="0004566F"/>
    <w:rsid w:val="0008162C"/>
    <w:rsid w:val="000B1E43"/>
    <w:rsid w:val="000B2742"/>
    <w:rsid w:val="000B4F50"/>
    <w:rsid w:val="000B5AA1"/>
    <w:rsid w:val="000C5EBA"/>
    <w:rsid w:val="000D0E05"/>
    <w:rsid w:val="000D63BB"/>
    <w:rsid w:val="000D66D0"/>
    <w:rsid w:val="00103EE4"/>
    <w:rsid w:val="00125804"/>
    <w:rsid w:val="00130E8C"/>
    <w:rsid w:val="00131BA2"/>
    <w:rsid w:val="0013205E"/>
    <w:rsid w:val="00154115"/>
    <w:rsid w:val="001552AC"/>
    <w:rsid w:val="00180FD6"/>
    <w:rsid w:val="0018553C"/>
    <w:rsid w:val="0019266B"/>
    <w:rsid w:val="00195DA8"/>
    <w:rsid w:val="001A4C08"/>
    <w:rsid w:val="001A5548"/>
    <w:rsid w:val="001A6F05"/>
    <w:rsid w:val="001A775C"/>
    <w:rsid w:val="001C1640"/>
    <w:rsid w:val="001C31BA"/>
    <w:rsid w:val="001C4300"/>
    <w:rsid w:val="001F0E7B"/>
    <w:rsid w:val="001F7D41"/>
    <w:rsid w:val="00220AB1"/>
    <w:rsid w:val="00235142"/>
    <w:rsid w:val="002572DA"/>
    <w:rsid w:val="00285235"/>
    <w:rsid w:val="00287734"/>
    <w:rsid w:val="00293CE8"/>
    <w:rsid w:val="00295C7B"/>
    <w:rsid w:val="0029768F"/>
    <w:rsid w:val="002C054D"/>
    <w:rsid w:val="002C0B37"/>
    <w:rsid w:val="002C3D42"/>
    <w:rsid w:val="002C4879"/>
    <w:rsid w:val="002D7316"/>
    <w:rsid w:val="002F20E4"/>
    <w:rsid w:val="002F51E1"/>
    <w:rsid w:val="002F7E8E"/>
    <w:rsid w:val="00303958"/>
    <w:rsid w:val="003235E2"/>
    <w:rsid w:val="00336925"/>
    <w:rsid w:val="00340625"/>
    <w:rsid w:val="00353FC6"/>
    <w:rsid w:val="00355846"/>
    <w:rsid w:val="00361C98"/>
    <w:rsid w:val="00370A9D"/>
    <w:rsid w:val="00381FBA"/>
    <w:rsid w:val="00395CE6"/>
    <w:rsid w:val="003A35FE"/>
    <w:rsid w:val="003B7633"/>
    <w:rsid w:val="003C5239"/>
    <w:rsid w:val="003D63F8"/>
    <w:rsid w:val="003E7B4F"/>
    <w:rsid w:val="003F128E"/>
    <w:rsid w:val="003F19AD"/>
    <w:rsid w:val="003F410D"/>
    <w:rsid w:val="00427768"/>
    <w:rsid w:val="004839B7"/>
    <w:rsid w:val="0048524E"/>
    <w:rsid w:val="00497666"/>
    <w:rsid w:val="004A0B7F"/>
    <w:rsid w:val="004A4C4E"/>
    <w:rsid w:val="004A59F8"/>
    <w:rsid w:val="004A5CD2"/>
    <w:rsid w:val="004C5CAC"/>
    <w:rsid w:val="004D4DE6"/>
    <w:rsid w:val="004E0EF8"/>
    <w:rsid w:val="0050582E"/>
    <w:rsid w:val="005110F3"/>
    <w:rsid w:val="00514BBB"/>
    <w:rsid w:val="00522293"/>
    <w:rsid w:val="0052537D"/>
    <w:rsid w:val="005266ED"/>
    <w:rsid w:val="005343ED"/>
    <w:rsid w:val="00546FEF"/>
    <w:rsid w:val="00547C11"/>
    <w:rsid w:val="005506EF"/>
    <w:rsid w:val="00552CC7"/>
    <w:rsid w:val="00552D23"/>
    <w:rsid w:val="0055749D"/>
    <w:rsid w:val="00567C5D"/>
    <w:rsid w:val="0058117D"/>
    <w:rsid w:val="0058401E"/>
    <w:rsid w:val="005A0485"/>
    <w:rsid w:val="005A2E71"/>
    <w:rsid w:val="005C1C5A"/>
    <w:rsid w:val="005C342C"/>
    <w:rsid w:val="005D1489"/>
    <w:rsid w:val="005D544F"/>
    <w:rsid w:val="005E58D6"/>
    <w:rsid w:val="005E63F9"/>
    <w:rsid w:val="005F63B3"/>
    <w:rsid w:val="0061542F"/>
    <w:rsid w:val="006235C4"/>
    <w:rsid w:val="006307C5"/>
    <w:rsid w:val="00644103"/>
    <w:rsid w:val="00651D74"/>
    <w:rsid w:val="006532F8"/>
    <w:rsid w:val="00655EF7"/>
    <w:rsid w:val="00663706"/>
    <w:rsid w:val="00664A7B"/>
    <w:rsid w:val="006672F9"/>
    <w:rsid w:val="006715F5"/>
    <w:rsid w:val="006743C2"/>
    <w:rsid w:val="00684EE9"/>
    <w:rsid w:val="006A018E"/>
    <w:rsid w:val="006B5158"/>
    <w:rsid w:val="006C443E"/>
    <w:rsid w:val="006F0DF5"/>
    <w:rsid w:val="00700DF2"/>
    <w:rsid w:val="00710BDE"/>
    <w:rsid w:val="0071197C"/>
    <w:rsid w:val="0071680B"/>
    <w:rsid w:val="007369C5"/>
    <w:rsid w:val="00753035"/>
    <w:rsid w:val="007630B9"/>
    <w:rsid w:val="0077478D"/>
    <w:rsid w:val="00783C89"/>
    <w:rsid w:val="00787921"/>
    <w:rsid w:val="00793245"/>
    <w:rsid w:val="007B7105"/>
    <w:rsid w:val="007D3F2E"/>
    <w:rsid w:val="007E2309"/>
    <w:rsid w:val="007F289B"/>
    <w:rsid w:val="007F5066"/>
    <w:rsid w:val="00804D3E"/>
    <w:rsid w:val="00814E1F"/>
    <w:rsid w:val="0084475D"/>
    <w:rsid w:val="00845ABF"/>
    <w:rsid w:val="008545C8"/>
    <w:rsid w:val="00856CDA"/>
    <w:rsid w:val="008672FA"/>
    <w:rsid w:val="00871D45"/>
    <w:rsid w:val="00871D82"/>
    <w:rsid w:val="00872123"/>
    <w:rsid w:val="008862BA"/>
    <w:rsid w:val="008935CA"/>
    <w:rsid w:val="008947B2"/>
    <w:rsid w:val="008D3014"/>
    <w:rsid w:val="008D6119"/>
    <w:rsid w:val="008E179D"/>
    <w:rsid w:val="008F35ED"/>
    <w:rsid w:val="008F529F"/>
    <w:rsid w:val="00913A24"/>
    <w:rsid w:val="00931D13"/>
    <w:rsid w:val="009407F4"/>
    <w:rsid w:val="0095006E"/>
    <w:rsid w:val="00950D50"/>
    <w:rsid w:val="009604E8"/>
    <w:rsid w:val="00963C6D"/>
    <w:rsid w:val="009A2382"/>
    <w:rsid w:val="009A6B1A"/>
    <w:rsid w:val="009D3C73"/>
    <w:rsid w:val="009D7BC5"/>
    <w:rsid w:val="009F0C9A"/>
    <w:rsid w:val="009F794F"/>
    <w:rsid w:val="00A1251F"/>
    <w:rsid w:val="00A13AEE"/>
    <w:rsid w:val="00A41DEA"/>
    <w:rsid w:val="00A429C7"/>
    <w:rsid w:val="00A46362"/>
    <w:rsid w:val="00A47A5D"/>
    <w:rsid w:val="00A52372"/>
    <w:rsid w:val="00A65B66"/>
    <w:rsid w:val="00A71E36"/>
    <w:rsid w:val="00A723C0"/>
    <w:rsid w:val="00A8177B"/>
    <w:rsid w:val="00A8677F"/>
    <w:rsid w:val="00AA1BA9"/>
    <w:rsid w:val="00AA2067"/>
    <w:rsid w:val="00AB013E"/>
    <w:rsid w:val="00AB3947"/>
    <w:rsid w:val="00AB7C32"/>
    <w:rsid w:val="00AC0AEF"/>
    <w:rsid w:val="00B0469D"/>
    <w:rsid w:val="00B1464F"/>
    <w:rsid w:val="00B1548E"/>
    <w:rsid w:val="00B326EC"/>
    <w:rsid w:val="00B335ED"/>
    <w:rsid w:val="00B53221"/>
    <w:rsid w:val="00B63E6E"/>
    <w:rsid w:val="00B67BE2"/>
    <w:rsid w:val="00B71347"/>
    <w:rsid w:val="00B71556"/>
    <w:rsid w:val="00B7700A"/>
    <w:rsid w:val="00B846FD"/>
    <w:rsid w:val="00B933A3"/>
    <w:rsid w:val="00BB4D1E"/>
    <w:rsid w:val="00BC7C42"/>
    <w:rsid w:val="00BF00A7"/>
    <w:rsid w:val="00BF46FA"/>
    <w:rsid w:val="00BF62B6"/>
    <w:rsid w:val="00C0042E"/>
    <w:rsid w:val="00C23EDC"/>
    <w:rsid w:val="00C30354"/>
    <w:rsid w:val="00C50A51"/>
    <w:rsid w:val="00C65FAB"/>
    <w:rsid w:val="00C67020"/>
    <w:rsid w:val="00C758E3"/>
    <w:rsid w:val="00C95301"/>
    <w:rsid w:val="00CA00FB"/>
    <w:rsid w:val="00CA6345"/>
    <w:rsid w:val="00CA6A06"/>
    <w:rsid w:val="00CB06BE"/>
    <w:rsid w:val="00CB6E9B"/>
    <w:rsid w:val="00CD1C68"/>
    <w:rsid w:val="00CD4FEC"/>
    <w:rsid w:val="00CE5D7A"/>
    <w:rsid w:val="00CE6013"/>
    <w:rsid w:val="00CF5F22"/>
    <w:rsid w:val="00CF648C"/>
    <w:rsid w:val="00D056B0"/>
    <w:rsid w:val="00D119A9"/>
    <w:rsid w:val="00D1335D"/>
    <w:rsid w:val="00D2703E"/>
    <w:rsid w:val="00D37EC9"/>
    <w:rsid w:val="00D55F73"/>
    <w:rsid w:val="00D56F38"/>
    <w:rsid w:val="00D61731"/>
    <w:rsid w:val="00D80B80"/>
    <w:rsid w:val="00D835F2"/>
    <w:rsid w:val="00D84187"/>
    <w:rsid w:val="00DB7988"/>
    <w:rsid w:val="00DC13D4"/>
    <w:rsid w:val="00DC15C7"/>
    <w:rsid w:val="00DC3104"/>
    <w:rsid w:val="00DC7116"/>
    <w:rsid w:val="00DD0FCD"/>
    <w:rsid w:val="00DE29B6"/>
    <w:rsid w:val="00DE43C0"/>
    <w:rsid w:val="00DF2473"/>
    <w:rsid w:val="00E051A6"/>
    <w:rsid w:val="00E1355B"/>
    <w:rsid w:val="00E1636B"/>
    <w:rsid w:val="00E16950"/>
    <w:rsid w:val="00E37A9C"/>
    <w:rsid w:val="00E55E32"/>
    <w:rsid w:val="00E609ED"/>
    <w:rsid w:val="00E724F8"/>
    <w:rsid w:val="00E72F08"/>
    <w:rsid w:val="00E82555"/>
    <w:rsid w:val="00E83EB5"/>
    <w:rsid w:val="00E866CC"/>
    <w:rsid w:val="00E91B94"/>
    <w:rsid w:val="00EA0207"/>
    <w:rsid w:val="00EB0514"/>
    <w:rsid w:val="00EB2A0F"/>
    <w:rsid w:val="00EC1E22"/>
    <w:rsid w:val="00ED705D"/>
    <w:rsid w:val="00EE1074"/>
    <w:rsid w:val="00F07EDF"/>
    <w:rsid w:val="00F10AD3"/>
    <w:rsid w:val="00F163F5"/>
    <w:rsid w:val="00F33526"/>
    <w:rsid w:val="00F3416D"/>
    <w:rsid w:val="00F41362"/>
    <w:rsid w:val="00F4187C"/>
    <w:rsid w:val="00F502D2"/>
    <w:rsid w:val="00F545FD"/>
    <w:rsid w:val="00F549E2"/>
    <w:rsid w:val="00F72CA0"/>
    <w:rsid w:val="00F74DFA"/>
    <w:rsid w:val="00F818FB"/>
    <w:rsid w:val="00F92302"/>
    <w:rsid w:val="00FA1DDF"/>
    <w:rsid w:val="00FB3284"/>
    <w:rsid w:val="00FB737F"/>
    <w:rsid w:val="00FC252B"/>
    <w:rsid w:val="00FC6741"/>
    <w:rsid w:val="00FF1F06"/>
    <w:rsid w:val="00FF283D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CAEFB3"/>
  <w15:docId w15:val="{1D30E542-C4B4-4818-9357-C2D23DD3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8177B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77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A81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8177B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8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817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177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81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817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180FD6"/>
    <w:pPr>
      <w:spacing w:before="75" w:after="75"/>
      <w:jc w:val="right"/>
    </w:pPr>
  </w:style>
  <w:style w:type="table" w:styleId="TableGrid">
    <w:name w:val="Table Grid"/>
    <w:basedOn w:val="TableNormal"/>
    <w:uiPriority w:val="39"/>
    <w:rsid w:val="00E7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A7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67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14E1F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hyperlink" Target="http://likumi.lv/ta/id/37967-augstskolu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ta/id/37967-augstskolu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37967-augstskolu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37967-augstskol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37967-augstskolu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6F929-01AD-48F2-83C4-D60ACA71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2237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14.jūlija noteikumos Nr.409 „Nodibinājuma “Akadēmiskās informācijas centrs” maksas pakalpojumu cenrādis”</vt:lpstr>
    </vt:vector>
  </TitlesOfParts>
  <Company>Veselības ministrija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14.jūlija noteikumos Nr.409 „Nodibinājuma “Akadēmiskās informācijas centrs” maksas pakalpojumu cenrādis”</dc:title>
  <dc:subject>MK noteikumu projekts</dc:subject>
  <dc:creator>Inese Stūre</dc:creator>
  <dc:description>Tel. 67047899, Inese.Sture@izm.gov.lv</dc:description>
  <cp:lastModifiedBy>Inese Stūre</cp:lastModifiedBy>
  <cp:revision>8</cp:revision>
  <cp:lastPrinted>2013-12-10T08:06:00Z</cp:lastPrinted>
  <dcterms:created xsi:type="dcterms:W3CDTF">2016-02-29T10:45:00Z</dcterms:created>
  <dcterms:modified xsi:type="dcterms:W3CDTF">2016-06-01T11:44:00Z</dcterms:modified>
</cp:coreProperties>
</file>