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EEEDB" w14:textId="77777777" w:rsidR="004D0409" w:rsidRPr="00446357" w:rsidRDefault="00FD4705" w:rsidP="00837B27">
      <w:pPr>
        <w:jc w:val="right"/>
        <w:rPr>
          <w:sz w:val="24"/>
          <w:szCs w:val="24"/>
          <w:lang w:val="lv-LV"/>
        </w:rPr>
      </w:pPr>
      <w:r w:rsidRPr="00446357">
        <w:rPr>
          <w:sz w:val="24"/>
          <w:szCs w:val="24"/>
          <w:lang w:val="lv-LV"/>
        </w:rPr>
        <w:t>Pielikums</w:t>
      </w:r>
      <w:r w:rsidR="004D0409" w:rsidRPr="00446357">
        <w:rPr>
          <w:sz w:val="24"/>
          <w:szCs w:val="24"/>
          <w:lang w:val="lv-LV"/>
        </w:rPr>
        <w:br/>
        <w:t>Ministru kabineta</w:t>
      </w:r>
      <w:r w:rsidR="004D0409" w:rsidRPr="00446357">
        <w:rPr>
          <w:sz w:val="24"/>
          <w:szCs w:val="24"/>
          <w:lang w:val="lv-LV"/>
        </w:rPr>
        <w:br/>
        <w:t>201</w:t>
      </w:r>
      <w:r w:rsidR="00554FE6" w:rsidRPr="00446357">
        <w:rPr>
          <w:sz w:val="24"/>
          <w:szCs w:val="24"/>
          <w:lang w:val="lv-LV"/>
        </w:rPr>
        <w:t>6</w:t>
      </w:r>
      <w:r w:rsidR="00837B27" w:rsidRPr="00446357">
        <w:rPr>
          <w:sz w:val="24"/>
          <w:szCs w:val="24"/>
          <w:lang w:val="lv-LV"/>
        </w:rPr>
        <w:t>. g</w:t>
      </w:r>
      <w:r w:rsidR="004D0409" w:rsidRPr="00446357">
        <w:rPr>
          <w:sz w:val="24"/>
          <w:szCs w:val="24"/>
          <w:lang w:val="lv-LV"/>
        </w:rPr>
        <w:t>ada                          </w:t>
      </w:r>
    </w:p>
    <w:p w14:paraId="523E017A" w14:textId="77777777" w:rsidR="004D0409" w:rsidRPr="00446357" w:rsidRDefault="004D0409" w:rsidP="00837B27">
      <w:pPr>
        <w:jc w:val="right"/>
        <w:rPr>
          <w:sz w:val="24"/>
          <w:szCs w:val="24"/>
          <w:lang w:val="lv-LV"/>
        </w:rPr>
      </w:pPr>
      <w:r w:rsidRPr="00446357">
        <w:rPr>
          <w:sz w:val="24"/>
          <w:szCs w:val="24"/>
          <w:lang w:val="lv-LV"/>
        </w:rPr>
        <w:t>noteikumiem Nr.         </w:t>
      </w:r>
    </w:p>
    <w:p w14:paraId="2FCB8ED2" w14:textId="77777777" w:rsidR="00725BB2" w:rsidRPr="00446357" w:rsidRDefault="00725BB2" w:rsidP="00837B27">
      <w:pPr>
        <w:pStyle w:val="BodyText"/>
        <w:rPr>
          <w:b w:val="0"/>
          <w:bCs w:val="0"/>
          <w:sz w:val="24"/>
          <w:szCs w:val="24"/>
        </w:rPr>
      </w:pPr>
    </w:p>
    <w:p w14:paraId="2F32DE8A" w14:textId="77777777" w:rsidR="00554FE6" w:rsidRPr="00EC32D5" w:rsidRDefault="00554FE6" w:rsidP="00554FE6">
      <w:pPr>
        <w:pStyle w:val="Default"/>
        <w:jc w:val="center"/>
        <w:rPr>
          <w:rFonts w:eastAsia="Times New Roman"/>
          <w:b/>
          <w:color w:val="auto"/>
        </w:rPr>
      </w:pPr>
      <w:bookmarkStart w:id="0" w:name="OLE_LINK3"/>
      <w:bookmarkStart w:id="1" w:name="OLE_LINK4"/>
      <w:r w:rsidRPr="00EC32D5">
        <w:rPr>
          <w:rFonts w:eastAsia="Times New Roman"/>
          <w:b/>
          <w:bCs/>
        </w:rPr>
        <w:t xml:space="preserve">Darbības programmas </w:t>
      </w:r>
      <w:r w:rsidR="005C688A" w:rsidRPr="005C688A">
        <w:rPr>
          <w:b/>
        </w:rPr>
        <w:t>„</w:t>
      </w:r>
      <w:r w:rsidRPr="005C688A">
        <w:rPr>
          <w:rFonts w:eastAsia="Times New Roman"/>
          <w:b/>
          <w:bCs/>
        </w:rPr>
        <w:t xml:space="preserve">Izaugsme un nodarbinātība" 8.1.1. specifiskā atbalsta mērķa </w:t>
      </w:r>
      <w:r w:rsidR="005C688A" w:rsidRPr="005C688A">
        <w:rPr>
          <w:b/>
        </w:rPr>
        <w:t>„</w:t>
      </w:r>
      <w:r w:rsidRPr="005C688A">
        <w:rPr>
          <w:rFonts w:eastAsia="Times New Roman"/>
          <w:b/>
          <w:bCs/>
        </w:rPr>
        <w:t>Palielināt modernizēto</w:t>
      </w:r>
      <w:r w:rsidRPr="00EC32D5">
        <w:rPr>
          <w:rFonts w:eastAsia="Times New Roman"/>
          <w:b/>
          <w:bCs/>
        </w:rPr>
        <w:t xml:space="preserve"> STEM, tajā skaitā medicīnas un radošās industrijas, studiju programmu skaitu"</w:t>
      </w:r>
      <w:bookmarkEnd w:id="0"/>
      <w:bookmarkEnd w:id="1"/>
      <w:r w:rsidRPr="00EC32D5">
        <w:rPr>
          <w:rFonts w:eastAsia="Times New Roman"/>
          <w:b/>
          <w:bCs/>
        </w:rPr>
        <w:t xml:space="preserve"> pieejamā publiskā</w:t>
      </w:r>
      <w:r w:rsidRPr="00EC32D5">
        <w:rPr>
          <w:rFonts w:eastAsia="Times New Roman"/>
          <w:b/>
          <w:color w:val="auto"/>
        </w:rPr>
        <w:t xml:space="preserve"> finansējuma sadalījuma pa augstākās izglītības institūcijām aprēķināšanas metodika</w:t>
      </w:r>
    </w:p>
    <w:p w14:paraId="4D901C37" w14:textId="77777777" w:rsidR="00725BB2" w:rsidRPr="00EC32D5" w:rsidRDefault="00725BB2" w:rsidP="00837B27">
      <w:pPr>
        <w:pStyle w:val="BodyText"/>
        <w:ind w:hanging="100"/>
        <w:rPr>
          <w:sz w:val="24"/>
          <w:szCs w:val="24"/>
        </w:rPr>
      </w:pPr>
    </w:p>
    <w:p w14:paraId="2C9739C8" w14:textId="77777777" w:rsidR="00725BB2" w:rsidRPr="00FD0E04" w:rsidRDefault="00725BB2" w:rsidP="00F00E13">
      <w:pPr>
        <w:jc w:val="both"/>
        <w:rPr>
          <w:sz w:val="24"/>
          <w:szCs w:val="24"/>
          <w:lang w:val="lv-LV"/>
        </w:rPr>
      </w:pPr>
      <w:bookmarkStart w:id="2" w:name="OLE_LINK1"/>
      <w:bookmarkStart w:id="3" w:name="OLE_LINK2"/>
      <w:r w:rsidRPr="00EC32D5">
        <w:rPr>
          <w:sz w:val="24"/>
          <w:szCs w:val="24"/>
          <w:lang w:val="lv-LV"/>
        </w:rPr>
        <w:t>1. </w:t>
      </w:r>
      <w:r w:rsidR="00554FE6" w:rsidRPr="00EC32D5">
        <w:rPr>
          <w:sz w:val="24"/>
          <w:szCs w:val="24"/>
          <w:lang w:val="lv-LV"/>
        </w:rPr>
        <w:t xml:space="preserve">Darbības programmas „Izaugsme un nodarbinātība" 8.1.1.specifiskā atbalsta mērķa "Palielināt modernizēto STEM, tajā skaitā medicīnas un radošās industrijas, studiju programmu skaitu" </w:t>
      </w:r>
      <w:r w:rsidR="00554FE6" w:rsidRPr="00446357">
        <w:rPr>
          <w:sz w:val="24"/>
          <w:szCs w:val="24"/>
          <w:lang w:val="lv-LV"/>
        </w:rPr>
        <w:t>(turpmāk – specifiskais atbalsts)</w:t>
      </w:r>
      <w:r w:rsidR="00554FE6" w:rsidRPr="00EC32D5">
        <w:rPr>
          <w:sz w:val="24"/>
          <w:szCs w:val="24"/>
          <w:lang w:val="lv-LV"/>
        </w:rPr>
        <w:t xml:space="preserve"> pieejamā publiskā finansējuma </w:t>
      </w:r>
      <w:proofErr w:type="spellStart"/>
      <w:r w:rsidR="00554FE6" w:rsidRPr="00EC32D5">
        <w:rPr>
          <w:i/>
          <w:sz w:val="24"/>
          <w:szCs w:val="24"/>
          <w:lang w:val="lv-LV"/>
        </w:rPr>
        <w:t>F</w:t>
      </w:r>
      <w:r w:rsidR="00554FE6" w:rsidRPr="00EC32D5">
        <w:rPr>
          <w:i/>
          <w:sz w:val="24"/>
          <w:szCs w:val="24"/>
          <w:vertAlign w:val="subscript"/>
          <w:lang w:val="lv-LV"/>
        </w:rPr>
        <w:t>i</w:t>
      </w:r>
      <w:proofErr w:type="spellEnd"/>
      <w:r w:rsidR="00554FE6" w:rsidRPr="00EC32D5">
        <w:rPr>
          <w:sz w:val="24"/>
          <w:szCs w:val="24"/>
          <w:lang w:val="lv-LV"/>
        </w:rPr>
        <w:t xml:space="preserve"> sadalījumu pa augstākās izglītības institūcijām </w:t>
      </w:r>
      <w:r w:rsidR="00446357" w:rsidRPr="00FD0E04">
        <w:rPr>
          <w:sz w:val="24"/>
          <w:szCs w:val="24"/>
          <w:lang w:val="lv-LV"/>
        </w:rPr>
        <w:t xml:space="preserve">(turpmāk – institūcijām) </w:t>
      </w:r>
      <w:r w:rsidR="00554FE6" w:rsidRPr="00FD0E04">
        <w:rPr>
          <w:sz w:val="24"/>
          <w:szCs w:val="24"/>
          <w:lang w:val="lv-LV"/>
        </w:rPr>
        <w:t>aprēķina, izmantojot šādu formulu</w:t>
      </w:r>
      <w:r w:rsidRPr="00FD0E04">
        <w:rPr>
          <w:sz w:val="24"/>
          <w:szCs w:val="24"/>
          <w:lang w:val="lv-LV"/>
        </w:rPr>
        <w:t>:</w:t>
      </w:r>
    </w:p>
    <w:p w14:paraId="4090724A" w14:textId="77777777" w:rsidR="00D205F8" w:rsidRPr="00FD0E04" w:rsidRDefault="00D205F8" w:rsidP="00837B27">
      <w:pPr>
        <w:jc w:val="both"/>
        <w:rPr>
          <w:sz w:val="24"/>
          <w:szCs w:val="24"/>
          <w:lang w:val="lv-LV"/>
        </w:rPr>
      </w:pPr>
    </w:p>
    <w:p w14:paraId="007D6969" w14:textId="77777777" w:rsidR="00725BB2" w:rsidRPr="00FD0E04" w:rsidRDefault="008C0728" w:rsidP="00D205F8">
      <w:pPr>
        <w:jc w:val="center"/>
        <w:rPr>
          <w:sz w:val="24"/>
          <w:szCs w:val="24"/>
          <w:lang w:val="lv-LV"/>
        </w:rPr>
      </w:pPr>
      <w:r w:rsidRPr="00FD0E04">
        <w:rPr>
          <w:position w:val="-30"/>
          <w:sz w:val="24"/>
          <w:szCs w:val="24"/>
          <w:lang w:val="lv-LV"/>
        </w:rPr>
        <w:object w:dxaOrig="1620" w:dyaOrig="700" w14:anchorId="465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6.5pt" o:ole="">
            <v:imagedata r:id="rId8" o:title=""/>
          </v:shape>
          <o:OLEObject Type="Embed" ProgID="Equation.3" ShapeID="_x0000_i1025" DrawAspect="Content" ObjectID="_1532426068" r:id="rId9"/>
        </w:object>
      </w:r>
      <w:r w:rsidR="007E08AB" w:rsidRPr="00FD0E04">
        <w:rPr>
          <w:sz w:val="24"/>
          <w:szCs w:val="24"/>
          <w:lang w:val="lv-LV"/>
        </w:rPr>
        <w:t>, kur</w:t>
      </w:r>
    </w:p>
    <w:p w14:paraId="6641A387" w14:textId="77777777" w:rsidR="00D205F8" w:rsidRPr="00FD0E04" w:rsidRDefault="00D205F8" w:rsidP="00837B27">
      <w:pPr>
        <w:rPr>
          <w:i/>
          <w:iCs/>
          <w:sz w:val="24"/>
          <w:szCs w:val="24"/>
          <w:lang w:val="lv-LV"/>
        </w:rPr>
      </w:pPr>
    </w:p>
    <w:p w14:paraId="7F2B6FB2" w14:textId="77777777" w:rsidR="00725BB2" w:rsidRPr="00FD0E04" w:rsidRDefault="00725BB2" w:rsidP="00837B27">
      <w:pPr>
        <w:rPr>
          <w:sz w:val="24"/>
          <w:szCs w:val="24"/>
          <w:lang w:val="lv-LV"/>
        </w:rPr>
      </w:pPr>
      <w:proofErr w:type="spellStart"/>
      <w:r w:rsidRPr="00FD0E04">
        <w:rPr>
          <w:i/>
          <w:iCs/>
          <w:sz w:val="24"/>
          <w:szCs w:val="24"/>
          <w:lang w:val="lv-LV"/>
        </w:rPr>
        <w:t>F</w:t>
      </w:r>
      <w:r w:rsidR="00C65C41" w:rsidRPr="00FD0E04">
        <w:rPr>
          <w:i/>
          <w:iCs/>
          <w:sz w:val="24"/>
          <w:szCs w:val="24"/>
          <w:vertAlign w:val="subscript"/>
          <w:lang w:val="lv-LV"/>
        </w:rPr>
        <w:t>i</w:t>
      </w:r>
      <w:proofErr w:type="spellEnd"/>
      <w:r w:rsidRPr="00FD0E04">
        <w:rPr>
          <w:sz w:val="24"/>
          <w:szCs w:val="24"/>
          <w:vertAlign w:val="superscript"/>
          <w:lang w:val="lv-LV"/>
        </w:rPr>
        <w:t> </w:t>
      </w:r>
      <w:r w:rsidRPr="00FD0E04">
        <w:rPr>
          <w:sz w:val="24"/>
          <w:szCs w:val="24"/>
          <w:lang w:val="lv-LV"/>
        </w:rPr>
        <w:t>– </w:t>
      </w:r>
      <w:r w:rsidR="009551A3" w:rsidRPr="00FD0E04">
        <w:rPr>
          <w:sz w:val="24"/>
          <w:szCs w:val="24"/>
          <w:lang w:val="lv-LV"/>
        </w:rPr>
        <w:t xml:space="preserve">finansējuma saņēmējam </w:t>
      </w:r>
      <w:r w:rsidR="00D205F8" w:rsidRPr="00FD0E04">
        <w:rPr>
          <w:sz w:val="24"/>
          <w:szCs w:val="24"/>
          <w:lang w:val="lv-LV" w:bidi="he-IL"/>
        </w:rPr>
        <w:t>"</w:t>
      </w:r>
      <w:r w:rsidR="00541ABC" w:rsidRPr="00FD0E04">
        <w:rPr>
          <w:i/>
          <w:sz w:val="24"/>
          <w:szCs w:val="24"/>
          <w:lang w:val="lv-LV"/>
        </w:rPr>
        <w:t>i</w:t>
      </w:r>
      <w:r w:rsidR="00D205F8" w:rsidRPr="00FD0E04">
        <w:rPr>
          <w:sz w:val="24"/>
          <w:szCs w:val="24"/>
          <w:lang w:val="lv-LV" w:bidi="he-IL"/>
        </w:rPr>
        <w:t xml:space="preserve">" </w:t>
      </w:r>
      <w:r w:rsidRPr="00FD0E04">
        <w:rPr>
          <w:sz w:val="24"/>
          <w:szCs w:val="24"/>
          <w:lang w:val="lv-LV"/>
        </w:rPr>
        <w:t>pieejamais finansējums (</w:t>
      </w:r>
      <w:proofErr w:type="spellStart"/>
      <w:r w:rsidR="00AB563D" w:rsidRPr="00FD0E04">
        <w:rPr>
          <w:i/>
          <w:sz w:val="24"/>
          <w:szCs w:val="24"/>
          <w:lang w:val="lv-LV"/>
        </w:rPr>
        <w:t>euro</w:t>
      </w:r>
      <w:proofErr w:type="spellEnd"/>
      <w:r w:rsidRPr="00FD0E04">
        <w:rPr>
          <w:sz w:val="24"/>
          <w:szCs w:val="24"/>
          <w:lang w:val="lv-LV"/>
        </w:rPr>
        <w:t>);</w:t>
      </w:r>
    </w:p>
    <w:p w14:paraId="4068FC6C" w14:textId="77777777" w:rsidR="00725BB2" w:rsidRPr="00FD0E04" w:rsidRDefault="00541ABC" w:rsidP="00837B27">
      <w:pPr>
        <w:jc w:val="both"/>
        <w:rPr>
          <w:sz w:val="24"/>
          <w:szCs w:val="24"/>
          <w:lang w:val="lv-LV"/>
        </w:rPr>
      </w:pPr>
      <w:r w:rsidRPr="00FD0E04">
        <w:rPr>
          <w:i/>
          <w:iCs/>
          <w:sz w:val="24"/>
          <w:szCs w:val="24"/>
          <w:lang w:val="lv-LV"/>
        </w:rPr>
        <w:t>i</w:t>
      </w:r>
      <w:r w:rsidR="00725BB2" w:rsidRPr="00FD0E04">
        <w:rPr>
          <w:sz w:val="24"/>
          <w:szCs w:val="24"/>
          <w:lang w:val="lv-LV"/>
        </w:rPr>
        <w:t xml:space="preserve"> – </w:t>
      </w:r>
      <w:r w:rsidR="00AB563D" w:rsidRPr="00FD0E04">
        <w:rPr>
          <w:sz w:val="24"/>
          <w:szCs w:val="24"/>
          <w:lang w:val="lv-LV"/>
        </w:rPr>
        <w:t>finansējuma saņēmēja</w:t>
      </w:r>
      <w:r w:rsidR="00725BB2" w:rsidRPr="00FD0E04">
        <w:rPr>
          <w:sz w:val="24"/>
          <w:szCs w:val="24"/>
          <w:lang w:val="lv-LV"/>
        </w:rPr>
        <w:t xml:space="preserve"> </w:t>
      </w:r>
      <w:proofErr w:type="spellStart"/>
      <w:r w:rsidR="00725BB2" w:rsidRPr="00FD0E04">
        <w:rPr>
          <w:sz w:val="24"/>
          <w:szCs w:val="24"/>
          <w:lang w:val="lv-LV"/>
        </w:rPr>
        <w:t>variante</w:t>
      </w:r>
      <w:proofErr w:type="spellEnd"/>
      <w:r w:rsidR="00725BB2" w:rsidRPr="00FD0E04">
        <w:rPr>
          <w:sz w:val="24"/>
          <w:szCs w:val="24"/>
          <w:lang w:val="lv-LV"/>
        </w:rPr>
        <w:t xml:space="preserve"> (</w:t>
      </w:r>
      <w:r w:rsidRPr="00FD0E04">
        <w:rPr>
          <w:i/>
          <w:iCs/>
          <w:sz w:val="24"/>
          <w:szCs w:val="24"/>
          <w:lang w:val="lv-LV"/>
        </w:rPr>
        <w:t>i</w:t>
      </w:r>
      <w:r w:rsidR="00725BB2" w:rsidRPr="00FD0E04">
        <w:rPr>
          <w:sz w:val="24"/>
          <w:szCs w:val="24"/>
          <w:lang w:val="lv-LV"/>
        </w:rPr>
        <w:t xml:space="preserve"> = 1, 2, </w:t>
      </w:r>
      <w:r w:rsidR="00AB7B94" w:rsidRPr="00FD0E04">
        <w:rPr>
          <w:sz w:val="24"/>
          <w:szCs w:val="24"/>
          <w:lang w:val="lv-LV"/>
        </w:rPr>
        <w:t>.</w:t>
      </w:r>
      <w:r w:rsidR="00725BB2" w:rsidRPr="00FD0E04">
        <w:rPr>
          <w:sz w:val="24"/>
          <w:szCs w:val="24"/>
          <w:lang w:val="lv-LV"/>
        </w:rPr>
        <w:t xml:space="preserve">.., </w:t>
      </w:r>
      <w:r w:rsidR="00AB7B94" w:rsidRPr="00FD0E04">
        <w:rPr>
          <w:i/>
          <w:sz w:val="24"/>
          <w:szCs w:val="24"/>
          <w:lang w:val="lv-LV"/>
        </w:rPr>
        <w:t>n</w:t>
      </w:r>
      <w:r w:rsidR="00FD0E04" w:rsidRPr="00FD0E04">
        <w:rPr>
          <w:sz w:val="24"/>
          <w:szCs w:val="24"/>
          <w:lang w:val="lv-LV"/>
        </w:rPr>
        <w:t>,</w:t>
      </w:r>
      <w:r w:rsidR="00725BB2" w:rsidRPr="00FD0E04">
        <w:rPr>
          <w:i/>
          <w:sz w:val="24"/>
          <w:szCs w:val="24"/>
          <w:lang w:val="lv-LV"/>
        </w:rPr>
        <w:t xml:space="preserve"> </w:t>
      </w:r>
      <w:r w:rsidR="00AB7B94" w:rsidRPr="00FD0E04">
        <w:rPr>
          <w:i/>
          <w:sz w:val="24"/>
          <w:szCs w:val="24"/>
          <w:lang w:val="lv-LV"/>
        </w:rPr>
        <w:t>n</w:t>
      </w:r>
      <w:r w:rsidR="00505321" w:rsidRPr="00FD0E04">
        <w:rPr>
          <w:sz w:val="24"/>
          <w:szCs w:val="24"/>
          <w:lang w:val="lv-LV"/>
        </w:rPr>
        <w:t xml:space="preserve"> </w:t>
      </w:r>
      <w:r w:rsidR="00725BB2" w:rsidRPr="00FD0E04">
        <w:rPr>
          <w:sz w:val="24"/>
          <w:szCs w:val="24"/>
          <w:lang w:val="lv-LV"/>
        </w:rPr>
        <w:t xml:space="preserve">– </w:t>
      </w:r>
      <w:r w:rsidR="009551A3" w:rsidRPr="00FD0E04">
        <w:rPr>
          <w:sz w:val="24"/>
          <w:szCs w:val="24"/>
          <w:lang w:val="lv-LV"/>
        </w:rPr>
        <w:t>finansējuma saņēmēju</w:t>
      </w:r>
      <w:r w:rsidR="00725BB2" w:rsidRPr="00FD0E04">
        <w:rPr>
          <w:sz w:val="24"/>
          <w:szCs w:val="24"/>
          <w:lang w:val="lv-LV"/>
        </w:rPr>
        <w:t xml:space="preserve"> skaits); </w:t>
      </w:r>
    </w:p>
    <w:p w14:paraId="16A87F59" w14:textId="6C99FE76" w:rsidR="00554FE6" w:rsidRPr="00FD0E04" w:rsidRDefault="00725BB2" w:rsidP="00554FE6">
      <w:pPr>
        <w:jc w:val="both"/>
        <w:rPr>
          <w:sz w:val="24"/>
          <w:szCs w:val="24"/>
          <w:lang w:val="lv-LV"/>
        </w:rPr>
      </w:pPr>
      <w:proofErr w:type="spellStart"/>
      <w:r w:rsidRPr="00FD0E04">
        <w:rPr>
          <w:i/>
          <w:iCs/>
          <w:sz w:val="24"/>
          <w:szCs w:val="24"/>
          <w:lang w:val="lv-LV"/>
        </w:rPr>
        <w:t>F</w:t>
      </w:r>
      <w:r w:rsidR="00476938" w:rsidRPr="00FD0E04">
        <w:rPr>
          <w:i/>
          <w:iCs/>
          <w:sz w:val="24"/>
          <w:szCs w:val="24"/>
          <w:vertAlign w:val="subscript"/>
          <w:lang w:val="lv-LV"/>
        </w:rPr>
        <w:t>S</w:t>
      </w:r>
      <w:r w:rsidR="00554FE6" w:rsidRPr="00FD0E04">
        <w:rPr>
          <w:i/>
          <w:iCs/>
          <w:sz w:val="24"/>
          <w:szCs w:val="24"/>
          <w:vertAlign w:val="subscript"/>
          <w:lang w:val="lv-LV"/>
        </w:rPr>
        <w:t>i</w:t>
      </w:r>
      <w:proofErr w:type="spellEnd"/>
      <w:r w:rsidRPr="00FD0E04">
        <w:rPr>
          <w:i/>
          <w:iCs/>
          <w:sz w:val="24"/>
          <w:szCs w:val="24"/>
          <w:vertAlign w:val="subscript"/>
          <w:lang w:val="lv-LV"/>
        </w:rPr>
        <w:t xml:space="preserve"> </w:t>
      </w:r>
      <w:r w:rsidRPr="00FD0E04">
        <w:rPr>
          <w:i/>
          <w:iCs/>
          <w:sz w:val="24"/>
          <w:szCs w:val="24"/>
          <w:lang w:val="lv-LV"/>
        </w:rPr>
        <w:t xml:space="preserve"> </w:t>
      </w:r>
      <w:r w:rsidR="00393239" w:rsidRPr="00FD0E04">
        <w:rPr>
          <w:sz w:val="24"/>
          <w:szCs w:val="24"/>
          <w:lang w:val="lv-LV"/>
        </w:rPr>
        <w:t xml:space="preserve">– finansējuma saņēmējam </w:t>
      </w:r>
      <w:r w:rsidR="00554FE6" w:rsidRPr="00FD0E04">
        <w:rPr>
          <w:iCs/>
          <w:sz w:val="24"/>
          <w:szCs w:val="24"/>
          <w:lang w:val="lv-LV"/>
        </w:rPr>
        <w:t>pieejamais</w:t>
      </w:r>
      <w:r w:rsidR="00554FE6" w:rsidRPr="00FD0E04">
        <w:rPr>
          <w:sz w:val="24"/>
          <w:szCs w:val="24"/>
          <w:lang w:val="lv-LV"/>
        </w:rPr>
        <w:t xml:space="preserve"> sākotnējais finansējums </w:t>
      </w:r>
      <w:r w:rsidR="001F7CDF">
        <w:rPr>
          <w:sz w:val="24"/>
          <w:szCs w:val="24"/>
          <w:lang w:val="lv-LV"/>
        </w:rPr>
        <w:t>1</w:t>
      </w:r>
      <w:r w:rsidR="00554FE6" w:rsidRPr="00FD0E04">
        <w:rPr>
          <w:sz w:val="24"/>
          <w:szCs w:val="24"/>
          <w:lang w:val="lv-LV"/>
        </w:rPr>
        <w:t xml:space="preserve">00 000 </w:t>
      </w:r>
      <w:proofErr w:type="spellStart"/>
      <w:r w:rsidR="00554FE6" w:rsidRPr="00FD0E04">
        <w:rPr>
          <w:i/>
          <w:sz w:val="24"/>
          <w:szCs w:val="24"/>
          <w:lang w:val="lv-LV"/>
        </w:rPr>
        <w:t>euro</w:t>
      </w:r>
      <w:proofErr w:type="spellEnd"/>
      <w:r w:rsidR="00554FE6" w:rsidRPr="00FD0E04">
        <w:rPr>
          <w:sz w:val="24"/>
          <w:szCs w:val="24"/>
          <w:lang w:val="lv-LV"/>
        </w:rPr>
        <w:t xml:space="preserve"> apmērā;</w:t>
      </w:r>
    </w:p>
    <w:p w14:paraId="592A3114" w14:textId="5F64AB7C" w:rsidR="00814944" w:rsidRPr="00EC32D5" w:rsidRDefault="00554FE6" w:rsidP="00554FE6">
      <w:pPr>
        <w:jc w:val="both"/>
        <w:rPr>
          <w:bCs/>
          <w:sz w:val="24"/>
          <w:szCs w:val="24"/>
          <w:lang w:val="lv-LV"/>
        </w:rPr>
      </w:pPr>
      <w:proofErr w:type="spellStart"/>
      <w:r w:rsidRPr="00FD0E04">
        <w:rPr>
          <w:i/>
          <w:iCs/>
          <w:sz w:val="24"/>
          <w:szCs w:val="24"/>
          <w:lang w:val="lv-LV"/>
        </w:rPr>
        <w:t>F</w:t>
      </w:r>
      <w:r w:rsidR="002409FE">
        <w:rPr>
          <w:i/>
          <w:iCs/>
          <w:sz w:val="24"/>
          <w:szCs w:val="24"/>
          <w:vertAlign w:val="subscript"/>
          <w:lang w:val="lv-LV"/>
        </w:rPr>
        <w:t>Pl</w:t>
      </w:r>
      <w:proofErr w:type="spellEnd"/>
      <w:r w:rsidRPr="00FD0E04">
        <w:rPr>
          <w:sz w:val="24"/>
          <w:szCs w:val="24"/>
          <w:lang w:val="lv-LV"/>
        </w:rPr>
        <w:t> – </w:t>
      </w:r>
      <w:r w:rsidR="00814944" w:rsidRPr="00FD0E04">
        <w:rPr>
          <w:sz w:val="24"/>
          <w:szCs w:val="24"/>
          <w:lang w:val="lv-LV"/>
        </w:rPr>
        <w:t xml:space="preserve">finansējuma saņēmējam pieejamais </w:t>
      </w:r>
      <w:r w:rsidR="00FA4A5C" w:rsidRPr="00FD0E04">
        <w:rPr>
          <w:sz w:val="24"/>
          <w:szCs w:val="24"/>
          <w:lang w:val="lv-LV"/>
        </w:rPr>
        <w:t xml:space="preserve">papildu </w:t>
      </w:r>
      <w:r w:rsidRPr="00FD0E04">
        <w:rPr>
          <w:sz w:val="24"/>
          <w:szCs w:val="24"/>
          <w:lang w:val="lv-LV"/>
        </w:rPr>
        <w:t xml:space="preserve">finansējums </w:t>
      </w:r>
      <w:r w:rsidRPr="00FD0E04">
        <w:rPr>
          <w:bCs/>
          <w:sz w:val="24"/>
          <w:szCs w:val="24"/>
          <w:lang w:val="lv-LV"/>
        </w:rPr>
        <w:t>augstākās izglītības (STEM jomas) vides (turpmāk –</w:t>
      </w:r>
      <w:r w:rsidR="00B65471" w:rsidRPr="00FD0E04">
        <w:rPr>
          <w:bCs/>
          <w:sz w:val="24"/>
          <w:szCs w:val="24"/>
          <w:lang w:val="lv-LV"/>
        </w:rPr>
        <w:t xml:space="preserve"> </w:t>
      </w:r>
      <w:r w:rsidR="00393239" w:rsidRPr="00FD0E04">
        <w:rPr>
          <w:bCs/>
          <w:sz w:val="24"/>
          <w:szCs w:val="24"/>
          <w:lang w:val="lv-LV"/>
        </w:rPr>
        <w:t xml:space="preserve">augstākās </w:t>
      </w:r>
      <w:r w:rsidRPr="00FD0E04">
        <w:rPr>
          <w:bCs/>
          <w:sz w:val="24"/>
          <w:szCs w:val="24"/>
          <w:lang w:val="lv-LV"/>
        </w:rPr>
        <w:t>izglītības vide) kvalitātes</w:t>
      </w:r>
      <w:r w:rsidRPr="00EC32D5">
        <w:rPr>
          <w:bCs/>
          <w:sz w:val="24"/>
          <w:szCs w:val="24"/>
          <w:lang w:val="lv-LV"/>
        </w:rPr>
        <w:t xml:space="preserve"> paaugstināšanai</w:t>
      </w:r>
      <w:r w:rsidR="00814944" w:rsidRPr="00EC32D5">
        <w:rPr>
          <w:bCs/>
          <w:sz w:val="24"/>
          <w:szCs w:val="24"/>
          <w:lang w:val="lv-LV"/>
        </w:rPr>
        <w:t>;</w:t>
      </w:r>
    </w:p>
    <w:p w14:paraId="0225222C" w14:textId="67E52444" w:rsidR="00554FE6" w:rsidRPr="00EC32D5" w:rsidRDefault="00D36591" w:rsidP="00554FE6">
      <w:pPr>
        <w:jc w:val="both"/>
        <w:rPr>
          <w:sz w:val="24"/>
          <w:szCs w:val="24"/>
          <w:lang w:val="lv-LV"/>
        </w:rPr>
      </w:pPr>
      <w:r>
        <w:rPr>
          <w:i/>
          <w:iCs/>
          <w:sz w:val="24"/>
          <w:szCs w:val="24"/>
          <w:lang w:val="lv-LV"/>
        </w:rPr>
        <w:t xml:space="preserve">p </w:t>
      </w:r>
      <w:r w:rsidR="00814944" w:rsidRPr="00EC32D5">
        <w:rPr>
          <w:sz w:val="24"/>
          <w:szCs w:val="24"/>
          <w:lang w:val="lv-LV"/>
        </w:rPr>
        <w:t xml:space="preserve">– </w:t>
      </w:r>
      <w:r w:rsidR="002E4238">
        <w:rPr>
          <w:sz w:val="24"/>
          <w:szCs w:val="24"/>
          <w:lang w:val="lv-LV"/>
        </w:rPr>
        <w:t>šo noteikumu 15.1 un 15.2. apakšpunktā minēto aģentūru (koledžu)</w:t>
      </w:r>
      <w:r>
        <w:rPr>
          <w:sz w:val="24"/>
          <w:szCs w:val="24"/>
          <w:lang w:val="lv-LV"/>
        </w:rPr>
        <w:t xml:space="preserve"> </w:t>
      </w:r>
      <w:proofErr w:type="spellStart"/>
      <w:r w:rsidR="00814944" w:rsidRPr="00EC32D5">
        <w:rPr>
          <w:sz w:val="24"/>
          <w:szCs w:val="24"/>
          <w:lang w:val="lv-LV"/>
        </w:rPr>
        <w:t>variante</w:t>
      </w:r>
      <w:proofErr w:type="spellEnd"/>
      <w:r w:rsidR="00814944" w:rsidRPr="00EC32D5">
        <w:rPr>
          <w:sz w:val="24"/>
          <w:szCs w:val="24"/>
          <w:lang w:val="lv-LV"/>
        </w:rPr>
        <w:t xml:space="preserve"> (</w:t>
      </w:r>
      <w:r w:rsidR="00814944" w:rsidRPr="00EC32D5">
        <w:rPr>
          <w:i/>
          <w:iCs/>
          <w:sz w:val="24"/>
          <w:szCs w:val="24"/>
          <w:lang w:val="lv-LV"/>
        </w:rPr>
        <w:t>p</w:t>
      </w:r>
      <w:r w:rsidR="00814944" w:rsidRPr="00EC32D5">
        <w:rPr>
          <w:sz w:val="24"/>
          <w:szCs w:val="24"/>
          <w:lang w:val="lv-LV"/>
        </w:rPr>
        <w:t xml:space="preserve"> = 1, 2, ..., </w:t>
      </w:r>
      <w:r w:rsidR="00814944" w:rsidRPr="00EC32D5">
        <w:rPr>
          <w:i/>
          <w:sz w:val="24"/>
          <w:szCs w:val="24"/>
          <w:lang w:val="lv-LV"/>
        </w:rPr>
        <w:t>t</w:t>
      </w:r>
      <w:r w:rsidR="00FD0E04">
        <w:rPr>
          <w:sz w:val="24"/>
          <w:szCs w:val="24"/>
          <w:lang w:val="lv-LV"/>
        </w:rPr>
        <w:t>,</w:t>
      </w:r>
      <w:r w:rsidR="00814944" w:rsidRPr="00EC32D5">
        <w:rPr>
          <w:i/>
          <w:sz w:val="24"/>
          <w:szCs w:val="24"/>
          <w:lang w:val="lv-LV"/>
        </w:rPr>
        <w:t xml:space="preserve"> t</w:t>
      </w:r>
      <w:r w:rsidR="00814944" w:rsidRPr="00EC32D5">
        <w:rPr>
          <w:sz w:val="24"/>
          <w:szCs w:val="24"/>
          <w:lang w:val="lv-LV"/>
        </w:rPr>
        <w:t xml:space="preserve"> – </w:t>
      </w:r>
      <w:r w:rsidR="0023718E">
        <w:rPr>
          <w:sz w:val="24"/>
          <w:szCs w:val="24"/>
          <w:lang w:val="lv-LV"/>
        </w:rPr>
        <w:t xml:space="preserve">projekta iesniedzēju </w:t>
      </w:r>
      <w:r w:rsidR="00814944" w:rsidRPr="00EC32D5">
        <w:rPr>
          <w:sz w:val="24"/>
          <w:szCs w:val="24"/>
          <w:lang w:val="lv-LV"/>
        </w:rPr>
        <w:t>skaits.</w:t>
      </w:r>
    </w:p>
    <w:p w14:paraId="659CAF33" w14:textId="77777777" w:rsidR="00725BB2" w:rsidRPr="00EC32D5" w:rsidRDefault="00725BB2" w:rsidP="00554FE6">
      <w:pPr>
        <w:jc w:val="both"/>
        <w:rPr>
          <w:sz w:val="24"/>
          <w:szCs w:val="24"/>
          <w:lang w:val="lv-LV"/>
        </w:rPr>
      </w:pPr>
    </w:p>
    <w:p w14:paraId="46FA20BB" w14:textId="77777777" w:rsidR="00725BB2" w:rsidRPr="00EC32D5" w:rsidRDefault="00725BB2" w:rsidP="00837B27">
      <w:pPr>
        <w:jc w:val="both"/>
        <w:rPr>
          <w:sz w:val="24"/>
          <w:szCs w:val="24"/>
          <w:lang w:val="lv-LV"/>
        </w:rPr>
      </w:pPr>
      <w:r w:rsidRPr="00EC32D5">
        <w:rPr>
          <w:sz w:val="24"/>
          <w:szCs w:val="24"/>
          <w:lang w:val="lv-LV"/>
        </w:rPr>
        <w:t>2. </w:t>
      </w:r>
      <w:r w:rsidR="00953C25" w:rsidRPr="00EC32D5">
        <w:rPr>
          <w:sz w:val="24"/>
          <w:szCs w:val="24"/>
          <w:lang w:val="lv-LV"/>
        </w:rPr>
        <w:t>P</w:t>
      </w:r>
      <w:r w:rsidR="00FA052A" w:rsidRPr="00EC32D5">
        <w:rPr>
          <w:sz w:val="24"/>
          <w:szCs w:val="24"/>
          <w:lang w:val="lv-LV"/>
        </w:rPr>
        <w:t>apildu finansējum</w:t>
      </w:r>
      <w:r w:rsidR="00417EB3" w:rsidRPr="00EC32D5">
        <w:rPr>
          <w:sz w:val="24"/>
          <w:szCs w:val="24"/>
          <w:lang w:val="lv-LV"/>
        </w:rPr>
        <w:t>u</w:t>
      </w:r>
      <w:r w:rsidR="00FA052A" w:rsidRPr="00EC32D5">
        <w:rPr>
          <w:sz w:val="24"/>
          <w:szCs w:val="24"/>
          <w:lang w:val="lv-LV"/>
        </w:rPr>
        <w:t xml:space="preserve"> </w:t>
      </w:r>
      <w:r w:rsidR="00D61A56">
        <w:rPr>
          <w:sz w:val="24"/>
          <w:szCs w:val="24"/>
          <w:lang w:val="lv-LV"/>
        </w:rPr>
        <w:t xml:space="preserve">augstākās </w:t>
      </w:r>
      <w:r w:rsidR="00B65471" w:rsidRPr="00EC32D5">
        <w:rPr>
          <w:sz w:val="24"/>
          <w:szCs w:val="24"/>
          <w:lang w:val="lv-LV"/>
        </w:rPr>
        <w:t xml:space="preserve">izglītības vides </w:t>
      </w:r>
      <w:r w:rsidR="00D61A56">
        <w:rPr>
          <w:sz w:val="24"/>
          <w:szCs w:val="24"/>
          <w:lang w:val="lv-LV"/>
        </w:rPr>
        <w:t xml:space="preserve">kvalitātes </w:t>
      </w:r>
      <w:r w:rsidR="00B65471" w:rsidRPr="00EC32D5">
        <w:rPr>
          <w:sz w:val="24"/>
          <w:szCs w:val="24"/>
          <w:lang w:val="lv-LV"/>
        </w:rPr>
        <w:t>paaugstināšanai</w:t>
      </w:r>
      <w:r w:rsidR="00FA052A" w:rsidRPr="00EC32D5">
        <w:rPr>
          <w:i/>
          <w:iCs/>
          <w:sz w:val="24"/>
          <w:szCs w:val="24"/>
          <w:lang w:val="lv-LV"/>
        </w:rPr>
        <w:t xml:space="preserve"> F</w:t>
      </w:r>
      <w:r w:rsidR="00FA052A" w:rsidRPr="00EC32D5">
        <w:rPr>
          <w:i/>
          <w:iCs/>
          <w:sz w:val="24"/>
          <w:szCs w:val="24"/>
          <w:vertAlign w:val="subscript"/>
          <w:lang w:val="lv-LV"/>
        </w:rPr>
        <w:t>P</w:t>
      </w:r>
      <w:r w:rsidR="00FA052A" w:rsidRPr="00EC32D5">
        <w:rPr>
          <w:sz w:val="24"/>
          <w:szCs w:val="24"/>
          <w:lang w:val="lv-LV"/>
        </w:rPr>
        <w:t> </w:t>
      </w:r>
      <w:r w:rsidRPr="00EC32D5">
        <w:rPr>
          <w:sz w:val="24"/>
          <w:szCs w:val="24"/>
          <w:lang w:val="lv-LV"/>
        </w:rPr>
        <w:t xml:space="preserve">aprēķina, izmantojot šādu formulu: </w:t>
      </w:r>
    </w:p>
    <w:p w14:paraId="04C67151" w14:textId="77777777" w:rsidR="00725BB2" w:rsidRPr="00EC32D5" w:rsidRDefault="00725BB2" w:rsidP="00837B27">
      <w:pPr>
        <w:jc w:val="both"/>
        <w:rPr>
          <w:sz w:val="24"/>
          <w:szCs w:val="24"/>
          <w:lang w:val="lv-LV"/>
        </w:rPr>
      </w:pPr>
    </w:p>
    <w:p w14:paraId="4BF5D990" w14:textId="77777777" w:rsidR="00C96136" w:rsidRPr="00EC32D5" w:rsidRDefault="00940B50" w:rsidP="00C96136">
      <w:pPr>
        <w:jc w:val="center"/>
        <w:rPr>
          <w:sz w:val="24"/>
          <w:szCs w:val="24"/>
          <w:lang w:val="lv-LV"/>
        </w:rPr>
      </w:pPr>
      <w:r w:rsidRPr="00081A45">
        <w:rPr>
          <w:position w:val="-60"/>
          <w:sz w:val="24"/>
          <w:szCs w:val="24"/>
        </w:rPr>
        <w:object w:dxaOrig="2659" w:dyaOrig="1020" w14:anchorId="5C4AFEC2">
          <v:shape id="_x0000_i1026" type="#_x0000_t75" style="width:132.75pt;height:51pt" o:ole="">
            <v:imagedata r:id="rId10" o:title=""/>
          </v:shape>
          <o:OLEObject Type="Embed" ProgID="Equation.3" ShapeID="_x0000_i1026" DrawAspect="Content" ObjectID="_1532426069" r:id="rId11"/>
        </w:object>
      </w:r>
      <w:r w:rsidR="005F3C6F" w:rsidRPr="00EC32D5">
        <w:rPr>
          <w:sz w:val="24"/>
          <w:szCs w:val="24"/>
          <w:lang w:val="lv-LV"/>
        </w:rPr>
        <w:t>, kur</w:t>
      </w:r>
    </w:p>
    <w:p w14:paraId="31A83870" w14:textId="77777777" w:rsidR="00C96136" w:rsidRPr="00EC32D5" w:rsidRDefault="00C96136" w:rsidP="00837B27">
      <w:pPr>
        <w:jc w:val="both"/>
        <w:rPr>
          <w:sz w:val="24"/>
          <w:szCs w:val="24"/>
          <w:lang w:val="lv-LV"/>
        </w:rPr>
      </w:pPr>
    </w:p>
    <w:p w14:paraId="1D89F356" w14:textId="4AC97E95" w:rsidR="00B65471" w:rsidRPr="00EC32D5" w:rsidRDefault="00B65471" w:rsidP="00B65471">
      <w:pPr>
        <w:jc w:val="both"/>
        <w:rPr>
          <w:sz w:val="24"/>
          <w:szCs w:val="24"/>
          <w:lang w:val="lv-LV"/>
        </w:rPr>
      </w:pPr>
      <w:proofErr w:type="spellStart"/>
      <w:r w:rsidRPr="00EC32D5">
        <w:rPr>
          <w:i/>
          <w:iCs/>
          <w:sz w:val="24"/>
          <w:szCs w:val="24"/>
          <w:lang w:val="lv-LV"/>
        </w:rPr>
        <w:t>F</w:t>
      </w:r>
      <w:r w:rsidRPr="00EC32D5">
        <w:rPr>
          <w:i/>
          <w:iCs/>
          <w:sz w:val="24"/>
          <w:szCs w:val="24"/>
          <w:vertAlign w:val="subscript"/>
          <w:lang w:val="lv-LV"/>
        </w:rPr>
        <w:t>P</w:t>
      </w:r>
      <w:r w:rsidR="00081A45">
        <w:rPr>
          <w:i/>
          <w:iCs/>
          <w:sz w:val="24"/>
          <w:szCs w:val="24"/>
          <w:vertAlign w:val="subscript"/>
          <w:lang w:val="lv-LV"/>
        </w:rPr>
        <w:t>l</w:t>
      </w:r>
      <w:proofErr w:type="spellEnd"/>
      <w:r w:rsidRPr="00EC32D5">
        <w:rPr>
          <w:sz w:val="24"/>
          <w:szCs w:val="24"/>
          <w:lang w:val="lv-LV"/>
        </w:rPr>
        <w:t> – </w:t>
      </w:r>
      <w:r w:rsidR="00FA4A5C" w:rsidRPr="00EC32D5">
        <w:rPr>
          <w:sz w:val="24"/>
          <w:szCs w:val="24"/>
          <w:lang w:val="lv-LV"/>
        </w:rPr>
        <w:t xml:space="preserve">papildu </w:t>
      </w:r>
      <w:r w:rsidRPr="00EC32D5">
        <w:rPr>
          <w:sz w:val="24"/>
          <w:szCs w:val="24"/>
          <w:lang w:val="lv-LV"/>
        </w:rPr>
        <w:t xml:space="preserve">finansējums </w:t>
      </w:r>
      <w:r w:rsidR="00393239" w:rsidRPr="00EC32D5">
        <w:rPr>
          <w:sz w:val="24"/>
          <w:szCs w:val="24"/>
          <w:lang w:val="lv-LV"/>
        </w:rPr>
        <w:t xml:space="preserve">augstākās </w:t>
      </w:r>
      <w:r w:rsidRPr="00EC32D5">
        <w:rPr>
          <w:bCs/>
          <w:sz w:val="24"/>
          <w:szCs w:val="24"/>
          <w:lang w:val="lv-LV"/>
        </w:rPr>
        <w:t>izglītības vides kvalitātes paaugstināšanai</w:t>
      </w:r>
      <w:r w:rsidRPr="00EC32D5">
        <w:rPr>
          <w:sz w:val="24"/>
          <w:szCs w:val="24"/>
          <w:lang w:val="lv-LV"/>
        </w:rPr>
        <w:t>;</w:t>
      </w:r>
    </w:p>
    <w:p w14:paraId="5048EB21" w14:textId="77777777" w:rsidR="00B65471" w:rsidRPr="00EC32D5" w:rsidRDefault="00B65471" w:rsidP="00B65471">
      <w:pPr>
        <w:jc w:val="both"/>
        <w:rPr>
          <w:color w:val="000000"/>
          <w:sz w:val="24"/>
          <w:szCs w:val="24"/>
          <w:lang w:val="lv-LV" w:bidi="lo-LA"/>
        </w:rPr>
      </w:pPr>
      <w:r w:rsidRPr="00EC32D5">
        <w:rPr>
          <w:i/>
          <w:sz w:val="24"/>
          <w:szCs w:val="24"/>
          <w:lang w:val="lv-LV"/>
        </w:rPr>
        <w:t>F</w:t>
      </w:r>
      <w:r w:rsidRPr="00EC32D5">
        <w:rPr>
          <w:i/>
          <w:sz w:val="24"/>
          <w:szCs w:val="24"/>
          <w:vertAlign w:val="subscript"/>
          <w:lang w:val="lv-LV"/>
        </w:rPr>
        <w:t>81</w:t>
      </w:r>
      <w:r w:rsidR="0057138C" w:rsidRPr="00EC32D5">
        <w:rPr>
          <w:i/>
          <w:sz w:val="24"/>
          <w:szCs w:val="24"/>
          <w:vertAlign w:val="subscript"/>
          <w:lang w:val="lv-LV"/>
        </w:rPr>
        <w:t>1</w:t>
      </w:r>
      <w:r w:rsidRPr="00EC32D5">
        <w:rPr>
          <w:sz w:val="24"/>
          <w:szCs w:val="24"/>
          <w:lang w:val="lv-LV"/>
        </w:rPr>
        <w:t xml:space="preserve"> – </w:t>
      </w:r>
      <w:proofErr w:type="spellStart"/>
      <w:r w:rsidRPr="00EC32D5">
        <w:rPr>
          <w:bCs/>
          <w:sz w:val="24"/>
          <w:szCs w:val="24"/>
        </w:rPr>
        <w:t>specifiskā</w:t>
      </w:r>
      <w:proofErr w:type="spellEnd"/>
      <w:r w:rsidRPr="00EC32D5">
        <w:rPr>
          <w:bCs/>
          <w:sz w:val="24"/>
          <w:szCs w:val="24"/>
        </w:rPr>
        <w:t xml:space="preserve"> </w:t>
      </w:r>
      <w:proofErr w:type="spellStart"/>
      <w:r w:rsidRPr="00EC32D5">
        <w:rPr>
          <w:bCs/>
          <w:sz w:val="24"/>
          <w:szCs w:val="24"/>
        </w:rPr>
        <w:t>atbalsta</w:t>
      </w:r>
      <w:proofErr w:type="spellEnd"/>
      <w:r w:rsidRPr="00EC32D5">
        <w:rPr>
          <w:sz w:val="24"/>
          <w:szCs w:val="24"/>
          <w:lang w:val="lv-LV"/>
        </w:rPr>
        <w:t xml:space="preserve"> ietvaros kopējais pieejamais publiskais finansējums</w:t>
      </w:r>
      <w:r w:rsidRPr="00EC32D5">
        <w:rPr>
          <w:color w:val="000000"/>
          <w:sz w:val="24"/>
          <w:szCs w:val="24"/>
          <w:lang w:val="lv-LV" w:bidi="lo-LA"/>
        </w:rPr>
        <w:t>;</w:t>
      </w:r>
    </w:p>
    <w:p w14:paraId="1871365E" w14:textId="77777777" w:rsidR="00FA4A5C" w:rsidRPr="00EC32D5" w:rsidRDefault="00FA4A5C" w:rsidP="00FA4A5C">
      <w:pPr>
        <w:jc w:val="both"/>
        <w:rPr>
          <w:sz w:val="24"/>
          <w:szCs w:val="24"/>
          <w:lang w:val="lv-LV"/>
        </w:rPr>
      </w:pPr>
      <w:r w:rsidRPr="00EC32D5">
        <w:rPr>
          <w:i/>
          <w:iCs/>
          <w:sz w:val="24"/>
          <w:szCs w:val="24"/>
          <w:lang w:val="lv-LV"/>
        </w:rPr>
        <w:t>i</w:t>
      </w:r>
      <w:r w:rsidRPr="00EC32D5">
        <w:rPr>
          <w:sz w:val="24"/>
          <w:szCs w:val="24"/>
          <w:lang w:val="lv-LV"/>
        </w:rPr>
        <w:t xml:space="preserve"> – finansējuma saņēmēja </w:t>
      </w:r>
      <w:proofErr w:type="spellStart"/>
      <w:r w:rsidRPr="00EC32D5">
        <w:rPr>
          <w:sz w:val="24"/>
          <w:szCs w:val="24"/>
          <w:lang w:val="lv-LV"/>
        </w:rPr>
        <w:t>variante</w:t>
      </w:r>
      <w:proofErr w:type="spellEnd"/>
      <w:r w:rsidRPr="00EC32D5">
        <w:rPr>
          <w:sz w:val="24"/>
          <w:szCs w:val="24"/>
          <w:lang w:val="lv-LV"/>
        </w:rPr>
        <w:t xml:space="preserve"> (</w:t>
      </w:r>
      <w:r w:rsidRPr="00EC32D5">
        <w:rPr>
          <w:i/>
          <w:iCs/>
          <w:sz w:val="24"/>
          <w:szCs w:val="24"/>
          <w:lang w:val="lv-LV"/>
        </w:rPr>
        <w:t>i</w:t>
      </w:r>
      <w:r w:rsidRPr="00EC32D5">
        <w:rPr>
          <w:sz w:val="24"/>
          <w:szCs w:val="24"/>
          <w:lang w:val="lv-LV"/>
        </w:rPr>
        <w:t xml:space="preserve"> = 1, 2, ..., </w:t>
      </w:r>
      <w:r w:rsidRPr="00EC32D5">
        <w:rPr>
          <w:i/>
          <w:sz w:val="24"/>
          <w:szCs w:val="24"/>
          <w:lang w:val="lv-LV"/>
        </w:rPr>
        <w:t>n</w:t>
      </w:r>
      <w:r w:rsidRPr="00EC32D5">
        <w:rPr>
          <w:sz w:val="24"/>
          <w:szCs w:val="24"/>
          <w:lang w:val="lv-LV"/>
        </w:rPr>
        <w:t>;</w:t>
      </w:r>
      <w:r w:rsidRPr="00EC32D5">
        <w:rPr>
          <w:i/>
          <w:sz w:val="24"/>
          <w:szCs w:val="24"/>
          <w:lang w:val="lv-LV"/>
        </w:rPr>
        <w:t xml:space="preserve"> n</w:t>
      </w:r>
      <w:r w:rsidRPr="00EC32D5">
        <w:rPr>
          <w:sz w:val="24"/>
          <w:szCs w:val="24"/>
          <w:lang w:val="lv-LV"/>
        </w:rPr>
        <w:t xml:space="preserve"> – finansējuma saņēmēju skaits); </w:t>
      </w:r>
    </w:p>
    <w:p w14:paraId="4A3F84C5" w14:textId="77777777" w:rsidR="00B65471" w:rsidRPr="00EC32D5" w:rsidRDefault="00B65471" w:rsidP="00B65471">
      <w:pPr>
        <w:jc w:val="both"/>
        <w:rPr>
          <w:sz w:val="24"/>
          <w:szCs w:val="24"/>
          <w:lang w:val="lv-LV"/>
        </w:rPr>
      </w:pPr>
      <w:r w:rsidRPr="00EC32D5">
        <w:rPr>
          <w:position w:val="-28"/>
          <w:sz w:val="24"/>
          <w:szCs w:val="24"/>
        </w:rPr>
        <w:object w:dxaOrig="660" w:dyaOrig="680" w14:anchorId="441C3816">
          <v:shape id="_x0000_i1027" type="#_x0000_t75" style="width:33pt;height:33.75pt" o:ole="">
            <v:imagedata r:id="rId12" o:title=""/>
          </v:shape>
          <o:OLEObject Type="Embed" ProgID="Equation.3" ShapeID="_x0000_i1027" DrawAspect="Content" ObjectID="_1532426070" r:id="rId13"/>
        </w:object>
      </w:r>
      <w:r w:rsidRPr="00EC32D5">
        <w:rPr>
          <w:sz w:val="24"/>
          <w:szCs w:val="24"/>
          <w:lang w:val="lv-LV"/>
        </w:rPr>
        <w:t xml:space="preserve"> – </w:t>
      </w:r>
      <w:r w:rsidR="00FA4A5C" w:rsidRPr="00EC32D5">
        <w:rPr>
          <w:sz w:val="24"/>
          <w:szCs w:val="24"/>
          <w:lang w:val="lv-LV"/>
        </w:rPr>
        <w:t xml:space="preserve">finansējuma saņēmēju </w:t>
      </w:r>
      <w:r w:rsidRPr="00EC32D5">
        <w:rPr>
          <w:sz w:val="24"/>
          <w:szCs w:val="24"/>
          <w:lang w:val="lv-LV"/>
        </w:rPr>
        <w:t>kopējais sākotnējais finansējums (</w:t>
      </w:r>
      <w:proofErr w:type="spellStart"/>
      <w:r w:rsidRPr="00EC32D5">
        <w:rPr>
          <w:i/>
          <w:sz w:val="24"/>
          <w:szCs w:val="24"/>
          <w:lang w:val="lv-LV"/>
        </w:rPr>
        <w:t>euro</w:t>
      </w:r>
      <w:proofErr w:type="spellEnd"/>
      <w:r w:rsidRPr="00EC32D5">
        <w:rPr>
          <w:sz w:val="24"/>
          <w:szCs w:val="24"/>
          <w:lang w:val="lv-LV"/>
        </w:rPr>
        <w:t>);</w:t>
      </w:r>
    </w:p>
    <w:p w14:paraId="01D5647E" w14:textId="77777777" w:rsidR="00B65471" w:rsidRPr="00EC32D5" w:rsidRDefault="00B65471" w:rsidP="00B65471">
      <w:pPr>
        <w:jc w:val="both"/>
        <w:rPr>
          <w:sz w:val="24"/>
          <w:szCs w:val="24"/>
          <w:lang w:val="lv-LV"/>
        </w:rPr>
      </w:pPr>
      <w:r w:rsidRPr="00EC32D5">
        <w:rPr>
          <w:i/>
          <w:sz w:val="24"/>
          <w:szCs w:val="24"/>
          <w:lang w:val="lv-LV"/>
        </w:rPr>
        <w:t>R</w:t>
      </w:r>
      <w:r w:rsidRPr="00EC32D5">
        <w:rPr>
          <w:sz w:val="24"/>
          <w:szCs w:val="24"/>
          <w:vertAlign w:val="subscript"/>
          <w:lang w:val="lv-LV"/>
        </w:rPr>
        <w:t xml:space="preserve"> </w:t>
      </w:r>
      <w:r w:rsidRPr="00EC32D5">
        <w:rPr>
          <w:sz w:val="24"/>
          <w:szCs w:val="24"/>
          <w:lang w:val="lv-LV"/>
        </w:rPr>
        <w:t xml:space="preserve">– </w:t>
      </w:r>
      <w:r w:rsidR="00FA4A5C" w:rsidRPr="00EC32D5">
        <w:rPr>
          <w:sz w:val="24"/>
          <w:szCs w:val="24"/>
          <w:lang w:val="lv-LV"/>
        </w:rPr>
        <w:t>projekta īstenošanā iesaistītās institūcijas</w:t>
      </w:r>
      <w:r w:rsidRPr="00EC32D5">
        <w:rPr>
          <w:sz w:val="24"/>
          <w:szCs w:val="24"/>
          <w:lang w:val="lv-LV"/>
        </w:rPr>
        <w:t xml:space="preserve"> (</w:t>
      </w:r>
      <w:r w:rsidR="00FA4A5C" w:rsidRPr="00EC32D5">
        <w:rPr>
          <w:i/>
          <w:sz w:val="24"/>
          <w:szCs w:val="24"/>
          <w:lang w:val="lv-LV"/>
        </w:rPr>
        <w:t>l</w:t>
      </w:r>
      <w:r w:rsidRPr="00EC32D5">
        <w:rPr>
          <w:sz w:val="24"/>
          <w:szCs w:val="24"/>
          <w:lang w:val="lv-LV"/>
        </w:rPr>
        <w:t>) raksturlielumu koeficients;</w:t>
      </w:r>
    </w:p>
    <w:p w14:paraId="727CF0F7" w14:textId="77777777" w:rsidR="00FA4A5C" w:rsidRPr="00EC32D5" w:rsidRDefault="00940B50" w:rsidP="00B65471">
      <w:pPr>
        <w:jc w:val="both"/>
        <w:rPr>
          <w:sz w:val="24"/>
          <w:szCs w:val="24"/>
        </w:rPr>
      </w:pPr>
      <w:r w:rsidRPr="00081A45">
        <w:rPr>
          <w:position w:val="-28"/>
          <w:sz w:val="24"/>
          <w:szCs w:val="24"/>
        </w:rPr>
        <w:object w:dxaOrig="520" w:dyaOrig="680" w14:anchorId="09A07525">
          <v:shape id="_x0000_i1028" type="#_x0000_t75" style="width:25.5pt;height:34.5pt" o:ole="">
            <v:imagedata r:id="rId14" o:title=""/>
          </v:shape>
          <o:OLEObject Type="Embed" ProgID="Equation.3" ShapeID="_x0000_i1028" DrawAspect="Content" ObjectID="_1532426071" r:id="rId15"/>
        </w:object>
      </w:r>
      <w:r w:rsidR="00B65471" w:rsidRPr="00EC32D5">
        <w:rPr>
          <w:sz w:val="24"/>
          <w:szCs w:val="24"/>
        </w:rPr>
        <w:t xml:space="preserve"> – </w:t>
      </w:r>
      <w:proofErr w:type="spellStart"/>
      <w:proofErr w:type="gramStart"/>
      <w:r w:rsidR="00FA4A5C" w:rsidRPr="00EC32D5">
        <w:rPr>
          <w:sz w:val="24"/>
          <w:szCs w:val="24"/>
        </w:rPr>
        <w:t>visu</w:t>
      </w:r>
      <w:proofErr w:type="spellEnd"/>
      <w:proofErr w:type="gramEnd"/>
      <w:r w:rsidR="00FA4A5C" w:rsidRPr="00EC32D5">
        <w:rPr>
          <w:sz w:val="24"/>
          <w:szCs w:val="24"/>
        </w:rPr>
        <w:t xml:space="preserve"> </w:t>
      </w:r>
      <w:proofErr w:type="spellStart"/>
      <w:r w:rsidR="00FA4A5C" w:rsidRPr="00EC32D5">
        <w:rPr>
          <w:sz w:val="24"/>
          <w:szCs w:val="24"/>
        </w:rPr>
        <w:t>projekta</w:t>
      </w:r>
      <w:proofErr w:type="spellEnd"/>
      <w:r w:rsidR="00FA4A5C" w:rsidRPr="00EC32D5">
        <w:rPr>
          <w:sz w:val="24"/>
          <w:szCs w:val="24"/>
        </w:rPr>
        <w:t xml:space="preserve"> </w:t>
      </w:r>
      <w:proofErr w:type="spellStart"/>
      <w:r w:rsidR="00FA4A5C" w:rsidRPr="00EC32D5">
        <w:rPr>
          <w:sz w:val="24"/>
          <w:szCs w:val="24"/>
        </w:rPr>
        <w:t>īstenošanā</w:t>
      </w:r>
      <w:proofErr w:type="spellEnd"/>
      <w:r w:rsidR="00FA4A5C" w:rsidRPr="00EC32D5">
        <w:rPr>
          <w:sz w:val="24"/>
          <w:szCs w:val="24"/>
        </w:rPr>
        <w:t xml:space="preserve"> </w:t>
      </w:r>
      <w:proofErr w:type="spellStart"/>
      <w:r w:rsidR="00FA4A5C" w:rsidRPr="00EC32D5">
        <w:rPr>
          <w:sz w:val="24"/>
          <w:szCs w:val="24"/>
        </w:rPr>
        <w:t>iesaistīto</w:t>
      </w:r>
      <w:proofErr w:type="spellEnd"/>
      <w:r w:rsidR="00FA4A5C" w:rsidRPr="00EC32D5">
        <w:rPr>
          <w:sz w:val="24"/>
          <w:szCs w:val="24"/>
        </w:rPr>
        <w:t xml:space="preserve"> </w:t>
      </w:r>
      <w:proofErr w:type="spellStart"/>
      <w:r w:rsidR="00FA4A5C" w:rsidRPr="00EC32D5">
        <w:rPr>
          <w:sz w:val="24"/>
          <w:szCs w:val="24"/>
        </w:rPr>
        <w:t>institūciju</w:t>
      </w:r>
      <w:proofErr w:type="spellEnd"/>
      <w:r w:rsidR="00B65471" w:rsidRPr="00EC32D5">
        <w:rPr>
          <w:sz w:val="24"/>
          <w:szCs w:val="24"/>
        </w:rPr>
        <w:t xml:space="preserve"> </w:t>
      </w:r>
      <w:proofErr w:type="spellStart"/>
      <w:r w:rsidR="00B65471" w:rsidRPr="00EC32D5">
        <w:rPr>
          <w:sz w:val="24"/>
          <w:szCs w:val="24"/>
        </w:rPr>
        <w:t>raksturlielumu</w:t>
      </w:r>
      <w:proofErr w:type="spellEnd"/>
      <w:r w:rsidR="00B65471" w:rsidRPr="00EC32D5">
        <w:rPr>
          <w:sz w:val="24"/>
          <w:szCs w:val="24"/>
        </w:rPr>
        <w:t xml:space="preserve"> </w:t>
      </w:r>
      <w:proofErr w:type="spellStart"/>
      <w:r w:rsidR="00B65471" w:rsidRPr="00EC32D5">
        <w:rPr>
          <w:sz w:val="24"/>
          <w:szCs w:val="24"/>
        </w:rPr>
        <w:t>koeficientu</w:t>
      </w:r>
      <w:proofErr w:type="spellEnd"/>
      <w:r w:rsidR="00B65471" w:rsidRPr="00EC32D5">
        <w:rPr>
          <w:sz w:val="24"/>
          <w:szCs w:val="24"/>
        </w:rPr>
        <w:t xml:space="preserve"> summa</w:t>
      </w:r>
      <w:r w:rsidR="00FA4A5C" w:rsidRPr="00EC32D5">
        <w:rPr>
          <w:sz w:val="24"/>
          <w:szCs w:val="24"/>
        </w:rPr>
        <w:t>;</w:t>
      </w:r>
    </w:p>
    <w:p w14:paraId="3E35209B" w14:textId="77777777" w:rsidR="00B65471" w:rsidRPr="00EC32D5" w:rsidRDefault="00FA4A5C" w:rsidP="00B65471">
      <w:pPr>
        <w:jc w:val="both"/>
        <w:rPr>
          <w:sz w:val="24"/>
          <w:szCs w:val="24"/>
          <w:lang w:val="lv-LV"/>
        </w:rPr>
      </w:pPr>
      <w:r w:rsidRPr="00EC32D5">
        <w:rPr>
          <w:i/>
          <w:iCs/>
          <w:sz w:val="24"/>
          <w:szCs w:val="24"/>
          <w:lang w:val="lv-LV"/>
        </w:rPr>
        <w:t>l</w:t>
      </w:r>
      <w:r w:rsidRPr="00EC32D5">
        <w:rPr>
          <w:sz w:val="24"/>
          <w:szCs w:val="24"/>
          <w:lang w:val="lv-LV"/>
        </w:rPr>
        <w:t xml:space="preserve"> – projekta īstenošanā iesaistītās institūcijas </w:t>
      </w:r>
      <w:r w:rsidR="00EC32D5" w:rsidRPr="00EC32D5">
        <w:rPr>
          <w:sz w:val="24"/>
          <w:szCs w:val="24"/>
          <w:lang w:val="lv-LV"/>
        </w:rPr>
        <w:t xml:space="preserve">(turpmāk – institūcija) </w:t>
      </w:r>
      <w:proofErr w:type="spellStart"/>
      <w:r w:rsidRPr="00EC32D5">
        <w:rPr>
          <w:sz w:val="24"/>
          <w:szCs w:val="24"/>
          <w:lang w:val="lv-LV"/>
        </w:rPr>
        <w:t>variante</w:t>
      </w:r>
      <w:proofErr w:type="spellEnd"/>
      <w:r w:rsidRPr="00EC32D5">
        <w:rPr>
          <w:sz w:val="24"/>
          <w:szCs w:val="24"/>
          <w:lang w:val="lv-LV"/>
        </w:rPr>
        <w:t xml:space="preserve"> (</w:t>
      </w:r>
      <w:r w:rsidRPr="00EC32D5">
        <w:rPr>
          <w:i/>
          <w:iCs/>
          <w:sz w:val="24"/>
          <w:szCs w:val="24"/>
          <w:lang w:val="lv-LV"/>
        </w:rPr>
        <w:t>l</w:t>
      </w:r>
      <w:r w:rsidRPr="00EC32D5">
        <w:rPr>
          <w:sz w:val="24"/>
          <w:szCs w:val="24"/>
          <w:lang w:val="lv-LV"/>
        </w:rPr>
        <w:t xml:space="preserve"> = 1, 2, ..., </w:t>
      </w:r>
      <w:r w:rsidRPr="00EC32D5">
        <w:rPr>
          <w:i/>
          <w:sz w:val="24"/>
          <w:szCs w:val="24"/>
          <w:lang w:val="lv-LV"/>
        </w:rPr>
        <w:t>z</w:t>
      </w:r>
      <w:r w:rsidR="00FD0E04">
        <w:rPr>
          <w:sz w:val="24"/>
          <w:szCs w:val="24"/>
          <w:lang w:val="lv-LV"/>
        </w:rPr>
        <w:t>,</w:t>
      </w:r>
      <w:r w:rsidRPr="00EC32D5">
        <w:rPr>
          <w:i/>
          <w:sz w:val="24"/>
          <w:szCs w:val="24"/>
          <w:lang w:val="lv-LV"/>
        </w:rPr>
        <w:t xml:space="preserve"> z</w:t>
      </w:r>
      <w:r w:rsidRPr="00EC32D5">
        <w:rPr>
          <w:sz w:val="24"/>
          <w:szCs w:val="24"/>
          <w:lang w:val="lv-LV"/>
        </w:rPr>
        <w:t xml:space="preserve"> – </w:t>
      </w:r>
      <w:r w:rsidR="00EC32D5" w:rsidRPr="00EC32D5">
        <w:rPr>
          <w:sz w:val="24"/>
          <w:szCs w:val="24"/>
          <w:lang w:val="lv-LV"/>
        </w:rPr>
        <w:t xml:space="preserve">projekta īstenošanā iesaistīto institūciju </w:t>
      </w:r>
      <w:r w:rsidRPr="00EC32D5">
        <w:rPr>
          <w:sz w:val="24"/>
          <w:szCs w:val="24"/>
          <w:lang w:val="lv-LV"/>
        </w:rPr>
        <w:t>skaits)</w:t>
      </w:r>
      <w:r w:rsidR="00B65471" w:rsidRPr="00EC32D5">
        <w:rPr>
          <w:sz w:val="24"/>
          <w:szCs w:val="24"/>
          <w:lang w:val="lv-LV"/>
        </w:rPr>
        <w:t>.</w:t>
      </w:r>
    </w:p>
    <w:p w14:paraId="1730A1DE" w14:textId="77777777" w:rsidR="00725BB2" w:rsidRDefault="00725BB2" w:rsidP="00837B27">
      <w:pPr>
        <w:jc w:val="both"/>
        <w:rPr>
          <w:sz w:val="24"/>
          <w:szCs w:val="24"/>
          <w:lang w:val="lv-LV"/>
        </w:rPr>
      </w:pPr>
    </w:p>
    <w:p w14:paraId="5CAD388A" w14:textId="77777777" w:rsidR="002E4238" w:rsidRDefault="002E4238" w:rsidP="00837B27">
      <w:pPr>
        <w:jc w:val="both"/>
        <w:rPr>
          <w:sz w:val="24"/>
          <w:szCs w:val="24"/>
          <w:lang w:val="lv-LV"/>
        </w:rPr>
      </w:pPr>
    </w:p>
    <w:p w14:paraId="3FC952FB" w14:textId="77777777" w:rsidR="00954089" w:rsidRPr="00EC32D5" w:rsidRDefault="00954089" w:rsidP="00837B27">
      <w:pPr>
        <w:jc w:val="both"/>
        <w:rPr>
          <w:sz w:val="24"/>
          <w:szCs w:val="24"/>
          <w:lang w:val="lv-LV"/>
        </w:rPr>
      </w:pPr>
    </w:p>
    <w:p w14:paraId="3FBE8708" w14:textId="77777777" w:rsidR="003422D4" w:rsidRPr="00EC32D5" w:rsidRDefault="00725BB2" w:rsidP="00A42415">
      <w:pPr>
        <w:jc w:val="both"/>
        <w:rPr>
          <w:sz w:val="24"/>
          <w:szCs w:val="24"/>
          <w:lang w:val="lv-LV"/>
        </w:rPr>
      </w:pPr>
      <w:r w:rsidRPr="00EC32D5">
        <w:rPr>
          <w:sz w:val="24"/>
          <w:szCs w:val="24"/>
          <w:lang w:val="lv-LV"/>
        </w:rPr>
        <w:lastRenderedPageBreak/>
        <w:t>3. </w:t>
      </w:r>
      <w:bookmarkEnd w:id="2"/>
      <w:bookmarkEnd w:id="3"/>
      <w:r w:rsidR="00EC32D5" w:rsidRPr="00EC32D5">
        <w:rPr>
          <w:sz w:val="24"/>
          <w:szCs w:val="24"/>
          <w:lang w:val="lv-LV"/>
        </w:rPr>
        <w:t>Institūcijas</w:t>
      </w:r>
      <w:r w:rsidR="0099066F" w:rsidRPr="00EC32D5">
        <w:rPr>
          <w:sz w:val="24"/>
          <w:szCs w:val="24"/>
          <w:lang w:val="lv-LV"/>
        </w:rPr>
        <w:t xml:space="preserve"> raksturlielumu koeficientu aprēķina</w:t>
      </w:r>
      <w:r w:rsidR="00A46504" w:rsidRPr="00EC32D5">
        <w:rPr>
          <w:sz w:val="24"/>
          <w:szCs w:val="24"/>
          <w:lang w:val="lv-LV"/>
        </w:rPr>
        <w:t>, izmantojot šādu formulu:</w:t>
      </w:r>
    </w:p>
    <w:p w14:paraId="7573FEDD" w14:textId="77777777" w:rsidR="001442B5" w:rsidRPr="00EC32D5" w:rsidRDefault="00EC32D5" w:rsidP="00300879">
      <w:pPr>
        <w:jc w:val="center"/>
        <w:rPr>
          <w:sz w:val="24"/>
          <w:szCs w:val="24"/>
        </w:rPr>
      </w:pPr>
      <w:r w:rsidRPr="00EC32D5">
        <w:rPr>
          <w:position w:val="-24"/>
          <w:sz w:val="24"/>
          <w:szCs w:val="24"/>
        </w:rPr>
        <w:object w:dxaOrig="800" w:dyaOrig="620" w14:anchorId="6BBAB50D">
          <v:shape id="_x0000_i1029" type="#_x0000_t75" style="width:39.75pt;height:31.5pt" o:ole="">
            <v:imagedata r:id="rId16" o:title=""/>
          </v:shape>
          <o:OLEObject Type="Embed" ProgID="Equation.3" ShapeID="_x0000_i1029" DrawAspect="Content" ObjectID="_1532426072" r:id="rId17"/>
        </w:object>
      </w:r>
    </w:p>
    <w:p w14:paraId="7E0565AF" w14:textId="77777777" w:rsidR="00A46504" w:rsidRPr="00EC32D5" w:rsidRDefault="00A46504" w:rsidP="00A42415">
      <w:pPr>
        <w:jc w:val="both"/>
        <w:rPr>
          <w:sz w:val="24"/>
          <w:szCs w:val="24"/>
        </w:rPr>
      </w:pPr>
    </w:p>
    <w:p w14:paraId="301ADF17" w14:textId="77777777" w:rsidR="007D4E0A" w:rsidRPr="00EC32D5" w:rsidRDefault="00421B96" w:rsidP="007D4E0A">
      <w:pPr>
        <w:jc w:val="both"/>
        <w:rPr>
          <w:sz w:val="24"/>
          <w:szCs w:val="24"/>
          <w:lang w:val="lv-LV"/>
        </w:rPr>
      </w:pPr>
      <w:r w:rsidRPr="00EC32D5">
        <w:rPr>
          <w:i/>
          <w:sz w:val="24"/>
          <w:szCs w:val="24"/>
          <w:lang w:val="lv-LV"/>
        </w:rPr>
        <w:t>R</w:t>
      </w:r>
      <w:r w:rsidR="007D4E0A" w:rsidRPr="00EC32D5">
        <w:rPr>
          <w:sz w:val="24"/>
          <w:szCs w:val="24"/>
          <w:vertAlign w:val="subscript"/>
          <w:lang w:val="lv-LV"/>
        </w:rPr>
        <w:t xml:space="preserve"> </w:t>
      </w:r>
      <w:r w:rsidR="007D4E0A" w:rsidRPr="00EC32D5">
        <w:rPr>
          <w:sz w:val="24"/>
          <w:szCs w:val="24"/>
          <w:lang w:val="lv-LV"/>
        </w:rPr>
        <w:t xml:space="preserve">– </w:t>
      </w:r>
      <w:r w:rsidR="00EC32D5" w:rsidRPr="00EC32D5">
        <w:rPr>
          <w:sz w:val="24"/>
          <w:szCs w:val="24"/>
          <w:lang w:val="lv-LV"/>
        </w:rPr>
        <w:t>institūcijas</w:t>
      </w:r>
      <w:r w:rsidR="007D4E0A" w:rsidRPr="00EC32D5">
        <w:rPr>
          <w:sz w:val="24"/>
          <w:szCs w:val="24"/>
          <w:lang w:val="lv-LV"/>
        </w:rPr>
        <w:t xml:space="preserve"> raksturlielumu koeficients;</w:t>
      </w:r>
    </w:p>
    <w:p w14:paraId="11ED3A38" w14:textId="77777777" w:rsidR="00E211FF" w:rsidRPr="00EC32D5" w:rsidRDefault="00421B96" w:rsidP="00EC32D5">
      <w:pPr>
        <w:jc w:val="both"/>
        <w:rPr>
          <w:sz w:val="24"/>
          <w:szCs w:val="24"/>
          <w:lang w:val="lv-LV"/>
        </w:rPr>
      </w:pPr>
      <w:r w:rsidRPr="00EC32D5">
        <w:rPr>
          <w:i/>
          <w:sz w:val="24"/>
          <w:szCs w:val="24"/>
        </w:rPr>
        <w:t>K</w:t>
      </w:r>
      <w:r w:rsidRPr="00EC32D5">
        <w:rPr>
          <w:i/>
          <w:sz w:val="24"/>
          <w:szCs w:val="24"/>
          <w:vertAlign w:val="subscript"/>
        </w:rPr>
        <w:t>c</w:t>
      </w:r>
      <w:r w:rsidRPr="00EC32D5">
        <w:rPr>
          <w:i/>
          <w:sz w:val="24"/>
          <w:szCs w:val="24"/>
          <w:vertAlign w:val="subscript"/>
          <w:lang w:val="lv-LV"/>
        </w:rPr>
        <w:t> </w:t>
      </w:r>
      <w:r w:rsidRPr="00EC32D5">
        <w:rPr>
          <w:sz w:val="24"/>
          <w:szCs w:val="24"/>
          <w:lang w:val="lv-LV"/>
        </w:rPr>
        <w:t>–</w:t>
      </w:r>
      <w:r w:rsidR="00E211FF" w:rsidRPr="00EC32D5">
        <w:rPr>
          <w:sz w:val="24"/>
          <w:szCs w:val="24"/>
          <w:lang w:val="lv-LV"/>
        </w:rPr>
        <w:t>institūcija</w:t>
      </w:r>
      <w:r w:rsidR="00EC32D5" w:rsidRPr="00EC32D5">
        <w:rPr>
          <w:sz w:val="24"/>
          <w:szCs w:val="24"/>
          <w:lang w:val="lv-LV"/>
        </w:rPr>
        <w:t>s</w:t>
      </w:r>
      <w:r w:rsidR="00E211FF" w:rsidRPr="00EC32D5">
        <w:rPr>
          <w:sz w:val="24"/>
          <w:szCs w:val="24"/>
          <w:lang w:val="lv-LV"/>
        </w:rPr>
        <w:t xml:space="preserve"> </w:t>
      </w:r>
      <w:r w:rsidRPr="00EC32D5">
        <w:rPr>
          <w:sz w:val="24"/>
          <w:szCs w:val="24"/>
          <w:lang w:val="lv-LV"/>
        </w:rPr>
        <w:t>kapacitātes koeficientu summa;</w:t>
      </w:r>
    </w:p>
    <w:p w14:paraId="54DF270C" w14:textId="46E6768D" w:rsidR="007D4E0A" w:rsidRPr="00EC32D5" w:rsidRDefault="00B94A00" w:rsidP="007D4E0A">
      <w:pPr>
        <w:jc w:val="both"/>
        <w:rPr>
          <w:sz w:val="24"/>
          <w:szCs w:val="24"/>
          <w:lang w:val="lv-LV"/>
        </w:rPr>
      </w:pPr>
      <w:r w:rsidRPr="00EC32D5">
        <w:rPr>
          <w:i/>
          <w:sz w:val="24"/>
          <w:szCs w:val="24"/>
          <w:lang w:val="lv-LV"/>
        </w:rPr>
        <w:t>D</w:t>
      </w:r>
      <w:r w:rsidR="007D4E0A" w:rsidRPr="00EC32D5">
        <w:rPr>
          <w:i/>
          <w:sz w:val="24"/>
          <w:szCs w:val="24"/>
          <w:vertAlign w:val="subscript"/>
          <w:lang w:val="lv-LV"/>
        </w:rPr>
        <w:t xml:space="preserve"> </w:t>
      </w:r>
      <w:r w:rsidR="007D4E0A" w:rsidRPr="00EC32D5">
        <w:rPr>
          <w:i/>
          <w:sz w:val="24"/>
          <w:szCs w:val="24"/>
          <w:lang w:val="lv-LV"/>
        </w:rPr>
        <w:t>–</w:t>
      </w:r>
      <w:r w:rsidR="00E211FF" w:rsidRPr="00EC32D5">
        <w:rPr>
          <w:i/>
          <w:sz w:val="24"/>
          <w:szCs w:val="24"/>
          <w:lang w:val="lv-LV"/>
        </w:rPr>
        <w:t xml:space="preserve"> </w:t>
      </w:r>
      <w:r w:rsidR="00470D29" w:rsidRPr="00EC32D5">
        <w:rPr>
          <w:sz w:val="24"/>
          <w:szCs w:val="24"/>
          <w:lang w:val="lv-LV"/>
        </w:rPr>
        <w:t>institūcijā veikto ieguldījumu</w:t>
      </w:r>
      <w:r w:rsidR="00FE2250" w:rsidRPr="00EC32D5">
        <w:rPr>
          <w:i/>
          <w:sz w:val="24"/>
          <w:szCs w:val="24"/>
          <w:lang w:val="lv-LV"/>
        </w:rPr>
        <w:t xml:space="preserve"> </w:t>
      </w:r>
      <w:r w:rsidR="00BC483A" w:rsidRPr="00EC32D5">
        <w:rPr>
          <w:sz w:val="24"/>
          <w:szCs w:val="24"/>
          <w:lang w:val="lv-LV"/>
        </w:rPr>
        <w:t>indekss</w:t>
      </w:r>
      <w:r w:rsidR="00BE3C02" w:rsidRPr="00EC32D5">
        <w:rPr>
          <w:sz w:val="24"/>
          <w:szCs w:val="24"/>
          <w:lang w:val="lv-LV"/>
        </w:rPr>
        <w:t xml:space="preserve">, </w:t>
      </w:r>
      <w:r w:rsidR="00341166" w:rsidRPr="00EC32D5">
        <w:rPr>
          <w:sz w:val="24"/>
          <w:szCs w:val="24"/>
          <w:lang w:val="lv-LV"/>
        </w:rPr>
        <w:t xml:space="preserve">kas raksturo, cik standartnoviržu attālumā no vidējā aritmētiskā atrodas konkrētā </w:t>
      </w:r>
      <w:proofErr w:type="spellStart"/>
      <w:r w:rsidR="00341166" w:rsidRPr="00EC32D5">
        <w:rPr>
          <w:sz w:val="24"/>
          <w:szCs w:val="24"/>
          <w:lang w:val="lv-LV"/>
        </w:rPr>
        <w:t>variante</w:t>
      </w:r>
      <w:proofErr w:type="spellEnd"/>
      <w:r w:rsidR="00341166" w:rsidRPr="00EC32D5">
        <w:rPr>
          <w:sz w:val="24"/>
          <w:szCs w:val="24"/>
          <w:lang w:val="lv-LV"/>
        </w:rPr>
        <w:t xml:space="preserve"> </w:t>
      </w:r>
      <w:r w:rsidR="00275B0F">
        <w:rPr>
          <w:sz w:val="24"/>
          <w:szCs w:val="24"/>
          <w:lang w:val="lv-LV"/>
        </w:rPr>
        <w:t xml:space="preserve">– </w:t>
      </w:r>
      <w:r w:rsidR="00743257" w:rsidRPr="00EC32D5">
        <w:rPr>
          <w:sz w:val="24"/>
          <w:szCs w:val="24"/>
          <w:lang w:val="lv-LV"/>
        </w:rPr>
        <w:t>publiskā finansējuma ieguldījum</w:t>
      </w:r>
      <w:r w:rsidR="001F3E00" w:rsidRPr="00EC32D5">
        <w:rPr>
          <w:sz w:val="24"/>
          <w:szCs w:val="24"/>
          <w:lang w:val="lv-LV"/>
        </w:rPr>
        <w:t xml:space="preserve">i </w:t>
      </w:r>
      <w:r w:rsidR="00755E3F" w:rsidRPr="00EC32D5">
        <w:rPr>
          <w:sz w:val="24"/>
          <w:szCs w:val="24"/>
          <w:lang w:val="lv-LV"/>
        </w:rPr>
        <w:t xml:space="preserve">uz vienu </w:t>
      </w:r>
      <w:r w:rsidR="00281ECE">
        <w:rPr>
          <w:sz w:val="24"/>
          <w:szCs w:val="24"/>
          <w:lang w:val="lv-LV"/>
        </w:rPr>
        <w:t>studējošo</w:t>
      </w:r>
      <w:r w:rsidR="00743257" w:rsidRPr="00EC32D5">
        <w:rPr>
          <w:sz w:val="24"/>
          <w:szCs w:val="24"/>
          <w:lang w:val="lv-LV"/>
        </w:rPr>
        <w:t xml:space="preserve"> </w:t>
      </w:r>
      <w:r w:rsidR="001F3E00" w:rsidRPr="00976912">
        <w:rPr>
          <w:sz w:val="24"/>
          <w:szCs w:val="24"/>
          <w:lang w:val="lv-LV"/>
        </w:rPr>
        <w:t>institūcijā</w:t>
      </w:r>
      <w:r w:rsidR="001F3E00" w:rsidRPr="00EC32D5">
        <w:rPr>
          <w:sz w:val="24"/>
          <w:szCs w:val="24"/>
          <w:lang w:val="lv-LV"/>
        </w:rPr>
        <w:t xml:space="preserve"> </w:t>
      </w:r>
      <w:r w:rsidR="00727CE5" w:rsidRPr="00EC32D5">
        <w:rPr>
          <w:sz w:val="24"/>
          <w:szCs w:val="24"/>
          <w:lang w:val="lv-LV"/>
        </w:rPr>
        <w:t>2007.- 201</w:t>
      </w:r>
      <w:r w:rsidR="00275B0F">
        <w:rPr>
          <w:sz w:val="24"/>
          <w:szCs w:val="24"/>
          <w:lang w:val="lv-LV"/>
        </w:rPr>
        <w:t>3</w:t>
      </w:r>
      <w:r w:rsidR="00727CE5" w:rsidRPr="00EC32D5">
        <w:rPr>
          <w:sz w:val="24"/>
          <w:szCs w:val="24"/>
          <w:lang w:val="lv-LV"/>
        </w:rPr>
        <w:t>.gad</w:t>
      </w:r>
      <w:r w:rsidR="00275B0F">
        <w:rPr>
          <w:sz w:val="24"/>
          <w:szCs w:val="24"/>
          <w:lang w:val="lv-LV"/>
        </w:rPr>
        <w:t>a</w:t>
      </w:r>
      <w:r w:rsidR="00727CE5" w:rsidRPr="00EC32D5">
        <w:rPr>
          <w:sz w:val="24"/>
          <w:szCs w:val="24"/>
          <w:lang w:val="lv-LV"/>
        </w:rPr>
        <w:t xml:space="preserve"> plāno</w:t>
      </w:r>
      <w:r w:rsidR="001F3E00" w:rsidRPr="00EC32D5">
        <w:rPr>
          <w:sz w:val="24"/>
          <w:szCs w:val="24"/>
          <w:lang w:val="lv-LV"/>
        </w:rPr>
        <w:t>šanas periodā</w:t>
      </w:r>
      <w:r w:rsidR="00421B96" w:rsidRPr="00EC32D5">
        <w:rPr>
          <w:sz w:val="24"/>
          <w:szCs w:val="24"/>
          <w:lang w:val="lv-LV"/>
        </w:rPr>
        <w:t>.</w:t>
      </w:r>
    </w:p>
    <w:p w14:paraId="0FE9D3C0" w14:textId="77777777" w:rsidR="007D330E" w:rsidRPr="00EC32D5" w:rsidRDefault="007D330E" w:rsidP="006D3085">
      <w:pPr>
        <w:jc w:val="both"/>
        <w:rPr>
          <w:i/>
          <w:sz w:val="24"/>
          <w:szCs w:val="24"/>
          <w:lang w:val="lv-LV"/>
        </w:rPr>
      </w:pPr>
    </w:p>
    <w:p w14:paraId="186D1ECE" w14:textId="77777777" w:rsidR="007D4E0A" w:rsidRPr="00EC32D5" w:rsidRDefault="00F93941" w:rsidP="007D4E0A">
      <w:pPr>
        <w:jc w:val="both"/>
        <w:rPr>
          <w:sz w:val="24"/>
          <w:szCs w:val="24"/>
          <w:lang w:val="lv-LV"/>
        </w:rPr>
      </w:pPr>
      <w:r w:rsidRPr="00EC32D5">
        <w:rPr>
          <w:sz w:val="24"/>
          <w:szCs w:val="24"/>
          <w:lang w:val="lv-LV"/>
        </w:rPr>
        <w:t>4. </w:t>
      </w:r>
      <w:r w:rsidR="00EB0A23" w:rsidRPr="00EC32D5">
        <w:rPr>
          <w:sz w:val="24"/>
          <w:szCs w:val="24"/>
          <w:lang w:val="lv-LV"/>
        </w:rPr>
        <w:t>Institūcijas</w:t>
      </w:r>
      <w:r w:rsidR="002924AD" w:rsidRPr="00EC32D5">
        <w:rPr>
          <w:sz w:val="24"/>
          <w:szCs w:val="24"/>
          <w:lang w:val="lv-LV"/>
        </w:rPr>
        <w:t xml:space="preserve"> kapacitātes koeficientu </w:t>
      </w:r>
      <w:r w:rsidR="00B77BE3" w:rsidRPr="00EC32D5">
        <w:rPr>
          <w:sz w:val="24"/>
          <w:szCs w:val="24"/>
          <w:lang w:val="lv-LV"/>
        </w:rPr>
        <w:t>aprēķina, izmantojot šādu formulu:</w:t>
      </w:r>
    </w:p>
    <w:p w14:paraId="2D438533" w14:textId="77777777" w:rsidR="007D4E0A" w:rsidRPr="00EC32D5" w:rsidRDefault="007D4E0A" w:rsidP="00FB5CEB">
      <w:pPr>
        <w:ind w:firstLine="0"/>
        <w:jc w:val="both"/>
        <w:rPr>
          <w:sz w:val="24"/>
          <w:szCs w:val="24"/>
          <w:lang w:val="lv-LV"/>
        </w:rPr>
      </w:pPr>
    </w:p>
    <w:p w14:paraId="1259D07E" w14:textId="77777777" w:rsidR="00F430F0" w:rsidRPr="00EC32D5" w:rsidRDefault="00033683" w:rsidP="00BC71C8">
      <w:pPr>
        <w:ind w:firstLine="0"/>
        <w:jc w:val="center"/>
        <w:rPr>
          <w:sz w:val="24"/>
          <w:szCs w:val="24"/>
          <w:lang w:val="lv-LV"/>
        </w:rPr>
      </w:pPr>
      <w:r w:rsidRPr="00033683">
        <w:rPr>
          <w:position w:val="-62"/>
          <w:sz w:val="24"/>
          <w:szCs w:val="24"/>
        </w:rPr>
        <w:object w:dxaOrig="6740" w:dyaOrig="999" w14:anchorId="74C09ECB">
          <v:shape id="_x0000_i1030" type="#_x0000_t75" style="width:336.75pt;height:50.25pt" o:ole="">
            <v:imagedata r:id="rId18" o:title=""/>
          </v:shape>
          <o:OLEObject Type="Embed" ProgID="Equation.3" ShapeID="_x0000_i1030" DrawAspect="Content" ObjectID="_1532426073" r:id="rId19"/>
        </w:object>
      </w:r>
      <w:r w:rsidR="00597701" w:rsidRPr="00EC32D5">
        <w:rPr>
          <w:sz w:val="24"/>
          <w:szCs w:val="24"/>
        </w:rPr>
        <w:t xml:space="preserve">, </w:t>
      </w:r>
      <w:proofErr w:type="spellStart"/>
      <w:r w:rsidR="00597701" w:rsidRPr="00EC32D5">
        <w:rPr>
          <w:sz w:val="24"/>
          <w:szCs w:val="24"/>
        </w:rPr>
        <w:t>kur</w:t>
      </w:r>
      <w:proofErr w:type="spellEnd"/>
    </w:p>
    <w:p w14:paraId="1AA038E2" w14:textId="77777777" w:rsidR="00545406" w:rsidRPr="00EC32D5" w:rsidRDefault="00545406" w:rsidP="00545406">
      <w:pPr>
        <w:jc w:val="both"/>
        <w:rPr>
          <w:i/>
          <w:sz w:val="24"/>
          <w:szCs w:val="24"/>
          <w:lang w:val="lv-LV"/>
        </w:rPr>
      </w:pPr>
    </w:p>
    <w:p w14:paraId="0FB2F80B" w14:textId="77777777" w:rsidR="00545406" w:rsidRPr="00EC32D5" w:rsidRDefault="00C605D4" w:rsidP="00545406">
      <w:pPr>
        <w:jc w:val="both"/>
        <w:rPr>
          <w:sz w:val="24"/>
          <w:szCs w:val="24"/>
          <w:lang w:val="lv-LV"/>
        </w:rPr>
      </w:pPr>
      <w:proofErr w:type="spellStart"/>
      <w:r w:rsidRPr="00EC32D5">
        <w:rPr>
          <w:i/>
          <w:sz w:val="24"/>
          <w:szCs w:val="24"/>
          <w:lang w:val="lv-LV"/>
        </w:rPr>
        <w:t>K</w:t>
      </w:r>
      <w:r w:rsidR="00532F9B" w:rsidRPr="00EC32D5">
        <w:rPr>
          <w:i/>
          <w:sz w:val="24"/>
          <w:szCs w:val="24"/>
          <w:vertAlign w:val="subscript"/>
          <w:lang w:val="lv-LV"/>
        </w:rPr>
        <w:t>c</w:t>
      </w:r>
      <w:proofErr w:type="spellEnd"/>
      <w:r w:rsidR="00545406" w:rsidRPr="00EC32D5">
        <w:rPr>
          <w:sz w:val="24"/>
          <w:szCs w:val="24"/>
          <w:vertAlign w:val="subscript"/>
          <w:lang w:val="lv-LV"/>
        </w:rPr>
        <w:t xml:space="preserve"> </w:t>
      </w:r>
      <w:r w:rsidR="00545406" w:rsidRPr="00EC32D5">
        <w:rPr>
          <w:sz w:val="24"/>
          <w:szCs w:val="24"/>
          <w:lang w:val="lv-LV"/>
        </w:rPr>
        <w:t xml:space="preserve">– </w:t>
      </w:r>
      <w:r w:rsidR="00D971C1" w:rsidRPr="00EC32D5">
        <w:rPr>
          <w:sz w:val="24"/>
          <w:szCs w:val="24"/>
          <w:lang w:val="lv-LV"/>
        </w:rPr>
        <w:t>institūcijas</w:t>
      </w:r>
      <w:r w:rsidR="00545406" w:rsidRPr="00EC32D5">
        <w:rPr>
          <w:sz w:val="24"/>
          <w:szCs w:val="24"/>
          <w:lang w:val="lv-LV"/>
        </w:rPr>
        <w:t xml:space="preserve"> </w:t>
      </w:r>
      <w:r w:rsidR="00532F9B" w:rsidRPr="00EC32D5">
        <w:rPr>
          <w:sz w:val="24"/>
          <w:szCs w:val="24"/>
          <w:lang w:val="lv-LV"/>
        </w:rPr>
        <w:t>kapacitātes</w:t>
      </w:r>
      <w:r w:rsidR="00545406" w:rsidRPr="00EC32D5">
        <w:rPr>
          <w:sz w:val="24"/>
          <w:szCs w:val="24"/>
          <w:lang w:val="lv-LV"/>
        </w:rPr>
        <w:t xml:space="preserve"> koeficients;</w:t>
      </w:r>
    </w:p>
    <w:p w14:paraId="5FE26B7A" w14:textId="3A6969F4" w:rsidR="00A46504" w:rsidRPr="00EC32D5" w:rsidRDefault="00D971C1" w:rsidP="00E31B83">
      <w:pPr>
        <w:jc w:val="both"/>
        <w:rPr>
          <w:sz w:val="24"/>
          <w:szCs w:val="24"/>
          <w:lang w:val="lv-LV"/>
        </w:rPr>
      </w:pPr>
      <w:r w:rsidRPr="00EC32D5">
        <w:rPr>
          <w:position w:val="-64"/>
          <w:sz w:val="24"/>
          <w:szCs w:val="24"/>
        </w:rPr>
        <w:object w:dxaOrig="900" w:dyaOrig="1020" w14:anchorId="1C98C151">
          <v:shape id="_x0000_i1031" type="#_x0000_t75" style="width:45pt;height:51pt" o:ole="">
            <v:imagedata r:id="rId20" o:title=""/>
          </v:shape>
          <o:OLEObject Type="Embed" ProgID="Equation.3" ShapeID="_x0000_i1031" DrawAspect="Content" ObjectID="_1532426074" r:id="rId21"/>
        </w:object>
      </w:r>
      <w:r w:rsidR="00A46504" w:rsidRPr="00EC32D5">
        <w:rPr>
          <w:i/>
          <w:sz w:val="24"/>
          <w:szCs w:val="24"/>
          <w:lang w:val="lv-LV"/>
        </w:rPr>
        <w:t> </w:t>
      </w:r>
      <w:r w:rsidR="00A46504" w:rsidRPr="00EC32D5">
        <w:rPr>
          <w:sz w:val="24"/>
          <w:szCs w:val="24"/>
          <w:lang w:val="lv-LV"/>
        </w:rPr>
        <w:t>– </w:t>
      </w:r>
      <w:r w:rsidR="005A5B58" w:rsidRPr="00EC32D5">
        <w:rPr>
          <w:sz w:val="24"/>
          <w:szCs w:val="24"/>
          <w:lang w:val="lv-LV"/>
        </w:rPr>
        <w:t xml:space="preserve">institūcijā </w:t>
      </w:r>
      <w:r w:rsidR="00BC71C8" w:rsidRPr="00EC32D5">
        <w:rPr>
          <w:sz w:val="24"/>
          <w:szCs w:val="24"/>
          <w:lang w:val="lv-LV"/>
        </w:rPr>
        <w:t xml:space="preserve">2015./2016. </w:t>
      </w:r>
      <w:r w:rsidRPr="00EC32D5">
        <w:rPr>
          <w:sz w:val="24"/>
          <w:szCs w:val="24"/>
          <w:lang w:val="lv-LV"/>
        </w:rPr>
        <w:t>akadēmiskajā</w:t>
      </w:r>
      <w:r w:rsidR="00BC71C8" w:rsidRPr="00EC32D5">
        <w:rPr>
          <w:sz w:val="24"/>
          <w:szCs w:val="24"/>
          <w:lang w:val="lv-LV"/>
        </w:rPr>
        <w:t xml:space="preserve"> gadā </w:t>
      </w:r>
      <w:r w:rsidRPr="00EC32D5">
        <w:rPr>
          <w:sz w:val="24"/>
          <w:szCs w:val="24"/>
          <w:lang w:val="lv-LV"/>
        </w:rPr>
        <w:t>studējošo</w:t>
      </w:r>
      <w:r w:rsidR="00532F9B" w:rsidRPr="00EC32D5">
        <w:rPr>
          <w:sz w:val="24"/>
          <w:szCs w:val="24"/>
          <w:lang w:val="lv-LV"/>
        </w:rPr>
        <w:t xml:space="preserve"> skait</w:t>
      </w:r>
      <w:r w:rsidRPr="00EC32D5">
        <w:rPr>
          <w:sz w:val="24"/>
          <w:szCs w:val="24"/>
          <w:lang w:val="lv-LV"/>
        </w:rPr>
        <w:t>a īpatsvars</w:t>
      </w:r>
      <w:r w:rsidR="00CC7933" w:rsidRPr="00EC32D5">
        <w:rPr>
          <w:sz w:val="24"/>
          <w:szCs w:val="24"/>
          <w:lang w:val="lv-LV"/>
        </w:rPr>
        <w:t xml:space="preserve"> </w:t>
      </w:r>
      <w:r w:rsidRPr="00EC32D5">
        <w:rPr>
          <w:sz w:val="24"/>
          <w:szCs w:val="24"/>
          <w:lang w:val="lv-LV"/>
        </w:rPr>
        <w:t>augstākās izglītības STEM studiju</w:t>
      </w:r>
      <w:r w:rsidR="00E31B83" w:rsidRPr="00EC32D5">
        <w:rPr>
          <w:sz w:val="24"/>
          <w:szCs w:val="24"/>
          <w:lang w:val="lv-LV"/>
        </w:rPr>
        <w:t xml:space="preserve"> programmās</w:t>
      </w:r>
      <w:r w:rsidR="00A46504" w:rsidRPr="00EC32D5">
        <w:rPr>
          <w:sz w:val="24"/>
          <w:szCs w:val="24"/>
          <w:lang w:val="lv-LV"/>
        </w:rPr>
        <w:t>;</w:t>
      </w:r>
    </w:p>
    <w:p w14:paraId="0C420AFA" w14:textId="79128330" w:rsidR="00D971C1" w:rsidRPr="00EC32D5" w:rsidRDefault="00D971C1" w:rsidP="00D971C1">
      <w:pPr>
        <w:jc w:val="both"/>
        <w:rPr>
          <w:sz w:val="24"/>
          <w:szCs w:val="24"/>
          <w:lang w:val="lv-LV"/>
        </w:rPr>
      </w:pPr>
      <w:r w:rsidRPr="00EC32D5">
        <w:rPr>
          <w:position w:val="-64"/>
          <w:sz w:val="24"/>
          <w:szCs w:val="24"/>
        </w:rPr>
        <w:object w:dxaOrig="639" w:dyaOrig="1020" w14:anchorId="2B3D05BC">
          <v:shape id="_x0000_i1032" type="#_x0000_t75" style="width:32.25pt;height:51pt" o:ole="">
            <v:imagedata r:id="rId22" o:title=""/>
          </v:shape>
          <o:OLEObject Type="Embed" ProgID="Equation.3" ShapeID="_x0000_i1032" DrawAspect="Content" ObjectID="_1532426075" r:id="rId23"/>
        </w:object>
      </w:r>
      <w:r w:rsidRPr="00EC32D5">
        <w:rPr>
          <w:i/>
          <w:sz w:val="24"/>
          <w:szCs w:val="24"/>
          <w:lang w:val="lv-LV"/>
        </w:rPr>
        <w:t> </w:t>
      </w:r>
      <w:r w:rsidRPr="00EC32D5">
        <w:rPr>
          <w:sz w:val="24"/>
          <w:szCs w:val="24"/>
          <w:lang w:val="lv-LV"/>
        </w:rPr>
        <w:t>– institūcijā 2015./2016. akadēmiskajā gadā studējošo skaita īpatsvars augstākās izglītības studiju programmās, kas neatbilst STEM;</w:t>
      </w:r>
    </w:p>
    <w:p w14:paraId="5CABE2A0" w14:textId="77777777" w:rsidR="00D971C1" w:rsidRPr="00EC32D5" w:rsidRDefault="00D971C1" w:rsidP="00D971C1">
      <w:pPr>
        <w:jc w:val="both"/>
        <w:rPr>
          <w:sz w:val="24"/>
          <w:szCs w:val="24"/>
          <w:lang w:val="lv-LV"/>
        </w:rPr>
      </w:pPr>
      <w:r w:rsidRPr="00EC32D5">
        <w:rPr>
          <w:position w:val="-64"/>
          <w:sz w:val="24"/>
          <w:szCs w:val="24"/>
        </w:rPr>
        <w:object w:dxaOrig="1100" w:dyaOrig="1020" w14:anchorId="5F11D7CF">
          <v:shape id="_x0000_i1033" type="#_x0000_t75" style="width:54.75pt;height:51pt" o:ole="">
            <v:imagedata r:id="rId24" o:title=""/>
          </v:shape>
          <o:OLEObject Type="Embed" ProgID="Equation.3" ShapeID="_x0000_i1033" DrawAspect="Content" ObjectID="_1532426076" r:id="rId25"/>
        </w:object>
      </w:r>
      <w:r w:rsidRPr="00EC32D5">
        <w:rPr>
          <w:i/>
          <w:sz w:val="24"/>
          <w:szCs w:val="24"/>
          <w:lang w:val="lv-LV"/>
        </w:rPr>
        <w:t> </w:t>
      </w:r>
      <w:r w:rsidRPr="00EC32D5">
        <w:rPr>
          <w:sz w:val="24"/>
          <w:szCs w:val="24"/>
          <w:lang w:val="lv-LV"/>
        </w:rPr>
        <w:t>– institūcijā 2014./2015. akadēmiskajā gadā kvalifikāciju ieguvušo personu skaita īpatsvars augstākās izglītības STEM studiju programmās;</w:t>
      </w:r>
    </w:p>
    <w:p w14:paraId="4921EABE" w14:textId="77777777" w:rsidR="00D971C1" w:rsidRPr="00EC32D5" w:rsidRDefault="00D971C1" w:rsidP="00D971C1">
      <w:pPr>
        <w:jc w:val="both"/>
        <w:rPr>
          <w:sz w:val="24"/>
          <w:szCs w:val="24"/>
          <w:lang w:val="lv-LV"/>
        </w:rPr>
      </w:pPr>
      <w:r w:rsidRPr="00EC32D5">
        <w:rPr>
          <w:position w:val="-64"/>
          <w:sz w:val="24"/>
          <w:szCs w:val="24"/>
        </w:rPr>
        <w:object w:dxaOrig="840" w:dyaOrig="1020" w14:anchorId="4A910A39">
          <v:shape id="_x0000_i1034" type="#_x0000_t75" style="width:42pt;height:51pt" o:ole="">
            <v:imagedata r:id="rId26" o:title=""/>
          </v:shape>
          <o:OLEObject Type="Embed" ProgID="Equation.3" ShapeID="_x0000_i1034" DrawAspect="Content" ObjectID="_1532426077" r:id="rId27"/>
        </w:object>
      </w:r>
      <w:r w:rsidRPr="00EC32D5">
        <w:rPr>
          <w:i/>
          <w:sz w:val="24"/>
          <w:szCs w:val="24"/>
          <w:lang w:val="lv-LV"/>
        </w:rPr>
        <w:t> </w:t>
      </w:r>
      <w:r w:rsidRPr="00EC32D5">
        <w:rPr>
          <w:sz w:val="24"/>
          <w:szCs w:val="24"/>
          <w:lang w:val="lv-LV"/>
        </w:rPr>
        <w:t>– institūcijā 2014./2015. akadēmiskajā gadā kvalifikāciju ieguvušo personu skaita īpatsvars augstākās izglītības studiju programmās, kas neatbilst STEM;</w:t>
      </w:r>
    </w:p>
    <w:p w14:paraId="353753F7" w14:textId="77777777" w:rsidR="00D971C1" w:rsidRPr="00EC32D5" w:rsidRDefault="00D971C1" w:rsidP="005D0495">
      <w:pPr>
        <w:jc w:val="both"/>
        <w:rPr>
          <w:sz w:val="24"/>
          <w:szCs w:val="24"/>
          <w:lang w:val="lv-LV"/>
        </w:rPr>
      </w:pPr>
      <w:r w:rsidRPr="00EC32D5">
        <w:rPr>
          <w:position w:val="-64"/>
          <w:sz w:val="24"/>
          <w:szCs w:val="24"/>
        </w:rPr>
        <w:object w:dxaOrig="560" w:dyaOrig="1020" w14:anchorId="3942075F">
          <v:shape id="_x0000_i1035" type="#_x0000_t75" style="width:27.75pt;height:51pt" o:ole="">
            <v:imagedata r:id="rId28" o:title=""/>
          </v:shape>
          <o:OLEObject Type="Embed" ProgID="Equation.3" ShapeID="_x0000_i1035" DrawAspect="Content" ObjectID="_1532426078" r:id="rId29"/>
        </w:object>
      </w:r>
      <w:r w:rsidR="00EC32D5" w:rsidRPr="00EC32D5">
        <w:rPr>
          <w:sz w:val="24"/>
          <w:szCs w:val="24"/>
          <w:lang w:val="lv-LV"/>
        </w:rPr>
        <w:t xml:space="preserve"> –</w:t>
      </w:r>
      <w:r w:rsidRPr="00EC32D5">
        <w:rPr>
          <w:sz w:val="24"/>
          <w:szCs w:val="24"/>
          <w:lang w:val="lv-LV"/>
        </w:rPr>
        <w:t xml:space="preserve"> </w:t>
      </w:r>
      <w:r w:rsidR="005D0495" w:rsidRPr="00EC32D5">
        <w:rPr>
          <w:sz w:val="24"/>
          <w:szCs w:val="24"/>
          <w:lang w:val="lv-LV"/>
        </w:rPr>
        <w:t>institūcijā strādājošā akadēmiskā personāla ar zinātnisko grādu skaita īpatsvars;</w:t>
      </w:r>
    </w:p>
    <w:p w14:paraId="269CF583" w14:textId="77777777" w:rsidR="005D0495" w:rsidRPr="00EC32D5" w:rsidRDefault="005D0495" w:rsidP="00D971C1">
      <w:pPr>
        <w:ind w:left="850" w:firstLine="0"/>
        <w:jc w:val="both"/>
        <w:rPr>
          <w:sz w:val="24"/>
          <w:szCs w:val="24"/>
          <w:lang w:val="lv-LV"/>
        </w:rPr>
      </w:pPr>
      <w:r w:rsidRPr="00EC32D5">
        <w:rPr>
          <w:position w:val="-64"/>
          <w:sz w:val="24"/>
          <w:szCs w:val="24"/>
        </w:rPr>
        <w:object w:dxaOrig="560" w:dyaOrig="1020" w14:anchorId="3521991C">
          <v:shape id="_x0000_i1036" type="#_x0000_t75" style="width:27.75pt;height:51pt" o:ole="">
            <v:imagedata r:id="rId30" o:title=""/>
          </v:shape>
          <o:OLEObject Type="Embed" ProgID="Equation.3" ShapeID="_x0000_i1036" DrawAspect="Content" ObjectID="_1532426079" r:id="rId31"/>
        </w:object>
      </w:r>
      <w:r w:rsidR="00EC32D5" w:rsidRPr="00033683">
        <w:rPr>
          <w:sz w:val="24"/>
          <w:szCs w:val="24"/>
          <w:lang w:val="lv-LV"/>
        </w:rPr>
        <w:t xml:space="preserve"> –</w:t>
      </w:r>
      <w:r w:rsidRPr="00EC32D5">
        <w:rPr>
          <w:sz w:val="24"/>
          <w:szCs w:val="24"/>
          <w:lang w:val="lv-LV"/>
        </w:rPr>
        <w:t xml:space="preserve"> pētniecībai piesaistītā finansējuma īpatsvars.</w:t>
      </w:r>
    </w:p>
    <w:p w14:paraId="6E8360B4" w14:textId="77777777" w:rsidR="00975B1D" w:rsidRDefault="00975B1D" w:rsidP="00162470">
      <w:pPr>
        <w:jc w:val="both"/>
        <w:rPr>
          <w:sz w:val="24"/>
          <w:szCs w:val="24"/>
          <w:lang w:val="lv-LV"/>
        </w:rPr>
      </w:pPr>
    </w:p>
    <w:p w14:paraId="7AFF06A4" w14:textId="77777777" w:rsidR="0082485A" w:rsidRDefault="0082485A" w:rsidP="00162470">
      <w:pPr>
        <w:jc w:val="both"/>
        <w:rPr>
          <w:sz w:val="24"/>
          <w:szCs w:val="24"/>
          <w:lang w:val="lv-LV"/>
        </w:rPr>
      </w:pPr>
    </w:p>
    <w:p w14:paraId="24AEABD4" w14:textId="77777777" w:rsidR="0082485A" w:rsidRDefault="0082485A" w:rsidP="00162470">
      <w:pPr>
        <w:jc w:val="both"/>
        <w:rPr>
          <w:sz w:val="24"/>
          <w:szCs w:val="24"/>
          <w:lang w:val="lv-LV"/>
        </w:rPr>
      </w:pPr>
    </w:p>
    <w:p w14:paraId="5C02AD5E" w14:textId="77777777" w:rsidR="0082485A" w:rsidRPr="00EC32D5" w:rsidRDefault="0082485A" w:rsidP="00162470">
      <w:pPr>
        <w:jc w:val="both"/>
        <w:rPr>
          <w:sz w:val="24"/>
          <w:szCs w:val="24"/>
          <w:lang w:val="lv-LV"/>
        </w:rPr>
      </w:pPr>
    </w:p>
    <w:p w14:paraId="4121C97C" w14:textId="77777777" w:rsidR="005D0495" w:rsidRPr="00EC32D5" w:rsidRDefault="00975B1D" w:rsidP="005D0495">
      <w:pPr>
        <w:jc w:val="both"/>
        <w:rPr>
          <w:sz w:val="24"/>
          <w:szCs w:val="24"/>
          <w:lang w:val="lv-LV"/>
        </w:rPr>
      </w:pPr>
      <w:r w:rsidRPr="00EC32D5">
        <w:rPr>
          <w:sz w:val="24"/>
          <w:szCs w:val="24"/>
          <w:lang w:val="lv-LV"/>
        </w:rPr>
        <w:t>5</w:t>
      </w:r>
      <w:r w:rsidR="005D0495" w:rsidRPr="00EC32D5">
        <w:rPr>
          <w:sz w:val="24"/>
          <w:szCs w:val="24"/>
          <w:lang w:val="lv-LV"/>
        </w:rPr>
        <w:t>. Pētniecībai piesaistītā finansējumu aprēķina, izmantojot šādu formulu:</w:t>
      </w:r>
    </w:p>
    <w:p w14:paraId="483B69B2" w14:textId="77777777" w:rsidR="005D0495" w:rsidRPr="00EC32D5" w:rsidRDefault="005D0495" w:rsidP="005D0495">
      <w:pPr>
        <w:ind w:firstLine="0"/>
        <w:jc w:val="both"/>
        <w:rPr>
          <w:sz w:val="24"/>
          <w:szCs w:val="24"/>
          <w:lang w:val="lv-LV"/>
        </w:rPr>
      </w:pPr>
    </w:p>
    <w:p w14:paraId="2A52AEBA" w14:textId="77777777" w:rsidR="005D0495" w:rsidRPr="00EC32D5" w:rsidRDefault="00EC32D5" w:rsidP="005D0495">
      <w:pPr>
        <w:ind w:firstLine="0"/>
        <w:jc w:val="center"/>
        <w:rPr>
          <w:sz w:val="24"/>
          <w:szCs w:val="24"/>
          <w:lang w:val="lv-LV"/>
        </w:rPr>
      </w:pPr>
      <w:r w:rsidRPr="00EC32D5">
        <w:rPr>
          <w:position w:val="-6"/>
          <w:sz w:val="24"/>
          <w:szCs w:val="24"/>
          <w:lang w:val="lv-LV"/>
        </w:rPr>
        <w:object w:dxaOrig="4420" w:dyaOrig="279" w14:anchorId="64FB9997">
          <v:shape id="_x0000_i1037" type="#_x0000_t75" style="width:220.5pt;height:14.25pt" o:ole="">
            <v:imagedata r:id="rId32" o:title=""/>
          </v:shape>
          <o:OLEObject Type="Embed" ProgID="Equation.3" ShapeID="_x0000_i1037" DrawAspect="Content" ObjectID="_1532426080" r:id="rId33"/>
        </w:object>
      </w:r>
      <w:r w:rsidR="005D0495" w:rsidRPr="00EC32D5">
        <w:rPr>
          <w:sz w:val="24"/>
          <w:szCs w:val="24"/>
          <w:lang w:val="lv-LV"/>
        </w:rPr>
        <w:t>, kur</w:t>
      </w:r>
    </w:p>
    <w:p w14:paraId="4105DFF9" w14:textId="77777777" w:rsidR="005D0495" w:rsidRPr="00EC32D5" w:rsidRDefault="005D0495" w:rsidP="005D0495">
      <w:pPr>
        <w:jc w:val="both"/>
        <w:rPr>
          <w:sz w:val="24"/>
          <w:szCs w:val="24"/>
          <w:lang w:val="lv-LV"/>
        </w:rPr>
      </w:pPr>
      <w:r w:rsidRPr="00EC32D5">
        <w:rPr>
          <w:i/>
          <w:sz w:val="24"/>
          <w:szCs w:val="24"/>
          <w:lang w:val="lv-LV"/>
        </w:rPr>
        <w:t>P</w:t>
      </w:r>
      <w:r w:rsidRPr="00EC32D5">
        <w:rPr>
          <w:sz w:val="24"/>
          <w:szCs w:val="24"/>
          <w:lang w:val="lv-LV"/>
        </w:rPr>
        <w:t xml:space="preserve"> – institūcijas vidējie ieņēmumi par pētniecības projektu īstenošanu laika periodā no 201</w:t>
      </w:r>
      <w:r w:rsidR="00EC32D5" w:rsidRPr="00EC32D5">
        <w:rPr>
          <w:sz w:val="24"/>
          <w:szCs w:val="24"/>
          <w:lang w:val="lv-LV"/>
        </w:rPr>
        <w:t>4</w:t>
      </w:r>
      <w:r w:rsidRPr="00EC32D5">
        <w:rPr>
          <w:sz w:val="24"/>
          <w:szCs w:val="24"/>
          <w:lang w:val="lv-LV"/>
        </w:rPr>
        <w:t>. gada līdz 201</w:t>
      </w:r>
      <w:r w:rsidR="00EC32D5" w:rsidRPr="00EC32D5">
        <w:rPr>
          <w:sz w:val="24"/>
          <w:szCs w:val="24"/>
          <w:lang w:val="lv-LV"/>
        </w:rPr>
        <w:t>5</w:t>
      </w:r>
      <w:r w:rsidRPr="00EC32D5">
        <w:rPr>
          <w:sz w:val="24"/>
          <w:szCs w:val="24"/>
          <w:lang w:val="lv-LV"/>
        </w:rPr>
        <w:t xml:space="preserve">. gadam), kas atbilstoši </w:t>
      </w:r>
      <w:r w:rsidRPr="00EC32D5">
        <w:rPr>
          <w:bCs/>
          <w:sz w:val="24"/>
          <w:szCs w:val="24"/>
          <w:lang w:val="lv-LV"/>
        </w:rPr>
        <w:t xml:space="preserve">Ministru kabineta 2005. gada 27. decembra noteikumiem Nr. 1032 </w:t>
      </w:r>
      <w:r w:rsidRPr="00EC32D5">
        <w:rPr>
          <w:sz w:val="24"/>
          <w:szCs w:val="24"/>
          <w:lang w:val="lv-LV"/>
        </w:rPr>
        <w:t>„</w:t>
      </w:r>
      <w:r w:rsidRPr="00EC32D5">
        <w:rPr>
          <w:bCs/>
          <w:sz w:val="24"/>
          <w:szCs w:val="24"/>
          <w:lang w:val="lv-LV"/>
        </w:rPr>
        <w:t>Noteikumi par budžetu ieņēmumu klasifikāciju</w:t>
      </w:r>
      <w:r w:rsidRPr="00EC32D5">
        <w:rPr>
          <w:sz w:val="24"/>
          <w:szCs w:val="24"/>
          <w:lang w:val="lv-LV"/>
        </w:rPr>
        <w:t xml:space="preserve">” norādīti a) pārskatos par budžeta izpildi (2. veidlapa) un b) apgrozījuma pārskatos par naudas plūsmām šādos </w:t>
      </w:r>
      <w:r w:rsidRPr="00461FA2">
        <w:rPr>
          <w:sz w:val="24"/>
          <w:szCs w:val="24"/>
          <w:lang w:val="lv-LV"/>
        </w:rPr>
        <w:t xml:space="preserve">budžeta ieņēmumu klasifikācijas kodos: </w:t>
      </w:r>
      <w:r w:rsidRPr="00EC32D5">
        <w:rPr>
          <w:sz w:val="24"/>
          <w:szCs w:val="24"/>
          <w:lang w:val="lv-LV"/>
        </w:rPr>
        <w:t>1)</w:t>
      </w:r>
      <w:r w:rsidRPr="00461FA2">
        <w:rPr>
          <w:sz w:val="24"/>
          <w:szCs w:val="24"/>
          <w:lang w:val="lv-LV"/>
        </w:rPr>
        <w:t xml:space="preserve"> 18.3.1.3. </w:t>
      </w:r>
      <w:r w:rsidRPr="00EC32D5">
        <w:rPr>
          <w:sz w:val="24"/>
          <w:szCs w:val="24"/>
          <w:lang w:val="lv-LV"/>
        </w:rPr>
        <w:t xml:space="preserve">Valsts budžeta daļēji finansēto atvasināto publisko personu un budžeta nefinansēto iestāžu saņemtie </w:t>
      </w:r>
      <w:proofErr w:type="spellStart"/>
      <w:r w:rsidRPr="00EC32D5">
        <w:rPr>
          <w:sz w:val="24"/>
          <w:szCs w:val="24"/>
          <w:lang w:val="lv-LV"/>
        </w:rPr>
        <w:t>transferti</w:t>
      </w:r>
      <w:proofErr w:type="spellEnd"/>
      <w:r w:rsidRPr="00EC32D5">
        <w:rPr>
          <w:sz w:val="24"/>
          <w:szCs w:val="24"/>
          <w:lang w:val="lv-LV"/>
        </w:rPr>
        <w:t xml:space="preserve"> no ministrijas vai centrālās valsts iestādes budžeta, kuras institucionālā padotībā tās atrodas, Eiropas Savienības politikas instrumentu un pārējās ārvalstu finanšu palīdzības līdzfinansētajiem projektiem (pasākumiem);</w:t>
      </w:r>
      <w:r w:rsidRPr="00461FA2">
        <w:rPr>
          <w:sz w:val="24"/>
          <w:szCs w:val="24"/>
          <w:lang w:val="lv-LV"/>
        </w:rPr>
        <w:t xml:space="preserve"> </w:t>
      </w:r>
      <w:r w:rsidRPr="00EC32D5">
        <w:rPr>
          <w:sz w:val="24"/>
          <w:szCs w:val="24"/>
          <w:lang w:val="lv-LV"/>
        </w:rPr>
        <w:t>2)</w:t>
      </w:r>
      <w:r w:rsidRPr="00461FA2">
        <w:rPr>
          <w:sz w:val="24"/>
          <w:szCs w:val="24"/>
          <w:lang w:val="lv-LV"/>
        </w:rPr>
        <w:t xml:space="preserve"> 18.3.1.4. </w:t>
      </w:r>
      <w:r w:rsidRPr="00EC32D5">
        <w:rPr>
          <w:sz w:val="24"/>
          <w:szCs w:val="24"/>
          <w:lang w:val="lv-LV"/>
        </w:rPr>
        <w:t xml:space="preserve">Valsts budžeta daļēji finansēto atvasināto publisko personu un budžeta nefinansēto iestāžu saņemtie </w:t>
      </w:r>
      <w:proofErr w:type="spellStart"/>
      <w:r w:rsidRPr="00EC32D5">
        <w:rPr>
          <w:sz w:val="24"/>
          <w:szCs w:val="24"/>
          <w:lang w:val="lv-LV"/>
        </w:rPr>
        <w:t>transferti</w:t>
      </w:r>
      <w:proofErr w:type="spellEnd"/>
      <w:r w:rsidRPr="00EC32D5">
        <w:rPr>
          <w:sz w:val="24"/>
          <w:szCs w:val="24"/>
          <w:lang w:val="lv-LV"/>
        </w:rPr>
        <w:t xml:space="preserve"> no citas ministrijas vai centrālās valsts iestādes, Eiropas Savienības politikas instrumentu un pārējās ārvalstu finanšu palīdzības līdzfinansētajiem projektiem (pasākumiem); 3)</w:t>
      </w:r>
      <w:r w:rsidRPr="00461FA2">
        <w:rPr>
          <w:sz w:val="24"/>
          <w:szCs w:val="24"/>
          <w:lang w:val="lv-LV"/>
        </w:rPr>
        <w:t xml:space="preserve"> 21.1.9.1. Ieņēmumi no citu Eiropas Savienības politiku instrumentu līdzfinansēto projektu un pasākumu īstenošanas un saņemtās ārvalstu finanšu palīdzības, kas nav Eiropas Savienības struktūrfondi. </w:t>
      </w:r>
      <w:r w:rsidRPr="00EC32D5">
        <w:rPr>
          <w:sz w:val="24"/>
          <w:szCs w:val="24"/>
          <w:lang w:val="lv-LV"/>
        </w:rPr>
        <w:t xml:space="preserve">Uz </w:t>
      </w:r>
      <w:r w:rsidRPr="00461FA2">
        <w:rPr>
          <w:sz w:val="24"/>
          <w:szCs w:val="24"/>
          <w:lang w:val="lv-LV"/>
        </w:rPr>
        <w:t>21.1.9.1.</w:t>
      </w:r>
      <w:r w:rsidRPr="00EC32D5">
        <w:rPr>
          <w:sz w:val="24"/>
          <w:szCs w:val="24"/>
          <w:lang w:val="lv-LV"/>
        </w:rPr>
        <w:t xml:space="preserve"> kodu attiecina Eiropas Savienības finansēto palīdzības programmu īstenošanas līdzekļus, ko no valsts budžeta daļēji finansēta atvasināta publiska persona saņēmusi no Eiropas Savienības atbalsta transporta, telekomunikāciju un enerģijas infrastruktūras tīkliem (piemēram, TEN-T, TEN-E, </w:t>
      </w:r>
      <w:proofErr w:type="spellStart"/>
      <w:r w:rsidRPr="00EC32D5">
        <w:rPr>
          <w:sz w:val="24"/>
          <w:szCs w:val="24"/>
          <w:lang w:val="lv-LV"/>
        </w:rPr>
        <w:t>eTEN</w:t>
      </w:r>
      <w:proofErr w:type="spellEnd"/>
      <w:r w:rsidRPr="00EC32D5">
        <w:rPr>
          <w:sz w:val="24"/>
          <w:szCs w:val="24"/>
          <w:lang w:val="lv-LV"/>
        </w:rPr>
        <w:t xml:space="preserve">), Konkurētspējas un inovāciju programmas, Izpētes </w:t>
      </w:r>
      <w:proofErr w:type="spellStart"/>
      <w:r w:rsidRPr="00EC32D5">
        <w:rPr>
          <w:sz w:val="24"/>
          <w:szCs w:val="24"/>
          <w:lang w:val="lv-LV"/>
        </w:rPr>
        <w:t>Ietvarprogrammas</w:t>
      </w:r>
      <w:proofErr w:type="spellEnd"/>
      <w:r w:rsidRPr="00EC32D5">
        <w:rPr>
          <w:sz w:val="24"/>
          <w:szCs w:val="24"/>
          <w:lang w:val="lv-LV"/>
        </w:rPr>
        <w:t xml:space="preserve">, </w:t>
      </w:r>
      <w:proofErr w:type="spellStart"/>
      <w:r w:rsidRPr="00EC32D5">
        <w:rPr>
          <w:sz w:val="24"/>
          <w:szCs w:val="24"/>
          <w:lang w:val="lv-LV"/>
        </w:rPr>
        <w:t>Life</w:t>
      </w:r>
      <w:proofErr w:type="spellEnd"/>
      <w:r w:rsidRPr="00EC32D5">
        <w:rPr>
          <w:sz w:val="24"/>
          <w:szCs w:val="24"/>
          <w:lang w:val="lv-LV"/>
        </w:rPr>
        <w:t>+, Šengenas konvencijas finanšu programmas, „3.mērķis „Eiropas teritoriālā sadarbība”” un citiem Eiropas Savienības politiku instrumentiem, kā arī saņemto ārvalstu finanšu palīdzību; 4)</w:t>
      </w:r>
      <w:r w:rsidRPr="00EC32D5">
        <w:rPr>
          <w:i/>
          <w:sz w:val="24"/>
          <w:szCs w:val="24"/>
          <w:lang w:val="lv-LV"/>
        </w:rPr>
        <w:t> </w:t>
      </w:r>
      <w:r w:rsidRPr="00461FA2">
        <w:rPr>
          <w:sz w:val="24"/>
          <w:szCs w:val="24"/>
          <w:lang w:val="lv-LV"/>
        </w:rPr>
        <w:t>21.1.9.2. Ieņēmumi no citu valstu finanšu palīdzības programmu īstenošanas. Uz 21.1.9.2. kodu attiecina citus ārvalstu finanšu palīdzības programmu īstenošanas līdzekļus (piemēram, ieņēmumi, ko atvasināta publiska persona saņēmusi no NATO, Norvēģijas un EEZ finanšu instrumenta, Šveices sadarbības programmas); 5) </w:t>
      </w:r>
      <w:r w:rsidRPr="00461FA2">
        <w:rPr>
          <w:bCs/>
          <w:sz w:val="24"/>
          <w:szCs w:val="24"/>
          <w:lang w:val="lv-LV"/>
        </w:rPr>
        <w:t>21.3.9.6.</w:t>
      </w:r>
      <w:r w:rsidRPr="00461FA2">
        <w:rPr>
          <w:b/>
          <w:bCs/>
          <w:sz w:val="24"/>
          <w:szCs w:val="24"/>
          <w:lang w:val="lv-LV"/>
        </w:rPr>
        <w:t xml:space="preserve"> </w:t>
      </w:r>
      <w:r w:rsidRPr="00461FA2">
        <w:rPr>
          <w:bCs/>
          <w:sz w:val="24"/>
          <w:szCs w:val="24"/>
          <w:lang w:val="lv-LV"/>
        </w:rPr>
        <w:t>Ieņēmumi p</w:t>
      </w:r>
      <w:r w:rsidR="00EC32D5" w:rsidRPr="00461FA2">
        <w:rPr>
          <w:bCs/>
          <w:sz w:val="24"/>
          <w:szCs w:val="24"/>
          <w:lang w:val="lv-LV"/>
        </w:rPr>
        <w:t>ar zinātnes projektu īstenošanu</w:t>
      </w:r>
      <w:r w:rsidRPr="00461FA2">
        <w:rPr>
          <w:bCs/>
          <w:sz w:val="24"/>
          <w:szCs w:val="24"/>
          <w:lang w:val="lv-LV"/>
        </w:rPr>
        <w:t xml:space="preserve">. </w:t>
      </w:r>
      <w:r w:rsidR="00EC32D5" w:rsidRPr="00461FA2">
        <w:rPr>
          <w:bCs/>
          <w:sz w:val="24"/>
          <w:szCs w:val="24"/>
          <w:lang w:val="lv-LV"/>
        </w:rPr>
        <w:t>U</w:t>
      </w:r>
      <w:r w:rsidRPr="00461FA2">
        <w:rPr>
          <w:bCs/>
          <w:sz w:val="24"/>
          <w:szCs w:val="24"/>
          <w:lang w:val="lv-LV"/>
        </w:rPr>
        <w:t>z 21.3.9.6. kodu attiecina ieņēmumus, kas radušies, īstenojot pasūtīto zinātnisko pētījumu vai projektu</w:t>
      </w:r>
      <w:r w:rsidR="00EC32D5" w:rsidRPr="00EC32D5">
        <w:rPr>
          <w:bCs/>
          <w:sz w:val="24"/>
          <w:szCs w:val="24"/>
          <w:lang w:val="lv-LV"/>
        </w:rPr>
        <w:t>.</w:t>
      </w:r>
      <w:r w:rsidRPr="00EC32D5">
        <w:rPr>
          <w:bCs/>
          <w:sz w:val="24"/>
          <w:szCs w:val="24"/>
          <w:lang w:val="lv-LV"/>
        </w:rPr>
        <w:t xml:space="preserve"> </w:t>
      </w:r>
    </w:p>
    <w:p w14:paraId="196E3B76" w14:textId="77777777" w:rsidR="001E6C57" w:rsidRPr="00033683" w:rsidRDefault="001E6C57" w:rsidP="001E6C57">
      <w:pPr>
        <w:jc w:val="both"/>
        <w:rPr>
          <w:i/>
          <w:sz w:val="24"/>
          <w:szCs w:val="24"/>
          <w:lang w:val="lv-LV"/>
        </w:rPr>
      </w:pPr>
    </w:p>
    <w:p w14:paraId="34EBD5D7" w14:textId="77777777" w:rsidR="001E6C57" w:rsidRPr="00EC32D5" w:rsidRDefault="00824772" w:rsidP="00FB70C3">
      <w:pPr>
        <w:jc w:val="both"/>
        <w:rPr>
          <w:sz w:val="24"/>
          <w:szCs w:val="24"/>
          <w:lang w:val="lv-LV"/>
        </w:rPr>
      </w:pPr>
      <w:r w:rsidRPr="00033683">
        <w:rPr>
          <w:sz w:val="24"/>
          <w:szCs w:val="24"/>
          <w:lang w:val="lv-LV"/>
        </w:rPr>
        <w:t>6.</w:t>
      </w:r>
      <w:r w:rsidRPr="00033683">
        <w:rPr>
          <w:i/>
          <w:sz w:val="24"/>
          <w:szCs w:val="24"/>
          <w:lang w:val="lv-LV"/>
        </w:rPr>
        <w:t> </w:t>
      </w:r>
      <w:r w:rsidR="00E211FF" w:rsidRPr="00033683">
        <w:rPr>
          <w:sz w:val="24"/>
          <w:szCs w:val="24"/>
          <w:lang w:val="lv-LV"/>
        </w:rPr>
        <w:t>I</w:t>
      </w:r>
      <w:r w:rsidR="00BC483A" w:rsidRPr="00EC32D5">
        <w:rPr>
          <w:sz w:val="24"/>
          <w:szCs w:val="24"/>
          <w:lang w:val="lv-LV"/>
        </w:rPr>
        <w:t>nstitūcijā veikto ieguldījumu</w:t>
      </w:r>
      <w:r w:rsidR="00BC483A" w:rsidRPr="00EC32D5">
        <w:rPr>
          <w:i/>
          <w:sz w:val="24"/>
          <w:szCs w:val="24"/>
          <w:lang w:val="lv-LV"/>
        </w:rPr>
        <w:t xml:space="preserve"> </w:t>
      </w:r>
      <w:r w:rsidR="00BC483A" w:rsidRPr="00EC32D5">
        <w:rPr>
          <w:sz w:val="24"/>
          <w:szCs w:val="24"/>
          <w:lang w:val="lv-LV"/>
        </w:rPr>
        <w:t>indeks</w:t>
      </w:r>
      <w:r w:rsidR="00CC6FEF" w:rsidRPr="00EC32D5">
        <w:rPr>
          <w:sz w:val="24"/>
          <w:szCs w:val="24"/>
          <w:lang w:val="lv-LV"/>
        </w:rPr>
        <w:t>u aprēķina</w:t>
      </w:r>
      <w:r w:rsidR="006B38E5" w:rsidRPr="00EC32D5">
        <w:rPr>
          <w:sz w:val="24"/>
          <w:szCs w:val="24"/>
          <w:lang w:val="lv-LV"/>
        </w:rPr>
        <w:t>,</w:t>
      </w:r>
      <w:r w:rsidR="00CC6FEF" w:rsidRPr="00EC32D5">
        <w:rPr>
          <w:sz w:val="24"/>
          <w:szCs w:val="24"/>
          <w:lang w:val="lv-LV"/>
        </w:rPr>
        <w:t xml:space="preserve"> izmantojot šādu formulu:</w:t>
      </w:r>
    </w:p>
    <w:p w14:paraId="567766E1" w14:textId="77777777" w:rsidR="00CC6FEF" w:rsidRPr="00EC32D5" w:rsidRDefault="00CC6FEF" w:rsidP="00FB70C3">
      <w:pPr>
        <w:jc w:val="both"/>
        <w:rPr>
          <w:sz w:val="24"/>
          <w:szCs w:val="24"/>
          <w:lang w:val="lv-LV"/>
        </w:rPr>
      </w:pPr>
    </w:p>
    <w:p w14:paraId="3DB2B468" w14:textId="77777777" w:rsidR="00CA2BFC" w:rsidRPr="00EC32D5" w:rsidRDefault="00FD0E04" w:rsidP="00CA2BFC">
      <w:pPr>
        <w:jc w:val="center"/>
        <w:rPr>
          <w:sz w:val="24"/>
          <w:szCs w:val="24"/>
          <w:lang w:val="lv-LV"/>
        </w:rPr>
      </w:pPr>
      <w:r w:rsidRPr="00EC32D5">
        <w:rPr>
          <w:position w:val="-10"/>
          <w:sz w:val="24"/>
          <w:szCs w:val="24"/>
          <w:lang w:val="lv-LV"/>
        </w:rPr>
        <w:object w:dxaOrig="2180" w:dyaOrig="320" w14:anchorId="23402E91">
          <v:shape id="_x0000_i1038" type="#_x0000_t75" style="width:109.5pt;height:15.75pt" o:ole="">
            <v:imagedata r:id="rId34" o:title=""/>
          </v:shape>
          <o:OLEObject Type="Embed" ProgID="Equation.3" ShapeID="_x0000_i1038" DrawAspect="Content" ObjectID="_1532426081" r:id="rId35"/>
        </w:object>
      </w:r>
      <w:r w:rsidR="00CA2BFC" w:rsidRPr="00EC32D5">
        <w:rPr>
          <w:sz w:val="24"/>
          <w:szCs w:val="24"/>
          <w:lang w:val="lv-LV"/>
        </w:rPr>
        <w:t>, kur</w:t>
      </w:r>
    </w:p>
    <w:p w14:paraId="0BBFDE7D" w14:textId="77777777" w:rsidR="00993C0F" w:rsidRPr="00701568" w:rsidRDefault="00993C0F" w:rsidP="00993C0F">
      <w:pPr>
        <w:jc w:val="both"/>
        <w:rPr>
          <w:sz w:val="24"/>
          <w:szCs w:val="24"/>
          <w:lang w:val="lv-LV"/>
        </w:rPr>
      </w:pPr>
    </w:p>
    <w:p w14:paraId="5AC719AE" w14:textId="77777777" w:rsidR="00D27C89" w:rsidRPr="00701568" w:rsidRDefault="00FD0E04" w:rsidP="00993C0F">
      <w:pPr>
        <w:jc w:val="both"/>
        <w:rPr>
          <w:sz w:val="24"/>
          <w:szCs w:val="24"/>
          <w:lang w:val="lv-LV"/>
        </w:rPr>
      </w:pPr>
      <w:proofErr w:type="spellStart"/>
      <w:r w:rsidRPr="00701568">
        <w:rPr>
          <w:i/>
          <w:sz w:val="24"/>
          <w:szCs w:val="24"/>
          <w:lang w:val="lv-LV"/>
        </w:rPr>
        <w:t>t</w:t>
      </w:r>
      <w:r w:rsidRPr="00701568">
        <w:rPr>
          <w:i/>
          <w:sz w:val="24"/>
          <w:szCs w:val="24"/>
          <w:vertAlign w:val="subscript"/>
          <w:lang w:val="lv-LV"/>
        </w:rPr>
        <w:t>l</w:t>
      </w:r>
      <w:proofErr w:type="spellEnd"/>
      <w:r w:rsidR="00993C0F" w:rsidRPr="00701568">
        <w:rPr>
          <w:sz w:val="24"/>
          <w:szCs w:val="24"/>
          <w:lang w:val="lv-LV"/>
        </w:rPr>
        <w:t> – </w:t>
      </w:r>
      <w:r w:rsidR="0036717A" w:rsidRPr="00701568">
        <w:rPr>
          <w:sz w:val="24"/>
          <w:szCs w:val="24"/>
          <w:lang w:val="lv-LV"/>
        </w:rPr>
        <w:t>institūcijā veikt</w:t>
      </w:r>
      <w:r w:rsidR="00AD5258" w:rsidRPr="00701568">
        <w:rPr>
          <w:sz w:val="24"/>
          <w:szCs w:val="24"/>
          <w:lang w:val="lv-LV"/>
        </w:rPr>
        <w:t>o</w:t>
      </w:r>
      <w:r w:rsidR="0036717A" w:rsidRPr="00701568">
        <w:rPr>
          <w:sz w:val="24"/>
          <w:szCs w:val="24"/>
          <w:lang w:val="lv-LV"/>
        </w:rPr>
        <w:t xml:space="preserve"> ieguldījum</w:t>
      </w:r>
      <w:r w:rsidR="00AD5258" w:rsidRPr="00701568">
        <w:rPr>
          <w:sz w:val="24"/>
          <w:szCs w:val="24"/>
          <w:lang w:val="lv-LV"/>
        </w:rPr>
        <w:t>u</w:t>
      </w:r>
      <w:r w:rsidR="0036717A" w:rsidRPr="00701568">
        <w:rPr>
          <w:sz w:val="24"/>
          <w:szCs w:val="24"/>
          <w:lang w:val="lv-LV"/>
        </w:rPr>
        <w:t xml:space="preserve"> infrastruktūras attīstībai </w:t>
      </w:r>
      <w:r w:rsidR="00331E70" w:rsidRPr="00701568">
        <w:rPr>
          <w:sz w:val="24"/>
          <w:szCs w:val="24"/>
          <w:lang w:val="lv-LV"/>
        </w:rPr>
        <w:t xml:space="preserve">uz vienu </w:t>
      </w:r>
      <w:r w:rsidR="00FF5C80" w:rsidRPr="00701568">
        <w:rPr>
          <w:sz w:val="24"/>
          <w:szCs w:val="24"/>
          <w:lang w:val="lv-LV"/>
        </w:rPr>
        <w:t>studējošo</w:t>
      </w:r>
      <w:r w:rsidR="00331E70" w:rsidRPr="00701568">
        <w:rPr>
          <w:sz w:val="24"/>
          <w:szCs w:val="24"/>
          <w:lang w:val="lv-LV"/>
        </w:rPr>
        <w:t xml:space="preserve"> </w:t>
      </w:r>
      <w:r w:rsidR="00130834" w:rsidRPr="00701568">
        <w:rPr>
          <w:sz w:val="24"/>
          <w:szCs w:val="24"/>
          <w:lang w:val="lv-LV"/>
        </w:rPr>
        <w:t>(</w:t>
      </w:r>
      <w:r w:rsidR="00701568" w:rsidRPr="00701568">
        <w:rPr>
          <w:sz w:val="24"/>
          <w:szCs w:val="24"/>
          <w:lang w:val="lv-LV"/>
        </w:rPr>
        <w:t>2007.–2013.gada plānošanas perioda darbības programmas „Infrastruktūra un pakalpojumi” 3.1.2.1.1..apakšaktivitātes „Augstākās izglītības iestāžu telpu un iekārtu modernizēšana studiju programmu kvalitātes uzlabošanai, tajā skaitā, nodrošinot izglītības programmu apgūšanas iespējas arī personām ar funkcionāliem traucējumiem” projektos</w:t>
      </w:r>
      <w:r w:rsidR="00130834" w:rsidRPr="00701568">
        <w:rPr>
          <w:sz w:val="24"/>
          <w:szCs w:val="24"/>
          <w:lang w:val="lv-LV"/>
        </w:rPr>
        <w:t>)</w:t>
      </w:r>
      <w:r w:rsidR="0036717A" w:rsidRPr="00701568">
        <w:rPr>
          <w:sz w:val="24"/>
          <w:szCs w:val="24"/>
          <w:lang w:val="lv-LV"/>
        </w:rPr>
        <w:t xml:space="preserve"> normētās novirzes vērtība</w:t>
      </w:r>
      <w:r w:rsidR="00CD48E4" w:rsidRPr="00701568">
        <w:rPr>
          <w:sz w:val="24"/>
          <w:szCs w:val="24"/>
          <w:lang w:val="lv-LV"/>
        </w:rPr>
        <w:t xml:space="preserve"> (turpmāk –</w:t>
      </w:r>
      <w:r w:rsidR="00D43CF9" w:rsidRPr="00701568">
        <w:rPr>
          <w:sz w:val="24"/>
          <w:szCs w:val="24"/>
          <w:lang w:val="lv-LV"/>
        </w:rPr>
        <w:t xml:space="preserve"> institūcijā veikto ieguldījumu </w:t>
      </w:r>
      <w:r w:rsidR="001A37DC" w:rsidRPr="00701568">
        <w:rPr>
          <w:sz w:val="24"/>
          <w:szCs w:val="24"/>
          <w:lang w:val="lv-LV"/>
        </w:rPr>
        <w:t xml:space="preserve">uz vienu </w:t>
      </w:r>
      <w:r w:rsidR="00FF5C80" w:rsidRPr="00701568">
        <w:rPr>
          <w:sz w:val="24"/>
          <w:szCs w:val="24"/>
          <w:lang w:val="lv-LV"/>
        </w:rPr>
        <w:t>studējošo</w:t>
      </w:r>
      <w:r w:rsidR="001A37DC" w:rsidRPr="00701568">
        <w:rPr>
          <w:sz w:val="24"/>
          <w:szCs w:val="24"/>
          <w:lang w:val="lv-LV"/>
        </w:rPr>
        <w:t xml:space="preserve"> </w:t>
      </w:r>
      <w:r w:rsidR="00CD48E4" w:rsidRPr="00701568">
        <w:rPr>
          <w:sz w:val="24"/>
          <w:szCs w:val="24"/>
          <w:lang w:val="lv-LV"/>
        </w:rPr>
        <w:t>normētās novirzes vērtība)</w:t>
      </w:r>
      <w:r w:rsidR="00D27C89" w:rsidRPr="00701568">
        <w:rPr>
          <w:sz w:val="24"/>
          <w:szCs w:val="24"/>
          <w:lang w:val="lv-LV"/>
        </w:rPr>
        <w:t>.</w:t>
      </w:r>
      <w:r w:rsidR="007C5F04" w:rsidRPr="00701568">
        <w:rPr>
          <w:sz w:val="24"/>
          <w:szCs w:val="24"/>
          <w:lang w:val="lv-LV"/>
        </w:rPr>
        <w:t xml:space="preserve"> </w:t>
      </w:r>
      <w:r w:rsidR="00FF5C80" w:rsidRPr="00701568">
        <w:rPr>
          <w:sz w:val="24"/>
          <w:szCs w:val="24"/>
          <w:lang w:val="lv-LV"/>
        </w:rPr>
        <w:t>I</w:t>
      </w:r>
      <w:r w:rsidR="007C5F04" w:rsidRPr="00701568">
        <w:rPr>
          <w:sz w:val="24"/>
          <w:szCs w:val="24"/>
          <w:lang w:val="lv-LV"/>
        </w:rPr>
        <w:t>nstitūcijā veikto ieguldījumu</w:t>
      </w:r>
      <w:r w:rsidR="007C5F04" w:rsidRPr="00701568">
        <w:rPr>
          <w:i/>
          <w:sz w:val="24"/>
          <w:szCs w:val="24"/>
          <w:lang w:val="lv-LV"/>
        </w:rPr>
        <w:t xml:space="preserve"> </w:t>
      </w:r>
      <w:r w:rsidR="007C5F04" w:rsidRPr="00701568">
        <w:rPr>
          <w:sz w:val="24"/>
          <w:szCs w:val="24"/>
          <w:lang w:val="lv-LV"/>
        </w:rPr>
        <w:t>indeksu aprēķina, lai pārietu no negatīvām normēto noviržu vērtībām uz pozitīviem raksturlielumiem.</w:t>
      </w:r>
    </w:p>
    <w:p w14:paraId="233111DD" w14:textId="77777777" w:rsidR="00D27C89" w:rsidRPr="00701568" w:rsidRDefault="00D27C89" w:rsidP="00993C0F">
      <w:pPr>
        <w:jc w:val="both"/>
        <w:rPr>
          <w:sz w:val="24"/>
          <w:szCs w:val="24"/>
          <w:lang w:val="lv-LV"/>
        </w:rPr>
      </w:pPr>
    </w:p>
    <w:p w14:paraId="2C87031C" w14:textId="77777777" w:rsidR="00993C0F" w:rsidRPr="00701568" w:rsidRDefault="00D27C89" w:rsidP="00993C0F">
      <w:pPr>
        <w:jc w:val="both"/>
        <w:rPr>
          <w:sz w:val="24"/>
          <w:szCs w:val="24"/>
          <w:lang w:val="lv-LV"/>
        </w:rPr>
      </w:pPr>
      <w:r w:rsidRPr="00701568">
        <w:rPr>
          <w:sz w:val="24"/>
          <w:szCs w:val="24"/>
          <w:lang w:val="lv-LV"/>
        </w:rPr>
        <w:t>7. </w:t>
      </w:r>
      <w:r w:rsidR="00D43CF9" w:rsidRPr="00701568">
        <w:rPr>
          <w:sz w:val="24"/>
          <w:szCs w:val="24"/>
          <w:lang w:val="lv-LV"/>
        </w:rPr>
        <w:t>V</w:t>
      </w:r>
      <w:r w:rsidR="00130834" w:rsidRPr="00701568">
        <w:rPr>
          <w:sz w:val="24"/>
          <w:szCs w:val="24"/>
          <w:lang w:val="lv-LV"/>
        </w:rPr>
        <w:t>eikto ieguldījumu normētās novirzes vērtīb</w:t>
      </w:r>
      <w:r w:rsidR="00DD0D9C" w:rsidRPr="00701568">
        <w:rPr>
          <w:sz w:val="24"/>
          <w:szCs w:val="24"/>
          <w:lang w:val="lv-LV"/>
        </w:rPr>
        <w:t xml:space="preserve">u </w:t>
      </w:r>
      <w:r w:rsidRPr="00701568">
        <w:rPr>
          <w:sz w:val="24"/>
          <w:szCs w:val="24"/>
          <w:lang w:val="lv-LV"/>
        </w:rPr>
        <w:t>aprēķina</w:t>
      </w:r>
      <w:r w:rsidR="00DD0D9C" w:rsidRPr="00701568">
        <w:rPr>
          <w:sz w:val="24"/>
          <w:szCs w:val="24"/>
          <w:lang w:val="lv-LV"/>
        </w:rPr>
        <w:t>,</w:t>
      </w:r>
      <w:r w:rsidRPr="00701568">
        <w:rPr>
          <w:sz w:val="24"/>
          <w:szCs w:val="24"/>
          <w:lang w:val="lv-LV"/>
        </w:rPr>
        <w:t xml:space="preserve"> izmantojot </w:t>
      </w:r>
      <w:r w:rsidR="00DD0D9C" w:rsidRPr="00701568">
        <w:rPr>
          <w:sz w:val="24"/>
          <w:szCs w:val="24"/>
          <w:lang w:val="lv-LV"/>
        </w:rPr>
        <w:t xml:space="preserve">šādu </w:t>
      </w:r>
      <w:r w:rsidRPr="00701568">
        <w:rPr>
          <w:sz w:val="24"/>
          <w:szCs w:val="24"/>
          <w:lang w:val="lv-LV"/>
        </w:rPr>
        <w:t>formulu</w:t>
      </w:r>
      <w:r w:rsidR="00EC32D5" w:rsidRPr="00701568">
        <w:rPr>
          <w:sz w:val="24"/>
          <w:szCs w:val="24"/>
          <w:lang w:val="lv-LV"/>
        </w:rPr>
        <w:t xml:space="preserve"> (1)</w:t>
      </w:r>
      <w:r w:rsidR="00DD0D9C" w:rsidRPr="00701568">
        <w:rPr>
          <w:sz w:val="24"/>
          <w:szCs w:val="24"/>
          <w:lang w:val="lv-LV"/>
        </w:rPr>
        <w:t>:</w:t>
      </w:r>
    </w:p>
    <w:p w14:paraId="528F0903" w14:textId="77777777" w:rsidR="00FB70C3" w:rsidRPr="00701568" w:rsidRDefault="00FB70C3" w:rsidP="00F03449">
      <w:pPr>
        <w:jc w:val="both"/>
        <w:rPr>
          <w:i/>
          <w:sz w:val="24"/>
          <w:szCs w:val="24"/>
          <w:lang w:val="lv-LV"/>
        </w:rPr>
      </w:pPr>
    </w:p>
    <w:tbl>
      <w:tblPr>
        <w:tblW w:w="0" w:type="auto"/>
        <w:jc w:val="right"/>
        <w:tblLook w:val="04A0" w:firstRow="1" w:lastRow="0" w:firstColumn="1" w:lastColumn="0" w:noHBand="0" w:noVBand="1"/>
      </w:tblPr>
      <w:tblGrid>
        <w:gridCol w:w="1984"/>
        <w:gridCol w:w="2126"/>
        <w:gridCol w:w="3261"/>
      </w:tblGrid>
      <w:tr w:rsidR="00EC32D5" w:rsidRPr="00701568" w14:paraId="4C222C1B" w14:textId="77777777" w:rsidTr="00394DF0">
        <w:trPr>
          <w:trHeight w:val="916"/>
          <w:jc w:val="right"/>
        </w:trPr>
        <w:tc>
          <w:tcPr>
            <w:tcW w:w="1984" w:type="dxa"/>
          </w:tcPr>
          <w:p w14:paraId="545988A3" w14:textId="77777777" w:rsidR="00EC32D5" w:rsidRPr="00701568" w:rsidRDefault="00701568" w:rsidP="00EC32D5">
            <w:pPr>
              <w:rPr>
                <w:sz w:val="24"/>
                <w:szCs w:val="24"/>
                <w:lang w:val="lv-LV"/>
              </w:rPr>
            </w:pPr>
            <w:r w:rsidRPr="00701568">
              <w:rPr>
                <w:position w:val="-24"/>
                <w:sz w:val="24"/>
                <w:szCs w:val="24"/>
                <w:lang w:val="lv-LV"/>
              </w:rPr>
              <w:object w:dxaOrig="999" w:dyaOrig="620" w14:anchorId="70473C0D">
                <v:shape id="_x0000_i1039" type="#_x0000_t75" style="width:49.5pt;height:31.5pt" o:ole="">
                  <v:imagedata r:id="rId36" o:title=""/>
                </v:shape>
                <o:OLEObject Type="Embed" ProgID="Equation.3" ShapeID="_x0000_i1039" DrawAspect="Content" ObjectID="_1532426082" r:id="rId37"/>
              </w:object>
            </w:r>
          </w:p>
        </w:tc>
        <w:tc>
          <w:tcPr>
            <w:tcW w:w="2126" w:type="dxa"/>
            <w:vAlign w:val="center"/>
          </w:tcPr>
          <w:p w14:paraId="09DBB92C" w14:textId="77777777" w:rsidR="00EC32D5" w:rsidRPr="00701568" w:rsidRDefault="00EC32D5" w:rsidP="00394DF0">
            <w:pPr>
              <w:rPr>
                <w:sz w:val="24"/>
                <w:szCs w:val="24"/>
                <w:lang w:val="lv-LV"/>
              </w:rPr>
            </w:pPr>
            <w:r w:rsidRPr="00701568">
              <w:rPr>
                <w:sz w:val="24"/>
                <w:szCs w:val="24"/>
                <w:lang w:val="lv-LV"/>
              </w:rPr>
              <w:t>, kur</w:t>
            </w:r>
          </w:p>
        </w:tc>
        <w:tc>
          <w:tcPr>
            <w:tcW w:w="3261" w:type="dxa"/>
            <w:vAlign w:val="center"/>
          </w:tcPr>
          <w:p w14:paraId="4D5B8C4C" w14:textId="77777777" w:rsidR="00EC32D5" w:rsidRPr="00701568" w:rsidRDefault="00EC32D5" w:rsidP="00EC32D5">
            <w:pPr>
              <w:pStyle w:val="ListParagraph"/>
              <w:ind w:left="0"/>
              <w:rPr>
                <w:sz w:val="24"/>
                <w:szCs w:val="24"/>
                <w:lang w:val="lv-LV"/>
              </w:rPr>
            </w:pPr>
            <w:r w:rsidRPr="00701568">
              <w:rPr>
                <w:sz w:val="24"/>
                <w:szCs w:val="24"/>
                <w:lang w:val="lv-LV"/>
              </w:rPr>
              <w:t>(1)</w:t>
            </w:r>
          </w:p>
        </w:tc>
      </w:tr>
    </w:tbl>
    <w:p w14:paraId="47AE6DF1" w14:textId="77777777" w:rsidR="004F148A" w:rsidRPr="00701568" w:rsidRDefault="00FD0E04" w:rsidP="004F148A">
      <w:pPr>
        <w:jc w:val="both"/>
        <w:rPr>
          <w:sz w:val="24"/>
          <w:szCs w:val="24"/>
          <w:lang w:val="lv-LV"/>
        </w:rPr>
      </w:pPr>
      <w:proofErr w:type="spellStart"/>
      <w:r w:rsidRPr="00701568">
        <w:rPr>
          <w:sz w:val="24"/>
          <w:szCs w:val="24"/>
          <w:lang w:val="lv-LV"/>
        </w:rPr>
        <w:t>t</w:t>
      </w:r>
      <w:r w:rsidRPr="00701568">
        <w:rPr>
          <w:sz w:val="24"/>
          <w:szCs w:val="24"/>
          <w:vertAlign w:val="subscript"/>
          <w:lang w:val="lv-LV"/>
        </w:rPr>
        <w:t>l</w:t>
      </w:r>
      <w:proofErr w:type="spellEnd"/>
      <w:r w:rsidR="004F148A" w:rsidRPr="00701568">
        <w:rPr>
          <w:sz w:val="24"/>
          <w:szCs w:val="24"/>
          <w:lang w:val="lv-LV"/>
        </w:rPr>
        <w:t xml:space="preserve"> – </w:t>
      </w:r>
      <w:r w:rsidR="00D43CF9" w:rsidRPr="00701568">
        <w:rPr>
          <w:sz w:val="24"/>
          <w:szCs w:val="24"/>
          <w:lang w:val="lv-LV"/>
        </w:rPr>
        <w:t>institūcijā veikto ieguldījumu</w:t>
      </w:r>
      <w:r w:rsidR="004F148A" w:rsidRPr="00701568">
        <w:rPr>
          <w:sz w:val="24"/>
          <w:szCs w:val="24"/>
          <w:lang w:val="lv-LV"/>
        </w:rPr>
        <w:t xml:space="preserve"> </w:t>
      </w:r>
      <w:r w:rsidR="001A37DC" w:rsidRPr="00701568">
        <w:rPr>
          <w:sz w:val="24"/>
          <w:szCs w:val="24"/>
          <w:lang w:val="lv-LV"/>
        </w:rPr>
        <w:t xml:space="preserve">uz vienu </w:t>
      </w:r>
      <w:r w:rsidR="00FF5C80" w:rsidRPr="00701568">
        <w:rPr>
          <w:sz w:val="24"/>
          <w:szCs w:val="24"/>
          <w:lang w:val="lv-LV"/>
        </w:rPr>
        <w:t>studējošo</w:t>
      </w:r>
      <w:r w:rsidR="001A37DC" w:rsidRPr="00701568">
        <w:rPr>
          <w:sz w:val="24"/>
          <w:szCs w:val="24"/>
          <w:lang w:val="lv-LV"/>
        </w:rPr>
        <w:t xml:space="preserve"> </w:t>
      </w:r>
      <w:r w:rsidR="004F148A" w:rsidRPr="00701568">
        <w:rPr>
          <w:sz w:val="24"/>
          <w:szCs w:val="24"/>
          <w:lang w:val="lv-LV"/>
        </w:rPr>
        <w:t>normētās novirzes vērtība;</w:t>
      </w:r>
    </w:p>
    <w:p w14:paraId="09BC9557" w14:textId="77777777" w:rsidR="004F148A" w:rsidRPr="00701568" w:rsidRDefault="004F148A" w:rsidP="004F148A">
      <w:pPr>
        <w:jc w:val="both"/>
        <w:rPr>
          <w:sz w:val="24"/>
          <w:szCs w:val="24"/>
          <w:lang w:val="lv-LV"/>
        </w:rPr>
      </w:pPr>
      <w:r w:rsidRPr="00701568">
        <w:rPr>
          <w:sz w:val="24"/>
          <w:szCs w:val="24"/>
          <w:lang w:val="lv-LV"/>
        </w:rPr>
        <w:t>x</w:t>
      </w:r>
      <w:r w:rsidR="00FD0E04" w:rsidRPr="00701568">
        <w:rPr>
          <w:sz w:val="24"/>
          <w:szCs w:val="24"/>
          <w:vertAlign w:val="subscript"/>
          <w:lang w:val="lv-LV"/>
        </w:rPr>
        <w:t>l</w:t>
      </w:r>
      <w:r w:rsidRPr="00701568">
        <w:rPr>
          <w:sz w:val="24"/>
          <w:szCs w:val="24"/>
          <w:lang w:val="lv-LV"/>
        </w:rPr>
        <w:t xml:space="preserve"> – </w:t>
      </w:r>
      <w:r w:rsidR="001A37DC" w:rsidRPr="00701568">
        <w:rPr>
          <w:sz w:val="24"/>
          <w:szCs w:val="24"/>
          <w:lang w:val="lv-LV"/>
        </w:rPr>
        <w:t xml:space="preserve">institūcijā veikto ieguldījumu uz vienu </w:t>
      </w:r>
      <w:r w:rsidR="00FF5C80" w:rsidRPr="00701568">
        <w:rPr>
          <w:sz w:val="24"/>
          <w:szCs w:val="24"/>
          <w:lang w:val="lv-LV"/>
        </w:rPr>
        <w:t>studējošo</w:t>
      </w:r>
      <w:r w:rsidR="001A37DC" w:rsidRPr="00701568">
        <w:rPr>
          <w:sz w:val="24"/>
          <w:szCs w:val="24"/>
          <w:lang w:val="lv-LV"/>
        </w:rPr>
        <w:t xml:space="preserve"> </w:t>
      </w:r>
      <w:r w:rsidRPr="00701568">
        <w:rPr>
          <w:sz w:val="24"/>
          <w:szCs w:val="24"/>
          <w:lang w:val="lv-LV"/>
        </w:rPr>
        <w:t xml:space="preserve">rādītājs; </w:t>
      </w:r>
    </w:p>
    <w:p w14:paraId="22B9D577" w14:textId="45D463BD" w:rsidR="004F148A" w:rsidRPr="00701568" w:rsidRDefault="00EF7140" w:rsidP="004F148A">
      <w:pPr>
        <w:jc w:val="both"/>
        <w:rPr>
          <w:sz w:val="24"/>
          <w:szCs w:val="24"/>
          <w:lang w:val="lv-LV"/>
        </w:rPr>
      </w:pPr>
      <w:r>
        <w:rPr>
          <w:sz w:val="24"/>
          <w:szCs w:val="24"/>
          <w:lang w:val="lv-LV"/>
        </w:rPr>
        <w:t>l</w:t>
      </w:r>
      <w:r w:rsidR="004F148A" w:rsidRPr="00701568">
        <w:rPr>
          <w:sz w:val="24"/>
          <w:szCs w:val="24"/>
          <w:lang w:val="lv-LV"/>
        </w:rPr>
        <w:t xml:space="preserve"> – </w:t>
      </w:r>
      <w:proofErr w:type="spellStart"/>
      <w:r w:rsidR="004F148A" w:rsidRPr="00701568">
        <w:rPr>
          <w:sz w:val="24"/>
          <w:szCs w:val="24"/>
          <w:lang w:val="lv-LV"/>
        </w:rPr>
        <w:t>variante</w:t>
      </w:r>
      <w:proofErr w:type="spellEnd"/>
      <w:r w:rsidR="004F148A" w:rsidRPr="00701568">
        <w:rPr>
          <w:sz w:val="24"/>
          <w:szCs w:val="24"/>
          <w:lang w:val="lv-LV"/>
        </w:rPr>
        <w:t xml:space="preserve"> (</w:t>
      </w:r>
      <w:r w:rsidR="00FD0E04" w:rsidRPr="00701568">
        <w:rPr>
          <w:sz w:val="24"/>
          <w:szCs w:val="24"/>
          <w:lang w:val="lv-LV"/>
        </w:rPr>
        <w:t>l</w:t>
      </w:r>
      <w:r w:rsidR="004F148A" w:rsidRPr="00701568">
        <w:rPr>
          <w:sz w:val="24"/>
          <w:szCs w:val="24"/>
          <w:lang w:val="lv-LV"/>
        </w:rPr>
        <w:t xml:space="preserve"> = 1, 2, ..., </w:t>
      </w:r>
      <w:r w:rsidR="00FD0E04" w:rsidRPr="00701568">
        <w:rPr>
          <w:sz w:val="24"/>
          <w:szCs w:val="24"/>
          <w:lang w:val="lv-LV"/>
        </w:rPr>
        <w:t>z</w:t>
      </w:r>
      <w:r w:rsidR="004F148A" w:rsidRPr="00701568">
        <w:rPr>
          <w:sz w:val="24"/>
          <w:szCs w:val="24"/>
          <w:lang w:val="lv-LV"/>
        </w:rPr>
        <w:t xml:space="preserve">, </w:t>
      </w:r>
      <w:r w:rsidR="00FD0E04" w:rsidRPr="00701568">
        <w:rPr>
          <w:sz w:val="24"/>
          <w:szCs w:val="24"/>
          <w:lang w:val="lv-LV"/>
        </w:rPr>
        <w:t>z</w:t>
      </w:r>
      <w:r w:rsidR="004F148A" w:rsidRPr="00701568">
        <w:rPr>
          <w:sz w:val="24"/>
          <w:szCs w:val="24"/>
          <w:lang w:val="lv-LV"/>
        </w:rPr>
        <w:t xml:space="preserve"> – </w:t>
      </w:r>
      <w:r w:rsidR="00FF5C80" w:rsidRPr="00701568">
        <w:rPr>
          <w:sz w:val="24"/>
          <w:szCs w:val="24"/>
          <w:lang w:val="lv-LV"/>
        </w:rPr>
        <w:t>institūciju</w:t>
      </w:r>
      <w:r w:rsidR="009B3027" w:rsidRPr="00701568">
        <w:rPr>
          <w:sz w:val="24"/>
          <w:szCs w:val="24"/>
          <w:lang w:val="lv-LV"/>
        </w:rPr>
        <w:t xml:space="preserve"> skaits</w:t>
      </w:r>
      <w:r w:rsidR="004F148A" w:rsidRPr="00701568">
        <w:rPr>
          <w:sz w:val="24"/>
          <w:szCs w:val="24"/>
          <w:lang w:val="lv-LV"/>
        </w:rPr>
        <w:t xml:space="preserve">); </w:t>
      </w:r>
    </w:p>
    <w:p w14:paraId="4E3F0C2C" w14:textId="000313D8" w:rsidR="004F148A" w:rsidRPr="00EC32D5" w:rsidRDefault="008A5627" w:rsidP="00EF7140">
      <w:pPr>
        <w:tabs>
          <w:tab w:val="left" w:pos="993"/>
        </w:tabs>
        <w:ind w:firstLine="0"/>
        <w:jc w:val="both"/>
        <w:rPr>
          <w:sz w:val="24"/>
          <w:szCs w:val="24"/>
          <w:lang w:val="lv-LV"/>
        </w:rPr>
      </w:pPr>
      <w:r>
        <w:rPr>
          <w:noProof/>
          <w:sz w:val="24"/>
          <w:szCs w:val="24"/>
        </w:rPr>
        <w:lastRenderedPageBreak/>
        <w:object w:dxaOrig="1440" w:dyaOrig="1440" w14:anchorId="22BA8E9D">
          <v:shape id="_x0000_s1044" type="#_x0000_t75" style="position:absolute;left:0;text-align:left;margin-left:32.6pt;margin-top:.45pt;width:20.55pt;height:12.6pt;z-index:251659264;mso-position-horizontal-relative:text;mso-position-vertical-relative:text">
            <v:imagedata r:id="rId38" o:title=""/>
          </v:shape>
          <o:OLEObject Type="Embed" ProgID="Equation.3" ShapeID="_x0000_s1044" DrawAspect="Content" ObjectID="_1532426084" r:id="rId39"/>
        </w:object>
      </w:r>
      <w:r w:rsidR="002D2B36">
        <w:rPr>
          <w:sz w:val="24"/>
          <w:szCs w:val="24"/>
          <w:lang w:val="lv-LV"/>
        </w:rPr>
        <w:t xml:space="preserve">                  </w:t>
      </w:r>
      <w:r w:rsidR="009B3027" w:rsidRPr="00701568">
        <w:rPr>
          <w:sz w:val="24"/>
          <w:szCs w:val="24"/>
          <w:lang w:val="lv-LV"/>
        </w:rPr>
        <w:t>institūcijā</w:t>
      </w:r>
      <w:r w:rsidR="008D4DE9" w:rsidRPr="00701568">
        <w:rPr>
          <w:sz w:val="24"/>
          <w:szCs w:val="24"/>
          <w:lang w:val="lv-LV"/>
        </w:rPr>
        <w:t>s</w:t>
      </w:r>
      <w:r w:rsidR="009B3027" w:rsidRPr="00701568">
        <w:rPr>
          <w:sz w:val="24"/>
          <w:szCs w:val="24"/>
          <w:lang w:val="lv-LV"/>
        </w:rPr>
        <w:t xml:space="preserve"> veikto ieguldījumu</w:t>
      </w:r>
      <w:r w:rsidR="009B3027" w:rsidRPr="00EC32D5">
        <w:rPr>
          <w:sz w:val="24"/>
          <w:szCs w:val="24"/>
          <w:lang w:val="lv-LV"/>
        </w:rPr>
        <w:t xml:space="preserve"> </w:t>
      </w:r>
      <w:r w:rsidR="00FF5C80" w:rsidRPr="00EC32D5">
        <w:rPr>
          <w:sz w:val="24"/>
          <w:szCs w:val="24"/>
          <w:lang w:val="lv-LV"/>
        </w:rPr>
        <w:t>uz vienu studējošo</w:t>
      </w:r>
      <w:r w:rsidR="009B3027" w:rsidRPr="00EC32D5">
        <w:rPr>
          <w:sz w:val="24"/>
          <w:szCs w:val="24"/>
          <w:lang w:val="lv-LV"/>
        </w:rPr>
        <w:t xml:space="preserve"> </w:t>
      </w:r>
      <w:r w:rsidR="008D4DE9" w:rsidRPr="00EC32D5">
        <w:rPr>
          <w:sz w:val="24"/>
          <w:szCs w:val="24"/>
          <w:lang w:val="lv-LV"/>
        </w:rPr>
        <w:t xml:space="preserve">(turpmāk – izvēles kopa) </w:t>
      </w:r>
      <w:r w:rsidR="009B3027" w:rsidRPr="00EC32D5">
        <w:rPr>
          <w:sz w:val="24"/>
          <w:szCs w:val="24"/>
          <w:lang w:val="lv-LV"/>
        </w:rPr>
        <w:t xml:space="preserve">rādītāju </w:t>
      </w:r>
      <w:r w:rsidR="004F148A" w:rsidRPr="00EC32D5">
        <w:rPr>
          <w:sz w:val="24"/>
          <w:szCs w:val="24"/>
          <w:lang w:val="lv-LV"/>
        </w:rPr>
        <w:t xml:space="preserve">vidējais aritmētiskais; </w:t>
      </w:r>
    </w:p>
    <w:p w14:paraId="63C2DAEF" w14:textId="77777777" w:rsidR="0092157A" w:rsidRPr="00EC32D5" w:rsidRDefault="004F148A" w:rsidP="0092157A">
      <w:pPr>
        <w:jc w:val="both"/>
        <w:rPr>
          <w:sz w:val="24"/>
          <w:szCs w:val="24"/>
          <w:lang w:val="lv-LV"/>
        </w:rPr>
      </w:pPr>
      <w:r w:rsidRPr="00EC32D5">
        <w:rPr>
          <w:sz w:val="24"/>
          <w:szCs w:val="24"/>
          <w:lang w:val="lv-LV"/>
        </w:rPr>
        <w:t>s – standartnovirze izvēles kopai</w:t>
      </w:r>
      <w:r w:rsidR="008D4DE9" w:rsidRPr="00EC32D5">
        <w:rPr>
          <w:sz w:val="24"/>
          <w:szCs w:val="24"/>
          <w:lang w:val="lv-LV"/>
        </w:rPr>
        <w:t xml:space="preserve">, kuru aprēķina, izmantojot </w:t>
      </w:r>
      <w:r w:rsidR="0092157A" w:rsidRPr="00EC32D5">
        <w:rPr>
          <w:i/>
          <w:sz w:val="24"/>
          <w:szCs w:val="24"/>
          <w:lang w:val="lv-LV"/>
        </w:rPr>
        <w:t>MS Excel</w:t>
      </w:r>
      <w:r w:rsidR="0092157A" w:rsidRPr="00EC32D5">
        <w:rPr>
          <w:sz w:val="24"/>
          <w:szCs w:val="24"/>
          <w:lang w:val="lv-LV"/>
        </w:rPr>
        <w:t xml:space="preserve"> funkciju </w:t>
      </w:r>
      <w:r w:rsidR="0092157A" w:rsidRPr="00EC32D5">
        <w:rPr>
          <w:i/>
          <w:sz w:val="24"/>
          <w:szCs w:val="24"/>
          <w:lang w:val="lv-LV"/>
        </w:rPr>
        <w:t>STDEV</w:t>
      </w:r>
      <w:r w:rsidR="0092157A" w:rsidRPr="00EC32D5">
        <w:rPr>
          <w:sz w:val="24"/>
          <w:szCs w:val="24"/>
          <w:lang w:val="lv-LV"/>
        </w:rPr>
        <w:t xml:space="preserve"> vai šādu formulu (2): </w:t>
      </w:r>
    </w:p>
    <w:p w14:paraId="4555F2B1" w14:textId="77777777" w:rsidR="0092157A" w:rsidRPr="00EC32D5" w:rsidRDefault="0092157A" w:rsidP="0092157A">
      <w:pPr>
        <w:rPr>
          <w:sz w:val="24"/>
          <w:szCs w:val="24"/>
          <w:lang w:val="lv-LV"/>
        </w:rPr>
      </w:pPr>
    </w:p>
    <w:tbl>
      <w:tblPr>
        <w:tblW w:w="0" w:type="auto"/>
        <w:jc w:val="right"/>
        <w:tblLook w:val="04A0" w:firstRow="1" w:lastRow="0" w:firstColumn="1" w:lastColumn="0" w:noHBand="0" w:noVBand="1"/>
      </w:tblPr>
      <w:tblGrid>
        <w:gridCol w:w="1984"/>
        <w:gridCol w:w="2126"/>
        <w:gridCol w:w="3261"/>
      </w:tblGrid>
      <w:tr w:rsidR="0092157A" w:rsidRPr="00EC32D5" w14:paraId="3E2D31F9" w14:textId="77777777" w:rsidTr="00AC004B">
        <w:trPr>
          <w:trHeight w:val="916"/>
          <w:jc w:val="right"/>
        </w:trPr>
        <w:tc>
          <w:tcPr>
            <w:tcW w:w="1984" w:type="dxa"/>
          </w:tcPr>
          <w:p w14:paraId="0D4C5169" w14:textId="77777777" w:rsidR="0092157A" w:rsidRPr="00EC32D5" w:rsidRDefault="0092157A" w:rsidP="00AC004B">
            <w:pPr>
              <w:rPr>
                <w:sz w:val="24"/>
                <w:szCs w:val="24"/>
                <w:lang w:val="lv-LV"/>
              </w:rPr>
            </w:pPr>
            <m:oMathPara>
              <m:oMath>
                <m:r>
                  <m:rPr>
                    <m:nor/>
                  </m:rPr>
                  <w:rPr>
                    <w:sz w:val="24"/>
                    <w:szCs w:val="24"/>
                    <w:lang w:val="lv-LV"/>
                  </w:rPr>
                  <m:t xml:space="preserve">s = </m:t>
                </m:r>
                <m:rad>
                  <m:radPr>
                    <m:degHide m:val="1"/>
                    <m:ctrlPr>
                      <w:rPr>
                        <w:rFonts w:ascii="Cambria Math" w:hAnsi="Cambria Math"/>
                        <w:i/>
                        <w:sz w:val="24"/>
                        <w:szCs w:val="24"/>
                        <w:lang w:val="lv-LV"/>
                      </w:rPr>
                    </m:ctrlPr>
                  </m:radPr>
                  <m:deg/>
                  <m:e>
                    <m:f>
                      <m:fPr>
                        <m:ctrlPr>
                          <w:rPr>
                            <w:rFonts w:ascii="Cambria Math" w:hAnsi="Cambria Math"/>
                            <w:i/>
                            <w:sz w:val="24"/>
                            <w:szCs w:val="24"/>
                            <w:lang w:val="lv-LV"/>
                          </w:rPr>
                        </m:ctrlPr>
                      </m:fPr>
                      <m:num>
                        <m:sSup>
                          <m:sSupPr>
                            <m:ctrlPr>
                              <w:rPr>
                                <w:rFonts w:ascii="Cambria Math" w:hAnsi="Cambria Math"/>
                                <w:i/>
                                <w:sz w:val="24"/>
                                <w:szCs w:val="24"/>
                                <w:lang w:val="lv-LV"/>
                              </w:rPr>
                            </m:ctrlPr>
                          </m:sSupPr>
                          <m:e>
                            <m:nary>
                              <m:naryPr>
                                <m:chr m:val="∑"/>
                                <m:limLoc m:val="subSup"/>
                                <m:subHide m:val="1"/>
                                <m:supHide m:val="1"/>
                                <m:ctrlPr>
                                  <w:rPr>
                                    <w:rFonts w:ascii="Cambria Math" w:hAnsi="Cambria Math"/>
                                    <w:i/>
                                    <w:sz w:val="24"/>
                                    <w:szCs w:val="24"/>
                                    <w:lang w:val="lv-LV"/>
                                  </w:rPr>
                                </m:ctrlPr>
                              </m:naryPr>
                              <m:sub/>
                              <m:sup/>
                              <m:e>
                                <m:d>
                                  <m:dPr>
                                    <m:ctrlPr>
                                      <w:rPr>
                                        <w:rFonts w:ascii="Cambria Math" w:hAnsi="Cambria Math"/>
                                        <w:i/>
                                        <w:sz w:val="24"/>
                                        <w:szCs w:val="24"/>
                                        <w:lang w:val="lv-LV"/>
                                      </w:rPr>
                                    </m:ctrlPr>
                                  </m:dPr>
                                  <m:e>
                                    <m:sSub>
                                      <m:sSubPr>
                                        <m:ctrlPr>
                                          <w:rPr>
                                            <w:rFonts w:ascii="Cambria Math" w:hAnsi="Cambria Math"/>
                                            <w:i/>
                                            <w:sz w:val="24"/>
                                            <w:szCs w:val="24"/>
                                            <w:lang w:val="lv-LV"/>
                                          </w:rPr>
                                        </m:ctrlPr>
                                      </m:sSubPr>
                                      <m:e>
                                        <m:r>
                                          <w:rPr>
                                            <w:rFonts w:ascii="Cambria Math" w:hAnsi="Cambria Math"/>
                                            <w:sz w:val="24"/>
                                            <w:szCs w:val="24"/>
                                            <w:lang w:val="lv-LV"/>
                                          </w:rPr>
                                          <m:t>x</m:t>
                                        </m:r>
                                      </m:e>
                                      <m:sub>
                                        <m:r>
                                          <w:rPr>
                                            <w:rFonts w:ascii="Cambria Math" w:hAnsi="Cambria Math"/>
                                            <w:sz w:val="24"/>
                                            <w:szCs w:val="24"/>
                                            <w:lang w:val="lv-LV"/>
                                          </w:rPr>
                                          <m:t>i</m:t>
                                        </m:r>
                                      </m:sub>
                                    </m:sSub>
                                    <m:r>
                                      <w:rPr>
                                        <w:rFonts w:ascii="Cambria Math" w:hAnsi="Cambria Math"/>
                                        <w:sz w:val="24"/>
                                        <w:szCs w:val="24"/>
                                        <w:lang w:val="lv-LV"/>
                                      </w:rPr>
                                      <m:t>-</m:t>
                                    </m:r>
                                    <m:r>
                                      <m:rPr>
                                        <m:sty m:val="p"/>
                                      </m:rPr>
                                      <w:rPr>
                                        <w:rFonts w:ascii="Cambria Math" w:hAnsi="Cambria Math"/>
                                        <w:position w:val="-6"/>
                                        <w:sz w:val="24"/>
                                        <w:szCs w:val="24"/>
                                      </w:rPr>
                                      <w:object w:dxaOrig="220" w:dyaOrig="260" w14:anchorId="4C73A8F4">
                                        <v:shape id="_x0000_i1046" type="#_x0000_t75" style="width:11.25pt;height:12.75pt" o:ole="">
                                          <v:imagedata r:id="rId40" o:title=""/>
                                        </v:shape>
                                        <o:OLEObject Type="Embed" ProgID="Equation.3" ShapeID="_x0000_i1046" DrawAspect="Content" ObjectID="_1532426083" r:id="rId41"/>
                                      </w:object>
                                    </m:r>
                                  </m:e>
                                </m:d>
                              </m:e>
                            </m:nary>
                          </m:e>
                          <m:sup>
                            <m:r>
                              <w:rPr>
                                <w:rFonts w:ascii="Cambria Math" w:hAnsi="Cambria Math"/>
                                <w:sz w:val="24"/>
                                <w:szCs w:val="24"/>
                                <w:lang w:val="lv-LV"/>
                              </w:rPr>
                              <m:t>2</m:t>
                            </m:r>
                          </m:sup>
                        </m:sSup>
                      </m:num>
                      <m:den>
                        <m:r>
                          <w:rPr>
                            <w:rFonts w:ascii="Cambria Math" w:hAnsi="Cambria Math"/>
                            <w:sz w:val="24"/>
                            <w:szCs w:val="24"/>
                            <w:lang w:val="lv-LV"/>
                          </w:rPr>
                          <m:t>n</m:t>
                        </m:r>
                      </m:den>
                    </m:f>
                  </m:e>
                </m:rad>
              </m:oMath>
            </m:oMathPara>
          </w:p>
        </w:tc>
        <w:tc>
          <w:tcPr>
            <w:tcW w:w="2126" w:type="dxa"/>
            <w:vAlign w:val="center"/>
          </w:tcPr>
          <w:p w14:paraId="43DBEC35" w14:textId="77777777" w:rsidR="0092157A" w:rsidRPr="00EC32D5" w:rsidRDefault="0092157A" w:rsidP="00AC004B">
            <w:pPr>
              <w:rPr>
                <w:sz w:val="24"/>
                <w:szCs w:val="24"/>
                <w:lang w:val="lv-LV"/>
              </w:rPr>
            </w:pPr>
            <w:r w:rsidRPr="00EC32D5">
              <w:rPr>
                <w:sz w:val="24"/>
                <w:szCs w:val="24"/>
                <w:lang w:val="lv-LV"/>
              </w:rPr>
              <w:t>, kur</w:t>
            </w:r>
          </w:p>
        </w:tc>
        <w:tc>
          <w:tcPr>
            <w:tcW w:w="3261" w:type="dxa"/>
            <w:vAlign w:val="center"/>
          </w:tcPr>
          <w:p w14:paraId="67017688" w14:textId="77777777" w:rsidR="0092157A" w:rsidRPr="00EC32D5" w:rsidRDefault="0092157A" w:rsidP="00AC004B">
            <w:pPr>
              <w:pStyle w:val="ListParagraph"/>
              <w:ind w:left="0"/>
              <w:rPr>
                <w:sz w:val="24"/>
                <w:szCs w:val="24"/>
                <w:lang w:val="lv-LV"/>
              </w:rPr>
            </w:pPr>
            <w:r w:rsidRPr="00EC32D5">
              <w:rPr>
                <w:sz w:val="24"/>
                <w:szCs w:val="24"/>
                <w:lang w:val="lv-LV"/>
              </w:rPr>
              <w:t>(2)</w:t>
            </w:r>
          </w:p>
        </w:tc>
      </w:tr>
    </w:tbl>
    <w:p w14:paraId="66E2ECE1" w14:textId="77777777" w:rsidR="0092157A" w:rsidRPr="00EC32D5" w:rsidRDefault="0092157A" w:rsidP="0092157A">
      <w:pPr>
        <w:jc w:val="both"/>
        <w:rPr>
          <w:sz w:val="24"/>
          <w:szCs w:val="24"/>
          <w:lang w:val="lv-LV"/>
        </w:rPr>
      </w:pPr>
    </w:p>
    <w:p w14:paraId="2AA66242" w14:textId="77777777" w:rsidR="0092157A" w:rsidRPr="00EC32D5" w:rsidRDefault="0092157A" w:rsidP="0092157A">
      <w:pPr>
        <w:jc w:val="both"/>
        <w:rPr>
          <w:sz w:val="24"/>
          <w:szCs w:val="24"/>
          <w:lang w:val="lv-LV"/>
        </w:rPr>
      </w:pPr>
      <w:r w:rsidRPr="00EC32D5">
        <w:rPr>
          <w:sz w:val="24"/>
          <w:szCs w:val="24"/>
          <w:lang w:val="lv-LV"/>
        </w:rPr>
        <w:t>x</w:t>
      </w:r>
      <w:r w:rsidRPr="00EC32D5">
        <w:rPr>
          <w:sz w:val="24"/>
          <w:szCs w:val="24"/>
          <w:vertAlign w:val="subscript"/>
          <w:lang w:val="lv-LV"/>
        </w:rPr>
        <w:t xml:space="preserve">i </w:t>
      </w:r>
      <w:r w:rsidRPr="00EC32D5">
        <w:rPr>
          <w:sz w:val="24"/>
          <w:szCs w:val="24"/>
          <w:lang w:val="lv-LV"/>
        </w:rPr>
        <w:t xml:space="preserve">–  i-tā novērojuma rādītājs; </w:t>
      </w:r>
    </w:p>
    <w:p w14:paraId="4C1454BE" w14:textId="28895D3A" w:rsidR="0092157A" w:rsidRPr="00EC32D5" w:rsidRDefault="0092157A" w:rsidP="0092157A">
      <w:pPr>
        <w:jc w:val="both"/>
        <w:rPr>
          <w:sz w:val="24"/>
          <w:szCs w:val="24"/>
          <w:lang w:val="lv-LV"/>
        </w:rPr>
      </w:pPr>
      <w:r w:rsidRPr="00EC32D5">
        <w:rPr>
          <w:sz w:val="24"/>
          <w:szCs w:val="24"/>
          <w:lang w:val="lv-LV"/>
        </w:rPr>
        <w:t xml:space="preserve">i – </w:t>
      </w:r>
      <w:proofErr w:type="spellStart"/>
      <w:r w:rsidRPr="00EC32D5">
        <w:rPr>
          <w:sz w:val="24"/>
          <w:szCs w:val="24"/>
          <w:lang w:val="lv-LV"/>
        </w:rPr>
        <w:t>variante</w:t>
      </w:r>
      <w:proofErr w:type="spellEnd"/>
      <w:r w:rsidRPr="00EC32D5">
        <w:rPr>
          <w:sz w:val="24"/>
          <w:szCs w:val="24"/>
          <w:lang w:val="lv-LV"/>
        </w:rPr>
        <w:t xml:space="preserve"> (i = 1, 2, ..., n, n – izvēles kopas apjoms); </w:t>
      </w:r>
    </w:p>
    <w:p w14:paraId="4303E3E6" w14:textId="38CA47FF" w:rsidR="004F148A" w:rsidRPr="00EC32D5" w:rsidRDefault="008A5627" w:rsidP="0092157A">
      <w:pPr>
        <w:jc w:val="both"/>
        <w:rPr>
          <w:sz w:val="24"/>
          <w:szCs w:val="24"/>
          <w:lang w:val="lv-LV"/>
        </w:rPr>
      </w:pPr>
      <w:r>
        <w:rPr>
          <w:noProof/>
          <w:sz w:val="24"/>
          <w:szCs w:val="24"/>
        </w:rPr>
        <w:object w:dxaOrig="1440" w:dyaOrig="1440" w14:anchorId="6F8D063B">
          <v:shape id="_x0000_s1046" type="#_x0000_t75" style="position:absolute;left:0;text-align:left;margin-left:33.7pt;margin-top:.45pt;width:20.1pt;height:12.6pt;z-index:251661312;mso-position-horizontal-relative:text;mso-position-vertical-relative:text">
            <v:imagedata r:id="rId42" o:title=""/>
          </v:shape>
          <o:OLEObject Type="Embed" ProgID="Equation.3" ShapeID="_x0000_s1046" DrawAspect="Content" ObjectID="_1532426085" r:id="rId43"/>
        </w:object>
      </w:r>
      <w:r w:rsidR="002C133C">
        <w:rPr>
          <w:sz w:val="24"/>
          <w:szCs w:val="24"/>
          <w:lang w:val="lv-LV"/>
        </w:rPr>
        <w:t xml:space="preserve">       </w:t>
      </w:r>
      <w:r w:rsidR="0092157A" w:rsidRPr="00EC32D5">
        <w:rPr>
          <w:sz w:val="24"/>
          <w:szCs w:val="24"/>
          <w:lang w:val="lv-LV"/>
        </w:rPr>
        <w:t>rādītāja vidējais aritmētiskais.</w:t>
      </w:r>
    </w:p>
    <w:p w14:paraId="074AD775" w14:textId="77777777" w:rsidR="00881DA5" w:rsidRPr="00EC32D5" w:rsidRDefault="00881DA5" w:rsidP="00881DA5">
      <w:pPr>
        <w:jc w:val="both"/>
        <w:rPr>
          <w:sz w:val="24"/>
          <w:szCs w:val="24"/>
          <w:lang w:val="lv-LV"/>
        </w:rPr>
      </w:pPr>
    </w:p>
    <w:p w14:paraId="5D38625E" w14:textId="77777777" w:rsidR="00881DA5" w:rsidRDefault="00881DA5" w:rsidP="00881DA5">
      <w:pPr>
        <w:jc w:val="both"/>
        <w:rPr>
          <w:sz w:val="24"/>
          <w:szCs w:val="24"/>
          <w:lang w:val="lv-LV"/>
        </w:rPr>
      </w:pPr>
    </w:p>
    <w:p w14:paraId="57229932" w14:textId="77777777" w:rsidR="00EC32D5" w:rsidRPr="00EC32D5" w:rsidRDefault="00EC32D5" w:rsidP="00881DA5">
      <w:pPr>
        <w:jc w:val="both"/>
        <w:rPr>
          <w:sz w:val="24"/>
          <w:szCs w:val="24"/>
          <w:lang w:val="lv-LV"/>
        </w:rPr>
      </w:pPr>
    </w:p>
    <w:p w14:paraId="0CF52FB9" w14:textId="16C4D80D" w:rsidR="008A5627" w:rsidRPr="00EC32D5" w:rsidRDefault="008A5627" w:rsidP="008A5627">
      <w:pPr>
        <w:jc w:val="both"/>
        <w:rPr>
          <w:sz w:val="24"/>
          <w:szCs w:val="24"/>
          <w:lang w:val="lv-LV"/>
        </w:rPr>
      </w:pPr>
      <w:r w:rsidRPr="00EC32D5">
        <w:rPr>
          <w:sz w:val="24"/>
          <w:szCs w:val="24"/>
          <w:lang w:val="lv-LV"/>
        </w:rPr>
        <w:t>Izglītības un zinātnes ministrs</w:t>
      </w:r>
      <w:r w:rsidRPr="00EC32D5">
        <w:rPr>
          <w:sz w:val="24"/>
          <w:szCs w:val="24"/>
          <w:lang w:val="lv-LV"/>
        </w:rPr>
        <w:tab/>
      </w:r>
      <w:r w:rsidRPr="00EC32D5">
        <w:rPr>
          <w:sz w:val="24"/>
          <w:szCs w:val="24"/>
          <w:lang w:val="lv-LV"/>
        </w:rPr>
        <w:tab/>
        <w:t>                      </w:t>
      </w:r>
      <w:r>
        <w:rPr>
          <w:sz w:val="24"/>
          <w:szCs w:val="24"/>
          <w:lang w:val="lv-LV"/>
        </w:rPr>
        <w:tab/>
      </w:r>
      <w:r>
        <w:rPr>
          <w:sz w:val="24"/>
          <w:szCs w:val="24"/>
          <w:lang w:val="lv-LV"/>
        </w:rPr>
        <w:tab/>
      </w:r>
      <w:bookmarkStart w:id="4" w:name="_GoBack"/>
      <w:bookmarkEnd w:id="4"/>
      <w:r w:rsidRPr="00EC32D5">
        <w:rPr>
          <w:sz w:val="24"/>
          <w:szCs w:val="24"/>
          <w:lang w:val="lv-LV"/>
        </w:rPr>
        <w:t xml:space="preserve">         Kārlis Šadurskis </w:t>
      </w:r>
    </w:p>
    <w:p w14:paraId="35347352" w14:textId="77777777" w:rsidR="008A5627" w:rsidRPr="00EC32D5" w:rsidRDefault="008A5627" w:rsidP="008A5627">
      <w:pPr>
        <w:jc w:val="both"/>
        <w:rPr>
          <w:sz w:val="24"/>
          <w:szCs w:val="24"/>
          <w:lang w:val="lv-LV"/>
        </w:rPr>
      </w:pPr>
    </w:p>
    <w:p w14:paraId="3838E396" w14:textId="77777777" w:rsidR="008A5627" w:rsidRDefault="008A5627" w:rsidP="008A5627">
      <w:pPr>
        <w:jc w:val="both"/>
        <w:rPr>
          <w:sz w:val="24"/>
          <w:szCs w:val="24"/>
          <w:lang w:val="lv-LV"/>
        </w:rPr>
      </w:pPr>
    </w:p>
    <w:p w14:paraId="797FC050" w14:textId="77777777" w:rsidR="008A5627" w:rsidRPr="00EC32D5" w:rsidRDefault="008A5627" w:rsidP="008A5627">
      <w:pPr>
        <w:jc w:val="both"/>
        <w:rPr>
          <w:sz w:val="24"/>
          <w:szCs w:val="24"/>
          <w:lang w:val="lv-LV"/>
        </w:rPr>
      </w:pPr>
    </w:p>
    <w:p w14:paraId="3501C090" w14:textId="77777777" w:rsidR="008A5627" w:rsidRPr="008A5627" w:rsidRDefault="008A5627" w:rsidP="008A5627">
      <w:pPr>
        <w:jc w:val="both"/>
        <w:rPr>
          <w:sz w:val="24"/>
          <w:szCs w:val="24"/>
          <w:lang w:val="lv-LV"/>
        </w:rPr>
      </w:pPr>
      <w:r w:rsidRPr="008A5627">
        <w:rPr>
          <w:sz w:val="24"/>
          <w:szCs w:val="24"/>
          <w:lang w:val="lv-LV"/>
        </w:rPr>
        <w:t>Vizē:</w:t>
      </w:r>
    </w:p>
    <w:p w14:paraId="42D0A2D4" w14:textId="77777777" w:rsidR="008A5627" w:rsidRPr="008A5627" w:rsidRDefault="008A5627" w:rsidP="008A5627">
      <w:pPr>
        <w:autoSpaceDE w:val="0"/>
        <w:autoSpaceDN w:val="0"/>
        <w:adjustRightInd w:val="0"/>
        <w:rPr>
          <w:sz w:val="24"/>
          <w:szCs w:val="24"/>
          <w:lang w:val="lv-LV"/>
        </w:rPr>
      </w:pPr>
      <w:r w:rsidRPr="008A5627">
        <w:rPr>
          <w:sz w:val="24"/>
          <w:szCs w:val="24"/>
          <w:lang w:val="lv-LV"/>
        </w:rPr>
        <w:t>Valsts sekretāra vietnieks,</w:t>
      </w:r>
    </w:p>
    <w:p w14:paraId="59038644" w14:textId="77777777" w:rsidR="008A5627" w:rsidRPr="008A5627" w:rsidRDefault="008A5627" w:rsidP="008A5627">
      <w:pPr>
        <w:autoSpaceDE w:val="0"/>
        <w:autoSpaceDN w:val="0"/>
        <w:adjustRightInd w:val="0"/>
        <w:rPr>
          <w:color w:val="000000"/>
          <w:sz w:val="24"/>
          <w:szCs w:val="24"/>
          <w:lang w:val="lv-LV"/>
        </w:rPr>
      </w:pPr>
      <w:r w:rsidRPr="008A5627">
        <w:rPr>
          <w:sz w:val="24"/>
          <w:szCs w:val="24"/>
          <w:lang w:val="lv-LV"/>
        </w:rPr>
        <w:t>Nodrošinājuma un finanšu departamenta direktors</w:t>
      </w:r>
      <w:r w:rsidRPr="008A5627">
        <w:rPr>
          <w:color w:val="000000"/>
          <w:sz w:val="24"/>
          <w:szCs w:val="24"/>
          <w:lang w:val="lv-LV"/>
        </w:rPr>
        <w:t xml:space="preserve">, </w:t>
      </w:r>
    </w:p>
    <w:p w14:paraId="7742C414" w14:textId="77777777" w:rsidR="008A5627" w:rsidRPr="008A5627" w:rsidRDefault="008A5627" w:rsidP="008A5627">
      <w:pPr>
        <w:autoSpaceDE w:val="0"/>
        <w:autoSpaceDN w:val="0"/>
        <w:adjustRightInd w:val="0"/>
        <w:rPr>
          <w:color w:val="000000"/>
          <w:sz w:val="24"/>
          <w:szCs w:val="24"/>
          <w:lang w:val="lv-LV"/>
        </w:rPr>
      </w:pPr>
      <w:r w:rsidRPr="008A5627">
        <w:rPr>
          <w:color w:val="000000"/>
          <w:sz w:val="24"/>
          <w:szCs w:val="24"/>
          <w:lang w:val="lv-LV"/>
        </w:rPr>
        <w:t>valsts sekretāra pienākumu izpildītājs                                </w:t>
      </w:r>
      <w:r w:rsidRPr="008A5627">
        <w:rPr>
          <w:color w:val="000000"/>
          <w:sz w:val="24"/>
          <w:szCs w:val="24"/>
          <w:lang w:val="lv-LV"/>
        </w:rPr>
        <w:tab/>
      </w:r>
      <w:r w:rsidRPr="008A5627">
        <w:rPr>
          <w:color w:val="000000"/>
          <w:sz w:val="24"/>
          <w:szCs w:val="24"/>
          <w:lang w:val="lv-LV"/>
        </w:rPr>
        <w:tab/>
      </w:r>
      <w:proofErr w:type="spellStart"/>
      <w:r w:rsidRPr="008A5627">
        <w:rPr>
          <w:color w:val="000000"/>
          <w:sz w:val="24"/>
          <w:szCs w:val="24"/>
          <w:lang w:val="lv-LV"/>
        </w:rPr>
        <w:t>E.Martinsons</w:t>
      </w:r>
      <w:proofErr w:type="spellEnd"/>
    </w:p>
    <w:p w14:paraId="6BD411B8" w14:textId="77777777" w:rsidR="00881DA5" w:rsidRPr="008A5627" w:rsidRDefault="00881DA5" w:rsidP="00881DA5">
      <w:pPr>
        <w:rPr>
          <w:sz w:val="24"/>
          <w:szCs w:val="24"/>
          <w:lang w:val="lv-LV"/>
        </w:rPr>
      </w:pPr>
    </w:p>
    <w:p w14:paraId="1D79AAB7" w14:textId="77777777" w:rsidR="006D29E8" w:rsidRPr="008A5627" w:rsidRDefault="006D29E8" w:rsidP="00881DA5">
      <w:pPr>
        <w:rPr>
          <w:sz w:val="24"/>
          <w:szCs w:val="24"/>
          <w:lang w:val="lv-LV"/>
        </w:rPr>
      </w:pPr>
    </w:p>
    <w:p w14:paraId="5F96E3FA" w14:textId="77777777" w:rsidR="006D29E8" w:rsidRDefault="006D29E8" w:rsidP="00881DA5">
      <w:pPr>
        <w:rPr>
          <w:sz w:val="24"/>
          <w:szCs w:val="24"/>
        </w:rPr>
      </w:pPr>
    </w:p>
    <w:p w14:paraId="41B89EDA" w14:textId="77777777" w:rsidR="00EC32D5" w:rsidRDefault="00EC32D5" w:rsidP="00881DA5">
      <w:pPr>
        <w:rPr>
          <w:sz w:val="24"/>
          <w:szCs w:val="24"/>
        </w:rPr>
      </w:pPr>
    </w:p>
    <w:p w14:paraId="62B2F752" w14:textId="77777777" w:rsidR="00D74E96" w:rsidRDefault="00D74E96" w:rsidP="00881DA5">
      <w:pPr>
        <w:rPr>
          <w:sz w:val="24"/>
          <w:szCs w:val="24"/>
        </w:rPr>
      </w:pPr>
    </w:p>
    <w:p w14:paraId="06C6F4BC" w14:textId="77777777" w:rsidR="00D74E96" w:rsidRDefault="00D74E96" w:rsidP="00881DA5">
      <w:pPr>
        <w:rPr>
          <w:sz w:val="24"/>
          <w:szCs w:val="24"/>
        </w:rPr>
      </w:pPr>
    </w:p>
    <w:p w14:paraId="19A79203" w14:textId="77777777" w:rsidR="00D74E96" w:rsidRDefault="00D74E96" w:rsidP="00881DA5">
      <w:pPr>
        <w:rPr>
          <w:sz w:val="24"/>
          <w:szCs w:val="24"/>
        </w:rPr>
      </w:pPr>
    </w:p>
    <w:p w14:paraId="4C993C07" w14:textId="77777777" w:rsidR="00D74E96" w:rsidRDefault="00D74E96" w:rsidP="00881DA5">
      <w:pPr>
        <w:rPr>
          <w:sz w:val="24"/>
          <w:szCs w:val="24"/>
        </w:rPr>
      </w:pPr>
    </w:p>
    <w:p w14:paraId="2DA0C890" w14:textId="77777777" w:rsidR="00EC32D5" w:rsidRDefault="00EC32D5" w:rsidP="00881DA5">
      <w:pPr>
        <w:rPr>
          <w:sz w:val="24"/>
          <w:szCs w:val="24"/>
        </w:rPr>
      </w:pPr>
    </w:p>
    <w:p w14:paraId="0C3B04FF" w14:textId="77777777" w:rsidR="00881DA5" w:rsidRPr="00281ECE" w:rsidRDefault="00B52BFE" w:rsidP="00881DA5">
      <w:pPr>
        <w:pStyle w:val="Header"/>
        <w:tabs>
          <w:tab w:val="clear" w:pos="4153"/>
          <w:tab w:val="clear" w:pos="8306"/>
          <w:tab w:val="left" w:pos="2340"/>
        </w:tabs>
        <w:rPr>
          <w:sz w:val="20"/>
          <w:szCs w:val="20"/>
        </w:rPr>
      </w:pPr>
      <w:r w:rsidRPr="00281ECE">
        <w:rPr>
          <w:sz w:val="20"/>
          <w:szCs w:val="20"/>
        </w:rPr>
        <w:fldChar w:fldCharType="begin"/>
      </w:r>
      <w:r w:rsidR="00881DA5" w:rsidRPr="00281ECE">
        <w:rPr>
          <w:sz w:val="20"/>
          <w:szCs w:val="20"/>
        </w:rPr>
        <w:instrText xml:space="preserve"> DATE  \@ "dd.MM.yyyy H:mm"  \* MERGEFORMAT </w:instrText>
      </w:r>
      <w:r w:rsidRPr="00281ECE">
        <w:rPr>
          <w:sz w:val="20"/>
          <w:szCs w:val="20"/>
        </w:rPr>
        <w:fldChar w:fldCharType="separate"/>
      </w:r>
      <w:r w:rsidR="008A5627">
        <w:rPr>
          <w:noProof/>
          <w:sz w:val="20"/>
          <w:szCs w:val="20"/>
        </w:rPr>
        <w:t>11.08.2016 13:06</w:t>
      </w:r>
      <w:r w:rsidRPr="00281ECE">
        <w:rPr>
          <w:sz w:val="20"/>
          <w:szCs w:val="20"/>
        </w:rPr>
        <w:fldChar w:fldCharType="end"/>
      </w:r>
    </w:p>
    <w:p w14:paraId="4F3B6574" w14:textId="48560249" w:rsidR="00881DA5" w:rsidRPr="00281ECE" w:rsidRDefault="008A5627" w:rsidP="00881DA5">
      <w:pPr>
        <w:rPr>
          <w:sz w:val="20"/>
          <w:szCs w:val="20"/>
        </w:rPr>
      </w:pPr>
      <w:r>
        <w:fldChar w:fldCharType="begin"/>
      </w:r>
      <w:r>
        <w:instrText xml:space="preserve"> NUMWORDS   \* MERGEFORMAT </w:instrText>
      </w:r>
      <w:r>
        <w:fldChar w:fldCharType="separate"/>
      </w:r>
      <w:r w:rsidR="007B208B" w:rsidRPr="007B208B">
        <w:rPr>
          <w:noProof/>
          <w:sz w:val="20"/>
          <w:szCs w:val="20"/>
        </w:rPr>
        <w:t>8</w:t>
      </w:r>
      <w:r w:rsidR="006D29E8">
        <w:rPr>
          <w:noProof/>
          <w:sz w:val="20"/>
          <w:szCs w:val="20"/>
        </w:rPr>
        <w:t>25</w:t>
      </w:r>
      <w:r>
        <w:rPr>
          <w:noProof/>
          <w:sz w:val="20"/>
          <w:szCs w:val="20"/>
        </w:rPr>
        <w:fldChar w:fldCharType="end"/>
      </w:r>
    </w:p>
    <w:p w14:paraId="34B00389" w14:textId="77777777" w:rsidR="00881DA5" w:rsidRPr="00281ECE" w:rsidRDefault="00881DA5" w:rsidP="00881DA5">
      <w:pPr>
        <w:rPr>
          <w:sz w:val="20"/>
          <w:szCs w:val="20"/>
        </w:rPr>
      </w:pPr>
      <w:proofErr w:type="spellStart"/>
      <w:r w:rsidRPr="00281ECE">
        <w:rPr>
          <w:sz w:val="20"/>
          <w:szCs w:val="20"/>
        </w:rPr>
        <w:t>I.Švirksta</w:t>
      </w:r>
      <w:proofErr w:type="spellEnd"/>
    </w:p>
    <w:p w14:paraId="5F8463ED" w14:textId="28DA0EE3" w:rsidR="00881DA5" w:rsidRPr="00281ECE" w:rsidRDefault="00881DA5" w:rsidP="00881DA5">
      <w:pPr>
        <w:rPr>
          <w:sz w:val="20"/>
          <w:szCs w:val="20"/>
        </w:rPr>
      </w:pPr>
      <w:r w:rsidRPr="00281ECE">
        <w:rPr>
          <w:sz w:val="20"/>
          <w:szCs w:val="20"/>
        </w:rPr>
        <w:t xml:space="preserve">67047882, </w:t>
      </w:r>
      <w:hyperlink r:id="rId44" w:history="1">
        <w:r w:rsidRPr="00281ECE">
          <w:rPr>
            <w:rStyle w:val="Hyperlink"/>
            <w:sz w:val="20"/>
            <w:szCs w:val="20"/>
          </w:rPr>
          <w:t>Inta.Svirksta@izm.gov.lv</w:t>
        </w:r>
      </w:hyperlink>
    </w:p>
    <w:p w14:paraId="74FA6E09" w14:textId="77777777" w:rsidR="00CA2BFC" w:rsidRPr="00281ECE" w:rsidRDefault="00CA2BFC" w:rsidP="00F03449">
      <w:pPr>
        <w:jc w:val="both"/>
        <w:rPr>
          <w:i/>
          <w:sz w:val="20"/>
          <w:szCs w:val="20"/>
        </w:rPr>
      </w:pPr>
    </w:p>
    <w:sectPr w:rsidR="00CA2BFC" w:rsidRPr="00281ECE" w:rsidSect="00837B27">
      <w:headerReference w:type="default" r:id="rId45"/>
      <w:footerReference w:type="default" r:id="rId46"/>
      <w:footerReference w:type="first" r:id="rId47"/>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F8A6" w14:textId="77777777" w:rsidR="00A10CBD" w:rsidRDefault="00A10CBD" w:rsidP="004461EB">
      <w:r>
        <w:separator/>
      </w:r>
    </w:p>
  </w:endnote>
  <w:endnote w:type="continuationSeparator" w:id="0">
    <w:p w14:paraId="6823CA58" w14:textId="77777777" w:rsidR="00A10CBD" w:rsidRDefault="00A10CBD" w:rsidP="0044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8119" w14:textId="70AB5ACC" w:rsidR="00196EF4" w:rsidRPr="00446357" w:rsidRDefault="00196EF4" w:rsidP="00196EF4">
    <w:pPr>
      <w:ind w:firstLine="0"/>
      <w:jc w:val="both"/>
      <w:rPr>
        <w:sz w:val="20"/>
        <w:szCs w:val="20"/>
        <w:lang w:val="lv-LV"/>
      </w:rPr>
    </w:pPr>
    <w:r w:rsidRPr="00446357">
      <w:rPr>
        <w:sz w:val="20"/>
        <w:szCs w:val="20"/>
        <w:lang w:val="lv-LV"/>
      </w:rPr>
      <w:t>IZMnotp1_811</w:t>
    </w:r>
    <w:r>
      <w:rPr>
        <w:sz w:val="20"/>
        <w:szCs w:val="20"/>
        <w:lang w:val="lv-LV"/>
      </w:rPr>
      <w:t>_</w:t>
    </w:r>
    <w:r w:rsidRPr="00446357">
      <w:rPr>
        <w:sz w:val="20"/>
        <w:szCs w:val="20"/>
        <w:lang w:val="lv-LV"/>
      </w:rPr>
      <w:t>SAM_</w:t>
    </w:r>
    <w:r w:rsidR="008A1E25">
      <w:rPr>
        <w:sz w:val="20"/>
        <w:szCs w:val="20"/>
        <w:lang w:val="lv-LV"/>
      </w:rPr>
      <w:t>1</w:t>
    </w:r>
    <w:r w:rsidR="001D0203">
      <w:rPr>
        <w:sz w:val="20"/>
        <w:szCs w:val="20"/>
        <w:lang w:val="lv-LV"/>
      </w:rPr>
      <w:t>1</w:t>
    </w:r>
    <w:r w:rsidR="008A1E25">
      <w:rPr>
        <w:sz w:val="20"/>
        <w:szCs w:val="20"/>
        <w:lang w:val="lv-LV"/>
      </w:rPr>
      <w:t>08</w:t>
    </w:r>
    <w:r w:rsidRPr="00446357">
      <w:rPr>
        <w:sz w:val="20"/>
        <w:szCs w:val="20"/>
        <w:lang w:val="lv-LV"/>
      </w:rPr>
      <w:t xml:space="preserve">16; Pielikums Ministru kabineta noteikumu projektam „Darbības programmas „Izaugsme un nodarbinātība” 8.1.1. specifiskā atbalsta mērķa „Palielināt modernizēto STEM, tajā skaitā medicīnas un radošās industrijas, studiju programmu skaitu” īstenošanas noteikumi” </w:t>
    </w:r>
  </w:p>
  <w:p w14:paraId="17DB782C" w14:textId="77777777" w:rsidR="00196EF4" w:rsidRPr="00196EF4" w:rsidRDefault="00196EF4" w:rsidP="0019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C7E5" w14:textId="0CA7A805" w:rsidR="00446357" w:rsidRPr="00446357" w:rsidRDefault="00446357" w:rsidP="00446357">
    <w:pPr>
      <w:ind w:firstLine="0"/>
      <w:jc w:val="both"/>
      <w:rPr>
        <w:sz w:val="20"/>
        <w:szCs w:val="20"/>
        <w:lang w:val="lv-LV"/>
      </w:rPr>
    </w:pPr>
    <w:r w:rsidRPr="00446357">
      <w:rPr>
        <w:sz w:val="20"/>
        <w:szCs w:val="20"/>
        <w:lang w:val="lv-LV"/>
      </w:rPr>
      <w:t>IZMnotp1_811</w:t>
    </w:r>
    <w:r>
      <w:rPr>
        <w:sz w:val="20"/>
        <w:szCs w:val="20"/>
        <w:lang w:val="lv-LV"/>
      </w:rPr>
      <w:t>_</w:t>
    </w:r>
    <w:r w:rsidRPr="00446357">
      <w:rPr>
        <w:sz w:val="20"/>
        <w:szCs w:val="20"/>
        <w:lang w:val="lv-LV"/>
      </w:rPr>
      <w:t>SAM_</w:t>
    </w:r>
    <w:r w:rsidR="00F133FF">
      <w:rPr>
        <w:sz w:val="20"/>
        <w:szCs w:val="20"/>
        <w:lang w:val="lv-LV"/>
      </w:rPr>
      <w:t>1008</w:t>
    </w:r>
    <w:r w:rsidRPr="00446357">
      <w:rPr>
        <w:sz w:val="20"/>
        <w:szCs w:val="20"/>
        <w:lang w:val="lv-LV"/>
      </w:rPr>
      <w:t xml:space="preserve">16; Pielikums Ministru kabineta noteikumu projektam „Darbības programmas „Izaugsme un nodarbinātība” 8.1.1. specifiskā atbalsta mērķa „Palielināt modernizēto STEM, tajā skaitā medicīnas un radošās industrijas, studiju programmu skaitu” īstenošanas noteikumi” </w:t>
    </w:r>
  </w:p>
  <w:p w14:paraId="660C4F4A" w14:textId="77777777" w:rsidR="007C5F04" w:rsidRPr="00446357" w:rsidRDefault="007C5F04" w:rsidP="0044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082F2" w14:textId="77777777" w:rsidR="00A10CBD" w:rsidRDefault="00A10CBD" w:rsidP="004461EB">
      <w:r>
        <w:separator/>
      </w:r>
    </w:p>
  </w:footnote>
  <w:footnote w:type="continuationSeparator" w:id="0">
    <w:p w14:paraId="1ED14EA1" w14:textId="77777777" w:rsidR="00A10CBD" w:rsidRDefault="00A10CBD" w:rsidP="0044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C29C" w14:textId="77777777" w:rsidR="007C5F04" w:rsidRPr="006F06E7" w:rsidRDefault="00B52BFE" w:rsidP="006F06E7">
    <w:pPr>
      <w:pStyle w:val="Header"/>
      <w:jc w:val="center"/>
      <w:rPr>
        <w:sz w:val="24"/>
        <w:szCs w:val="24"/>
      </w:rPr>
    </w:pPr>
    <w:r w:rsidRPr="006F06E7">
      <w:rPr>
        <w:sz w:val="24"/>
        <w:szCs w:val="24"/>
      </w:rPr>
      <w:fldChar w:fldCharType="begin"/>
    </w:r>
    <w:r w:rsidR="007C5F04" w:rsidRPr="006F06E7">
      <w:rPr>
        <w:sz w:val="24"/>
        <w:szCs w:val="24"/>
      </w:rPr>
      <w:instrText xml:space="preserve"> PAGE   \* MERGEFORMAT </w:instrText>
    </w:r>
    <w:r w:rsidRPr="006F06E7">
      <w:rPr>
        <w:sz w:val="24"/>
        <w:szCs w:val="24"/>
      </w:rPr>
      <w:fldChar w:fldCharType="separate"/>
    </w:r>
    <w:r w:rsidR="008A5627">
      <w:rPr>
        <w:noProof/>
        <w:sz w:val="24"/>
        <w:szCs w:val="24"/>
      </w:rPr>
      <w:t>3</w:t>
    </w:r>
    <w:r w:rsidRPr="006F06E7">
      <w:rPr>
        <w:sz w:val="24"/>
        <w:szCs w:val="24"/>
      </w:rPr>
      <w:fldChar w:fldCharType="end"/>
    </w:r>
  </w:p>
  <w:p w14:paraId="63C0A7EC" w14:textId="77777777" w:rsidR="007C5F04" w:rsidRDefault="007C5F04" w:rsidP="0044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52A707A"/>
    <w:lvl w:ilvl="0">
      <w:numFmt w:val="decimal"/>
      <w:lvlText w:val="*"/>
      <w:lvlJc w:val="left"/>
      <w:rPr>
        <w:rFonts w:cs="Times New Roman"/>
      </w:rPr>
    </w:lvl>
  </w:abstractNum>
  <w:abstractNum w:abstractNumId="1" w15:restartNumberingAfterBreak="0">
    <w:nsid w:val="0EA876AF"/>
    <w:multiLevelType w:val="hybridMultilevel"/>
    <w:tmpl w:val="DD9ADF52"/>
    <w:lvl w:ilvl="0" w:tplc="B83EB394">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15:restartNumberingAfterBreak="0">
    <w:nsid w:val="550C06EA"/>
    <w:multiLevelType w:val="hybridMultilevel"/>
    <w:tmpl w:val="C34CBB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5F754462"/>
    <w:multiLevelType w:val="hybridMultilevel"/>
    <w:tmpl w:val="496AD4D0"/>
    <w:lvl w:ilvl="0" w:tplc="14C2C6B2">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7"/>
    <w:rsid w:val="00000121"/>
    <w:rsid w:val="0000454A"/>
    <w:rsid w:val="0000477E"/>
    <w:rsid w:val="0000479F"/>
    <w:rsid w:val="00005487"/>
    <w:rsid w:val="000107BB"/>
    <w:rsid w:val="00010B64"/>
    <w:rsid w:val="00011233"/>
    <w:rsid w:val="00011C25"/>
    <w:rsid w:val="00013599"/>
    <w:rsid w:val="000144B7"/>
    <w:rsid w:val="0001454B"/>
    <w:rsid w:val="00015483"/>
    <w:rsid w:val="000164B5"/>
    <w:rsid w:val="0001757E"/>
    <w:rsid w:val="0002000A"/>
    <w:rsid w:val="000207D1"/>
    <w:rsid w:val="00022ADB"/>
    <w:rsid w:val="00022D06"/>
    <w:rsid w:val="000243AC"/>
    <w:rsid w:val="0002496A"/>
    <w:rsid w:val="0003170A"/>
    <w:rsid w:val="00031AC4"/>
    <w:rsid w:val="00032338"/>
    <w:rsid w:val="00033683"/>
    <w:rsid w:val="00037047"/>
    <w:rsid w:val="0003712B"/>
    <w:rsid w:val="000405A5"/>
    <w:rsid w:val="00043816"/>
    <w:rsid w:val="00043BDE"/>
    <w:rsid w:val="000448C0"/>
    <w:rsid w:val="000477E1"/>
    <w:rsid w:val="0005010C"/>
    <w:rsid w:val="0005028B"/>
    <w:rsid w:val="0005109B"/>
    <w:rsid w:val="0005115B"/>
    <w:rsid w:val="00052D68"/>
    <w:rsid w:val="00053D8D"/>
    <w:rsid w:val="00056ED3"/>
    <w:rsid w:val="00060AD2"/>
    <w:rsid w:val="00061466"/>
    <w:rsid w:val="00061B4A"/>
    <w:rsid w:val="00062F07"/>
    <w:rsid w:val="00063FDE"/>
    <w:rsid w:val="00066B02"/>
    <w:rsid w:val="00067C96"/>
    <w:rsid w:val="000716C4"/>
    <w:rsid w:val="0007785F"/>
    <w:rsid w:val="00077DD1"/>
    <w:rsid w:val="00081A45"/>
    <w:rsid w:val="00082833"/>
    <w:rsid w:val="00083D96"/>
    <w:rsid w:val="00085B48"/>
    <w:rsid w:val="00091A65"/>
    <w:rsid w:val="00093B16"/>
    <w:rsid w:val="00094018"/>
    <w:rsid w:val="00096642"/>
    <w:rsid w:val="000A1584"/>
    <w:rsid w:val="000A29B9"/>
    <w:rsid w:val="000A6560"/>
    <w:rsid w:val="000A670A"/>
    <w:rsid w:val="000A6B27"/>
    <w:rsid w:val="000B23F4"/>
    <w:rsid w:val="000B2823"/>
    <w:rsid w:val="000B29C6"/>
    <w:rsid w:val="000B404D"/>
    <w:rsid w:val="000B5707"/>
    <w:rsid w:val="000B5FC2"/>
    <w:rsid w:val="000B7D9B"/>
    <w:rsid w:val="000C1D5B"/>
    <w:rsid w:val="000C34E8"/>
    <w:rsid w:val="000C5A04"/>
    <w:rsid w:val="000C60F5"/>
    <w:rsid w:val="000D66B5"/>
    <w:rsid w:val="000D685B"/>
    <w:rsid w:val="000D6B3C"/>
    <w:rsid w:val="000E2432"/>
    <w:rsid w:val="000E4C76"/>
    <w:rsid w:val="000E50ED"/>
    <w:rsid w:val="000E6370"/>
    <w:rsid w:val="000F110E"/>
    <w:rsid w:val="000F15E4"/>
    <w:rsid w:val="000F28B2"/>
    <w:rsid w:val="000F2FE0"/>
    <w:rsid w:val="000F6B47"/>
    <w:rsid w:val="000F710B"/>
    <w:rsid w:val="00101F50"/>
    <w:rsid w:val="00105F83"/>
    <w:rsid w:val="00113F9B"/>
    <w:rsid w:val="00115498"/>
    <w:rsid w:val="001155B6"/>
    <w:rsid w:val="00120CBC"/>
    <w:rsid w:val="001212BD"/>
    <w:rsid w:val="001219AC"/>
    <w:rsid w:val="00122604"/>
    <w:rsid w:val="001229A2"/>
    <w:rsid w:val="00122DB7"/>
    <w:rsid w:val="00123EE6"/>
    <w:rsid w:val="00125109"/>
    <w:rsid w:val="00130834"/>
    <w:rsid w:val="00132A12"/>
    <w:rsid w:val="0013498E"/>
    <w:rsid w:val="001362C5"/>
    <w:rsid w:val="00136F7A"/>
    <w:rsid w:val="0013747F"/>
    <w:rsid w:val="00137C07"/>
    <w:rsid w:val="00141EFE"/>
    <w:rsid w:val="00142EDE"/>
    <w:rsid w:val="001442B5"/>
    <w:rsid w:val="00145001"/>
    <w:rsid w:val="001506BA"/>
    <w:rsid w:val="00151FE5"/>
    <w:rsid w:val="00160739"/>
    <w:rsid w:val="00161747"/>
    <w:rsid w:val="00162470"/>
    <w:rsid w:val="001642D9"/>
    <w:rsid w:val="001665C9"/>
    <w:rsid w:val="001707BD"/>
    <w:rsid w:val="00170985"/>
    <w:rsid w:val="00172A91"/>
    <w:rsid w:val="00173E4D"/>
    <w:rsid w:val="00177F55"/>
    <w:rsid w:val="0018166C"/>
    <w:rsid w:val="001825A6"/>
    <w:rsid w:val="00185B5B"/>
    <w:rsid w:val="001914F7"/>
    <w:rsid w:val="00193A94"/>
    <w:rsid w:val="00193C0E"/>
    <w:rsid w:val="001946BA"/>
    <w:rsid w:val="001956F0"/>
    <w:rsid w:val="00195925"/>
    <w:rsid w:val="0019634E"/>
    <w:rsid w:val="00196714"/>
    <w:rsid w:val="00196EF4"/>
    <w:rsid w:val="00196F2F"/>
    <w:rsid w:val="0019722D"/>
    <w:rsid w:val="001A1061"/>
    <w:rsid w:val="001A16AA"/>
    <w:rsid w:val="001A1C90"/>
    <w:rsid w:val="001A2F17"/>
    <w:rsid w:val="001A35E9"/>
    <w:rsid w:val="001A37DC"/>
    <w:rsid w:val="001A4B14"/>
    <w:rsid w:val="001A7959"/>
    <w:rsid w:val="001B00B9"/>
    <w:rsid w:val="001B1954"/>
    <w:rsid w:val="001B734F"/>
    <w:rsid w:val="001B7B36"/>
    <w:rsid w:val="001B7E89"/>
    <w:rsid w:val="001C0831"/>
    <w:rsid w:val="001C3927"/>
    <w:rsid w:val="001C406D"/>
    <w:rsid w:val="001C4B3A"/>
    <w:rsid w:val="001D0203"/>
    <w:rsid w:val="001D0288"/>
    <w:rsid w:val="001D4066"/>
    <w:rsid w:val="001D4706"/>
    <w:rsid w:val="001D55DA"/>
    <w:rsid w:val="001D569E"/>
    <w:rsid w:val="001D5D9C"/>
    <w:rsid w:val="001D695A"/>
    <w:rsid w:val="001D7D75"/>
    <w:rsid w:val="001E5647"/>
    <w:rsid w:val="001E6C57"/>
    <w:rsid w:val="001E6FD4"/>
    <w:rsid w:val="001F0316"/>
    <w:rsid w:val="001F3E00"/>
    <w:rsid w:val="001F43A0"/>
    <w:rsid w:val="001F6E26"/>
    <w:rsid w:val="001F7CDF"/>
    <w:rsid w:val="00200F1E"/>
    <w:rsid w:val="0020100C"/>
    <w:rsid w:val="00203086"/>
    <w:rsid w:val="00204783"/>
    <w:rsid w:val="00205044"/>
    <w:rsid w:val="002055D7"/>
    <w:rsid w:val="00206893"/>
    <w:rsid w:val="00206B51"/>
    <w:rsid w:val="00206DB3"/>
    <w:rsid w:val="00207026"/>
    <w:rsid w:val="00207109"/>
    <w:rsid w:val="00210AB6"/>
    <w:rsid w:val="00212275"/>
    <w:rsid w:val="002151EF"/>
    <w:rsid w:val="002162F5"/>
    <w:rsid w:val="002165C1"/>
    <w:rsid w:val="00216C7E"/>
    <w:rsid w:val="00217C0D"/>
    <w:rsid w:val="00217CDD"/>
    <w:rsid w:val="002208CA"/>
    <w:rsid w:val="00220A35"/>
    <w:rsid w:val="00220D25"/>
    <w:rsid w:val="00224BA9"/>
    <w:rsid w:val="00225D1D"/>
    <w:rsid w:val="00230634"/>
    <w:rsid w:val="00230EB4"/>
    <w:rsid w:val="002319D7"/>
    <w:rsid w:val="00233946"/>
    <w:rsid w:val="0023641E"/>
    <w:rsid w:val="00236DD2"/>
    <w:rsid w:val="0023718E"/>
    <w:rsid w:val="002409FE"/>
    <w:rsid w:val="002421F1"/>
    <w:rsid w:val="00245A0B"/>
    <w:rsid w:val="00246A4F"/>
    <w:rsid w:val="00246E2A"/>
    <w:rsid w:val="00247AA2"/>
    <w:rsid w:val="002515FD"/>
    <w:rsid w:val="00251D47"/>
    <w:rsid w:val="00252585"/>
    <w:rsid w:val="00253B06"/>
    <w:rsid w:val="00254572"/>
    <w:rsid w:val="00256A53"/>
    <w:rsid w:val="002613FD"/>
    <w:rsid w:val="00265040"/>
    <w:rsid w:val="0026636F"/>
    <w:rsid w:val="0026656B"/>
    <w:rsid w:val="0027170A"/>
    <w:rsid w:val="0027430B"/>
    <w:rsid w:val="00275B0F"/>
    <w:rsid w:val="0027618D"/>
    <w:rsid w:val="00277428"/>
    <w:rsid w:val="0028023D"/>
    <w:rsid w:val="00280AF8"/>
    <w:rsid w:val="00281ECE"/>
    <w:rsid w:val="00282742"/>
    <w:rsid w:val="00282EC6"/>
    <w:rsid w:val="00284DCB"/>
    <w:rsid w:val="002924AD"/>
    <w:rsid w:val="002A2CC2"/>
    <w:rsid w:val="002A43F3"/>
    <w:rsid w:val="002A5A18"/>
    <w:rsid w:val="002A65E1"/>
    <w:rsid w:val="002B2A85"/>
    <w:rsid w:val="002B34B4"/>
    <w:rsid w:val="002B64D0"/>
    <w:rsid w:val="002C02FB"/>
    <w:rsid w:val="002C0F9D"/>
    <w:rsid w:val="002C133C"/>
    <w:rsid w:val="002C55D6"/>
    <w:rsid w:val="002C6021"/>
    <w:rsid w:val="002C640D"/>
    <w:rsid w:val="002D2B36"/>
    <w:rsid w:val="002D4D60"/>
    <w:rsid w:val="002D72A5"/>
    <w:rsid w:val="002E1477"/>
    <w:rsid w:val="002E3BB7"/>
    <w:rsid w:val="002E4238"/>
    <w:rsid w:val="002E6E42"/>
    <w:rsid w:val="002F03D0"/>
    <w:rsid w:val="002F6CBE"/>
    <w:rsid w:val="002F6EA9"/>
    <w:rsid w:val="002F6FB3"/>
    <w:rsid w:val="00300456"/>
    <w:rsid w:val="00300879"/>
    <w:rsid w:val="0030124A"/>
    <w:rsid w:val="003017AE"/>
    <w:rsid w:val="0030404B"/>
    <w:rsid w:val="00305003"/>
    <w:rsid w:val="003052C3"/>
    <w:rsid w:val="0030606A"/>
    <w:rsid w:val="00306740"/>
    <w:rsid w:val="00311AFC"/>
    <w:rsid w:val="003136D1"/>
    <w:rsid w:val="003154C2"/>
    <w:rsid w:val="003164FB"/>
    <w:rsid w:val="00316B69"/>
    <w:rsid w:val="00316D75"/>
    <w:rsid w:val="003235BD"/>
    <w:rsid w:val="00324C74"/>
    <w:rsid w:val="00326CCD"/>
    <w:rsid w:val="00326D5F"/>
    <w:rsid w:val="00326E3D"/>
    <w:rsid w:val="00327044"/>
    <w:rsid w:val="00331E70"/>
    <w:rsid w:val="0033285B"/>
    <w:rsid w:val="00332FAD"/>
    <w:rsid w:val="00333EAA"/>
    <w:rsid w:val="0033693A"/>
    <w:rsid w:val="00336EA2"/>
    <w:rsid w:val="00340F95"/>
    <w:rsid w:val="00341166"/>
    <w:rsid w:val="003422D4"/>
    <w:rsid w:val="00342D81"/>
    <w:rsid w:val="003442B4"/>
    <w:rsid w:val="003449C9"/>
    <w:rsid w:val="00352A52"/>
    <w:rsid w:val="003532AD"/>
    <w:rsid w:val="00353DD4"/>
    <w:rsid w:val="0035421F"/>
    <w:rsid w:val="003544D6"/>
    <w:rsid w:val="003563EC"/>
    <w:rsid w:val="003567E4"/>
    <w:rsid w:val="003606AD"/>
    <w:rsid w:val="00361B68"/>
    <w:rsid w:val="00362C20"/>
    <w:rsid w:val="003636D1"/>
    <w:rsid w:val="00366130"/>
    <w:rsid w:val="003665DD"/>
    <w:rsid w:val="0036661F"/>
    <w:rsid w:val="0036717A"/>
    <w:rsid w:val="00367E74"/>
    <w:rsid w:val="00374BE3"/>
    <w:rsid w:val="003808DA"/>
    <w:rsid w:val="003821B9"/>
    <w:rsid w:val="003834E6"/>
    <w:rsid w:val="0038798B"/>
    <w:rsid w:val="00390B98"/>
    <w:rsid w:val="003917A6"/>
    <w:rsid w:val="00391A85"/>
    <w:rsid w:val="00393239"/>
    <w:rsid w:val="00394546"/>
    <w:rsid w:val="003949CF"/>
    <w:rsid w:val="00395AA3"/>
    <w:rsid w:val="00395FBB"/>
    <w:rsid w:val="003A1D63"/>
    <w:rsid w:val="003A30D5"/>
    <w:rsid w:val="003A3C3C"/>
    <w:rsid w:val="003A5D81"/>
    <w:rsid w:val="003A7EAA"/>
    <w:rsid w:val="003B12FD"/>
    <w:rsid w:val="003B239F"/>
    <w:rsid w:val="003B680B"/>
    <w:rsid w:val="003B6B25"/>
    <w:rsid w:val="003C18B2"/>
    <w:rsid w:val="003C1C0C"/>
    <w:rsid w:val="003C388D"/>
    <w:rsid w:val="003C6685"/>
    <w:rsid w:val="003C6CD1"/>
    <w:rsid w:val="003C6F07"/>
    <w:rsid w:val="003C77FD"/>
    <w:rsid w:val="003C7B52"/>
    <w:rsid w:val="003C7C6C"/>
    <w:rsid w:val="003D0622"/>
    <w:rsid w:val="003D32BE"/>
    <w:rsid w:val="003D3D2C"/>
    <w:rsid w:val="003D5537"/>
    <w:rsid w:val="003E265A"/>
    <w:rsid w:val="003E2A91"/>
    <w:rsid w:val="003E3296"/>
    <w:rsid w:val="003E4270"/>
    <w:rsid w:val="003E4EA2"/>
    <w:rsid w:val="003E5A51"/>
    <w:rsid w:val="003F108D"/>
    <w:rsid w:val="003F18F2"/>
    <w:rsid w:val="003F6427"/>
    <w:rsid w:val="003F711D"/>
    <w:rsid w:val="0040388B"/>
    <w:rsid w:val="00404C5A"/>
    <w:rsid w:val="004054EA"/>
    <w:rsid w:val="00405DE3"/>
    <w:rsid w:val="004069F4"/>
    <w:rsid w:val="00406A21"/>
    <w:rsid w:val="00406B19"/>
    <w:rsid w:val="004073B7"/>
    <w:rsid w:val="0041102A"/>
    <w:rsid w:val="00411207"/>
    <w:rsid w:val="004116DD"/>
    <w:rsid w:val="004129D8"/>
    <w:rsid w:val="00417EB3"/>
    <w:rsid w:val="004200FC"/>
    <w:rsid w:val="00420105"/>
    <w:rsid w:val="004210EC"/>
    <w:rsid w:val="00421B96"/>
    <w:rsid w:val="004228A4"/>
    <w:rsid w:val="00430AB0"/>
    <w:rsid w:val="00430D9D"/>
    <w:rsid w:val="0043418A"/>
    <w:rsid w:val="00435FB0"/>
    <w:rsid w:val="00437010"/>
    <w:rsid w:val="0044097F"/>
    <w:rsid w:val="00440DCB"/>
    <w:rsid w:val="004461EB"/>
    <w:rsid w:val="00446357"/>
    <w:rsid w:val="00446EF5"/>
    <w:rsid w:val="0045027F"/>
    <w:rsid w:val="00461612"/>
    <w:rsid w:val="00461FA2"/>
    <w:rsid w:val="004620F9"/>
    <w:rsid w:val="0046210F"/>
    <w:rsid w:val="004623BD"/>
    <w:rsid w:val="00462AB0"/>
    <w:rsid w:val="004631D6"/>
    <w:rsid w:val="0046375C"/>
    <w:rsid w:val="00465EE4"/>
    <w:rsid w:val="00470D29"/>
    <w:rsid w:val="00470F56"/>
    <w:rsid w:val="004719D6"/>
    <w:rsid w:val="00471CA3"/>
    <w:rsid w:val="00472295"/>
    <w:rsid w:val="00476938"/>
    <w:rsid w:val="004775C2"/>
    <w:rsid w:val="0048166B"/>
    <w:rsid w:val="0048281B"/>
    <w:rsid w:val="00483933"/>
    <w:rsid w:val="00483957"/>
    <w:rsid w:val="004865D6"/>
    <w:rsid w:val="00487350"/>
    <w:rsid w:val="0049004D"/>
    <w:rsid w:val="0049349F"/>
    <w:rsid w:val="00493657"/>
    <w:rsid w:val="00494A6C"/>
    <w:rsid w:val="00496606"/>
    <w:rsid w:val="00496B99"/>
    <w:rsid w:val="004A0034"/>
    <w:rsid w:val="004A281C"/>
    <w:rsid w:val="004A7432"/>
    <w:rsid w:val="004B1021"/>
    <w:rsid w:val="004B3088"/>
    <w:rsid w:val="004B353D"/>
    <w:rsid w:val="004B50CE"/>
    <w:rsid w:val="004B58FF"/>
    <w:rsid w:val="004B5C40"/>
    <w:rsid w:val="004B5CCA"/>
    <w:rsid w:val="004B6C76"/>
    <w:rsid w:val="004B7820"/>
    <w:rsid w:val="004C0CEF"/>
    <w:rsid w:val="004C26ED"/>
    <w:rsid w:val="004C35A5"/>
    <w:rsid w:val="004C70F5"/>
    <w:rsid w:val="004D0409"/>
    <w:rsid w:val="004D1ECE"/>
    <w:rsid w:val="004D21AA"/>
    <w:rsid w:val="004D4678"/>
    <w:rsid w:val="004D5D38"/>
    <w:rsid w:val="004D763C"/>
    <w:rsid w:val="004D7961"/>
    <w:rsid w:val="004F01EF"/>
    <w:rsid w:val="004F148A"/>
    <w:rsid w:val="004F26B1"/>
    <w:rsid w:val="004F34D7"/>
    <w:rsid w:val="004F5BD7"/>
    <w:rsid w:val="004F5F61"/>
    <w:rsid w:val="00500978"/>
    <w:rsid w:val="00505321"/>
    <w:rsid w:val="005057CF"/>
    <w:rsid w:val="005061D4"/>
    <w:rsid w:val="0050628E"/>
    <w:rsid w:val="00507AF6"/>
    <w:rsid w:val="00510B01"/>
    <w:rsid w:val="00512823"/>
    <w:rsid w:val="005148BD"/>
    <w:rsid w:val="00515E3A"/>
    <w:rsid w:val="005164E8"/>
    <w:rsid w:val="00516D6F"/>
    <w:rsid w:val="00517BD6"/>
    <w:rsid w:val="00517E84"/>
    <w:rsid w:val="00520091"/>
    <w:rsid w:val="00520483"/>
    <w:rsid w:val="0052632D"/>
    <w:rsid w:val="00530612"/>
    <w:rsid w:val="00532F9B"/>
    <w:rsid w:val="00533E47"/>
    <w:rsid w:val="00534D0E"/>
    <w:rsid w:val="0054012B"/>
    <w:rsid w:val="0054132B"/>
    <w:rsid w:val="00541ABC"/>
    <w:rsid w:val="0054310E"/>
    <w:rsid w:val="005435BA"/>
    <w:rsid w:val="00544D73"/>
    <w:rsid w:val="00544E70"/>
    <w:rsid w:val="00545406"/>
    <w:rsid w:val="00547EDB"/>
    <w:rsid w:val="00547F69"/>
    <w:rsid w:val="005506D6"/>
    <w:rsid w:val="00551F9B"/>
    <w:rsid w:val="00552BFA"/>
    <w:rsid w:val="00553146"/>
    <w:rsid w:val="00554FE6"/>
    <w:rsid w:val="00555B00"/>
    <w:rsid w:val="00555FEB"/>
    <w:rsid w:val="00560463"/>
    <w:rsid w:val="00561E27"/>
    <w:rsid w:val="005623EF"/>
    <w:rsid w:val="005628F4"/>
    <w:rsid w:val="00564E11"/>
    <w:rsid w:val="00565D9D"/>
    <w:rsid w:val="00567AD7"/>
    <w:rsid w:val="00567C26"/>
    <w:rsid w:val="00567D08"/>
    <w:rsid w:val="0057012A"/>
    <w:rsid w:val="005711F4"/>
    <w:rsid w:val="0057138C"/>
    <w:rsid w:val="00571B11"/>
    <w:rsid w:val="00573A1B"/>
    <w:rsid w:val="00574107"/>
    <w:rsid w:val="00574221"/>
    <w:rsid w:val="005814AB"/>
    <w:rsid w:val="005816C9"/>
    <w:rsid w:val="00582F6A"/>
    <w:rsid w:val="00582FA8"/>
    <w:rsid w:val="0058346F"/>
    <w:rsid w:val="0058494B"/>
    <w:rsid w:val="0058666A"/>
    <w:rsid w:val="00587934"/>
    <w:rsid w:val="00587A2B"/>
    <w:rsid w:val="00592966"/>
    <w:rsid w:val="0059383C"/>
    <w:rsid w:val="00595004"/>
    <w:rsid w:val="00595036"/>
    <w:rsid w:val="00597701"/>
    <w:rsid w:val="005A1807"/>
    <w:rsid w:val="005A47F3"/>
    <w:rsid w:val="005A5B58"/>
    <w:rsid w:val="005B0B73"/>
    <w:rsid w:val="005C0E36"/>
    <w:rsid w:val="005C43D1"/>
    <w:rsid w:val="005C5788"/>
    <w:rsid w:val="005C688A"/>
    <w:rsid w:val="005D040F"/>
    <w:rsid w:val="005D0495"/>
    <w:rsid w:val="005D06C7"/>
    <w:rsid w:val="005D3308"/>
    <w:rsid w:val="005D359C"/>
    <w:rsid w:val="005D3C38"/>
    <w:rsid w:val="005D612A"/>
    <w:rsid w:val="005D636C"/>
    <w:rsid w:val="005D655C"/>
    <w:rsid w:val="005E14C3"/>
    <w:rsid w:val="005E557E"/>
    <w:rsid w:val="005F0407"/>
    <w:rsid w:val="005F20B4"/>
    <w:rsid w:val="005F364D"/>
    <w:rsid w:val="005F3775"/>
    <w:rsid w:val="005F3C6F"/>
    <w:rsid w:val="005F532E"/>
    <w:rsid w:val="00602746"/>
    <w:rsid w:val="006036DD"/>
    <w:rsid w:val="00605B1D"/>
    <w:rsid w:val="00607CEE"/>
    <w:rsid w:val="00610109"/>
    <w:rsid w:val="00610DF8"/>
    <w:rsid w:val="00610ECB"/>
    <w:rsid w:val="006124BF"/>
    <w:rsid w:val="0061399B"/>
    <w:rsid w:val="00614455"/>
    <w:rsid w:val="00614C55"/>
    <w:rsid w:val="00616D9F"/>
    <w:rsid w:val="00617731"/>
    <w:rsid w:val="00617D87"/>
    <w:rsid w:val="00623A81"/>
    <w:rsid w:val="00624D01"/>
    <w:rsid w:val="00625430"/>
    <w:rsid w:val="006260CF"/>
    <w:rsid w:val="00626257"/>
    <w:rsid w:val="006273CF"/>
    <w:rsid w:val="00632C1C"/>
    <w:rsid w:val="006348D8"/>
    <w:rsid w:val="00635CD2"/>
    <w:rsid w:val="0063710D"/>
    <w:rsid w:val="0063768E"/>
    <w:rsid w:val="0064036A"/>
    <w:rsid w:val="006408C7"/>
    <w:rsid w:val="006466B5"/>
    <w:rsid w:val="00646C88"/>
    <w:rsid w:val="006471C5"/>
    <w:rsid w:val="00651F22"/>
    <w:rsid w:val="00653F3D"/>
    <w:rsid w:val="00655303"/>
    <w:rsid w:val="0065558B"/>
    <w:rsid w:val="00664F97"/>
    <w:rsid w:val="006654FE"/>
    <w:rsid w:val="00665702"/>
    <w:rsid w:val="00671858"/>
    <w:rsid w:val="00672264"/>
    <w:rsid w:val="00672292"/>
    <w:rsid w:val="00673D82"/>
    <w:rsid w:val="0067495D"/>
    <w:rsid w:val="00675176"/>
    <w:rsid w:val="00676C8A"/>
    <w:rsid w:val="006771C2"/>
    <w:rsid w:val="00681318"/>
    <w:rsid w:val="0068175E"/>
    <w:rsid w:val="00681C07"/>
    <w:rsid w:val="00684550"/>
    <w:rsid w:val="00685A32"/>
    <w:rsid w:val="00685CA5"/>
    <w:rsid w:val="00686D1B"/>
    <w:rsid w:val="006872BC"/>
    <w:rsid w:val="00687B30"/>
    <w:rsid w:val="00687BD0"/>
    <w:rsid w:val="00696356"/>
    <w:rsid w:val="0069662D"/>
    <w:rsid w:val="00696FE2"/>
    <w:rsid w:val="006A0F8F"/>
    <w:rsid w:val="006A7E3C"/>
    <w:rsid w:val="006B0A1E"/>
    <w:rsid w:val="006B2F08"/>
    <w:rsid w:val="006B38E5"/>
    <w:rsid w:val="006C42AF"/>
    <w:rsid w:val="006C59B5"/>
    <w:rsid w:val="006C624A"/>
    <w:rsid w:val="006C628C"/>
    <w:rsid w:val="006D29E8"/>
    <w:rsid w:val="006D3085"/>
    <w:rsid w:val="006D3795"/>
    <w:rsid w:val="006D398C"/>
    <w:rsid w:val="006D5B45"/>
    <w:rsid w:val="006D69A1"/>
    <w:rsid w:val="006E2D38"/>
    <w:rsid w:val="006E359C"/>
    <w:rsid w:val="006E4593"/>
    <w:rsid w:val="006E5AA0"/>
    <w:rsid w:val="006E725F"/>
    <w:rsid w:val="006F040B"/>
    <w:rsid w:val="006F06E7"/>
    <w:rsid w:val="006F30B1"/>
    <w:rsid w:val="006F6435"/>
    <w:rsid w:val="00701397"/>
    <w:rsid w:val="00701568"/>
    <w:rsid w:val="00701665"/>
    <w:rsid w:val="00701A17"/>
    <w:rsid w:val="007044CC"/>
    <w:rsid w:val="00704A01"/>
    <w:rsid w:val="00704D11"/>
    <w:rsid w:val="00705429"/>
    <w:rsid w:val="00711218"/>
    <w:rsid w:val="00712D8A"/>
    <w:rsid w:val="00713C70"/>
    <w:rsid w:val="00713E63"/>
    <w:rsid w:val="00714A4A"/>
    <w:rsid w:val="00714B19"/>
    <w:rsid w:val="00715984"/>
    <w:rsid w:val="007160A2"/>
    <w:rsid w:val="00723267"/>
    <w:rsid w:val="007232A9"/>
    <w:rsid w:val="00724508"/>
    <w:rsid w:val="00724F76"/>
    <w:rsid w:val="00725932"/>
    <w:rsid w:val="00725BB2"/>
    <w:rsid w:val="00725D10"/>
    <w:rsid w:val="00726414"/>
    <w:rsid w:val="00726781"/>
    <w:rsid w:val="00727CE5"/>
    <w:rsid w:val="00732219"/>
    <w:rsid w:val="00732FA5"/>
    <w:rsid w:val="0073605F"/>
    <w:rsid w:val="007367D0"/>
    <w:rsid w:val="0074022A"/>
    <w:rsid w:val="00740911"/>
    <w:rsid w:val="00743257"/>
    <w:rsid w:val="00743D30"/>
    <w:rsid w:val="0074494E"/>
    <w:rsid w:val="00744B7B"/>
    <w:rsid w:val="00745257"/>
    <w:rsid w:val="007468F5"/>
    <w:rsid w:val="0074764A"/>
    <w:rsid w:val="00747F7A"/>
    <w:rsid w:val="007514E1"/>
    <w:rsid w:val="00751F47"/>
    <w:rsid w:val="0075264D"/>
    <w:rsid w:val="0075344E"/>
    <w:rsid w:val="00755A56"/>
    <w:rsid w:val="00755E3F"/>
    <w:rsid w:val="00756AC5"/>
    <w:rsid w:val="00757DE7"/>
    <w:rsid w:val="00760317"/>
    <w:rsid w:val="0076482E"/>
    <w:rsid w:val="00766A8C"/>
    <w:rsid w:val="00767145"/>
    <w:rsid w:val="0077075B"/>
    <w:rsid w:val="00770BF0"/>
    <w:rsid w:val="0077252C"/>
    <w:rsid w:val="0077266E"/>
    <w:rsid w:val="00773A50"/>
    <w:rsid w:val="00774EE7"/>
    <w:rsid w:val="00776ED8"/>
    <w:rsid w:val="0077772B"/>
    <w:rsid w:val="00777F85"/>
    <w:rsid w:val="0078134B"/>
    <w:rsid w:val="00781C82"/>
    <w:rsid w:val="00781F31"/>
    <w:rsid w:val="00793665"/>
    <w:rsid w:val="00795B81"/>
    <w:rsid w:val="007962A2"/>
    <w:rsid w:val="007977BB"/>
    <w:rsid w:val="007A024B"/>
    <w:rsid w:val="007A08C2"/>
    <w:rsid w:val="007A0EAA"/>
    <w:rsid w:val="007A3E43"/>
    <w:rsid w:val="007A5B70"/>
    <w:rsid w:val="007A657F"/>
    <w:rsid w:val="007A7FE5"/>
    <w:rsid w:val="007B208B"/>
    <w:rsid w:val="007B48E4"/>
    <w:rsid w:val="007B6C35"/>
    <w:rsid w:val="007C1E53"/>
    <w:rsid w:val="007C459B"/>
    <w:rsid w:val="007C524E"/>
    <w:rsid w:val="007C5F04"/>
    <w:rsid w:val="007C67B3"/>
    <w:rsid w:val="007C7E52"/>
    <w:rsid w:val="007D0AE3"/>
    <w:rsid w:val="007D1C1F"/>
    <w:rsid w:val="007D209C"/>
    <w:rsid w:val="007D330E"/>
    <w:rsid w:val="007D4606"/>
    <w:rsid w:val="007D47A3"/>
    <w:rsid w:val="007D4E0A"/>
    <w:rsid w:val="007D675B"/>
    <w:rsid w:val="007E03E2"/>
    <w:rsid w:val="007E08AB"/>
    <w:rsid w:val="007E3482"/>
    <w:rsid w:val="007E3561"/>
    <w:rsid w:val="007E682E"/>
    <w:rsid w:val="007E792B"/>
    <w:rsid w:val="007F060F"/>
    <w:rsid w:val="007F09CC"/>
    <w:rsid w:val="007F115A"/>
    <w:rsid w:val="007F1B62"/>
    <w:rsid w:val="007F2A02"/>
    <w:rsid w:val="007F2B24"/>
    <w:rsid w:val="007F444B"/>
    <w:rsid w:val="007F57F8"/>
    <w:rsid w:val="007F58B1"/>
    <w:rsid w:val="007F6DB3"/>
    <w:rsid w:val="008016C1"/>
    <w:rsid w:val="0080358B"/>
    <w:rsid w:val="00804ACD"/>
    <w:rsid w:val="008051FE"/>
    <w:rsid w:val="00806011"/>
    <w:rsid w:val="008065D2"/>
    <w:rsid w:val="00814944"/>
    <w:rsid w:val="00815388"/>
    <w:rsid w:val="00815A8C"/>
    <w:rsid w:val="00815F17"/>
    <w:rsid w:val="00817EA5"/>
    <w:rsid w:val="0082107A"/>
    <w:rsid w:val="00821C29"/>
    <w:rsid w:val="00824772"/>
    <w:rsid w:val="0082485A"/>
    <w:rsid w:val="0082773B"/>
    <w:rsid w:val="008278C2"/>
    <w:rsid w:val="0082797B"/>
    <w:rsid w:val="008303A1"/>
    <w:rsid w:val="00832502"/>
    <w:rsid w:val="008333C4"/>
    <w:rsid w:val="0083350F"/>
    <w:rsid w:val="00833539"/>
    <w:rsid w:val="008343FE"/>
    <w:rsid w:val="00837B27"/>
    <w:rsid w:val="00840293"/>
    <w:rsid w:val="00841D7F"/>
    <w:rsid w:val="008452F3"/>
    <w:rsid w:val="008467D3"/>
    <w:rsid w:val="00851A30"/>
    <w:rsid w:val="00851EFF"/>
    <w:rsid w:val="00852B88"/>
    <w:rsid w:val="00853486"/>
    <w:rsid w:val="008547A7"/>
    <w:rsid w:val="00854C7E"/>
    <w:rsid w:val="00860DC4"/>
    <w:rsid w:val="00861A35"/>
    <w:rsid w:val="0086501C"/>
    <w:rsid w:val="00865A1D"/>
    <w:rsid w:val="00871116"/>
    <w:rsid w:val="00873BE7"/>
    <w:rsid w:val="00875AE2"/>
    <w:rsid w:val="00877440"/>
    <w:rsid w:val="008817F5"/>
    <w:rsid w:val="0088184A"/>
    <w:rsid w:val="00881DA5"/>
    <w:rsid w:val="00886163"/>
    <w:rsid w:val="0088714A"/>
    <w:rsid w:val="00890F54"/>
    <w:rsid w:val="008923C7"/>
    <w:rsid w:val="00894394"/>
    <w:rsid w:val="008A1AD1"/>
    <w:rsid w:val="008A1E25"/>
    <w:rsid w:val="008A3042"/>
    <w:rsid w:val="008A5627"/>
    <w:rsid w:val="008A7306"/>
    <w:rsid w:val="008B275D"/>
    <w:rsid w:val="008B42E2"/>
    <w:rsid w:val="008B57D4"/>
    <w:rsid w:val="008C0728"/>
    <w:rsid w:val="008C17AA"/>
    <w:rsid w:val="008C2085"/>
    <w:rsid w:val="008C5AF4"/>
    <w:rsid w:val="008C70EF"/>
    <w:rsid w:val="008C782F"/>
    <w:rsid w:val="008D29D6"/>
    <w:rsid w:val="008D4DE9"/>
    <w:rsid w:val="008D5533"/>
    <w:rsid w:val="008E0189"/>
    <w:rsid w:val="008F3810"/>
    <w:rsid w:val="009009FF"/>
    <w:rsid w:val="0090174F"/>
    <w:rsid w:val="00903FEE"/>
    <w:rsid w:val="009051F6"/>
    <w:rsid w:val="00906B75"/>
    <w:rsid w:val="00911E29"/>
    <w:rsid w:val="009141B7"/>
    <w:rsid w:val="00914DCA"/>
    <w:rsid w:val="00915E2F"/>
    <w:rsid w:val="0091709A"/>
    <w:rsid w:val="009177FA"/>
    <w:rsid w:val="00917908"/>
    <w:rsid w:val="00920CF3"/>
    <w:rsid w:val="0092157A"/>
    <w:rsid w:val="0092199E"/>
    <w:rsid w:val="00921A70"/>
    <w:rsid w:val="009243ED"/>
    <w:rsid w:val="00924D55"/>
    <w:rsid w:val="009255DE"/>
    <w:rsid w:val="0092652A"/>
    <w:rsid w:val="00927203"/>
    <w:rsid w:val="00934C93"/>
    <w:rsid w:val="00935531"/>
    <w:rsid w:val="00935AFD"/>
    <w:rsid w:val="00937630"/>
    <w:rsid w:val="00940B50"/>
    <w:rsid w:val="00940F35"/>
    <w:rsid w:val="0094122C"/>
    <w:rsid w:val="009430DF"/>
    <w:rsid w:val="00943DCC"/>
    <w:rsid w:val="00944514"/>
    <w:rsid w:val="00945509"/>
    <w:rsid w:val="00945B8E"/>
    <w:rsid w:val="00947BCE"/>
    <w:rsid w:val="00951058"/>
    <w:rsid w:val="009511DB"/>
    <w:rsid w:val="00953C25"/>
    <w:rsid w:val="00954089"/>
    <w:rsid w:val="00954545"/>
    <w:rsid w:val="009545BB"/>
    <w:rsid w:val="009551A3"/>
    <w:rsid w:val="00956E26"/>
    <w:rsid w:val="00960413"/>
    <w:rsid w:val="00960978"/>
    <w:rsid w:val="009624EC"/>
    <w:rsid w:val="00963CA1"/>
    <w:rsid w:val="009653BC"/>
    <w:rsid w:val="009728D5"/>
    <w:rsid w:val="00973C4E"/>
    <w:rsid w:val="009745FC"/>
    <w:rsid w:val="00975B1D"/>
    <w:rsid w:val="00976912"/>
    <w:rsid w:val="00977E5D"/>
    <w:rsid w:val="009833BD"/>
    <w:rsid w:val="00987183"/>
    <w:rsid w:val="009871A9"/>
    <w:rsid w:val="0099066F"/>
    <w:rsid w:val="00990FE1"/>
    <w:rsid w:val="00991223"/>
    <w:rsid w:val="00993C0F"/>
    <w:rsid w:val="009947A4"/>
    <w:rsid w:val="00997F3D"/>
    <w:rsid w:val="009A04AC"/>
    <w:rsid w:val="009A182E"/>
    <w:rsid w:val="009A5C1F"/>
    <w:rsid w:val="009A5DEF"/>
    <w:rsid w:val="009A76E1"/>
    <w:rsid w:val="009B0328"/>
    <w:rsid w:val="009B2A82"/>
    <w:rsid w:val="009B3027"/>
    <w:rsid w:val="009B321B"/>
    <w:rsid w:val="009B3295"/>
    <w:rsid w:val="009B4082"/>
    <w:rsid w:val="009B6A38"/>
    <w:rsid w:val="009C01B9"/>
    <w:rsid w:val="009C777A"/>
    <w:rsid w:val="009D2DE4"/>
    <w:rsid w:val="009D3E7C"/>
    <w:rsid w:val="009D40E1"/>
    <w:rsid w:val="009D5316"/>
    <w:rsid w:val="009D56DA"/>
    <w:rsid w:val="009D5DEC"/>
    <w:rsid w:val="009D6ACA"/>
    <w:rsid w:val="009D780E"/>
    <w:rsid w:val="009E0270"/>
    <w:rsid w:val="009E0AC0"/>
    <w:rsid w:val="009E1BE5"/>
    <w:rsid w:val="009E3271"/>
    <w:rsid w:val="009E36B1"/>
    <w:rsid w:val="009E4652"/>
    <w:rsid w:val="009E4B6B"/>
    <w:rsid w:val="009E58A2"/>
    <w:rsid w:val="009E710A"/>
    <w:rsid w:val="009F0B3B"/>
    <w:rsid w:val="009F0ED6"/>
    <w:rsid w:val="009F1458"/>
    <w:rsid w:val="009F3ED1"/>
    <w:rsid w:val="009F5235"/>
    <w:rsid w:val="009F783F"/>
    <w:rsid w:val="00A01CB2"/>
    <w:rsid w:val="00A020BD"/>
    <w:rsid w:val="00A03444"/>
    <w:rsid w:val="00A04BBF"/>
    <w:rsid w:val="00A10CBD"/>
    <w:rsid w:val="00A11029"/>
    <w:rsid w:val="00A14DD9"/>
    <w:rsid w:val="00A164CB"/>
    <w:rsid w:val="00A16E50"/>
    <w:rsid w:val="00A17C3B"/>
    <w:rsid w:val="00A22137"/>
    <w:rsid w:val="00A2468C"/>
    <w:rsid w:val="00A24C6E"/>
    <w:rsid w:val="00A3209A"/>
    <w:rsid w:val="00A3436A"/>
    <w:rsid w:val="00A36347"/>
    <w:rsid w:val="00A36E2F"/>
    <w:rsid w:val="00A37EAF"/>
    <w:rsid w:val="00A41C15"/>
    <w:rsid w:val="00A42415"/>
    <w:rsid w:val="00A46504"/>
    <w:rsid w:val="00A53060"/>
    <w:rsid w:val="00A55A4A"/>
    <w:rsid w:val="00A55EA4"/>
    <w:rsid w:val="00A56488"/>
    <w:rsid w:val="00A564A1"/>
    <w:rsid w:val="00A567B7"/>
    <w:rsid w:val="00A56E0C"/>
    <w:rsid w:val="00A601CB"/>
    <w:rsid w:val="00A63030"/>
    <w:rsid w:val="00A665E0"/>
    <w:rsid w:val="00A669C6"/>
    <w:rsid w:val="00A707E9"/>
    <w:rsid w:val="00A725A7"/>
    <w:rsid w:val="00A72B49"/>
    <w:rsid w:val="00A74B22"/>
    <w:rsid w:val="00A74D50"/>
    <w:rsid w:val="00A7614B"/>
    <w:rsid w:val="00A76174"/>
    <w:rsid w:val="00A771F7"/>
    <w:rsid w:val="00A77648"/>
    <w:rsid w:val="00A77712"/>
    <w:rsid w:val="00A77CA8"/>
    <w:rsid w:val="00A80799"/>
    <w:rsid w:val="00A8279D"/>
    <w:rsid w:val="00A83928"/>
    <w:rsid w:val="00A863C3"/>
    <w:rsid w:val="00A90890"/>
    <w:rsid w:val="00A9105D"/>
    <w:rsid w:val="00A92CB6"/>
    <w:rsid w:val="00A93A00"/>
    <w:rsid w:val="00A93D26"/>
    <w:rsid w:val="00A9538F"/>
    <w:rsid w:val="00A965C8"/>
    <w:rsid w:val="00AA6F6E"/>
    <w:rsid w:val="00AA7260"/>
    <w:rsid w:val="00AA7E39"/>
    <w:rsid w:val="00AB05A4"/>
    <w:rsid w:val="00AB2A36"/>
    <w:rsid w:val="00AB2B45"/>
    <w:rsid w:val="00AB416D"/>
    <w:rsid w:val="00AB563D"/>
    <w:rsid w:val="00AB7B94"/>
    <w:rsid w:val="00AC0DB3"/>
    <w:rsid w:val="00AC1490"/>
    <w:rsid w:val="00AC6C90"/>
    <w:rsid w:val="00AD5258"/>
    <w:rsid w:val="00AD55F6"/>
    <w:rsid w:val="00AD57FB"/>
    <w:rsid w:val="00AD5DFE"/>
    <w:rsid w:val="00AE0633"/>
    <w:rsid w:val="00AE2897"/>
    <w:rsid w:val="00AE33FD"/>
    <w:rsid w:val="00AE5A8D"/>
    <w:rsid w:val="00AE62CB"/>
    <w:rsid w:val="00AE66DE"/>
    <w:rsid w:val="00AF0250"/>
    <w:rsid w:val="00AF04DF"/>
    <w:rsid w:val="00AF0EFE"/>
    <w:rsid w:val="00AF33EE"/>
    <w:rsid w:val="00AF38A8"/>
    <w:rsid w:val="00AF3CD5"/>
    <w:rsid w:val="00AF40B8"/>
    <w:rsid w:val="00AF4BF3"/>
    <w:rsid w:val="00B0147F"/>
    <w:rsid w:val="00B01B0A"/>
    <w:rsid w:val="00B01C7F"/>
    <w:rsid w:val="00B061A1"/>
    <w:rsid w:val="00B071C4"/>
    <w:rsid w:val="00B11951"/>
    <w:rsid w:val="00B1397C"/>
    <w:rsid w:val="00B147A9"/>
    <w:rsid w:val="00B20BEB"/>
    <w:rsid w:val="00B21152"/>
    <w:rsid w:val="00B22513"/>
    <w:rsid w:val="00B23724"/>
    <w:rsid w:val="00B24FBF"/>
    <w:rsid w:val="00B26E78"/>
    <w:rsid w:val="00B30B58"/>
    <w:rsid w:val="00B31392"/>
    <w:rsid w:val="00B3176A"/>
    <w:rsid w:val="00B31C5C"/>
    <w:rsid w:val="00B32C0C"/>
    <w:rsid w:val="00B32E2F"/>
    <w:rsid w:val="00B36398"/>
    <w:rsid w:val="00B36508"/>
    <w:rsid w:val="00B377DA"/>
    <w:rsid w:val="00B37F10"/>
    <w:rsid w:val="00B404A8"/>
    <w:rsid w:val="00B411DA"/>
    <w:rsid w:val="00B47155"/>
    <w:rsid w:val="00B5117D"/>
    <w:rsid w:val="00B51835"/>
    <w:rsid w:val="00B518EC"/>
    <w:rsid w:val="00B52BFE"/>
    <w:rsid w:val="00B53366"/>
    <w:rsid w:val="00B5677E"/>
    <w:rsid w:val="00B57200"/>
    <w:rsid w:val="00B65471"/>
    <w:rsid w:val="00B708A9"/>
    <w:rsid w:val="00B71877"/>
    <w:rsid w:val="00B722A5"/>
    <w:rsid w:val="00B7423B"/>
    <w:rsid w:val="00B75182"/>
    <w:rsid w:val="00B75F16"/>
    <w:rsid w:val="00B76563"/>
    <w:rsid w:val="00B7694F"/>
    <w:rsid w:val="00B774D4"/>
    <w:rsid w:val="00B777B1"/>
    <w:rsid w:val="00B77BE3"/>
    <w:rsid w:val="00B806AD"/>
    <w:rsid w:val="00B80F75"/>
    <w:rsid w:val="00B826DB"/>
    <w:rsid w:val="00B82835"/>
    <w:rsid w:val="00B83040"/>
    <w:rsid w:val="00B8563A"/>
    <w:rsid w:val="00B909E2"/>
    <w:rsid w:val="00B932AE"/>
    <w:rsid w:val="00B9350D"/>
    <w:rsid w:val="00B942F1"/>
    <w:rsid w:val="00B945A4"/>
    <w:rsid w:val="00B94A00"/>
    <w:rsid w:val="00B94B4A"/>
    <w:rsid w:val="00BA55BE"/>
    <w:rsid w:val="00BA73B3"/>
    <w:rsid w:val="00BA77A9"/>
    <w:rsid w:val="00BB158A"/>
    <w:rsid w:val="00BB29DE"/>
    <w:rsid w:val="00BB3730"/>
    <w:rsid w:val="00BC0F5B"/>
    <w:rsid w:val="00BC0F94"/>
    <w:rsid w:val="00BC483A"/>
    <w:rsid w:val="00BC619C"/>
    <w:rsid w:val="00BC71C8"/>
    <w:rsid w:val="00BD0027"/>
    <w:rsid w:val="00BD33B8"/>
    <w:rsid w:val="00BD79E2"/>
    <w:rsid w:val="00BE0C7C"/>
    <w:rsid w:val="00BE0D1D"/>
    <w:rsid w:val="00BE1D58"/>
    <w:rsid w:val="00BE2DA6"/>
    <w:rsid w:val="00BE3C02"/>
    <w:rsid w:val="00BE7103"/>
    <w:rsid w:val="00BF057D"/>
    <w:rsid w:val="00BF3B06"/>
    <w:rsid w:val="00BF7CAD"/>
    <w:rsid w:val="00C02D8D"/>
    <w:rsid w:val="00C04B0C"/>
    <w:rsid w:val="00C061CB"/>
    <w:rsid w:val="00C100FD"/>
    <w:rsid w:val="00C1206E"/>
    <w:rsid w:val="00C1709B"/>
    <w:rsid w:val="00C17BBE"/>
    <w:rsid w:val="00C21103"/>
    <w:rsid w:val="00C22FAF"/>
    <w:rsid w:val="00C2345D"/>
    <w:rsid w:val="00C23F4E"/>
    <w:rsid w:val="00C3085E"/>
    <w:rsid w:val="00C35EA6"/>
    <w:rsid w:val="00C35FB5"/>
    <w:rsid w:val="00C36101"/>
    <w:rsid w:val="00C4029F"/>
    <w:rsid w:val="00C4224E"/>
    <w:rsid w:val="00C44BAE"/>
    <w:rsid w:val="00C45820"/>
    <w:rsid w:val="00C45BEC"/>
    <w:rsid w:val="00C45C23"/>
    <w:rsid w:val="00C45EA8"/>
    <w:rsid w:val="00C474B2"/>
    <w:rsid w:val="00C500DC"/>
    <w:rsid w:val="00C50D65"/>
    <w:rsid w:val="00C51F6E"/>
    <w:rsid w:val="00C5227A"/>
    <w:rsid w:val="00C53C48"/>
    <w:rsid w:val="00C55252"/>
    <w:rsid w:val="00C55B8D"/>
    <w:rsid w:val="00C605D4"/>
    <w:rsid w:val="00C65C41"/>
    <w:rsid w:val="00C70800"/>
    <w:rsid w:val="00C728B6"/>
    <w:rsid w:val="00C72EF8"/>
    <w:rsid w:val="00C7345E"/>
    <w:rsid w:val="00C75162"/>
    <w:rsid w:val="00C756F0"/>
    <w:rsid w:val="00C762A8"/>
    <w:rsid w:val="00C764EE"/>
    <w:rsid w:val="00C8579C"/>
    <w:rsid w:val="00C86728"/>
    <w:rsid w:val="00C96136"/>
    <w:rsid w:val="00CA0645"/>
    <w:rsid w:val="00CA075E"/>
    <w:rsid w:val="00CA14D4"/>
    <w:rsid w:val="00CA24B3"/>
    <w:rsid w:val="00CA2BFC"/>
    <w:rsid w:val="00CB3A1C"/>
    <w:rsid w:val="00CB3E50"/>
    <w:rsid w:val="00CB5603"/>
    <w:rsid w:val="00CB75D6"/>
    <w:rsid w:val="00CB78D7"/>
    <w:rsid w:val="00CB7C97"/>
    <w:rsid w:val="00CC1921"/>
    <w:rsid w:val="00CC2EF0"/>
    <w:rsid w:val="00CC3442"/>
    <w:rsid w:val="00CC355B"/>
    <w:rsid w:val="00CC39D9"/>
    <w:rsid w:val="00CC5A87"/>
    <w:rsid w:val="00CC6FEF"/>
    <w:rsid w:val="00CC7933"/>
    <w:rsid w:val="00CD2762"/>
    <w:rsid w:val="00CD3097"/>
    <w:rsid w:val="00CD361C"/>
    <w:rsid w:val="00CD48E4"/>
    <w:rsid w:val="00CD79B3"/>
    <w:rsid w:val="00CE344E"/>
    <w:rsid w:val="00CE3A79"/>
    <w:rsid w:val="00CE4D4B"/>
    <w:rsid w:val="00CE5E1B"/>
    <w:rsid w:val="00CE6A97"/>
    <w:rsid w:val="00CE73A9"/>
    <w:rsid w:val="00CF1357"/>
    <w:rsid w:val="00CF17B0"/>
    <w:rsid w:val="00CF201B"/>
    <w:rsid w:val="00CF5C71"/>
    <w:rsid w:val="00CF613C"/>
    <w:rsid w:val="00CF6A3D"/>
    <w:rsid w:val="00CF7AF5"/>
    <w:rsid w:val="00D01ACC"/>
    <w:rsid w:val="00D02896"/>
    <w:rsid w:val="00D03A51"/>
    <w:rsid w:val="00D10C7B"/>
    <w:rsid w:val="00D13A7B"/>
    <w:rsid w:val="00D143D5"/>
    <w:rsid w:val="00D14C47"/>
    <w:rsid w:val="00D155BA"/>
    <w:rsid w:val="00D164B6"/>
    <w:rsid w:val="00D16AFB"/>
    <w:rsid w:val="00D205F8"/>
    <w:rsid w:val="00D23F32"/>
    <w:rsid w:val="00D27042"/>
    <w:rsid w:val="00D278F5"/>
    <w:rsid w:val="00D27C89"/>
    <w:rsid w:val="00D27E27"/>
    <w:rsid w:val="00D3054D"/>
    <w:rsid w:val="00D31E30"/>
    <w:rsid w:val="00D33E21"/>
    <w:rsid w:val="00D34FA8"/>
    <w:rsid w:val="00D35383"/>
    <w:rsid w:val="00D36591"/>
    <w:rsid w:val="00D41331"/>
    <w:rsid w:val="00D43CF9"/>
    <w:rsid w:val="00D44574"/>
    <w:rsid w:val="00D44BF2"/>
    <w:rsid w:val="00D45656"/>
    <w:rsid w:val="00D462FB"/>
    <w:rsid w:val="00D469B5"/>
    <w:rsid w:val="00D50857"/>
    <w:rsid w:val="00D50CE4"/>
    <w:rsid w:val="00D56672"/>
    <w:rsid w:val="00D576BE"/>
    <w:rsid w:val="00D579BF"/>
    <w:rsid w:val="00D6152C"/>
    <w:rsid w:val="00D61A56"/>
    <w:rsid w:val="00D62A60"/>
    <w:rsid w:val="00D65A3F"/>
    <w:rsid w:val="00D66C7F"/>
    <w:rsid w:val="00D675A1"/>
    <w:rsid w:val="00D70423"/>
    <w:rsid w:val="00D71AB3"/>
    <w:rsid w:val="00D73823"/>
    <w:rsid w:val="00D74E96"/>
    <w:rsid w:val="00D8222B"/>
    <w:rsid w:val="00D82BDB"/>
    <w:rsid w:val="00D840F1"/>
    <w:rsid w:val="00D86E5E"/>
    <w:rsid w:val="00D87897"/>
    <w:rsid w:val="00D87BFA"/>
    <w:rsid w:val="00D96C88"/>
    <w:rsid w:val="00D971C1"/>
    <w:rsid w:val="00DA0E10"/>
    <w:rsid w:val="00DA48F9"/>
    <w:rsid w:val="00DA5689"/>
    <w:rsid w:val="00DA58DF"/>
    <w:rsid w:val="00DA6268"/>
    <w:rsid w:val="00DA66C0"/>
    <w:rsid w:val="00DA6C5B"/>
    <w:rsid w:val="00DB183B"/>
    <w:rsid w:val="00DB495D"/>
    <w:rsid w:val="00DB6EA2"/>
    <w:rsid w:val="00DC196C"/>
    <w:rsid w:val="00DC44CD"/>
    <w:rsid w:val="00DC486D"/>
    <w:rsid w:val="00DC4B6D"/>
    <w:rsid w:val="00DC5631"/>
    <w:rsid w:val="00DC6337"/>
    <w:rsid w:val="00DC78F7"/>
    <w:rsid w:val="00DD01A2"/>
    <w:rsid w:val="00DD0D9C"/>
    <w:rsid w:val="00DD1CB3"/>
    <w:rsid w:val="00DD34BB"/>
    <w:rsid w:val="00DD5C0F"/>
    <w:rsid w:val="00DD7C04"/>
    <w:rsid w:val="00DE4D6E"/>
    <w:rsid w:val="00DE55A6"/>
    <w:rsid w:val="00DF0AFA"/>
    <w:rsid w:val="00DF1BC9"/>
    <w:rsid w:val="00DF60B1"/>
    <w:rsid w:val="00DF643D"/>
    <w:rsid w:val="00DF6596"/>
    <w:rsid w:val="00E01C85"/>
    <w:rsid w:val="00E04620"/>
    <w:rsid w:val="00E11AE2"/>
    <w:rsid w:val="00E13F28"/>
    <w:rsid w:val="00E14C74"/>
    <w:rsid w:val="00E17132"/>
    <w:rsid w:val="00E1743F"/>
    <w:rsid w:val="00E17A38"/>
    <w:rsid w:val="00E211FF"/>
    <w:rsid w:val="00E22099"/>
    <w:rsid w:val="00E27542"/>
    <w:rsid w:val="00E27CC0"/>
    <w:rsid w:val="00E31B83"/>
    <w:rsid w:val="00E3339E"/>
    <w:rsid w:val="00E35129"/>
    <w:rsid w:val="00E35295"/>
    <w:rsid w:val="00E3659F"/>
    <w:rsid w:val="00E367AE"/>
    <w:rsid w:val="00E37BC9"/>
    <w:rsid w:val="00E4031B"/>
    <w:rsid w:val="00E415DA"/>
    <w:rsid w:val="00E41FAB"/>
    <w:rsid w:val="00E42D6E"/>
    <w:rsid w:val="00E439D3"/>
    <w:rsid w:val="00E43C7E"/>
    <w:rsid w:val="00E510DB"/>
    <w:rsid w:val="00E5406B"/>
    <w:rsid w:val="00E614C1"/>
    <w:rsid w:val="00E614C3"/>
    <w:rsid w:val="00E655AE"/>
    <w:rsid w:val="00E67639"/>
    <w:rsid w:val="00E67D51"/>
    <w:rsid w:val="00E70807"/>
    <w:rsid w:val="00E70F18"/>
    <w:rsid w:val="00E71080"/>
    <w:rsid w:val="00E719F9"/>
    <w:rsid w:val="00E72042"/>
    <w:rsid w:val="00E7213F"/>
    <w:rsid w:val="00E729B2"/>
    <w:rsid w:val="00E72FD5"/>
    <w:rsid w:val="00E74C0F"/>
    <w:rsid w:val="00E7645F"/>
    <w:rsid w:val="00E80C41"/>
    <w:rsid w:val="00E81098"/>
    <w:rsid w:val="00E840CC"/>
    <w:rsid w:val="00E84F2D"/>
    <w:rsid w:val="00E873D6"/>
    <w:rsid w:val="00E92420"/>
    <w:rsid w:val="00E926F9"/>
    <w:rsid w:val="00E93CB1"/>
    <w:rsid w:val="00E94338"/>
    <w:rsid w:val="00E95622"/>
    <w:rsid w:val="00E95A97"/>
    <w:rsid w:val="00E95D11"/>
    <w:rsid w:val="00E96EA0"/>
    <w:rsid w:val="00E97834"/>
    <w:rsid w:val="00E97F5E"/>
    <w:rsid w:val="00EA0836"/>
    <w:rsid w:val="00EA2A36"/>
    <w:rsid w:val="00EB0A23"/>
    <w:rsid w:val="00EB41D1"/>
    <w:rsid w:val="00EB4D4A"/>
    <w:rsid w:val="00EB5B78"/>
    <w:rsid w:val="00EB5CE0"/>
    <w:rsid w:val="00EC0688"/>
    <w:rsid w:val="00EC1FDD"/>
    <w:rsid w:val="00EC32D5"/>
    <w:rsid w:val="00EC64A5"/>
    <w:rsid w:val="00EC6918"/>
    <w:rsid w:val="00ED1644"/>
    <w:rsid w:val="00ED5106"/>
    <w:rsid w:val="00EE139D"/>
    <w:rsid w:val="00EE2993"/>
    <w:rsid w:val="00EE5B0B"/>
    <w:rsid w:val="00EF024E"/>
    <w:rsid w:val="00EF543E"/>
    <w:rsid w:val="00EF7140"/>
    <w:rsid w:val="00F00091"/>
    <w:rsid w:val="00F00E13"/>
    <w:rsid w:val="00F0140B"/>
    <w:rsid w:val="00F03449"/>
    <w:rsid w:val="00F05863"/>
    <w:rsid w:val="00F05A61"/>
    <w:rsid w:val="00F0701F"/>
    <w:rsid w:val="00F074D8"/>
    <w:rsid w:val="00F07BCA"/>
    <w:rsid w:val="00F10911"/>
    <w:rsid w:val="00F133FF"/>
    <w:rsid w:val="00F156A2"/>
    <w:rsid w:val="00F16886"/>
    <w:rsid w:val="00F203C0"/>
    <w:rsid w:val="00F21891"/>
    <w:rsid w:val="00F252C4"/>
    <w:rsid w:val="00F308E0"/>
    <w:rsid w:val="00F30E11"/>
    <w:rsid w:val="00F32212"/>
    <w:rsid w:val="00F41441"/>
    <w:rsid w:val="00F430F0"/>
    <w:rsid w:val="00F45AFE"/>
    <w:rsid w:val="00F45C70"/>
    <w:rsid w:val="00F466D3"/>
    <w:rsid w:val="00F477EC"/>
    <w:rsid w:val="00F5080A"/>
    <w:rsid w:val="00F50ECF"/>
    <w:rsid w:val="00F53D59"/>
    <w:rsid w:val="00F6400C"/>
    <w:rsid w:val="00F67011"/>
    <w:rsid w:val="00F675CC"/>
    <w:rsid w:val="00F67CCC"/>
    <w:rsid w:val="00F70785"/>
    <w:rsid w:val="00F73026"/>
    <w:rsid w:val="00F7467F"/>
    <w:rsid w:val="00F7570E"/>
    <w:rsid w:val="00F76325"/>
    <w:rsid w:val="00F76B77"/>
    <w:rsid w:val="00F8341C"/>
    <w:rsid w:val="00F849AA"/>
    <w:rsid w:val="00F85B38"/>
    <w:rsid w:val="00F8655D"/>
    <w:rsid w:val="00F90A25"/>
    <w:rsid w:val="00F93941"/>
    <w:rsid w:val="00F94E57"/>
    <w:rsid w:val="00F977A9"/>
    <w:rsid w:val="00FA03D6"/>
    <w:rsid w:val="00FA052A"/>
    <w:rsid w:val="00FA3273"/>
    <w:rsid w:val="00FA4A5C"/>
    <w:rsid w:val="00FA5E4E"/>
    <w:rsid w:val="00FA7D9A"/>
    <w:rsid w:val="00FA7F67"/>
    <w:rsid w:val="00FB1991"/>
    <w:rsid w:val="00FB5CEB"/>
    <w:rsid w:val="00FB70C3"/>
    <w:rsid w:val="00FC1C85"/>
    <w:rsid w:val="00FC4638"/>
    <w:rsid w:val="00FC4FC4"/>
    <w:rsid w:val="00FC69FF"/>
    <w:rsid w:val="00FD02CB"/>
    <w:rsid w:val="00FD0E04"/>
    <w:rsid w:val="00FD16E5"/>
    <w:rsid w:val="00FD1BB5"/>
    <w:rsid w:val="00FD2FB8"/>
    <w:rsid w:val="00FD4705"/>
    <w:rsid w:val="00FD67FA"/>
    <w:rsid w:val="00FD693E"/>
    <w:rsid w:val="00FE2250"/>
    <w:rsid w:val="00FE4007"/>
    <w:rsid w:val="00FE7D9C"/>
    <w:rsid w:val="00FF0C00"/>
    <w:rsid w:val="00FF0F59"/>
    <w:rsid w:val="00FF2A6A"/>
    <w:rsid w:val="00FF353A"/>
    <w:rsid w:val="00FF58D0"/>
    <w:rsid w:val="00FF5C80"/>
    <w:rsid w:val="00FF6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2AFCF6"/>
  <w15:docId w15:val="{F363AC63-45BD-4900-802D-A42E3411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EB"/>
    <w:pPr>
      <w:ind w:firstLine="720"/>
    </w:pPr>
    <w:rPr>
      <w:sz w:val="28"/>
      <w:szCs w:val="28"/>
      <w:lang w:val="en-AU" w:eastAsia="en-US"/>
    </w:rPr>
  </w:style>
  <w:style w:type="paragraph" w:styleId="Heading1">
    <w:name w:val="heading 1"/>
    <w:basedOn w:val="Normal"/>
    <w:next w:val="Normal"/>
    <w:link w:val="Heading1Char"/>
    <w:uiPriority w:val="99"/>
    <w:qFormat/>
    <w:rsid w:val="00177F55"/>
    <w:pPr>
      <w:keepNext/>
      <w:keepLines/>
      <w:spacing w:before="480"/>
      <w:outlineLvl w:val="0"/>
    </w:pPr>
    <w:rPr>
      <w:rFonts w:ascii="Cambria" w:hAnsi="Cambria" w:cs="Cambria"/>
      <w:b/>
      <w:bCs/>
      <w:color w:val="365F91"/>
    </w:rPr>
  </w:style>
  <w:style w:type="paragraph" w:styleId="Heading4">
    <w:name w:val="heading 4"/>
    <w:basedOn w:val="Normal"/>
    <w:next w:val="Normal"/>
    <w:link w:val="Heading4Char"/>
    <w:uiPriority w:val="99"/>
    <w:qFormat/>
    <w:rsid w:val="00A771F7"/>
    <w:pPr>
      <w:keepNext/>
      <w:jc w:val="center"/>
      <w:outlineLvl w:val="3"/>
    </w:pPr>
    <w:rPr>
      <w:lang w:val="en-US"/>
    </w:rPr>
  </w:style>
  <w:style w:type="paragraph" w:styleId="Heading9">
    <w:name w:val="heading 9"/>
    <w:basedOn w:val="Normal"/>
    <w:next w:val="Normal"/>
    <w:link w:val="Heading9Char"/>
    <w:uiPriority w:val="99"/>
    <w:qFormat/>
    <w:rsid w:val="00A771F7"/>
    <w:pPr>
      <w:keepNext/>
      <w:jc w:val="center"/>
      <w:outlineLvl w:val="8"/>
    </w:pPr>
    <w:rPr>
      <w:rFonts w:ascii="RimTimes" w:hAnsi="RimTimes" w:cs="RimTimes"/>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F55"/>
    <w:rPr>
      <w:rFonts w:ascii="Cambria" w:hAnsi="Cambria" w:cs="Cambria"/>
      <w:b/>
      <w:bCs/>
      <w:color w:val="365F91"/>
      <w:sz w:val="28"/>
      <w:szCs w:val="28"/>
      <w:lang w:val="en-AU" w:eastAsia="en-US"/>
    </w:rPr>
  </w:style>
  <w:style w:type="character" w:customStyle="1" w:styleId="Heading4Char">
    <w:name w:val="Heading 4 Char"/>
    <w:basedOn w:val="DefaultParagraphFont"/>
    <w:link w:val="Heading4"/>
    <w:uiPriority w:val="99"/>
    <w:semiHidden/>
    <w:locked/>
    <w:rsid w:val="00561E27"/>
    <w:rPr>
      <w:rFonts w:ascii="Calibri" w:hAnsi="Calibri" w:cs="Calibri"/>
      <w:b/>
      <w:bCs/>
      <w:sz w:val="28"/>
      <w:szCs w:val="28"/>
      <w:lang w:val="en-AU" w:eastAsia="en-US"/>
    </w:rPr>
  </w:style>
  <w:style w:type="character" w:customStyle="1" w:styleId="Heading9Char">
    <w:name w:val="Heading 9 Char"/>
    <w:basedOn w:val="DefaultParagraphFont"/>
    <w:link w:val="Heading9"/>
    <w:uiPriority w:val="99"/>
    <w:semiHidden/>
    <w:locked/>
    <w:rsid w:val="00561E27"/>
    <w:rPr>
      <w:rFonts w:ascii="Cambria" w:hAnsi="Cambria" w:cs="Cambria"/>
      <w:lang w:val="en-AU" w:eastAsia="en-US"/>
    </w:rPr>
  </w:style>
  <w:style w:type="paragraph" w:styleId="BalloonText">
    <w:name w:val="Balloon Text"/>
    <w:basedOn w:val="Normal"/>
    <w:link w:val="BalloonTextChar"/>
    <w:uiPriority w:val="99"/>
    <w:semiHidden/>
    <w:rsid w:val="00E3659F"/>
    <w:rPr>
      <w:rFonts w:ascii="Tahoma" w:hAnsi="Tahoma" w:cs="Tahoma"/>
      <w:sz w:val="16"/>
      <w:szCs w:val="16"/>
    </w:rPr>
  </w:style>
  <w:style w:type="character" w:customStyle="1" w:styleId="BalloonTextChar">
    <w:name w:val="Balloon Text Char"/>
    <w:basedOn w:val="DefaultParagraphFont"/>
    <w:link w:val="BalloonText"/>
    <w:uiPriority w:val="99"/>
    <w:locked/>
    <w:rsid w:val="00E3659F"/>
    <w:rPr>
      <w:rFonts w:ascii="Tahoma" w:hAnsi="Tahoma" w:cs="Tahoma"/>
      <w:sz w:val="16"/>
      <w:szCs w:val="16"/>
      <w:lang w:val="en-AU" w:eastAsia="en-US"/>
    </w:rPr>
  </w:style>
  <w:style w:type="paragraph" w:styleId="BodyText">
    <w:name w:val="Body Text"/>
    <w:basedOn w:val="Normal"/>
    <w:link w:val="BodyTextChar"/>
    <w:uiPriority w:val="99"/>
    <w:rsid w:val="00A771F7"/>
    <w:pPr>
      <w:jc w:val="center"/>
    </w:pPr>
    <w:rPr>
      <w:b/>
      <w:bCs/>
      <w:lang w:val="lv-LV"/>
    </w:rPr>
  </w:style>
  <w:style w:type="character" w:customStyle="1" w:styleId="BodyTextChar">
    <w:name w:val="Body Text Char"/>
    <w:basedOn w:val="DefaultParagraphFont"/>
    <w:link w:val="BodyText"/>
    <w:uiPriority w:val="99"/>
    <w:semiHidden/>
    <w:locked/>
    <w:rsid w:val="00561E27"/>
    <w:rPr>
      <w:rFonts w:cs="Times New Roman"/>
      <w:sz w:val="28"/>
      <w:szCs w:val="28"/>
      <w:lang w:val="en-AU" w:eastAsia="en-US"/>
    </w:rPr>
  </w:style>
  <w:style w:type="paragraph" w:styleId="FootnoteText">
    <w:name w:val="footnote text"/>
    <w:basedOn w:val="Normal"/>
    <w:link w:val="FootnoteTextChar"/>
    <w:uiPriority w:val="99"/>
    <w:semiHidden/>
    <w:rsid w:val="00FD693E"/>
  </w:style>
  <w:style w:type="character" w:customStyle="1" w:styleId="FootnoteTextChar">
    <w:name w:val="Footnote Text Char"/>
    <w:basedOn w:val="DefaultParagraphFont"/>
    <w:link w:val="FootnoteText"/>
    <w:uiPriority w:val="99"/>
    <w:semiHidden/>
    <w:locked/>
    <w:rsid w:val="00561E27"/>
    <w:rPr>
      <w:rFonts w:cs="Times New Roman"/>
      <w:sz w:val="20"/>
      <w:szCs w:val="20"/>
      <w:lang w:val="en-AU" w:eastAsia="en-US"/>
    </w:rPr>
  </w:style>
  <w:style w:type="character" w:styleId="FootnoteReference">
    <w:name w:val="footnote reference"/>
    <w:basedOn w:val="DefaultParagraphFont"/>
    <w:uiPriority w:val="99"/>
    <w:semiHidden/>
    <w:rsid w:val="00FD693E"/>
    <w:rPr>
      <w:rFonts w:cs="Times New Roman"/>
      <w:vertAlign w:val="superscript"/>
    </w:rPr>
  </w:style>
  <w:style w:type="table" w:styleId="TableGrid">
    <w:name w:val="Table Grid"/>
    <w:basedOn w:val="TableNormal"/>
    <w:uiPriority w:val="99"/>
    <w:rsid w:val="00A1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64CB"/>
    <w:pPr>
      <w:ind w:left="720"/>
    </w:pPr>
  </w:style>
  <w:style w:type="character" w:styleId="Hyperlink">
    <w:name w:val="Hyperlink"/>
    <w:basedOn w:val="DefaultParagraphFont"/>
    <w:uiPriority w:val="99"/>
    <w:rsid w:val="00C17BBE"/>
    <w:rPr>
      <w:rFonts w:cs="Times New Roman"/>
      <w:color w:val="auto"/>
      <w:u w:val="none"/>
      <w:effect w:val="none"/>
    </w:rPr>
  </w:style>
  <w:style w:type="character" w:styleId="Emphasis">
    <w:name w:val="Emphasis"/>
    <w:basedOn w:val="DefaultParagraphFont"/>
    <w:uiPriority w:val="99"/>
    <w:qFormat/>
    <w:rsid w:val="00C17BBE"/>
    <w:rPr>
      <w:rFonts w:cs="Times New Roman"/>
      <w:i/>
      <w:iCs/>
    </w:rPr>
  </w:style>
  <w:style w:type="character" w:styleId="PlaceholderText">
    <w:name w:val="Placeholder Text"/>
    <w:basedOn w:val="DefaultParagraphFont"/>
    <w:uiPriority w:val="99"/>
    <w:semiHidden/>
    <w:rsid w:val="00246E2A"/>
    <w:rPr>
      <w:rFonts w:cs="Times New Roman"/>
      <w:color w:val="808080"/>
    </w:rPr>
  </w:style>
  <w:style w:type="character" w:styleId="FollowedHyperlink">
    <w:name w:val="FollowedHyperlink"/>
    <w:basedOn w:val="DefaultParagraphFont"/>
    <w:uiPriority w:val="99"/>
    <w:rsid w:val="00500978"/>
    <w:rPr>
      <w:rFonts w:cs="Times New Roman"/>
      <w:color w:val="800080"/>
      <w:u w:val="single"/>
    </w:rPr>
  </w:style>
  <w:style w:type="paragraph" w:styleId="BodyTextIndent">
    <w:name w:val="Body Text Indent"/>
    <w:basedOn w:val="Normal"/>
    <w:link w:val="BodyTextIndentChar"/>
    <w:uiPriority w:val="99"/>
    <w:rsid w:val="00A11029"/>
    <w:pPr>
      <w:spacing w:after="120"/>
      <w:ind w:left="283"/>
    </w:pPr>
  </w:style>
  <w:style w:type="character" w:customStyle="1" w:styleId="BodyTextIndentChar">
    <w:name w:val="Body Text Indent Char"/>
    <w:basedOn w:val="DefaultParagraphFont"/>
    <w:link w:val="BodyTextIndent"/>
    <w:uiPriority w:val="99"/>
    <w:locked/>
    <w:rsid w:val="00A11029"/>
    <w:rPr>
      <w:rFonts w:cs="Times New Roman"/>
      <w:lang w:val="en-AU" w:eastAsia="en-US"/>
    </w:rPr>
  </w:style>
  <w:style w:type="paragraph" w:customStyle="1" w:styleId="naislab">
    <w:name w:val="naislab"/>
    <w:basedOn w:val="Normal"/>
    <w:uiPriority w:val="99"/>
    <w:rsid w:val="001F43A0"/>
    <w:pPr>
      <w:spacing w:before="75" w:after="75"/>
      <w:jc w:val="right"/>
    </w:pPr>
    <w:rPr>
      <w:sz w:val="24"/>
      <w:szCs w:val="24"/>
      <w:lang w:val="lv-LV" w:eastAsia="lv-LV"/>
    </w:rPr>
  </w:style>
  <w:style w:type="paragraph" w:styleId="Header">
    <w:name w:val="header"/>
    <w:basedOn w:val="Normal"/>
    <w:link w:val="HeaderChar"/>
    <w:rsid w:val="001F43A0"/>
    <w:pPr>
      <w:tabs>
        <w:tab w:val="center" w:pos="4153"/>
        <w:tab w:val="right" w:pos="8306"/>
      </w:tabs>
    </w:pPr>
  </w:style>
  <w:style w:type="character" w:customStyle="1" w:styleId="HeaderChar">
    <w:name w:val="Header Char"/>
    <w:basedOn w:val="DefaultParagraphFont"/>
    <w:link w:val="Header"/>
    <w:locked/>
    <w:rsid w:val="001F43A0"/>
    <w:rPr>
      <w:rFonts w:cs="Times New Roman"/>
      <w:lang w:val="en-AU" w:eastAsia="en-US"/>
    </w:rPr>
  </w:style>
  <w:style w:type="paragraph" w:styleId="Footer">
    <w:name w:val="footer"/>
    <w:aliases w:val=" Rakstz."/>
    <w:basedOn w:val="Normal"/>
    <w:link w:val="FooterChar"/>
    <w:uiPriority w:val="99"/>
    <w:rsid w:val="001F43A0"/>
    <w:pPr>
      <w:tabs>
        <w:tab w:val="center" w:pos="4153"/>
        <w:tab w:val="right" w:pos="8306"/>
      </w:tabs>
    </w:pPr>
  </w:style>
  <w:style w:type="character" w:customStyle="1" w:styleId="FooterChar">
    <w:name w:val="Footer Char"/>
    <w:aliases w:val=" Rakstz. Char"/>
    <w:basedOn w:val="DefaultParagraphFont"/>
    <w:link w:val="Footer"/>
    <w:uiPriority w:val="99"/>
    <w:locked/>
    <w:rsid w:val="001F43A0"/>
    <w:rPr>
      <w:rFonts w:cs="Times New Roman"/>
      <w:lang w:val="en-AU" w:eastAsia="en-US"/>
    </w:rPr>
  </w:style>
  <w:style w:type="paragraph" w:customStyle="1" w:styleId="naisf">
    <w:name w:val="naisf"/>
    <w:basedOn w:val="Normal"/>
    <w:uiPriority w:val="99"/>
    <w:rsid w:val="003B239F"/>
    <w:pPr>
      <w:spacing w:before="75" w:after="75"/>
      <w:ind w:firstLine="375"/>
      <w:jc w:val="both"/>
    </w:pPr>
    <w:rPr>
      <w:sz w:val="24"/>
      <w:szCs w:val="24"/>
      <w:lang w:val="lv-LV" w:eastAsia="lv-LV"/>
    </w:rPr>
  </w:style>
  <w:style w:type="paragraph" w:customStyle="1" w:styleId="naiskr">
    <w:name w:val="naiskr"/>
    <w:basedOn w:val="Normal"/>
    <w:uiPriority w:val="99"/>
    <w:rsid w:val="003B239F"/>
    <w:pPr>
      <w:spacing w:before="75" w:after="75"/>
    </w:pPr>
    <w:rPr>
      <w:sz w:val="24"/>
      <w:szCs w:val="24"/>
      <w:lang w:val="lv-LV" w:eastAsia="lv-LV"/>
    </w:rPr>
  </w:style>
  <w:style w:type="character" w:styleId="CommentReference">
    <w:name w:val="annotation reference"/>
    <w:basedOn w:val="DefaultParagraphFont"/>
    <w:uiPriority w:val="99"/>
    <w:semiHidden/>
    <w:rsid w:val="005D040F"/>
    <w:rPr>
      <w:rFonts w:cs="Times New Roman"/>
      <w:sz w:val="16"/>
      <w:szCs w:val="16"/>
    </w:rPr>
  </w:style>
  <w:style w:type="paragraph" w:styleId="CommentText">
    <w:name w:val="annotation text"/>
    <w:basedOn w:val="Normal"/>
    <w:link w:val="CommentTextChar"/>
    <w:uiPriority w:val="99"/>
    <w:semiHidden/>
    <w:rsid w:val="005D040F"/>
    <w:pPr>
      <w:widowControl w:val="0"/>
      <w:adjustRightInd w:val="0"/>
      <w:jc w:val="both"/>
      <w:textAlignment w:val="baseline"/>
    </w:pPr>
    <w:rPr>
      <w:lang w:val="lv-LV" w:eastAsia="lv-LV"/>
    </w:rPr>
  </w:style>
  <w:style w:type="character" w:customStyle="1" w:styleId="CommentTextChar">
    <w:name w:val="Comment Text Char"/>
    <w:basedOn w:val="DefaultParagraphFont"/>
    <w:link w:val="CommentText"/>
    <w:uiPriority w:val="99"/>
    <w:locked/>
    <w:rsid w:val="005D040F"/>
    <w:rPr>
      <w:rFonts w:cs="Times New Roman"/>
    </w:rPr>
  </w:style>
  <w:style w:type="paragraph" w:styleId="CommentSubject">
    <w:name w:val="annotation subject"/>
    <w:basedOn w:val="CommentText"/>
    <w:next w:val="CommentText"/>
    <w:link w:val="CommentSubjectChar"/>
    <w:uiPriority w:val="99"/>
    <w:semiHidden/>
    <w:rsid w:val="00142EDE"/>
    <w:pPr>
      <w:widowControl/>
      <w:adjustRightInd/>
      <w:jc w:val="left"/>
      <w:textAlignment w:val="auto"/>
    </w:pPr>
    <w:rPr>
      <w:b/>
      <w:bCs/>
      <w:lang w:val="en-AU" w:eastAsia="en-US"/>
    </w:rPr>
  </w:style>
  <w:style w:type="character" w:customStyle="1" w:styleId="CommentSubjectChar">
    <w:name w:val="Comment Subject Char"/>
    <w:basedOn w:val="CommentTextChar"/>
    <w:link w:val="CommentSubject"/>
    <w:uiPriority w:val="99"/>
    <w:locked/>
    <w:rsid w:val="00142EDE"/>
    <w:rPr>
      <w:rFonts w:cs="Times New Roman"/>
      <w:b/>
      <w:bCs/>
      <w:lang w:val="en-AU" w:eastAsia="en-US"/>
    </w:rPr>
  </w:style>
  <w:style w:type="paragraph" w:customStyle="1" w:styleId="naisc">
    <w:name w:val="naisc"/>
    <w:basedOn w:val="Normal"/>
    <w:uiPriority w:val="99"/>
    <w:rsid w:val="009E36B1"/>
    <w:pPr>
      <w:spacing w:before="75" w:after="75"/>
      <w:jc w:val="center"/>
    </w:pPr>
    <w:rPr>
      <w:sz w:val="24"/>
      <w:szCs w:val="24"/>
      <w:lang w:val="lv-LV" w:eastAsia="lv-LV"/>
    </w:rPr>
  </w:style>
  <w:style w:type="paragraph" w:styleId="Revision">
    <w:name w:val="Revision"/>
    <w:hidden/>
    <w:uiPriority w:val="99"/>
    <w:semiHidden/>
    <w:rsid w:val="00C1709B"/>
    <w:rPr>
      <w:sz w:val="28"/>
      <w:szCs w:val="28"/>
      <w:lang w:val="en-AU" w:eastAsia="en-US"/>
    </w:rPr>
  </w:style>
  <w:style w:type="character" w:styleId="Strong">
    <w:name w:val="Strong"/>
    <w:basedOn w:val="DefaultParagraphFont"/>
    <w:uiPriority w:val="22"/>
    <w:qFormat/>
    <w:locked/>
    <w:rsid w:val="00C4029F"/>
    <w:rPr>
      <w:b/>
      <w:bCs/>
    </w:rPr>
  </w:style>
  <w:style w:type="paragraph" w:styleId="DocumentMap">
    <w:name w:val="Document Map"/>
    <w:basedOn w:val="Normal"/>
    <w:link w:val="DocumentMapChar"/>
    <w:uiPriority w:val="99"/>
    <w:semiHidden/>
    <w:unhideWhenUsed/>
    <w:rsid w:val="00DA6268"/>
    <w:rPr>
      <w:rFonts w:ascii="Tahoma" w:hAnsi="Tahoma" w:cs="Tahoma"/>
      <w:sz w:val="16"/>
      <w:szCs w:val="16"/>
    </w:rPr>
  </w:style>
  <w:style w:type="character" w:customStyle="1" w:styleId="DocumentMapChar">
    <w:name w:val="Document Map Char"/>
    <w:basedOn w:val="DefaultParagraphFont"/>
    <w:link w:val="DocumentMap"/>
    <w:uiPriority w:val="99"/>
    <w:semiHidden/>
    <w:rsid w:val="00DA6268"/>
    <w:rPr>
      <w:rFonts w:ascii="Tahoma" w:hAnsi="Tahoma" w:cs="Tahoma"/>
      <w:sz w:val="16"/>
      <w:szCs w:val="16"/>
      <w:lang w:val="en-AU" w:eastAsia="en-US"/>
    </w:rPr>
  </w:style>
  <w:style w:type="paragraph" w:customStyle="1" w:styleId="Default">
    <w:name w:val="Default"/>
    <w:rsid w:val="00554FE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82673">
      <w:marLeft w:val="0"/>
      <w:marRight w:val="0"/>
      <w:marTop w:val="0"/>
      <w:marBottom w:val="0"/>
      <w:divBdr>
        <w:top w:val="none" w:sz="0" w:space="0" w:color="auto"/>
        <w:left w:val="none" w:sz="0" w:space="0" w:color="auto"/>
        <w:bottom w:val="none" w:sz="0" w:space="0" w:color="auto"/>
        <w:right w:val="none" w:sz="0" w:space="0" w:color="auto"/>
      </w:divBdr>
      <w:divsChild>
        <w:div w:id="1495682674">
          <w:marLeft w:val="0"/>
          <w:marRight w:val="0"/>
          <w:marTop w:val="0"/>
          <w:marBottom w:val="0"/>
          <w:divBdr>
            <w:top w:val="none" w:sz="0" w:space="0" w:color="auto"/>
            <w:left w:val="none" w:sz="0" w:space="0" w:color="auto"/>
            <w:bottom w:val="none" w:sz="0" w:space="0" w:color="auto"/>
            <w:right w:val="none" w:sz="0" w:space="0" w:color="auto"/>
          </w:divBdr>
          <w:divsChild>
            <w:div w:id="1495682664">
              <w:marLeft w:val="0"/>
              <w:marRight w:val="0"/>
              <w:marTop w:val="0"/>
              <w:marBottom w:val="0"/>
              <w:divBdr>
                <w:top w:val="none" w:sz="0" w:space="0" w:color="auto"/>
                <w:left w:val="none" w:sz="0" w:space="0" w:color="auto"/>
                <w:bottom w:val="none" w:sz="0" w:space="0" w:color="auto"/>
                <w:right w:val="none" w:sz="0" w:space="0" w:color="auto"/>
              </w:divBdr>
              <w:divsChild>
                <w:div w:id="1495682669">
                  <w:marLeft w:val="-11550"/>
                  <w:marRight w:val="0"/>
                  <w:marTop w:val="0"/>
                  <w:marBottom w:val="0"/>
                  <w:divBdr>
                    <w:top w:val="none" w:sz="0" w:space="0" w:color="auto"/>
                    <w:left w:val="none" w:sz="0" w:space="0" w:color="auto"/>
                    <w:bottom w:val="none" w:sz="0" w:space="0" w:color="auto"/>
                    <w:right w:val="none" w:sz="0" w:space="0" w:color="auto"/>
                  </w:divBdr>
                  <w:divsChild>
                    <w:div w:id="1495682661">
                      <w:marLeft w:val="0"/>
                      <w:marRight w:val="0"/>
                      <w:marTop w:val="0"/>
                      <w:marBottom w:val="0"/>
                      <w:divBdr>
                        <w:top w:val="none" w:sz="0" w:space="0" w:color="auto"/>
                        <w:left w:val="single" w:sz="6" w:space="0" w:color="C0C0C0"/>
                        <w:bottom w:val="none" w:sz="0" w:space="0" w:color="auto"/>
                        <w:right w:val="single" w:sz="6" w:space="0" w:color="C0C0C0"/>
                      </w:divBdr>
                      <w:divsChild>
                        <w:div w:id="1495682660">
                          <w:marLeft w:val="0"/>
                          <w:marRight w:val="0"/>
                          <w:marTop w:val="0"/>
                          <w:marBottom w:val="360"/>
                          <w:divBdr>
                            <w:top w:val="none" w:sz="0" w:space="0" w:color="auto"/>
                            <w:left w:val="none" w:sz="0" w:space="0" w:color="auto"/>
                            <w:bottom w:val="none" w:sz="0" w:space="0" w:color="auto"/>
                            <w:right w:val="none" w:sz="0" w:space="0" w:color="auto"/>
                          </w:divBdr>
                          <w:divsChild>
                            <w:div w:id="1495682663">
                              <w:marLeft w:val="0"/>
                              <w:marRight w:val="0"/>
                              <w:marTop w:val="0"/>
                              <w:marBottom w:val="0"/>
                              <w:divBdr>
                                <w:top w:val="none" w:sz="0" w:space="0" w:color="auto"/>
                                <w:left w:val="none" w:sz="0" w:space="0" w:color="auto"/>
                                <w:bottom w:val="none" w:sz="0" w:space="0" w:color="auto"/>
                                <w:right w:val="none" w:sz="0" w:space="0" w:color="auto"/>
                              </w:divBdr>
                              <w:divsChild>
                                <w:div w:id="1495682665">
                                  <w:marLeft w:val="0"/>
                                  <w:marRight w:val="0"/>
                                  <w:marTop w:val="75"/>
                                  <w:marBottom w:val="0"/>
                                  <w:divBdr>
                                    <w:top w:val="none" w:sz="0" w:space="0" w:color="auto"/>
                                    <w:left w:val="none" w:sz="0" w:space="0" w:color="auto"/>
                                    <w:bottom w:val="none" w:sz="0" w:space="0" w:color="auto"/>
                                    <w:right w:val="none" w:sz="0" w:space="0" w:color="auto"/>
                                  </w:divBdr>
                                </w:div>
                                <w:div w:id="1495682666">
                                  <w:marLeft w:val="0"/>
                                  <w:marRight w:val="0"/>
                                  <w:marTop w:val="0"/>
                                  <w:marBottom w:val="0"/>
                                  <w:divBdr>
                                    <w:top w:val="none" w:sz="0" w:space="0" w:color="auto"/>
                                    <w:left w:val="none" w:sz="0" w:space="0" w:color="auto"/>
                                    <w:bottom w:val="none" w:sz="0" w:space="0" w:color="auto"/>
                                    <w:right w:val="none" w:sz="0" w:space="0" w:color="auto"/>
                                  </w:divBdr>
                                </w:div>
                                <w:div w:id="1495682667">
                                  <w:marLeft w:val="0"/>
                                  <w:marRight w:val="0"/>
                                  <w:marTop w:val="75"/>
                                  <w:marBottom w:val="0"/>
                                  <w:divBdr>
                                    <w:top w:val="none" w:sz="0" w:space="0" w:color="auto"/>
                                    <w:left w:val="none" w:sz="0" w:space="0" w:color="auto"/>
                                    <w:bottom w:val="none" w:sz="0" w:space="0" w:color="auto"/>
                                    <w:right w:val="none" w:sz="0" w:space="0" w:color="auto"/>
                                  </w:divBdr>
                                </w:div>
                                <w:div w:id="1495682671">
                                  <w:marLeft w:val="0"/>
                                  <w:marRight w:val="0"/>
                                  <w:marTop w:val="75"/>
                                  <w:marBottom w:val="0"/>
                                  <w:divBdr>
                                    <w:top w:val="none" w:sz="0" w:space="0" w:color="auto"/>
                                    <w:left w:val="none" w:sz="0" w:space="0" w:color="auto"/>
                                    <w:bottom w:val="none" w:sz="0" w:space="0" w:color="auto"/>
                                    <w:right w:val="none" w:sz="0" w:space="0" w:color="auto"/>
                                  </w:divBdr>
                                </w:div>
                                <w:div w:id="1495682672">
                                  <w:marLeft w:val="0"/>
                                  <w:marRight w:val="0"/>
                                  <w:marTop w:val="75"/>
                                  <w:marBottom w:val="0"/>
                                  <w:divBdr>
                                    <w:top w:val="none" w:sz="0" w:space="0" w:color="auto"/>
                                    <w:left w:val="none" w:sz="0" w:space="0" w:color="auto"/>
                                    <w:bottom w:val="none" w:sz="0" w:space="0" w:color="auto"/>
                                    <w:right w:val="none" w:sz="0" w:space="0" w:color="auto"/>
                                  </w:divBdr>
                                </w:div>
                                <w:div w:id="1495682675">
                                  <w:marLeft w:val="0"/>
                                  <w:marRight w:val="0"/>
                                  <w:marTop w:val="75"/>
                                  <w:marBottom w:val="0"/>
                                  <w:divBdr>
                                    <w:top w:val="none" w:sz="0" w:space="0" w:color="auto"/>
                                    <w:left w:val="none" w:sz="0" w:space="0" w:color="auto"/>
                                    <w:bottom w:val="none" w:sz="0" w:space="0" w:color="auto"/>
                                    <w:right w:val="none" w:sz="0" w:space="0" w:color="auto"/>
                                  </w:divBdr>
                                </w:div>
                                <w:div w:id="1495682676">
                                  <w:marLeft w:val="0"/>
                                  <w:marRight w:val="0"/>
                                  <w:marTop w:val="75"/>
                                  <w:marBottom w:val="0"/>
                                  <w:divBdr>
                                    <w:top w:val="none" w:sz="0" w:space="0" w:color="auto"/>
                                    <w:left w:val="none" w:sz="0" w:space="0" w:color="auto"/>
                                    <w:bottom w:val="none" w:sz="0" w:space="0" w:color="auto"/>
                                    <w:right w:val="none" w:sz="0" w:space="0" w:color="auto"/>
                                  </w:divBdr>
                                </w:div>
                                <w:div w:id="1495682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82677">
      <w:marLeft w:val="0"/>
      <w:marRight w:val="0"/>
      <w:marTop w:val="0"/>
      <w:marBottom w:val="0"/>
      <w:divBdr>
        <w:top w:val="none" w:sz="0" w:space="0" w:color="auto"/>
        <w:left w:val="none" w:sz="0" w:space="0" w:color="auto"/>
        <w:bottom w:val="none" w:sz="0" w:space="0" w:color="auto"/>
        <w:right w:val="none" w:sz="0" w:space="0" w:color="auto"/>
      </w:divBdr>
    </w:div>
    <w:div w:id="1495682679">
      <w:marLeft w:val="0"/>
      <w:marRight w:val="0"/>
      <w:marTop w:val="0"/>
      <w:marBottom w:val="0"/>
      <w:divBdr>
        <w:top w:val="none" w:sz="0" w:space="0" w:color="auto"/>
        <w:left w:val="none" w:sz="0" w:space="0" w:color="auto"/>
        <w:bottom w:val="none" w:sz="0" w:space="0" w:color="auto"/>
        <w:right w:val="none" w:sz="0" w:space="0" w:color="auto"/>
      </w:divBdr>
      <w:divsChild>
        <w:div w:id="1495682670">
          <w:marLeft w:val="0"/>
          <w:marRight w:val="0"/>
          <w:marTop w:val="0"/>
          <w:marBottom w:val="0"/>
          <w:divBdr>
            <w:top w:val="none" w:sz="0" w:space="0" w:color="auto"/>
            <w:left w:val="none" w:sz="0" w:space="0" w:color="auto"/>
            <w:bottom w:val="none" w:sz="0" w:space="0" w:color="auto"/>
            <w:right w:val="none" w:sz="0" w:space="0" w:color="auto"/>
          </w:divBdr>
          <w:divsChild>
            <w:div w:id="1495682662">
              <w:marLeft w:val="0"/>
              <w:marRight w:val="0"/>
              <w:marTop w:val="0"/>
              <w:marBottom w:val="0"/>
              <w:divBdr>
                <w:top w:val="none" w:sz="0" w:space="0" w:color="auto"/>
                <w:left w:val="none" w:sz="0" w:space="0" w:color="auto"/>
                <w:bottom w:val="none" w:sz="0" w:space="0" w:color="auto"/>
                <w:right w:val="none" w:sz="0" w:space="0" w:color="auto"/>
              </w:divBdr>
              <w:divsChild>
                <w:div w:id="1495682678">
                  <w:marLeft w:val="-11550"/>
                  <w:marRight w:val="0"/>
                  <w:marTop w:val="0"/>
                  <w:marBottom w:val="0"/>
                  <w:divBdr>
                    <w:top w:val="none" w:sz="0" w:space="0" w:color="auto"/>
                    <w:left w:val="none" w:sz="0" w:space="0" w:color="auto"/>
                    <w:bottom w:val="none" w:sz="0" w:space="0" w:color="auto"/>
                    <w:right w:val="none" w:sz="0" w:space="0" w:color="auto"/>
                  </w:divBdr>
                  <w:divsChild>
                    <w:div w:id="1495682668">
                      <w:marLeft w:val="0"/>
                      <w:marRight w:val="0"/>
                      <w:marTop w:val="0"/>
                      <w:marBottom w:val="0"/>
                      <w:divBdr>
                        <w:top w:val="none" w:sz="0" w:space="0" w:color="auto"/>
                        <w:left w:val="single" w:sz="6" w:space="0" w:color="C0C0C0"/>
                        <w:bottom w:val="none" w:sz="0" w:space="0" w:color="auto"/>
                        <w:right w:val="single" w:sz="6" w:space="0" w:color="C0C0C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08AB2-561D-4A34-95C2-D1F787DE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845</Words>
  <Characters>7051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Ministru kabineta noteikumi „„Darbības programmas „Izaugsme un nodarbinātība” 8.1.1. specifiskā atbalsta mērķa „Palielināt modernizēto STEM, tajā skaitā medicīnas un radošās industrijas, studiju programmu skaitu” īstenošanas noteikumi”</vt:lpstr>
    </vt:vector>
  </TitlesOfParts>
  <Company>vraa</Company>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„„Darbības programmas „Izaugsme un nodarbinātība” 8.1.1. specifiskā atbalsta mērķa „Palielināt modernizēto STEM, tajā skaitā medicīnas un radošās industrijas, studiju programmu skaitu” īstenošanas noteikumi”</dc:title>
  <dc:subject>MK noteikumu pielikums</dc:subject>
  <dc:creator>Inta Švirksta</dc:creator>
  <dc:description>inta.svirksta@izm.gov.lv, t.67047882</dc:description>
  <cp:lastModifiedBy>Vēsma Abizāre-Vagre</cp:lastModifiedBy>
  <cp:revision>7</cp:revision>
  <cp:lastPrinted>2016-08-10T11:37:00Z</cp:lastPrinted>
  <dcterms:created xsi:type="dcterms:W3CDTF">2016-08-10T13:25:00Z</dcterms:created>
  <dcterms:modified xsi:type="dcterms:W3CDTF">2016-08-11T10:08:00Z</dcterms:modified>
</cp:coreProperties>
</file>