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D3C" w:rsidRPr="007D11ED" w:rsidRDefault="00CF2D3C" w:rsidP="00CF2D3C">
      <w:pPr>
        <w:pStyle w:val="BodyText3"/>
        <w:jc w:val="center"/>
        <w:rPr>
          <w:bCs/>
          <w:i w:val="0"/>
          <w:sz w:val="28"/>
          <w:szCs w:val="28"/>
          <w:lang w:val="lv-LV"/>
        </w:rPr>
      </w:pPr>
      <w:r w:rsidRPr="007D11ED">
        <w:rPr>
          <w:bCs/>
          <w:i w:val="0"/>
          <w:sz w:val="28"/>
          <w:szCs w:val="28"/>
          <w:lang w:val="lv-LV"/>
        </w:rPr>
        <w:t>Ministru kabineta noteikumu projekta</w:t>
      </w:r>
    </w:p>
    <w:p w:rsidR="00CF2D3C" w:rsidRPr="007D11ED" w:rsidRDefault="00CF2D3C" w:rsidP="00CF2D3C">
      <w:pPr>
        <w:jc w:val="center"/>
        <w:rPr>
          <w:rFonts w:eastAsia="SimSun" w:cs="Times New Roman"/>
          <w:b/>
          <w:sz w:val="28"/>
          <w:szCs w:val="28"/>
          <w:lang w:eastAsia="lv-LV" w:bidi="ar-SA"/>
        </w:rPr>
      </w:pPr>
      <w:r w:rsidRPr="007D11ED">
        <w:rPr>
          <w:rFonts w:cs="Times New Roman"/>
          <w:sz w:val="28"/>
          <w:szCs w:val="28"/>
        </w:rPr>
        <w:t>"</w:t>
      </w:r>
      <w:r w:rsidRPr="007D11ED">
        <w:rPr>
          <w:rFonts w:cs="Times New Roman"/>
          <w:iCs/>
          <w:sz w:val="28"/>
          <w:szCs w:val="28"/>
        </w:rPr>
        <w:t xml:space="preserve">Korupcijas novēršanas un apkarošanas biroja </w:t>
      </w:r>
      <w:r w:rsidRPr="007D11ED">
        <w:rPr>
          <w:rFonts w:cs="Times New Roman"/>
          <w:sz w:val="28"/>
          <w:szCs w:val="28"/>
        </w:rPr>
        <w:t>priekšnieka amata pretendentu pieteikšanās nosacījumi un kārtība, kā arī pretendentu atlases un vērtēšanas kārtība" ietekmes izvērtējums (anotācija)</w:t>
      </w:r>
    </w:p>
    <w:p w:rsidR="00CF2D3C" w:rsidRPr="007D11ED" w:rsidRDefault="00CF2D3C" w:rsidP="00CF2D3C">
      <w:pPr>
        <w:rPr>
          <w:rFonts w:cs="Times New Roman"/>
          <w:iCs/>
          <w:sz w:val="28"/>
          <w:szCs w:val="28"/>
        </w:rPr>
      </w:pPr>
    </w:p>
    <w:tbl>
      <w:tblPr>
        <w:tblW w:w="4919" w:type="pct"/>
        <w:tblCellSpacing w:w="15" w:type="dxa"/>
        <w:tblInd w:w="35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29"/>
        <w:gridCol w:w="2653"/>
        <w:gridCol w:w="5574"/>
      </w:tblGrid>
      <w:tr w:rsidR="007D11ED" w:rsidRPr="007D11ED" w:rsidTr="005137DC">
        <w:trPr>
          <w:trHeight w:val="40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CF2D3C" w:rsidRPr="007D11ED" w:rsidRDefault="00CF2D3C" w:rsidP="005137DC">
            <w:pPr>
              <w:jc w:val="center"/>
              <w:rPr>
                <w:rFonts w:cs="Times New Roman"/>
                <w:b/>
                <w:bCs/>
                <w:sz w:val="28"/>
                <w:szCs w:val="28"/>
              </w:rPr>
            </w:pPr>
            <w:r w:rsidRPr="007D11ED">
              <w:rPr>
                <w:rFonts w:cs="Times New Roman"/>
                <w:b/>
                <w:bCs/>
                <w:sz w:val="28"/>
                <w:szCs w:val="28"/>
              </w:rPr>
              <w:t>I. Tiesību akta projekta izstrādes nepieciešamība</w:t>
            </w:r>
          </w:p>
        </w:tc>
      </w:tr>
      <w:tr w:rsidR="007D11ED" w:rsidRPr="007D11ED" w:rsidTr="005137DC">
        <w:trPr>
          <w:trHeight w:val="405"/>
          <w:tblCellSpacing w:w="15" w:type="dxa"/>
        </w:trPr>
        <w:tc>
          <w:tcPr>
            <w:tcW w:w="583" w:type="pct"/>
            <w:tcBorders>
              <w:top w:val="outset" w:sz="6" w:space="0" w:color="auto"/>
              <w:left w:val="outset" w:sz="6" w:space="0" w:color="auto"/>
              <w:bottom w:val="outset" w:sz="6" w:space="0" w:color="auto"/>
              <w:right w:val="outset" w:sz="6" w:space="0" w:color="auto"/>
            </w:tcBorders>
            <w:hideMark/>
          </w:tcPr>
          <w:p w:rsidR="00CF2D3C" w:rsidRPr="007D11ED" w:rsidRDefault="00CF2D3C" w:rsidP="005137DC">
            <w:pPr>
              <w:rPr>
                <w:rFonts w:cs="Times New Roman"/>
                <w:sz w:val="28"/>
                <w:szCs w:val="28"/>
              </w:rPr>
            </w:pPr>
            <w:r w:rsidRPr="007D11ED">
              <w:rPr>
                <w:rFonts w:cs="Times New Roman"/>
                <w:sz w:val="28"/>
                <w:szCs w:val="28"/>
              </w:rPr>
              <w:t>1.</w:t>
            </w:r>
          </w:p>
        </w:tc>
        <w:tc>
          <w:tcPr>
            <w:tcW w:w="1411" w:type="pct"/>
            <w:tcBorders>
              <w:top w:val="outset" w:sz="6" w:space="0" w:color="auto"/>
              <w:left w:val="outset" w:sz="6" w:space="0" w:color="auto"/>
              <w:bottom w:val="outset" w:sz="6" w:space="0" w:color="auto"/>
              <w:right w:val="outset" w:sz="6" w:space="0" w:color="auto"/>
            </w:tcBorders>
            <w:hideMark/>
          </w:tcPr>
          <w:p w:rsidR="00CF2D3C" w:rsidRPr="007D11ED" w:rsidRDefault="00CF2D3C" w:rsidP="005137DC">
            <w:pPr>
              <w:rPr>
                <w:rFonts w:cs="Times New Roman"/>
                <w:sz w:val="28"/>
                <w:szCs w:val="28"/>
              </w:rPr>
            </w:pPr>
            <w:r w:rsidRPr="007D11ED">
              <w:rPr>
                <w:rFonts w:cs="Times New Roman"/>
                <w:sz w:val="28"/>
                <w:szCs w:val="28"/>
              </w:rPr>
              <w:t>Pamatojums</w:t>
            </w:r>
          </w:p>
          <w:p w:rsidR="00CF2D3C" w:rsidRPr="007D11ED" w:rsidRDefault="00CF2D3C" w:rsidP="005137DC">
            <w:pPr>
              <w:jc w:val="center"/>
              <w:rPr>
                <w:rFonts w:cs="Times New Roman"/>
                <w:sz w:val="28"/>
                <w:szCs w:val="28"/>
              </w:rPr>
            </w:pPr>
          </w:p>
        </w:tc>
        <w:tc>
          <w:tcPr>
            <w:tcW w:w="2942" w:type="pct"/>
            <w:tcBorders>
              <w:top w:val="outset" w:sz="6" w:space="0" w:color="auto"/>
              <w:left w:val="outset" w:sz="6" w:space="0" w:color="auto"/>
              <w:bottom w:val="outset" w:sz="6" w:space="0" w:color="auto"/>
              <w:right w:val="outset" w:sz="6" w:space="0" w:color="auto"/>
            </w:tcBorders>
            <w:hideMark/>
          </w:tcPr>
          <w:p w:rsidR="00CF2D3C" w:rsidRPr="007D11ED" w:rsidRDefault="00CF2D3C" w:rsidP="005137DC">
            <w:pPr>
              <w:ind w:firstLine="554"/>
              <w:jc w:val="both"/>
              <w:rPr>
                <w:rFonts w:cs="Times New Roman"/>
                <w:sz w:val="28"/>
                <w:szCs w:val="28"/>
              </w:rPr>
            </w:pPr>
            <w:r w:rsidRPr="007D11ED">
              <w:rPr>
                <w:rFonts w:cs="Times New Roman"/>
                <w:sz w:val="28"/>
                <w:szCs w:val="28"/>
                <w:lang w:eastAsia="lv-LV"/>
              </w:rPr>
              <w:t>Korupcijas novēršanas un apkarošanas biroja likuma 4.panta otrā</w:t>
            </w:r>
            <w:r w:rsidRPr="007D11ED">
              <w:rPr>
                <w:rFonts w:cs="Times New Roman"/>
                <w:sz w:val="28"/>
                <w:szCs w:val="28"/>
                <w:vertAlign w:val="superscript"/>
                <w:lang w:eastAsia="lv-LV"/>
              </w:rPr>
              <w:t> </w:t>
            </w:r>
            <w:r w:rsidRPr="007D11ED">
              <w:rPr>
                <w:rFonts w:cs="Times New Roman"/>
                <w:sz w:val="28"/>
                <w:szCs w:val="28"/>
                <w:lang w:eastAsia="lv-LV"/>
              </w:rPr>
              <w:t>daļa</w:t>
            </w:r>
          </w:p>
        </w:tc>
      </w:tr>
      <w:tr w:rsidR="007D11ED" w:rsidRPr="007D11ED" w:rsidTr="005137DC">
        <w:trPr>
          <w:trHeight w:val="465"/>
          <w:tblCellSpacing w:w="15" w:type="dxa"/>
        </w:trPr>
        <w:tc>
          <w:tcPr>
            <w:tcW w:w="583" w:type="pct"/>
            <w:tcBorders>
              <w:top w:val="outset" w:sz="6" w:space="0" w:color="auto"/>
              <w:left w:val="outset" w:sz="6" w:space="0" w:color="auto"/>
              <w:bottom w:val="outset" w:sz="6" w:space="0" w:color="auto"/>
              <w:right w:val="outset" w:sz="6" w:space="0" w:color="auto"/>
            </w:tcBorders>
            <w:hideMark/>
          </w:tcPr>
          <w:p w:rsidR="00CF2D3C" w:rsidRPr="007D11ED" w:rsidRDefault="00CF2D3C" w:rsidP="005137DC">
            <w:pPr>
              <w:rPr>
                <w:rFonts w:cs="Times New Roman"/>
                <w:sz w:val="28"/>
                <w:szCs w:val="28"/>
              </w:rPr>
            </w:pPr>
            <w:r w:rsidRPr="007D11ED">
              <w:rPr>
                <w:rFonts w:cs="Times New Roman"/>
                <w:sz w:val="28"/>
                <w:szCs w:val="28"/>
              </w:rPr>
              <w:t>2.</w:t>
            </w:r>
          </w:p>
        </w:tc>
        <w:tc>
          <w:tcPr>
            <w:tcW w:w="1411" w:type="pct"/>
            <w:tcBorders>
              <w:top w:val="outset" w:sz="6" w:space="0" w:color="auto"/>
              <w:left w:val="outset" w:sz="6" w:space="0" w:color="auto"/>
              <w:bottom w:val="outset" w:sz="6" w:space="0" w:color="auto"/>
              <w:right w:val="outset" w:sz="6" w:space="0" w:color="auto"/>
            </w:tcBorders>
            <w:hideMark/>
          </w:tcPr>
          <w:p w:rsidR="00CF2D3C" w:rsidRPr="007D11ED" w:rsidRDefault="00CF2D3C" w:rsidP="005137DC">
            <w:pPr>
              <w:rPr>
                <w:rFonts w:cs="Times New Roman"/>
                <w:sz w:val="28"/>
                <w:szCs w:val="28"/>
              </w:rPr>
            </w:pPr>
            <w:r w:rsidRPr="007D11ED">
              <w:rPr>
                <w:rFonts w:cs="Times New Roman"/>
                <w:sz w:val="28"/>
                <w:szCs w:val="28"/>
              </w:rPr>
              <w:t>Pašreizējā situācija un problēmas, kuru risināšanai tiesību akta projekts izstrādāts, tiesiskā regulējuma mērķis un būtība</w:t>
            </w:r>
          </w:p>
        </w:tc>
        <w:tc>
          <w:tcPr>
            <w:tcW w:w="2942" w:type="pct"/>
            <w:tcBorders>
              <w:top w:val="outset" w:sz="6" w:space="0" w:color="auto"/>
              <w:left w:val="outset" w:sz="6" w:space="0" w:color="auto"/>
              <w:bottom w:val="outset" w:sz="6" w:space="0" w:color="auto"/>
              <w:right w:val="outset" w:sz="6" w:space="0" w:color="auto"/>
            </w:tcBorders>
          </w:tcPr>
          <w:p w:rsidR="00CF2D3C" w:rsidRPr="007D11ED" w:rsidRDefault="00CF2D3C" w:rsidP="005137DC">
            <w:pPr>
              <w:jc w:val="both"/>
              <w:rPr>
                <w:rFonts w:cs="Times New Roman"/>
                <w:sz w:val="28"/>
                <w:szCs w:val="28"/>
                <w:lang w:eastAsia="lv-LV"/>
              </w:rPr>
            </w:pPr>
            <w:r w:rsidRPr="007D11ED">
              <w:rPr>
                <w:rFonts w:cs="Times New Roman"/>
                <w:sz w:val="28"/>
                <w:szCs w:val="28"/>
              </w:rPr>
              <w:t xml:space="preserve">Saskaņā ar Korupcijas novēršanas un apkarošanas biroja likuma (turpmāk – likums) 4.panta pirmo daļu </w:t>
            </w:r>
            <w:r w:rsidRPr="007D11ED">
              <w:rPr>
                <w:rFonts w:cs="Times New Roman"/>
                <w:sz w:val="28"/>
                <w:szCs w:val="28"/>
                <w:lang w:eastAsia="lv-LV"/>
              </w:rPr>
              <w:t>Korupcijas novēršanas un apkarošanas biroja (turpmāk – Birojs)</w:t>
            </w:r>
            <w:r w:rsidRPr="007D11ED">
              <w:rPr>
                <w:rFonts w:cs="Times New Roman"/>
                <w:sz w:val="28"/>
                <w:szCs w:val="28"/>
              </w:rPr>
              <w:t xml:space="preserve"> priekšnieku ieceļ amatā uz pieciem gadiem un atbrīvo no amata Saeima pēc Ministru kabineta ieteikuma</w:t>
            </w:r>
            <w:r w:rsidRPr="007D11ED">
              <w:rPr>
                <w:rFonts w:cs="Times New Roman"/>
                <w:sz w:val="28"/>
                <w:szCs w:val="28"/>
                <w:lang w:eastAsia="lv-LV"/>
              </w:rPr>
              <w:t>.</w:t>
            </w:r>
          </w:p>
          <w:p w:rsidR="00CF2D3C" w:rsidRPr="007D11ED" w:rsidRDefault="00CF2D3C" w:rsidP="005137DC">
            <w:pPr>
              <w:jc w:val="both"/>
              <w:rPr>
                <w:rFonts w:cs="Times New Roman"/>
                <w:sz w:val="28"/>
                <w:szCs w:val="28"/>
              </w:rPr>
            </w:pPr>
            <w:r w:rsidRPr="007D11ED">
              <w:rPr>
                <w:rFonts w:cs="Times New Roman"/>
                <w:sz w:val="28"/>
                <w:szCs w:val="28"/>
                <w:lang w:eastAsia="lv-LV"/>
              </w:rPr>
              <w:t xml:space="preserve">Saskaņā ar likuma 4.panta otro </w:t>
            </w:r>
            <w:r w:rsidRPr="007D11ED">
              <w:rPr>
                <w:rFonts w:cs="Times New Roman"/>
                <w:sz w:val="28"/>
                <w:szCs w:val="28"/>
                <w:vertAlign w:val="superscript"/>
                <w:lang w:eastAsia="lv-LV"/>
              </w:rPr>
              <w:t> </w:t>
            </w:r>
            <w:r w:rsidRPr="007D11ED">
              <w:rPr>
                <w:rFonts w:cs="Times New Roman"/>
                <w:sz w:val="28"/>
                <w:szCs w:val="28"/>
                <w:lang w:eastAsia="lv-LV"/>
              </w:rPr>
              <w:t xml:space="preserve">daļu </w:t>
            </w:r>
            <w:r w:rsidRPr="007D11ED">
              <w:rPr>
                <w:rFonts w:cs="Times New Roman"/>
                <w:sz w:val="28"/>
                <w:szCs w:val="28"/>
              </w:rPr>
              <w:t>Ministru kabinets nosaka Biroja priekšnieka amata pretendentu pieteikšanās nosacījumus un kārtību, kā arī pretendentu atlases un vērtēšanas kārtību.</w:t>
            </w:r>
          </w:p>
          <w:p w:rsidR="00CF2D3C" w:rsidRPr="007D11ED" w:rsidRDefault="00467AA3" w:rsidP="005137DC">
            <w:pPr>
              <w:jc w:val="both"/>
              <w:rPr>
                <w:rFonts w:cs="Times New Roman"/>
                <w:sz w:val="28"/>
                <w:szCs w:val="28"/>
              </w:rPr>
            </w:pPr>
            <w:r w:rsidRPr="007D11ED">
              <w:rPr>
                <w:rFonts w:cs="Times New Roman"/>
                <w:sz w:val="28"/>
                <w:szCs w:val="28"/>
              </w:rPr>
              <w:t>Līdz 2016.gada 1.jūnijam</w:t>
            </w:r>
            <w:r w:rsidR="00CF2D3C" w:rsidRPr="007D11ED">
              <w:rPr>
                <w:rFonts w:cs="Times New Roman"/>
                <w:sz w:val="28"/>
                <w:szCs w:val="28"/>
              </w:rPr>
              <w:t xml:space="preserve"> Biroja priekšnieka amata pretendentu atlases kārtību regulē</w:t>
            </w:r>
            <w:r w:rsidRPr="007D11ED">
              <w:rPr>
                <w:rFonts w:cs="Times New Roman"/>
                <w:sz w:val="28"/>
                <w:szCs w:val="28"/>
              </w:rPr>
              <w:t>ja</w:t>
            </w:r>
            <w:r w:rsidR="00CF2D3C" w:rsidRPr="007D11ED">
              <w:rPr>
                <w:rFonts w:cs="Times New Roman"/>
                <w:sz w:val="28"/>
                <w:szCs w:val="28"/>
              </w:rPr>
              <w:t xml:space="preserve"> Ministru kabineta 2012.gada 2.oktobra noteikumi Nr.671 "Korupcijas novēršanas un apkarošanas biroja priekšnieka amata pretendentu atlases kārtība".</w:t>
            </w:r>
          </w:p>
          <w:p w:rsidR="00CF2D3C" w:rsidRPr="007D11ED" w:rsidRDefault="00CF2D3C" w:rsidP="005137DC">
            <w:pPr>
              <w:pStyle w:val="naisf"/>
              <w:spacing w:before="0" w:beforeAutospacing="0" w:after="0" w:afterAutospacing="0"/>
              <w:jc w:val="both"/>
              <w:rPr>
                <w:sz w:val="28"/>
                <w:szCs w:val="28"/>
              </w:rPr>
            </w:pPr>
            <w:r w:rsidRPr="007D11ED">
              <w:rPr>
                <w:sz w:val="28"/>
                <w:szCs w:val="28"/>
              </w:rPr>
              <w:t xml:space="preserve">Noteikumu projekts, </w:t>
            </w:r>
            <w:bookmarkStart w:id="0" w:name="_GoBack"/>
            <w:bookmarkEnd w:id="0"/>
            <w:r w:rsidRPr="007D11ED">
              <w:rPr>
                <w:sz w:val="28"/>
                <w:szCs w:val="28"/>
              </w:rPr>
              <w:t>kā tas ir ticis regulēts ar Ministru kabineta 2012.gada 2.oktobra noteikumiem Nr.671 "Korupcijas novēršanas un apkarošanas biroja priekšnieka amata pretendentu atlases kārtība", paredz noteikt pretendentu pieteikšanās nosacījumus un kārtību, kā arī pretendentu atlases un vērtēšanas kārtību:</w:t>
            </w:r>
          </w:p>
          <w:p w:rsidR="00CF2D3C" w:rsidRPr="007D11ED" w:rsidRDefault="00CF2D3C" w:rsidP="00CF2D3C">
            <w:pPr>
              <w:pStyle w:val="naisf"/>
              <w:numPr>
                <w:ilvl w:val="0"/>
                <w:numId w:val="1"/>
              </w:numPr>
              <w:spacing w:before="0" w:beforeAutospacing="0" w:after="0" w:afterAutospacing="0"/>
              <w:ind w:left="440" w:hanging="218"/>
              <w:jc w:val="both"/>
              <w:rPr>
                <w:sz w:val="28"/>
                <w:szCs w:val="28"/>
              </w:rPr>
            </w:pPr>
            <w:r w:rsidRPr="007D11ED">
              <w:rPr>
                <w:sz w:val="28"/>
                <w:szCs w:val="28"/>
              </w:rPr>
              <w:t xml:space="preserve">Nosaka dokumentus, kādus pretendents iesniedz, piesakoties dalībai amata konkursā, tai skaitā motivācijas vēstuli, kurā pretendents apraksta arī savu redzējumu par </w:t>
            </w:r>
            <w:r w:rsidRPr="007D11ED">
              <w:rPr>
                <w:sz w:val="28"/>
                <w:szCs w:val="28"/>
              </w:rPr>
              <w:lastRenderedPageBreak/>
              <w:t>KNAB darbības prioritātēm, attīstības vīziju un redzējumu par nepieciešamajiem uzlabojumiem korupcijas novēršanā Latvijā.</w:t>
            </w:r>
          </w:p>
          <w:p w:rsidR="00CF2D3C" w:rsidRPr="007D11ED" w:rsidRDefault="00CF2D3C" w:rsidP="00CF2D3C">
            <w:pPr>
              <w:pStyle w:val="naisf"/>
              <w:numPr>
                <w:ilvl w:val="0"/>
                <w:numId w:val="1"/>
              </w:numPr>
              <w:spacing w:before="0" w:beforeAutospacing="0" w:after="0" w:afterAutospacing="0"/>
              <w:ind w:left="440" w:hanging="218"/>
              <w:jc w:val="both"/>
              <w:rPr>
                <w:sz w:val="28"/>
                <w:szCs w:val="28"/>
              </w:rPr>
            </w:pPr>
            <w:r w:rsidRPr="007D11ED">
              <w:rPr>
                <w:sz w:val="28"/>
                <w:szCs w:val="28"/>
              </w:rPr>
              <w:t>Konkretizē likuma 4.panta otrās daļas 2. un 3.punktā noteiktās prasības attiecībā uz amatam nepieciešamo pieredzi (pieredze, zināšanas, kompetences) un svešvalodu prasmju līmeni.</w:t>
            </w:r>
          </w:p>
          <w:p w:rsidR="00CF2D3C" w:rsidRPr="007D11ED" w:rsidRDefault="00CF2D3C" w:rsidP="00CF2D3C">
            <w:pPr>
              <w:pStyle w:val="naisf"/>
              <w:numPr>
                <w:ilvl w:val="0"/>
                <w:numId w:val="1"/>
              </w:numPr>
              <w:spacing w:before="0" w:beforeAutospacing="0" w:after="0" w:afterAutospacing="0"/>
              <w:ind w:left="440" w:hanging="218"/>
              <w:jc w:val="both"/>
              <w:rPr>
                <w:sz w:val="28"/>
                <w:szCs w:val="28"/>
              </w:rPr>
            </w:pPr>
            <w:r w:rsidRPr="007D11ED">
              <w:rPr>
                <w:sz w:val="28"/>
                <w:szCs w:val="28"/>
              </w:rPr>
              <w:t>Nosaka komisijas darbības principus – lēmumu pieņemšanas kārtību, komisijas lemttiesīgumu, rīcību, ja komisijas loceklim jāatstata sevi no darbības komisijā sakarā ar iespējamu interešu konfliktu vai citiem ētiskiem apsvērumiem. Šajā gadījumā.</w:t>
            </w:r>
          </w:p>
          <w:p w:rsidR="000945BF" w:rsidRPr="007D11ED" w:rsidRDefault="00CF2D3C" w:rsidP="00CF2D3C">
            <w:pPr>
              <w:pStyle w:val="naisf"/>
              <w:numPr>
                <w:ilvl w:val="0"/>
                <w:numId w:val="1"/>
              </w:numPr>
              <w:spacing w:before="0" w:beforeAutospacing="0" w:after="0" w:afterAutospacing="0"/>
              <w:ind w:left="440" w:hanging="218"/>
              <w:jc w:val="both"/>
              <w:rPr>
                <w:sz w:val="28"/>
                <w:szCs w:val="28"/>
              </w:rPr>
            </w:pPr>
            <w:r w:rsidRPr="007D11ED">
              <w:rPr>
                <w:sz w:val="28"/>
                <w:szCs w:val="28"/>
              </w:rPr>
              <w:t xml:space="preserve">Lai nodrošinātu sabiedrības pārstāvju iesaistīšanu pretendentu atlasē, tai skaitā iesaistītu sabiedrību konkursa procedūras atklātības un objektivitātes uzraudzības nodrošināšanā, nosaka nevalstisko organizāciju iesaistes prasības un kārtību. Komisijas darbā </w:t>
            </w:r>
            <w:r w:rsidR="000945BF" w:rsidRPr="007D11ED">
              <w:rPr>
                <w:sz w:val="28"/>
                <w:szCs w:val="28"/>
              </w:rPr>
              <w:t xml:space="preserve">ar padomdevēja tiesībām </w:t>
            </w:r>
            <w:r w:rsidRPr="007D11ED">
              <w:rPr>
                <w:sz w:val="28"/>
                <w:szCs w:val="28"/>
              </w:rPr>
              <w:t>piedalās t</w:t>
            </w:r>
            <w:r w:rsidR="000945BF" w:rsidRPr="007D11ED">
              <w:rPr>
                <w:sz w:val="28"/>
                <w:szCs w:val="28"/>
              </w:rPr>
              <w:t>o</w:t>
            </w:r>
            <w:r w:rsidRPr="007D11ED">
              <w:rPr>
                <w:sz w:val="28"/>
                <w:szCs w:val="28"/>
              </w:rPr>
              <w:t xml:space="preserve"> nevalstisk</w:t>
            </w:r>
            <w:r w:rsidR="000945BF" w:rsidRPr="007D11ED">
              <w:rPr>
                <w:sz w:val="28"/>
                <w:szCs w:val="28"/>
              </w:rPr>
              <w:t>o</w:t>
            </w:r>
            <w:r w:rsidRPr="007D11ED">
              <w:rPr>
                <w:sz w:val="28"/>
                <w:szCs w:val="28"/>
              </w:rPr>
              <w:t xml:space="preserve"> organizācij</w:t>
            </w:r>
            <w:r w:rsidR="000945BF" w:rsidRPr="007D11ED">
              <w:rPr>
                <w:sz w:val="28"/>
                <w:szCs w:val="28"/>
              </w:rPr>
              <w:t>u pārstāvji</w:t>
            </w:r>
            <w:r w:rsidRPr="007D11ED">
              <w:rPr>
                <w:sz w:val="28"/>
                <w:szCs w:val="28"/>
              </w:rPr>
              <w:t>, kuras ir Korupcijas novēršanas un apkarošanas biroja Sabiedriski konsultatīvās padomes (turpmāk – SKP) dalībnieki</w:t>
            </w:r>
            <w:r w:rsidR="000945BF" w:rsidRPr="007D11ED">
              <w:rPr>
                <w:sz w:val="28"/>
                <w:szCs w:val="28"/>
              </w:rPr>
              <w:t>, kurus dalībai komisijas darbā deleģē SKP.</w:t>
            </w:r>
            <w:r w:rsidRPr="007D11ED">
              <w:rPr>
                <w:sz w:val="28"/>
                <w:szCs w:val="28"/>
              </w:rPr>
              <w:t xml:space="preserve"> </w:t>
            </w:r>
          </w:p>
          <w:p w:rsidR="00CF2D3C" w:rsidRPr="007D11ED" w:rsidRDefault="00CF2D3C" w:rsidP="00CF2D3C">
            <w:pPr>
              <w:pStyle w:val="naisf"/>
              <w:numPr>
                <w:ilvl w:val="0"/>
                <w:numId w:val="1"/>
              </w:numPr>
              <w:spacing w:before="0" w:beforeAutospacing="0" w:after="0" w:afterAutospacing="0"/>
              <w:ind w:left="440" w:hanging="218"/>
              <w:jc w:val="both"/>
              <w:rPr>
                <w:sz w:val="28"/>
                <w:szCs w:val="28"/>
              </w:rPr>
            </w:pPr>
            <w:r w:rsidRPr="007D11ED">
              <w:rPr>
                <w:sz w:val="28"/>
                <w:szCs w:val="28"/>
              </w:rPr>
              <w:t>Nosaka kārtību, kādā sniedzama informācija par konkursa norisi – informācija par pretendentiem, vērtēšanu un kompetento iestāžu atzinumi ir ierobežotas pieejamības informācija saskaņā ar Informācijas atklātības likuma 5.panta otrās daļas 2.punktu, izņemot informāciju par dalību konkursā – pretendenta vārds uzvārds, darbavieta un/vai amats. Ja ziņas par pretendentu ir klasificēta informācija, tā netiek izpausta.</w:t>
            </w:r>
          </w:p>
          <w:p w:rsidR="00CF2D3C" w:rsidRPr="007D11ED" w:rsidRDefault="00CF2D3C" w:rsidP="00CF2D3C">
            <w:pPr>
              <w:pStyle w:val="naisf"/>
              <w:numPr>
                <w:ilvl w:val="0"/>
                <w:numId w:val="1"/>
              </w:numPr>
              <w:spacing w:before="0" w:beforeAutospacing="0" w:after="0" w:afterAutospacing="0"/>
              <w:ind w:left="440" w:hanging="218"/>
              <w:jc w:val="both"/>
              <w:rPr>
                <w:sz w:val="28"/>
                <w:szCs w:val="28"/>
              </w:rPr>
            </w:pPr>
            <w:r w:rsidRPr="007D11ED">
              <w:rPr>
                <w:sz w:val="28"/>
                <w:szCs w:val="28"/>
              </w:rPr>
              <w:t xml:space="preserve">Konkurss notiek divās kārtās. Pirmajā kārtā notiek pretendentu atlase, pārbaudot </w:t>
            </w:r>
            <w:r w:rsidRPr="007D11ED">
              <w:rPr>
                <w:sz w:val="28"/>
                <w:szCs w:val="28"/>
              </w:rPr>
              <w:lastRenderedPageBreak/>
              <w:t>pretendentu formālo atbilstību likuma 4.panta piektajā daļā noteiktajām obligātajām prasībām, izvērtējot pretendentu iesniegtos dokumentus un kompetento iestāžu atzinumus. Noraidītos pretendentus neturpina vērtēt otrajā kārtā.</w:t>
            </w:r>
            <w:r w:rsidR="00805427" w:rsidRPr="007D11ED">
              <w:rPr>
                <w:sz w:val="28"/>
                <w:szCs w:val="28"/>
              </w:rPr>
              <w:t xml:space="preserve"> Tiek izvērtētas visas prasības, kuras ir pretendentu “izslēdzošas”, izņemot nevainojamu reputāciju, kas ir vērtējama otrajā kārtā</w:t>
            </w:r>
            <w:r w:rsidR="00F854C0" w:rsidRPr="007D11ED">
              <w:rPr>
                <w:sz w:val="28"/>
                <w:szCs w:val="28"/>
              </w:rPr>
              <w:t>, jo komisijai ir jāpārliecinās ne tikai, ka pretendentam ir nevainojama reputācija, un nav konstatē</w:t>
            </w:r>
            <w:r w:rsidR="00AE245B" w:rsidRPr="007D11ED">
              <w:rPr>
                <w:sz w:val="28"/>
                <w:szCs w:val="28"/>
              </w:rPr>
              <w:t>jami</w:t>
            </w:r>
            <w:r w:rsidR="00F854C0" w:rsidRPr="007D11ED">
              <w:rPr>
                <w:sz w:val="28"/>
                <w:szCs w:val="28"/>
              </w:rPr>
              <w:t xml:space="preserve"> fakti vai apstākļi, kas liecinātu, ka pastāv pretendenta ietekmējamības riski, pildot Korupcijas novēršanas un apkarošanas biroja priekšnieka amata pienākumus</w:t>
            </w:r>
            <w:r w:rsidR="00AE245B" w:rsidRPr="007D11ED">
              <w:rPr>
                <w:sz w:val="28"/>
                <w:szCs w:val="28"/>
              </w:rPr>
              <w:t>, bet arī jādod iespēja pretendentam sniegt skaidrojumus un iesniegt dokumentus, lai pierādītu savas reputācijas nevainojamību.</w:t>
            </w:r>
            <w:r w:rsidR="00805427" w:rsidRPr="007D11ED">
              <w:rPr>
                <w:sz w:val="28"/>
                <w:szCs w:val="28"/>
              </w:rPr>
              <w:t xml:space="preserve"> </w:t>
            </w:r>
          </w:p>
          <w:p w:rsidR="00CF2D3C" w:rsidRPr="007D11ED" w:rsidRDefault="00CF2D3C" w:rsidP="00CF2D3C">
            <w:pPr>
              <w:pStyle w:val="naisf"/>
              <w:numPr>
                <w:ilvl w:val="0"/>
                <w:numId w:val="1"/>
              </w:numPr>
              <w:spacing w:before="0" w:beforeAutospacing="0" w:after="0" w:afterAutospacing="0"/>
              <w:ind w:left="440" w:hanging="218"/>
              <w:jc w:val="both"/>
              <w:rPr>
                <w:sz w:val="28"/>
                <w:szCs w:val="28"/>
              </w:rPr>
            </w:pPr>
            <w:r w:rsidRPr="007D11ED">
              <w:rPr>
                <w:sz w:val="28"/>
                <w:szCs w:val="28"/>
              </w:rPr>
              <w:t>Konkursa otrajā kārtā tiek padziļināti vērtēta pretendentu reputācija, darba pieredze, kvalifikācija, zināšanas par KNAB kompetencē esošajām jomām. Pretendenti sniedz rakstiskas atbildes uz konkursa komisijas apstiprinātiem četriem jautājumiem, kā arī atbild mutiski uz komisijas jautājumiem. Visiem pretendentiem uzdotie jautājumi, uz kuriem sniedzamas rakstiskas atbildes, ir vienādi. Komisija vērtē arī pretendenta pieteikumā sniegto redzējumu par KNAB darbības prioritātēm un attīstības vīziju.</w:t>
            </w:r>
          </w:p>
          <w:p w:rsidR="00CF2D3C" w:rsidRPr="007D11ED" w:rsidRDefault="00CF2D3C" w:rsidP="00CF2D3C">
            <w:pPr>
              <w:pStyle w:val="naisf"/>
              <w:numPr>
                <w:ilvl w:val="0"/>
                <w:numId w:val="1"/>
              </w:numPr>
              <w:spacing w:before="0" w:beforeAutospacing="0" w:after="0" w:afterAutospacing="0"/>
              <w:ind w:left="440" w:hanging="218"/>
              <w:jc w:val="both"/>
              <w:rPr>
                <w:sz w:val="28"/>
                <w:szCs w:val="28"/>
              </w:rPr>
            </w:pPr>
            <w:r w:rsidRPr="007D11ED">
              <w:rPr>
                <w:sz w:val="28"/>
                <w:szCs w:val="28"/>
              </w:rPr>
              <w:t>Noteikumu 2.pielikumā ir ietvertas konkursa otrajā kārtā vērtējamās prasības, vērtēšanas kritēriji un metode. Katrs komisijas loceklis vērtē katru pretendentu individuāli. Komisijas atbildīgais sekretārs apkopo komisijas locekļu individuālos vērtējumus.</w:t>
            </w:r>
          </w:p>
          <w:p w:rsidR="00CF2D3C" w:rsidRPr="007D11ED" w:rsidRDefault="00CF2D3C" w:rsidP="005137DC">
            <w:pPr>
              <w:pStyle w:val="naisf"/>
              <w:spacing w:before="0" w:beforeAutospacing="0" w:after="0" w:afterAutospacing="0"/>
              <w:jc w:val="both"/>
              <w:rPr>
                <w:sz w:val="28"/>
                <w:szCs w:val="28"/>
              </w:rPr>
            </w:pPr>
            <w:r w:rsidRPr="007D11ED">
              <w:rPr>
                <w:sz w:val="28"/>
                <w:szCs w:val="28"/>
              </w:rPr>
              <w:lastRenderedPageBreak/>
              <w:t xml:space="preserve">       Izmaiņas, kas iekļautas projektā salīdzinoši ar Ministru kabineta 2012.gada 2.oktobra noteikumiem Nr.671 "Korupcijas novēršanas un apkarošanas biroja priekšnieka amata pretendentu atlases kārtība" ir sekojošas:</w:t>
            </w:r>
          </w:p>
          <w:p w:rsidR="00CF2D3C" w:rsidRPr="007D11ED" w:rsidRDefault="00CF2D3C" w:rsidP="005137DC">
            <w:pPr>
              <w:ind w:firstLine="309"/>
              <w:rPr>
                <w:rFonts w:cs="Times New Roman"/>
                <w:sz w:val="28"/>
                <w:szCs w:val="28"/>
              </w:rPr>
            </w:pPr>
            <w:r w:rsidRPr="007D11ED">
              <w:rPr>
                <w:rFonts w:cs="Times New Roman"/>
                <w:sz w:val="28"/>
                <w:szCs w:val="28"/>
              </w:rPr>
              <w:t>1. Labotas atsauces uz Likuma normām, atbilstoši izdarītajiem grozījumiem.</w:t>
            </w:r>
          </w:p>
          <w:p w:rsidR="00CF2D3C" w:rsidRPr="007D11ED" w:rsidRDefault="00CF2D3C" w:rsidP="005137DC">
            <w:pPr>
              <w:rPr>
                <w:rFonts w:cs="Times New Roman"/>
                <w:sz w:val="28"/>
                <w:szCs w:val="28"/>
              </w:rPr>
            </w:pPr>
            <w:r w:rsidRPr="007D11ED">
              <w:rPr>
                <w:rFonts w:cs="Times New Roman"/>
                <w:sz w:val="28"/>
                <w:szCs w:val="28"/>
              </w:rPr>
              <w:t xml:space="preserve">     2. Ņemot vērā, ka likumā mainīts komisijas locekļu skaits, attiecīgi precizētas tās normas noteikumu projektā, kuras tas skar.</w:t>
            </w:r>
          </w:p>
          <w:p w:rsidR="00CF2D3C" w:rsidRPr="007D11ED" w:rsidRDefault="00CF2D3C" w:rsidP="005137DC">
            <w:pPr>
              <w:rPr>
                <w:rFonts w:cs="Times New Roman"/>
                <w:sz w:val="28"/>
                <w:szCs w:val="28"/>
              </w:rPr>
            </w:pPr>
            <w:r w:rsidRPr="007D11ED">
              <w:rPr>
                <w:rFonts w:cs="Times New Roman"/>
                <w:sz w:val="28"/>
                <w:szCs w:val="28"/>
              </w:rPr>
              <w:t xml:space="preserve">     3. Noteikumu projektā nav iekļautas pretendenta obligātās Likumā uzskaitītās prasības, jo to uzskaitījums dublēt likumā ietverto uzskaitījumu, un šāda dublēšana vēl vienā normatīvajā aktā ir lieka. </w:t>
            </w:r>
          </w:p>
          <w:p w:rsidR="00CF2D3C" w:rsidRPr="007D11ED" w:rsidRDefault="00CF2D3C" w:rsidP="005137DC">
            <w:pPr>
              <w:rPr>
                <w:rFonts w:cs="Times New Roman"/>
                <w:sz w:val="28"/>
                <w:szCs w:val="28"/>
              </w:rPr>
            </w:pPr>
            <w:r w:rsidRPr="007D11ED">
              <w:rPr>
                <w:rFonts w:cs="Times New Roman"/>
                <w:sz w:val="28"/>
                <w:szCs w:val="28"/>
              </w:rPr>
              <w:t xml:space="preserve">      4</w:t>
            </w:r>
            <w:r w:rsidR="00805427" w:rsidRPr="007D11ED">
              <w:rPr>
                <w:rFonts w:cs="Times New Roman"/>
                <w:sz w:val="28"/>
                <w:szCs w:val="28"/>
              </w:rPr>
              <w:t xml:space="preserve"> </w:t>
            </w:r>
            <w:r w:rsidR="001C537D" w:rsidRPr="007D11ED">
              <w:rPr>
                <w:rFonts w:cs="Times New Roman"/>
                <w:sz w:val="28"/>
                <w:szCs w:val="28"/>
              </w:rPr>
              <w:t>V</w:t>
            </w:r>
            <w:r w:rsidR="00805427" w:rsidRPr="007D11ED">
              <w:rPr>
                <w:rFonts w:cs="Times New Roman"/>
                <w:sz w:val="28"/>
                <w:szCs w:val="28"/>
              </w:rPr>
              <w:t>alodas zināšanas tiek apstiprinātas ar oficiāliem dokumentiem,</w:t>
            </w:r>
            <w:r w:rsidR="001C537D" w:rsidRPr="007D11ED">
              <w:rPr>
                <w:rFonts w:cs="Times New Roman"/>
                <w:sz w:val="28"/>
                <w:szCs w:val="28"/>
              </w:rPr>
              <w:t xml:space="preserve"> un šaubu gadījumā komisija var pretendentu nosūtīt valodas zināšanu pārbaudei uz jebkuru licencētu</w:t>
            </w:r>
            <w:r w:rsidR="00297ECC" w:rsidRPr="007D11ED">
              <w:rPr>
                <w:rFonts w:cs="Times New Roman"/>
                <w:sz w:val="28"/>
                <w:szCs w:val="28"/>
              </w:rPr>
              <w:t xml:space="preserve"> izglītības programmu realizējošu</w:t>
            </w:r>
            <w:r w:rsidR="001C537D" w:rsidRPr="007D11ED">
              <w:rPr>
                <w:rFonts w:cs="Times New Roman"/>
                <w:sz w:val="28"/>
                <w:szCs w:val="28"/>
              </w:rPr>
              <w:t xml:space="preserve"> svešvalodu apmācīb</w:t>
            </w:r>
            <w:r w:rsidR="00297ECC" w:rsidRPr="007D11ED">
              <w:rPr>
                <w:rFonts w:cs="Times New Roman"/>
                <w:sz w:val="28"/>
                <w:szCs w:val="28"/>
              </w:rPr>
              <w:t>u</w:t>
            </w:r>
            <w:r w:rsidR="001C537D" w:rsidRPr="007D11ED">
              <w:rPr>
                <w:rFonts w:cs="Times New Roman"/>
                <w:sz w:val="28"/>
                <w:szCs w:val="28"/>
              </w:rPr>
              <w:t xml:space="preserve"> institūciju</w:t>
            </w:r>
            <w:r w:rsidR="00297ECC" w:rsidRPr="007D11ED">
              <w:rPr>
                <w:rFonts w:cs="Times New Roman"/>
                <w:sz w:val="28"/>
                <w:szCs w:val="28"/>
              </w:rPr>
              <w:t>. Tādējādi</w:t>
            </w:r>
            <w:r w:rsidR="00805427" w:rsidRPr="007D11ED">
              <w:rPr>
                <w:rFonts w:cs="Times New Roman"/>
                <w:sz w:val="28"/>
                <w:szCs w:val="28"/>
              </w:rPr>
              <w:t xml:space="preserve"> valodu </w:t>
            </w:r>
            <w:r w:rsidR="00297ECC" w:rsidRPr="007D11ED">
              <w:rPr>
                <w:rFonts w:cs="Times New Roman"/>
                <w:sz w:val="28"/>
                <w:szCs w:val="28"/>
              </w:rPr>
              <w:t xml:space="preserve">zināšanu </w:t>
            </w:r>
            <w:r w:rsidR="00805427" w:rsidRPr="007D11ED">
              <w:rPr>
                <w:rFonts w:cs="Times New Roman"/>
                <w:sz w:val="28"/>
                <w:szCs w:val="28"/>
              </w:rPr>
              <w:t xml:space="preserve">papildus pārbaude nav </w:t>
            </w:r>
            <w:r w:rsidR="00297ECC" w:rsidRPr="007D11ED">
              <w:rPr>
                <w:rFonts w:cs="Times New Roman"/>
                <w:sz w:val="28"/>
                <w:szCs w:val="28"/>
              </w:rPr>
              <w:t xml:space="preserve"> jāveic komisijai</w:t>
            </w:r>
            <w:r w:rsidR="00805427" w:rsidRPr="007D11ED">
              <w:rPr>
                <w:rFonts w:cs="Times New Roman"/>
                <w:sz w:val="28"/>
                <w:szCs w:val="28"/>
              </w:rPr>
              <w:t>, kas būtiski atvieglo komisijas darbu un nepieciešamību pēc atbilstošām zināšanām</w:t>
            </w:r>
            <w:r w:rsidR="001C537D" w:rsidRPr="007D11ED">
              <w:rPr>
                <w:rFonts w:cs="Times New Roman"/>
                <w:sz w:val="28"/>
                <w:szCs w:val="28"/>
              </w:rPr>
              <w:t xml:space="preserve"> valodu prasmju pārbaudei gadījumā, ja pretendents norāda , ka pārvalda kādas citas valodas, kuras nav tradicionāli izplatītākās </w:t>
            </w:r>
            <w:r w:rsidR="00297ECC" w:rsidRPr="007D11ED">
              <w:rPr>
                <w:rFonts w:cs="Times New Roman"/>
                <w:sz w:val="28"/>
                <w:szCs w:val="28"/>
              </w:rPr>
              <w:t>(</w:t>
            </w:r>
            <w:proofErr w:type="spellStart"/>
            <w:r w:rsidR="00297ECC" w:rsidRPr="007D11ED">
              <w:rPr>
                <w:rFonts w:cs="Times New Roman"/>
                <w:sz w:val="28"/>
                <w:szCs w:val="28"/>
              </w:rPr>
              <w:t>piem.,</w:t>
            </w:r>
            <w:r w:rsidR="001C537D" w:rsidRPr="007D11ED">
              <w:rPr>
                <w:rFonts w:cs="Times New Roman"/>
                <w:sz w:val="28"/>
                <w:szCs w:val="28"/>
              </w:rPr>
              <w:t>angļu</w:t>
            </w:r>
            <w:proofErr w:type="spellEnd"/>
            <w:r w:rsidR="001C537D" w:rsidRPr="007D11ED">
              <w:rPr>
                <w:rFonts w:cs="Times New Roman"/>
                <w:sz w:val="28"/>
                <w:szCs w:val="28"/>
              </w:rPr>
              <w:t>, vācu vai franču</w:t>
            </w:r>
            <w:r w:rsidR="00297ECC" w:rsidRPr="007D11ED">
              <w:rPr>
                <w:rFonts w:cs="Times New Roman"/>
                <w:sz w:val="28"/>
                <w:szCs w:val="28"/>
              </w:rPr>
              <w:t>)</w:t>
            </w:r>
            <w:r w:rsidR="001C537D" w:rsidRPr="007D11ED">
              <w:rPr>
                <w:rFonts w:cs="Times New Roman"/>
                <w:sz w:val="28"/>
                <w:szCs w:val="28"/>
              </w:rPr>
              <w:t xml:space="preserve"> valodas.</w:t>
            </w:r>
            <w:r w:rsidR="00805427" w:rsidRPr="007D11ED">
              <w:rPr>
                <w:rFonts w:cs="Times New Roman"/>
                <w:sz w:val="28"/>
                <w:szCs w:val="28"/>
              </w:rPr>
              <w:t>.</w:t>
            </w:r>
          </w:p>
          <w:p w:rsidR="006958D8" w:rsidRPr="007D11ED" w:rsidRDefault="006958D8" w:rsidP="006958D8">
            <w:pPr>
              <w:autoSpaceDE w:val="0"/>
              <w:autoSpaceDN w:val="0"/>
              <w:adjustRightInd w:val="0"/>
              <w:rPr>
                <w:rFonts w:eastAsia="Meiryo UI" w:cs="Times New Roman"/>
                <w:sz w:val="28"/>
                <w:szCs w:val="28"/>
                <w:lang w:bidi="ar-SA"/>
              </w:rPr>
            </w:pPr>
            <w:r w:rsidRPr="007D11ED">
              <w:rPr>
                <w:rFonts w:eastAsia="Meiryo UI" w:cs="Times New Roman"/>
                <w:sz w:val="28"/>
                <w:szCs w:val="28"/>
                <w:lang w:bidi="ar-SA"/>
              </w:rPr>
              <w:t>Nacionālā izglītības iespēju datubāze (NIID.LV) ir interneta vietne, kurā atrodama informācija par Latvijas izglītības iestāžu piedāvātajām izglītības iespējām.</w:t>
            </w:r>
          </w:p>
          <w:p w:rsidR="006958D8" w:rsidRPr="007D11ED" w:rsidRDefault="006958D8" w:rsidP="006958D8">
            <w:pPr>
              <w:autoSpaceDE w:val="0"/>
              <w:autoSpaceDN w:val="0"/>
              <w:adjustRightInd w:val="0"/>
              <w:rPr>
                <w:rFonts w:eastAsia="Meiryo UI" w:cs="Times New Roman"/>
                <w:sz w:val="28"/>
                <w:szCs w:val="28"/>
                <w:lang w:bidi="ar-SA"/>
              </w:rPr>
            </w:pPr>
            <w:r w:rsidRPr="007D11ED">
              <w:rPr>
                <w:rFonts w:eastAsia="Meiryo UI" w:cs="Times New Roman"/>
                <w:sz w:val="28"/>
                <w:szCs w:val="28"/>
                <w:lang w:bidi="ar-SA"/>
              </w:rPr>
              <w:t>NIID.LV datubāzē tiek ievietotas tikai licencētas (ja šāda licences attiecīgajam programmas veidam ir nepieciešama) programmas vai licencētas un akreditētas programmas.</w:t>
            </w:r>
          </w:p>
          <w:p w:rsidR="006958D8" w:rsidRPr="007D11ED" w:rsidRDefault="006958D8" w:rsidP="006958D8">
            <w:pPr>
              <w:rPr>
                <w:rFonts w:cs="Times New Roman"/>
                <w:sz w:val="28"/>
                <w:szCs w:val="28"/>
              </w:rPr>
            </w:pPr>
            <w:r w:rsidRPr="007D11ED">
              <w:rPr>
                <w:rFonts w:eastAsia="Meiryo UI" w:cs="Times New Roman"/>
                <w:sz w:val="28"/>
                <w:szCs w:val="28"/>
                <w:lang w:bidi="ar-SA"/>
              </w:rPr>
              <w:t>NIID.LV uztur Valsts izglītības attīstības aģentūra (VIAA).</w:t>
            </w:r>
            <w:r w:rsidR="00C80B26" w:rsidRPr="007D11ED">
              <w:rPr>
                <w:rFonts w:eastAsia="Meiryo UI" w:cs="Times New Roman"/>
                <w:sz w:val="28"/>
                <w:szCs w:val="28"/>
                <w:lang w:bidi="ar-SA"/>
              </w:rPr>
              <w:t xml:space="preserve"> Ja komisijas ieskatā valodas </w:t>
            </w:r>
            <w:r w:rsidR="00C80B26" w:rsidRPr="007D11ED">
              <w:rPr>
                <w:rFonts w:eastAsia="Meiryo UI" w:cs="Times New Roman"/>
                <w:sz w:val="28"/>
                <w:szCs w:val="28"/>
                <w:lang w:bidi="ar-SA"/>
              </w:rPr>
              <w:lastRenderedPageBreak/>
              <w:t>prasmes ar iesniegtajiem dokumentiem nav pierādītas, komisija var uzdot sniegt papildus pierādījumus, tajā skaitā veikt papildus valodas prasmju pārbaudi.</w:t>
            </w:r>
          </w:p>
          <w:p w:rsidR="00CF2D3C" w:rsidRPr="007D11ED" w:rsidRDefault="00474E5D" w:rsidP="005137DC">
            <w:pPr>
              <w:rPr>
                <w:rFonts w:cs="Times New Roman"/>
                <w:sz w:val="28"/>
                <w:szCs w:val="28"/>
              </w:rPr>
            </w:pPr>
            <w:r w:rsidRPr="007D11ED">
              <w:rPr>
                <w:rFonts w:cs="Times New Roman"/>
                <w:sz w:val="28"/>
                <w:szCs w:val="28"/>
              </w:rPr>
              <w:t xml:space="preserve">      5</w:t>
            </w:r>
            <w:r w:rsidR="00CF2D3C" w:rsidRPr="007D11ED">
              <w:rPr>
                <w:rFonts w:cs="Times New Roman"/>
                <w:sz w:val="28"/>
                <w:szCs w:val="28"/>
              </w:rPr>
              <w:t xml:space="preserve">. Iepriekš esošajā regulējumā vērtēšanas otrajā kārtā bija prasība rakstiski izklāstīt zināšanas par valsts pārvaldes iekšējās kontroles sistēmu. </w:t>
            </w:r>
          </w:p>
          <w:p w:rsidR="00CF2D3C" w:rsidRPr="007D11ED" w:rsidRDefault="00CF2D3C" w:rsidP="005137DC">
            <w:pPr>
              <w:rPr>
                <w:rFonts w:cs="Times New Roman"/>
                <w:sz w:val="28"/>
                <w:szCs w:val="28"/>
              </w:rPr>
            </w:pPr>
            <w:r w:rsidRPr="007D11ED">
              <w:rPr>
                <w:rFonts w:cs="Times New Roman"/>
                <w:sz w:val="28"/>
                <w:szCs w:val="28"/>
              </w:rPr>
              <w:t xml:space="preserve">Ja komisijai nav pārliecības par pretendenta zināšanām šajā vai jebkurā citā no jomām, kuru pārzināšana ir nepieciešama, tā noskaidro šo zināšanu esamību vai neesamību </w:t>
            </w:r>
            <w:r w:rsidR="00830718" w:rsidRPr="007D11ED">
              <w:rPr>
                <w:rFonts w:cs="Times New Roman"/>
                <w:sz w:val="28"/>
                <w:szCs w:val="28"/>
              </w:rPr>
              <w:t xml:space="preserve"> vērtēšanas gaitā,</w:t>
            </w:r>
            <w:r w:rsidRPr="007D11ED">
              <w:rPr>
                <w:rFonts w:cs="Times New Roman"/>
                <w:sz w:val="28"/>
                <w:szCs w:val="28"/>
              </w:rPr>
              <w:t xml:space="preserve"> tajā skaitā</w:t>
            </w:r>
            <w:r w:rsidR="00830718" w:rsidRPr="007D11ED">
              <w:rPr>
                <w:rFonts w:cs="Times New Roman"/>
                <w:sz w:val="28"/>
                <w:szCs w:val="28"/>
              </w:rPr>
              <w:t xml:space="preserve"> gan pārrunās, gan</w:t>
            </w:r>
            <w:r w:rsidRPr="007D11ED">
              <w:rPr>
                <w:rFonts w:cs="Times New Roman"/>
                <w:sz w:val="28"/>
                <w:szCs w:val="28"/>
              </w:rPr>
              <w:t xml:space="preserve"> izstrādājot rakstiskā darba jautājumus. Nav saskatāms loģisks pamats sašaurināt pārbaudāmo zināšanu apjomu, nosakot tieši šo vienu jomu.</w:t>
            </w:r>
          </w:p>
          <w:p w:rsidR="00CF2D3C" w:rsidRDefault="00474E5D" w:rsidP="00EF6F5F">
            <w:pPr>
              <w:jc w:val="both"/>
              <w:rPr>
                <w:rFonts w:cs="Times New Roman"/>
                <w:sz w:val="28"/>
                <w:szCs w:val="28"/>
              </w:rPr>
            </w:pPr>
            <w:r w:rsidRPr="007D11ED">
              <w:rPr>
                <w:rFonts w:cs="Times New Roman"/>
                <w:sz w:val="28"/>
                <w:szCs w:val="28"/>
              </w:rPr>
              <w:t xml:space="preserve">     6. Ir precizēta vērtējuma lapa, tajā nepiešķirot punktus par svešvalodu zināšanu un nevainojamu reputāciju, jo šie divi kritēriji ir pretendentu izslēdzoši, tātad tie ir mērāmi tikai kategorijās – </w:t>
            </w:r>
            <w:r w:rsidR="00830718" w:rsidRPr="007D11ED">
              <w:rPr>
                <w:rFonts w:cs="Times New Roman"/>
                <w:sz w:val="28"/>
                <w:szCs w:val="28"/>
              </w:rPr>
              <w:t>atbilst vai neatbilst (</w:t>
            </w:r>
            <w:r w:rsidRPr="007D11ED">
              <w:rPr>
                <w:rFonts w:cs="Times New Roman"/>
                <w:sz w:val="28"/>
                <w:szCs w:val="28"/>
              </w:rPr>
              <w:t>ir vai nav</w:t>
            </w:r>
            <w:r w:rsidR="00830718" w:rsidRPr="007D11ED">
              <w:rPr>
                <w:rFonts w:cs="Times New Roman"/>
                <w:sz w:val="28"/>
                <w:szCs w:val="28"/>
              </w:rPr>
              <w:t>)</w:t>
            </w:r>
            <w:r w:rsidRPr="007D11ED">
              <w:rPr>
                <w:rFonts w:cs="Times New Roman"/>
                <w:sz w:val="28"/>
                <w:szCs w:val="28"/>
              </w:rPr>
              <w:t xml:space="preserve">. Tāpat </w:t>
            </w:r>
            <w:r w:rsidR="00830718" w:rsidRPr="007D11ED">
              <w:rPr>
                <w:rFonts w:cs="Times New Roman"/>
                <w:sz w:val="28"/>
                <w:szCs w:val="28"/>
              </w:rPr>
              <w:t xml:space="preserve">līdzšinējais kvalifikācijas, amatam nepieciešamās pieredzes un zināšanu novērtējuma procentuālais īpatsvars </w:t>
            </w:r>
            <w:r w:rsidR="00A72AB3" w:rsidRPr="007D11ED">
              <w:rPr>
                <w:rFonts w:cs="Times New Roman"/>
                <w:sz w:val="28"/>
                <w:szCs w:val="28"/>
              </w:rPr>
              <w:t>(kas iepriekš bija 85%)</w:t>
            </w:r>
            <w:r w:rsidR="00830718" w:rsidRPr="007D11ED">
              <w:rPr>
                <w:rFonts w:cs="Times New Roman"/>
                <w:sz w:val="28"/>
                <w:szCs w:val="28"/>
              </w:rPr>
              <w:t xml:space="preserve"> ir aizstāts ar punktiem, kas faktiski ir procentpunkti, jo kopējais kvalifikācijas, amatam nepieciešamās pieredzes un zināšanu novērtējums sastāda 100 punktus</w:t>
            </w:r>
            <w:r w:rsidR="00A72AB3" w:rsidRPr="007D11ED">
              <w:rPr>
                <w:rFonts w:cs="Times New Roman"/>
                <w:sz w:val="28"/>
                <w:szCs w:val="28"/>
              </w:rPr>
              <w:t>.</w:t>
            </w:r>
            <w:r w:rsidRPr="007D11ED">
              <w:rPr>
                <w:rFonts w:cs="Times New Roman"/>
                <w:sz w:val="28"/>
                <w:szCs w:val="28"/>
              </w:rPr>
              <w:t xml:space="preserve"> </w:t>
            </w:r>
            <w:r w:rsidR="00EF6F5F">
              <w:rPr>
                <w:rFonts w:cs="Times New Roman"/>
                <w:sz w:val="28"/>
                <w:szCs w:val="28"/>
              </w:rPr>
              <w:t>7</w:t>
            </w:r>
          </w:p>
          <w:p w:rsidR="00EF6F5F" w:rsidRDefault="00EF6F5F" w:rsidP="00EF6F5F">
            <w:pPr>
              <w:jc w:val="both"/>
              <w:rPr>
                <w:rFonts w:cs="Times New Roman"/>
                <w:sz w:val="28"/>
                <w:szCs w:val="28"/>
              </w:rPr>
            </w:pPr>
          </w:p>
          <w:p w:rsidR="00EF6F5F" w:rsidRDefault="00EF6F5F" w:rsidP="00EF6F5F">
            <w:pPr>
              <w:jc w:val="both"/>
              <w:rPr>
                <w:rFonts w:cs="Times New Roman"/>
                <w:sz w:val="28"/>
                <w:szCs w:val="28"/>
              </w:rPr>
            </w:pPr>
            <w:r>
              <w:rPr>
                <w:rFonts w:cs="Times New Roman"/>
                <w:sz w:val="28"/>
                <w:szCs w:val="28"/>
              </w:rPr>
              <w:t>Noteikumu projekts ir izstrādāts tās, lai komisijai, pieņemot lēmumus, būtu pēc iespējas mazāka rīcības brīvība, lai nodrošinātu komisijas locekļu lēmumu objektivitāti, neitralitāti un caurskatāmību.</w:t>
            </w:r>
          </w:p>
          <w:p w:rsidR="00EF6F5F" w:rsidRDefault="00EF6F5F" w:rsidP="00EF6F5F">
            <w:pPr>
              <w:jc w:val="both"/>
              <w:rPr>
                <w:rFonts w:cs="Times New Roman"/>
                <w:sz w:val="28"/>
                <w:szCs w:val="28"/>
              </w:rPr>
            </w:pPr>
          </w:p>
          <w:p w:rsidR="00EF6F5F" w:rsidRDefault="00EF6F5F" w:rsidP="00EF6F5F">
            <w:pPr>
              <w:jc w:val="both"/>
              <w:rPr>
                <w:rFonts w:cs="Times New Roman"/>
                <w:sz w:val="28"/>
                <w:szCs w:val="28"/>
              </w:rPr>
            </w:pPr>
            <w:r>
              <w:rPr>
                <w:rFonts w:cs="Times New Roman"/>
                <w:sz w:val="28"/>
                <w:szCs w:val="28"/>
              </w:rPr>
              <w:t>Pretendentu vērtēšana ir paredzēta 2 kārtās:</w:t>
            </w:r>
          </w:p>
          <w:p w:rsidR="00EF6F5F" w:rsidRDefault="00EF6F5F" w:rsidP="00EF6F5F">
            <w:pPr>
              <w:jc w:val="both"/>
              <w:rPr>
                <w:rFonts w:cs="Times New Roman"/>
                <w:sz w:val="28"/>
                <w:szCs w:val="28"/>
                <w:lang w:eastAsia="lv-LV"/>
              </w:rPr>
            </w:pPr>
            <w:r>
              <w:rPr>
                <w:rFonts w:cs="Times New Roman"/>
                <w:iCs/>
                <w:sz w:val="28"/>
                <w:szCs w:val="28"/>
              </w:rPr>
              <w:t xml:space="preserve">1.kārtā vērtē pretendenta </w:t>
            </w:r>
            <w:r w:rsidRPr="00302D39">
              <w:rPr>
                <w:rFonts w:cs="Times New Roman"/>
                <w:sz w:val="28"/>
                <w:szCs w:val="28"/>
                <w:lang w:eastAsia="lv-LV"/>
              </w:rPr>
              <w:t xml:space="preserve">atbilstību Korupcijas novēršanas un apkarošanas biroja likuma 4.panta piektajā daļā noteiktajām obligātajām </w:t>
            </w:r>
            <w:r w:rsidRPr="00302D39">
              <w:rPr>
                <w:rFonts w:cs="Times New Roman"/>
                <w:sz w:val="28"/>
                <w:szCs w:val="28"/>
                <w:lang w:eastAsia="lv-LV"/>
              </w:rPr>
              <w:lastRenderedPageBreak/>
              <w:t>prasībām</w:t>
            </w:r>
            <w:r>
              <w:rPr>
                <w:rFonts w:cs="Times New Roman"/>
                <w:sz w:val="28"/>
                <w:szCs w:val="28"/>
                <w:lang w:eastAsia="lv-LV"/>
              </w:rPr>
              <w:t xml:space="preserve">, t.i. latviešu valodas prasmes, 2 svešvalodu zināšanas, izglītību, darba pieredzi, pretendenta vecumu, sodāmību, </w:t>
            </w:r>
            <w:proofErr w:type="spellStart"/>
            <w:r>
              <w:rPr>
                <w:rFonts w:cs="Times New Roman"/>
                <w:sz w:val="28"/>
                <w:szCs w:val="28"/>
                <w:lang w:eastAsia="lv-LV"/>
              </w:rPr>
              <w:t>tiesājamību</w:t>
            </w:r>
            <w:proofErr w:type="spellEnd"/>
            <w:r>
              <w:rPr>
                <w:rFonts w:cs="Times New Roman"/>
                <w:sz w:val="28"/>
                <w:szCs w:val="28"/>
                <w:lang w:eastAsia="lv-LV"/>
              </w:rPr>
              <w:t>, pretendenta pielaidi valsts noslēpumam</w:t>
            </w:r>
            <w:r w:rsidR="0093797B">
              <w:rPr>
                <w:rFonts w:cs="Times New Roman"/>
                <w:sz w:val="28"/>
                <w:szCs w:val="28"/>
                <w:lang w:eastAsia="lv-LV"/>
              </w:rPr>
              <w:t xml:space="preserve"> un to, vai pretendentam nav kāda aizliegta nodarbošanās.</w:t>
            </w:r>
          </w:p>
          <w:p w:rsidR="0093797B" w:rsidRDefault="0093797B" w:rsidP="0093797B">
            <w:pPr>
              <w:jc w:val="both"/>
              <w:rPr>
                <w:rFonts w:cs="Times New Roman"/>
                <w:sz w:val="28"/>
                <w:szCs w:val="28"/>
                <w:lang w:eastAsia="lv-LV"/>
              </w:rPr>
            </w:pPr>
            <w:r>
              <w:rPr>
                <w:rFonts w:cs="Times New Roman"/>
                <w:sz w:val="28"/>
                <w:szCs w:val="28"/>
                <w:lang w:eastAsia="lv-LV"/>
              </w:rPr>
              <w:t>2.kārtas ietvaros komisija vērtē padziļināti pretendenta darba pieredzi, pretendenta kompetences, profesionālo pieredzi Biroja kompetencē esošajās darbības jomās, zināšanas par Biroja kompetencē esošajām jomām un valsts pārvaldes jautājumiem, tajā skaitā pārbadot zināšanas rakstiski.</w:t>
            </w:r>
          </w:p>
          <w:p w:rsidR="0093797B" w:rsidRPr="00EF6F5F" w:rsidRDefault="0093797B" w:rsidP="0093797B">
            <w:pPr>
              <w:jc w:val="both"/>
              <w:rPr>
                <w:rFonts w:cs="Times New Roman"/>
                <w:iCs/>
                <w:sz w:val="28"/>
                <w:szCs w:val="28"/>
              </w:rPr>
            </w:pPr>
            <w:r>
              <w:rPr>
                <w:rFonts w:cs="Times New Roman"/>
                <w:sz w:val="28"/>
                <w:szCs w:val="28"/>
                <w:lang w:eastAsia="lv-LV"/>
              </w:rPr>
              <w:t>Šie kritēriji ir stingri noteikti un faktiski ierobežo komisijas locekļu subjektivitāti, jo par konkursa uzvarētāju atzīstama persona, kas ieguvusi vislielāko punktu skaitu.</w:t>
            </w:r>
          </w:p>
        </w:tc>
      </w:tr>
      <w:tr w:rsidR="007D11ED" w:rsidRPr="007D11ED" w:rsidTr="005137DC">
        <w:trPr>
          <w:trHeight w:val="465"/>
          <w:tblCellSpacing w:w="15" w:type="dxa"/>
        </w:trPr>
        <w:tc>
          <w:tcPr>
            <w:tcW w:w="583" w:type="pct"/>
            <w:tcBorders>
              <w:top w:val="outset" w:sz="6" w:space="0" w:color="auto"/>
              <w:left w:val="outset" w:sz="6" w:space="0" w:color="auto"/>
              <w:bottom w:val="outset" w:sz="6" w:space="0" w:color="auto"/>
              <w:right w:val="outset" w:sz="6" w:space="0" w:color="auto"/>
            </w:tcBorders>
            <w:hideMark/>
          </w:tcPr>
          <w:p w:rsidR="00CF2D3C" w:rsidRPr="007D11ED" w:rsidRDefault="00CF2D3C" w:rsidP="005137DC">
            <w:pPr>
              <w:rPr>
                <w:rFonts w:cs="Times New Roman"/>
                <w:sz w:val="28"/>
                <w:szCs w:val="28"/>
              </w:rPr>
            </w:pPr>
            <w:r w:rsidRPr="007D11ED">
              <w:rPr>
                <w:rFonts w:cs="Times New Roman"/>
                <w:sz w:val="28"/>
                <w:szCs w:val="28"/>
              </w:rPr>
              <w:lastRenderedPageBreak/>
              <w:t>3.</w:t>
            </w:r>
          </w:p>
        </w:tc>
        <w:tc>
          <w:tcPr>
            <w:tcW w:w="1411" w:type="pct"/>
            <w:tcBorders>
              <w:top w:val="outset" w:sz="6" w:space="0" w:color="auto"/>
              <w:left w:val="outset" w:sz="6" w:space="0" w:color="auto"/>
              <w:bottom w:val="outset" w:sz="6" w:space="0" w:color="auto"/>
              <w:right w:val="outset" w:sz="6" w:space="0" w:color="auto"/>
            </w:tcBorders>
            <w:hideMark/>
          </w:tcPr>
          <w:p w:rsidR="00CF2D3C" w:rsidRPr="007D11ED" w:rsidRDefault="00CF2D3C" w:rsidP="005137DC">
            <w:pPr>
              <w:rPr>
                <w:rFonts w:cs="Times New Roman"/>
                <w:sz w:val="28"/>
                <w:szCs w:val="28"/>
              </w:rPr>
            </w:pPr>
            <w:r w:rsidRPr="007D11ED">
              <w:rPr>
                <w:rFonts w:cs="Times New Roman"/>
                <w:sz w:val="28"/>
                <w:szCs w:val="28"/>
              </w:rPr>
              <w:t>Projekta izstrādē iesaistītās institūcijas</w:t>
            </w:r>
          </w:p>
        </w:tc>
        <w:tc>
          <w:tcPr>
            <w:tcW w:w="2942" w:type="pct"/>
            <w:tcBorders>
              <w:top w:val="outset" w:sz="6" w:space="0" w:color="auto"/>
              <w:left w:val="outset" w:sz="6" w:space="0" w:color="auto"/>
              <w:bottom w:val="outset" w:sz="6" w:space="0" w:color="auto"/>
              <w:right w:val="outset" w:sz="6" w:space="0" w:color="auto"/>
            </w:tcBorders>
            <w:hideMark/>
          </w:tcPr>
          <w:p w:rsidR="00CF2D3C" w:rsidRPr="007D11ED" w:rsidRDefault="00CF2D3C" w:rsidP="005137DC">
            <w:pPr>
              <w:jc w:val="both"/>
              <w:rPr>
                <w:rFonts w:cs="Times New Roman"/>
                <w:sz w:val="28"/>
                <w:szCs w:val="28"/>
              </w:rPr>
            </w:pPr>
            <w:r w:rsidRPr="007D11ED">
              <w:rPr>
                <w:rFonts w:cs="Times New Roman"/>
                <w:sz w:val="28"/>
                <w:szCs w:val="28"/>
              </w:rPr>
              <w:t>Korupcijas novēršanas un apkarošanas birojs</w:t>
            </w:r>
            <w:r w:rsidR="00EF6F5F">
              <w:rPr>
                <w:rFonts w:cs="Times New Roman"/>
                <w:sz w:val="28"/>
                <w:szCs w:val="28"/>
              </w:rPr>
              <w:t>, Valsts kanceleja</w:t>
            </w:r>
          </w:p>
        </w:tc>
      </w:tr>
      <w:tr w:rsidR="007D11ED" w:rsidRPr="007D11ED" w:rsidTr="005137DC">
        <w:trPr>
          <w:tblCellSpacing w:w="15" w:type="dxa"/>
        </w:trPr>
        <w:tc>
          <w:tcPr>
            <w:tcW w:w="583" w:type="pct"/>
            <w:tcBorders>
              <w:top w:val="outset" w:sz="6" w:space="0" w:color="auto"/>
              <w:left w:val="outset" w:sz="6" w:space="0" w:color="auto"/>
              <w:bottom w:val="outset" w:sz="6" w:space="0" w:color="auto"/>
              <w:right w:val="outset" w:sz="6" w:space="0" w:color="auto"/>
            </w:tcBorders>
            <w:hideMark/>
          </w:tcPr>
          <w:p w:rsidR="00CF2D3C" w:rsidRPr="007D11ED" w:rsidRDefault="00CF2D3C" w:rsidP="005137DC">
            <w:pPr>
              <w:rPr>
                <w:rFonts w:cs="Times New Roman"/>
                <w:sz w:val="28"/>
                <w:szCs w:val="28"/>
              </w:rPr>
            </w:pPr>
            <w:r w:rsidRPr="007D11ED">
              <w:rPr>
                <w:rFonts w:cs="Times New Roman"/>
                <w:sz w:val="28"/>
                <w:szCs w:val="28"/>
              </w:rPr>
              <w:t>4.</w:t>
            </w:r>
          </w:p>
        </w:tc>
        <w:tc>
          <w:tcPr>
            <w:tcW w:w="1411" w:type="pct"/>
            <w:tcBorders>
              <w:top w:val="outset" w:sz="6" w:space="0" w:color="auto"/>
              <w:left w:val="outset" w:sz="6" w:space="0" w:color="auto"/>
              <w:bottom w:val="outset" w:sz="6" w:space="0" w:color="auto"/>
              <w:right w:val="outset" w:sz="6" w:space="0" w:color="auto"/>
            </w:tcBorders>
            <w:hideMark/>
          </w:tcPr>
          <w:p w:rsidR="00CF2D3C" w:rsidRPr="007D11ED" w:rsidRDefault="00CF2D3C" w:rsidP="005137DC">
            <w:pPr>
              <w:rPr>
                <w:rFonts w:cs="Times New Roman"/>
                <w:sz w:val="28"/>
                <w:szCs w:val="28"/>
              </w:rPr>
            </w:pPr>
            <w:r w:rsidRPr="007D11ED">
              <w:rPr>
                <w:rFonts w:cs="Times New Roman"/>
                <w:sz w:val="28"/>
                <w:szCs w:val="28"/>
              </w:rPr>
              <w:t>Cita informācija</w:t>
            </w:r>
          </w:p>
        </w:tc>
        <w:tc>
          <w:tcPr>
            <w:tcW w:w="2942" w:type="pct"/>
            <w:tcBorders>
              <w:top w:val="outset" w:sz="6" w:space="0" w:color="auto"/>
              <w:left w:val="outset" w:sz="6" w:space="0" w:color="auto"/>
              <w:bottom w:val="outset" w:sz="6" w:space="0" w:color="auto"/>
              <w:right w:val="outset" w:sz="6" w:space="0" w:color="auto"/>
            </w:tcBorders>
            <w:hideMark/>
          </w:tcPr>
          <w:p w:rsidR="00CF2D3C" w:rsidRPr="007D11ED" w:rsidRDefault="00CF2D3C" w:rsidP="005137DC">
            <w:pPr>
              <w:ind w:firstLine="31"/>
              <w:jc w:val="both"/>
              <w:rPr>
                <w:rFonts w:cs="Times New Roman"/>
                <w:sz w:val="28"/>
                <w:szCs w:val="28"/>
              </w:rPr>
            </w:pPr>
            <w:r w:rsidRPr="007D11ED">
              <w:rPr>
                <w:rFonts w:cs="Times New Roman"/>
                <w:sz w:val="28"/>
                <w:szCs w:val="28"/>
              </w:rPr>
              <w:t>Nav.</w:t>
            </w:r>
          </w:p>
        </w:tc>
      </w:tr>
    </w:tbl>
    <w:p w:rsidR="00CF2D3C" w:rsidRPr="007D11ED" w:rsidRDefault="00CF2D3C" w:rsidP="00CF2D3C">
      <w:pPr>
        <w:jc w:val="center"/>
        <w:rPr>
          <w:rFonts w:cs="Times New Roman"/>
          <w:sz w:val="28"/>
          <w:szCs w:val="28"/>
        </w:rPr>
      </w:pPr>
    </w:p>
    <w:tbl>
      <w:tblPr>
        <w:tblW w:w="4919" w:type="pct"/>
        <w:tblCellSpacing w:w="15" w:type="dxa"/>
        <w:tblInd w:w="35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6"/>
        <w:gridCol w:w="2651"/>
        <w:gridCol w:w="5679"/>
      </w:tblGrid>
      <w:tr w:rsidR="007D11ED" w:rsidRPr="007D11ED" w:rsidTr="005137DC">
        <w:trPr>
          <w:trHeight w:val="55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CF2D3C" w:rsidRPr="007D11ED" w:rsidRDefault="00CF2D3C" w:rsidP="005137DC">
            <w:pPr>
              <w:jc w:val="center"/>
              <w:rPr>
                <w:rFonts w:cs="Times New Roman"/>
                <w:b/>
                <w:bCs/>
                <w:sz w:val="28"/>
                <w:szCs w:val="28"/>
              </w:rPr>
            </w:pPr>
            <w:r w:rsidRPr="007D11ED">
              <w:rPr>
                <w:rFonts w:cs="Times New Roman"/>
                <w:b/>
                <w:bCs/>
                <w:sz w:val="28"/>
                <w:szCs w:val="28"/>
              </w:rPr>
              <w:t>II. Tiesību akta projekta ietekme uz sabiedrību, tautsaimniecības attīstību un administratīvo slogu</w:t>
            </w:r>
          </w:p>
        </w:tc>
      </w:tr>
      <w:tr w:rsidR="007D11ED" w:rsidRPr="007D11ED" w:rsidTr="005137DC">
        <w:trPr>
          <w:trHeight w:val="465"/>
          <w:tblCellSpacing w:w="15" w:type="dxa"/>
        </w:trPr>
        <w:tc>
          <w:tcPr>
            <w:tcW w:w="528" w:type="pct"/>
            <w:tcBorders>
              <w:top w:val="outset" w:sz="6" w:space="0" w:color="auto"/>
              <w:left w:val="outset" w:sz="6" w:space="0" w:color="auto"/>
              <w:bottom w:val="outset" w:sz="6" w:space="0" w:color="auto"/>
              <w:right w:val="outset" w:sz="6" w:space="0" w:color="auto"/>
            </w:tcBorders>
            <w:hideMark/>
          </w:tcPr>
          <w:p w:rsidR="00CF2D3C" w:rsidRPr="007D11ED" w:rsidRDefault="00CF2D3C" w:rsidP="005137DC">
            <w:pPr>
              <w:rPr>
                <w:rFonts w:cs="Times New Roman"/>
                <w:sz w:val="28"/>
                <w:szCs w:val="28"/>
              </w:rPr>
            </w:pPr>
            <w:r w:rsidRPr="007D11ED">
              <w:rPr>
                <w:rFonts w:cs="Times New Roman"/>
                <w:sz w:val="28"/>
                <w:szCs w:val="28"/>
              </w:rPr>
              <w:t>1.</w:t>
            </w:r>
          </w:p>
        </w:tc>
        <w:tc>
          <w:tcPr>
            <w:tcW w:w="1410" w:type="pct"/>
            <w:tcBorders>
              <w:top w:val="outset" w:sz="6" w:space="0" w:color="auto"/>
              <w:left w:val="outset" w:sz="6" w:space="0" w:color="auto"/>
              <w:bottom w:val="outset" w:sz="6" w:space="0" w:color="auto"/>
              <w:right w:val="outset" w:sz="6" w:space="0" w:color="auto"/>
            </w:tcBorders>
            <w:hideMark/>
          </w:tcPr>
          <w:p w:rsidR="00CF2D3C" w:rsidRPr="007D11ED" w:rsidRDefault="00CF2D3C" w:rsidP="005137DC">
            <w:pPr>
              <w:rPr>
                <w:rFonts w:cs="Times New Roman"/>
                <w:sz w:val="28"/>
                <w:szCs w:val="28"/>
              </w:rPr>
            </w:pPr>
            <w:r w:rsidRPr="007D11ED">
              <w:rPr>
                <w:rFonts w:cs="Times New Roman"/>
                <w:sz w:val="28"/>
                <w:szCs w:val="28"/>
              </w:rPr>
              <w:t xml:space="preserve">Sabiedrības </w:t>
            </w:r>
            <w:proofErr w:type="spellStart"/>
            <w:r w:rsidRPr="007D11ED">
              <w:rPr>
                <w:rFonts w:cs="Times New Roman"/>
                <w:sz w:val="28"/>
                <w:szCs w:val="28"/>
              </w:rPr>
              <w:t>mērķgrupas</w:t>
            </w:r>
            <w:proofErr w:type="spellEnd"/>
            <w:r w:rsidRPr="007D11ED">
              <w:rPr>
                <w:rFonts w:cs="Times New Roman"/>
                <w:sz w:val="28"/>
                <w:szCs w:val="28"/>
              </w:rPr>
              <w:t>, kuras tiesiskais regulējums ietekmē vai varētu ietekmēt</w:t>
            </w:r>
          </w:p>
        </w:tc>
        <w:tc>
          <w:tcPr>
            <w:tcW w:w="2998" w:type="pct"/>
            <w:tcBorders>
              <w:top w:val="outset" w:sz="6" w:space="0" w:color="auto"/>
              <w:left w:val="outset" w:sz="6" w:space="0" w:color="auto"/>
              <w:bottom w:val="outset" w:sz="6" w:space="0" w:color="auto"/>
              <w:right w:val="outset" w:sz="6" w:space="0" w:color="auto"/>
            </w:tcBorders>
            <w:hideMark/>
          </w:tcPr>
          <w:p w:rsidR="00CF2D3C" w:rsidRPr="007D11ED" w:rsidRDefault="00CF2D3C" w:rsidP="005137DC">
            <w:pPr>
              <w:jc w:val="both"/>
              <w:rPr>
                <w:rFonts w:cs="Times New Roman"/>
                <w:sz w:val="28"/>
                <w:szCs w:val="28"/>
              </w:rPr>
            </w:pPr>
            <w:r w:rsidRPr="007D11ED">
              <w:rPr>
                <w:rFonts w:cs="Times New Roman"/>
                <w:sz w:val="28"/>
                <w:szCs w:val="28"/>
              </w:rPr>
              <w:t xml:space="preserve">Fiziskās personas, kuras vēlas pretendēt uz KNAB priekšnieka amatu, atlases komisijas locekļi atbilstoši likumā noteiktajam un Ministru kabinets. </w:t>
            </w:r>
          </w:p>
        </w:tc>
      </w:tr>
      <w:tr w:rsidR="007D11ED" w:rsidRPr="007D11ED" w:rsidTr="005137DC">
        <w:trPr>
          <w:trHeight w:val="510"/>
          <w:tblCellSpacing w:w="15" w:type="dxa"/>
        </w:trPr>
        <w:tc>
          <w:tcPr>
            <w:tcW w:w="528" w:type="pct"/>
            <w:tcBorders>
              <w:top w:val="outset" w:sz="6" w:space="0" w:color="auto"/>
              <w:left w:val="outset" w:sz="6" w:space="0" w:color="auto"/>
              <w:bottom w:val="outset" w:sz="6" w:space="0" w:color="auto"/>
              <w:right w:val="outset" w:sz="6" w:space="0" w:color="auto"/>
            </w:tcBorders>
            <w:hideMark/>
          </w:tcPr>
          <w:p w:rsidR="00CF2D3C" w:rsidRPr="007D11ED" w:rsidRDefault="00CF2D3C" w:rsidP="005137DC">
            <w:pPr>
              <w:rPr>
                <w:rFonts w:cs="Times New Roman"/>
                <w:sz w:val="28"/>
                <w:szCs w:val="28"/>
              </w:rPr>
            </w:pPr>
            <w:r w:rsidRPr="007D11ED">
              <w:rPr>
                <w:rFonts w:cs="Times New Roman"/>
                <w:sz w:val="28"/>
                <w:szCs w:val="28"/>
              </w:rPr>
              <w:t>2.</w:t>
            </w:r>
          </w:p>
        </w:tc>
        <w:tc>
          <w:tcPr>
            <w:tcW w:w="1410" w:type="pct"/>
            <w:tcBorders>
              <w:top w:val="outset" w:sz="6" w:space="0" w:color="auto"/>
              <w:left w:val="outset" w:sz="6" w:space="0" w:color="auto"/>
              <w:bottom w:val="outset" w:sz="6" w:space="0" w:color="auto"/>
              <w:right w:val="outset" w:sz="6" w:space="0" w:color="auto"/>
            </w:tcBorders>
            <w:hideMark/>
          </w:tcPr>
          <w:p w:rsidR="00CF2D3C" w:rsidRPr="007D11ED" w:rsidRDefault="00CF2D3C" w:rsidP="005137DC">
            <w:pPr>
              <w:rPr>
                <w:rFonts w:cs="Times New Roman"/>
                <w:sz w:val="28"/>
                <w:szCs w:val="28"/>
              </w:rPr>
            </w:pPr>
            <w:r w:rsidRPr="007D11ED">
              <w:rPr>
                <w:rFonts w:cs="Times New Roman"/>
                <w:sz w:val="28"/>
                <w:szCs w:val="28"/>
              </w:rPr>
              <w:t>Tiesiskā regulējuma ietekme uz tautsaimniecību un administratīvo slogu</w:t>
            </w:r>
          </w:p>
        </w:tc>
        <w:tc>
          <w:tcPr>
            <w:tcW w:w="2998" w:type="pct"/>
            <w:tcBorders>
              <w:top w:val="outset" w:sz="6" w:space="0" w:color="auto"/>
              <w:left w:val="outset" w:sz="6" w:space="0" w:color="auto"/>
              <w:bottom w:val="outset" w:sz="6" w:space="0" w:color="auto"/>
              <w:right w:val="outset" w:sz="6" w:space="0" w:color="auto"/>
            </w:tcBorders>
            <w:hideMark/>
          </w:tcPr>
          <w:p w:rsidR="00CF2D3C" w:rsidRPr="007D11ED" w:rsidRDefault="00CF2D3C" w:rsidP="005137DC">
            <w:pPr>
              <w:jc w:val="both"/>
              <w:rPr>
                <w:rFonts w:cs="Times New Roman"/>
                <w:sz w:val="28"/>
                <w:szCs w:val="28"/>
              </w:rPr>
            </w:pPr>
            <w:r w:rsidRPr="007D11ED">
              <w:rPr>
                <w:rFonts w:cs="Times New Roman"/>
                <w:sz w:val="28"/>
                <w:szCs w:val="28"/>
              </w:rPr>
              <w:t>Projekts šo jomu neskar.</w:t>
            </w:r>
          </w:p>
        </w:tc>
      </w:tr>
      <w:tr w:rsidR="007D11ED" w:rsidRPr="007D11ED" w:rsidTr="005137DC">
        <w:trPr>
          <w:trHeight w:val="510"/>
          <w:tblCellSpacing w:w="15" w:type="dxa"/>
        </w:trPr>
        <w:tc>
          <w:tcPr>
            <w:tcW w:w="528" w:type="pct"/>
            <w:tcBorders>
              <w:top w:val="outset" w:sz="6" w:space="0" w:color="auto"/>
              <w:left w:val="outset" w:sz="6" w:space="0" w:color="auto"/>
              <w:bottom w:val="outset" w:sz="6" w:space="0" w:color="auto"/>
              <w:right w:val="outset" w:sz="6" w:space="0" w:color="auto"/>
            </w:tcBorders>
            <w:hideMark/>
          </w:tcPr>
          <w:p w:rsidR="00CF2D3C" w:rsidRPr="007D11ED" w:rsidRDefault="00CF2D3C" w:rsidP="005137DC">
            <w:pPr>
              <w:rPr>
                <w:rFonts w:cs="Times New Roman"/>
                <w:sz w:val="28"/>
                <w:szCs w:val="28"/>
              </w:rPr>
            </w:pPr>
            <w:r w:rsidRPr="007D11ED">
              <w:rPr>
                <w:rFonts w:cs="Times New Roman"/>
                <w:sz w:val="28"/>
                <w:szCs w:val="28"/>
              </w:rPr>
              <w:t>3.</w:t>
            </w:r>
          </w:p>
        </w:tc>
        <w:tc>
          <w:tcPr>
            <w:tcW w:w="1410" w:type="pct"/>
            <w:tcBorders>
              <w:top w:val="outset" w:sz="6" w:space="0" w:color="auto"/>
              <w:left w:val="outset" w:sz="6" w:space="0" w:color="auto"/>
              <w:bottom w:val="outset" w:sz="6" w:space="0" w:color="auto"/>
              <w:right w:val="outset" w:sz="6" w:space="0" w:color="auto"/>
            </w:tcBorders>
            <w:hideMark/>
          </w:tcPr>
          <w:p w:rsidR="00CF2D3C" w:rsidRPr="007D11ED" w:rsidRDefault="00CF2D3C" w:rsidP="005137DC">
            <w:pPr>
              <w:rPr>
                <w:rFonts w:cs="Times New Roman"/>
                <w:sz w:val="28"/>
                <w:szCs w:val="28"/>
              </w:rPr>
            </w:pPr>
            <w:r w:rsidRPr="007D11ED">
              <w:rPr>
                <w:rFonts w:cs="Times New Roman"/>
                <w:sz w:val="28"/>
                <w:szCs w:val="28"/>
              </w:rPr>
              <w:t>Administratīvo izmaksu monetārs novērtējums</w:t>
            </w:r>
          </w:p>
        </w:tc>
        <w:tc>
          <w:tcPr>
            <w:tcW w:w="2998" w:type="pct"/>
            <w:tcBorders>
              <w:top w:val="outset" w:sz="6" w:space="0" w:color="auto"/>
              <w:left w:val="outset" w:sz="6" w:space="0" w:color="auto"/>
              <w:bottom w:val="outset" w:sz="6" w:space="0" w:color="auto"/>
              <w:right w:val="outset" w:sz="6" w:space="0" w:color="auto"/>
            </w:tcBorders>
            <w:hideMark/>
          </w:tcPr>
          <w:p w:rsidR="00CF2D3C" w:rsidRPr="007D11ED" w:rsidRDefault="00CF2D3C" w:rsidP="005137DC">
            <w:pPr>
              <w:rPr>
                <w:rFonts w:cs="Times New Roman"/>
                <w:sz w:val="28"/>
                <w:szCs w:val="28"/>
              </w:rPr>
            </w:pPr>
            <w:r w:rsidRPr="007D11ED">
              <w:rPr>
                <w:rFonts w:cs="Times New Roman"/>
                <w:sz w:val="28"/>
                <w:szCs w:val="28"/>
              </w:rPr>
              <w:t>Projekts šo jomu neskar.</w:t>
            </w:r>
          </w:p>
        </w:tc>
      </w:tr>
      <w:tr w:rsidR="007D11ED" w:rsidRPr="007D11ED" w:rsidTr="005137DC">
        <w:trPr>
          <w:trHeight w:val="456"/>
          <w:tblCellSpacing w:w="15" w:type="dxa"/>
        </w:trPr>
        <w:tc>
          <w:tcPr>
            <w:tcW w:w="528" w:type="pct"/>
            <w:tcBorders>
              <w:top w:val="outset" w:sz="6" w:space="0" w:color="auto"/>
              <w:left w:val="outset" w:sz="6" w:space="0" w:color="auto"/>
              <w:bottom w:val="outset" w:sz="6" w:space="0" w:color="auto"/>
              <w:right w:val="outset" w:sz="6" w:space="0" w:color="auto"/>
            </w:tcBorders>
            <w:hideMark/>
          </w:tcPr>
          <w:p w:rsidR="00CF2D3C" w:rsidRPr="007D11ED" w:rsidRDefault="00CF2D3C" w:rsidP="005137DC">
            <w:pPr>
              <w:rPr>
                <w:rFonts w:cs="Times New Roman"/>
                <w:sz w:val="28"/>
                <w:szCs w:val="28"/>
              </w:rPr>
            </w:pPr>
            <w:r w:rsidRPr="007D11ED">
              <w:rPr>
                <w:rFonts w:cs="Times New Roman"/>
                <w:sz w:val="28"/>
                <w:szCs w:val="28"/>
              </w:rPr>
              <w:t>4.</w:t>
            </w:r>
          </w:p>
        </w:tc>
        <w:tc>
          <w:tcPr>
            <w:tcW w:w="1410" w:type="pct"/>
            <w:tcBorders>
              <w:top w:val="outset" w:sz="6" w:space="0" w:color="auto"/>
              <w:left w:val="outset" w:sz="6" w:space="0" w:color="auto"/>
              <w:bottom w:val="outset" w:sz="6" w:space="0" w:color="auto"/>
              <w:right w:val="outset" w:sz="6" w:space="0" w:color="auto"/>
            </w:tcBorders>
            <w:hideMark/>
          </w:tcPr>
          <w:p w:rsidR="00CF2D3C" w:rsidRPr="007D11ED" w:rsidRDefault="00CF2D3C" w:rsidP="005137DC">
            <w:pPr>
              <w:rPr>
                <w:rFonts w:cs="Times New Roman"/>
                <w:sz w:val="28"/>
                <w:szCs w:val="28"/>
              </w:rPr>
            </w:pPr>
            <w:r w:rsidRPr="007D11ED">
              <w:rPr>
                <w:rFonts w:cs="Times New Roman"/>
                <w:sz w:val="28"/>
                <w:szCs w:val="28"/>
              </w:rPr>
              <w:t>Cita informācija</w:t>
            </w:r>
          </w:p>
        </w:tc>
        <w:tc>
          <w:tcPr>
            <w:tcW w:w="2998" w:type="pct"/>
            <w:tcBorders>
              <w:top w:val="outset" w:sz="6" w:space="0" w:color="auto"/>
              <w:left w:val="outset" w:sz="6" w:space="0" w:color="auto"/>
              <w:bottom w:val="outset" w:sz="6" w:space="0" w:color="auto"/>
              <w:right w:val="outset" w:sz="6" w:space="0" w:color="auto"/>
            </w:tcBorders>
            <w:hideMark/>
          </w:tcPr>
          <w:p w:rsidR="00CF2D3C" w:rsidRPr="007D11ED" w:rsidRDefault="00CF2D3C" w:rsidP="005137DC">
            <w:pPr>
              <w:rPr>
                <w:rFonts w:cs="Times New Roman"/>
                <w:sz w:val="28"/>
                <w:szCs w:val="28"/>
              </w:rPr>
            </w:pPr>
            <w:r w:rsidRPr="007D11ED">
              <w:rPr>
                <w:rFonts w:cs="Times New Roman"/>
                <w:sz w:val="28"/>
                <w:szCs w:val="28"/>
              </w:rPr>
              <w:t>Nav.</w:t>
            </w:r>
          </w:p>
        </w:tc>
      </w:tr>
    </w:tbl>
    <w:p w:rsidR="00CF2D3C" w:rsidRPr="007D11ED" w:rsidRDefault="00CF2D3C" w:rsidP="00CF2D3C">
      <w:pPr>
        <w:rPr>
          <w:rFonts w:cs="Times New Roman"/>
          <w:sz w:val="28"/>
          <w:szCs w:val="28"/>
        </w:rPr>
      </w:pPr>
    </w:p>
    <w:tbl>
      <w:tblPr>
        <w:tblW w:w="9355" w:type="dxa"/>
        <w:tblCellSpacing w:w="15" w:type="dxa"/>
        <w:tblInd w:w="35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1086"/>
        <w:gridCol w:w="30"/>
        <w:gridCol w:w="2692"/>
        <w:gridCol w:w="5547"/>
      </w:tblGrid>
      <w:tr w:rsidR="007D11ED" w:rsidRPr="007D11ED" w:rsidTr="005137DC">
        <w:trPr>
          <w:trHeight w:val="375"/>
          <w:tblCellSpacing w:w="15" w:type="dxa"/>
        </w:trPr>
        <w:tc>
          <w:tcPr>
            <w:tcW w:w="9295" w:type="dxa"/>
            <w:gridSpan w:val="4"/>
            <w:vAlign w:val="center"/>
            <w:hideMark/>
          </w:tcPr>
          <w:p w:rsidR="00CF2D3C" w:rsidRPr="007D11ED" w:rsidRDefault="00CF2D3C" w:rsidP="005137DC">
            <w:pPr>
              <w:jc w:val="center"/>
              <w:rPr>
                <w:rFonts w:cs="Times New Roman"/>
                <w:b/>
                <w:bCs/>
                <w:sz w:val="28"/>
                <w:szCs w:val="28"/>
              </w:rPr>
            </w:pPr>
            <w:r w:rsidRPr="007D11ED">
              <w:rPr>
                <w:rFonts w:cs="Times New Roman"/>
                <w:b/>
                <w:bCs/>
                <w:sz w:val="28"/>
                <w:szCs w:val="28"/>
              </w:rPr>
              <w:t>VII. Tiesību akta projekta izpildes nodrošināšana un tās ietekme uz institūcijā</w:t>
            </w:r>
          </w:p>
        </w:tc>
      </w:tr>
      <w:tr w:rsidR="007D11ED" w:rsidRPr="007D11ED" w:rsidTr="005137DC">
        <w:trPr>
          <w:trHeight w:val="420"/>
          <w:tblCellSpacing w:w="15" w:type="dxa"/>
        </w:trPr>
        <w:tc>
          <w:tcPr>
            <w:tcW w:w="1041" w:type="dxa"/>
            <w:hideMark/>
          </w:tcPr>
          <w:p w:rsidR="00CF2D3C" w:rsidRPr="007D11ED" w:rsidRDefault="00CF2D3C" w:rsidP="005137DC">
            <w:pPr>
              <w:rPr>
                <w:rFonts w:cs="Times New Roman"/>
                <w:sz w:val="28"/>
                <w:szCs w:val="28"/>
              </w:rPr>
            </w:pPr>
            <w:r w:rsidRPr="007D11ED">
              <w:rPr>
                <w:rFonts w:cs="Times New Roman"/>
                <w:sz w:val="28"/>
                <w:szCs w:val="28"/>
              </w:rPr>
              <w:t>1.</w:t>
            </w:r>
          </w:p>
        </w:tc>
        <w:tc>
          <w:tcPr>
            <w:tcW w:w="2692" w:type="dxa"/>
            <w:gridSpan w:val="2"/>
            <w:hideMark/>
          </w:tcPr>
          <w:p w:rsidR="00CF2D3C" w:rsidRPr="007D11ED" w:rsidRDefault="00CF2D3C" w:rsidP="005137DC">
            <w:pPr>
              <w:rPr>
                <w:rFonts w:cs="Times New Roman"/>
                <w:sz w:val="28"/>
                <w:szCs w:val="28"/>
              </w:rPr>
            </w:pPr>
            <w:r w:rsidRPr="007D11ED">
              <w:rPr>
                <w:rFonts w:cs="Times New Roman"/>
                <w:sz w:val="28"/>
                <w:szCs w:val="28"/>
              </w:rPr>
              <w:t>Projekta izpildē iesaistītās institūcijas</w:t>
            </w:r>
          </w:p>
        </w:tc>
        <w:tc>
          <w:tcPr>
            <w:tcW w:w="5502" w:type="dxa"/>
            <w:hideMark/>
          </w:tcPr>
          <w:p w:rsidR="00CF2D3C" w:rsidRPr="007D11ED" w:rsidRDefault="00CF2D3C" w:rsidP="00F37076">
            <w:pPr>
              <w:jc w:val="both"/>
              <w:rPr>
                <w:rFonts w:cs="Times New Roman"/>
                <w:sz w:val="28"/>
                <w:szCs w:val="28"/>
              </w:rPr>
            </w:pPr>
            <w:r w:rsidRPr="007D11ED">
              <w:rPr>
                <w:rFonts w:cs="Times New Roman"/>
                <w:sz w:val="28"/>
                <w:szCs w:val="28"/>
              </w:rPr>
              <w:t>Korupcijas novēršanas un apkarošanas birojs, Valsts kanceleja, Satversmes aizsardzības birojs, Drošības policija, Ģenerālprokuratūra, Ministru kabinets</w:t>
            </w:r>
            <w:r w:rsidR="00BC7835" w:rsidRPr="007D11ED">
              <w:rPr>
                <w:rFonts w:cs="Times New Roman"/>
                <w:sz w:val="28"/>
                <w:szCs w:val="28"/>
              </w:rPr>
              <w:t>, Korupcijas novēršanas un apkarošanas biroja sabiedriski konsultatīvā padome</w:t>
            </w:r>
            <w:r w:rsidRPr="007D11ED">
              <w:rPr>
                <w:rFonts w:cs="Times New Roman"/>
                <w:sz w:val="28"/>
                <w:szCs w:val="28"/>
              </w:rPr>
              <w:t>.</w:t>
            </w:r>
          </w:p>
        </w:tc>
      </w:tr>
      <w:tr w:rsidR="007D11ED" w:rsidRPr="007D11ED" w:rsidTr="005137DC">
        <w:trPr>
          <w:trHeight w:val="933"/>
          <w:tblCellSpacing w:w="15" w:type="dxa"/>
        </w:trPr>
        <w:tc>
          <w:tcPr>
            <w:tcW w:w="1071" w:type="dxa"/>
            <w:gridSpan w:val="2"/>
            <w:hideMark/>
          </w:tcPr>
          <w:p w:rsidR="00CF2D3C" w:rsidRPr="007D11ED" w:rsidRDefault="00CF2D3C" w:rsidP="005137DC">
            <w:pPr>
              <w:rPr>
                <w:rFonts w:cs="Times New Roman"/>
                <w:sz w:val="28"/>
                <w:szCs w:val="28"/>
              </w:rPr>
            </w:pPr>
            <w:r w:rsidRPr="007D11ED">
              <w:rPr>
                <w:rFonts w:cs="Times New Roman"/>
                <w:sz w:val="28"/>
                <w:szCs w:val="28"/>
              </w:rPr>
              <w:t>2.</w:t>
            </w:r>
          </w:p>
        </w:tc>
        <w:tc>
          <w:tcPr>
            <w:tcW w:w="2662" w:type="dxa"/>
            <w:hideMark/>
          </w:tcPr>
          <w:p w:rsidR="00CF2D3C" w:rsidRPr="007D11ED" w:rsidRDefault="00CF2D3C" w:rsidP="005137DC">
            <w:pPr>
              <w:rPr>
                <w:rFonts w:cs="Times New Roman"/>
                <w:sz w:val="28"/>
                <w:szCs w:val="28"/>
              </w:rPr>
            </w:pPr>
            <w:r w:rsidRPr="007D11ED">
              <w:rPr>
                <w:rFonts w:cs="Times New Roman"/>
                <w:sz w:val="28"/>
                <w:szCs w:val="28"/>
              </w:rPr>
              <w:t xml:space="preserve">Projekta izpildes ietekme uz pārvaldes funkcijām un institucionālo struktūru. </w:t>
            </w:r>
          </w:p>
          <w:p w:rsidR="00CF2D3C" w:rsidRPr="007D11ED" w:rsidRDefault="00CF2D3C" w:rsidP="005137DC">
            <w:pPr>
              <w:rPr>
                <w:rFonts w:cs="Times New Roman"/>
                <w:sz w:val="28"/>
                <w:szCs w:val="28"/>
              </w:rPr>
            </w:pPr>
            <w:r w:rsidRPr="007D11ED">
              <w:rPr>
                <w:rFonts w:cs="Times New Roman"/>
                <w:sz w:val="28"/>
                <w:szCs w:val="28"/>
              </w:rPr>
              <w:t>Jaunu institūciju izveide, esošu institūciju likvidācija vai reorganizācija, to ietekme uz institūcijas cilvēkresursiem</w:t>
            </w:r>
          </w:p>
        </w:tc>
        <w:tc>
          <w:tcPr>
            <w:tcW w:w="5502" w:type="dxa"/>
            <w:hideMark/>
          </w:tcPr>
          <w:p w:rsidR="00CF2D3C" w:rsidRPr="007D11ED" w:rsidRDefault="00CF2D3C" w:rsidP="005137DC">
            <w:pPr>
              <w:jc w:val="both"/>
              <w:rPr>
                <w:rFonts w:cs="Times New Roman"/>
                <w:sz w:val="28"/>
                <w:szCs w:val="28"/>
              </w:rPr>
            </w:pPr>
            <w:r w:rsidRPr="007D11ED">
              <w:rPr>
                <w:rFonts w:cs="Times New Roman"/>
                <w:sz w:val="28"/>
                <w:szCs w:val="28"/>
              </w:rPr>
              <w:t xml:space="preserve">Projekta izpilde notiks esošo pārvaldes funkciju ietvaros. </w:t>
            </w:r>
          </w:p>
        </w:tc>
      </w:tr>
      <w:tr w:rsidR="007D11ED" w:rsidRPr="007D11ED" w:rsidTr="005137DC">
        <w:trPr>
          <w:trHeight w:val="390"/>
          <w:tblCellSpacing w:w="15" w:type="dxa"/>
        </w:trPr>
        <w:tc>
          <w:tcPr>
            <w:tcW w:w="1071" w:type="dxa"/>
            <w:gridSpan w:val="2"/>
            <w:hideMark/>
          </w:tcPr>
          <w:p w:rsidR="00CF2D3C" w:rsidRPr="007D11ED" w:rsidRDefault="00CF2D3C" w:rsidP="005137DC">
            <w:pPr>
              <w:rPr>
                <w:rFonts w:cs="Times New Roman"/>
                <w:sz w:val="28"/>
                <w:szCs w:val="28"/>
              </w:rPr>
            </w:pPr>
            <w:r w:rsidRPr="007D11ED">
              <w:rPr>
                <w:rFonts w:cs="Times New Roman"/>
                <w:sz w:val="28"/>
                <w:szCs w:val="28"/>
              </w:rPr>
              <w:t>3.</w:t>
            </w:r>
          </w:p>
        </w:tc>
        <w:tc>
          <w:tcPr>
            <w:tcW w:w="2662" w:type="dxa"/>
            <w:hideMark/>
          </w:tcPr>
          <w:p w:rsidR="00CF2D3C" w:rsidRPr="007D11ED" w:rsidRDefault="00CF2D3C" w:rsidP="005137DC">
            <w:pPr>
              <w:rPr>
                <w:rFonts w:cs="Times New Roman"/>
                <w:sz w:val="28"/>
                <w:szCs w:val="28"/>
              </w:rPr>
            </w:pPr>
            <w:r w:rsidRPr="007D11ED">
              <w:rPr>
                <w:rFonts w:cs="Times New Roman"/>
                <w:sz w:val="28"/>
                <w:szCs w:val="28"/>
              </w:rPr>
              <w:t>Cita informācija</w:t>
            </w:r>
          </w:p>
        </w:tc>
        <w:tc>
          <w:tcPr>
            <w:tcW w:w="5502" w:type="dxa"/>
            <w:hideMark/>
          </w:tcPr>
          <w:p w:rsidR="00CF2D3C" w:rsidRPr="007D11ED" w:rsidRDefault="00CF2D3C" w:rsidP="005137DC">
            <w:pPr>
              <w:rPr>
                <w:rFonts w:cs="Times New Roman"/>
                <w:sz w:val="28"/>
                <w:szCs w:val="28"/>
              </w:rPr>
            </w:pPr>
            <w:r w:rsidRPr="007D11ED">
              <w:rPr>
                <w:rFonts w:cs="Times New Roman"/>
                <w:sz w:val="28"/>
                <w:szCs w:val="28"/>
              </w:rPr>
              <w:t>Nav.</w:t>
            </w:r>
          </w:p>
        </w:tc>
      </w:tr>
    </w:tbl>
    <w:p w:rsidR="00CF2D3C" w:rsidRPr="007D11ED" w:rsidRDefault="00CF2D3C" w:rsidP="00CF2D3C">
      <w:pPr>
        <w:rPr>
          <w:rFonts w:cs="Times New Roman"/>
          <w:sz w:val="28"/>
          <w:szCs w:val="28"/>
        </w:rPr>
      </w:pPr>
    </w:p>
    <w:p w:rsidR="00CF2D3C" w:rsidRPr="007D11ED" w:rsidRDefault="00CF2D3C" w:rsidP="00CF2D3C">
      <w:pPr>
        <w:rPr>
          <w:rFonts w:cs="Times New Roman"/>
          <w:sz w:val="28"/>
          <w:szCs w:val="28"/>
        </w:rPr>
      </w:pPr>
      <w:r w:rsidRPr="007D11ED">
        <w:rPr>
          <w:rFonts w:cs="Times New Roman"/>
          <w:sz w:val="28"/>
          <w:szCs w:val="28"/>
          <w:lang w:eastAsia="lv-LV" w:bidi="ar-SA"/>
        </w:rPr>
        <w:t>Anotācijas III, IV, V un VI sadaļa – projekts šīs jomas neskar.</w:t>
      </w:r>
    </w:p>
    <w:p w:rsidR="00CF2D3C" w:rsidRPr="007D11ED" w:rsidRDefault="00CF2D3C" w:rsidP="00CF2D3C">
      <w:pPr>
        <w:rPr>
          <w:rFonts w:cs="Times New Roman"/>
          <w:sz w:val="28"/>
          <w:szCs w:val="28"/>
        </w:rPr>
      </w:pPr>
    </w:p>
    <w:p w:rsidR="00CF2D3C" w:rsidRPr="007D11ED" w:rsidRDefault="00CF2D3C" w:rsidP="00CF2D3C">
      <w:pPr>
        <w:tabs>
          <w:tab w:val="left" w:pos="6480"/>
        </w:tabs>
        <w:ind w:left="540"/>
        <w:rPr>
          <w:rFonts w:cs="Times New Roman"/>
          <w:sz w:val="28"/>
          <w:szCs w:val="28"/>
        </w:rPr>
      </w:pPr>
      <w:r w:rsidRPr="007D11ED">
        <w:rPr>
          <w:rFonts w:cs="Times New Roman"/>
          <w:sz w:val="28"/>
          <w:szCs w:val="28"/>
        </w:rPr>
        <w:t>Ministru prezidents</w:t>
      </w:r>
      <w:r w:rsidRPr="007D11ED">
        <w:rPr>
          <w:rFonts w:cs="Times New Roman"/>
          <w:sz w:val="28"/>
          <w:szCs w:val="28"/>
        </w:rPr>
        <w:tab/>
      </w:r>
      <w:proofErr w:type="spellStart"/>
      <w:r w:rsidRPr="007D11ED">
        <w:rPr>
          <w:rFonts w:cs="Times New Roman"/>
          <w:sz w:val="28"/>
          <w:szCs w:val="28"/>
        </w:rPr>
        <w:t>M.Kučinskis</w:t>
      </w:r>
      <w:proofErr w:type="spellEnd"/>
    </w:p>
    <w:p w:rsidR="00CF2D3C" w:rsidRPr="007D11ED" w:rsidRDefault="00CF2D3C" w:rsidP="00CF2D3C">
      <w:pPr>
        <w:ind w:left="540"/>
        <w:rPr>
          <w:rFonts w:cs="Times New Roman"/>
          <w:sz w:val="28"/>
          <w:szCs w:val="28"/>
        </w:rPr>
      </w:pPr>
    </w:p>
    <w:p w:rsidR="00CF2D3C" w:rsidRPr="007D11ED" w:rsidRDefault="00CF2D3C" w:rsidP="00CF2D3C">
      <w:pPr>
        <w:ind w:left="540"/>
        <w:rPr>
          <w:rFonts w:cs="Times New Roman"/>
          <w:sz w:val="28"/>
          <w:szCs w:val="28"/>
        </w:rPr>
      </w:pPr>
      <w:r w:rsidRPr="007D11ED">
        <w:rPr>
          <w:rFonts w:cs="Times New Roman"/>
          <w:sz w:val="28"/>
          <w:szCs w:val="28"/>
        </w:rPr>
        <w:t>Vizē:</w:t>
      </w:r>
    </w:p>
    <w:p w:rsidR="00CF2D3C" w:rsidRPr="007D11ED" w:rsidRDefault="00CF2D3C" w:rsidP="00CF2D3C">
      <w:pPr>
        <w:ind w:left="540"/>
        <w:rPr>
          <w:rFonts w:cs="Times New Roman"/>
          <w:sz w:val="28"/>
          <w:szCs w:val="28"/>
        </w:rPr>
      </w:pPr>
      <w:r w:rsidRPr="007D11ED">
        <w:rPr>
          <w:rFonts w:cs="Times New Roman"/>
          <w:sz w:val="28"/>
          <w:szCs w:val="28"/>
        </w:rPr>
        <w:t>KNAB priekšnieka vietniece</w:t>
      </w:r>
      <w:r w:rsidRPr="007D11ED">
        <w:rPr>
          <w:rFonts w:cs="Times New Roman"/>
          <w:sz w:val="28"/>
          <w:szCs w:val="28"/>
          <w:u w:val="single"/>
        </w:rPr>
        <w:tab/>
      </w:r>
      <w:r w:rsidRPr="007D11ED">
        <w:rPr>
          <w:rFonts w:cs="Times New Roman"/>
          <w:sz w:val="28"/>
          <w:szCs w:val="28"/>
          <w:u w:val="single"/>
        </w:rPr>
        <w:tab/>
      </w:r>
      <w:r w:rsidRPr="007D11ED">
        <w:rPr>
          <w:rFonts w:cs="Times New Roman"/>
          <w:sz w:val="28"/>
          <w:szCs w:val="28"/>
          <w:u w:val="single"/>
        </w:rPr>
        <w:tab/>
        <w:t xml:space="preserve">                  </w:t>
      </w:r>
      <w:proofErr w:type="spellStart"/>
      <w:r w:rsidRPr="007D11ED">
        <w:rPr>
          <w:rFonts w:cs="Times New Roman"/>
          <w:sz w:val="28"/>
          <w:szCs w:val="28"/>
        </w:rPr>
        <w:t>I.Jurča</w:t>
      </w:r>
      <w:proofErr w:type="spellEnd"/>
    </w:p>
    <w:p w:rsidR="00CF2D3C" w:rsidRPr="007D11ED" w:rsidRDefault="00CF2D3C" w:rsidP="00CF2D3C">
      <w:pPr>
        <w:ind w:firstLine="709"/>
        <w:rPr>
          <w:rFonts w:cs="Times New Roman"/>
          <w:sz w:val="28"/>
          <w:szCs w:val="28"/>
        </w:rPr>
      </w:pPr>
    </w:p>
    <w:p w:rsidR="00CF2D3C" w:rsidRPr="007D11ED" w:rsidRDefault="00CF2D3C" w:rsidP="00CF2D3C">
      <w:pPr>
        <w:ind w:firstLine="709"/>
        <w:rPr>
          <w:rFonts w:cs="Times New Roman"/>
          <w:sz w:val="28"/>
          <w:szCs w:val="28"/>
        </w:rPr>
      </w:pPr>
    </w:p>
    <w:p w:rsidR="00CF2D3C" w:rsidRPr="007D11ED" w:rsidRDefault="00CF2D3C" w:rsidP="00CF2D3C">
      <w:pPr>
        <w:ind w:firstLine="709"/>
        <w:rPr>
          <w:rFonts w:cs="Times New Roman"/>
          <w:sz w:val="28"/>
          <w:szCs w:val="28"/>
        </w:rPr>
      </w:pPr>
      <w:r w:rsidRPr="007D11ED">
        <w:rPr>
          <w:rFonts w:cs="Times New Roman"/>
          <w:sz w:val="28"/>
          <w:szCs w:val="28"/>
        </w:rPr>
        <w:fldChar w:fldCharType="begin"/>
      </w:r>
      <w:r w:rsidRPr="007D11ED">
        <w:rPr>
          <w:rFonts w:cs="Times New Roman"/>
          <w:sz w:val="28"/>
          <w:szCs w:val="28"/>
        </w:rPr>
        <w:instrText xml:space="preserve"> DATE  \@ "yyyy.MM.dd. H:mm"  \* MERGEFORMAT </w:instrText>
      </w:r>
      <w:r w:rsidRPr="007D11ED">
        <w:rPr>
          <w:rFonts w:cs="Times New Roman"/>
          <w:sz w:val="28"/>
          <w:szCs w:val="28"/>
        </w:rPr>
        <w:fldChar w:fldCharType="separate"/>
      </w:r>
      <w:r w:rsidR="006513E9">
        <w:rPr>
          <w:rFonts w:cs="Times New Roman"/>
          <w:noProof/>
          <w:sz w:val="28"/>
          <w:szCs w:val="28"/>
        </w:rPr>
        <w:t>2016.07.29. 16:39</w:t>
      </w:r>
      <w:r w:rsidRPr="007D11ED">
        <w:rPr>
          <w:rFonts w:cs="Times New Roman"/>
          <w:sz w:val="28"/>
          <w:szCs w:val="28"/>
        </w:rPr>
        <w:fldChar w:fldCharType="end"/>
      </w:r>
    </w:p>
    <w:p w:rsidR="00CF2D3C" w:rsidRPr="007D11ED" w:rsidRDefault="006958D8" w:rsidP="00CF2D3C">
      <w:pPr>
        <w:ind w:firstLine="709"/>
        <w:rPr>
          <w:rFonts w:cs="Times New Roman"/>
          <w:sz w:val="28"/>
          <w:szCs w:val="28"/>
        </w:rPr>
      </w:pPr>
      <w:r w:rsidRPr="007D11ED">
        <w:rPr>
          <w:rFonts w:cs="Times New Roman"/>
          <w:sz w:val="28"/>
          <w:szCs w:val="28"/>
        </w:rPr>
        <w:t>1</w:t>
      </w:r>
      <w:r w:rsidR="0093797B">
        <w:rPr>
          <w:rFonts w:cs="Times New Roman"/>
          <w:sz w:val="28"/>
          <w:szCs w:val="28"/>
        </w:rPr>
        <w:t>217</w:t>
      </w:r>
    </w:p>
    <w:p w:rsidR="00CF2D3C" w:rsidRPr="007D11ED" w:rsidRDefault="00CF2D3C" w:rsidP="00CF2D3C">
      <w:pPr>
        <w:tabs>
          <w:tab w:val="left" w:pos="6840"/>
        </w:tabs>
        <w:ind w:firstLine="709"/>
        <w:jc w:val="both"/>
        <w:rPr>
          <w:rFonts w:cs="Times New Roman"/>
          <w:sz w:val="28"/>
          <w:szCs w:val="28"/>
        </w:rPr>
      </w:pPr>
      <w:proofErr w:type="spellStart"/>
      <w:r w:rsidRPr="007D11ED">
        <w:rPr>
          <w:rFonts w:cs="Times New Roman"/>
          <w:sz w:val="28"/>
          <w:szCs w:val="28"/>
        </w:rPr>
        <w:t>Strīķeris</w:t>
      </w:r>
      <w:proofErr w:type="spellEnd"/>
      <w:r w:rsidRPr="007D11ED">
        <w:rPr>
          <w:rFonts w:cs="Times New Roman"/>
          <w:sz w:val="28"/>
          <w:szCs w:val="28"/>
        </w:rPr>
        <w:t xml:space="preserve"> 67356168</w:t>
      </w:r>
    </w:p>
    <w:p w:rsidR="00CF2D3C" w:rsidRPr="007D11ED" w:rsidRDefault="00CF2D3C" w:rsidP="00CF2D3C">
      <w:pPr>
        <w:tabs>
          <w:tab w:val="left" w:pos="6840"/>
        </w:tabs>
        <w:ind w:firstLine="709"/>
        <w:jc w:val="both"/>
        <w:rPr>
          <w:rFonts w:cs="Times New Roman"/>
          <w:sz w:val="28"/>
          <w:szCs w:val="28"/>
        </w:rPr>
      </w:pPr>
      <w:r w:rsidRPr="007D11ED">
        <w:rPr>
          <w:rFonts w:cs="Times New Roman"/>
          <w:sz w:val="28"/>
          <w:szCs w:val="28"/>
        </w:rPr>
        <w:t>alvils.strikeris@knab.gov.lv</w:t>
      </w:r>
    </w:p>
    <w:p w:rsidR="00C10A9F" w:rsidRPr="007D11ED" w:rsidRDefault="00C10A9F" w:rsidP="00BC7835">
      <w:pPr>
        <w:rPr>
          <w:rFonts w:cs="Times New Roman"/>
          <w:sz w:val="28"/>
          <w:szCs w:val="28"/>
        </w:rPr>
      </w:pPr>
    </w:p>
    <w:sectPr w:rsidR="00C10A9F" w:rsidRPr="007D11ED" w:rsidSect="00075A8C">
      <w:headerReference w:type="default" r:id="rId8"/>
      <w:footerReference w:type="default" r:id="rId9"/>
      <w:foot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BAA" w:rsidRDefault="00F46BAA" w:rsidP="001A373C">
      <w:r>
        <w:separator/>
      </w:r>
    </w:p>
  </w:endnote>
  <w:endnote w:type="continuationSeparator" w:id="0">
    <w:p w:rsidR="00F46BAA" w:rsidRDefault="00F46BAA" w:rsidP="001A3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eiryo UI">
    <w:panose1 w:val="020B0604030504040204"/>
    <w:charset w:val="80"/>
    <w:family w:val="swiss"/>
    <w:pitch w:val="variable"/>
    <w:sig w:usb0="E10102FF" w:usb1="EAC7FFFF" w:usb2="0001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CC7" w:rsidRPr="002D6286" w:rsidRDefault="00516CEE" w:rsidP="002D6286">
    <w:pPr>
      <w:pStyle w:val="BodyText3"/>
      <w:jc w:val="both"/>
      <w:rPr>
        <w:b w:val="0"/>
        <w:sz w:val="16"/>
        <w:szCs w:val="16"/>
        <w:lang w:val="lv-LV"/>
      </w:rPr>
    </w:pPr>
    <w:r w:rsidRPr="002B4658">
      <w:rPr>
        <w:b w:val="0"/>
        <w:i w:val="0"/>
        <w:sz w:val="16"/>
        <w:szCs w:val="16"/>
        <w:lang w:val="lv-LV"/>
      </w:rPr>
      <w:fldChar w:fldCharType="begin"/>
    </w:r>
    <w:r w:rsidRPr="002B4658">
      <w:rPr>
        <w:b w:val="0"/>
        <w:i w:val="0"/>
        <w:sz w:val="16"/>
        <w:szCs w:val="16"/>
        <w:lang w:val="lv-LV"/>
      </w:rPr>
      <w:instrText xml:space="preserve"> FILENAME   \* MERGEFORMAT </w:instrText>
    </w:r>
    <w:r w:rsidRPr="002B4658">
      <w:rPr>
        <w:b w:val="0"/>
        <w:i w:val="0"/>
        <w:sz w:val="16"/>
        <w:szCs w:val="16"/>
        <w:lang w:val="lv-LV"/>
      </w:rPr>
      <w:fldChar w:fldCharType="separate"/>
    </w:r>
    <w:r w:rsidR="00EF6F5F">
      <w:rPr>
        <w:b w:val="0"/>
        <w:i w:val="0"/>
        <w:noProof/>
        <w:sz w:val="16"/>
        <w:szCs w:val="16"/>
        <w:lang w:val="lv-LV"/>
      </w:rPr>
      <w:t>KNABAnot_160729_atlase.docx</w:t>
    </w:r>
    <w:r w:rsidRPr="002B4658">
      <w:rPr>
        <w:b w:val="0"/>
        <w:i w:val="0"/>
        <w:sz w:val="16"/>
        <w:szCs w:val="16"/>
        <w:lang w:val="lv-LV"/>
      </w:rPr>
      <w:fldChar w:fldCharType="end"/>
    </w:r>
    <w:r>
      <w:rPr>
        <w:b w:val="0"/>
        <w:i w:val="0"/>
        <w:sz w:val="16"/>
        <w:szCs w:val="16"/>
        <w:lang w:val="lv-LV"/>
      </w:rPr>
      <w:t>_</w:t>
    </w:r>
    <w:r w:rsidR="001A373C">
      <w:rPr>
        <w:b w:val="0"/>
        <w:i w:val="0"/>
        <w:sz w:val="16"/>
        <w:szCs w:val="16"/>
        <w:lang w:val="lv-LV"/>
      </w:rPr>
      <w:t>160615_atlase.doc</w:t>
    </w:r>
    <w:r>
      <w:rPr>
        <w:b w:val="0"/>
        <w:i w:val="0"/>
        <w:sz w:val="16"/>
        <w:szCs w:val="16"/>
        <w:lang w:val="lv-LV"/>
      </w:rPr>
      <w:t>.doc</w:t>
    </w:r>
    <w:r w:rsidRPr="002B4658">
      <w:rPr>
        <w:b w:val="0"/>
        <w:i w:val="0"/>
        <w:sz w:val="16"/>
        <w:szCs w:val="16"/>
        <w:lang w:val="lv-LV"/>
      </w:rPr>
      <w:t xml:space="preserve"> </w:t>
    </w:r>
    <w:r w:rsidRPr="002B4658">
      <w:rPr>
        <w:b w:val="0"/>
        <w:bCs/>
        <w:i w:val="0"/>
        <w:sz w:val="16"/>
        <w:szCs w:val="16"/>
        <w:lang w:val="lv-LV"/>
      </w:rPr>
      <w:t xml:space="preserve">Ministru kabineta noteikumu projekta </w:t>
    </w:r>
    <w:r w:rsidRPr="002B4658">
      <w:rPr>
        <w:b w:val="0"/>
        <w:i w:val="0"/>
        <w:sz w:val="16"/>
        <w:szCs w:val="16"/>
        <w:lang w:val="lv-LV"/>
      </w:rPr>
      <w:t>"</w:t>
    </w:r>
    <w:proofErr w:type="spellStart"/>
    <w:r w:rsidRPr="00BB754E">
      <w:rPr>
        <w:rFonts w:eastAsia="Times New Roman"/>
        <w:b w:val="0"/>
        <w:i w:val="0"/>
        <w:iCs/>
        <w:sz w:val="16"/>
        <w:szCs w:val="28"/>
      </w:rPr>
      <w:t>Korupcijas</w:t>
    </w:r>
    <w:proofErr w:type="spellEnd"/>
    <w:r w:rsidRPr="00BB754E">
      <w:rPr>
        <w:rFonts w:eastAsia="Times New Roman"/>
        <w:b w:val="0"/>
        <w:i w:val="0"/>
        <w:iCs/>
        <w:sz w:val="16"/>
        <w:szCs w:val="28"/>
      </w:rPr>
      <w:t xml:space="preserve"> </w:t>
    </w:r>
    <w:proofErr w:type="spellStart"/>
    <w:r w:rsidRPr="00BB754E">
      <w:rPr>
        <w:rFonts w:eastAsia="Times New Roman"/>
        <w:b w:val="0"/>
        <w:i w:val="0"/>
        <w:iCs/>
        <w:sz w:val="16"/>
        <w:szCs w:val="28"/>
      </w:rPr>
      <w:t>novēršanas</w:t>
    </w:r>
    <w:proofErr w:type="spellEnd"/>
    <w:r w:rsidRPr="00BB754E">
      <w:rPr>
        <w:rFonts w:eastAsia="Times New Roman"/>
        <w:b w:val="0"/>
        <w:i w:val="0"/>
        <w:iCs/>
        <w:sz w:val="16"/>
        <w:szCs w:val="28"/>
      </w:rPr>
      <w:t xml:space="preserve"> un </w:t>
    </w:r>
    <w:proofErr w:type="spellStart"/>
    <w:r w:rsidRPr="00BB754E">
      <w:rPr>
        <w:rFonts w:eastAsia="Times New Roman"/>
        <w:b w:val="0"/>
        <w:i w:val="0"/>
        <w:iCs/>
        <w:sz w:val="16"/>
        <w:szCs w:val="28"/>
      </w:rPr>
      <w:t>apkarošanas</w:t>
    </w:r>
    <w:proofErr w:type="spellEnd"/>
    <w:r w:rsidRPr="00BB754E">
      <w:rPr>
        <w:rFonts w:eastAsia="Times New Roman"/>
        <w:b w:val="0"/>
        <w:i w:val="0"/>
        <w:iCs/>
        <w:sz w:val="16"/>
        <w:szCs w:val="28"/>
      </w:rPr>
      <w:t xml:space="preserve"> </w:t>
    </w:r>
    <w:proofErr w:type="spellStart"/>
    <w:r w:rsidRPr="00BB754E">
      <w:rPr>
        <w:rFonts w:eastAsia="Times New Roman"/>
        <w:b w:val="0"/>
        <w:i w:val="0"/>
        <w:iCs/>
        <w:sz w:val="16"/>
        <w:szCs w:val="28"/>
      </w:rPr>
      <w:t>biroja</w:t>
    </w:r>
    <w:proofErr w:type="spellEnd"/>
    <w:r w:rsidRPr="00BB754E">
      <w:rPr>
        <w:rFonts w:eastAsia="Times New Roman"/>
        <w:b w:val="0"/>
        <w:i w:val="0"/>
        <w:iCs/>
        <w:sz w:val="16"/>
        <w:szCs w:val="28"/>
      </w:rPr>
      <w:t xml:space="preserve"> </w:t>
    </w:r>
    <w:proofErr w:type="spellStart"/>
    <w:r w:rsidRPr="00BB754E">
      <w:rPr>
        <w:b w:val="0"/>
        <w:i w:val="0"/>
        <w:sz w:val="16"/>
        <w:szCs w:val="28"/>
      </w:rPr>
      <w:t>priekšnieka</w:t>
    </w:r>
    <w:proofErr w:type="spellEnd"/>
    <w:r w:rsidRPr="00BB754E">
      <w:rPr>
        <w:b w:val="0"/>
        <w:i w:val="0"/>
        <w:sz w:val="16"/>
        <w:szCs w:val="28"/>
      </w:rPr>
      <w:t xml:space="preserve"> </w:t>
    </w:r>
    <w:proofErr w:type="spellStart"/>
    <w:r w:rsidRPr="00BB754E">
      <w:rPr>
        <w:b w:val="0"/>
        <w:i w:val="0"/>
        <w:sz w:val="16"/>
        <w:szCs w:val="28"/>
      </w:rPr>
      <w:t>amata</w:t>
    </w:r>
    <w:proofErr w:type="spellEnd"/>
    <w:r w:rsidRPr="00BB754E">
      <w:rPr>
        <w:b w:val="0"/>
        <w:i w:val="0"/>
        <w:sz w:val="16"/>
        <w:szCs w:val="28"/>
      </w:rPr>
      <w:t xml:space="preserve"> </w:t>
    </w:r>
    <w:proofErr w:type="spellStart"/>
    <w:r w:rsidRPr="00BB754E">
      <w:rPr>
        <w:b w:val="0"/>
        <w:i w:val="0"/>
        <w:sz w:val="16"/>
        <w:szCs w:val="28"/>
      </w:rPr>
      <w:t>pretendentu</w:t>
    </w:r>
    <w:proofErr w:type="spellEnd"/>
    <w:r w:rsidRPr="00BB754E">
      <w:rPr>
        <w:b w:val="0"/>
        <w:i w:val="0"/>
        <w:sz w:val="16"/>
        <w:szCs w:val="28"/>
      </w:rPr>
      <w:t xml:space="preserve"> </w:t>
    </w:r>
    <w:proofErr w:type="spellStart"/>
    <w:r w:rsidRPr="00BB754E">
      <w:rPr>
        <w:b w:val="0"/>
        <w:i w:val="0"/>
        <w:sz w:val="16"/>
        <w:szCs w:val="28"/>
      </w:rPr>
      <w:t>pieteikšanās</w:t>
    </w:r>
    <w:proofErr w:type="spellEnd"/>
    <w:r w:rsidRPr="00BB754E">
      <w:rPr>
        <w:b w:val="0"/>
        <w:i w:val="0"/>
        <w:sz w:val="16"/>
        <w:szCs w:val="28"/>
      </w:rPr>
      <w:t xml:space="preserve"> </w:t>
    </w:r>
    <w:proofErr w:type="spellStart"/>
    <w:r w:rsidRPr="00BB754E">
      <w:rPr>
        <w:b w:val="0"/>
        <w:i w:val="0"/>
        <w:sz w:val="16"/>
        <w:szCs w:val="28"/>
      </w:rPr>
      <w:t>nosacījumi</w:t>
    </w:r>
    <w:proofErr w:type="spellEnd"/>
    <w:r w:rsidRPr="00BB754E">
      <w:rPr>
        <w:b w:val="0"/>
        <w:i w:val="0"/>
        <w:sz w:val="16"/>
        <w:szCs w:val="28"/>
      </w:rPr>
      <w:t xml:space="preserve"> un </w:t>
    </w:r>
    <w:proofErr w:type="spellStart"/>
    <w:r w:rsidRPr="00BB754E">
      <w:rPr>
        <w:b w:val="0"/>
        <w:i w:val="0"/>
        <w:sz w:val="16"/>
        <w:szCs w:val="28"/>
      </w:rPr>
      <w:t>kārtība</w:t>
    </w:r>
    <w:proofErr w:type="spellEnd"/>
    <w:r w:rsidRPr="00BB754E">
      <w:rPr>
        <w:b w:val="0"/>
        <w:i w:val="0"/>
        <w:sz w:val="16"/>
        <w:szCs w:val="28"/>
      </w:rPr>
      <w:t xml:space="preserve">, </w:t>
    </w:r>
    <w:proofErr w:type="spellStart"/>
    <w:r w:rsidRPr="00BB754E">
      <w:rPr>
        <w:b w:val="0"/>
        <w:i w:val="0"/>
        <w:sz w:val="16"/>
        <w:szCs w:val="28"/>
      </w:rPr>
      <w:t>kā</w:t>
    </w:r>
    <w:proofErr w:type="spellEnd"/>
    <w:r w:rsidRPr="00BB754E">
      <w:rPr>
        <w:b w:val="0"/>
        <w:i w:val="0"/>
        <w:sz w:val="16"/>
        <w:szCs w:val="28"/>
      </w:rPr>
      <w:t xml:space="preserve"> </w:t>
    </w:r>
    <w:proofErr w:type="spellStart"/>
    <w:r w:rsidRPr="00BB754E">
      <w:rPr>
        <w:b w:val="0"/>
        <w:i w:val="0"/>
        <w:sz w:val="16"/>
        <w:szCs w:val="28"/>
      </w:rPr>
      <w:t>arī</w:t>
    </w:r>
    <w:proofErr w:type="spellEnd"/>
    <w:r w:rsidRPr="00BB754E">
      <w:rPr>
        <w:b w:val="0"/>
        <w:i w:val="0"/>
        <w:sz w:val="16"/>
        <w:szCs w:val="28"/>
      </w:rPr>
      <w:t xml:space="preserve"> </w:t>
    </w:r>
    <w:proofErr w:type="spellStart"/>
    <w:r w:rsidRPr="00BB754E">
      <w:rPr>
        <w:b w:val="0"/>
        <w:i w:val="0"/>
        <w:sz w:val="16"/>
        <w:szCs w:val="28"/>
      </w:rPr>
      <w:t>pretendentu</w:t>
    </w:r>
    <w:proofErr w:type="spellEnd"/>
    <w:r w:rsidRPr="00BB754E">
      <w:rPr>
        <w:b w:val="0"/>
        <w:i w:val="0"/>
        <w:sz w:val="16"/>
        <w:szCs w:val="28"/>
      </w:rPr>
      <w:t xml:space="preserve"> atlases un </w:t>
    </w:r>
    <w:proofErr w:type="spellStart"/>
    <w:r w:rsidRPr="00BB754E">
      <w:rPr>
        <w:b w:val="0"/>
        <w:i w:val="0"/>
        <w:sz w:val="16"/>
        <w:szCs w:val="28"/>
      </w:rPr>
      <w:t>vērtēšanas</w:t>
    </w:r>
    <w:proofErr w:type="spellEnd"/>
    <w:r w:rsidRPr="00BB754E">
      <w:rPr>
        <w:b w:val="0"/>
        <w:i w:val="0"/>
        <w:sz w:val="16"/>
        <w:szCs w:val="28"/>
      </w:rPr>
      <w:t xml:space="preserve"> </w:t>
    </w:r>
    <w:proofErr w:type="spellStart"/>
    <w:r w:rsidRPr="00BB754E">
      <w:rPr>
        <w:b w:val="0"/>
        <w:i w:val="0"/>
        <w:sz w:val="16"/>
        <w:szCs w:val="28"/>
      </w:rPr>
      <w:t>kārtība</w:t>
    </w:r>
    <w:proofErr w:type="spellEnd"/>
    <w:r w:rsidRPr="00BB754E">
      <w:rPr>
        <w:b w:val="0"/>
        <w:i w:val="0"/>
        <w:sz w:val="6"/>
        <w:szCs w:val="16"/>
        <w:lang w:val="lv-LV"/>
      </w:rPr>
      <w:t xml:space="preserve"> </w:t>
    </w:r>
    <w:r>
      <w:rPr>
        <w:b w:val="0"/>
        <w:i w:val="0"/>
        <w:sz w:val="16"/>
        <w:szCs w:val="16"/>
        <w:lang w:val="lv-LV"/>
      </w:rPr>
      <w:t>"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A8C" w:rsidRPr="002D6286" w:rsidRDefault="00516CEE" w:rsidP="002D6286">
    <w:pPr>
      <w:pStyle w:val="BodyText3"/>
      <w:jc w:val="both"/>
      <w:rPr>
        <w:b w:val="0"/>
        <w:sz w:val="16"/>
        <w:szCs w:val="16"/>
        <w:lang w:val="lv-LV"/>
      </w:rPr>
    </w:pPr>
    <w:r w:rsidRPr="002B4658">
      <w:rPr>
        <w:b w:val="0"/>
        <w:i w:val="0"/>
        <w:sz w:val="16"/>
        <w:szCs w:val="16"/>
        <w:lang w:val="lv-LV"/>
      </w:rPr>
      <w:fldChar w:fldCharType="begin"/>
    </w:r>
    <w:r w:rsidRPr="002B4658">
      <w:rPr>
        <w:b w:val="0"/>
        <w:i w:val="0"/>
        <w:sz w:val="16"/>
        <w:szCs w:val="16"/>
        <w:lang w:val="lv-LV"/>
      </w:rPr>
      <w:instrText xml:space="preserve"> FILENAME   \* MERGEFORMAT </w:instrText>
    </w:r>
    <w:r w:rsidRPr="002B4658">
      <w:rPr>
        <w:b w:val="0"/>
        <w:i w:val="0"/>
        <w:sz w:val="16"/>
        <w:szCs w:val="16"/>
        <w:lang w:val="lv-LV"/>
      </w:rPr>
      <w:fldChar w:fldCharType="separate"/>
    </w:r>
    <w:r w:rsidR="00EF6F5F">
      <w:rPr>
        <w:b w:val="0"/>
        <w:i w:val="0"/>
        <w:noProof/>
        <w:sz w:val="16"/>
        <w:szCs w:val="16"/>
        <w:lang w:val="lv-LV"/>
      </w:rPr>
      <w:t>KNABAnot_160729_atlase.docx</w:t>
    </w:r>
    <w:r w:rsidRPr="002B4658">
      <w:rPr>
        <w:b w:val="0"/>
        <w:i w:val="0"/>
        <w:sz w:val="16"/>
        <w:szCs w:val="16"/>
        <w:lang w:val="lv-LV"/>
      </w:rPr>
      <w:fldChar w:fldCharType="end"/>
    </w:r>
    <w:r>
      <w:rPr>
        <w:b w:val="0"/>
        <w:i w:val="0"/>
        <w:sz w:val="16"/>
        <w:szCs w:val="16"/>
        <w:lang w:val="lv-LV"/>
      </w:rPr>
      <w:t>_160</w:t>
    </w:r>
    <w:r w:rsidR="001A373C">
      <w:rPr>
        <w:b w:val="0"/>
        <w:i w:val="0"/>
        <w:sz w:val="16"/>
        <w:szCs w:val="16"/>
        <w:lang w:val="lv-LV"/>
      </w:rPr>
      <w:t>615</w:t>
    </w:r>
    <w:r>
      <w:rPr>
        <w:b w:val="0"/>
        <w:i w:val="0"/>
        <w:sz w:val="16"/>
        <w:szCs w:val="16"/>
        <w:lang w:val="lv-LV"/>
      </w:rPr>
      <w:t>_</w:t>
    </w:r>
    <w:r w:rsidR="001A373C">
      <w:rPr>
        <w:b w:val="0"/>
        <w:i w:val="0"/>
        <w:sz w:val="16"/>
        <w:szCs w:val="16"/>
        <w:lang w:val="lv-LV"/>
      </w:rPr>
      <w:t>atlase</w:t>
    </w:r>
    <w:r>
      <w:rPr>
        <w:b w:val="0"/>
        <w:i w:val="0"/>
        <w:sz w:val="16"/>
        <w:szCs w:val="16"/>
        <w:lang w:val="lv-LV"/>
      </w:rPr>
      <w:t>.doc</w:t>
    </w:r>
    <w:r w:rsidRPr="002B4658">
      <w:rPr>
        <w:b w:val="0"/>
        <w:i w:val="0"/>
        <w:sz w:val="16"/>
        <w:szCs w:val="16"/>
        <w:lang w:val="lv-LV"/>
      </w:rPr>
      <w:t xml:space="preserve"> </w:t>
    </w:r>
    <w:r w:rsidRPr="002B4658">
      <w:rPr>
        <w:b w:val="0"/>
        <w:bCs/>
        <w:i w:val="0"/>
        <w:sz w:val="16"/>
        <w:szCs w:val="16"/>
        <w:lang w:val="lv-LV"/>
      </w:rPr>
      <w:t xml:space="preserve">Ministru kabineta noteikumu projekta </w:t>
    </w:r>
    <w:r w:rsidRPr="002B4658">
      <w:rPr>
        <w:b w:val="0"/>
        <w:i w:val="0"/>
        <w:sz w:val="16"/>
        <w:szCs w:val="16"/>
        <w:lang w:val="lv-LV"/>
      </w:rPr>
      <w:t>"</w:t>
    </w:r>
    <w:proofErr w:type="spellStart"/>
    <w:r w:rsidRPr="00BB754E">
      <w:rPr>
        <w:rFonts w:eastAsia="Times New Roman"/>
        <w:b w:val="0"/>
        <w:i w:val="0"/>
        <w:iCs/>
        <w:sz w:val="16"/>
        <w:szCs w:val="28"/>
      </w:rPr>
      <w:t>Korupcijas</w:t>
    </w:r>
    <w:proofErr w:type="spellEnd"/>
    <w:r w:rsidRPr="00BB754E">
      <w:rPr>
        <w:rFonts w:eastAsia="Times New Roman"/>
        <w:b w:val="0"/>
        <w:i w:val="0"/>
        <w:iCs/>
        <w:sz w:val="16"/>
        <w:szCs w:val="28"/>
      </w:rPr>
      <w:t xml:space="preserve"> </w:t>
    </w:r>
    <w:proofErr w:type="spellStart"/>
    <w:r w:rsidRPr="00BB754E">
      <w:rPr>
        <w:rFonts w:eastAsia="Times New Roman"/>
        <w:b w:val="0"/>
        <w:i w:val="0"/>
        <w:iCs/>
        <w:sz w:val="16"/>
        <w:szCs w:val="28"/>
      </w:rPr>
      <w:t>novēršanas</w:t>
    </w:r>
    <w:proofErr w:type="spellEnd"/>
    <w:r w:rsidRPr="00BB754E">
      <w:rPr>
        <w:rFonts w:eastAsia="Times New Roman"/>
        <w:b w:val="0"/>
        <w:i w:val="0"/>
        <w:iCs/>
        <w:sz w:val="16"/>
        <w:szCs w:val="28"/>
      </w:rPr>
      <w:t xml:space="preserve"> un </w:t>
    </w:r>
    <w:proofErr w:type="spellStart"/>
    <w:r w:rsidRPr="00BB754E">
      <w:rPr>
        <w:rFonts w:eastAsia="Times New Roman"/>
        <w:b w:val="0"/>
        <w:i w:val="0"/>
        <w:iCs/>
        <w:sz w:val="16"/>
        <w:szCs w:val="28"/>
      </w:rPr>
      <w:t>apkarošanas</w:t>
    </w:r>
    <w:proofErr w:type="spellEnd"/>
    <w:r w:rsidRPr="00BB754E">
      <w:rPr>
        <w:rFonts w:eastAsia="Times New Roman"/>
        <w:b w:val="0"/>
        <w:i w:val="0"/>
        <w:iCs/>
        <w:sz w:val="16"/>
        <w:szCs w:val="28"/>
      </w:rPr>
      <w:t xml:space="preserve"> </w:t>
    </w:r>
    <w:proofErr w:type="spellStart"/>
    <w:r w:rsidRPr="00BB754E">
      <w:rPr>
        <w:rFonts w:eastAsia="Times New Roman"/>
        <w:b w:val="0"/>
        <w:i w:val="0"/>
        <w:iCs/>
        <w:sz w:val="16"/>
        <w:szCs w:val="28"/>
      </w:rPr>
      <w:t>biroja</w:t>
    </w:r>
    <w:proofErr w:type="spellEnd"/>
    <w:r w:rsidRPr="00BB754E">
      <w:rPr>
        <w:rFonts w:eastAsia="Times New Roman"/>
        <w:b w:val="0"/>
        <w:i w:val="0"/>
        <w:iCs/>
        <w:sz w:val="16"/>
        <w:szCs w:val="28"/>
      </w:rPr>
      <w:t xml:space="preserve"> </w:t>
    </w:r>
    <w:proofErr w:type="spellStart"/>
    <w:r w:rsidRPr="00BB754E">
      <w:rPr>
        <w:b w:val="0"/>
        <w:i w:val="0"/>
        <w:sz w:val="16"/>
        <w:szCs w:val="28"/>
      </w:rPr>
      <w:t>priekšnieka</w:t>
    </w:r>
    <w:proofErr w:type="spellEnd"/>
    <w:r w:rsidRPr="00BB754E">
      <w:rPr>
        <w:b w:val="0"/>
        <w:i w:val="0"/>
        <w:sz w:val="16"/>
        <w:szCs w:val="28"/>
      </w:rPr>
      <w:t xml:space="preserve"> </w:t>
    </w:r>
    <w:proofErr w:type="spellStart"/>
    <w:r w:rsidRPr="00BB754E">
      <w:rPr>
        <w:b w:val="0"/>
        <w:i w:val="0"/>
        <w:sz w:val="16"/>
        <w:szCs w:val="28"/>
      </w:rPr>
      <w:t>amata</w:t>
    </w:r>
    <w:proofErr w:type="spellEnd"/>
    <w:r w:rsidRPr="00BB754E">
      <w:rPr>
        <w:b w:val="0"/>
        <w:i w:val="0"/>
        <w:sz w:val="16"/>
        <w:szCs w:val="28"/>
      </w:rPr>
      <w:t xml:space="preserve"> </w:t>
    </w:r>
    <w:proofErr w:type="spellStart"/>
    <w:r w:rsidRPr="00BB754E">
      <w:rPr>
        <w:b w:val="0"/>
        <w:i w:val="0"/>
        <w:sz w:val="16"/>
        <w:szCs w:val="28"/>
      </w:rPr>
      <w:t>pretendentu</w:t>
    </w:r>
    <w:proofErr w:type="spellEnd"/>
    <w:r w:rsidRPr="00BB754E">
      <w:rPr>
        <w:b w:val="0"/>
        <w:i w:val="0"/>
        <w:sz w:val="16"/>
        <w:szCs w:val="28"/>
      </w:rPr>
      <w:t xml:space="preserve"> </w:t>
    </w:r>
    <w:proofErr w:type="spellStart"/>
    <w:r w:rsidRPr="00BB754E">
      <w:rPr>
        <w:b w:val="0"/>
        <w:i w:val="0"/>
        <w:sz w:val="16"/>
        <w:szCs w:val="28"/>
      </w:rPr>
      <w:t>pieteikšanās</w:t>
    </w:r>
    <w:proofErr w:type="spellEnd"/>
    <w:r w:rsidRPr="00BB754E">
      <w:rPr>
        <w:b w:val="0"/>
        <w:i w:val="0"/>
        <w:sz w:val="16"/>
        <w:szCs w:val="28"/>
      </w:rPr>
      <w:t xml:space="preserve"> </w:t>
    </w:r>
    <w:proofErr w:type="spellStart"/>
    <w:r w:rsidRPr="00BB754E">
      <w:rPr>
        <w:b w:val="0"/>
        <w:i w:val="0"/>
        <w:sz w:val="16"/>
        <w:szCs w:val="28"/>
      </w:rPr>
      <w:t>nosacījumi</w:t>
    </w:r>
    <w:proofErr w:type="spellEnd"/>
    <w:r w:rsidRPr="00BB754E">
      <w:rPr>
        <w:b w:val="0"/>
        <w:i w:val="0"/>
        <w:sz w:val="16"/>
        <w:szCs w:val="28"/>
      </w:rPr>
      <w:t xml:space="preserve"> un </w:t>
    </w:r>
    <w:proofErr w:type="spellStart"/>
    <w:r w:rsidRPr="00BB754E">
      <w:rPr>
        <w:b w:val="0"/>
        <w:i w:val="0"/>
        <w:sz w:val="16"/>
        <w:szCs w:val="28"/>
      </w:rPr>
      <w:t>kārtība</w:t>
    </w:r>
    <w:proofErr w:type="spellEnd"/>
    <w:r w:rsidRPr="00BB754E">
      <w:rPr>
        <w:b w:val="0"/>
        <w:i w:val="0"/>
        <w:sz w:val="16"/>
        <w:szCs w:val="28"/>
      </w:rPr>
      <w:t xml:space="preserve">, </w:t>
    </w:r>
    <w:proofErr w:type="spellStart"/>
    <w:r w:rsidRPr="00BB754E">
      <w:rPr>
        <w:b w:val="0"/>
        <w:i w:val="0"/>
        <w:sz w:val="16"/>
        <w:szCs w:val="28"/>
      </w:rPr>
      <w:t>kā</w:t>
    </w:r>
    <w:proofErr w:type="spellEnd"/>
    <w:r w:rsidRPr="00BB754E">
      <w:rPr>
        <w:b w:val="0"/>
        <w:i w:val="0"/>
        <w:sz w:val="16"/>
        <w:szCs w:val="28"/>
      </w:rPr>
      <w:t xml:space="preserve"> </w:t>
    </w:r>
    <w:proofErr w:type="spellStart"/>
    <w:r w:rsidRPr="00BB754E">
      <w:rPr>
        <w:b w:val="0"/>
        <w:i w:val="0"/>
        <w:sz w:val="16"/>
        <w:szCs w:val="28"/>
      </w:rPr>
      <w:t>arī</w:t>
    </w:r>
    <w:proofErr w:type="spellEnd"/>
    <w:r w:rsidRPr="00BB754E">
      <w:rPr>
        <w:b w:val="0"/>
        <w:i w:val="0"/>
        <w:sz w:val="16"/>
        <w:szCs w:val="28"/>
      </w:rPr>
      <w:t xml:space="preserve"> </w:t>
    </w:r>
    <w:proofErr w:type="spellStart"/>
    <w:r w:rsidRPr="00BB754E">
      <w:rPr>
        <w:b w:val="0"/>
        <w:i w:val="0"/>
        <w:sz w:val="16"/>
        <w:szCs w:val="28"/>
      </w:rPr>
      <w:t>pretendentu</w:t>
    </w:r>
    <w:proofErr w:type="spellEnd"/>
    <w:r w:rsidRPr="00BB754E">
      <w:rPr>
        <w:b w:val="0"/>
        <w:i w:val="0"/>
        <w:sz w:val="16"/>
        <w:szCs w:val="28"/>
      </w:rPr>
      <w:t xml:space="preserve"> atlases un </w:t>
    </w:r>
    <w:proofErr w:type="spellStart"/>
    <w:r w:rsidRPr="00BB754E">
      <w:rPr>
        <w:b w:val="0"/>
        <w:i w:val="0"/>
        <w:sz w:val="16"/>
        <w:szCs w:val="28"/>
      </w:rPr>
      <w:t>vērtēšanas</w:t>
    </w:r>
    <w:proofErr w:type="spellEnd"/>
    <w:r w:rsidRPr="00BB754E">
      <w:rPr>
        <w:b w:val="0"/>
        <w:i w:val="0"/>
        <w:sz w:val="16"/>
        <w:szCs w:val="28"/>
      </w:rPr>
      <w:t xml:space="preserve"> </w:t>
    </w:r>
    <w:proofErr w:type="spellStart"/>
    <w:r w:rsidRPr="00BB754E">
      <w:rPr>
        <w:b w:val="0"/>
        <w:i w:val="0"/>
        <w:sz w:val="16"/>
        <w:szCs w:val="28"/>
      </w:rPr>
      <w:t>kārtība</w:t>
    </w:r>
    <w:proofErr w:type="spellEnd"/>
    <w:r w:rsidRPr="00BB754E">
      <w:rPr>
        <w:b w:val="0"/>
        <w:i w:val="0"/>
        <w:sz w:val="6"/>
        <w:szCs w:val="16"/>
        <w:lang w:val="lv-LV"/>
      </w:rPr>
      <w:t xml:space="preserve"> </w:t>
    </w:r>
    <w:r>
      <w:rPr>
        <w:b w:val="0"/>
        <w:i w:val="0"/>
        <w:sz w:val="16"/>
        <w:szCs w:val="16"/>
        <w:lang w:val="lv-LV"/>
      </w:rPr>
      <w:t>"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BAA" w:rsidRDefault="00F46BAA" w:rsidP="001A373C">
      <w:r>
        <w:separator/>
      </w:r>
    </w:p>
  </w:footnote>
  <w:footnote w:type="continuationSeparator" w:id="0">
    <w:p w:rsidR="00F46BAA" w:rsidRDefault="00F46BAA" w:rsidP="001A3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142574"/>
      <w:docPartObj>
        <w:docPartGallery w:val="Page Numbers (Top of Page)"/>
        <w:docPartUnique/>
      </w:docPartObj>
    </w:sdtPr>
    <w:sdtEndPr>
      <w:rPr>
        <w:noProof/>
      </w:rPr>
    </w:sdtEndPr>
    <w:sdtContent>
      <w:p w:rsidR="00075A8C" w:rsidRDefault="00516CEE">
        <w:pPr>
          <w:pStyle w:val="Header"/>
          <w:jc w:val="center"/>
        </w:pPr>
        <w:r>
          <w:fldChar w:fldCharType="begin"/>
        </w:r>
        <w:r>
          <w:instrText xml:space="preserve"> PAGE   \* MERGEFORMAT </w:instrText>
        </w:r>
        <w:r>
          <w:fldChar w:fldCharType="separate"/>
        </w:r>
        <w:r w:rsidR="006513E9">
          <w:rPr>
            <w:noProof/>
          </w:rPr>
          <w:t>2</w:t>
        </w:r>
        <w:r>
          <w:rPr>
            <w:noProof/>
          </w:rPr>
          <w:fldChar w:fldCharType="end"/>
        </w:r>
      </w:p>
    </w:sdtContent>
  </w:sdt>
  <w:p w:rsidR="00075A8C" w:rsidRDefault="00F46B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6569"/>
    <w:multiLevelType w:val="hybridMultilevel"/>
    <w:tmpl w:val="71BE1DBC"/>
    <w:lvl w:ilvl="0" w:tplc="CA908D80">
      <w:start w:val="1"/>
      <w:numFmt w:val="bullet"/>
      <w:lvlText w:val=""/>
      <w:lvlJc w:val="left"/>
      <w:pPr>
        <w:ind w:left="942" w:hanging="360"/>
      </w:pPr>
      <w:rPr>
        <w:rFonts w:ascii="Symbol" w:hAnsi="Symbol" w:hint="default"/>
      </w:rPr>
    </w:lvl>
    <w:lvl w:ilvl="1" w:tplc="04260003" w:tentative="1">
      <w:start w:val="1"/>
      <w:numFmt w:val="bullet"/>
      <w:lvlText w:val="o"/>
      <w:lvlJc w:val="left"/>
      <w:pPr>
        <w:ind w:left="1662" w:hanging="360"/>
      </w:pPr>
      <w:rPr>
        <w:rFonts w:ascii="Courier New" w:hAnsi="Courier New" w:cs="Courier New" w:hint="default"/>
      </w:rPr>
    </w:lvl>
    <w:lvl w:ilvl="2" w:tplc="04260005" w:tentative="1">
      <w:start w:val="1"/>
      <w:numFmt w:val="bullet"/>
      <w:lvlText w:val=""/>
      <w:lvlJc w:val="left"/>
      <w:pPr>
        <w:ind w:left="2382" w:hanging="360"/>
      </w:pPr>
      <w:rPr>
        <w:rFonts w:ascii="Wingdings" w:hAnsi="Wingdings" w:hint="default"/>
      </w:rPr>
    </w:lvl>
    <w:lvl w:ilvl="3" w:tplc="04260001" w:tentative="1">
      <w:start w:val="1"/>
      <w:numFmt w:val="bullet"/>
      <w:lvlText w:val=""/>
      <w:lvlJc w:val="left"/>
      <w:pPr>
        <w:ind w:left="3102" w:hanging="360"/>
      </w:pPr>
      <w:rPr>
        <w:rFonts w:ascii="Symbol" w:hAnsi="Symbol" w:hint="default"/>
      </w:rPr>
    </w:lvl>
    <w:lvl w:ilvl="4" w:tplc="04260003" w:tentative="1">
      <w:start w:val="1"/>
      <w:numFmt w:val="bullet"/>
      <w:lvlText w:val="o"/>
      <w:lvlJc w:val="left"/>
      <w:pPr>
        <w:ind w:left="3822" w:hanging="360"/>
      </w:pPr>
      <w:rPr>
        <w:rFonts w:ascii="Courier New" w:hAnsi="Courier New" w:cs="Courier New" w:hint="default"/>
      </w:rPr>
    </w:lvl>
    <w:lvl w:ilvl="5" w:tplc="04260005" w:tentative="1">
      <w:start w:val="1"/>
      <w:numFmt w:val="bullet"/>
      <w:lvlText w:val=""/>
      <w:lvlJc w:val="left"/>
      <w:pPr>
        <w:ind w:left="4542" w:hanging="360"/>
      </w:pPr>
      <w:rPr>
        <w:rFonts w:ascii="Wingdings" w:hAnsi="Wingdings" w:hint="default"/>
      </w:rPr>
    </w:lvl>
    <w:lvl w:ilvl="6" w:tplc="04260001" w:tentative="1">
      <w:start w:val="1"/>
      <w:numFmt w:val="bullet"/>
      <w:lvlText w:val=""/>
      <w:lvlJc w:val="left"/>
      <w:pPr>
        <w:ind w:left="5262" w:hanging="360"/>
      </w:pPr>
      <w:rPr>
        <w:rFonts w:ascii="Symbol" w:hAnsi="Symbol" w:hint="default"/>
      </w:rPr>
    </w:lvl>
    <w:lvl w:ilvl="7" w:tplc="04260003" w:tentative="1">
      <w:start w:val="1"/>
      <w:numFmt w:val="bullet"/>
      <w:lvlText w:val="o"/>
      <w:lvlJc w:val="left"/>
      <w:pPr>
        <w:ind w:left="5982" w:hanging="360"/>
      </w:pPr>
      <w:rPr>
        <w:rFonts w:ascii="Courier New" w:hAnsi="Courier New" w:cs="Courier New" w:hint="default"/>
      </w:rPr>
    </w:lvl>
    <w:lvl w:ilvl="8" w:tplc="04260005" w:tentative="1">
      <w:start w:val="1"/>
      <w:numFmt w:val="bullet"/>
      <w:lvlText w:val=""/>
      <w:lvlJc w:val="left"/>
      <w:pPr>
        <w:ind w:left="6702" w:hanging="360"/>
      </w:pPr>
      <w:rPr>
        <w:rFonts w:ascii="Wingdings" w:hAnsi="Wingdings" w:hint="default"/>
      </w:rPr>
    </w:lvl>
  </w:abstractNum>
  <w:abstractNum w:abstractNumId="1">
    <w:nsid w:val="211F6A5A"/>
    <w:multiLevelType w:val="hybridMultilevel"/>
    <w:tmpl w:val="2E96A1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E9451BA"/>
    <w:multiLevelType w:val="hybridMultilevel"/>
    <w:tmpl w:val="FB52FF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3C"/>
    <w:rsid w:val="000945BF"/>
    <w:rsid w:val="001A373C"/>
    <w:rsid w:val="001B4F6E"/>
    <w:rsid w:val="001C537D"/>
    <w:rsid w:val="00297ECC"/>
    <w:rsid w:val="003A6CF5"/>
    <w:rsid w:val="00467AA3"/>
    <w:rsid w:val="00474E5D"/>
    <w:rsid w:val="004A3E6D"/>
    <w:rsid w:val="004E6F72"/>
    <w:rsid w:val="00516CEE"/>
    <w:rsid w:val="00591F6D"/>
    <w:rsid w:val="006513E9"/>
    <w:rsid w:val="006958D8"/>
    <w:rsid w:val="006A3524"/>
    <w:rsid w:val="007D11ED"/>
    <w:rsid w:val="00805427"/>
    <w:rsid w:val="00830718"/>
    <w:rsid w:val="008A1A0B"/>
    <w:rsid w:val="0093797B"/>
    <w:rsid w:val="00A72AB3"/>
    <w:rsid w:val="00AE245B"/>
    <w:rsid w:val="00B41079"/>
    <w:rsid w:val="00B668BF"/>
    <w:rsid w:val="00BC7835"/>
    <w:rsid w:val="00BD2062"/>
    <w:rsid w:val="00C10A9F"/>
    <w:rsid w:val="00C44510"/>
    <w:rsid w:val="00C61B92"/>
    <w:rsid w:val="00C80B26"/>
    <w:rsid w:val="00CF2D3C"/>
    <w:rsid w:val="00D076A4"/>
    <w:rsid w:val="00D862E6"/>
    <w:rsid w:val="00EF6F5F"/>
    <w:rsid w:val="00F31C2B"/>
    <w:rsid w:val="00F37076"/>
    <w:rsid w:val="00F46BAA"/>
    <w:rsid w:val="00F854C0"/>
    <w:rsid w:val="00FB1C3A"/>
    <w:rsid w:val="00FF6B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D3C"/>
    <w:pPr>
      <w:spacing w:after="0" w:line="240" w:lineRule="auto"/>
    </w:pPr>
    <w:rPr>
      <w:rFonts w:ascii="Times New Roman" w:eastAsia="Times New Roman" w:hAnsi="Times New Roman" w:cs="Arial Unicode MS"/>
      <w:sz w:val="20"/>
      <w:szCs w:val="20"/>
      <w:lang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D3C"/>
    <w:pPr>
      <w:tabs>
        <w:tab w:val="center" w:pos="4680"/>
        <w:tab w:val="right" w:pos="9360"/>
      </w:tabs>
    </w:pPr>
  </w:style>
  <w:style w:type="character" w:customStyle="1" w:styleId="HeaderChar">
    <w:name w:val="Header Char"/>
    <w:basedOn w:val="DefaultParagraphFont"/>
    <w:link w:val="Header"/>
    <w:uiPriority w:val="99"/>
    <w:rsid w:val="00CF2D3C"/>
    <w:rPr>
      <w:rFonts w:ascii="Times New Roman" w:eastAsia="Times New Roman" w:hAnsi="Times New Roman" w:cs="Arial Unicode MS"/>
      <w:sz w:val="20"/>
      <w:szCs w:val="20"/>
      <w:lang w:bidi="lo-LA"/>
    </w:rPr>
  </w:style>
  <w:style w:type="paragraph" w:customStyle="1" w:styleId="naisf">
    <w:name w:val="naisf"/>
    <w:basedOn w:val="Normal"/>
    <w:rsid w:val="00CF2D3C"/>
    <w:pPr>
      <w:spacing w:before="100" w:beforeAutospacing="1" w:after="100" w:afterAutospacing="1"/>
    </w:pPr>
    <w:rPr>
      <w:rFonts w:cs="Times New Roman"/>
      <w:sz w:val="24"/>
      <w:szCs w:val="24"/>
      <w:lang w:eastAsia="lv-LV" w:bidi="ar-SA"/>
    </w:rPr>
  </w:style>
  <w:style w:type="paragraph" w:styleId="BodyText3">
    <w:name w:val="Body Text 3"/>
    <w:basedOn w:val="Normal"/>
    <w:link w:val="BodyText3Char"/>
    <w:rsid w:val="00CF2D3C"/>
    <w:rPr>
      <w:rFonts w:eastAsia="Calibri" w:cs="Times New Roman"/>
      <w:b/>
      <w:i/>
      <w:lang w:val="en-US" w:eastAsia="lv-LV" w:bidi="ar-SA"/>
    </w:rPr>
  </w:style>
  <w:style w:type="character" w:customStyle="1" w:styleId="BodyText3Char">
    <w:name w:val="Body Text 3 Char"/>
    <w:basedOn w:val="DefaultParagraphFont"/>
    <w:link w:val="BodyText3"/>
    <w:rsid w:val="00CF2D3C"/>
    <w:rPr>
      <w:rFonts w:ascii="Times New Roman" w:eastAsia="Calibri" w:hAnsi="Times New Roman" w:cs="Times New Roman"/>
      <w:b/>
      <w:i/>
      <w:sz w:val="20"/>
      <w:szCs w:val="20"/>
      <w:lang w:val="en-US" w:eastAsia="lv-LV"/>
    </w:rPr>
  </w:style>
  <w:style w:type="paragraph" w:styleId="BalloonText">
    <w:name w:val="Balloon Text"/>
    <w:basedOn w:val="Normal"/>
    <w:link w:val="BalloonTextChar"/>
    <w:uiPriority w:val="99"/>
    <w:semiHidden/>
    <w:unhideWhenUsed/>
    <w:rsid w:val="00CF2D3C"/>
    <w:rPr>
      <w:rFonts w:ascii="Tahoma" w:hAnsi="Tahoma" w:cs="Tahoma"/>
      <w:sz w:val="16"/>
      <w:szCs w:val="16"/>
    </w:rPr>
  </w:style>
  <w:style w:type="character" w:customStyle="1" w:styleId="BalloonTextChar">
    <w:name w:val="Balloon Text Char"/>
    <w:basedOn w:val="DefaultParagraphFont"/>
    <w:link w:val="BalloonText"/>
    <w:uiPriority w:val="99"/>
    <w:semiHidden/>
    <w:rsid w:val="00CF2D3C"/>
    <w:rPr>
      <w:rFonts w:ascii="Tahoma" w:eastAsia="Times New Roman" w:hAnsi="Tahoma" w:cs="Tahoma"/>
      <w:sz w:val="16"/>
      <w:szCs w:val="16"/>
      <w:lang w:bidi="lo-LA"/>
    </w:rPr>
  </w:style>
  <w:style w:type="paragraph" w:styleId="Footer">
    <w:name w:val="footer"/>
    <w:basedOn w:val="Normal"/>
    <w:link w:val="FooterChar"/>
    <w:uiPriority w:val="99"/>
    <w:unhideWhenUsed/>
    <w:rsid w:val="001A373C"/>
    <w:pPr>
      <w:tabs>
        <w:tab w:val="center" w:pos="4153"/>
        <w:tab w:val="right" w:pos="8306"/>
      </w:tabs>
    </w:pPr>
  </w:style>
  <w:style w:type="character" w:customStyle="1" w:styleId="FooterChar">
    <w:name w:val="Footer Char"/>
    <w:basedOn w:val="DefaultParagraphFont"/>
    <w:link w:val="Footer"/>
    <w:uiPriority w:val="99"/>
    <w:rsid w:val="001A373C"/>
    <w:rPr>
      <w:rFonts w:ascii="Times New Roman" w:eastAsia="Times New Roman" w:hAnsi="Times New Roman" w:cs="Arial Unicode MS"/>
      <w:sz w:val="20"/>
      <w:szCs w:val="20"/>
      <w:lang w:bidi="lo-LA"/>
    </w:rPr>
  </w:style>
  <w:style w:type="character" w:styleId="CommentReference">
    <w:name w:val="annotation reference"/>
    <w:basedOn w:val="DefaultParagraphFont"/>
    <w:uiPriority w:val="99"/>
    <w:semiHidden/>
    <w:unhideWhenUsed/>
    <w:rsid w:val="00A72AB3"/>
    <w:rPr>
      <w:sz w:val="16"/>
      <w:szCs w:val="16"/>
    </w:rPr>
  </w:style>
  <w:style w:type="paragraph" w:styleId="CommentText">
    <w:name w:val="annotation text"/>
    <w:basedOn w:val="Normal"/>
    <w:link w:val="CommentTextChar"/>
    <w:uiPriority w:val="99"/>
    <w:semiHidden/>
    <w:unhideWhenUsed/>
    <w:rsid w:val="00A72AB3"/>
  </w:style>
  <w:style w:type="character" w:customStyle="1" w:styleId="CommentTextChar">
    <w:name w:val="Comment Text Char"/>
    <w:basedOn w:val="DefaultParagraphFont"/>
    <w:link w:val="CommentText"/>
    <w:uiPriority w:val="99"/>
    <w:semiHidden/>
    <w:rsid w:val="00A72AB3"/>
    <w:rPr>
      <w:rFonts w:ascii="Times New Roman" w:eastAsia="Times New Roman" w:hAnsi="Times New Roman" w:cs="Arial Unicode MS"/>
      <w:sz w:val="20"/>
      <w:szCs w:val="20"/>
      <w:lang w:bidi="lo-LA"/>
    </w:rPr>
  </w:style>
  <w:style w:type="paragraph" w:styleId="CommentSubject">
    <w:name w:val="annotation subject"/>
    <w:basedOn w:val="CommentText"/>
    <w:next w:val="CommentText"/>
    <w:link w:val="CommentSubjectChar"/>
    <w:uiPriority w:val="99"/>
    <w:semiHidden/>
    <w:unhideWhenUsed/>
    <w:rsid w:val="00A72AB3"/>
    <w:rPr>
      <w:b/>
      <w:bCs/>
    </w:rPr>
  </w:style>
  <w:style w:type="character" w:customStyle="1" w:styleId="CommentSubjectChar">
    <w:name w:val="Comment Subject Char"/>
    <w:basedOn w:val="CommentTextChar"/>
    <w:link w:val="CommentSubject"/>
    <w:uiPriority w:val="99"/>
    <w:semiHidden/>
    <w:rsid w:val="00A72AB3"/>
    <w:rPr>
      <w:rFonts w:ascii="Times New Roman" w:eastAsia="Times New Roman" w:hAnsi="Times New Roman" w:cs="Arial Unicode MS"/>
      <w:b/>
      <w:bCs/>
      <w:sz w:val="20"/>
      <w:szCs w:val="20"/>
      <w:lang w:bidi="lo-LA"/>
    </w:rPr>
  </w:style>
  <w:style w:type="paragraph" w:styleId="ListParagraph">
    <w:name w:val="List Paragraph"/>
    <w:basedOn w:val="Normal"/>
    <w:uiPriority w:val="34"/>
    <w:qFormat/>
    <w:rsid w:val="00EF6F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D3C"/>
    <w:pPr>
      <w:spacing w:after="0" w:line="240" w:lineRule="auto"/>
    </w:pPr>
    <w:rPr>
      <w:rFonts w:ascii="Times New Roman" w:eastAsia="Times New Roman" w:hAnsi="Times New Roman" w:cs="Arial Unicode MS"/>
      <w:sz w:val="20"/>
      <w:szCs w:val="20"/>
      <w:lang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D3C"/>
    <w:pPr>
      <w:tabs>
        <w:tab w:val="center" w:pos="4680"/>
        <w:tab w:val="right" w:pos="9360"/>
      </w:tabs>
    </w:pPr>
  </w:style>
  <w:style w:type="character" w:customStyle="1" w:styleId="HeaderChar">
    <w:name w:val="Header Char"/>
    <w:basedOn w:val="DefaultParagraphFont"/>
    <w:link w:val="Header"/>
    <w:uiPriority w:val="99"/>
    <w:rsid w:val="00CF2D3C"/>
    <w:rPr>
      <w:rFonts w:ascii="Times New Roman" w:eastAsia="Times New Roman" w:hAnsi="Times New Roman" w:cs="Arial Unicode MS"/>
      <w:sz w:val="20"/>
      <w:szCs w:val="20"/>
      <w:lang w:bidi="lo-LA"/>
    </w:rPr>
  </w:style>
  <w:style w:type="paragraph" w:customStyle="1" w:styleId="naisf">
    <w:name w:val="naisf"/>
    <w:basedOn w:val="Normal"/>
    <w:rsid w:val="00CF2D3C"/>
    <w:pPr>
      <w:spacing w:before="100" w:beforeAutospacing="1" w:after="100" w:afterAutospacing="1"/>
    </w:pPr>
    <w:rPr>
      <w:rFonts w:cs="Times New Roman"/>
      <w:sz w:val="24"/>
      <w:szCs w:val="24"/>
      <w:lang w:eastAsia="lv-LV" w:bidi="ar-SA"/>
    </w:rPr>
  </w:style>
  <w:style w:type="paragraph" w:styleId="BodyText3">
    <w:name w:val="Body Text 3"/>
    <w:basedOn w:val="Normal"/>
    <w:link w:val="BodyText3Char"/>
    <w:rsid w:val="00CF2D3C"/>
    <w:rPr>
      <w:rFonts w:eastAsia="Calibri" w:cs="Times New Roman"/>
      <w:b/>
      <w:i/>
      <w:lang w:val="en-US" w:eastAsia="lv-LV" w:bidi="ar-SA"/>
    </w:rPr>
  </w:style>
  <w:style w:type="character" w:customStyle="1" w:styleId="BodyText3Char">
    <w:name w:val="Body Text 3 Char"/>
    <w:basedOn w:val="DefaultParagraphFont"/>
    <w:link w:val="BodyText3"/>
    <w:rsid w:val="00CF2D3C"/>
    <w:rPr>
      <w:rFonts w:ascii="Times New Roman" w:eastAsia="Calibri" w:hAnsi="Times New Roman" w:cs="Times New Roman"/>
      <w:b/>
      <w:i/>
      <w:sz w:val="20"/>
      <w:szCs w:val="20"/>
      <w:lang w:val="en-US" w:eastAsia="lv-LV"/>
    </w:rPr>
  </w:style>
  <w:style w:type="paragraph" w:styleId="BalloonText">
    <w:name w:val="Balloon Text"/>
    <w:basedOn w:val="Normal"/>
    <w:link w:val="BalloonTextChar"/>
    <w:uiPriority w:val="99"/>
    <w:semiHidden/>
    <w:unhideWhenUsed/>
    <w:rsid w:val="00CF2D3C"/>
    <w:rPr>
      <w:rFonts w:ascii="Tahoma" w:hAnsi="Tahoma" w:cs="Tahoma"/>
      <w:sz w:val="16"/>
      <w:szCs w:val="16"/>
    </w:rPr>
  </w:style>
  <w:style w:type="character" w:customStyle="1" w:styleId="BalloonTextChar">
    <w:name w:val="Balloon Text Char"/>
    <w:basedOn w:val="DefaultParagraphFont"/>
    <w:link w:val="BalloonText"/>
    <w:uiPriority w:val="99"/>
    <w:semiHidden/>
    <w:rsid w:val="00CF2D3C"/>
    <w:rPr>
      <w:rFonts w:ascii="Tahoma" w:eastAsia="Times New Roman" w:hAnsi="Tahoma" w:cs="Tahoma"/>
      <w:sz w:val="16"/>
      <w:szCs w:val="16"/>
      <w:lang w:bidi="lo-LA"/>
    </w:rPr>
  </w:style>
  <w:style w:type="paragraph" w:styleId="Footer">
    <w:name w:val="footer"/>
    <w:basedOn w:val="Normal"/>
    <w:link w:val="FooterChar"/>
    <w:uiPriority w:val="99"/>
    <w:unhideWhenUsed/>
    <w:rsid w:val="001A373C"/>
    <w:pPr>
      <w:tabs>
        <w:tab w:val="center" w:pos="4153"/>
        <w:tab w:val="right" w:pos="8306"/>
      </w:tabs>
    </w:pPr>
  </w:style>
  <w:style w:type="character" w:customStyle="1" w:styleId="FooterChar">
    <w:name w:val="Footer Char"/>
    <w:basedOn w:val="DefaultParagraphFont"/>
    <w:link w:val="Footer"/>
    <w:uiPriority w:val="99"/>
    <w:rsid w:val="001A373C"/>
    <w:rPr>
      <w:rFonts w:ascii="Times New Roman" w:eastAsia="Times New Roman" w:hAnsi="Times New Roman" w:cs="Arial Unicode MS"/>
      <w:sz w:val="20"/>
      <w:szCs w:val="20"/>
      <w:lang w:bidi="lo-LA"/>
    </w:rPr>
  </w:style>
  <w:style w:type="character" w:styleId="CommentReference">
    <w:name w:val="annotation reference"/>
    <w:basedOn w:val="DefaultParagraphFont"/>
    <w:uiPriority w:val="99"/>
    <w:semiHidden/>
    <w:unhideWhenUsed/>
    <w:rsid w:val="00A72AB3"/>
    <w:rPr>
      <w:sz w:val="16"/>
      <w:szCs w:val="16"/>
    </w:rPr>
  </w:style>
  <w:style w:type="paragraph" w:styleId="CommentText">
    <w:name w:val="annotation text"/>
    <w:basedOn w:val="Normal"/>
    <w:link w:val="CommentTextChar"/>
    <w:uiPriority w:val="99"/>
    <w:semiHidden/>
    <w:unhideWhenUsed/>
    <w:rsid w:val="00A72AB3"/>
  </w:style>
  <w:style w:type="character" w:customStyle="1" w:styleId="CommentTextChar">
    <w:name w:val="Comment Text Char"/>
    <w:basedOn w:val="DefaultParagraphFont"/>
    <w:link w:val="CommentText"/>
    <w:uiPriority w:val="99"/>
    <w:semiHidden/>
    <w:rsid w:val="00A72AB3"/>
    <w:rPr>
      <w:rFonts w:ascii="Times New Roman" w:eastAsia="Times New Roman" w:hAnsi="Times New Roman" w:cs="Arial Unicode MS"/>
      <w:sz w:val="20"/>
      <w:szCs w:val="20"/>
      <w:lang w:bidi="lo-LA"/>
    </w:rPr>
  </w:style>
  <w:style w:type="paragraph" w:styleId="CommentSubject">
    <w:name w:val="annotation subject"/>
    <w:basedOn w:val="CommentText"/>
    <w:next w:val="CommentText"/>
    <w:link w:val="CommentSubjectChar"/>
    <w:uiPriority w:val="99"/>
    <w:semiHidden/>
    <w:unhideWhenUsed/>
    <w:rsid w:val="00A72AB3"/>
    <w:rPr>
      <w:b/>
      <w:bCs/>
    </w:rPr>
  </w:style>
  <w:style w:type="character" w:customStyle="1" w:styleId="CommentSubjectChar">
    <w:name w:val="Comment Subject Char"/>
    <w:basedOn w:val="CommentTextChar"/>
    <w:link w:val="CommentSubject"/>
    <w:uiPriority w:val="99"/>
    <w:semiHidden/>
    <w:rsid w:val="00A72AB3"/>
    <w:rPr>
      <w:rFonts w:ascii="Times New Roman" w:eastAsia="Times New Roman" w:hAnsi="Times New Roman" w:cs="Arial Unicode MS"/>
      <w:b/>
      <w:bCs/>
      <w:sz w:val="20"/>
      <w:szCs w:val="20"/>
      <w:lang w:bidi="lo-LA"/>
    </w:rPr>
  </w:style>
  <w:style w:type="paragraph" w:styleId="ListParagraph">
    <w:name w:val="List Paragraph"/>
    <w:basedOn w:val="Normal"/>
    <w:uiPriority w:val="34"/>
    <w:qFormat/>
    <w:rsid w:val="00EF6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1269</Words>
  <Characters>8888</Characters>
  <Application>Microsoft Office Word</Application>
  <DocSecurity>0</DocSecurity>
  <Lines>216</Lines>
  <Paragraphs>69</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10088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Alvils Strīķeris</dc:creator>
  <cp:lastModifiedBy>Alvils Strīķeris</cp:lastModifiedBy>
  <cp:revision>4</cp:revision>
  <cp:lastPrinted>2016-07-29T10:10:00Z</cp:lastPrinted>
  <dcterms:created xsi:type="dcterms:W3CDTF">2016-07-29T10:10:00Z</dcterms:created>
  <dcterms:modified xsi:type="dcterms:W3CDTF">2016-07-29T13:39:00Z</dcterms:modified>
</cp:coreProperties>
</file>