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524322" w:rsidRDefault="00BD2307" w:rsidP="00BD2307">
      <w:pPr>
        <w:jc w:val="center"/>
        <w:rPr>
          <w:b/>
          <w:bCs/>
        </w:rPr>
      </w:pPr>
      <w:r w:rsidRPr="00524322">
        <w:t>Minis</w:t>
      </w:r>
      <w:r w:rsidR="00CD4F9C" w:rsidRPr="00524322">
        <w:t>tru kabineta noteikumu projekta</w:t>
      </w:r>
    </w:p>
    <w:p w:rsidR="002465EC" w:rsidRPr="00EF08F4" w:rsidRDefault="00167AE7" w:rsidP="00EF08F4">
      <w:pPr>
        <w:pStyle w:val="Subtitle"/>
        <w:spacing w:after="0"/>
        <w:rPr>
          <w:szCs w:val="28"/>
        </w:rPr>
      </w:pPr>
      <w:r w:rsidRPr="00EF08F4">
        <w:rPr>
          <w:szCs w:val="28"/>
        </w:rPr>
        <w:t>„</w:t>
      </w:r>
      <w:r w:rsidR="00EF08F4" w:rsidRPr="00EF08F4">
        <w:rPr>
          <w:szCs w:val="28"/>
        </w:rPr>
        <w:t>Minimālās mēneša darba algas noteikšanas un pārskatīšanas kārtība</w:t>
      </w:r>
      <w:r w:rsidRPr="00EF08F4">
        <w:rPr>
          <w:szCs w:val="28"/>
        </w:rPr>
        <w:t>”</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Pr="00524322" w:rsidRDefault="00CD4F9C" w:rsidP="00BD2307">
      <w:pPr>
        <w:jc w:val="center"/>
        <w:rPr>
          <w:szCs w:val="28"/>
        </w:rPr>
      </w:pPr>
    </w:p>
    <w:p w:rsidR="00E65AE0" w:rsidRPr="00524322" w:rsidRDefault="00E65AE0" w:rsidP="00BD2307">
      <w:pPr>
        <w:jc w:val="cente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847499">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2E64FB">
        <w:trPr>
          <w:trHeight w:val="2577"/>
        </w:trPr>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340" w:type="pct"/>
            <w:tcBorders>
              <w:top w:val="single" w:sz="4" w:space="0" w:color="auto"/>
              <w:left w:val="single" w:sz="4" w:space="0" w:color="auto"/>
              <w:bottom w:val="single" w:sz="4" w:space="0" w:color="auto"/>
              <w:right w:val="single" w:sz="4" w:space="0" w:color="auto"/>
            </w:tcBorders>
            <w:vAlign w:val="center"/>
          </w:tcPr>
          <w:p w:rsidR="00553634" w:rsidRPr="002E64FB" w:rsidRDefault="002E64FB" w:rsidP="002E64FB">
            <w:pPr>
              <w:pStyle w:val="Heading3"/>
              <w:spacing w:before="0" w:beforeAutospacing="0" w:after="0" w:afterAutospacing="0"/>
              <w:jc w:val="both"/>
              <w:rPr>
                <w:b w:val="0"/>
                <w:sz w:val="24"/>
                <w:szCs w:val="24"/>
              </w:rPr>
            </w:pPr>
            <w:r w:rsidRPr="002E64FB">
              <w:rPr>
                <w:b w:val="0"/>
                <w:sz w:val="24"/>
                <w:szCs w:val="24"/>
              </w:rPr>
              <w:t xml:space="preserve">Saskaņā ar Ministru kabineta 2016.gada 23.marta rīkojuma Nr.230 „Par konceptuālo ziņojumu „Priekšlikumi par izmaiņām minimālās mēneša darba algas noteikšanas un pārskatīšanas procesā” </w:t>
            </w:r>
            <w:r w:rsidR="00223E2F">
              <w:rPr>
                <w:b w:val="0"/>
                <w:sz w:val="24"/>
                <w:szCs w:val="24"/>
              </w:rPr>
              <w:t xml:space="preserve">(turpmāk – konceptuālais ziņojums) </w:t>
            </w:r>
            <w:r w:rsidRPr="002E64FB">
              <w:rPr>
                <w:b w:val="0"/>
                <w:sz w:val="24"/>
                <w:szCs w:val="24"/>
              </w:rPr>
              <w:t>3.punktu Labklājības ministrijai jāsagatavo un līdz 2016.gada 1.septembrim jāiesniedz noteiktā kārtībā Ministru kabinetā</w:t>
            </w:r>
            <w:r w:rsidRPr="002E64FB">
              <w:rPr>
                <w:b w:val="0"/>
                <w:color w:val="000000"/>
                <w:sz w:val="24"/>
                <w:szCs w:val="24"/>
              </w:rPr>
              <w:t xml:space="preserve"> Ministru kabineta noteikumu projekts par minimālās mēneša darba algas noteikšanas un pārskatīšanas kārtību, </w:t>
            </w:r>
            <w:r w:rsidRPr="002E64FB">
              <w:rPr>
                <w:b w:val="0"/>
                <w:sz w:val="24"/>
                <w:szCs w:val="24"/>
              </w:rPr>
              <w:t>iekļaujot tajā konceptuālajā ziņojumā ietvertos risinājumus.</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77599E" w:rsidRPr="003A20AA" w:rsidRDefault="0077599E" w:rsidP="003A20AA">
            <w:pPr>
              <w:jc w:val="both"/>
              <w:rPr>
                <w:sz w:val="24"/>
              </w:rPr>
            </w:pPr>
            <w:r w:rsidRPr="003A20AA">
              <w:rPr>
                <w:sz w:val="24"/>
              </w:rPr>
              <w:t xml:space="preserve">Ar Ministru kabineta 2011.gada 16.marta </w:t>
            </w:r>
            <w:smartTag w:uri="schemas-tilde-lv/tildestengine" w:element="veidnes">
              <w:smartTagPr>
                <w:attr w:name="baseform" w:val="rīkojum|s"/>
                <w:attr w:name="id" w:val="-1"/>
                <w:attr w:name="text" w:val="rīkojumu"/>
              </w:smartTagPr>
              <w:r w:rsidRPr="003A20AA">
                <w:rPr>
                  <w:sz w:val="24"/>
                </w:rPr>
                <w:t>rīkojumu</w:t>
              </w:r>
            </w:smartTag>
            <w:r w:rsidRPr="003A20AA">
              <w:rPr>
                <w:sz w:val="24"/>
              </w:rPr>
              <w:t xml:space="preserve"> Nr.111 „Par Koncepciju par minimālās mēneša darba algas noteikšanu turpmākajiem gadiem” Ministru kabinetā tika akceptēta koncepcija „Par Koncepciju par minimālās mēneša darba algas noteikšanu turpmākajiem gadiem” (turpmāk – koncepcija), kuras mērķis bija izvēlēties tādus minimālās mēneša darba algas noteikšanas un pārskatīšanas pamatprincipus, lai normāla darba laika ietvaros tiktu garantēta Latvijas materiālās labklājības līmenim un ekonomiskajai situācijai samērīga minimālā mēneša darba alga (vidējais darba algu līmenis, sociālās garantijas, dzīvošanas izmaksas un citi faktori), turklāt šai algai jābūt sociāli taisnīgai un jānodrošina pēc iespējas augsts nodarbinātības līmenis. Koncepcijā noteiktie minimālās mēneša darba algas noteikšanas un pārskatīšanas pamatprincipi ir iestrādāti normatīvajā </w:t>
            </w:r>
            <w:smartTag w:uri="schemas-tilde-lv/tildestengine" w:element="veidnes">
              <w:smartTagPr>
                <w:attr w:name="baseform" w:val="akt|s"/>
                <w:attr w:name="id" w:val="-1"/>
                <w:attr w:name="text" w:val="aktā"/>
              </w:smartTagPr>
              <w:r w:rsidRPr="003A20AA">
                <w:rPr>
                  <w:sz w:val="24"/>
                </w:rPr>
                <w:t>aktā</w:t>
              </w:r>
            </w:smartTag>
            <w:r w:rsidRPr="003A20AA">
              <w:rPr>
                <w:sz w:val="24"/>
              </w:rPr>
              <w:t xml:space="preserve"> – Ministru kabineta 2011.gada 17.maija noteikumos Nr.390 „Minimālā mēneša darba algas noteikšanas un pārskatīšanas kārtība”</w:t>
            </w:r>
            <w:r w:rsidR="00902D34" w:rsidRPr="003A20AA">
              <w:rPr>
                <w:sz w:val="24"/>
              </w:rPr>
              <w:t>, kas</w:t>
            </w:r>
            <w:r w:rsidRPr="003A20AA">
              <w:rPr>
                <w:sz w:val="24"/>
              </w:rPr>
              <w:t xml:space="preserve"> izdoti uz Darba likuma 61.panta trešās daļas pamata.</w:t>
            </w:r>
          </w:p>
          <w:p w:rsidR="00984FF5" w:rsidRPr="003A20AA" w:rsidRDefault="00984FF5" w:rsidP="003A20AA">
            <w:pPr>
              <w:jc w:val="both"/>
              <w:rPr>
                <w:sz w:val="24"/>
              </w:rPr>
            </w:pPr>
          </w:p>
          <w:p w:rsidR="00D71E0B" w:rsidRPr="003A20AA" w:rsidRDefault="00D71E0B" w:rsidP="003A20AA">
            <w:pPr>
              <w:jc w:val="both"/>
              <w:rPr>
                <w:sz w:val="24"/>
              </w:rPr>
            </w:pPr>
            <w:r w:rsidRPr="003A20AA">
              <w:rPr>
                <w:sz w:val="24"/>
              </w:rPr>
              <w:t xml:space="preserve">Esošajā minimālās mēneša darba algas noteikšanas un pārskatīšanas sistēmā ir nepietiekama analītiskā bāze (rādītāji ekonomiskās situācijas un sociālās drošības analizēšanai), kā arī </w:t>
            </w:r>
            <w:r w:rsidRPr="003A20AA">
              <w:rPr>
                <w:color w:val="000000" w:themeColor="text1"/>
                <w:sz w:val="24"/>
              </w:rPr>
              <w:t>padziļināti</w:t>
            </w:r>
            <w:r w:rsidRPr="003A20AA">
              <w:rPr>
                <w:sz w:val="24"/>
              </w:rPr>
              <w:t xml:space="preserve"> netiek veikts </w:t>
            </w:r>
            <w:r w:rsidRPr="003A20AA">
              <w:rPr>
                <w:color w:val="000000" w:themeColor="text1"/>
                <w:sz w:val="24"/>
              </w:rPr>
              <w:t>minimālās mēneša darba algas ietekmes izvērtējums uz mazāk kvalificētiem darbiniekiem un to darba ienākumu izmaiņām</w:t>
            </w:r>
            <w:r w:rsidRPr="003A20AA">
              <w:rPr>
                <w:sz w:val="24"/>
              </w:rPr>
              <w:t xml:space="preserve">. Diskusijas ar sociālajiem partneriem par minimālās mēneša darba algas apmēru nākamajam gadam ir nepietiekamas, sociālo partneru viedokļi tiek izteikti sasteigti. Minimālās mēneša darba algas </w:t>
            </w:r>
            <w:r w:rsidR="009D107D">
              <w:rPr>
                <w:sz w:val="24"/>
              </w:rPr>
              <w:t xml:space="preserve">apmēra </w:t>
            </w:r>
            <w:r w:rsidRPr="003A20AA">
              <w:rPr>
                <w:sz w:val="24"/>
              </w:rPr>
              <w:t xml:space="preserve">noteikšanā izmantotie noapaļotie veselie skaitļi rada darba devējiem neadekvātu stimulu maksāt tieši noteikto apmēru, nevis vērtēt katra nodarbinātā faktisko ieguldījumu </w:t>
            </w:r>
            <w:r w:rsidRPr="003A20AA">
              <w:rPr>
                <w:sz w:val="24"/>
              </w:rPr>
              <w:lastRenderedPageBreak/>
              <w:t>produktivitātes izteiksmē. Minimālās mēneša darba algas apmēra paaugstināšana netiek saistīta ar valsts pārvaldes efektīvu darbību, tai skaitā ar mēneša darba algu skalām tādās jomās kā veselības aizsardzība un sociālā drošība vai publiskajiem iepirkumiem tādās jomās, kur būtiski izdevumu daļu veido tieši algu izmaksas. Esošajā minimālās mēneša darba algas pārskatīšanas procesā nav iesaistītas atbildīgās institūcijas attiecīgo normatīvo aktu izstrādāšanai saistībā ar minimālās mēneša darba algas apmēra izmaiņām (piemēram, Veselības ministrija). Rezultātā Ministru kabinetā pieņemtais lēmums par minimālās mēneša darba algas apmēru nākamajam gadam var radīt nelabvēlīgu ietekmi uz darba tirgus attīstību un tautsaimniecības attīstību kopumā (bezdarba pieaugumu, nedeklarētās nodarbinātības pieaugumu, no valsts un pašvaldību budžeta finansēto iestāžu darbinieku mēneša darba algu saspiestību – kvalificētā darbaspēka pielīdzināšanu mazkvalificētam darbaspēkam, darba ņēmēju skaita pieaugumu, kuri strādā nepilnu darba laiku un kuriem darba ienākumi ir zem minimālās mēneša darba algas, vai kam netiek apmaksāts pilns darba laiks, kas faktiski tiek veikts, un virsstundas u.c.).</w:t>
            </w:r>
          </w:p>
          <w:p w:rsidR="009908C9" w:rsidRPr="003A20AA" w:rsidRDefault="009908C9" w:rsidP="003A20AA">
            <w:pPr>
              <w:jc w:val="both"/>
              <w:rPr>
                <w:sz w:val="24"/>
              </w:rPr>
            </w:pPr>
          </w:p>
          <w:p w:rsidR="00E26D12" w:rsidRPr="003A20AA" w:rsidRDefault="00E26D12" w:rsidP="003A20AA">
            <w:pPr>
              <w:jc w:val="both"/>
              <w:rPr>
                <w:sz w:val="24"/>
              </w:rPr>
            </w:pPr>
            <w:r w:rsidRPr="003A20AA">
              <w:rPr>
                <w:sz w:val="24"/>
              </w:rPr>
              <w:t>Lai risinātu esošajā minimālās mēneša darba algas noteikšanas un pārskatīšanas sistēmā identificētās problēmas tika izstrādāts konceptuālais ziņojums, kurā tika iekļauti priekšlikumi esošajā minimālās mēneša darba algas noteikšanas un pārskatīšanas sistēmā un kurus Labklājības ministrija sagatavoja sadarbībā ar Ekonomikas ministriju, Finanšu ministriju, Centrālo statistikas pārvaldi</w:t>
            </w:r>
            <w:r w:rsidR="00277EE0" w:rsidRPr="003A20AA">
              <w:rPr>
                <w:sz w:val="24"/>
              </w:rPr>
              <w:t xml:space="preserve"> (CSP)</w:t>
            </w:r>
            <w:r w:rsidRPr="003A20AA">
              <w:rPr>
                <w:sz w:val="24"/>
              </w:rPr>
              <w:t xml:space="preserve">, Valsts kanceleju, Latvijas Banku un nevalstiskām organizācijām </w:t>
            </w:r>
            <w:proofErr w:type="gramStart"/>
            <w:r w:rsidRPr="003A20AA">
              <w:rPr>
                <w:sz w:val="24"/>
              </w:rPr>
              <w:t>(</w:t>
            </w:r>
            <w:proofErr w:type="gramEnd"/>
            <w:r w:rsidRPr="003A20AA">
              <w:rPr>
                <w:sz w:val="24"/>
              </w:rPr>
              <w:t>Latvijas Darba devēju konfederāciju</w:t>
            </w:r>
            <w:r w:rsidR="00902D34" w:rsidRPr="003A20AA">
              <w:rPr>
                <w:sz w:val="24"/>
              </w:rPr>
              <w:t xml:space="preserve"> (LDDK)</w:t>
            </w:r>
            <w:r w:rsidRPr="003A20AA">
              <w:rPr>
                <w:sz w:val="24"/>
              </w:rPr>
              <w:t>, Latvijas Brīvo arodbiedrību savienību</w:t>
            </w:r>
            <w:r w:rsidR="00902D34" w:rsidRPr="003A20AA">
              <w:rPr>
                <w:sz w:val="24"/>
              </w:rPr>
              <w:t xml:space="preserve"> (LBAS)</w:t>
            </w:r>
            <w:r w:rsidRPr="003A20AA">
              <w:rPr>
                <w:sz w:val="24"/>
              </w:rPr>
              <w:t>, Latvijas Pašvaldību savienību.</w:t>
            </w:r>
          </w:p>
          <w:p w:rsidR="00E26D12" w:rsidRPr="003A20AA" w:rsidRDefault="00E26D12" w:rsidP="003A20AA">
            <w:pPr>
              <w:jc w:val="both"/>
              <w:rPr>
                <w:sz w:val="24"/>
              </w:rPr>
            </w:pPr>
          </w:p>
          <w:p w:rsidR="009D107D" w:rsidRPr="003A20AA" w:rsidRDefault="009D107D" w:rsidP="009D107D">
            <w:pPr>
              <w:pStyle w:val="Subtitle"/>
              <w:spacing w:after="0"/>
              <w:jc w:val="both"/>
              <w:rPr>
                <w:b w:val="0"/>
                <w:sz w:val="24"/>
                <w:szCs w:val="24"/>
              </w:rPr>
            </w:pPr>
            <w:r w:rsidRPr="003A20AA">
              <w:rPr>
                <w:b w:val="0"/>
                <w:sz w:val="24"/>
                <w:szCs w:val="24"/>
              </w:rPr>
              <w:t xml:space="preserve">Saskaņā ar konceptuālo ziņojumu Ministru kabineta noteikumu projekta „Minimālās mēneša darba algas noteikšanas un pārskatīšanas kārtība” </w:t>
            </w:r>
            <w:r>
              <w:rPr>
                <w:b w:val="0"/>
                <w:sz w:val="24"/>
                <w:szCs w:val="24"/>
              </w:rPr>
              <w:t xml:space="preserve">(turpmāk – noteikumu projekts) </w:t>
            </w:r>
            <w:r w:rsidRPr="003A20AA">
              <w:rPr>
                <w:b w:val="0"/>
                <w:sz w:val="24"/>
                <w:szCs w:val="24"/>
              </w:rPr>
              <w:t>mērķis ir noteikt minimālās mēneša darba algas noteikšanas un pārskatīšanas kārtību (veicamos pasākumus un to termiņus un šo pasākumu atbildīgās institūcijas</w:t>
            </w:r>
            <w:r>
              <w:rPr>
                <w:b w:val="0"/>
                <w:sz w:val="24"/>
                <w:szCs w:val="24"/>
              </w:rPr>
              <w:t>)</w:t>
            </w:r>
            <w:r w:rsidRPr="003A20AA">
              <w:rPr>
                <w:b w:val="0"/>
                <w:sz w:val="24"/>
                <w:szCs w:val="24"/>
              </w:rPr>
              <w:t>, projektā iestrādājot šādus priekšlikumus:</w:t>
            </w:r>
          </w:p>
          <w:p w:rsidR="007657FE" w:rsidRDefault="007657FE" w:rsidP="003A20AA">
            <w:pPr>
              <w:pStyle w:val="naisf"/>
              <w:spacing w:before="0" w:beforeAutospacing="0" w:after="0" w:afterAutospacing="0"/>
              <w:ind w:firstLine="321"/>
              <w:rPr>
                <w:color w:val="000000" w:themeColor="text1"/>
                <w:lang w:val="lv-LV"/>
              </w:rPr>
            </w:pPr>
            <w:r w:rsidRPr="003A20AA">
              <w:rPr>
                <w:lang w:val="lv-LV"/>
              </w:rPr>
              <w:t>1</w:t>
            </w:r>
            <w:r w:rsidR="009D107D">
              <w:rPr>
                <w:lang w:val="lv-LV"/>
              </w:rPr>
              <w:t>)</w:t>
            </w:r>
            <w:r w:rsidRPr="003A20AA">
              <w:rPr>
                <w:lang w:val="lv-LV"/>
              </w:rPr>
              <w:t> minimālās mēneša darba algas apmēra noteikšanai analizēt virkni rādītāju</w:t>
            </w:r>
            <w:r w:rsidR="003A20AA" w:rsidRPr="003A20AA">
              <w:rPr>
                <w:lang w:val="lv-LV"/>
              </w:rPr>
              <w:t xml:space="preserve"> (</w:t>
            </w:r>
            <w:r w:rsidR="003A20AA" w:rsidRPr="003A20AA">
              <w:rPr>
                <w:i/>
                <w:lang w:val="lv-LV"/>
              </w:rPr>
              <w:t>Ekonomikas ministrijas un Finanšu ministrijas sagatavotās makroekonomiskās prognozes un ekonomiskās situācijas izmaiņas iepriekšējā gadā, t.sk. darba produktivitāte</w:t>
            </w:r>
            <w:r w:rsidR="00E147E9">
              <w:rPr>
                <w:i/>
                <w:lang w:val="lv-LV"/>
              </w:rPr>
              <w:t>s attīstība</w:t>
            </w:r>
            <w:r w:rsidR="003A20AA" w:rsidRPr="003A20AA">
              <w:rPr>
                <w:i/>
                <w:lang w:val="lv-LV"/>
              </w:rPr>
              <w:t xml:space="preserve">; Valsts ieņēmumu dienesta rīcībā esošo informāciju par vidējiem darba ņēmēju darba ienākumiem un nostrādāto stundu skaitu mēnesī iepriekšējā kalendāra gadā atbilstoši darba devēju ziņojumos par valsts sociālās apdrošināšanas obligātajām iemaksām no darba </w:t>
            </w:r>
            <w:r w:rsidR="003A20AA" w:rsidRPr="003A20AA">
              <w:rPr>
                <w:i/>
                <w:lang w:val="lv-LV"/>
              </w:rPr>
              <w:lastRenderedPageBreak/>
              <w:t xml:space="preserve">ņēmēju darba ienākumiem, iedzīvotāju ienākuma nodokli un uzņēmējdarbības riska valsts nodevu pārskata mēnesī norādītajam; Labklājības ministrijas izvērtējumu par ietekmi uz sociālo nodrošinājumu un darbaspēka nodokļu slogu, tai skaitā saistībā ar darba ņēmēja un darba devēja obligātā minimālā pārskata mēneša valsts sociālās apdrošināšanas iemaksu objekta izmaiņām; Nodarbinātības valsts aģentūras informāciju par bezdarba līmeni pa novadiem; minimālo mēneša darba algas attiecību pret iepriekšējā gada vidējo darba samaksu valstī; darbaspēka izmaksu indeksu (pret iepriekšējā gada atbilstošo periodu); Finanšu ministrijas izstrādātos priekšlikumus par izmaiņām nodokļu sistēmā nākamajam gadam (iedzīvotāju ienākuma nodokļu likmes, ar iedzīvotāju ienākuma nodokli neapliekamā minimuma un atvieglojuma par apgādībā esošu personu apmēra izmaiņas); esošās minimālās mēneša bruto un neto darba algas apmēru un to iespējamās izmaiņas nākamajā periodā </w:t>
            </w:r>
            <w:r w:rsidR="004C30A9">
              <w:rPr>
                <w:i/>
                <w:lang w:val="lv-LV"/>
              </w:rPr>
              <w:t xml:space="preserve">citās </w:t>
            </w:r>
            <w:r w:rsidR="004800D7">
              <w:rPr>
                <w:i/>
                <w:lang w:val="lv-LV"/>
              </w:rPr>
              <w:t xml:space="preserve">Eiropas Savienības </w:t>
            </w:r>
            <w:r w:rsidR="004C30A9">
              <w:rPr>
                <w:i/>
                <w:lang w:val="lv-LV"/>
              </w:rPr>
              <w:t>valstīs</w:t>
            </w:r>
            <w:r w:rsidR="003A20AA" w:rsidRPr="003A20AA">
              <w:rPr>
                <w:i/>
                <w:lang w:val="lv-LV"/>
              </w:rPr>
              <w:t>, kā arī minimālās mēneša darba algas un vidējās darba samaksas attiecības salīdzinājumu šajās valstīs</w:t>
            </w:r>
            <w:r w:rsidRPr="003A20AA">
              <w:rPr>
                <w:i/>
                <w:lang w:val="lv-LV"/>
              </w:rPr>
              <w:t>;</w:t>
            </w:r>
            <w:r w:rsidR="003A20AA" w:rsidRPr="003A20AA">
              <w:rPr>
                <w:i/>
                <w:lang w:val="lv-LV"/>
              </w:rPr>
              <w:t xml:space="preserve"> </w:t>
            </w:r>
            <w:r w:rsidRPr="003A20AA">
              <w:rPr>
                <w:i/>
                <w:color w:val="000000" w:themeColor="text1"/>
                <w:lang w:val="lv-LV"/>
              </w:rPr>
              <w:t>padziļināti veikt minimālās mēneša darba algas ietekmes izvērtējumu uz mazāk kvalificētiem darbiniekiem un to darba ienākumu izmaiņām, izmantojot Valsts ieņēmumu di</w:t>
            </w:r>
            <w:r w:rsidR="003A20AA" w:rsidRPr="003A20AA">
              <w:rPr>
                <w:i/>
                <w:color w:val="000000" w:themeColor="text1"/>
                <w:lang w:val="lv-LV"/>
              </w:rPr>
              <w:t>enesta rīcībā esošo informāciju</w:t>
            </w:r>
            <w:r w:rsidR="003A20AA" w:rsidRPr="003A20AA">
              <w:rPr>
                <w:color w:val="000000" w:themeColor="text1"/>
                <w:lang w:val="lv-LV"/>
              </w:rPr>
              <w:t>);</w:t>
            </w:r>
          </w:p>
          <w:p w:rsidR="007657FE" w:rsidRPr="003A20AA" w:rsidRDefault="001D2A97" w:rsidP="003A20AA">
            <w:pPr>
              <w:ind w:firstLine="321"/>
              <w:jc w:val="both"/>
              <w:rPr>
                <w:color w:val="000000"/>
                <w:sz w:val="24"/>
              </w:rPr>
            </w:pPr>
            <w:r>
              <w:rPr>
                <w:color w:val="000000" w:themeColor="text1"/>
                <w:sz w:val="24"/>
              </w:rPr>
              <w:t>2</w:t>
            </w:r>
            <w:r w:rsidR="009D107D">
              <w:rPr>
                <w:color w:val="000000" w:themeColor="text1"/>
                <w:sz w:val="24"/>
              </w:rPr>
              <w:t>)</w:t>
            </w:r>
            <w:r w:rsidR="007657FE" w:rsidRPr="003A20AA">
              <w:rPr>
                <w:color w:val="000000" w:themeColor="text1"/>
                <w:sz w:val="24"/>
              </w:rPr>
              <w:t> </w:t>
            </w:r>
            <w:r w:rsidR="007657FE" w:rsidRPr="003A20AA">
              <w:rPr>
                <w:sz w:val="24"/>
              </w:rPr>
              <w:t xml:space="preserve">minimālās mēneša darba algas apmēru palielināt līdz jebkuram veselajam skaitlim, ja tas atbilst prognozētajai ekonomiskajai situācijai valstī nākamajā gadā (procentuālam </w:t>
            </w:r>
            <w:r w:rsidR="007657FE" w:rsidRPr="003A20AA">
              <w:rPr>
                <w:color w:val="000000"/>
                <w:sz w:val="24"/>
              </w:rPr>
              <w:t>produktivitātes pieaugumam visā tautsaimniecībā);</w:t>
            </w:r>
          </w:p>
          <w:p w:rsidR="007657FE" w:rsidRPr="003A20AA" w:rsidRDefault="001D2A97" w:rsidP="003A20AA">
            <w:pPr>
              <w:ind w:firstLine="321"/>
              <w:jc w:val="both"/>
              <w:rPr>
                <w:bCs/>
                <w:sz w:val="24"/>
              </w:rPr>
            </w:pPr>
            <w:r>
              <w:rPr>
                <w:color w:val="000000"/>
                <w:sz w:val="24"/>
              </w:rPr>
              <w:t>3</w:t>
            </w:r>
            <w:r w:rsidR="009D107D">
              <w:rPr>
                <w:color w:val="000000"/>
                <w:sz w:val="24"/>
              </w:rPr>
              <w:t>)</w:t>
            </w:r>
            <w:r w:rsidR="007657FE" w:rsidRPr="003A20AA">
              <w:rPr>
                <w:color w:val="000000"/>
                <w:sz w:val="24"/>
              </w:rPr>
              <w:t> optimāls termiņš p</w:t>
            </w:r>
            <w:r w:rsidR="007657FE" w:rsidRPr="003A20AA">
              <w:rPr>
                <w:sz w:val="24"/>
              </w:rPr>
              <w:t>riekšlikumu par minimālās mēneša darba algas saglabāšanu</w:t>
            </w:r>
            <w:r w:rsidR="00347D21" w:rsidRPr="003A20AA">
              <w:rPr>
                <w:sz w:val="24"/>
              </w:rPr>
              <w:t xml:space="preserve"> vai</w:t>
            </w:r>
            <w:r w:rsidR="007657FE" w:rsidRPr="003A20AA">
              <w:rPr>
                <w:sz w:val="24"/>
              </w:rPr>
              <w:t xml:space="preserve"> paaugstināšanu nākamajam </w:t>
            </w:r>
            <w:r w:rsidR="002A47D3">
              <w:rPr>
                <w:sz w:val="24"/>
              </w:rPr>
              <w:t>gadam</w:t>
            </w:r>
            <w:r w:rsidR="007657FE" w:rsidRPr="003A20AA">
              <w:rPr>
                <w:sz w:val="24"/>
              </w:rPr>
              <w:t xml:space="preserve"> iesniegšanai Nacionālās trīspusējās sadarbības padomē (turpmāk – NTSP) un pirms tam iespēju šos priekšlikumus izanalizēt un saskaņot </w:t>
            </w:r>
            <w:r w:rsidR="007657FE" w:rsidRPr="003A20AA">
              <w:rPr>
                <w:bCs/>
                <w:sz w:val="24"/>
              </w:rPr>
              <w:t xml:space="preserve">NTSP Sociālās drošības </w:t>
            </w:r>
            <w:proofErr w:type="spellStart"/>
            <w:r w:rsidR="007657FE" w:rsidRPr="003A20AA">
              <w:rPr>
                <w:bCs/>
                <w:sz w:val="24"/>
              </w:rPr>
              <w:t>apakšpadomes</w:t>
            </w:r>
            <w:proofErr w:type="spellEnd"/>
            <w:r w:rsidR="007657FE" w:rsidRPr="003A20AA">
              <w:rPr>
                <w:bCs/>
                <w:sz w:val="24"/>
              </w:rPr>
              <w:t xml:space="preserve"> sēdē, kur savu viedokli sniedz </w:t>
            </w:r>
            <w:r w:rsidR="007657FE" w:rsidRPr="003A20AA">
              <w:rPr>
                <w:sz w:val="24"/>
              </w:rPr>
              <w:t xml:space="preserve">LDDK un LBAS un </w:t>
            </w:r>
            <w:r w:rsidR="007657FE" w:rsidRPr="003A20AA">
              <w:rPr>
                <w:bCs/>
                <w:sz w:val="24"/>
              </w:rPr>
              <w:t>tiek pieaicināti arī citi kompetenti eksperti;</w:t>
            </w:r>
          </w:p>
          <w:p w:rsidR="007657FE" w:rsidRDefault="001D2A97" w:rsidP="003A20AA">
            <w:pPr>
              <w:ind w:firstLine="321"/>
              <w:jc w:val="both"/>
              <w:rPr>
                <w:sz w:val="24"/>
              </w:rPr>
            </w:pPr>
            <w:r>
              <w:rPr>
                <w:bCs/>
                <w:sz w:val="24"/>
              </w:rPr>
              <w:t>4</w:t>
            </w:r>
            <w:r w:rsidR="009D107D">
              <w:rPr>
                <w:bCs/>
                <w:sz w:val="24"/>
              </w:rPr>
              <w:t>)</w:t>
            </w:r>
            <w:r w:rsidR="007657FE" w:rsidRPr="003A20AA">
              <w:rPr>
                <w:bCs/>
                <w:sz w:val="24"/>
              </w:rPr>
              <w:t xml:space="preserve"> kā obligāts nosacījums - saistīt </w:t>
            </w:r>
            <w:r w:rsidR="007657FE" w:rsidRPr="003A20AA">
              <w:rPr>
                <w:sz w:val="24"/>
              </w:rPr>
              <w:t>minimālās mēneša darba algas apmēra paaugstināšanu ar no valsts un pašvaldību budžeta finansēto iestāžu darbinieku mēneša darba algu skalām, palielinot tās pēc iespējas līdzvērtīgi minimālās mēneša darba algas pieaugumam atbilstoši budžeta iespējām un ņemot vērā minimālās algas paaugstināšanas ietekmi uz valsts kopbudžeta bilanci un makroekonomisko situāciju valstī;</w:t>
            </w:r>
          </w:p>
          <w:p w:rsidR="00957C2D" w:rsidRPr="002A47D3" w:rsidRDefault="00957C2D" w:rsidP="003A20AA">
            <w:pPr>
              <w:ind w:firstLine="321"/>
              <w:jc w:val="both"/>
              <w:rPr>
                <w:sz w:val="24"/>
              </w:rPr>
            </w:pPr>
            <w:r w:rsidRPr="00957C2D">
              <w:rPr>
                <w:sz w:val="24"/>
              </w:rPr>
              <w:t>5</w:t>
            </w:r>
            <w:r w:rsidRPr="002A47D3">
              <w:rPr>
                <w:sz w:val="24"/>
              </w:rPr>
              <w:t>) Finanšu ministrija</w:t>
            </w:r>
            <w:r w:rsidR="002A47D3" w:rsidRPr="002A47D3">
              <w:rPr>
                <w:sz w:val="24"/>
              </w:rPr>
              <w:t>i</w:t>
            </w:r>
            <w:r w:rsidRPr="002A47D3">
              <w:rPr>
                <w:sz w:val="24"/>
              </w:rPr>
              <w:t xml:space="preserve"> vei</w:t>
            </w:r>
            <w:r w:rsidR="00DD2BD7" w:rsidRPr="002A47D3">
              <w:rPr>
                <w:sz w:val="24"/>
              </w:rPr>
              <w:t xml:space="preserve">kt </w:t>
            </w:r>
            <w:r w:rsidRPr="002A47D3">
              <w:rPr>
                <w:sz w:val="24"/>
              </w:rPr>
              <w:t xml:space="preserve">aprēķinu saskaņošanu ar attiecīgajām institūcijām – visām ministrijām, </w:t>
            </w:r>
            <w:r w:rsidR="002A47D3" w:rsidRPr="002A47D3">
              <w:rPr>
                <w:sz w:val="24"/>
              </w:rPr>
              <w:t xml:space="preserve">Valsts kanceleju, Saeimas Administrāciju, Valsts prezidenta Kanceleju, Tiesībsarga biroju, Korupcijas novēršanas un apkarošanas biroju, Sabiedrības integrācijas fondu, Sabiedrisko pakalpojumu regulēšanas komisiju, Centrālo vēlēšanu komisiju, Centrālo zemes komisiju, </w:t>
            </w:r>
            <w:proofErr w:type="spellStart"/>
            <w:r w:rsidR="002A47D3" w:rsidRPr="002A47D3">
              <w:rPr>
                <w:sz w:val="24"/>
              </w:rPr>
              <w:t>Pārresoru</w:t>
            </w:r>
            <w:proofErr w:type="spellEnd"/>
            <w:r w:rsidR="002A47D3" w:rsidRPr="002A47D3">
              <w:rPr>
                <w:sz w:val="24"/>
              </w:rPr>
              <w:t xml:space="preserve"> koordinācijas centru, Valsts kontroli, Augstāko tiesu, </w:t>
            </w:r>
            <w:r w:rsidR="002A47D3" w:rsidRPr="002A47D3">
              <w:rPr>
                <w:sz w:val="24"/>
              </w:rPr>
              <w:lastRenderedPageBreak/>
              <w:t>Satversmes tiesu un Ģenerālprokuratūru</w:t>
            </w:r>
            <w:r w:rsidRPr="002A47D3">
              <w:rPr>
                <w:sz w:val="24"/>
              </w:rPr>
              <w:t>.</w:t>
            </w:r>
          </w:p>
          <w:p w:rsidR="001640C3" w:rsidRDefault="00236631" w:rsidP="003A20AA">
            <w:pPr>
              <w:ind w:firstLine="321"/>
              <w:jc w:val="both"/>
              <w:rPr>
                <w:sz w:val="24"/>
              </w:rPr>
            </w:pPr>
            <w:r w:rsidRPr="002A47D3">
              <w:rPr>
                <w:sz w:val="24"/>
              </w:rPr>
              <w:t>6</w:t>
            </w:r>
            <w:r w:rsidR="009D107D" w:rsidRPr="002A47D3">
              <w:rPr>
                <w:sz w:val="24"/>
              </w:rPr>
              <w:t>)</w:t>
            </w:r>
            <w:r w:rsidR="007657FE" w:rsidRPr="002A47D3">
              <w:rPr>
                <w:sz w:val="24"/>
              </w:rPr>
              <w:t> minimālās mēneša darba</w:t>
            </w:r>
            <w:r w:rsidR="007657FE" w:rsidRPr="00957C2D">
              <w:rPr>
                <w:sz w:val="24"/>
              </w:rPr>
              <w:t xml:space="preserve"> algas noteikšanas un pārskatīšanas sistēmā iekļaut visas atbildīgās institūcijas minimālās mēneša darba algas noteikšanas un pārskatīšanas procesa īstenošanai.</w:t>
            </w:r>
          </w:p>
          <w:p w:rsidR="007D108D" w:rsidRPr="00957C2D" w:rsidRDefault="007D108D" w:rsidP="003A20AA">
            <w:pPr>
              <w:ind w:firstLine="321"/>
              <w:jc w:val="both"/>
              <w:rPr>
                <w:sz w:val="24"/>
              </w:rPr>
            </w:pPr>
            <w:r>
              <w:rPr>
                <w:sz w:val="24"/>
              </w:rPr>
              <w:t xml:space="preserve">7) Veselības ministrija atbilstoši Finanšu ministrijas pieprasījumam </w:t>
            </w:r>
            <w:r w:rsidR="00A37B54">
              <w:rPr>
                <w:sz w:val="24"/>
              </w:rPr>
              <w:t>divu</w:t>
            </w:r>
            <w:r>
              <w:rPr>
                <w:sz w:val="24"/>
              </w:rPr>
              <w:t xml:space="preserve"> kalendāra nedēļu laikā sagatavo</w:t>
            </w:r>
            <w:r w:rsidR="00A37B54">
              <w:rPr>
                <w:sz w:val="24"/>
              </w:rPr>
              <w:t>t</w:t>
            </w:r>
            <w:r>
              <w:rPr>
                <w:sz w:val="24"/>
              </w:rPr>
              <w:t xml:space="preserve"> informāciju par ārstniecības personu skaita sadalījumu pie esošās zemākās mēnešalgu skalas par ārstniecības personām, kuras tieši iesaistītas no valsts budžeta apmaksāto veselības aprūpes pakalpojumu sniegšanā</w:t>
            </w:r>
            <w:r w:rsidR="00FC297B">
              <w:rPr>
                <w:sz w:val="24"/>
              </w:rPr>
              <w:t>.</w:t>
            </w:r>
          </w:p>
          <w:p w:rsidR="00236631" w:rsidRDefault="00236631" w:rsidP="003A20AA">
            <w:pPr>
              <w:pStyle w:val="Subtitle"/>
              <w:spacing w:after="0"/>
              <w:jc w:val="both"/>
              <w:rPr>
                <w:b w:val="0"/>
                <w:sz w:val="24"/>
                <w:szCs w:val="24"/>
              </w:rPr>
            </w:pPr>
          </w:p>
          <w:p w:rsidR="00E26D12" w:rsidRPr="00BD4766" w:rsidRDefault="00BD4766" w:rsidP="003A20AA">
            <w:pPr>
              <w:pStyle w:val="Subtitle"/>
              <w:spacing w:after="0"/>
              <w:jc w:val="both"/>
              <w:rPr>
                <w:b w:val="0"/>
                <w:sz w:val="24"/>
                <w:szCs w:val="24"/>
              </w:rPr>
            </w:pPr>
            <w:r w:rsidRPr="00957C2D">
              <w:rPr>
                <w:b w:val="0"/>
                <w:sz w:val="24"/>
                <w:szCs w:val="24"/>
              </w:rPr>
              <w:t xml:space="preserve">Noteikumu projektā </w:t>
            </w:r>
            <w:r w:rsidR="00344C80">
              <w:rPr>
                <w:b w:val="0"/>
                <w:sz w:val="24"/>
                <w:szCs w:val="24"/>
              </w:rPr>
              <w:t xml:space="preserve">iekļautie pasākumu </w:t>
            </w:r>
            <w:r w:rsidRPr="00957C2D">
              <w:rPr>
                <w:b w:val="0"/>
                <w:sz w:val="24"/>
                <w:szCs w:val="24"/>
              </w:rPr>
              <w:t>izpildes termiņi ir noteikti sas</w:t>
            </w:r>
            <w:r>
              <w:rPr>
                <w:b w:val="0"/>
                <w:sz w:val="24"/>
                <w:szCs w:val="24"/>
              </w:rPr>
              <w:t>kaņā ar konceptuālā ziņojuma 3.8.apakšpunktā paredzēto m</w:t>
            </w:r>
            <w:r w:rsidRPr="00BD4766">
              <w:rPr>
                <w:b w:val="0"/>
                <w:sz w:val="24"/>
                <w:szCs w:val="24"/>
              </w:rPr>
              <w:t>inimālās mēneša darba algas noteikšanas un pārskatīšanas sistēmas īst</w:t>
            </w:r>
            <w:r>
              <w:rPr>
                <w:b w:val="0"/>
                <w:sz w:val="24"/>
                <w:szCs w:val="24"/>
              </w:rPr>
              <w:t>enošanas plānotās rīcības tabulu.</w:t>
            </w:r>
          </w:p>
          <w:p w:rsidR="00404403" w:rsidRPr="003A20AA" w:rsidRDefault="00404403" w:rsidP="003A20AA">
            <w:pPr>
              <w:pStyle w:val="Subtitle"/>
              <w:spacing w:after="0"/>
              <w:jc w:val="both"/>
              <w:rPr>
                <w:b w:val="0"/>
                <w:sz w:val="24"/>
                <w:szCs w:val="24"/>
              </w:rPr>
            </w:pPr>
          </w:p>
          <w:p w:rsidR="003A20AA" w:rsidRDefault="002F7FE9" w:rsidP="003A20AA">
            <w:pPr>
              <w:pStyle w:val="Subtitle"/>
              <w:spacing w:after="0"/>
              <w:jc w:val="both"/>
              <w:rPr>
                <w:b w:val="0"/>
                <w:sz w:val="24"/>
                <w:szCs w:val="24"/>
              </w:rPr>
            </w:pPr>
            <w:r w:rsidRPr="003A20AA">
              <w:rPr>
                <w:b w:val="0"/>
                <w:sz w:val="24"/>
                <w:szCs w:val="24"/>
              </w:rPr>
              <w:t>Vienlaikus par spēku zaudējušiem tiek atzīti</w:t>
            </w:r>
            <w:r w:rsidR="003A20AA" w:rsidRPr="003A20AA">
              <w:rPr>
                <w:b w:val="0"/>
                <w:sz w:val="24"/>
                <w:szCs w:val="24"/>
              </w:rPr>
              <w:t xml:space="preserve"> Ministru kabineta 2011.gada 17.maija noteikum</w:t>
            </w:r>
            <w:r w:rsidR="003A20AA">
              <w:rPr>
                <w:b w:val="0"/>
                <w:sz w:val="24"/>
                <w:szCs w:val="24"/>
              </w:rPr>
              <w:t>i</w:t>
            </w:r>
            <w:r w:rsidR="003A20AA" w:rsidRPr="003A20AA">
              <w:rPr>
                <w:b w:val="0"/>
                <w:sz w:val="24"/>
                <w:szCs w:val="24"/>
              </w:rPr>
              <w:t xml:space="preserve"> Nr.390 „Minimālā mēneša darba algas noteikšanas un pārskatīšanas kārtība”</w:t>
            </w:r>
            <w:r w:rsidRPr="003A20AA">
              <w:rPr>
                <w:b w:val="0"/>
                <w:sz w:val="24"/>
                <w:szCs w:val="24"/>
              </w:rPr>
              <w:t>.</w:t>
            </w:r>
          </w:p>
          <w:p w:rsidR="000945C1" w:rsidRPr="003A20AA" w:rsidRDefault="003A20AA" w:rsidP="003A20AA">
            <w:pPr>
              <w:pStyle w:val="Subtitle"/>
              <w:spacing w:after="0"/>
              <w:jc w:val="both"/>
              <w:rPr>
                <w:b w:val="0"/>
                <w:sz w:val="24"/>
                <w:szCs w:val="24"/>
              </w:rPr>
            </w:pPr>
            <w:r w:rsidRPr="003A20AA">
              <w:rPr>
                <w:b w:val="0"/>
                <w:sz w:val="24"/>
                <w:szCs w:val="24"/>
              </w:rPr>
              <w:t>Ministru kabineta</w:t>
            </w:r>
            <w:r>
              <w:rPr>
                <w:b w:val="0"/>
                <w:sz w:val="24"/>
                <w:szCs w:val="24"/>
              </w:rPr>
              <w:t xml:space="preserve"> noteikumi stājas spēkā 2017.gada 1.janvārī.</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847499" w:rsidRPr="00524322" w:rsidRDefault="00DB3577" w:rsidP="006A3283">
            <w:pPr>
              <w:jc w:val="both"/>
              <w:rPr>
                <w:sz w:val="24"/>
              </w:rPr>
            </w:pPr>
            <w:r>
              <w:rPr>
                <w:sz w:val="24"/>
              </w:rPr>
              <w:t>Nav.</w:t>
            </w:r>
          </w:p>
        </w:tc>
      </w:tr>
      <w:tr w:rsidR="006867FB"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42BFF" w:rsidRPr="00524322" w:rsidRDefault="007F26C3" w:rsidP="00242563">
            <w:pPr>
              <w:jc w:val="both"/>
              <w:rPr>
                <w:iCs/>
                <w:sz w:val="24"/>
              </w:rPr>
            </w:pPr>
            <w:r w:rsidRPr="00524322">
              <w:rPr>
                <w:iCs/>
                <w:sz w:val="24"/>
              </w:rPr>
              <w:t>Nav.</w:t>
            </w:r>
          </w:p>
        </w:tc>
      </w:tr>
    </w:tbl>
    <w:p w:rsidR="00E94CCE" w:rsidRDefault="00E94CCE">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524322"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714C97">
        <w:trPr>
          <w:trHeight w:val="744"/>
        </w:trPr>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C676F6" w:rsidRPr="00714C97" w:rsidRDefault="00143D8F" w:rsidP="00764939">
            <w:pPr>
              <w:ind w:right="3"/>
              <w:jc w:val="both"/>
              <w:rPr>
                <w:sz w:val="24"/>
              </w:rPr>
            </w:pPr>
            <w:r w:rsidRPr="00714C97">
              <w:rPr>
                <w:sz w:val="24"/>
              </w:rPr>
              <w:t xml:space="preserve">Noteikumu projekts attiecas uz darba devējiem un darba ņēmējiem. Saskaņā ar </w:t>
            </w:r>
            <w:r w:rsidR="00714C97">
              <w:rPr>
                <w:sz w:val="24"/>
              </w:rPr>
              <w:t xml:space="preserve">CSP </w:t>
            </w:r>
            <w:r w:rsidRPr="00714C97">
              <w:rPr>
                <w:sz w:val="24"/>
              </w:rPr>
              <w:t>veiktā Darbaspēka apsekojuma datiem, 201</w:t>
            </w:r>
            <w:r w:rsidR="00ED3007">
              <w:rPr>
                <w:sz w:val="24"/>
              </w:rPr>
              <w:t>6</w:t>
            </w:r>
            <w:r w:rsidRPr="00714C97">
              <w:rPr>
                <w:sz w:val="24"/>
              </w:rPr>
              <w:t>.gad</w:t>
            </w:r>
            <w:r w:rsidR="008F7819" w:rsidRPr="00714C97">
              <w:rPr>
                <w:sz w:val="24"/>
              </w:rPr>
              <w:t>ā</w:t>
            </w:r>
            <w:r w:rsidRPr="00714C97">
              <w:rPr>
                <w:sz w:val="24"/>
              </w:rPr>
              <w:t xml:space="preserve"> </w:t>
            </w:r>
            <w:r w:rsidR="00ED3007">
              <w:rPr>
                <w:sz w:val="24"/>
              </w:rPr>
              <w:t>1</w:t>
            </w:r>
            <w:r w:rsidR="00A90746" w:rsidRPr="00714C97">
              <w:rPr>
                <w:sz w:val="24"/>
              </w:rPr>
              <w:t xml:space="preserve">.ceturksnī </w:t>
            </w:r>
            <w:r w:rsidRPr="00714C97">
              <w:rPr>
                <w:sz w:val="24"/>
              </w:rPr>
              <w:t xml:space="preserve">darba ņēmēju skaits bija </w:t>
            </w:r>
            <w:r w:rsidR="00ED3007" w:rsidRPr="00A6069A">
              <w:rPr>
                <w:sz w:val="24"/>
              </w:rPr>
              <w:t>77</w:t>
            </w:r>
            <w:r w:rsidR="00ED3007">
              <w:rPr>
                <w:sz w:val="24"/>
              </w:rPr>
              <w:t>8</w:t>
            </w:r>
            <w:r w:rsidR="00ED3007" w:rsidRPr="00A6069A">
              <w:rPr>
                <w:sz w:val="24"/>
              </w:rPr>
              <w:t>,</w:t>
            </w:r>
            <w:r w:rsidR="00ED3007">
              <w:rPr>
                <w:sz w:val="24"/>
              </w:rPr>
              <w:t>1 </w:t>
            </w:r>
            <w:r w:rsidRPr="00714C97">
              <w:rPr>
                <w:sz w:val="24"/>
              </w:rPr>
              <w:t xml:space="preserve">tūkst. un darba devēju skaits – </w:t>
            </w:r>
            <w:r w:rsidR="002D55F7" w:rsidRPr="00714C97">
              <w:rPr>
                <w:sz w:val="24"/>
              </w:rPr>
              <w:t>3</w:t>
            </w:r>
            <w:r w:rsidR="00ED3007">
              <w:rPr>
                <w:sz w:val="24"/>
              </w:rPr>
              <w:t>4</w:t>
            </w:r>
            <w:r w:rsidR="00205735" w:rsidRPr="00714C97">
              <w:rPr>
                <w:sz w:val="24"/>
              </w:rPr>
              <w:t>,</w:t>
            </w:r>
            <w:r w:rsidR="00ED3007">
              <w:rPr>
                <w:sz w:val="24"/>
              </w:rPr>
              <w:t>9</w:t>
            </w:r>
            <w:r w:rsidR="00272BD5" w:rsidRPr="00714C97">
              <w:rPr>
                <w:sz w:val="24"/>
              </w:rPr>
              <w:t> </w:t>
            </w:r>
            <w:r w:rsidRPr="00714C97">
              <w:rPr>
                <w:sz w:val="24"/>
              </w:rPr>
              <w:t>tūkst.</w:t>
            </w:r>
          </w:p>
          <w:p w:rsidR="00714C97" w:rsidRPr="00714C97" w:rsidRDefault="00714C97" w:rsidP="00764939">
            <w:pPr>
              <w:ind w:right="3"/>
              <w:jc w:val="both"/>
              <w:rPr>
                <w:sz w:val="24"/>
              </w:rPr>
            </w:pPr>
            <w:r w:rsidRPr="00714C97">
              <w:rPr>
                <w:sz w:val="24"/>
              </w:rPr>
              <w:t>Pēdējie pieejamie CSP „Darba ņēmēju skaita sadalījums pēc darba ienākumiem pa mēnešiem” apkopojuma dati ir par 2015.gada decembri, kad darba ņēmēju skaits, kuriem darba ienākumi ir līdz un minimālās mēneša darba algas apmērā (360 </w:t>
            </w:r>
            <w:proofErr w:type="spellStart"/>
            <w:r w:rsidRPr="00714C97">
              <w:rPr>
                <w:sz w:val="24"/>
              </w:rPr>
              <w:t>euro</w:t>
            </w:r>
            <w:proofErr w:type="spellEnd"/>
            <w:r w:rsidRPr="00714C97">
              <w:rPr>
                <w:sz w:val="24"/>
              </w:rPr>
              <w:t xml:space="preserve">), bija 173,4 tūkst. cilvēku </w:t>
            </w:r>
            <w:r w:rsidRPr="00714C97">
              <w:rPr>
                <w:bCs/>
                <w:sz w:val="24"/>
              </w:rPr>
              <w:t xml:space="preserve">no darba ņēmēju kopskaita </w:t>
            </w:r>
            <w:r w:rsidRPr="00714C97">
              <w:rPr>
                <w:sz w:val="24"/>
              </w:rPr>
              <w:t>jeb 20,2%</w:t>
            </w:r>
            <w:r>
              <w:rPr>
                <w:sz w:val="24"/>
              </w:rPr>
              <w:t xml:space="preserve">, </w:t>
            </w:r>
            <w:r w:rsidRPr="00714C97">
              <w:rPr>
                <w:sz w:val="24"/>
              </w:rPr>
              <w:t>tai skaitā:</w:t>
            </w:r>
          </w:p>
          <w:p w:rsidR="00714C97" w:rsidRPr="00714C97" w:rsidRDefault="00714C97" w:rsidP="00764939">
            <w:pPr>
              <w:ind w:right="3" w:firstLine="178"/>
              <w:jc w:val="both"/>
              <w:rPr>
                <w:sz w:val="24"/>
              </w:rPr>
            </w:pPr>
            <w:r w:rsidRPr="00714C97">
              <w:rPr>
                <w:sz w:val="24"/>
              </w:rPr>
              <w:t>1) privātajā sektorā – 144,6 tūkst. cilvēku no privātā sektorā nodarbinātajiem jeb 24,4%</w:t>
            </w:r>
            <w:r>
              <w:rPr>
                <w:sz w:val="24"/>
              </w:rPr>
              <w:t>;</w:t>
            </w:r>
          </w:p>
          <w:p w:rsidR="00714C97" w:rsidRDefault="00714C97" w:rsidP="00764939">
            <w:pPr>
              <w:ind w:right="3" w:firstLine="178"/>
              <w:jc w:val="both"/>
              <w:rPr>
                <w:sz w:val="24"/>
              </w:rPr>
            </w:pPr>
            <w:r w:rsidRPr="00714C97">
              <w:rPr>
                <w:sz w:val="24"/>
              </w:rPr>
              <w:t>2) sabiedriskajā sektorā – 26,2 tūkst. cilvēku no sabiedriskā sektorā nodarbinātajiem jeb 10,3%</w:t>
            </w:r>
            <w:r>
              <w:rPr>
                <w:sz w:val="24"/>
              </w:rPr>
              <w:t xml:space="preserve">, </w:t>
            </w:r>
            <w:r w:rsidRPr="00714C97">
              <w:rPr>
                <w:sz w:val="24"/>
              </w:rPr>
              <w:t>CSP sabiedriskajā sektorā neiekļauj sabiedriskās organizācijas – nodibinājumus, biedrības, fondus, politiskās un reliģiskās organizācijas.</w:t>
            </w:r>
          </w:p>
          <w:p w:rsidR="00764939" w:rsidRPr="00714C97" w:rsidRDefault="00764939" w:rsidP="00764939">
            <w:pPr>
              <w:ind w:right="3" w:firstLine="178"/>
              <w:jc w:val="both"/>
              <w:rPr>
                <w:iCs/>
                <w:sz w:val="24"/>
              </w:rPr>
            </w:pPr>
            <w:r>
              <w:rPr>
                <w:sz w:val="24"/>
              </w:rPr>
              <w:t xml:space="preserve">Netieši noteikumu projekts attiecas uz dažādām tiesiskajām situācijām – nosakot minimālos uzturlīdzekļus bērnam vai </w:t>
            </w:r>
            <w:r>
              <w:rPr>
                <w:sz w:val="24"/>
              </w:rPr>
              <w:lastRenderedPageBreak/>
              <w:t>izmaksājot tos no Uzturlīdzekļu garantiju fonda, sodu sistēmā, personas materiālā stāvokļa noteikšanā, zaudējumu apmēra noteikšanā, kā arī uz notiesātajiem, kas sodu izcieš atklātajā, slēgtajā vai daļēji slēgtajā cietumā.</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6758F7" w:rsidRDefault="006758F7" w:rsidP="006758F7">
            <w:pPr>
              <w:jc w:val="both"/>
              <w:rPr>
                <w:sz w:val="24"/>
              </w:rPr>
            </w:pPr>
            <w:r w:rsidRPr="003F6F6E">
              <w:rPr>
                <w:sz w:val="24"/>
              </w:rPr>
              <w:t>Minimālās mēneša darba algas apmēru ik gadu nosaka un pārskata, lai veicinātu tautsaimniecības ilgtspējīgu attīstību un nodarbinātības pieaugumu</w:t>
            </w:r>
            <w:r>
              <w:rPr>
                <w:sz w:val="24"/>
              </w:rPr>
              <w:t>.</w:t>
            </w:r>
          </w:p>
          <w:p w:rsidR="006758F7" w:rsidRPr="00E71299" w:rsidRDefault="00A8565D" w:rsidP="006758F7">
            <w:pPr>
              <w:jc w:val="both"/>
              <w:rPr>
                <w:sz w:val="24"/>
              </w:rPr>
            </w:pPr>
            <w:r w:rsidRPr="004F0EA3">
              <w:rPr>
                <w:sz w:val="24"/>
              </w:rPr>
              <w:t xml:space="preserve">Minimālās mēneša darba algas noteikšana un pārskatīšana turpmāk būs atkarīga no ekonomiskās situācijas valstī </w:t>
            </w:r>
            <w:r>
              <w:rPr>
                <w:sz w:val="24"/>
              </w:rPr>
              <w:t>un virknes citu rādītāju</w:t>
            </w:r>
            <w:r w:rsidRPr="004F0EA3">
              <w:rPr>
                <w:sz w:val="24"/>
              </w:rPr>
              <w:t xml:space="preserve">. </w:t>
            </w:r>
            <w:r w:rsidR="006758F7" w:rsidRPr="004F0EA3">
              <w:rPr>
                <w:sz w:val="24"/>
              </w:rPr>
              <w:t xml:space="preserve">Tāpēc minimālās mēneša darba algas </w:t>
            </w:r>
            <w:r w:rsidR="006758F7">
              <w:rPr>
                <w:sz w:val="24"/>
              </w:rPr>
              <w:t>apmēra</w:t>
            </w:r>
            <w:r w:rsidR="006758F7" w:rsidRPr="004F0EA3">
              <w:rPr>
                <w:sz w:val="24"/>
              </w:rPr>
              <w:t xml:space="preserve"> noteikšana būs elastīgāka un racionālāka. Labklājības ministrija sadarbībā ar Ekonomikas ministriju un Finanšu ministriju ik gadu izvērtēs ekonomisko situāciju valstī un </w:t>
            </w:r>
            <w:r w:rsidR="006758F7">
              <w:rPr>
                <w:sz w:val="24"/>
              </w:rPr>
              <w:t xml:space="preserve">virkni noteikto rādītāju un </w:t>
            </w:r>
            <w:r w:rsidR="006758F7" w:rsidRPr="004F0EA3">
              <w:rPr>
                <w:sz w:val="24"/>
              </w:rPr>
              <w:t>saskaņos minimālās mēneša darba algas apmēru un ieviešanas datumu ar sociālajiem partneriem – L</w:t>
            </w:r>
            <w:r w:rsidR="00277EE0">
              <w:rPr>
                <w:sz w:val="24"/>
              </w:rPr>
              <w:t>BAS</w:t>
            </w:r>
            <w:r w:rsidR="006758F7" w:rsidRPr="004F0EA3">
              <w:rPr>
                <w:sz w:val="24"/>
              </w:rPr>
              <w:t xml:space="preserve"> un L</w:t>
            </w:r>
            <w:r w:rsidR="00277EE0">
              <w:rPr>
                <w:sz w:val="24"/>
              </w:rPr>
              <w:t>DDK</w:t>
            </w:r>
            <w:r w:rsidR="006758F7" w:rsidRPr="004F0EA3">
              <w:rPr>
                <w:sz w:val="24"/>
              </w:rPr>
              <w:t xml:space="preserve"> N</w:t>
            </w:r>
            <w:r w:rsidR="00277EE0">
              <w:rPr>
                <w:sz w:val="24"/>
              </w:rPr>
              <w:t>TSP</w:t>
            </w:r>
            <w:r w:rsidR="006758F7">
              <w:rPr>
                <w:sz w:val="24"/>
              </w:rPr>
              <w:t xml:space="preserve"> </w:t>
            </w:r>
            <w:r w:rsidR="006758F7">
              <w:rPr>
                <w:bCs/>
                <w:sz w:val="24"/>
              </w:rPr>
              <w:t xml:space="preserve">Sociālās drošības </w:t>
            </w:r>
            <w:proofErr w:type="spellStart"/>
            <w:r w:rsidR="006758F7">
              <w:rPr>
                <w:bCs/>
                <w:sz w:val="24"/>
              </w:rPr>
              <w:t>apakšpadomes</w:t>
            </w:r>
            <w:proofErr w:type="spellEnd"/>
            <w:r w:rsidR="006758F7">
              <w:rPr>
                <w:bCs/>
                <w:sz w:val="24"/>
              </w:rPr>
              <w:t xml:space="preserve"> sēdē un </w:t>
            </w:r>
            <w:r w:rsidR="006758F7" w:rsidRPr="004F0EA3">
              <w:rPr>
                <w:sz w:val="24"/>
              </w:rPr>
              <w:t>N</w:t>
            </w:r>
            <w:r w:rsidR="00277EE0">
              <w:rPr>
                <w:sz w:val="24"/>
              </w:rPr>
              <w:t>TSP</w:t>
            </w:r>
            <w:r w:rsidR="006758F7">
              <w:rPr>
                <w:sz w:val="24"/>
              </w:rPr>
              <w:t xml:space="preserve">, kurā tiks pieaicināta </w:t>
            </w:r>
            <w:r w:rsidR="006758F7" w:rsidRPr="00E71299">
              <w:rPr>
                <w:sz w:val="24"/>
              </w:rPr>
              <w:t xml:space="preserve">arī </w:t>
            </w:r>
            <w:r w:rsidR="006758F7" w:rsidRPr="00E71299">
              <w:rPr>
                <w:color w:val="000000"/>
                <w:sz w:val="24"/>
              </w:rPr>
              <w:t>Latvijas Pašvaldību savienība.</w:t>
            </w:r>
          </w:p>
          <w:p w:rsidR="006758F7" w:rsidRPr="006758F7" w:rsidRDefault="006758F7" w:rsidP="004334D5">
            <w:pPr>
              <w:jc w:val="both"/>
              <w:rPr>
                <w:iCs/>
                <w:sz w:val="24"/>
              </w:rPr>
            </w:pPr>
          </w:p>
          <w:p w:rsidR="004334D5" w:rsidRPr="00524322" w:rsidRDefault="004334D5" w:rsidP="004334D5">
            <w:pPr>
              <w:jc w:val="both"/>
              <w:rPr>
                <w:iCs/>
                <w:sz w:val="24"/>
              </w:rPr>
            </w:pPr>
            <w:r w:rsidRPr="00524322">
              <w:rPr>
                <w:iCs/>
                <w:sz w:val="24"/>
              </w:rPr>
              <w:t xml:space="preserve">Tiesiskais regulējums neradīs </w:t>
            </w:r>
            <w:r w:rsidRPr="00524322">
              <w:rPr>
                <w:sz w:val="24"/>
                <w:lang w:eastAsia="lv-LV"/>
              </w:rPr>
              <w:t xml:space="preserve">finansiālas izmaksas un administratīvo slogu darbiniekiem un </w:t>
            </w:r>
            <w:r w:rsidRPr="00524322">
              <w:rPr>
                <w:iCs/>
                <w:sz w:val="24"/>
              </w:rPr>
              <w:t xml:space="preserve">darba devējiem, jo </w:t>
            </w:r>
            <w:r w:rsidR="006758F7">
              <w:rPr>
                <w:iCs/>
                <w:sz w:val="24"/>
              </w:rPr>
              <w:t>minimālās mēneša darba algas noteikšanas un pārskatīšanas sistēma jau tiek regulēta un jaunie noteikumi tikai uzlabos esošo sistēmu.</w:t>
            </w:r>
          </w:p>
          <w:p w:rsidR="00236C5C" w:rsidRPr="00524322" w:rsidRDefault="0052001B" w:rsidP="006758F7">
            <w:pPr>
              <w:jc w:val="both"/>
              <w:rPr>
                <w:sz w:val="24"/>
              </w:rPr>
            </w:pPr>
            <w:r w:rsidRPr="00524322">
              <w:rPr>
                <w:sz w:val="24"/>
              </w:rPr>
              <w:t>Noteikumu īstenošana valsts budžeta iestādēm neradīs papildu izmaksas un tiks nodrošināta piešķirto valsts budžeta līdzekļu ietvaros.</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524322" w:rsidRDefault="004334D5" w:rsidP="009D2FBF">
            <w:pPr>
              <w:jc w:val="both"/>
              <w:rPr>
                <w:iCs/>
                <w:sz w:val="24"/>
              </w:rPr>
            </w:pPr>
            <w:r w:rsidRPr="00524322">
              <w:rPr>
                <w:iCs/>
                <w:sz w:val="24"/>
              </w:rPr>
              <w:t>Projekts šo jomu neskar.</w:t>
            </w:r>
          </w:p>
        </w:tc>
      </w:tr>
      <w:tr w:rsidR="007E5663"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80"/>
              <w:jc w:val="center"/>
            </w:pPr>
            <w:r w:rsidRPr="00524322">
              <w:t>4</w:t>
            </w:r>
            <w:r w:rsidR="007E5663"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931AB4" w:rsidRDefault="00931AB4" w:rsidP="00931AB4">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89"/>
        <w:gridCol w:w="6202"/>
      </w:tblGrid>
      <w:tr w:rsidR="00931AB4" w:rsidTr="00404403">
        <w:trPr>
          <w:trHeight w:val="538"/>
        </w:trPr>
        <w:tc>
          <w:tcPr>
            <w:tcW w:w="9287" w:type="dxa"/>
            <w:gridSpan w:val="3"/>
            <w:shd w:val="clear" w:color="auto" w:fill="auto"/>
            <w:vAlign w:val="center"/>
          </w:tcPr>
          <w:p w:rsidR="00931AB4" w:rsidRPr="00A0583D" w:rsidRDefault="00931AB4" w:rsidP="00404403">
            <w:pPr>
              <w:jc w:val="center"/>
              <w:rPr>
                <w:b/>
                <w:sz w:val="24"/>
              </w:rPr>
            </w:pPr>
            <w:r w:rsidRPr="00A0583D">
              <w:rPr>
                <w:b/>
                <w:sz w:val="24"/>
              </w:rPr>
              <w:t xml:space="preserve">V Tiesību </w:t>
            </w:r>
            <w:smartTag w:uri="schemas-tilde-lv/tildestengine" w:element="veidnes">
              <w:smartTagPr>
                <w:attr w:name="baseform" w:val="akt|s"/>
                <w:attr w:name="id" w:val="-1"/>
                <w:attr w:name="text" w:val="akta"/>
              </w:smartTagPr>
              <w:r w:rsidRPr="00A0583D">
                <w:rPr>
                  <w:b/>
                  <w:sz w:val="24"/>
                </w:rPr>
                <w:t>akta</w:t>
              </w:r>
            </w:smartTag>
            <w:r w:rsidRPr="00A0583D">
              <w:rPr>
                <w:b/>
                <w:sz w:val="24"/>
              </w:rPr>
              <w:t xml:space="preserve"> projekta atbilstība Latvijas Republikas starptautiskajām saistībām</w:t>
            </w:r>
          </w:p>
        </w:tc>
      </w:tr>
      <w:tr w:rsidR="00931AB4" w:rsidTr="00931AB4">
        <w:tc>
          <w:tcPr>
            <w:tcW w:w="396" w:type="dxa"/>
            <w:shd w:val="clear" w:color="auto" w:fill="auto"/>
          </w:tcPr>
          <w:p w:rsidR="00931AB4" w:rsidRPr="00A0583D" w:rsidRDefault="00931AB4" w:rsidP="00404403">
            <w:pPr>
              <w:jc w:val="center"/>
              <w:rPr>
                <w:sz w:val="22"/>
                <w:szCs w:val="22"/>
              </w:rPr>
            </w:pPr>
            <w:r w:rsidRPr="00A0583D">
              <w:rPr>
                <w:sz w:val="22"/>
                <w:szCs w:val="22"/>
              </w:rPr>
              <w:t>1.</w:t>
            </w:r>
          </w:p>
        </w:tc>
        <w:tc>
          <w:tcPr>
            <w:tcW w:w="2689" w:type="dxa"/>
            <w:shd w:val="clear" w:color="auto" w:fill="auto"/>
          </w:tcPr>
          <w:p w:rsidR="00931AB4" w:rsidRPr="00A0583D" w:rsidRDefault="00931AB4" w:rsidP="00404403">
            <w:pPr>
              <w:pStyle w:val="tv213limenis2"/>
              <w:tabs>
                <w:tab w:val="left" w:pos="2628"/>
              </w:tabs>
              <w:rPr>
                <w:iCs/>
              </w:rPr>
            </w:pPr>
            <w:r w:rsidRPr="00A0583D">
              <w:t>Saistības pret Eiropas Savienību</w:t>
            </w:r>
          </w:p>
        </w:tc>
        <w:tc>
          <w:tcPr>
            <w:tcW w:w="6202" w:type="dxa"/>
            <w:shd w:val="clear" w:color="auto" w:fill="auto"/>
            <w:vAlign w:val="center"/>
          </w:tcPr>
          <w:p w:rsidR="00931AB4" w:rsidRPr="00A0583D" w:rsidRDefault="00931AB4" w:rsidP="00404403">
            <w:pPr>
              <w:pStyle w:val="naiskr"/>
              <w:tabs>
                <w:tab w:val="left" w:pos="2628"/>
              </w:tabs>
              <w:spacing w:before="0" w:after="0"/>
              <w:rPr>
                <w:i/>
                <w:iCs/>
              </w:rPr>
            </w:pPr>
            <w:r w:rsidRPr="00A0583D">
              <w:rPr>
                <w:iCs/>
              </w:rPr>
              <w:t>Projekts šo jomu neskar.</w:t>
            </w:r>
          </w:p>
        </w:tc>
      </w:tr>
      <w:tr w:rsidR="00931AB4" w:rsidTr="00931AB4">
        <w:tc>
          <w:tcPr>
            <w:tcW w:w="396" w:type="dxa"/>
            <w:shd w:val="clear" w:color="auto" w:fill="auto"/>
          </w:tcPr>
          <w:p w:rsidR="00931AB4" w:rsidRPr="00A0583D" w:rsidRDefault="00931AB4" w:rsidP="00404403">
            <w:pPr>
              <w:jc w:val="center"/>
              <w:rPr>
                <w:sz w:val="22"/>
                <w:szCs w:val="22"/>
              </w:rPr>
            </w:pPr>
            <w:r w:rsidRPr="00A0583D">
              <w:rPr>
                <w:sz w:val="22"/>
                <w:szCs w:val="22"/>
              </w:rPr>
              <w:t>2.</w:t>
            </w:r>
          </w:p>
        </w:tc>
        <w:tc>
          <w:tcPr>
            <w:tcW w:w="2689" w:type="dxa"/>
            <w:shd w:val="clear" w:color="auto" w:fill="auto"/>
          </w:tcPr>
          <w:p w:rsidR="00931AB4" w:rsidRPr="00A0583D" w:rsidRDefault="00931AB4" w:rsidP="00404403">
            <w:pPr>
              <w:pStyle w:val="tv213limenis2"/>
              <w:tabs>
                <w:tab w:val="left" w:pos="2628"/>
              </w:tabs>
              <w:rPr>
                <w:iCs/>
              </w:rPr>
            </w:pPr>
            <w:r w:rsidRPr="00A0583D">
              <w:t>Citas starptautiskās saistības</w:t>
            </w:r>
          </w:p>
        </w:tc>
        <w:tc>
          <w:tcPr>
            <w:tcW w:w="6202" w:type="dxa"/>
            <w:shd w:val="clear" w:color="auto" w:fill="auto"/>
          </w:tcPr>
          <w:p w:rsidR="00931AB4" w:rsidRPr="00A0583D" w:rsidRDefault="00931AB4" w:rsidP="00404403">
            <w:pPr>
              <w:pStyle w:val="naiskr"/>
              <w:tabs>
                <w:tab w:val="left" w:pos="2628"/>
              </w:tabs>
              <w:spacing w:before="120" w:after="0"/>
              <w:jc w:val="both"/>
              <w:rPr>
                <w:szCs w:val="28"/>
              </w:rPr>
            </w:pPr>
            <w:r w:rsidRPr="00A0583D">
              <w:rPr>
                <w:szCs w:val="28"/>
              </w:rPr>
              <w:t>Latvija izpildīs saistības pret Starptautisko darba organizāciju.</w:t>
            </w:r>
          </w:p>
          <w:p w:rsidR="00931AB4" w:rsidRPr="00A0583D" w:rsidRDefault="00931AB4" w:rsidP="00404403">
            <w:pPr>
              <w:pStyle w:val="naiskr"/>
              <w:tabs>
                <w:tab w:val="left" w:pos="2628"/>
              </w:tabs>
              <w:spacing w:before="120" w:after="0"/>
              <w:jc w:val="both"/>
              <w:rPr>
                <w:i/>
                <w:iCs/>
              </w:rPr>
            </w:pPr>
            <w:r w:rsidRPr="00A0583D">
              <w:rPr>
                <w:szCs w:val="28"/>
              </w:rPr>
              <w:t xml:space="preserve">Starptautiskās darba organizācijas 1970.gada konvencija Nr.131 „Par minimālās darba algas noteikšanu”, ratificēta ar Augstākās Padomes 1993.gada 12.janvāra </w:t>
            </w:r>
            <w:smartTag w:uri="schemas-tilde-lv/tildestengine" w:element="veidnes">
              <w:smartTagPr>
                <w:attr w:name="baseform" w:val="lēmum|s"/>
                <w:attr w:name="id" w:val="-1"/>
                <w:attr w:name="text" w:val="lēmumu"/>
              </w:smartTagPr>
              <w:r w:rsidRPr="00A0583D">
                <w:rPr>
                  <w:szCs w:val="28"/>
                </w:rPr>
                <w:t>lēmumu</w:t>
              </w:r>
            </w:smartTag>
            <w:r w:rsidRPr="00A0583D">
              <w:rPr>
                <w:szCs w:val="28"/>
              </w:rPr>
              <w:t xml:space="preserve"> „Par Starptautiskās darba organizācijas konvenciju ratifikāciju”.</w:t>
            </w:r>
          </w:p>
        </w:tc>
      </w:tr>
      <w:tr w:rsidR="00931AB4" w:rsidTr="00931AB4">
        <w:tc>
          <w:tcPr>
            <w:tcW w:w="396" w:type="dxa"/>
            <w:shd w:val="clear" w:color="auto" w:fill="auto"/>
          </w:tcPr>
          <w:p w:rsidR="00931AB4" w:rsidRPr="00A0583D" w:rsidRDefault="00931AB4" w:rsidP="00404403">
            <w:pPr>
              <w:jc w:val="center"/>
              <w:rPr>
                <w:sz w:val="22"/>
                <w:szCs w:val="22"/>
              </w:rPr>
            </w:pPr>
            <w:r w:rsidRPr="00A0583D">
              <w:rPr>
                <w:sz w:val="22"/>
                <w:szCs w:val="22"/>
              </w:rPr>
              <w:t>3.</w:t>
            </w:r>
          </w:p>
        </w:tc>
        <w:tc>
          <w:tcPr>
            <w:tcW w:w="2689" w:type="dxa"/>
            <w:shd w:val="clear" w:color="auto" w:fill="auto"/>
          </w:tcPr>
          <w:p w:rsidR="00931AB4" w:rsidRPr="00A0583D" w:rsidRDefault="00931AB4" w:rsidP="00404403">
            <w:pPr>
              <w:pStyle w:val="tv213limenis2"/>
              <w:tabs>
                <w:tab w:val="left" w:pos="2628"/>
              </w:tabs>
            </w:pPr>
            <w:r w:rsidRPr="00A0583D">
              <w:t>Cita informācija</w:t>
            </w:r>
          </w:p>
        </w:tc>
        <w:tc>
          <w:tcPr>
            <w:tcW w:w="6202" w:type="dxa"/>
            <w:shd w:val="clear" w:color="auto" w:fill="auto"/>
          </w:tcPr>
          <w:p w:rsidR="00931AB4" w:rsidRPr="00A0583D" w:rsidRDefault="00931AB4" w:rsidP="00404403">
            <w:pPr>
              <w:jc w:val="both"/>
              <w:rPr>
                <w:sz w:val="24"/>
              </w:rPr>
            </w:pPr>
            <w:r w:rsidRPr="00A0583D">
              <w:rPr>
                <w:sz w:val="24"/>
              </w:rPr>
              <w:t>Nav.</w:t>
            </w:r>
          </w:p>
        </w:tc>
      </w:tr>
    </w:tbl>
    <w:p w:rsidR="00931AB4" w:rsidRDefault="00931AB4" w:rsidP="00931AB4">
      <w:pPr>
        <w:jc w:val="center"/>
      </w:pPr>
    </w:p>
    <w:p w:rsidR="00931AB4" w:rsidRPr="005907D2" w:rsidRDefault="00931AB4" w:rsidP="00931AB4">
      <w:pPr>
        <w:jc w:val="center"/>
        <w:rPr>
          <w:b/>
          <w:sz w:val="24"/>
        </w:rPr>
      </w:pPr>
      <w:r w:rsidRPr="005907D2">
        <w:rPr>
          <w:b/>
          <w:sz w:val="24"/>
        </w:rPr>
        <w:t>1.tabula - projekts šo jomu neskar.</w:t>
      </w:r>
    </w:p>
    <w:p w:rsidR="00931AB4" w:rsidRDefault="00AC2EEB" w:rsidP="00931AB4">
      <w:pPr>
        <w:jc w:val="center"/>
      </w:pPr>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931AB4" w:rsidTr="00404403">
        <w:tc>
          <w:tcPr>
            <w:tcW w:w="9287" w:type="dxa"/>
            <w:gridSpan w:val="3"/>
            <w:shd w:val="clear" w:color="auto" w:fill="auto"/>
          </w:tcPr>
          <w:p w:rsidR="00931AB4" w:rsidRPr="00FF50CB" w:rsidRDefault="00931AB4" w:rsidP="00404403">
            <w:pPr>
              <w:pStyle w:val="naisnod"/>
              <w:spacing w:before="0" w:after="0"/>
            </w:pPr>
            <w:r w:rsidRPr="00FF50CB">
              <w:t xml:space="preserve">2.tabula </w:t>
            </w:r>
          </w:p>
          <w:p w:rsidR="00931AB4" w:rsidRPr="00FF50CB" w:rsidRDefault="00931AB4" w:rsidP="00404403">
            <w:pPr>
              <w:pStyle w:val="naisnod"/>
              <w:spacing w:before="0" w:after="0"/>
            </w:pPr>
            <w:r w:rsidRPr="00FF50CB">
              <w:t xml:space="preserve">Ar tiesību </w:t>
            </w:r>
            <w:smartTag w:uri="schemas-tilde-lv/tildestengine" w:element="veidnes">
              <w:smartTagPr>
                <w:attr w:name="baseform" w:val="akt|s"/>
                <w:attr w:name="id" w:val="-1"/>
                <w:attr w:name="text" w:val="akta"/>
              </w:smartTagPr>
              <w:r w:rsidRPr="00FF50CB">
                <w:t>akta</w:t>
              </w:r>
            </w:smartTag>
            <w:r w:rsidRPr="00FF50CB">
              <w:t xml:space="preserve"> projektu uzņemtās saistības, kas izriet no starptautiskajiem tiesību </w:t>
            </w:r>
            <w:smartTag w:uri="schemas-tilde-lv/tildestengine" w:element="veidnes">
              <w:smartTagPr>
                <w:attr w:name="baseform" w:val="akt|s"/>
                <w:attr w:name="id" w:val="-1"/>
                <w:attr w:name="text" w:val="aktiem"/>
              </w:smartTagPr>
              <w:r w:rsidRPr="00FF50CB">
                <w:t>aktiem</w:t>
              </w:r>
            </w:smartTag>
            <w:r w:rsidRPr="00FF50CB">
              <w:t xml:space="preserve"> vai starptautiskas institūcijas vai organizācijas dokumentiem</w:t>
            </w:r>
          </w:p>
          <w:p w:rsidR="00931AB4" w:rsidRPr="00A0583D" w:rsidRDefault="00931AB4" w:rsidP="00404403">
            <w:pPr>
              <w:jc w:val="center"/>
              <w:rPr>
                <w:sz w:val="24"/>
              </w:rPr>
            </w:pPr>
            <w:r w:rsidRPr="00A0583D">
              <w:rPr>
                <w:b/>
                <w:sz w:val="24"/>
              </w:rPr>
              <w:t>Pasākumi šo saistību izpildei</w:t>
            </w:r>
          </w:p>
        </w:tc>
      </w:tr>
      <w:tr w:rsidR="00931AB4" w:rsidTr="00404403">
        <w:tc>
          <w:tcPr>
            <w:tcW w:w="3095" w:type="dxa"/>
            <w:shd w:val="clear" w:color="auto" w:fill="auto"/>
          </w:tcPr>
          <w:p w:rsidR="00931AB4" w:rsidRPr="00A0583D" w:rsidRDefault="00931AB4" w:rsidP="00404403">
            <w:pPr>
              <w:rPr>
                <w:sz w:val="24"/>
              </w:rPr>
            </w:pPr>
            <w:r w:rsidRPr="00A0583D">
              <w:rPr>
                <w:sz w:val="24"/>
              </w:rPr>
              <w:t xml:space="preserve">Attiecīgā starptautiskā tiesību </w:t>
            </w:r>
            <w:smartTag w:uri="schemas-tilde-lv/tildestengine" w:element="veidnes">
              <w:smartTagPr>
                <w:attr w:name="baseform" w:val="akt|s"/>
                <w:attr w:name="id" w:val="-1"/>
                <w:attr w:name="text" w:val="akta"/>
              </w:smartTagPr>
              <w:r w:rsidRPr="00A0583D">
                <w:rPr>
                  <w:sz w:val="24"/>
                </w:rPr>
                <w:t>akta</w:t>
              </w:r>
            </w:smartTag>
            <w:r w:rsidRPr="00A0583D">
              <w:rPr>
                <w:sz w:val="24"/>
              </w:rPr>
              <w:t xml:space="preserve"> vai starptautiskas institūcijas vai organizācijas dokumenta (turpmāk – starptautiskais dokuments) datums, numurs un nosaukums</w:t>
            </w:r>
          </w:p>
        </w:tc>
        <w:tc>
          <w:tcPr>
            <w:tcW w:w="6192" w:type="dxa"/>
            <w:gridSpan w:val="2"/>
            <w:shd w:val="clear" w:color="auto" w:fill="auto"/>
            <w:vAlign w:val="center"/>
          </w:tcPr>
          <w:p w:rsidR="00931AB4" w:rsidRPr="005907D2" w:rsidRDefault="00931AB4" w:rsidP="00404403">
            <w:pPr>
              <w:pStyle w:val="naiskr"/>
              <w:tabs>
                <w:tab w:val="left" w:pos="2628"/>
              </w:tabs>
              <w:spacing w:before="0" w:after="0"/>
              <w:jc w:val="both"/>
            </w:pPr>
            <w:r w:rsidRPr="005907D2">
              <w:t>Latvija izpildīs saistības pret Starptautisko darba organizāciju.</w:t>
            </w:r>
          </w:p>
          <w:p w:rsidR="00931AB4" w:rsidRPr="00A0583D" w:rsidRDefault="00931AB4" w:rsidP="00404403">
            <w:pPr>
              <w:tabs>
                <w:tab w:val="left" w:pos="325"/>
              </w:tabs>
              <w:jc w:val="both"/>
              <w:rPr>
                <w:i/>
                <w:sz w:val="24"/>
              </w:rPr>
            </w:pPr>
            <w:r w:rsidRPr="00A0583D">
              <w:rPr>
                <w:sz w:val="24"/>
              </w:rPr>
              <w:t xml:space="preserve">Starptautiskās darba organizācijas 1970.gada konvencija Nr.131 „Par minimālās darba algas noteikšanu”, ratificēta ar Augstākās Padomes 1993.gada 12.janvāra </w:t>
            </w:r>
            <w:smartTag w:uri="schemas-tilde-lv/tildestengine" w:element="veidnes">
              <w:smartTagPr>
                <w:attr w:name="baseform" w:val="lēmum|s"/>
                <w:attr w:name="id" w:val="-1"/>
                <w:attr w:name="text" w:val="lēmumu"/>
              </w:smartTagPr>
              <w:r w:rsidRPr="00A0583D">
                <w:rPr>
                  <w:sz w:val="24"/>
                </w:rPr>
                <w:t>lēmumu</w:t>
              </w:r>
            </w:smartTag>
            <w:r w:rsidRPr="00A0583D">
              <w:rPr>
                <w:sz w:val="24"/>
              </w:rPr>
              <w:t xml:space="preserve"> „Par Starptautiskās darba organizācijas konvenciju ratifikāciju”.</w:t>
            </w:r>
          </w:p>
        </w:tc>
      </w:tr>
      <w:tr w:rsidR="00931AB4" w:rsidTr="00404403">
        <w:tc>
          <w:tcPr>
            <w:tcW w:w="3095" w:type="dxa"/>
            <w:shd w:val="clear" w:color="auto" w:fill="auto"/>
          </w:tcPr>
          <w:p w:rsidR="00931AB4" w:rsidRPr="00A0583D" w:rsidRDefault="00931AB4" w:rsidP="00404403">
            <w:pPr>
              <w:jc w:val="center"/>
              <w:rPr>
                <w:sz w:val="24"/>
              </w:rPr>
            </w:pPr>
            <w:r w:rsidRPr="00A0583D">
              <w:rPr>
                <w:sz w:val="24"/>
              </w:rPr>
              <w:t>A</w:t>
            </w:r>
          </w:p>
        </w:tc>
        <w:tc>
          <w:tcPr>
            <w:tcW w:w="3096" w:type="dxa"/>
            <w:shd w:val="clear" w:color="auto" w:fill="auto"/>
          </w:tcPr>
          <w:p w:rsidR="00931AB4" w:rsidRPr="00A0583D" w:rsidRDefault="00931AB4" w:rsidP="00404403">
            <w:pPr>
              <w:jc w:val="center"/>
              <w:rPr>
                <w:sz w:val="24"/>
              </w:rPr>
            </w:pPr>
            <w:r w:rsidRPr="00A0583D">
              <w:rPr>
                <w:sz w:val="24"/>
              </w:rPr>
              <w:t>B</w:t>
            </w:r>
          </w:p>
        </w:tc>
        <w:tc>
          <w:tcPr>
            <w:tcW w:w="3096" w:type="dxa"/>
            <w:shd w:val="clear" w:color="auto" w:fill="auto"/>
          </w:tcPr>
          <w:p w:rsidR="00931AB4" w:rsidRPr="00A0583D" w:rsidRDefault="00931AB4" w:rsidP="00404403">
            <w:pPr>
              <w:jc w:val="center"/>
              <w:rPr>
                <w:sz w:val="24"/>
              </w:rPr>
            </w:pPr>
            <w:r w:rsidRPr="00A0583D">
              <w:rPr>
                <w:sz w:val="24"/>
              </w:rPr>
              <w:t>C</w:t>
            </w:r>
          </w:p>
        </w:tc>
      </w:tr>
      <w:tr w:rsidR="00931AB4" w:rsidTr="00404403">
        <w:tc>
          <w:tcPr>
            <w:tcW w:w="3095" w:type="dxa"/>
            <w:shd w:val="clear" w:color="auto" w:fill="auto"/>
          </w:tcPr>
          <w:p w:rsidR="00931AB4" w:rsidRPr="005907D2" w:rsidRDefault="00931AB4" w:rsidP="00404403">
            <w:pPr>
              <w:pStyle w:val="naiskr"/>
              <w:spacing w:before="0" w:after="0"/>
            </w:pPr>
            <w:r w:rsidRPr="005907D2">
              <w:t>Starptautiskās saistības (pēc būtības), kas izriet no norādītā starptautiskā dokumenta.</w:t>
            </w:r>
          </w:p>
          <w:p w:rsidR="00931AB4" w:rsidRPr="00A0583D" w:rsidRDefault="00931AB4" w:rsidP="00404403">
            <w:pPr>
              <w:rPr>
                <w:sz w:val="24"/>
              </w:rPr>
            </w:pPr>
            <w:r w:rsidRPr="00A0583D">
              <w:rPr>
                <w:sz w:val="24"/>
              </w:rPr>
              <w:t>Konkrēti veicamie pasākumi vai uzdevumi, kas nepieciešami šo starptautisko saistību izpildei</w:t>
            </w:r>
          </w:p>
        </w:tc>
        <w:tc>
          <w:tcPr>
            <w:tcW w:w="3096" w:type="dxa"/>
            <w:shd w:val="clear" w:color="auto" w:fill="auto"/>
          </w:tcPr>
          <w:p w:rsidR="00931AB4" w:rsidRPr="00A0583D" w:rsidRDefault="00931AB4" w:rsidP="00404403">
            <w:pPr>
              <w:rPr>
                <w:sz w:val="24"/>
              </w:rPr>
            </w:pPr>
            <w:r w:rsidRPr="00A0583D">
              <w:rPr>
                <w:sz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096" w:type="dxa"/>
            <w:shd w:val="clear" w:color="auto" w:fill="auto"/>
          </w:tcPr>
          <w:p w:rsidR="00931AB4" w:rsidRPr="005907D2" w:rsidRDefault="00931AB4" w:rsidP="00404403">
            <w:pPr>
              <w:pStyle w:val="naiskr"/>
              <w:spacing w:before="0" w:after="0"/>
            </w:pPr>
            <w:r w:rsidRPr="005907D2">
              <w:t>Informācija par to, vai starptautiskās saistības, kas minētas šīs tabulas A ailē, tiek izpildītas pilnībā vai daļēji.</w:t>
            </w:r>
          </w:p>
          <w:p w:rsidR="00931AB4" w:rsidRPr="005907D2" w:rsidRDefault="00931AB4" w:rsidP="00404403">
            <w:pPr>
              <w:pStyle w:val="naiskr"/>
              <w:spacing w:before="0" w:after="0"/>
            </w:pPr>
            <w:r w:rsidRPr="005907D2">
              <w:t>Ja attiecīgās starptautiskās saistības tiek izpildītas daļēji, sniedz attiecīgu skaidrojumu, kā arī precīzi norāda, kad un kādā veidā starptautiskās saistības tiks izpildītas pilnībā.</w:t>
            </w:r>
          </w:p>
          <w:p w:rsidR="00931AB4" w:rsidRPr="00A0583D" w:rsidRDefault="00931AB4" w:rsidP="00404403">
            <w:pPr>
              <w:rPr>
                <w:sz w:val="24"/>
              </w:rPr>
            </w:pPr>
            <w:r w:rsidRPr="00A0583D">
              <w:rPr>
                <w:sz w:val="24"/>
              </w:rPr>
              <w:t>Norāda institūciju, kas ir atbildīga par šo saistību izpildi pilnībā</w:t>
            </w:r>
          </w:p>
        </w:tc>
      </w:tr>
      <w:tr w:rsidR="00931AB4" w:rsidTr="00404403">
        <w:tc>
          <w:tcPr>
            <w:tcW w:w="3095" w:type="dxa"/>
            <w:shd w:val="clear" w:color="auto" w:fill="auto"/>
          </w:tcPr>
          <w:p w:rsidR="00931AB4" w:rsidRPr="00A0583D" w:rsidRDefault="00931AB4" w:rsidP="00404403">
            <w:pPr>
              <w:spacing w:before="120"/>
              <w:rPr>
                <w:sz w:val="24"/>
              </w:rPr>
            </w:pPr>
            <w:r w:rsidRPr="00A0583D">
              <w:rPr>
                <w:sz w:val="24"/>
              </w:rPr>
              <w:t>Latvijas valsts ir ratificējusi Starptautiskās darba organizācijas, par kuras biedri kļuva 1921.gadā (darbību tajā atjaunojot 1991.gadā), 1970.gada konvenciju Nr.</w:t>
            </w:r>
            <w:r w:rsidRPr="00A0583D" w:rsidDel="00526E30">
              <w:rPr>
                <w:sz w:val="24"/>
              </w:rPr>
              <w:t xml:space="preserve"> </w:t>
            </w:r>
            <w:r w:rsidRPr="00A0583D">
              <w:rPr>
                <w:sz w:val="24"/>
              </w:rPr>
              <w:t xml:space="preserve">131 „Par minimālās algas noteikšanu”, kuras 1.pants paredz, ka dalībvalsts pienākums ir izveidot minimālās algas sistēmu, kas attiecas uz visiem darba algas saņēmējiem, savukārt 3.pants paredz, ka, nosakot minimālās algas līmeni, ir jāņem vērā darbinieku un viņu ģimeņu vajadzības, ievērojot vispārējo algu līmeni valstī, iztikšanai nepieciešamo minimumu, sociālās drošības pabalstus un </w:t>
            </w:r>
            <w:r w:rsidRPr="00A0583D">
              <w:rPr>
                <w:sz w:val="24"/>
              </w:rPr>
              <w:lastRenderedPageBreak/>
              <w:t>citu sociālo grupu dzīves līmeni, kā arī ekonomiskos faktorus, tajā skaitā – ekonomikas attīstības rādītājus, darba ražīguma līmeni, kā arī vēlmi nodrošināt augstu nodarbinātības līmeni.</w:t>
            </w:r>
          </w:p>
        </w:tc>
        <w:tc>
          <w:tcPr>
            <w:tcW w:w="3096" w:type="dxa"/>
            <w:shd w:val="clear" w:color="auto" w:fill="auto"/>
          </w:tcPr>
          <w:p w:rsidR="00931AB4" w:rsidRPr="00A0583D" w:rsidRDefault="00931AB4" w:rsidP="00173E47">
            <w:pPr>
              <w:spacing w:before="120"/>
              <w:rPr>
                <w:sz w:val="24"/>
              </w:rPr>
            </w:pPr>
            <w:r w:rsidRPr="00A0583D">
              <w:rPr>
                <w:sz w:val="24"/>
              </w:rPr>
              <w:lastRenderedPageBreak/>
              <w:t>Noteikumu 2.</w:t>
            </w:r>
            <w:r w:rsidR="00173E47">
              <w:rPr>
                <w:sz w:val="24"/>
              </w:rPr>
              <w:t>, 3.</w:t>
            </w:r>
            <w:r w:rsidRPr="00A0583D">
              <w:rPr>
                <w:sz w:val="24"/>
              </w:rPr>
              <w:t xml:space="preserve"> un </w:t>
            </w:r>
            <w:r w:rsidR="00173E47">
              <w:rPr>
                <w:sz w:val="24"/>
              </w:rPr>
              <w:t>4</w:t>
            </w:r>
            <w:r w:rsidRPr="00A0583D">
              <w:rPr>
                <w:sz w:val="24"/>
              </w:rPr>
              <w:t>.punkts.</w:t>
            </w:r>
          </w:p>
        </w:tc>
        <w:tc>
          <w:tcPr>
            <w:tcW w:w="3096" w:type="dxa"/>
            <w:shd w:val="clear" w:color="auto" w:fill="auto"/>
          </w:tcPr>
          <w:p w:rsidR="00931AB4" w:rsidRPr="00A0583D" w:rsidRDefault="00931AB4" w:rsidP="00404403">
            <w:pPr>
              <w:spacing w:before="120"/>
              <w:rPr>
                <w:sz w:val="24"/>
              </w:rPr>
            </w:pPr>
            <w:r w:rsidRPr="00A0583D">
              <w:rPr>
                <w:sz w:val="24"/>
              </w:rPr>
              <w:t>Pilnībā ir pārņemtas starptautiskās saistības.</w:t>
            </w:r>
          </w:p>
          <w:p w:rsidR="00931AB4" w:rsidRPr="00A0583D" w:rsidRDefault="00931AB4" w:rsidP="00404403">
            <w:pPr>
              <w:spacing w:before="120"/>
              <w:rPr>
                <w:sz w:val="24"/>
              </w:rPr>
            </w:pPr>
            <w:r w:rsidRPr="00A0583D">
              <w:rPr>
                <w:sz w:val="24"/>
              </w:rPr>
              <w:t>Par šo saistību izpildi ir atbildīga Labklājības ministrija.</w:t>
            </w:r>
          </w:p>
        </w:tc>
      </w:tr>
      <w:tr w:rsidR="00931AB4" w:rsidTr="00404403">
        <w:tc>
          <w:tcPr>
            <w:tcW w:w="3095" w:type="dxa"/>
            <w:shd w:val="clear" w:color="auto" w:fill="auto"/>
          </w:tcPr>
          <w:p w:rsidR="00931AB4" w:rsidRPr="00A0583D" w:rsidRDefault="00931AB4" w:rsidP="00404403">
            <w:pPr>
              <w:rPr>
                <w:sz w:val="24"/>
              </w:rPr>
            </w:pPr>
            <w:r w:rsidRPr="00A0583D">
              <w:rPr>
                <w:sz w:val="24"/>
              </w:rPr>
              <w:lastRenderedPageBreak/>
              <w:t>Vai starptautiskajā dokumentā paredzētās saistības nav pretrunā ar jau esošajām Latvijas Republikas starptautiskajām saistībām</w:t>
            </w:r>
          </w:p>
        </w:tc>
        <w:tc>
          <w:tcPr>
            <w:tcW w:w="6192" w:type="dxa"/>
            <w:gridSpan w:val="2"/>
            <w:shd w:val="clear" w:color="auto" w:fill="auto"/>
            <w:vAlign w:val="center"/>
          </w:tcPr>
          <w:p w:rsidR="00931AB4" w:rsidRPr="00A0583D" w:rsidRDefault="00931AB4" w:rsidP="00404403">
            <w:pPr>
              <w:rPr>
                <w:i/>
                <w:sz w:val="24"/>
              </w:rPr>
            </w:pPr>
            <w:r w:rsidRPr="00A0583D">
              <w:rPr>
                <w:iCs/>
                <w:sz w:val="24"/>
              </w:rPr>
              <w:t>Nav.</w:t>
            </w:r>
          </w:p>
        </w:tc>
      </w:tr>
      <w:tr w:rsidR="00931AB4" w:rsidTr="00931AB4">
        <w:trPr>
          <w:trHeight w:val="480"/>
        </w:trPr>
        <w:tc>
          <w:tcPr>
            <w:tcW w:w="3095" w:type="dxa"/>
            <w:shd w:val="clear" w:color="auto" w:fill="auto"/>
            <w:vAlign w:val="center"/>
          </w:tcPr>
          <w:p w:rsidR="00931AB4" w:rsidRPr="00A0583D" w:rsidRDefault="00931AB4" w:rsidP="00931AB4">
            <w:pPr>
              <w:rPr>
                <w:sz w:val="24"/>
              </w:rPr>
            </w:pPr>
            <w:r w:rsidRPr="00A0583D">
              <w:rPr>
                <w:sz w:val="24"/>
              </w:rPr>
              <w:t>Cita informācija</w:t>
            </w:r>
          </w:p>
        </w:tc>
        <w:tc>
          <w:tcPr>
            <w:tcW w:w="6192" w:type="dxa"/>
            <w:gridSpan w:val="2"/>
            <w:shd w:val="clear" w:color="auto" w:fill="auto"/>
            <w:vAlign w:val="center"/>
          </w:tcPr>
          <w:p w:rsidR="00931AB4" w:rsidRPr="00A0583D" w:rsidRDefault="00931AB4" w:rsidP="00931AB4">
            <w:pPr>
              <w:rPr>
                <w:i/>
                <w:sz w:val="24"/>
              </w:rPr>
            </w:pPr>
            <w:r w:rsidRPr="00A0583D">
              <w:rPr>
                <w:sz w:val="24"/>
              </w:rPr>
              <w:t>Nav.</w:t>
            </w:r>
          </w:p>
        </w:tc>
      </w:tr>
    </w:tbl>
    <w:p w:rsidR="00D751AD" w:rsidRPr="00524322" w:rsidRDefault="00D751AD" w:rsidP="008A2E0F">
      <w:pPr>
        <w:jc w:val="both"/>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931AB4" w:rsidRPr="00E26D12" w:rsidRDefault="00931AB4" w:rsidP="00931AB4">
            <w:pPr>
              <w:jc w:val="both"/>
              <w:rPr>
                <w:sz w:val="24"/>
              </w:rPr>
            </w:pPr>
            <w:r>
              <w:rPr>
                <w:sz w:val="24"/>
              </w:rPr>
              <w:t>Priekšlikumus, kas iestrādāti konceptuālajā ziņojumā un noteikumu projektā</w:t>
            </w:r>
            <w:r w:rsidR="00F033F8">
              <w:rPr>
                <w:sz w:val="24"/>
              </w:rPr>
              <w:t>,</w:t>
            </w:r>
            <w:r>
              <w:rPr>
                <w:sz w:val="24"/>
              </w:rPr>
              <w:t xml:space="preserve"> </w:t>
            </w:r>
            <w:r w:rsidRPr="00E26D12">
              <w:rPr>
                <w:sz w:val="24"/>
              </w:rPr>
              <w:t>Labklājības ministrija sagatavoja sadarbībā ar Ekonomikas ministriju, Finanšu ministriju, C</w:t>
            </w:r>
            <w:r w:rsidR="00277EE0">
              <w:rPr>
                <w:sz w:val="24"/>
              </w:rPr>
              <w:t>SP</w:t>
            </w:r>
            <w:r w:rsidRPr="00E26D12">
              <w:rPr>
                <w:sz w:val="24"/>
              </w:rPr>
              <w:t>, Valsts kanceleju, Latvijas Banku un nevalstiskām organizācijām (L</w:t>
            </w:r>
            <w:r w:rsidR="00BB7C55">
              <w:rPr>
                <w:sz w:val="24"/>
              </w:rPr>
              <w:t>DDK</w:t>
            </w:r>
            <w:r w:rsidRPr="00E26D12">
              <w:rPr>
                <w:sz w:val="24"/>
              </w:rPr>
              <w:t>, L</w:t>
            </w:r>
            <w:r w:rsidR="00BB7C55">
              <w:rPr>
                <w:sz w:val="24"/>
              </w:rPr>
              <w:t>BAS</w:t>
            </w:r>
            <w:r w:rsidRPr="00E26D12">
              <w:rPr>
                <w:sz w:val="24"/>
              </w:rPr>
              <w:t>, Latvijas Pašvaldību savienību</w:t>
            </w:r>
            <w:r>
              <w:rPr>
                <w:sz w:val="24"/>
              </w:rPr>
              <w:t>).</w:t>
            </w:r>
          </w:p>
          <w:p w:rsidR="00C879C0" w:rsidRPr="00524322" w:rsidRDefault="00C879C0" w:rsidP="00B21B94">
            <w:pPr>
              <w:jc w:val="both"/>
              <w:rPr>
                <w:sz w:val="24"/>
              </w:rPr>
            </w:pPr>
          </w:p>
          <w:p w:rsidR="00B21B94" w:rsidRPr="00524322" w:rsidRDefault="00B21B94" w:rsidP="00B21B94">
            <w:pPr>
              <w:jc w:val="both"/>
              <w:rPr>
                <w:sz w:val="24"/>
              </w:rPr>
            </w:pPr>
            <w:r w:rsidRPr="00524322">
              <w:rPr>
                <w:sz w:val="24"/>
              </w:rPr>
              <w:t>Noteikumu projekts 201</w:t>
            </w:r>
            <w:r w:rsidR="003E1BB5">
              <w:rPr>
                <w:sz w:val="24"/>
              </w:rPr>
              <w:t>6</w:t>
            </w:r>
            <w:r w:rsidRPr="00524322">
              <w:rPr>
                <w:sz w:val="24"/>
              </w:rPr>
              <w:t>.</w:t>
            </w:r>
            <w:r w:rsidRPr="00FC3A8D">
              <w:rPr>
                <w:sz w:val="24"/>
              </w:rPr>
              <w:t xml:space="preserve">gada </w:t>
            </w:r>
            <w:r w:rsidR="001B1EAB">
              <w:rPr>
                <w:sz w:val="24"/>
              </w:rPr>
              <w:t>10.maijā</w:t>
            </w:r>
            <w:r w:rsidRPr="00FC3A8D">
              <w:rPr>
                <w:sz w:val="24"/>
              </w:rPr>
              <w:t xml:space="preserve"> tika </w:t>
            </w:r>
            <w:r w:rsidRPr="00524322">
              <w:rPr>
                <w:sz w:val="24"/>
              </w:rPr>
              <w:t>publicēts Labklājības ministrijas mājas lapā, adrese:</w:t>
            </w:r>
          </w:p>
          <w:p w:rsidR="00932148" w:rsidRPr="00FC3A8D" w:rsidRDefault="00FB2D20" w:rsidP="00932148">
            <w:pPr>
              <w:jc w:val="both"/>
              <w:rPr>
                <w:sz w:val="24"/>
              </w:rPr>
            </w:pPr>
            <w:hyperlink r:id="rId9" w:history="1">
              <w:r w:rsidR="00B21B94" w:rsidRPr="00524322">
                <w:rPr>
                  <w:rStyle w:val="Hyperlink"/>
                  <w:color w:val="auto"/>
                  <w:sz w:val="24"/>
                </w:rPr>
                <w:t>http://www.lm.gov.lv/text/1789</w:t>
              </w:r>
            </w:hyperlink>
            <w:r w:rsidR="00932148">
              <w:rPr>
                <w:sz w:val="24"/>
              </w:rPr>
              <w:t xml:space="preserve">, </w:t>
            </w:r>
            <w:r w:rsidR="00932148" w:rsidRPr="00932148">
              <w:rPr>
                <w:rStyle w:val="Hyperlink"/>
                <w:color w:val="auto"/>
                <w:sz w:val="24"/>
                <w:u w:val="none"/>
              </w:rPr>
              <w:t xml:space="preserve">lūdzot sniegt priekšlikumus par </w:t>
            </w:r>
            <w:r w:rsidR="00932148" w:rsidRPr="00FC3A8D">
              <w:rPr>
                <w:rStyle w:val="Hyperlink"/>
                <w:color w:val="auto"/>
                <w:sz w:val="24"/>
                <w:u w:val="none"/>
              </w:rPr>
              <w:t>projektu līdz 201</w:t>
            </w:r>
            <w:r w:rsidR="00931AB4">
              <w:rPr>
                <w:rStyle w:val="Hyperlink"/>
                <w:color w:val="auto"/>
                <w:sz w:val="24"/>
                <w:u w:val="none"/>
              </w:rPr>
              <w:t>6</w:t>
            </w:r>
            <w:r w:rsidR="00932148" w:rsidRPr="00FC3A8D">
              <w:rPr>
                <w:rStyle w:val="Hyperlink"/>
                <w:color w:val="auto"/>
                <w:sz w:val="24"/>
                <w:u w:val="none"/>
              </w:rPr>
              <w:t xml:space="preserve">.gada </w:t>
            </w:r>
            <w:r w:rsidR="001B1EAB">
              <w:rPr>
                <w:rStyle w:val="Hyperlink"/>
                <w:color w:val="auto"/>
                <w:sz w:val="24"/>
                <w:u w:val="none"/>
              </w:rPr>
              <w:t>2</w:t>
            </w:r>
            <w:r w:rsidR="007D1FC3">
              <w:rPr>
                <w:rStyle w:val="Hyperlink"/>
                <w:color w:val="auto"/>
                <w:sz w:val="24"/>
                <w:u w:val="none"/>
              </w:rPr>
              <w:t>4</w:t>
            </w:r>
            <w:r w:rsidR="001B1EAB">
              <w:rPr>
                <w:rStyle w:val="Hyperlink"/>
                <w:color w:val="auto"/>
                <w:sz w:val="24"/>
                <w:u w:val="none"/>
              </w:rPr>
              <w:t>.maijam.</w:t>
            </w:r>
          </w:p>
          <w:p w:rsidR="006D0548" w:rsidRPr="00524322" w:rsidRDefault="00AD7DEF" w:rsidP="00B21B94">
            <w:pPr>
              <w:jc w:val="both"/>
              <w:rPr>
                <w:sz w:val="24"/>
                <w:lang w:eastAsia="lv-LV"/>
              </w:rPr>
            </w:pPr>
            <w:r w:rsidRPr="00524322">
              <w:rPr>
                <w:sz w:val="24"/>
              </w:rPr>
              <w:t>Noteikum</w:t>
            </w:r>
            <w:r>
              <w:rPr>
                <w:sz w:val="24"/>
              </w:rPr>
              <w:t>i</w:t>
            </w:r>
            <w:r w:rsidRPr="00524322">
              <w:rPr>
                <w:sz w:val="24"/>
              </w:rPr>
              <w:t xml:space="preserve"> pēc t</w:t>
            </w:r>
            <w:r>
              <w:rPr>
                <w:sz w:val="24"/>
              </w:rPr>
              <w:t>o</w:t>
            </w:r>
            <w:r w:rsidRPr="00524322">
              <w:rPr>
                <w:sz w:val="24"/>
              </w:rPr>
              <w:t xml:space="preserve"> pieņemšanas tiks publicēt</w:t>
            </w:r>
            <w:r>
              <w:rPr>
                <w:sz w:val="24"/>
              </w:rPr>
              <w:t>i</w:t>
            </w:r>
            <w:r w:rsidRPr="00524322">
              <w:rPr>
                <w:sz w:val="24"/>
              </w:rPr>
              <w:t xml:space="preserve"> oficiālajā izdevumā „Latvijas Vēstnesis”, kā arī portālā </w:t>
            </w:r>
            <w:hyperlink r:id="rId10" w:history="1">
              <w:r w:rsidRPr="00524322">
                <w:rPr>
                  <w:rStyle w:val="Hyperlink"/>
                  <w:color w:val="auto"/>
                  <w:sz w:val="24"/>
                </w:rPr>
                <w:t>www.likumi.lv</w:t>
              </w:r>
            </w:hyperlink>
            <w:r w:rsidR="00B21B94" w:rsidRPr="00524322">
              <w:rPr>
                <w:sz w:val="24"/>
              </w:rPr>
              <w:t>.</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340" w:type="pct"/>
            <w:vMerge w:val="restart"/>
            <w:tcBorders>
              <w:top w:val="single" w:sz="4" w:space="0" w:color="auto"/>
              <w:left w:val="single" w:sz="4" w:space="0" w:color="auto"/>
              <w:right w:val="single" w:sz="4" w:space="0" w:color="auto"/>
            </w:tcBorders>
            <w:vAlign w:val="center"/>
          </w:tcPr>
          <w:p w:rsidR="00484427" w:rsidRPr="00524322" w:rsidRDefault="00484427" w:rsidP="007D1FC3">
            <w:pPr>
              <w:suppressAutoHyphens/>
              <w:ind w:right="57"/>
              <w:jc w:val="both"/>
              <w:rPr>
                <w:sz w:val="24"/>
              </w:rPr>
            </w:pPr>
            <w:r w:rsidRPr="002151B5">
              <w:rPr>
                <w:iCs/>
                <w:color w:val="000000" w:themeColor="text1"/>
                <w:sz w:val="24"/>
                <w:lang w:eastAsia="ar-SA"/>
              </w:rPr>
              <w:t>Individuālie sabiedrības</w:t>
            </w:r>
            <w:r w:rsidRPr="002151B5">
              <w:rPr>
                <w:b/>
                <w:iCs/>
                <w:color w:val="000000" w:themeColor="text1"/>
                <w:sz w:val="24"/>
                <w:lang w:eastAsia="ar-SA"/>
              </w:rPr>
              <w:t xml:space="preserve"> </w:t>
            </w:r>
            <w:r w:rsidRPr="002151B5">
              <w:rPr>
                <w:iCs/>
                <w:color w:val="000000" w:themeColor="text1"/>
                <w:sz w:val="24"/>
                <w:lang w:eastAsia="ar-SA"/>
              </w:rPr>
              <w:t xml:space="preserve">locekļu vērtējumi </w:t>
            </w:r>
            <w:r w:rsidR="00AD7DEF" w:rsidRPr="002151B5">
              <w:rPr>
                <w:iCs/>
                <w:color w:val="000000" w:themeColor="text1"/>
                <w:sz w:val="24"/>
                <w:lang w:eastAsia="ar-SA"/>
              </w:rPr>
              <w:t>līdz 201</w:t>
            </w:r>
            <w:r w:rsidR="00E76AA7">
              <w:rPr>
                <w:iCs/>
                <w:color w:val="000000" w:themeColor="text1"/>
                <w:sz w:val="24"/>
                <w:lang w:eastAsia="ar-SA"/>
              </w:rPr>
              <w:t>6</w:t>
            </w:r>
            <w:r w:rsidR="00AD7DEF" w:rsidRPr="002151B5">
              <w:rPr>
                <w:iCs/>
                <w:color w:val="000000" w:themeColor="text1"/>
                <w:sz w:val="24"/>
                <w:lang w:eastAsia="ar-SA"/>
              </w:rPr>
              <w:t xml:space="preserve">.gada </w:t>
            </w:r>
            <w:r w:rsidR="001B1EAB">
              <w:rPr>
                <w:iCs/>
                <w:color w:val="000000" w:themeColor="text1"/>
                <w:sz w:val="24"/>
                <w:lang w:eastAsia="ar-SA"/>
              </w:rPr>
              <w:t>2</w:t>
            </w:r>
            <w:r w:rsidR="007D1FC3">
              <w:rPr>
                <w:iCs/>
                <w:color w:val="000000" w:themeColor="text1"/>
                <w:sz w:val="24"/>
                <w:lang w:eastAsia="ar-SA"/>
              </w:rPr>
              <w:t>4</w:t>
            </w:r>
            <w:r w:rsidR="001B1EAB">
              <w:rPr>
                <w:iCs/>
                <w:color w:val="000000" w:themeColor="text1"/>
                <w:sz w:val="24"/>
                <w:lang w:eastAsia="ar-SA"/>
              </w:rPr>
              <w:t>.maijam</w:t>
            </w:r>
            <w:r w:rsidR="00264A61">
              <w:rPr>
                <w:iCs/>
                <w:color w:val="000000" w:themeColor="text1"/>
                <w:sz w:val="24"/>
                <w:lang w:eastAsia="ar-SA"/>
              </w:rPr>
              <w:t xml:space="preserve"> netika saņemti.</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340"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tcPr>
          <w:p w:rsidR="00215063" w:rsidRPr="00524322" w:rsidRDefault="00B21B94" w:rsidP="00A409FA">
            <w:pPr>
              <w:jc w:val="both"/>
              <w:rPr>
                <w:sz w:val="24"/>
              </w:rPr>
            </w:pPr>
            <w:r w:rsidRPr="00524322">
              <w:rPr>
                <w:sz w:val="24"/>
              </w:rPr>
              <w:t>Nav.</w:t>
            </w:r>
          </w:p>
        </w:tc>
      </w:tr>
    </w:tbl>
    <w:p w:rsidR="00A37B54" w:rsidRDefault="00A37B54">
      <w:pPr>
        <w:rPr>
          <w:szCs w:val="28"/>
        </w:rPr>
      </w:pPr>
    </w:p>
    <w:p w:rsidR="00D751AD" w:rsidRPr="00524322" w:rsidRDefault="00D751AD">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1363A1" w:rsidRDefault="001363A1" w:rsidP="001363A1">
            <w:pPr>
              <w:jc w:val="both"/>
              <w:rPr>
                <w:sz w:val="24"/>
              </w:rPr>
            </w:pPr>
            <w:r>
              <w:rPr>
                <w:sz w:val="24"/>
              </w:rPr>
              <w:t>Labklājības ministrija, Ekonomikas ministrija, Finanšu ministrija, Veselības ministrija, N</w:t>
            </w:r>
            <w:r w:rsidR="00BB7C55">
              <w:rPr>
                <w:sz w:val="24"/>
              </w:rPr>
              <w:t>TSP</w:t>
            </w:r>
            <w:r>
              <w:rPr>
                <w:sz w:val="24"/>
              </w:rPr>
              <w:t>, N</w:t>
            </w:r>
            <w:r w:rsidR="00BB7C55">
              <w:rPr>
                <w:sz w:val="24"/>
              </w:rPr>
              <w:t>TSP</w:t>
            </w:r>
            <w:r>
              <w:rPr>
                <w:sz w:val="24"/>
              </w:rPr>
              <w:t xml:space="preserve"> Sociālās drošības </w:t>
            </w:r>
            <w:proofErr w:type="spellStart"/>
            <w:r>
              <w:rPr>
                <w:sz w:val="24"/>
              </w:rPr>
              <w:t>apakšpadome</w:t>
            </w:r>
            <w:proofErr w:type="spellEnd"/>
            <w:r>
              <w:rPr>
                <w:sz w:val="24"/>
              </w:rPr>
              <w:t>.</w:t>
            </w:r>
          </w:p>
          <w:p w:rsidR="001363A1" w:rsidRDefault="001363A1" w:rsidP="001363A1">
            <w:pPr>
              <w:jc w:val="both"/>
              <w:rPr>
                <w:sz w:val="24"/>
              </w:rPr>
            </w:pPr>
          </w:p>
          <w:p w:rsidR="00620E5E" w:rsidRPr="00524322" w:rsidRDefault="00142DD9" w:rsidP="001363A1">
            <w:pPr>
              <w:jc w:val="both"/>
              <w:rPr>
                <w:sz w:val="24"/>
              </w:rPr>
            </w:pPr>
            <w:r w:rsidRPr="00524322">
              <w:rPr>
                <w:sz w:val="24"/>
              </w:rPr>
              <w:lastRenderedPageBreak/>
              <w:t>Noteikumu projekta normu ievērošanu uzraudzīs Labklājības ministrijas padotības iestāde Valsts darba inspekcija</w:t>
            </w:r>
            <w:r w:rsidR="001363A1">
              <w:rPr>
                <w:sz w:val="24"/>
              </w:rPr>
              <w:t>.</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Jaunu institūciju izveide, esošu 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DD48F7" w:rsidP="00AC42CE">
            <w:pPr>
              <w:jc w:val="both"/>
              <w:rPr>
                <w:sz w:val="24"/>
              </w:rPr>
            </w:pPr>
            <w:r w:rsidRPr="00524322">
              <w:rPr>
                <w:sz w:val="24"/>
              </w:rPr>
              <w:t>Projekts šo jomu neskar.</w:t>
            </w:r>
          </w:p>
        </w:tc>
      </w:tr>
      <w:tr w:rsidR="00C8418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t>3</w:t>
            </w:r>
            <w:r w:rsidR="00C8418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BD10F2" w:rsidRPr="00524322" w:rsidRDefault="00BD10F2" w:rsidP="00BD10F2">
      <w:pPr>
        <w:jc w:val="both"/>
        <w:rPr>
          <w:i/>
        </w:rPr>
      </w:pPr>
      <w:r w:rsidRPr="00524322">
        <w:rPr>
          <w:i/>
          <w:sz w:val="24"/>
        </w:rPr>
        <w:t>Anotācijas III</w:t>
      </w:r>
      <w:r w:rsidR="005A76B6" w:rsidRPr="00524322">
        <w:rPr>
          <w:i/>
          <w:sz w:val="24"/>
        </w:rPr>
        <w:t xml:space="preserve"> </w:t>
      </w:r>
      <w:r w:rsidRPr="00524322">
        <w:rPr>
          <w:i/>
          <w:sz w:val="24"/>
        </w:rPr>
        <w:t xml:space="preserve">un </w:t>
      </w:r>
      <w:r w:rsidR="00931AB4">
        <w:rPr>
          <w:i/>
          <w:sz w:val="24"/>
        </w:rPr>
        <w:t>I</w:t>
      </w:r>
      <w:r w:rsidRPr="00524322">
        <w:rPr>
          <w:i/>
          <w:sz w:val="24"/>
        </w:rPr>
        <w:t>V sadaļa – projekts šīs jomas neskar.</w:t>
      </w:r>
    </w:p>
    <w:p w:rsidR="001363A1" w:rsidRDefault="001363A1" w:rsidP="00CF46BE">
      <w:pPr>
        <w:jc w:val="both"/>
      </w:pPr>
    </w:p>
    <w:p w:rsidR="008A7B12" w:rsidRDefault="008A7B12" w:rsidP="00CF46BE">
      <w:pPr>
        <w:jc w:val="both"/>
      </w:pPr>
    </w:p>
    <w:p w:rsidR="008A7B12" w:rsidRDefault="008A7B12" w:rsidP="00CF46BE">
      <w:pPr>
        <w:jc w:val="both"/>
      </w:pPr>
    </w:p>
    <w:p w:rsidR="00883C2B" w:rsidRPr="00524322" w:rsidRDefault="004E15E4" w:rsidP="00F15710">
      <w:pPr>
        <w:autoSpaceDE w:val="0"/>
        <w:autoSpaceDN w:val="0"/>
        <w:adjustRightInd w:val="0"/>
      </w:pPr>
      <w:r w:rsidRPr="00524322">
        <w:t>Labklājības ministr</w:t>
      </w:r>
      <w:r w:rsidR="00803B94" w:rsidRPr="00524322">
        <w:t>s</w:t>
      </w:r>
      <w:r w:rsidR="00883C2B" w:rsidRPr="00524322">
        <w:tab/>
      </w:r>
      <w:r w:rsidR="00883C2B" w:rsidRPr="00524322">
        <w:tab/>
      </w:r>
      <w:r w:rsidR="00883C2B" w:rsidRPr="00524322">
        <w:tab/>
      </w:r>
      <w:r w:rsidR="00883C2B" w:rsidRPr="00524322">
        <w:tab/>
      </w:r>
      <w:r w:rsidR="00883C2B" w:rsidRPr="00524322">
        <w:tab/>
      </w:r>
      <w:r w:rsidR="00883C2B" w:rsidRPr="00524322">
        <w:tab/>
      </w:r>
      <w:r w:rsidR="00883C2B" w:rsidRPr="00524322">
        <w:tab/>
      </w:r>
      <w:proofErr w:type="gramStart"/>
      <w:r w:rsidR="00883C2B" w:rsidRPr="00524322">
        <w:t xml:space="preserve">        </w:t>
      </w:r>
      <w:proofErr w:type="gramEnd"/>
      <w:r w:rsidR="004E7369">
        <w:t>J.Reirs</w:t>
      </w:r>
    </w:p>
    <w:p w:rsidR="00D751AD" w:rsidRDefault="00D751AD" w:rsidP="00576F61">
      <w:pPr>
        <w:jc w:val="both"/>
        <w:rPr>
          <w:szCs w:val="28"/>
        </w:rPr>
      </w:pPr>
    </w:p>
    <w:p w:rsidR="008A7B12" w:rsidRDefault="008A7B12" w:rsidP="00576F61">
      <w:pPr>
        <w:jc w:val="both"/>
        <w:rPr>
          <w:szCs w:val="28"/>
        </w:rPr>
      </w:pPr>
    </w:p>
    <w:p w:rsidR="008A7B12" w:rsidRDefault="008A7B12" w:rsidP="00576F61">
      <w:pPr>
        <w:jc w:val="both"/>
        <w:rPr>
          <w:szCs w:val="28"/>
        </w:rPr>
      </w:pPr>
    </w:p>
    <w:p w:rsidR="008A7B12" w:rsidRDefault="008A7B12" w:rsidP="00576F61">
      <w:pPr>
        <w:jc w:val="both"/>
        <w:rPr>
          <w:szCs w:val="28"/>
        </w:rPr>
      </w:pPr>
    </w:p>
    <w:p w:rsidR="008A7B12" w:rsidRDefault="008A7B12" w:rsidP="00576F61">
      <w:pPr>
        <w:jc w:val="both"/>
        <w:rPr>
          <w:szCs w:val="28"/>
        </w:rPr>
      </w:pPr>
    </w:p>
    <w:p w:rsidR="008A7B12" w:rsidRDefault="008A7B12" w:rsidP="00576F61">
      <w:pPr>
        <w:jc w:val="both"/>
        <w:rPr>
          <w:szCs w:val="28"/>
        </w:rPr>
      </w:pPr>
    </w:p>
    <w:p w:rsidR="008A7B12" w:rsidRDefault="008A7B12" w:rsidP="00576F61">
      <w:pPr>
        <w:jc w:val="both"/>
        <w:rPr>
          <w:szCs w:val="28"/>
        </w:rPr>
      </w:pPr>
    </w:p>
    <w:p w:rsidR="008A7B12" w:rsidRDefault="008A7B12" w:rsidP="00576F61">
      <w:pPr>
        <w:jc w:val="both"/>
        <w:rPr>
          <w:szCs w:val="28"/>
        </w:rPr>
      </w:pPr>
    </w:p>
    <w:p w:rsidR="008A7B12" w:rsidRDefault="008A7B12" w:rsidP="00576F61">
      <w:pPr>
        <w:jc w:val="both"/>
        <w:rPr>
          <w:szCs w:val="28"/>
        </w:rPr>
      </w:pPr>
    </w:p>
    <w:p w:rsidR="00743202" w:rsidRDefault="00743202" w:rsidP="00576F61">
      <w:pPr>
        <w:jc w:val="both"/>
        <w:rPr>
          <w:szCs w:val="28"/>
        </w:rPr>
      </w:pPr>
      <w:bookmarkStart w:id="0" w:name="_GoBack"/>
      <w:bookmarkEnd w:id="0"/>
    </w:p>
    <w:p w:rsidR="00743202" w:rsidRDefault="00743202" w:rsidP="00576F61">
      <w:pPr>
        <w:jc w:val="both"/>
        <w:rPr>
          <w:szCs w:val="28"/>
        </w:rPr>
      </w:pPr>
    </w:p>
    <w:p w:rsidR="00743202" w:rsidRDefault="00743202" w:rsidP="00576F61">
      <w:pPr>
        <w:jc w:val="both"/>
        <w:rPr>
          <w:szCs w:val="28"/>
        </w:rPr>
      </w:pPr>
    </w:p>
    <w:p w:rsidR="008A7B12" w:rsidRDefault="008A7B12" w:rsidP="00576F61">
      <w:pPr>
        <w:jc w:val="both"/>
        <w:rPr>
          <w:szCs w:val="28"/>
        </w:rPr>
      </w:pPr>
    </w:p>
    <w:p w:rsidR="008A7B12" w:rsidRDefault="008A7B12" w:rsidP="00576F61">
      <w:pPr>
        <w:jc w:val="both"/>
        <w:rPr>
          <w:szCs w:val="28"/>
        </w:rPr>
      </w:pPr>
    </w:p>
    <w:p w:rsidR="001363A1" w:rsidRDefault="001363A1" w:rsidP="00576F61">
      <w:pPr>
        <w:jc w:val="both"/>
        <w:rPr>
          <w:szCs w:val="28"/>
        </w:rPr>
      </w:pPr>
    </w:p>
    <w:p w:rsidR="00576F61" w:rsidRPr="001E3BE6" w:rsidRDefault="00586114" w:rsidP="00576F61">
      <w:pPr>
        <w:jc w:val="both"/>
        <w:rPr>
          <w:sz w:val="24"/>
        </w:rPr>
      </w:pPr>
      <w:r>
        <w:rPr>
          <w:sz w:val="24"/>
        </w:rPr>
        <w:t>01</w:t>
      </w:r>
      <w:r w:rsidR="00F75170" w:rsidRPr="001E3BE6">
        <w:rPr>
          <w:sz w:val="24"/>
        </w:rPr>
        <w:t>.</w:t>
      </w:r>
      <w:r w:rsidR="004E7369">
        <w:rPr>
          <w:sz w:val="24"/>
        </w:rPr>
        <w:t>0</w:t>
      </w:r>
      <w:r>
        <w:rPr>
          <w:sz w:val="24"/>
        </w:rPr>
        <w:t>8</w:t>
      </w:r>
      <w:r w:rsidR="00576F61" w:rsidRPr="001E3BE6">
        <w:rPr>
          <w:sz w:val="24"/>
        </w:rPr>
        <w:t>.20</w:t>
      </w:r>
      <w:r w:rsidR="00C8418C" w:rsidRPr="001E3BE6">
        <w:rPr>
          <w:sz w:val="24"/>
        </w:rPr>
        <w:t>1</w:t>
      </w:r>
      <w:r w:rsidR="004E7369">
        <w:rPr>
          <w:sz w:val="24"/>
        </w:rPr>
        <w:t>6</w:t>
      </w:r>
      <w:r w:rsidR="00576F61" w:rsidRPr="001E3BE6">
        <w:rPr>
          <w:sz w:val="24"/>
        </w:rPr>
        <w:t>.</w:t>
      </w:r>
      <w:r w:rsidR="008E52A6" w:rsidRPr="001E3BE6">
        <w:rPr>
          <w:sz w:val="24"/>
        </w:rPr>
        <w:t xml:space="preserve"> </w:t>
      </w:r>
      <w:r w:rsidR="00FB2D20">
        <w:rPr>
          <w:sz w:val="24"/>
        </w:rPr>
        <w:t>15</w:t>
      </w:r>
      <w:r w:rsidR="00D17BC0" w:rsidRPr="001E3BE6">
        <w:rPr>
          <w:sz w:val="24"/>
        </w:rPr>
        <w:t>:</w:t>
      </w:r>
      <w:r w:rsidR="00FB2D20">
        <w:rPr>
          <w:sz w:val="24"/>
        </w:rPr>
        <w:t>25</w:t>
      </w:r>
    </w:p>
    <w:p w:rsidR="00576F61" w:rsidRPr="001E3BE6" w:rsidRDefault="00743202" w:rsidP="00576F61">
      <w:pPr>
        <w:jc w:val="both"/>
        <w:rPr>
          <w:sz w:val="24"/>
        </w:rPr>
      </w:pPr>
      <w:r>
        <w:rPr>
          <w:sz w:val="24"/>
        </w:rPr>
        <w:t>19</w:t>
      </w:r>
      <w:r w:rsidR="009D05DD">
        <w:rPr>
          <w:sz w:val="24"/>
        </w:rPr>
        <w:t>88</w:t>
      </w:r>
    </w:p>
    <w:p w:rsidR="001E3BE6" w:rsidRPr="001E3BE6" w:rsidRDefault="00576F61" w:rsidP="00182635">
      <w:pPr>
        <w:rPr>
          <w:bCs/>
          <w:sz w:val="24"/>
        </w:rPr>
      </w:pPr>
      <w:r w:rsidRPr="001E3BE6">
        <w:rPr>
          <w:bCs/>
          <w:sz w:val="24"/>
        </w:rPr>
        <w:t>A</w:t>
      </w:r>
      <w:r w:rsidR="00070CCC" w:rsidRPr="001E3BE6">
        <w:rPr>
          <w:bCs/>
          <w:sz w:val="24"/>
        </w:rPr>
        <w:t>.</w:t>
      </w:r>
      <w:r w:rsidR="00296771" w:rsidRPr="001E3BE6">
        <w:rPr>
          <w:bCs/>
          <w:sz w:val="24"/>
        </w:rPr>
        <w:t>Liepiņa</w:t>
      </w:r>
      <w:r w:rsidR="0043022A" w:rsidRPr="001E3BE6">
        <w:rPr>
          <w:bCs/>
          <w:sz w:val="24"/>
        </w:rPr>
        <w:t>,</w:t>
      </w:r>
    </w:p>
    <w:p w:rsidR="00BD2307" w:rsidRPr="001E3BE6" w:rsidRDefault="00780169" w:rsidP="00182635">
      <w:pPr>
        <w:rPr>
          <w:sz w:val="24"/>
        </w:rPr>
      </w:pPr>
      <w:r w:rsidRPr="001E3BE6">
        <w:rPr>
          <w:sz w:val="24"/>
        </w:rPr>
        <w:t>6</w:t>
      </w:r>
      <w:r w:rsidR="00576F61" w:rsidRPr="001E3BE6">
        <w:rPr>
          <w:sz w:val="24"/>
        </w:rPr>
        <w:t>7021519, Aina.</w:t>
      </w:r>
      <w:r w:rsidR="00296771" w:rsidRPr="001E3BE6">
        <w:rPr>
          <w:sz w:val="24"/>
        </w:rPr>
        <w:t>Liepina</w:t>
      </w:r>
      <w:r w:rsidR="00576F61" w:rsidRPr="001E3BE6">
        <w:rPr>
          <w:sz w:val="24"/>
        </w:rPr>
        <w:t>@lm.gov.lv</w:t>
      </w:r>
    </w:p>
    <w:sectPr w:rsidR="00BD2307" w:rsidRPr="001E3BE6" w:rsidSect="00D751AD">
      <w:headerReference w:type="even" r:id="rId11"/>
      <w:headerReference w:type="default" r:id="rId12"/>
      <w:footerReference w:type="default" r:id="rId13"/>
      <w:footerReference w:type="first" r:id="rId14"/>
      <w:pgSz w:w="11906" w:h="16838" w:code="9"/>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D3" w:rsidRDefault="002A47D3">
      <w:r>
        <w:separator/>
      </w:r>
    </w:p>
  </w:endnote>
  <w:endnote w:type="continuationSeparator" w:id="0">
    <w:p w:rsidR="002A47D3" w:rsidRDefault="002A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D3" w:rsidRPr="00EF08F4" w:rsidRDefault="002A47D3" w:rsidP="00EF08F4">
    <w:pPr>
      <w:pStyle w:val="Subtitle"/>
      <w:spacing w:after="0"/>
      <w:jc w:val="both"/>
    </w:pPr>
    <w:r w:rsidRPr="00EF08F4">
      <w:rPr>
        <w:b w:val="0"/>
        <w:sz w:val="20"/>
      </w:rPr>
      <w:t>LMAnot_</w:t>
    </w:r>
    <w:r w:rsidR="0026434E">
      <w:rPr>
        <w:b w:val="0"/>
        <w:sz w:val="20"/>
      </w:rPr>
      <w:t>0108</w:t>
    </w:r>
    <w:r w:rsidRPr="00EF08F4">
      <w:rPr>
        <w:b w:val="0"/>
        <w:sz w:val="20"/>
      </w:rPr>
      <w:t>16; Ministru kabineta noteikumu projekts „Minimālās mēneša darba algas noteikšanas un pārskatīšanas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D3" w:rsidRPr="00EF08F4" w:rsidRDefault="002A47D3" w:rsidP="00167AE7">
    <w:pPr>
      <w:pStyle w:val="Subtitle"/>
      <w:spacing w:after="0"/>
      <w:jc w:val="both"/>
      <w:rPr>
        <w:b w:val="0"/>
        <w:sz w:val="20"/>
      </w:rPr>
    </w:pPr>
    <w:r w:rsidRPr="00EF08F4">
      <w:rPr>
        <w:b w:val="0"/>
        <w:sz w:val="20"/>
      </w:rPr>
      <w:t>LMAnot_</w:t>
    </w:r>
    <w:r w:rsidR="0026434E">
      <w:rPr>
        <w:b w:val="0"/>
        <w:sz w:val="20"/>
      </w:rPr>
      <w:t>0108</w:t>
    </w:r>
    <w:r w:rsidRPr="00EF08F4">
      <w:rPr>
        <w:b w:val="0"/>
        <w:sz w:val="20"/>
      </w:rPr>
      <w:t>16; Ministru kabineta noteikumu projekts „Minimālās mēneša darba algas noteikšanas un pārskatīšanas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D3" w:rsidRDefault="002A47D3">
      <w:r>
        <w:separator/>
      </w:r>
    </w:p>
  </w:footnote>
  <w:footnote w:type="continuationSeparator" w:id="0">
    <w:p w:rsidR="002A47D3" w:rsidRDefault="002A4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D3" w:rsidRDefault="002A47D3"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7D3" w:rsidRDefault="002A4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D3" w:rsidRDefault="002A47D3"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D20">
      <w:rPr>
        <w:rStyle w:val="PageNumber"/>
        <w:noProof/>
      </w:rPr>
      <w:t>8</w:t>
    </w:r>
    <w:r>
      <w:rPr>
        <w:rStyle w:val="PageNumber"/>
      </w:rPr>
      <w:fldChar w:fldCharType="end"/>
    </w:r>
  </w:p>
  <w:p w:rsidR="002A47D3" w:rsidRDefault="002A4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0EEE"/>
    <w:rsid w:val="0000125E"/>
    <w:rsid w:val="00002A9D"/>
    <w:rsid w:val="00002BB3"/>
    <w:rsid w:val="00002FF8"/>
    <w:rsid w:val="00004205"/>
    <w:rsid w:val="0000427C"/>
    <w:rsid w:val="00004D09"/>
    <w:rsid w:val="000061CE"/>
    <w:rsid w:val="0000641C"/>
    <w:rsid w:val="00006744"/>
    <w:rsid w:val="00006A24"/>
    <w:rsid w:val="00007A91"/>
    <w:rsid w:val="00007A9D"/>
    <w:rsid w:val="00010BEB"/>
    <w:rsid w:val="00010F12"/>
    <w:rsid w:val="0001150F"/>
    <w:rsid w:val="00012046"/>
    <w:rsid w:val="000131D4"/>
    <w:rsid w:val="00013542"/>
    <w:rsid w:val="00014185"/>
    <w:rsid w:val="0001427D"/>
    <w:rsid w:val="000155D7"/>
    <w:rsid w:val="00020A7A"/>
    <w:rsid w:val="000235DC"/>
    <w:rsid w:val="00024502"/>
    <w:rsid w:val="00024D2B"/>
    <w:rsid w:val="0002551C"/>
    <w:rsid w:val="00025CED"/>
    <w:rsid w:val="00026DCF"/>
    <w:rsid w:val="000275D5"/>
    <w:rsid w:val="00027BAC"/>
    <w:rsid w:val="00030013"/>
    <w:rsid w:val="00031426"/>
    <w:rsid w:val="000329E7"/>
    <w:rsid w:val="00032ECF"/>
    <w:rsid w:val="00033476"/>
    <w:rsid w:val="00035872"/>
    <w:rsid w:val="00036F86"/>
    <w:rsid w:val="00037122"/>
    <w:rsid w:val="0004039E"/>
    <w:rsid w:val="0004150E"/>
    <w:rsid w:val="00042542"/>
    <w:rsid w:val="0004378E"/>
    <w:rsid w:val="00043CDF"/>
    <w:rsid w:val="00044092"/>
    <w:rsid w:val="00045B2C"/>
    <w:rsid w:val="000478BC"/>
    <w:rsid w:val="00050ECA"/>
    <w:rsid w:val="000515DC"/>
    <w:rsid w:val="00052A9C"/>
    <w:rsid w:val="00055771"/>
    <w:rsid w:val="0005588D"/>
    <w:rsid w:val="00055C6C"/>
    <w:rsid w:val="00056273"/>
    <w:rsid w:val="000578C2"/>
    <w:rsid w:val="00062D91"/>
    <w:rsid w:val="00063DC0"/>
    <w:rsid w:val="00065397"/>
    <w:rsid w:val="00066392"/>
    <w:rsid w:val="000676AD"/>
    <w:rsid w:val="000702BD"/>
    <w:rsid w:val="00070CCC"/>
    <w:rsid w:val="000713E7"/>
    <w:rsid w:val="00071687"/>
    <w:rsid w:val="00071E26"/>
    <w:rsid w:val="00073333"/>
    <w:rsid w:val="00074907"/>
    <w:rsid w:val="00074C32"/>
    <w:rsid w:val="000751AD"/>
    <w:rsid w:val="00075AF8"/>
    <w:rsid w:val="00076172"/>
    <w:rsid w:val="0007675A"/>
    <w:rsid w:val="0008046F"/>
    <w:rsid w:val="00080BA7"/>
    <w:rsid w:val="000810B6"/>
    <w:rsid w:val="000819C3"/>
    <w:rsid w:val="00081EE1"/>
    <w:rsid w:val="00083F7F"/>
    <w:rsid w:val="000842D9"/>
    <w:rsid w:val="000854EE"/>
    <w:rsid w:val="00085D1A"/>
    <w:rsid w:val="00086251"/>
    <w:rsid w:val="00086ADC"/>
    <w:rsid w:val="000917B9"/>
    <w:rsid w:val="00092F63"/>
    <w:rsid w:val="00093296"/>
    <w:rsid w:val="000945C1"/>
    <w:rsid w:val="000948D8"/>
    <w:rsid w:val="00094BD1"/>
    <w:rsid w:val="00094BD4"/>
    <w:rsid w:val="00095CE2"/>
    <w:rsid w:val="00096697"/>
    <w:rsid w:val="0009692F"/>
    <w:rsid w:val="00096A2C"/>
    <w:rsid w:val="00097859"/>
    <w:rsid w:val="000A0068"/>
    <w:rsid w:val="000A03CA"/>
    <w:rsid w:val="000A0445"/>
    <w:rsid w:val="000A04D9"/>
    <w:rsid w:val="000A0A96"/>
    <w:rsid w:val="000A321E"/>
    <w:rsid w:val="000A42FA"/>
    <w:rsid w:val="000A4E96"/>
    <w:rsid w:val="000A6C35"/>
    <w:rsid w:val="000A73C1"/>
    <w:rsid w:val="000A76CE"/>
    <w:rsid w:val="000B169C"/>
    <w:rsid w:val="000B19E1"/>
    <w:rsid w:val="000B256C"/>
    <w:rsid w:val="000B2A63"/>
    <w:rsid w:val="000B3348"/>
    <w:rsid w:val="000B3583"/>
    <w:rsid w:val="000B4CA0"/>
    <w:rsid w:val="000C0216"/>
    <w:rsid w:val="000C2648"/>
    <w:rsid w:val="000C269C"/>
    <w:rsid w:val="000C3D1A"/>
    <w:rsid w:val="000C49AD"/>
    <w:rsid w:val="000C4CB8"/>
    <w:rsid w:val="000C58BA"/>
    <w:rsid w:val="000C5FC9"/>
    <w:rsid w:val="000C6A3C"/>
    <w:rsid w:val="000D0A47"/>
    <w:rsid w:val="000D0A5D"/>
    <w:rsid w:val="000D1BBB"/>
    <w:rsid w:val="000D4A1E"/>
    <w:rsid w:val="000D5F82"/>
    <w:rsid w:val="000D60FB"/>
    <w:rsid w:val="000D7DE8"/>
    <w:rsid w:val="000E01AA"/>
    <w:rsid w:val="000E1224"/>
    <w:rsid w:val="000E1961"/>
    <w:rsid w:val="000E2E4E"/>
    <w:rsid w:val="000E47D4"/>
    <w:rsid w:val="000E5614"/>
    <w:rsid w:val="000E6DAC"/>
    <w:rsid w:val="000E73F8"/>
    <w:rsid w:val="000E746F"/>
    <w:rsid w:val="000F033F"/>
    <w:rsid w:val="000F0853"/>
    <w:rsid w:val="000F16B2"/>
    <w:rsid w:val="000F1A31"/>
    <w:rsid w:val="000F2537"/>
    <w:rsid w:val="000F3BEF"/>
    <w:rsid w:val="000F4698"/>
    <w:rsid w:val="000F4C3A"/>
    <w:rsid w:val="000F6262"/>
    <w:rsid w:val="000F7D7F"/>
    <w:rsid w:val="000F7EFB"/>
    <w:rsid w:val="00100166"/>
    <w:rsid w:val="00100C38"/>
    <w:rsid w:val="00101AC1"/>
    <w:rsid w:val="00101AE9"/>
    <w:rsid w:val="001020EA"/>
    <w:rsid w:val="001029A2"/>
    <w:rsid w:val="00103030"/>
    <w:rsid w:val="00103F46"/>
    <w:rsid w:val="00104CD4"/>
    <w:rsid w:val="00105EAA"/>
    <w:rsid w:val="001063FC"/>
    <w:rsid w:val="00106D01"/>
    <w:rsid w:val="00106F9B"/>
    <w:rsid w:val="001071E2"/>
    <w:rsid w:val="00111633"/>
    <w:rsid w:val="00112744"/>
    <w:rsid w:val="0011283C"/>
    <w:rsid w:val="00112F66"/>
    <w:rsid w:val="001136BD"/>
    <w:rsid w:val="00113FBC"/>
    <w:rsid w:val="0011565C"/>
    <w:rsid w:val="001158F2"/>
    <w:rsid w:val="00116650"/>
    <w:rsid w:val="001173C2"/>
    <w:rsid w:val="0011759A"/>
    <w:rsid w:val="00117683"/>
    <w:rsid w:val="00120BFC"/>
    <w:rsid w:val="00120FCA"/>
    <w:rsid w:val="00121FDE"/>
    <w:rsid w:val="00122BA3"/>
    <w:rsid w:val="00122E36"/>
    <w:rsid w:val="00123953"/>
    <w:rsid w:val="001248E4"/>
    <w:rsid w:val="001254F6"/>
    <w:rsid w:val="00125BDF"/>
    <w:rsid w:val="00130445"/>
    <w:rsid w:val="00130509"/>
    <w:rsid w:val="001308E1"/>
    <w:rsid w:val="001312F4"/>
    <w:rsid w:val="00131C3C"/>
    <w:rsid w:val="00132A34"/>
    <w:rsid w:val="00132C06"/>
    <w:rsid w:val="00134C64"/>
    <w:rsid w:val="00135109"/>
    <w:rsid w:val="0013521B"/>
    <w:rsid w:val="00135478"/>
    <w:rsid w:val="001363A1"/>
    <w:rsid w:val="00137438"/>
    <w:rsid w:val="00140E72"/>
    <w:rsid w:val="001411BD"/>
    <w:rsid w:val="0014120F"/>
    <w:rsid w:val="00141FF9"/>
    <w:rsid w:val="00142C85"/>
    <w:rsid w:val="00142DD9"/>
    <w:rsid w:val="00143C2B"/>
    <w:rsid w:val="00143D8F"/>
    <w:rsid w:val="00144001"/>
    <w:rsid w:val="00145737"/>
    <w:rsid w:val="001457A4"/>
    <w:rsid w:val="00145945"/>
    <w:rsid w:val="0014723C"/>
    <w:rsid w:val="00147E05"/>
    <w:rsid w:val="00152613"/>
    <w:rsid w:val="00152786"/>
    <w:rsid w:val="00152A8A"/>
    <w:rsid w:val="00152D56"/>
    <w:rsid w:val="001532EC"/>
    <w:rsid w:val="00153418"/>
    <w:rsid w:val="00153CD1"/>
    <w:rsid w:val="00154E76"/>
    <w:rsid w:val="001553EC"/>
    <w:rsid w:val="00156194"/>
    <w:rsid w:val="00156BAB"/>
    <w:rsid w:val="00156F1D"/>
    <w:rsid w:val="0015732F"/>
    <w:rsid w:val="001575A5"/>
    <w:rsid w:val="00157E52"/>
    <w:rsid w:val="001606C6"/>
    <w:rsid w:val="001608F6"/>
    <w:rsid w:val="00160BC7"/>
    <w:rsid w:val="0016117B"/>
    <w:rsid w:val="00161392"/>
    <w:rsid w:val="00161AD5"/>
    <w:rsid w:val="001631F4"/>
    <w:rsid w:val="001640C3"/>
    <w:rsid w:val="00164ADD"/>
    <w:rsid w:val="00164DAB"/>
    <w:rsid w:val="00165CD7"/>
    <w:rsid w:val="0016742E"/>
    <w:rsid w:val="00167459"/>
    <w:rsid w:val="00167AE7"/>
    <w:rsid w:val="001704B0"/>
    <w:rsid w:val="00170A9A"/>
    <w:rsid w:val="00171098"/>
    <w:rsid w:val="00172E2B"/>
    <w:rsid w:val="00173E47"/>
    <w:rsid w:val="001750DF"/>
    <w:rsid w:val="00175522"/>
    <w:rsid w:val="001756E3"/>
    <w:rsid w:val="001802CB"/>
    <w:rsid w:val="00180681"/>
    <w:rsid w:val="001822B0"/>
    <w:rsid w:val="00182635"/>
    <w:rsid w:val="001827DA"/>
    <w:rsid w:val="00182B95"/>
    <w:rsid w:val="00182D5F"/>
    <w:rsid w:val="00183485"/>
    <w:rsid w:val="001855B9"/>
    <w:rsid w:val="00185856"/>
    <w:rsid w:val="00187A95"/>
    <w:rsid w:val="0019124F"/>
    <w:rsid w:val="00191701"/>
    <w:rsid w:val="001924E6"/>
    <w:rsid w:val="0019357A"/>
    <w:rsid w:val="001940C9"/>
    <w:rsid w:val="00194A10"/>
    <w:rsid w:val="00194B68"/>
    <w:rsid w:val="00194D6C"/>
    <w:rsid w:val="00196318"/>
    <w:rsid w:val="001967C8"/>
    <w:rsid w:val="0019782D"/>
    <w:rsid w:val="00197DC1"/>
    <w:rsid w:val="001A03F7"/>
    <w:rsid w:val="001A09B3"/>
    <w:rsid w:val="001A0B6F"/>
    <w:rsid w:val="001A41B8"/>
    <w:rsid w:val="001A687C"/>
    <w:rsid w:val="001A6C52"/>
    <w:rsid w:val="001B1DC3"/>
    <w:rsid w:val="001B1EAB"/>
    <w:rsid w:val="001B29A6"/>
    <w:rsid w:val="001B3263"/>
    <w:rsid w:val="001B4700"/>
    <w:rsid w:val="001B59ED"/>
    <w:rsid w:val="001B7A91"/>
    <w:rsid w:val="001C063B"/>
    <w:rsid w:val="001C19D4"/>
    <w:rsid w:val="001C1ACB"/>
    <w:rsid w:val="001C2FED"/>
    <w:rsid w:val="001C389D"/>
    <w:rsid w:val="001C38F3"/>
    <w:rsid w:val="001C7B1F"/>
    <w:rsid w:val="001D002D"/>
    <w:rsid w:val="001D06F5"/>
    <w:rsid w:val="001D0DB4"/>
    <w:rsid w:val="001D2A97"/>
    <w:rsid w:val="001D399A"/>
    <w:rsid w:val="001D3DF8"/>
    <w:rsid w:val="001D409D"/>
    <w:rsid w:val="001D5745"/>
    <w:rsid w:val="001D59B9"/>
    <w:rsid w:val="001E1301"/>
    <w:rsid w:val="001E138C"/>
    <w:rsid w:val="001E16CB"/>
    <w:rsid w:val="001E1B4C"/>
    <w:rsid w:val="001E30DF"/>
    <w:rsid w:val="001E3BE6"/>
    <w:rsid w:val="001E4157"/>
    <w:rsid w:val="001E50CC"/>
    <w:rsid w:val="001E6027"/>
    <w:rsid w:val="001E6124"/>
    <w:rsid w:val="001E7418"/>
    <w:rsid w:val="001E7F13"/>
    <w:rsid w:val="001F0022"/>
    <w:rsid w:val="001F03CC"/>
    <w:rsid w:val="001F169B"/>
    <w:rsid w:val="001F201E"/>
    <w:rsid w:val="001F437A"/>
    <w:rsid w:val="001F4473"/>
    <w:rsid w:val="001F56C8"/>
    <w:rsid w:val="001F5BA8"/>
    <w:rsid w:val="001F60FC"/>
    <w:rsid w:val="001F6370"/>
    <w:rsid w:val="001F7892"/>
    <w:rsid w:val="001F7AAD"/>
    <w:rsid w:val="001F7C97"/>
    <w:rsid w:val="001F7D0C"/>
    <w:rsid w:val="002023EC"/>
    <w:rsid w:val="0020276F"/>
    <w:rsid w:val="00202CEA"/>
    <w:rsid w:val="00203598"/>
    <w:rsid w:val="00203DB7"/>
    <w:rsid w:val="00203F69"/>
    <w:rsid w:val="00204002"/>
    <w:rsid w:val="002046E9"/>
    <w:rsid w:val="002053B6"/>
    <w:rsid w:val="00205735"/>
    <w:rsid w:val="00205D1E"/>
    <w:rsid w:val="00205EA2"/>
    <w:rsid w:val="002066FD"/>
    <w:rsid w:val="002067DA"/>
    <w:rsid w:val="00206BBB"/>
    <w:rsid w:val="00206DAB"/>
    <w:rsid w:val="002079A4"/>
    <w:rsid w:val="00210E7E"/>
    <w:rsid w:val="00211134"/>
    <w:rsid w:val="00211F15"/>
    <w:rsid w:val="0021239C"/>
    <w:rsid w:val="002132EA"/>
    <w:rsid w:val="00213871"/>
    <w:rsid w:val="00214482"/>
    <w:rsid w:val="00214CA8"/>
    <w:rsid w:val="00214D62"/>
    <w:rsid w:val="00215063"/>
    <w:rsid w:val="002151B5"/>
    <w:rsid w:val="00215414"/>
    <w:rsid w:val="00216516"/>
    <w:rsid w:val="00216A05"/>
    <w:rsid w:val="00221D26"/>
    <w:rsid w:val="00223B17"/>
    <w:rsid w:val="00223E2F"/>
    <w:rsid w:val="0022434B"/>
    <w:rsid w:val="00224F95"/>
    <w:rsid w:val="00227050"/>
    <w:rsid w:val="00227AC9"/>
    <w:rsid w:val="00231189"/>
    <w:rsid w:val="002327A9"/>
    <w:rsid w:val="00232C12"/>
    <w:rsid w:val="00232FCC"/>
    <w:rsid w:val="00233E56"/>
    <w:rsid w:val="00233EA4"/>
    <w:rsid w:val="002345C2"/>
    <w:rsid w:val="00234A87"/>
    <w:rsid w:val="00235116"/>
    <w:rsid w:val="00236631"/>
    <w:rsid w:val="0023678F"/>
    <w:rsid w:val="00236C5C"/>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1486"/>
    <w:rsid w:val="0025224D"/>
    <w:rsid w:val="00252411"/>
    <w:rsid w:val="00253E98"/>
    <w:rsid w:val="002555C1"/>
    <w:rsid w:val="0025595C"/>
    <w:rsid w:val="00255B43"/>
    <w:rsid w:val="00255D27"/>
    <w:rsid w:val="00256959"/>
    <w:rsid w:val="0026274E"/>
    <w:rsid w:val="0026299D"/>
    <w:rsid w:val="00262EE4"/>
    <w:rsid w:val="0026434E"/>
    <w:rsid w:val="00264A61"/>
    <w:rsid w:val="00264EC2"/>
    <w:rsid w:val="00265536"/>
    <w:rsid w:val="00265E05"/>
    <w:rsid w:val="0026674C"/>
    <w:rsid w:val="00266EC9"/>
    <w:rsid w:val="00267913"/>
    <w:rsid w:val="0027005D"/>
    <w:rsid w:val="0027050D"/>
    <w:rsid w:val="002708D3"/>
    <w:rsid w:val="00270A94"/>
    <w:rsid w:val="00270AF8"/>
    <w:rsid w:val="002711CD"/>
    <w:rsid w:val="0027173E"/>
    <w:rsid w:val="00271AB5"/>
    <w:rsid w:val="00272BD5"/>
    <w:rsid w:val="00273D2E"/>
    <w:rsid w:val="00274425"/>
    <w:rsid w:val="00274603"/>
    <w:rsid w:val="00274C68"/>
    <w:rsid w:val="0027563D"/>
    <w:rsid w:val="00275B14"/>
    <w:rsid w:val="00276263"/>
    <w:rsid w:val="00276441"/>
    <w:rsid w:val="002764DA"/>
    <w:rsid w:val="0027665F"/>
    <w:rsid w:val="00276E05"/>
    <w:rsid w:val="00277168"/>
    <w:rsid w:val="00277794"/>
    <w:rsid w:val="00277C24"/>
    <w:rsid w:val="00277EE0"/>
    <w:rsid w:val="0028086C"/>
    <w:rsid w:val="00281973"/>
    <w:rsid w:val="00282644"/>
    <w:rsid w:val="00283B5A"/>
    <w:rsid w:val="00284C19"/>
    <w:rsid w:val="002855BD"/>
    <w:rsid w:val="00286086"/>
    <w:rsid w:val="002863C5"/>
    <w:rsid w:val="00286D12"/>
    <w:rsid w:val="002876A3"/>
    <w:rsid w:val="00290C7C"/>
    <w:rsid w:val="00291E4A"/>
    <w:rsid w:val="002937F4"/>
    <w:rsid w:val="00294F18"/>
    <w:rsid w:val="00296771"/>
    <w:rsid w:val="00296D73"/>
    <w:rsid w:val="002A13C0"/>
    <w:rsid w:val="002A47D3"/>
    <w:rsid w:val="002A6081"/>
    <w:rsid w:val="002A67E1"/>
    <w:rsid w:val="002B0978"/>
    <w:rsid w:val="002B1D78"/>
    <w:rsid w:val="002B3F7A"/>
    <w:rsid w:val="002B46B6"/>
    <w:rsid w:val="002B6A68"/>
    <w:rsid w:val="002B7961"/>
    <w:rsid w:val="002C0894"/>
    <w:rsid w:val="002C1610"/>
    <w:rsid w:val="002C20D2"/>
    <w:rsid w:val="002C268D"/>
    <w:rsid w:val="002C2EC4"/>
    <w:rsid w:val="002C3232"/>
    <w:rsid w:val="002C4207"/>
    <w:rsid w:val="002C5871"/>
    <w:rsid w:val="002C6649"/>
    <w:rsid w:val="002C6694"/>
    <w:rsid w:val="002C6989"/>
    <w:rsid w:val="002C77A1"/>
    <w:rsid w:val="002C7E44"/>
    <w:rsid w:val="002D0C19"/>
    <w:rsid w:val="002D2E16"/>
    <w:rsid w:val="002D46C7"/>
    <w:rsid w:val="002D506F"/>
    <w:rsid w:val="002D55F7"/>
    <w:rsid w:val="002D5912"/>
    <w:rsid w:val="002D6046"/>
    <w:rsid w:val="002D73DE"/>
    <w:rsid w:val="002E078F"/>
    <w:rsid w:val="002E1130"/>
    <w:rsid w:val="002E1B15"/>
    <w:rsid w:val="002E1DAD"/>
    <w:rsid w:val="002E26F8"/>
    <w:rsid w:val="002E2773"/>
    <w:rsid w:val="002E38A5"/>
    <w:rsid w:val="002E5A2B"/>
    <w:rsid w:val="002E64FB"/>
    <w:rsid w:val="002E73DC"/>
    <w:rsid w:val="002E7FCC"/>
    <w:rsid w:val="002F018A"/>
    <w:rsid w:val="002F1DDB"/>
    <w:rsid w:val="002F3239"/>
    <w:rsid w:val="002F3690"/>
    <w:rsid w:val="002F4121"/>
    <w:rsid w:val="002F5043"/>
    <w:rsid w:val="002F5214"/>
    <w:rsid w:val="002F584F"/>
    <w:rsid w:val="002F7733"/>
    <w:rsid w:val="002F7FE9"/>
    <w:rsid w:val="00300EA6"/>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B44"/>
    <w:rsid w:val="00316FC4"/>
    <w:rsid w:val="00317731"/>
    <w:rsid w:val="00320969"/>
    <w:rsid w:val="0032127A"/>
    <w:rsid w:val="00321BE9"/>
    <w:rsid w:val="00321CC9"/>
    <w:rsid w:val="00321D09"/>
    <w:rsid w:val="0032216A"/>
    <w:rsid w:val="0032225B"/>
    <w:rsid w:val="003229D4"/>
    <w:rsid w:val="00322B84"/>
    <w:rsid w:val="0032304B"/>
    <w:rsid w:val="003230DD"/>
    <w:rsid w:val="00323C12"/>
    <w:rsid w:val="00324469"/>
    <w:rsid w:val="00324A53"/>
    <w:rsid w:val="00325CBB"/>
    <w:rsid w:val="00326010"/>
    <w:rsid w:val="00327AEF"/>
    <w:rsid w:val="00327BED"/>
    <w:rsid w:val="00327D12"/>
    <w:rsid w:val="00327E50"/>
    <w:rsid w:val="00330FE6"/>
    <w:rsid w:val="00331EC9"/>
    <w:rsid w:val="003323E4"/>
    <w:rsid w:val="00333524"/>
    <w:rsid w:val="00333772"/>
    <w:rsid w:val="00333B12"/>
    <w:rsid w:val="00334379"/>
    <w:rsid w:val="003347F8"/>
    <w:rsid w:val="00335623"/>
    <w:rsid w:val="00335898"/>
    <w:rsid w:val="003417EB"/>
    <w:rsid w:val="003435CF"/>
    <w:rsid w:val="00343D8D"/>
    <w:rsid w:val="00344621"/>
    <w:rsid w:val="00344C80"/>
    <w:rsid w:val="00345325"/>
    <w:rsid w:val="0034624B"/>
    <w:rsid w:val="003469C2"/>
    <w:rsid w:val="00347B0A"/>
    <w:rsid w:val="00347D21"/>
    <w:rsid w:val="00347F39"/>
    <w:rsid w:val="00350340"/>
    <w:rsid w:val="0035150D"/>
    <w:rsid w:val="003517F3"/>
    <w:rsid w:val="003532A7"/>
    <w:rsid w:val="00356EDD"/>
    <w:rsid w:val="00357167"/>
    <w:rsid w:val="00357D0A"/>
    <w:rsid w:val="003603A3"/>
    <w:rsid w:val="00361056"/>
    <w:rsid w:val="00362C6C"/>
    <w:rsid w:val="003630BE"/>
    <w:rsid w:val="00364042"/>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63FF"/>
    <w:rsid w:val="00377135"/>
    <w:rsid w:val="00377942"/>
    <w:rsid w:val="003803EF"/>
    <w:rsid w:val="003807D7"/>
    <w:rsid w:val="003813A4"/>
    <w:rsid w:val="00382F5A"/>
    <w:rsid w:val="003838C7"/>
    <w:rsid w:val="00385648"/>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0AA"/>
    <w:rsid w:val="003A2649"/>
    <w:rsid w:val="003A2D3A"/>
    <w:rsid w:val="003A34B4"/>
    <w:rsid w:val="003A484C"/>
    <w:rsid w:val="003A50EF"/>
    <w:rsid w:val="003A5620"/>
    <w:rsid w:val="003A68BE"/>
    <w:rsid w:val="003A6A38"/>
    <w:rsid w:val="003A7BBD"/>
    <w:rsid w:val="003B318A"/>
    <w:rsid w:val="003B3AFC"/>
    <w:rsid w:val="003B4E1D"/>
    <w:rsid w:val="003B638C"/>
    <w:rsid w:val="003C052A"/>
    <w:rsid w:val="003C0736"/>
    <w:rsid w:val="003C0E09"/>
    <w:rsid w:val="003C13B4"/>
    <w:rsid w:val="003C1666"/>
    <w:rsid w:val="003C2D58"/>
    <w:rsid w:val="003C4C0E"/>
    <w:rsid w:val="003C4FBA"/>
    <w:rsid w:val="003C504D"/>
    <w:rsid w:val="003C5196"/>
    <w:rsid w:val="003C57FF"/>
    <w:rsid w:val="003C67EE"/>
    <w:rsid w:val="003C7CDB"/>
    <w:rsid w:val="003D0DDF"/>
    <w:rsid w:val="003D0F4B"/>
    <w:rsid w:val="003D1D7A"/>
    <w:rsid w:val="003D1D7C"/>
    <w:rsid w:val="003D1FD2"/>
    <w:rsid w:val="003D28E1"/>
    <w:rsid w:val="003D2A6C"/>
    <w:rsid w:val="003D2E0F"/>
    <w:rsid w:val="003D33D0"/>
    <w:rsid w:val="003D3A62"/>
    <w:rsid w:val="003D4DC2"/>
    <w:rsid w:val="003D50B8"/>
    <w:rsid w:val="003D55EE"/>
    <w:rsid w:val="003D5EDE"/>
    <w:rsid w:val="003D68A6"/>
    <w:rsid w:val="003D7BB6"/>
    <w:rsid w:val="003E01A2"/>
    <w:rsid w:val="003E09CE"/>
    <w:rsid w:val="003E0C21"/>
    <w:rsid w:val="003E1BB5"/>
    <w:rsid w:val="003E39BA"/>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51F3"/>
    <w:rsid w:val="003F710C"/>
    <w:rsid w:val="0040024C"/>
    <w:rsid w:val="00403593"/>
    <w:rsid w:val="00403F84"/>
    <w:rsid w:val="00404403"/>
    <w:rsid w:val="004047AB"/>
    <w:rsid w:val="00404A72"/>
    <w:rsid w:val="0040598F"/>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204B5"/>
    <w:rsid w:val="004204C9"/>
    <w:rsid w:val="004233DC"/>
    <w:rsid w:val="0042367D"/>
    <w:rsid w:val="00424250"/>
    <w:rsid w:val="00426AEA"/>
    <w:rsid w:val="00426D42"/>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12DC"/>
    <w:rsid w:val="0044138E"/>
    <w:rsid w:val="00441430"/>
    <w:rsid w:val="00441E81"/>
    <w:rsid w:val="004445EE"/>
    <w:rsid w:val="00445A06"/>
    <w:rsid w:val="004469CD"/>
    <w:rsid w:val="0044713D"/>
    <w:rsid w:val="00447F97"/>
    <w:rsid w:val="004502FF"/>
    <w:rsid w:val="004508C2"/>
    <w:rsid w:val="00450ECC"/>
    <w:rsid w:val="00451FC8"/>
    <w:rsid w:val="00452375"/>
    <w:rsid w:val="00452DF5"/>
    <w:rsid w:val="00453432"/>
    <w:rsid w:val="004538C6"/>
    <w:rsid w:val="00453DCE"/>
    <w:rsid w:val="00453E0F"/>
    <w:rsid w:val="00454330"/>
    <w:rsid w:val="004569F5"/>
    <w:rsid w:val="00461501"/>
    <w:rsid w:val="004626A0"/>
    <w:rsid w:val="0046433F"/>
    <w:rsid w:val="0046568F"/>
    <w:rsid w:val="00466DBD"/>
    <w:rsid w:val="00470F12"/>
    <w:rsid w:val="00471008"/>
    <w:rsid w:val="0047254E"/>
    <w:rsid w:val="00472A2C"/>
    <w:rsid w:val="00474283"/>
    <w:rsid w:val="00476DE2"/>
    <w:rsid w:val="00477610"/>
    <w:rsid w:val="00477734"/>
    <w:rsid w:val="00477CE7"/>
    <w:rsid w:val="004800D7"/>
    <w:rsid w:val="004800E6"/>
    <w:rsid w:val="00483EFD"/>
    <w:rsid w:val="00484427"/>
    <w:rsid w:val="004859F6"/>
    <w:rsid w:val="00490290"/>
    <w:rsid w:val="00490609"/>
    <w:rsid w:val="00491863"/>
    <w:rsid w:val="004934EC"/>
    <w:rsid w:val="00493ACC"/>
    <w:rsid w:val="004953D7"/>
    <w:rsid w:val="00496DF2"/>
    <w:rsid w:val="00497AE9"/>
    <w:rsid w:val="00497E62"/>
    <w:rsid w:val="004A04DF"/>
    <w:rsid w:val="004A2653"/>
    <w:rsid w:val="004A342B"/>
    <w:rsid w:val="004A3CBD"/>
    <w:rsid w:val="004A5178"/>
    <w:rsid w:val="004A6562"/>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B7F26"/>
    <w:rsid w:val="004C0095"/>
    <w:rsid w:val="004C19D8"/>
    <w:rsid w:val="004C1BE6"/>
    <w:rsid w:val="004C1C6C"/>
    <w:rsid w:val="004C286F"/>
    <w:rsid w:val="004C308F"/>
    <w:rsid w:val="004C30A9"/>
    <w:rsid w:val="004C3394"/>
    <w:rsid w:val="004C3E89"/>
    <w:rsid w:val="004C4A05"/>
    <w:rsid w:val="004C4C0A"/>
    <w:rsid w:val="004C5022"/>
    <w:rsid w:val="004C5556"/>
    <w:rsid w:val="004C5FAD"/>
    <w:rsid w:val="004C639A"/>
    <w:rsid w:val="004C685E"/>
    <w:rsid w:val="004C71CA"/>
    <w:rsid w:val="004C7F8A"/>
    <w:rsid w:val="004D0296"/>
    <w:rsid w:val="004D0364"/>
    <w:rsid w:val="004D0A58"/>
    <w:rsid w:val="004D1510"/>
    <w:rsid w:val="004D21D7"/>
    <w:rsid w:val="004D22C1"/>
    <w:rsid w:val="004D2625"/>
    <w:rsid w:val="004D28CB"/>
    <w:rsid w:val="004D2CCD"/>
    <w:rsid w:val="004D3CBD"/>
    <w:rsid w:val="004D3F7C"/>
    <w:rsid w:val="004D55A2"/>
    <w:rsid w:val="004D70CD"/>
    <w:rsid w:val="004D7B8C"/>
    <w:rsid w:val="004E15E4"/>
    <w:rsid w:val="004E36CF"/>
    <w:rsid w:val="004E3861"/>
    <w:rsid w:val="004E3DFA"/>
    <w:rsid w:val="004E4A16"/>
    <w:rsid w:val="004E4D98"/>
    <w:rsid w:val="004E557F"/>
    <w:rsid w:val="004E5CD0"/>
    <w:rsid w:val="004E6803"/>
    <w:rsid w:val="004E7152"/>
    <w:rsid w:val="004E7369"/>
    <w:rsid w:val="004E7776"/>
    <w:rsid w:val="004E7EDE"/>
    <w:rsid w:val="004F15E6"/>
    <w:rsid w:val="004F16F5"/>
    <w:rsid w:val="004F215E"/>
    <w:rsid w:val="004F2245"/>
    <w:rsid w:val="004F2426"/>
    <w:rsid w:val="004F2B50"/>
    <w:rsid w:val="004F312D"/>
    <w:rsid w:val="004F3E3B"/>
    <w:rsid w:val="004F50FA"/>
    <w:rsid w:val="004F524C"/>
    <w:rsid w:val="004F664A"/>
    <w:rsid w:val="004F776E"/>
    <w:rsid w:val="004F7781"/>
    <w:rsid w:val="00500052"/>
    <w:rsid w:val="0050258B"/>
    <w:rsid w:val="0050293B"/>
    <w:rsid w:val="00505C92"/>
    <w:rsid w:val="00505E08"/>
    <w:rsid w:val="005066F1"/>
    <w:rsid w:val="00506B4B"/>
    <w:rsid w:val="00507DF8"/>
    <w:rsid w:val="005107CB"/>
    <w:rsid w:val="00510C5F"/>
    <w:rsid w:val="00510E11"/>
    <w:rsid w:val="00512CCA"/>
    <w:rsid w:val="005131B0"/>
    <w:rsid w:val="00514D2D"/>
    <w:rsid w:val="00516DA0"/>
    <w:rsid w:val="00516F87"/>
    <w:rsid w:val="00517174"/>
    <w:rsid w:val="00517DE3"/>
    <w:rsid w:val="0052001B"/>
    <w:rsid w:val="005200E0"/>
    <w:rsid w:val="00520654"/>
    <w:rsid w:val="00521F75"/>
    <w:rsid w:val="00522B5C"/>
    <w:rsid w:val="00523D4E"/>
    <w:rsid w:val="00523FCC"/>
    <w:rsid w:val="00524322"/>
    <w:rsid w:val="00525970"/>
    <w:rsid w:val="00525CE3"/>
    <w:rsid w:val="00526B10"/>
    <w:rsid w:val="00526CA6"/>
    <w:rsid w:val="00526CC3"/>
    <w:rsid w:val="005301CB"/>
    <w:rsid w:val="00531DAC"/>
    <w:rsid w:val="00532533"/>
    <w:rsid w:val="00532A4F"/>
    <w:rsid w:val="00532C66"/>
    <w:rsid w:val="005355DC"/>
    <w:rsid w:val="00537322"/>
    <w:rsid w:val="005402EA"/>
    <w:rsid w:val="005418C1"/>
    <w:rsid w:val="005420E6"/>
    <w:rsid w:val="00543826"/>
    <w:rsid w:val="00545BAC"/>
    <w:rsid w:val="00545D92"/>
    <w:rsid w:val="00547611"/>
    <w:rsid w:val="00547876"/>
    <w:rsid w:val="00552013"/>
    <w:rsid w:val="0055271A"/>
    <w:rsid w:val="00552BB2"/>
    <w:rsid w:val="00552BB3"/>
    <w:rsid w:val="00553634"/>
    <w:rsid w:val="0055418A"/>
    <w:rsid w:val="00554882"/>
    <w:rsid w:val="00554FE9"/>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AFF"/>
    <w:rsid w:val="005716C3"/>
    <w:rsid w:val="005723D4"/>
    <w:rsid w:val="00572876"/>
    <w:rsid w:val="005746BD"/>
    <w:rsid w:val="00576A41"/>
    <w:rsid w:val="00576F61"/>
    <w:rsid w:val="00577C3A"/>
    <w:rsid w:val="005800D4"/>
    <w:rsid w:val="00580735"/>
    <w:rsid w:val="0058204F"/>
    <w:rsid w:val="005831DF"/>
    <w:rsid w:val="00583A06"/>
    <w:rsid w:val="00586114"/>
    <w:rsid w:val="005864D1"/>
    <w:rsid w:val="00586618"/>
    <w:rsid w:val="00587058"/>
    <w:rsid w:val="00587804"/>
    <w:rsid w:val="00587DFC"/>
    <w:rsid w:val="00590C32"/>
    <w:rsid w:val="00591204"/>
    <w:rsid w:val="00591DEE"/>
    <w:rsid w:val="0059334D"/>
    <w:rsid w:val="00594EE9"/>
    <w:rsid w:val="0059589A"/>
    <w:rsid w:val="00595984"/>
    <w:rsid w:val="0059727C"/>
    <w:rsid w:val="00597819"/>
    <w:rsid w:val="00597850"/>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CF5"/>
    <w:rsid w:val="005B1FB4"/>
    <w:rsid w:val="005B2B0D"/>
    <w:rsid w:val="005B3A3E"/>
    <w:rsid w:val="005B4D23"/>
    <w:rsid w:val="005B51E9"/>
    <w:rsid w:val="005B5E4E"/>
    <w:rsid w:val="005B68E4"/>
    <w:rsid w:val="005B6AF2"/>
    <w:rsid w:val="005B6C7C"/>
    <w:rsid w:val="005C2C40"/>
    <w:rsid w:val="005C2EBA"/>
    <w:rsid w:val="005C303F"/>
    <w:rsid w:val="005C5682"/>
    <w:rsid w:val="005C63EC"/>
    <w:rsid w:val="005C6891"/>
    <w:rsid w:val="005C7112"/>
    <w:rsid w:val="005C72EA"/>
    <w:rsid w:val="005D190E"/>
    <w:rsid w:val="005D1B16"/>
    <w:rsid w:val="005D39C6"/>
    <w:rsid w:val="005D3AD5"/>
    <w:rsid w:val="005D3AF3"/>
    <w:rsid w:val="005D3E6A"/>
    <w:rsid w:val="005D6217"/>
    <w:rsid w:val="005D74B0"/>
    <w:rsid w:val="005D756E"/>
    <w:rsid w:val="005E05AB"/>
    <w:rsid w:val="005E24E9"/>
    <w:rsid w:val="005E2B7F"/>
    <w:rsid w:val="005E2BB0"/>
    <w:rsid w:val="005E3141"/>
    <w:rsid w:val="005E42BF"/>
    <w:rsid w:val="005E49CF"/>
    <w:rsid w:val="005E4D4E"/>
    <w:rsid w:val="005E6C6C"/>
    <w:rsid w:val="005E6FD6"/>
    <w:rsid w:val="005E7D93"/>
    <w:rsid w:val="005F03B0"/>
    <w:rsid w:val="005F25F9"/>
    <w:rsid w:val="005F3219"/>
    <w:rsid w:val="005F3BA3"/>
    <w:rsid w:val="005F3EDB"/>
    <w:rsid w:val="005F631A"/>
    <w:rsid w:val="005F7441"/>
    <w:rsid w:val="006011C6"/>
    <w:rsid w:val="00601B09"/>
    <w:rsid w:val="00603139"/>
    <w:rsid w:val="0060313E"/>
    <w:rsid w:val="00604353"/>
    <w:rsid w:val="00604735"/>
    <w:rsid w:val="006047B8"/>
    <w:rsid w:val="00604D64"/>
    <w:rsid w:val="006050FC"/>
    <w:rsid w:val="00610CA8"/>
    <w:rsid w:val="006111B6"/>
    <w:rsid w:val="00612498"/>
    <w:rsid w:val="00612EE8"/>
    <w:rsid w:val="00613449"/>
    <w:rsid w:val="00615C93"/>
    <w:rsid w:val="00615EBB"/>
    <w:rsid w:val="00615FB7"/>
    <w:rsid w:val="00616404"/>
    <w:rsid w:val="006169BB"/>
    <w:rsid w:val="00617C35"/>
    <w:rsid w:val="00620E5E"/>
    <w:rsid w:val="0062185B"/>
    <w:rsid w:val="00621913"/>
    <w:rsid w:val="00621EFA"/>
    <w:rsid w:val="00622542"/>
    <w:rsid w:val="006230A3"/>
    <w:rsid w:val="00624B73"/>
    <w:rsid w:val="00625694"/>
    <w:rsid w:val="0062783A"/>
    <w:rsid w:val="00630281"/>
    <w:rsid w:val="00632205"/>
    <w:rsid w:val="006323B5"/>
    <w:rsid w:val="00633405"/>
    <w:rsid w:val="006335EF"/>
    <w:rsid w:val="006368B6"/>
    <w:rsid w:val="00640283"/>
    <w:rsid w:val="006403FB"/>
    <w:rsid w:val="00641338"/>
    <w:rsid w:val="00642EE0"/>
    <w:rsid w:val="00644A1B"/>
    <w:rsid w:val="00647562"/>
    <w:rsid w:val="00647A46"/>
    <w:rsid w:val="00647D07"/>
    <w:rsid w:val="0065074F"/>
    <w:rsid w:val="00651488"/>
    <w:rsid w:val="0065302A"/>
    <w:rsid w:val="00653524"/>
    <w:rsid w:val="006540C2"/>
    <w:rsid w:val="0065471B"/>
    <w:rsid w:val="006570F7"/>
    <w:rsid w:val="00657165"/>
    <w:rsid w:val="0065747F"/>
    <w:rsid w:val="00657F06"/>
    <w:rsid w:val="0066069D"/>
    <w:rsid w:val="006634CA"/>
    <w:rsid w:val="0066480A"/>
    <w:rsid w:val="006723EA"/>
    <w:rsid w:val="00672629"/>
    <w:rsid w:val="00674D0D"/>
    <w:rsid w:val="006758F7"/>
    <w:rsid w:val="006762E5"/>
    <w:rsid w:val="00676EC1"/>
    <w:rsid w:val="0067712F"/>
    <w:rsid w:val="00677520"/>
    <w:rsid w:val="006804FD"/>
    <w:rsid w:val="006806D1"/>
    <w:rsid w:val="00680A84"/>
    <w:rsid w:val="00681426"/>
    <w:rsid w:val="006830D5"/>
    <w:rsid w:val="006832DF"/>
    <w:rsid w:val="0068407A"/>
    <w:rsid w:val="00684652"/>
    <w:rsid w:val="0068516C"/>
    <w:rsid w:val="00685B67"/>
    <w:rsid w:val="0068638B"/>
    <w:rsid w:val="006867FB"/>
    <w:rsid w:val="0068759E"/>
    <w:rsid w:val="00687F89"/>
    <w:rsid w:val="00690275"/>
    <w:rsid w:val="006902A8"/>
    <w:rsid w:val="0069045A"/>
    <w:rsid w:val="00691B86"/>
    <w:rsid w:val="006932A3"/>
    <w:rsid w:val="006947D2"/>
    <w:rsid w:val="00696D11"/>
    <w:rsid w:val="006A11F7"/>
    <w:rsid w:val="006A1EAE"/>
    <w:rsid w:val="006A2292"/>
    <w:rsid w:val="006A3283"/>
    <w:rsid w:val="006A4440"/>
    <w:rsid w:val="006A5328"/>
    <w:rsid w:val="006A61BF"/>
    <w:rsid w:val="006A681E"/>
    <w:rsid w:val="006A75C3"/>
    <w:rsid w:val="006B358D"/>
    <w:rsid w:val="006B4D2B"/>
    <w:rsid w:val="006B6518"/>
    <w:rsid w:val="006B79F7"/>
    <w:rsid w:val="006C02D5"/>
    <w:rsid w:val="006C20A8"/>
    <w:rsid w:val="006C2CE8"/>
    <w:rsid w:val="006C2ED6"/>
    <w:rsid w:val="006C39E8"/>
    <w:rsid w:val="006C3F97"/>
    <w:rsid w:val="006C50D3"/>
    <w:rsid w:val="006C523C"/>
    <w:rsid w:val="006C5478"/>
    <w:rsid w:val="006C5676"/>
    <w:rsid w:val="006C66E3"/>
    <w:rsid w:val="006C71E6"/>
    <w:rsid w:val="006D002F"/>
    <w:rsid w:val="006D0548"/>
    <w:rsid w:val="006D134D"/>
    <w:rsid w:val="006D1F12"/>
    <w:rsid w:val="006D242B"/>
    <w:rsid w:val="006D2C49"/>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550E"/>
    <w:rsid w:val="006F686C"/>
    <w:rsid w:val="00700568"/>
    <w:rsid w:val="00700613"/>
    <w:rsid w:val="00700986"/>
    <w:rsid w:val="00700A10"/>
    <w:rsid w:val="007010A5"/>
    <w:rsid w:val="00701E31"/>
    <w:rsid w:val="00702330"/>
    <w:rsid w:val="007037F8"/>
    <w:rsid w:val="00704167"/>
    <w:rsid w:val="00704361"/>
    <w:rsid w:val="00704AC6"/>
    <w:rsid w:val="007056B9"/>
    <w:rsid w:val="00705E2D"/>
    <w:rsid w:val="007062FC"/>
    <w:rsid w:val="00706D47"/>
    <w:rsid w:val="0070781F"/>
    <w:rsid w:val="00707D14"/>
    <w:rsid w:val="007111E2"/>
    <w:rsid w:val="00711FAA"/>
    <w:rsid w:val="00712EEE"/>
    <w:rsid w:val="00712FAE"/>
    <w:rsid w:val="0071318A"/>
    <w:rsid w:val="0071387D"/>
    <w:rsid w:val="00713DBC"/>
    <w:rsid w:val="00714C97"/>
    <w:rsid w:val="00714D4D"/>
    <w:rsid w:val="00714D9D"/>
    <w:rsid w:val="00714ED0"/>
    <w:rsid w:val="00715B12"/>
    <w:rsid w:val="0071610B"/>
    <w:rsid w:val="007161B1"/>
    <w:rsid w:val="00720E0B"/>
    <w:rsid w:val="00721275"/>
    <w:rsid w:val="00722580"/>
    <w:rsid w:val="00723A66"/>
    <w:rsid w:val="00723F63"/>
    <w:rsid w:val="00724026"/>
    <w:rsid w:val="007248FC"/>
    <w:rsid w:val="00724C8F"/>
    <w:rsid w:val="00730C31"/>
    <w:rsid w:val="00730D8C"/>
    <w:rsid w:val="00730F6A"/>
    <w:rsid w:val="00731A28"/>
    <w:rsid w:val="00731D4C"/>
    <w:rsid w:val="00732512"/>
    <w:rsid w:val="007326E0"/>
    <w:rsid w:val="00732D78"/>
    <w:rsid w:val="00732F25"/>
    <w:rsid w:val="007332F8"/>
    <w:rsid w:val="00734903"/>
    <w:rsid w:val="00734A33"/>
    <w:rsid w:val="00735181"/>
    <w:rsid w:val="007359B1"/>
    <w:rsid w:val="00735D0C"/>
    <w:rsid w:val="00735F1B"/>
    <w:rsid w:val="00736218"/>
    <w:rsid w:val="007364C7"/>
    <w:rsid w:val="00736C54"/>
    <w:rsid w:val="00737212"/>
    <w:rsid w:val="00737D6C"/>
    <w:rsid w:val="007402F9"/>
    <w:rsid w:val="00741522"/>
    <w:rsid w:val="00741E68"/>
    <w:rsid w:val="0074246B"/>
    <w:rsid w:val="007426E8"/>
    <w:rsid w:val="00743202"/>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C94"/>
    <w:rsid w:val="00762D75"/>
    <w:rsid w:val="0076379D"/>
    <w:rsid w:val="00763E85"/>
    <w:rsid w:val="007647E4"/>
    <w:rsid w:val="00764939"/>
    <w:rsid w:val="007657FE"/>
    <w:rsid w:val="00765E80"/>
    <w:rsid w:val="007668C4"/>
    <w:rsid w:val="0076771B"/>
    <w:rsid w:val="00767726"/>
    <w:rsid w:val="00767D53"/>
    <w:rsid w:val="0077060B"/>
    <w:rsid w:val="00770FB0"/>
    <w:rsid w:val="0077222B"/>
    <w:rsid w:val="00772977"/>
    <w:rsid w:val="00775753"/>
    <w:rsid w:val="0077599E"/>
    <w:rsid w:val="00775F8A"/>
    <w:rsid w:val="007761AB"/>
    <w:rsid w:val="007766AC"/>
    <w:rsid w:val="00776A0E"/>
    <w:rsid w:val="00776BD0"/>
    <w:rsid w:val="007772F1"/>
    <w:rsid w:val="007777DD"/>
    <w:rsid w:val="00777C3F"/>
    <w:rsid w:val="00780169"/>
    <w:rsid w:val="007801B3"/>
    <w:rsid w:val="00780381"/>
    <w:rsid w:val="007808D9"/>
    <w:rsid w:val="00780D2E"/>
    <w:rsid w:val="00781C73"/>
    <w:rsid w:val="00782216"/>
    <w:rsid w:val="00785217"/>
    <w:rsid w:val="00785F78"/>
    <w:rsid w:val="00786685"/>
    <w:rsid w:val="00787460"/>
    <w:rsid w:val="007877F5"/>
    <w:rsid w:val="00787DC1"/>
    <w:rsid w:val="00787DF9"/>
    <w:rsid w:val="00790689"/>
    <w:rsid w:val="00791D91"/>
    <w:rsid w:val="00792535"/>
    <w:rsid w:val="00792ADA"/>
    <w:rsid w:val="00793573"/>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712C"/>
    <w:rsid w:val="007A7296"/>
    <w:rsid w:val="007A77A5"/>
    <w:rsid w:val="007B1964"/>
    <w:rsid w:val="007B3BAD"/>
    <w:rsid w:val="007B485E"/>
    <w:rsid w:val="007B495E"/>
    <w:rsid w:val="007B5DFC"/>
    <w:rsid w:val="007B61F7"/>
    <w:rsid w:val="007B6460"/>
    <w:rsid w:val="007B6BF5"/>
    <w:rsid w:val="007B77D8"/>
    <w:rsid w:val="007B7AD5"/>
    <w:rsid w:val="007B7D69"/>
    <w:rsid w:val="007C0BE9"/>
    <w:rsid w:val="007C13AC"/>
    <w:rsid w:val="007C1E23"/>
    <w:rsid w:val="007C3867"/>
    <w:rsid w:val="007C4C57"/>
    <w:rsid w:val="007C54E7"/>
    <w:rsid w:val="007C5D57"/>
    <w:rsid w:val="007C7377"/>
    <w:rsid w:val="007D0C7C"/>
    <w:rsid w:val="007D108D"/>
    <w:rsid w:val="007D10D6"/>
    <w:rsid w:val="007D1825"/>
    <w:rsid w:val="007D1FC3"/>
    <w:rsid w:val="007D35C2"/>
    <w:rsid w:val="007D461F"/>
    <w:rsid w:val="007D5E7C"/>
    <w:rsid w:val="007D62CE"/>
    <w:rsid w:val="007D6658"/>
    <w:rsid w:val="007E095B"/>
    <w:rsid w:val="007E0E9F"/>
    <w:rsid w:val="007E507A"/>
    <w:rsid w:val="007E50BD"/>
    <w:rsid w:val="007E5467"/>
    <w:rsid w:val="007E55FC"/>
    <w:rsid w:val="007E5663"/>
    <w:rsid w:val="007E5E42"/>
    <w:rsid w:val="007E6658"/>
    <w:rsid w:val="007E6C68"/>
    <w:rsid w:val="007E7018"/>
    <w:rsid w:val="007E7045"/>
    <w:rsid w:val="007E7973"/>
    <w:rsid w:val="007E7A07"/>
    <w:rsid w:val="007F154B"/>
    <w:rsid w:val="007F26C3"/>
    <w:rsid w:val="007F3696"/>
    <w:rsid w:val="007F3B9F"/>
    <w:rsid w:val="007F42E0"/>
    <w:rsid w:val="007F4F48"/>
    <w:rsid w:val="007F5D62"/>
    <w:rsid w:val="007F61D0"/>
    <w:rsid w:val="007F7760"/>
    <w:rsid w:val="007F7ED8"/>
    <w:rsid w:val="007F7FA5"/>
    <w:rsid w:val="00800102"/>
    <w:rsid w:val="00801CC9"/>
    <w:rsid w:val="00801FF2"/>
    <w:rsid w:val="008021E4"/>
    <w:rsid w:val="00803B94"/>
    <w:rsid w:val="00805A6E"/>
    <w:rsid w:val="00807481"/>
    <w:rsid w:val="0081124A"/>
    <w:rsid w:val="00811DC2"/>
    <w:rsid w:val="00814A4B"/>
    <w:rsid w:val="00815327"/>
    <w:rsid w:val="0081663D"/>
    <w:rsid w:val="00817ABC"/>
    <w:rsid w:val="0082032A"/>
    <w:rsid w:val="00820D56"/>
    <w:rsid w:val="00822DE4"/>
    <w:rsid w:val="00823A49"/>
    <w:rsid w:val="00825112"/>
    <w:rsid w:val="00826555"/>
    <w:rsid w:val="008269F8"/>
    <w:rsid w:val="00827DB4"/>
    <w:rsid w:val="00830767"/>
    <w:rsid w:val="0083088F"/>
    <w:rsid w:val="00830D56"/>
    <w:rsid w:val="00830E5D"/>
    <w:rsid w:val="0083105C"/>
    <w:rsid w:val="00832E95"/>
    <w:rsid w:val="008342D7"/>
    <w:rsid w:val="00835E9D"/>
    <w:rsid w:val="008370AE"/>
    <w:rsid w:val="008371AC"/>
    <w:rsid w:val="0083784E"/>
    <w:rsid w:val="00840487"/>
    <w:rsid w:val="00841B1E"/>
    <w:rsid w:val="0084230E"/>
    <w:rsid w:val="008424FD"/>
    <w:rsid w:val="008427A4"/>
    <w:rsid w:val="00842BE1"/>
    <w:rsid w:val="00842FF0"/>
    <w:rsid w:val="00844AB7"/>
    <w:rsid w:val="00846544"/>
    <w:rsid w:val="00846C94"/>
    <w:rsid w:val="00846F35"/>
    <w:rsid w:val="00847499"/>
    <w:rsid w:val="008476E7"/>
    <w:rsid w:val="008515BD"/>
    <w:rsid w:val="00851D88"/>
    <w:rsid w:val="0085258E"/>
    <w:rsid w:val="008562CD"/>
    <w:rsid w:val="008566CB"/>
    <w:rsid w:val="00856FB3"/>
    <w:rsid w:val="00860076"/>
    <w:rsid w:val="00860930"/>
    <w:rsid w:val="00861CA4"/>
    <w:rsid w:val="00862626"/>
    <w:rsid w:val="00862B6E"/>
    <w:rsid w:val="0086511D"/>
    <w:rsid w:val="00865340"/>
    <w:rsid w:val="0086640C"/>
    <w:rsid w:val="008669AA"/>
    <w:rsid w:val="00866E50"/>
    <w:rsid w:val="00866FD3"/>
    <w:rsid w:val="00867990"/>
    <w:rsid w:val="008747AF"/>
    <w:rsid w:val="00875143"/>
    <w:rsid w:val="008752B2"/>
    <w:rsid w:val="00875F6F"/>
    <w:rsid w:val="0087639D"/>
    <w:rsid w:val="00876691"/>
    <w:rsid w:val="00880719"/>
    <w:rsid w:val="00882949"/>
    <w:rsid w:val="00882B2E"/>
    <w:rsid w:val="00883C2B"/>
    <w:rsid w:val="008851AD"/>
    <w:rsid w:val="00885DA7"/>
    <w:rsid w:val="00886117"/>
    <w:rsid w:val="0088719B"/>
    <w:rsid w:val="008874DD"/>
    <w:rsid w:val="008919EB"/>
    <w:rsid w:val="00891A44"/>
    <w:rsid w:val="00891EC2"/>
    <w:rsid w:val="00893010"/>
    <w:rsid w:val="00897928"/>
    <w:rsid w:val="00897D71"/>
    <w:rsid w:val="008A1EF7"/>
    <w:rsid w:val="008A2020"/>
    <w:rsid w:val="008A228E"/>
    <w:rsid w:val="008A2E0F"/>
    <w:rsid w:val="008A2FD6"/>
    <w:rsid w:val="008A4B82"/>
    <w:rsid w:val="008A5701"/>
    <w:rsid w:val="008A599D"/>
    <w:rsid w:val="008A59D8"/>
    <w:rsid w:val="008A6054"/>
    <w:rsid w:val="008A6A84"/>
    <w:rsid w:val="008A7B12"/>
    <w:rsid w:val="008B0443"/>
    <w:rsid w:val="008B0E7B"/>
    <w:rsid w:val="008B133A"/>
    <w:rsid w:val="008B1365"/>
    <w:rsid w:val="008B1965"/>
    <w:rsid w:val="008B1EB7"/>
    <w:rsid w:val="008B1FC6"/>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27E7"/>
    <w:rsid w:val="008D30AD"/>
    <w:rsid w:val="008D3327"/>
    <w:rsid w:val="008D3AEB"/>
    <w:rsid w:val="008D3B80"/>
    <w:rsid w:val="008D411F"/>
    <w:rsid w:val="008D490D"/>
    <w:rsid w:val="008D758E"/>
    <w:rsid w:val="008D7AB6"/>
    <w:rsid w:val="008E1F92"/>
    <w:rsid w:val="008E2BC1"/>
    <w:rsid w:val="008E3D79"/>
    <w:rsid w:val="008E4334"/>
    <w:rsid w:val="008E52A6"/>
    <w:rsid w:val="008E6E9E"/>
    <w:rsid w:val="008E7826"/>
    <w:rsid w:val="008F2348"/>
    <w:rsid w:val="008F2EFB"/>
    <w:rsid w:val="008F37CD"/>
    <w:rsid w:val="008F3924"/>
    <w:rsid w:val="008F5100"/>
    <w:rsid w:val="008F547A"/>
    <w:rsid w:val="008F5F69"/>
    <w:rsid w:val="008F6209"/>
    <w:rsid w:val="008F6BBE"/>
    <w:rsid w:val="008F7819"/>
    <w:rsid w:val="008F7E04"/>
    <w:rsid w:val="0090143D"/>
    <w:rsid w:val="00902171"/>
    <w:rsid w:val="00902D34"/>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AB4"/>
    <w:rsid w:val="00931DB5"/>
    <w:rsid w:val="00931ED5"/>
    <w:rsid w:val="00932148"/>
    <w:rsid w:val="00932219"/>
    <w:rsid w:val="00934593"/>
    <w:rsid w:val="00935816"/>
    <w:rsid w:val="00935F12"/>
    <w:rsid w:val="00936AF2"/>
    <w:rsid w:val="00936C42"/>
    <w:rsid w:val="00937321"/>
    <w:rsid w:val="009400C7"/>
    <w:rsid w:val="00940B82"/>
    <w:rsid w:val="00940ED6"/>
    <w:rsid w:val="009419B7"/>
    <w:rsid w:val="009419DF"/>
    <w:rsid w:val="0094322B"/>
    <w:rsid w:val="00943731"/>
    <w:rsid w:val="00947AF2"/>
    <w:rsid w:val="00947D35"/>
    <w:rsid w:val="0095000E"/>
    <w:rsid w:val="009502BE"/>
    <w:rsid w:val="00950959"/>
    <w:rsid w:val="009519C4"/>
    <w:rsid w:val="009534BD"/>
    <w:rsid w:val="0095461A"/>
    <w:rsid w:val="009555E1"/>
    <w:rsid w:val="00956615"/>
    <w:rsid w:val="00957BF8"/>
    <w:rsid w:val="00957C18"/>
    <w:rsid w:val="00957C2D"/>
    <w:rsid w:val="009603B2"/>
    <w:rsid w:val="00960595"/>
    <w:rsid w:val="00961E6F"/>
    <w:rsid w:val="00962264"/>
    <w:rsid w:val="0096520F"/>
    <w:rsid w:val="00965500"/>
    <w:rsid w:val="00965BFB"/>
    <w:rsid w:val="0096619F"/>
    <w:rsid w:val="00967B21"/>
    <w:rsid w:val="00967E0C"/>
    <w:rsid w:val="0097116C"/>
    <w:rsid w:val="00971229"/>
    <w:rsid w:val="00971910"/>
    <w:rsid w:val="0097354F"/>
    <w:rsid w:val="009735FB"/>
    <w:rsid w:val="00974783"/>
    <w:rsid w:val="009765F2"/>
    <w:rsid w:val="00977451"/>
    <w:rsid w:val="00981590"/>
    <w:rsid w:val="00983CC3"/>
    <w:rsid w:val="00983DFA"/>
    <w:rsid w:val="00984FB2"/>
    <w:rsid w:val="00984FF5"/>
    <w:rsid w:val="0098669A"/>
    <w:rsid w:val="009866FE"/>
    <w:rsid w:val="00986950"/>
    <w:rsid w:val="00987687"/>
    <w:rsid w:val="009908C9"/>
    <w:rsid w:val="00992501"/>
    <w:rsid w:val="0099299C"/>
    <w:rsid w:val="009938EF"/>
    <w:rsid w:val="009946DE"/>
    <w:rsid w:val="009956BB"/>
    <w:rsid w:val="00995DAB"/>
    <w:rsid w:val="009973B2"/>
    <w:rsid w:val="009A01AD"/>
    <w:rsid w:val="009A085B"/>
    <w:rsid w:val="009A1F3E"/>
    <w:rsid w:val="009A2A8E"/>
    <w:rsid w:val="009A2F1C"/>
    <w:rsid w:val="009A55D3"/>
    <w:rsid w:val="009A629E"/>
    <w:rsid w:val="009B1617"/>
    <w:rsid w:val="009B2033"/>
    <w:rsid w:val="009B253D"/>
    <w:rsid w:val="009B339B"/>
    <w:rsid w:val="009B4525"/>
    <w:rsid w:val="009B49BF"/>
    <w:rsid w:val="009B4FC0"/>
    <w:rsid w:val="009B5161"/>
    <w:rsid w:val="009B639F"/>
    <w:rsid w:val="009B6B3B"/>
    <w:rsid w:val="009C018B"/>
    <w:rsid w:val="009C044F"/>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5DD"/>
    <w:rsid w:val="009D0963"/>
    <w:rsid w:val="009D0C52"/>
    <w:rsid w:val="009D0DC5"/>
    <w:rsid w:val="009D107D"/>
    <w:rsid w:val="009D1C12"/>
    <w:rsid w:val="009D2FBF"/>
    <w:rsid w:val="009D334C"/>
    <w:rsid w:val="009D3596"/>
    <w:rsid w:val="009D43A8"/>
    <w:rsid w:val="009D55B1"/>
    <w:rsid w:val="009D579A"/>
    <w:rsid w:val="009D5F49"/>
    <w:rsid w:val="009D6793"/>
    <w:rsid w:val="009D7E9B"/>
    <w:rsid w:val="009E00F2"/>
    <w:rsid w:val="009E10CA"/>
    <w:rsid w:val="009E1850"/>
    <w:rsid w:val="009E1883"/>
    <w:rsid w:val="009E1BBC"/>
    <w:rsid w:val="009E319A"/>
    <w:rsid w:val="009E3C7A"/>
    <w:rsid w:val="009E474A"/>
    <w:rsid w:val="009F0273"/>
    <w:rsid w:val="009F0D0E"/>
    <w:rsid w:val="009F18FE"/>
    <w:rsid w:val="009F209A"/>
    <w:rsid w:val="009F2393"/>
    <w:rsid w:val="009F3755"/>
    <w:rsid w:val="009F4F2D"/>
    <w:rsid w:val="009F6401"/>
    <w:rsid w:val="009F6DF3"/>
    <w:rsid w:val="009F715F"/>
    <w:rsid w:val="009F7938"/>
    <w:rsid w:val="009F7BF1"/>
    <w:rsid w:val="00A00BE3"/>
    <w:rsid w:val="00A0167A"/>
    <w:rsid w:val="00A01CEF"/>
    <w:rsid w:val="00A025BD"/>
    <w:rsid w:val="00A0321A"/>
    <w:rsid w:val="00A04BD5"/>
    <w:rsid w:val="00A06FD8"/>
    <w:rsid w:val="00A07FDF"/>
    <w:rsid w:val="00A1074A"/>
    <w:rsid w:val="00A10A65"/>
    <w:rsid w:val="00A10D2D"/>
    <w:rsid w:val="00A111DE"/>
    <w:rsid w:val="00A11924"/>
    <w:rsid w:val="00A128A7"/>
    <w:rsid w:val="00A13302"/>
    <w:rsid w:val="00A14684"/>
    <w:rsid w:val="00A14F45"/>
    <w:rsid w:val="00A15AD4"/>
    <w:rsid w:val="00A15EE4"/>
    <w:rsid w:val="00A1619B"/>
    <w:rsid w:val="00A16212"/>
    <w:rsid w:val="00A16476"/>
    <w:rsid w:val="00A16DD4"/>
    <w:rsid w:val="00A17155"/>
    <w:rsid w:val="00A17C73"/>
    <w:rsid w:val="00A21649"/>
    <w:rsid w:val="00A21BE1"/>
    <w:rsid w:val="00A22149"/>
    <w:rsid w:val="00A22363"/>
    <w:rsid w:val="00A22C99"/>
    <w:rsid w:val="00A23158"/>
    <w:rsid w:val="00A23CB2"/>
    <w:rsid w:val="00A2412B"/>
    <w:rsid w:val="00A2432F"/>
    <w:rsid w:val="00A243B1"/>
    <w:rsid w:val="00A24A3E"/>
    <w:rsid w:val="00A24F0C"/>
    <w:rsid w:val="00A24FFB"/>
    <w:rsid w:val="00A250F3"/>
    <w:rsid w:val="00A25D97"/>
    <w:rsid w:val="00A26246"/>
    <w:rsid w:val="00A26303"/>
    <w:rsid w:val="00A30DEF"/>
    <w:rsid w:val="00A3199A"/>
    <w:rsid w:val="00A31D27"/>
    <w:rsid w:val="00A31FB3"/>
    <w:rsid w:val="00A320DF"/>
    <w:rsid w:val="00A32208"/>
    <w:rsid w:val="00A326E9"/>
    <w:rsid w:val="00A334D0"/>
    <w:rsid w:val="00A34AE0"/>
    <w:rsid w:val="00A35486"/>
    <w:rsid w:val="00A3627A"/>
    <w:rsid w:val="00A371BB"/>
    <w:rsid w:val="00A37B54"/>
    <w:rsid w:val="00A409FA"/>
    <w:rsid w:val="00A4104B"/>
    <w:rsid w:val="00A4253D"/>
    <w:rsid w:val="00A42986"/>
    <w:rsid w:val="00A4469D"/>
    <w:rsid w:val="00A44D73"/>
    <w:rsid w:val="00A45329"/>
    <w:rsid w:val="00A45432"/>
    <w:rsid w:val="00A47556"/>
    <w:rsid w:val="00A47C0B"/>
    <w:rsid w:val="00A501F4"/>
    <w:rsid w:val="00A508A5"/>
    <w:rsid w:val="00A50961"/>
    <w:rsid w:val="00A51BC9"/>
    <w:rsid w:val="00A52372"/>
    <w:rsid w:val="00A6069A"/>
    <w:rsid w:val="00A62532"/>
    <w:rsid w:val="00A6296D"/>
    <w:rsid w:val="00A63382"/>
    <w:rsid w:val="00A63E69"/>
    <w:rsid w:val="00A65A8D"/>
    <w:rsid w:val="00A65CEE"/>
    <w:rsid w:val="00A663DB"/>
    <w:rsid w:val="00A674FB"/>
    <w:rsid w:val="00A67797"/>
    <w:rsid w:val="00A67FBB"/>
    <w:rsid w:val="00A70B2F"/>
    <w:rsid w:val="00A713D0"/>
    <w:rsid w:val="00A7191F"/>
    <w:rsid w:val="00A724F8"/>
    <w:rsid w:val="00A7708A"/>
    <w:rsid w:val="00A7735E"/>
    <w:rsid w:val="00A80253"/>
    <w:rsid w:val="00A8035E"/>
    <w:rsid w:val="00A83650"/>
    <w:rsid w:val="00A83EE5"/>
    <w:rsid w:val="00A8565D"/>
    <w:rsid w:val="00A866CC"/>
    <w:rsid w:val="00A903E5"/>
    <w:rsid w:val="00A90746"/>
    <w:rsid w:val="00A90BE1"/>
    <w:rsid w:val="00A91274"/>
    <w:rsid w:val="00A913EC"/>
    <w:rsid w:val="00A928A5"/>
    <w:rsid w:val="00A941B8"/>
    <w:rsid w:val="00A965A8"/>
    <w:rsid w:val="00A96644"/>
    <w:rsid w:val="00A96C81"/>
    <w:rsid w:val="00A96F4F"/>
    <w:rsid w:val="00A97441"/>
    <w:rsid w:val="00AA0B7E"/>
    <w:rsid w:val="00AA127B"/>
    <w:rsid w:val="00AA145F"/>
    <w:rsid w:val="00AA1834"/>
    <w:rsid w:val="00AA1B7D"/>
    <w:rsid w:val="00AA254C"/>
    <w:rsid w:val="00AA3226"/>
    <w:rsid w:val="00AA76E8"/>
    <w:rsid w:val="00AB0FC9"/>
    <w:rsid w:val="00AB107E"/>
    <w:rsid w:val="00AB237D"/>
    <w:rsid w:val="00AB24E8"/>
    <w:rsid w:val="00AB3EC1"/>
    <w:rsid w:val="00AB5262"/>
    <w:rsid w:val="00AB5CFA"/>
    <w:rsid w:val="00AB62BD"/>
    <w:rsid w:val="00AB64A8"/>
    <w:rsid w:val="00AB64A9"/>
    <w:rsid w:val="00AB6DFD"/>
    <w:rsid w:val="00AB7089"/>
    <w:rsid w:val="00AB7315"/>
    <w:rsid w:val="00AB7DC5"/>
    <w:rsid w:val="00AC02B5"/>
    <w:rsid w:val="00AC046D"/>
    <w:rsid w:val="00AC1B0D"/>
    <w:rsid w:val="00AC2EEB"/>
    <w:rsid w:val="00AC42CE"/>
    <w:rsid w:val="00AC46C3"/>
    <w:rsid w:val="00AC56F5"/>
    <w:rsid w:val="00AC57A3"/>
    <w:rsid w:val="00AC5B5C"/>
    <w:rsid w:val="00AC5F90"/>
    <w:rsid w:val="00AC62FD"/>
    <w:rsid w:val="00AC6B58"/>
    <w:rsid w:val="00AC6C26"/>
    <w:rsid w:val="00AC7B55"/>
    <w:rsid w:val="00AC7DBA"/>
    <w:rsid w:val="00AD0543"/>
    <w:rsid w:val="00AD075D"/>
    <w:rsid w:val="00AD262B"/>
    <w:rsid w:val="00AD2E7F"/>
    <w:rsid w:val="00AD4B58"/>
    <w:rsid w:val="00AD54DE"/>
    <w:rsid w:val="00AD6A9B"/>
    <w:rsid w:val="00AD6EEA"/>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42C7"/>
    <w:rsid w:val="00AF441D"/>
    <w:rsid w:val="00AF484F"/>
    <w:rsid w:val="00AF5044"/>
    <w:rsid w:val="00AF5A56"/>
    <w:rsid w:val="00AF5DC0"/>
    <w:rsid w:val="00AF7C00"/>
    <w:rsid w:val="00B00D87"/>
    <w:rsid w:val="00B00FAC"/>
    <w:rsid w:val="00B02073"/>
    <w:rsid w:val="00B022D4"/>
    <w:rsid w:val="00B0314D"/>
    <w:rsid w:val="00B037BE"/>
    <w:rsid w:val="00B056FC"/>
    <w:rsid w:val="00B06168"/>
    <w:rsid w:val="00B0633A"/>
    <w:rsid w:val="00B06842"/>
    <w:rsid w:val="00B06C2E"/>
    <w:rsid w:val="00B07F6B"/>
    <w:rsid w:val="00B1120E"/>
    <w:rsid w:val="00B11539"/>
    <w:rsid w:val="00B11787"/>
    <w:rsid w:val="00B13D66"/>
    <w:rsid w:val="00B162ED"/>
    <w:rsid w:val="00B1679F"/>
    <w:rsid w:val="00B167B1"/>
    <w:rsid w:val="00B1693C"/>
    <w:rsid w:val="00B17AC1"/>
    <w:rsid w:val="00B2007C"/>
    <w:rsid w:val="00B2023C"/>
    <w:rsid w:val="00B20258"/>
    <w:rsid w:val="00B203D3"/>
    <w:rsid w:val="00B207AA"/>
    <w:rsid w:val="00B20D67"/>
    <w:rsid w:val="00B21B94"/>
    <w:rsid w:val="00B22183"/>
    <w:rsid w:val="00B22E8D"/>
    <w:rsid w:val="00B233B1"/>
    <w:rsid w:val="00B236F4"/>
    <w:rsid w:val="00B2427A"/>
    <w:rsid w:val="00B242E2"/>
    <w:rsid w:val="00B2531B"/>
    <w:rsid w:val="00B2646F"/>
    <w:rsid w:val="00B3100E"/>
    <w:rsid w:val="00B33082"/>
    <w:rsid w:val="00B33C26"/>
    <w:rsid w:val="00B342BD"/>
    <w:rsid w:val="00B3598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0DB9"/>
    <w:rsid w:val="00B51C9D"/>
    <w:rsid w:val="00B51FE5"/>
    <w:rsid w:val="00B5210A"/>
    <w:rsid w:val="00B52A4C"/>
    <w:rsid w:val="00B52ABA"/>
    <w:rsid w:val="00B53423"/>
    <w:rsid w:val="00B53654"/>
    <w:rsid w:val="00B547DD"/>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E9E"/>
    <w:rsid w:val="00B97814"/>
    <w:rsid w:val="00BA0B52"/>
    <w:rsid w:val="00BA0E6B"/>
    <w:rsid w:val="00BA1A0D"/>
    <w:rsid w:val="00BA2C83"/>
    <w:rsid w:val="00BA3958"/>
    <w:rsid w:val="00BA53FA"/>
    <w:rsid w:val="00BA572C"/>
    <w:rsid w:val="00BA5FBC"/>
    <w:rsid w:val="00BA61D3"/>
    <w:rsid w:val="00BA77B6"/>
    <w:rsid w:val="00BB2B74"/>
    <w:rsid w:val="00BB33E5"/>
    <w:rsid w:val="00BB4874"/>
    <w:rsid w:val="00BB5C32"/>
    <w:rsid w:val="00BB5C58"/>
    <w:rsid w:val="00BB6719"/>
    <w:rsid w:val="00BB6E08"/>
    <w:rsid w:val="00BB7C45"/>
    <w:rsid w:val="00BB7C55"/>
    <w:rsid w:val="00BC0002"/>
    <w:rsid w:val="00BC01CC"/>
    <w:rsid w:val="00BC01DD"/>
    <w:rsid w:val="00BC0F0D"/>
    <w:rsid w:val="00BC0F53"/>
    <w:rsid w:val="00BC22F8"/>
    <w:rsid w:val="00BC238E"/>
    <w:rsid w:val="00BC3086"/>
    <w:rsid w:val="00BC30B9"/>
    <w:rsid w:val="00BC32FB"/>
    <w:rsid w:val="00BC5125"/>
    <w:rsid w:val="00BC5AEB"/>
    <w:rsid w:val="00BC69ED"/>
    <w:rsid w:val="00BC6EBD"/>
    <w:rsid w:val="00BD0BF9"/>
    <w:rsid w:val="00BD10F2"/>
    <w:rsid w:val="00BD2046"/>
    <w:rsid w:val="00BD2307"/>
    <w:rsid w:val="00BD2A66"/>
    <w:rsid w:val="00BD3840"/>
    <w:rsid w:val="00BD390F"/>
    <w:rsid w:val="00BD4766"/>
    <w:rsid w:val="00BD4813"/>
    <w:rsid w:val="00BD4F49"/>
    <w:rsid w:val="00BD5E74"/>
    <w:rsid w:val="00BD618C"/>
    <w:rsid w:val="00BD642B"/>
    <w:rsid w:val="00BD7033"/>
    <w:rsid w:val="00BD7765"/>
    <w:rsid w:val="00BE03BC"/>
    <w:rsid w:val="00BE0515"/>
    <w:rsid w:val="00BE0F14"/>
    <w:rsid w:val="00BE27BC"/>
    <w:rsid w:val="00BE2E05"/>
    <w:rsid w:val="00BE32EE"/>
    <w:rsid w:val="00BE40DC"/>
    <w:rsid w:val="00BE455A"/>
    <w:rsid w:val="00BE5296"/>
    <w:rsid w:val="00BE5D9F"/>
    <w:rsid w:val="00BE6820"/>
    <w:rsid w:val="00BE7FAC"/>
    <w:rsid w:val="00BF1787"/>
    <w:rsid w:val="00BF2303"/>
    <w:rsid w:val="00BF47AF"/>
    <w:rsid w:val="00BF6454"/>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58F"/>
    <w:rsid w:val="00C13CB6"/>
    <w:rsid w:val="00C14200"/>
    <w:rsid w:val="00C148E7"/>
    <w:rsid w:val="00C1698B"/>
    <w:rsid w:val="00C20099"/>
    <w:rsid w:val="00C2026D"/>
    <w:rsid w:val="00C20D75"/>
    <w:rsid w:val="00C22AAC"/>
    <w:rsid w:val="00C22E5B"/>
    <w:rsid w:val="00C237DA"/>
    <w:rsid w:val="00C24067"/>
    <w:rsid w:val="00C24FE3"/>
    <w:rsid w:val="00C258D1"/>
    <w:rsid w:val="00C2709A"/>
    <w:rsid w:val="00C27E07"/>
    <w:rsid w:val="00C32236"/>
    <w:rsid w:val="00C32FFF"/>
    <w:rsid w:val="00C34239"/>
    <w:rsid w:val="00C3464A"/>
    <w:rsid w:val="00C34F07"/>
    <w:rsid w:val="00C3693C"/>
    <w:rsid w:val="00C431FA"/>
    <w:rsid w:val="00C43847"/>
    <w:rsid w:val="00C43A0A"/>
    <w:rsid w:val="00C43F98"/>
    <w:rsid w:val="00C459E9"/>
    <w:rsid w:val="00C45D5B"/>
    <w:rsid w:val="00C45D68"/>
    <w:rsid w:val="00C463C3"/>
    <w:rsid w:val="00C46583"/>
    <w:rsid w:val="00C467D0"/>
    <w:rsid w:val="00C469D1"/>
    <w:rsid w:val="00C507D5"/>
    <w:rsid w:val="00C50E94"/>
    <w:rsid w:val="00C54633"/>
    <w:rsid w:val="00C54C42"/>
    <w:rsid w:val="00C54EE9"/>
    <w:rsid w:val="00C55F15"/>
    <w:rsid w:val="00C56540"/>
    <w:rsid w:val="00C566FE"/>
    <w:rsid w:val="00C5678A"/>
    <w:rsid w:val="00C56A0B"/>
    <w:rsid w:val="00C6058D"/>
    <w:rsid w:val="00C605BF"/>
    <w:rsid w:val="00C610E0"/>
    <w:rsid w:val="00C61AC3"/>
    <w:rsid w:val="00C62A49"/>
    <w:rsid w:val="00C62E7A"/>
    <w:rsid w:val="00C6341E"/>
    <w:rsid w:val="00C64060"/>
    <w:rsid w:val="00C64395"/>
    <w:rsid w:val="00C6462C"/>
    <w:rsid w:val="00C676F6"/>
    <w:rsid w:val="00C67A2C"/>
    <w:rsid w:val="00C72439"/>
    <w:rsid w:val="00C72BDC"/>
    <w:rsid w:val="00C736C7"/>
    <w:rsid w:val="00C73E4D"/>
    <w:rsid w:val="00C7426C"/>
    <w:rsid w:val="00C75268"/>
    <w:rsid w:val="00C75937"/>
    <w:rsid w:val="00C75AE4"/>
    <w:rsid w:val="00C75B92"/>
    <w:rsid w:val="00C7693B"/>
    <w:rsid w:val="00C771B9"/>
    <w:rsid w:val="00C77DA2"/>
    <w:rsid w:val="00C816F0"/>
    <w:rsid w:val="00C82273"/>
    <w:rsid w:val="00C82B99"/>
    <w:rsid w:val="00C82F8C"/>
    <w:rsid w:val="00C8418C"/>
    <w:rsid w:val="00C85B1A"/>
    <w:rsid w:val="00C8790B"/>
    <w:rsid w:val="00C879C0"/>
    <w:rsid w:val="00C918AD"/>
    <w:rsid w:val="00C91A7C"/>
    <w:rsid w:val="00C92608"/>
    <w:rsid w:val="00C92D29"/>
    <w:rsid w:val="00C95A79"/>
    <w:rsid w:val="00C95BAC"/>
    <w:rsid w:val="00C9618D"/>
    <w:rsid w:val="00C96238"/>
    <w:rsid w:val="00C96CB2"/>
    <w:rsid w:val="00CA06DB"/>
    <w:rsid w:val="00CA2C3C"/>
    <w:rsid w:val="00CA446D"/>
    <w:rsid w:val="00CA599A"/>
    <w:rsid w:val="00CA620C"/>
    <w:rsid w:val="00CA6A34"/>
    <w:rsid w:val="00CA6B56"/>
    <w:rsid w:val="00CA74AE"/>
    <w:rsid w:val="00CA77B5"/>
    <w:rsid w:val="00CB1313"/>
    <w:rsid w:val="00CB2E44"/>
    <w:rsid w:val="00CB3EA8"/>
    <w:rsid w:val="00CB59AE"/>
    <w:rsid w:val="00CB683C"/>
    <w:rsid w:val="00CC0191"/>
    <w:rsid w:val="00CC1596"/>
    <w:rsid w:val="00CC1B05"/>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C43"/>
    <w:rsid w:val="00CD7BDF"/>
    <w:rsid w:val="00CD7DC0"/>
    <w:rsid w:val="00CE1058"/>
    <w:rsid w:val="00CE1285"/>
    <w:rsid w:val="00CE250E"/>
    <w:rsid w:val="00CE29F4"/>
    <w:rsid w:val="00CE3656"/>
    <w:rsid w:val="00CE5DF3"/>
    <w:rsid w:val="00CE655C"/>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61E5"/>
    <w:rsid w:val="00D10259"/>
    <w:rsid w:val="00D103AE"/>
    <w:rsid w:val="00D11342"/>
    <w:rsid w:val="00D114AF"/>
    <w:rsid w:val="00D119F1"/>
    <w:rsid w:val="00D1232E"/>
    <w:rsid w:val="00D127AB"/>
    <w:rsid w:val="00D12B88"/>
    <w:rsid w:val="00D12DEE"/>
    <w:rsid w:val="00D15265"/>
    <w:rsid w:val="00D163CB"/>
    <w:rsid w:val="00D1678D"/>
    <w:rsid w:val="00D176E3"/>
    <w:rsid w:val="00D1773F"/>
    <w:rsid w:val="00D1799D"/>
    <w:rsid w:val="00D17BC0"/>
    <w:rsid w:val="00D20001"/>
    <w:rsid w:val="00D2005E"/>
    <w:rsid w:val="00D20CD6"/>
    <w:rsid w:val="00D215B3"/>
    <w:rsid w:val="00D2203A"/>
    <w:rsid w:val="00D22954"/>
    <w:rsid w:val="00D2362D"/>
    <w:rsid w:val="00D237E2"/>
    <w:rsid w:val="00D25F5C"/>
    <w:rsid w:val="00D27C00"/>
    <w:rsid w:val="00D27D97"/>
    <w:rsid w:val="00D3066A"/>
    <w:rsid w:val="00D31506"/>
    <w:rsid w:val="00D329C6"/>
    <w:rsid w:val="00D32B77"/>
    <w:rsid w:val="00D32DA8"/>
    <w:rsid w:val="00D32F16"/>
    <w:rsid w:val="00D32FAD"/>
    <w:rsid w:val="00D3399B"/>
    <w:rsid w:val="00D33BA9"/>
    <w:rsid w:val="00D34664"/>
    <w:rsid w:val="00D34CCF"/>
    <w:rsid w:val="00D35DC8"/>
    <w:rsid w:val="00D36995"/>
    <w:rsid w:val="00D37141"/>
    <w:rsid w:val="00D377FB"/>
    <w:rsid w:val="00D3786D"/>
    <w:rsid w:val="00D40D4B"/>
    <w:rsid w:val="00D4172A"/>
    <w:rsid w:val="00D41BB9"/>
    <w:rsid w:val="00D424AA"/>
    <w:rsid w:val="00D42CC4"/>
    <w:rsid w:val="00D436DD"/>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4490"/>
    <w:rsid w:val="00D651BF"/>
    <w:rsid w:val="00D6536F"/>
    <w:rsid w:val="00D65505"/>
    <w:rsid w:val="00D663FD"/>
    <w:rsid w:val="00D671F6"/>
    <w:rsid w:val="00D67AA4"/>
    <w:rsid w:val="00D67E2D"/>
    <w:rsid w:val="00D71D0C"/>
    <w:rsid w:val="00D71D9C"/>
    <w:rsid w:val="00D71E0B"/>
    <w:rsid w:val="00D7228D"/>
    <w:rsid w:val="00D72552"/>
    <w:rsid w:val="00D72A5C"/>
    <w:rsid w:val="00D73755"/>
    <w:rsid w:val="00D73AC0"/>
    <w:rsid w:val="00D741F3"/>
    <w:rsid w:val="00D74B1B"/>
    <w:rsid w:val="00D751AD"/>
    <w:rsid w:val="00D76B1F"/>
    <w:rsid w:val="00D8090F"/>
    <w:rsid w:val="00D80A5C"/>
    <w:rsid w:val="00D811EC"/>
    <w:rsid w:val="00D81796"/>
    <w:rsid w:val="00D828EE"/>
    <w:rsid w:val="00D83E6B"/>
    <w:rsid w:val="00D84D56"/>
    <w:rsid w:val="00D852A8"/>
    <w:rsid w:val="00D8617F"/>
    <w:rsid w:val="00D90CD3"/>
    <w:rsid w:val="00D91AF7"/>
    <w:rsid w:val="00D9216D"/>
    <w:rsid w:val="00D9222D"/>
    <w:rsid w:val="00D928E4"/>
    <w:rsid w:val="00D9335E"/>
    <w:rsid w:val="00D9356A"/>
    <w:rsid w:val="00D94451"/>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3F0"/>
    <w:rsid w:val="00DA6B07"/>
    <w:rsid w:val="00DA7634"/>
    <w:rsid w:val="00DA7ADE"/>
    <w:rsid w:val="00DA7F5A"/>
    <w:rsid w:val="00DB2336"/>
    <w:rsid w:val="00DB3577"/>
    <w:rsid w:val="00DB524E"/>
    <w:rsid w:val="00DB6FB8"/>
    <w:rsid w:val="00DC0379"/>
    <w:rsid w:val="00DC27A4"/>
    <w:rsid w:val="00DC2E1D"/>
    <w:rsid w:val="00DC67E9"/>
    <w:rsid w:val="00DC7FA9"/>
    <w:rsid w:val="00DD04D0"/>
    <w:rsid w:val="00DD0913"/>
    <w:rsid w:val="00DD1564"/>
    <w:rsid w:val="00DD1F3C"/>
    <w:rsid w:val="00DD2973"/>
    <w:rsid w:val="00DD2BD7"/>
    <w:rsid w:val="00DD42C1"/>
    <w:rsid w:val="00DD46C7"/>
    <w:rsid w:val="00DD48F7"/>
    <w:rsid w:val="00DD739F"/>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7342"/>
    <w:rsid w:val="00E07418"/>
    <w:rsid w:val="00E0767C"/>
    <w:rsid w:val="00E1022F"/>
    <w:rsid w:val="00E105AB"/>
    <w:rsid w:val="00E10BFD"/>
    <w:rsid w:val="00E11532"/>
    <w:rsid w:val="00E1234D"/>
    <w:rsid w:val="00E12850"/>
    <w:rsid w:val="00E12B5E"/>
    <w:rsid w:val="00E133E7"/>
    <w:rsid w:val="00E134FF"/>
    <w:rsid w:val="00E13768"/>
    <w:rsid w:val="00E13A11"/>
    <w:rsid w:val="00E147E9"/>
    <w:rsid w:val="00E1619C"/>
    <w:rsid w:val="00E164E5"/>
    <w:rsid w:val="00E16F5B"/>
    <w:rsid w:val="00E17015"/>
    <w:rsid w:val="00E17337"/>
    <w:rsid w:val="00E204C4"/>
    <w:rsid w:val="00E204CB"/>
    <w:rsid w:val="00E214F9"/>
    <w:rsid w:val="00E22219"/>
    <w:rsid w:val="00E22F16"/>
    <w:rsid w:val="00E25592"/>
    <w:rsid w:val="00E262B7"/>
    <w:rsid w:val="00E26D12"/>
    <w:rsid w:val="00E30ACE"/>
    <w:rsid w:val="00E3102C"/>
    <w:rsid w:val="00E32440"/>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F67"/>
    <w:rsid w:val="00E56D6B"/>
    <w:rsid w:val="00E57881"/>
    <w:rsid w:val="00E61158"/>
    <w:rsid w:val="00E61390"/>
    <w:rsid w:val="00E61977"/>
    <w:rsid w:val="00E61979"/>
    <w:rsid w:val="00E6213A"/>
    <w:rsid w:val="00E64202"/>
    <w:rsid w:val="00E6568C"/>
    <w:rsid w:val="00E65AE0"/>
    <w:rsid w:val="00E65FA1"/>
    <w:rsid w:val="00E66BDD"/>
    <w:rsid w:val="00E67634"/>
    <w:rsid w:val="00E67A91"/>
    <w:rsid w:val="00E67F7E"/>
    <w:rsid w:val="00E70486"/>
    <w:rsid w:val="00E70BC7"/>
    <w:rsid w:val="00E70F28"/>
    <w:rsid w:val="00E711A9"/>
    <w:rsid w:val="00E72326"/>
    <w:rsid w:val="00E726FD"/>
    <w:rsid w:val="00E74468"/>
    <w:rsid w:val="00E7502B"/>
    <w:rsid w:val="00E75F3B"/>
    <w:rsid w:val="00E76AA7"/>
    <w:rsid w:val="00E77A0B"/>
    <w:rsid w:val="00E77B9F"/>
    <w:rsid w:val="00E81E52"/>
    <w:rsid w:val="00E826AD"/>
    <w:rsid w:val="00E827EF"/>
    <w:rsid w:val="00E82D07"/>
    <w:rsid w:val="00E82E0D"/>
    <w:rsid w:val="00E83A04"/>
    <w:rsid w:val="00E84128"/>
    <w:rsid w:val="00E84263"/>
    <w:rsid w:val="00E8613D"/>
    <w:rsid w:val="00E869B4"/>
    <w:rsid w:val="00E86C11"/>
    <w:rsid w:val="00E8745F"/>
    <w:rsid w:val="00E875E2"/>
    <w:rsid w:val="00E90275"/>
    <w:rsid w:val="00E9091A"/>
    <w:rsid w:val="00E90D2C"/>
    <w:rsid w:val="00E9316B"/>
    <w:rsid w:val="00E93D67"/>
    <w:rsid w:val="00E94257"/>
    <w:rsid w:val="00E94480"/>
    <w:rsid w:val="00E94A5D"/>
    <w:rsid w:val="00E94CCE"/>
    <w:rsid w:val="00E95059"/>
    <w:rsid w:val="00E95B49"/>
    <w:rsid w:val="00E96D90"/>
    <w:rsid w:val="00E97166"/>
    <w:rsid w:val="00EA0772"/>
    <w:rsid w:val="00EA08FD"/>
    <w:rsid w:val="00EA2C7C"/>
    <w:rsid w:val="00EA355A"/>
    <w:rsid w:val="00EA5399"/>
    <w:rsid w:val="00EA5741"/>
    <w:rsid w:val="00EA64F9"/>
    <w:rsid w:val="00EA6F8D"/>
    <w:rsid w:val="00EA7028"/>
    <w:rsid w:val="00EB01E3"/>
    <w:rsid w:val="00EB0404"/>
    <w:rsid w:val="00EB06D1"/>
    <w:rsid w:val="00EB1B93"/>
    <w:rsid w:val="00EB1E76"/>
    <w:rsid w:val="00EB3BE5"/>
    <w:rsid w:val="00EB3C05"/>
    <w:rsid w:val="00EB4C3F"/>
    <w:rsid w:val="00EB5E02"/>
    <w:rsid w:val="00EB5E0A"/>
    <w:rsid w:val="00EB69A1"/>
    <w:rsid w:val="00EB6E1A"/>
    <w:rsid w:val="00EB760C"/>
    <w:rsid w:val="00EB7694"/>
    <w:rsid w:val="00EB7F20"/>
    <w:rsid w:val="00EC0155"/>
    <w:rsid w:val="00EC193A"/>
    <w:rsid w:val="00EC1B79"/>
    <w:rsid w:val="00EC1D2B"/>
    <w:rsid w:val="00EC2321"/>
    <w:rsid w:val="00EC2EFF"/>
    <w:rsid w:val="00EC3235"/>
    <w:rsid w:val="00EC34C6"/>
    <w:rsid w:val="00EC5F28"/>
    <w:rsid w:val="00EC74F0"/>
    <w:rsid w:val="00ED18B3"/>
    <w:rsid w:val="00ED28A7"/>
    <w:rsid w:val="00ED28D9"/>
    <w:rsid w:val="00ED3007"/>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F08F4"/>
    <w:rsid w:val="00EF0D37"/>
    <w:rsid w:val="00EF111A"/>
    <w:rsid w:val="00EF1ADD"/>
    <w:rsid w:val="00EF2127"/>
    <w:rsid w:val="00EF26A1"/>
    <w:rsid w:val="00EF26D1"/>
    <w:rsid w:val="00EF2AF1"/>
    <w:rsid w:val="00EF5130"/>
    <w:rsid w:val="00EF53DC"/>
    <w:rsid w:val="00EF6937"/>
    <w:rsid w:val="00EF7095"/>
    <w:rsid w:val="00EF7AE0"/>
    <w:rsid w:val="00F033F8"/>
    <w:rsid w:val="00F03DD9"/>
    <w:rsid w:val="00F06EBD"/>
    <w:rsid w:val="00F06EC3"/>
    <w:rsid w:val="00F1082B"/>
    <w:rsid w:val="00F11A3C"/>
    <w:rsid w:val="00F14190"/>
    <w:rsid w:val="00F14AEA"/>
    <w:rsid w:val="00F15710"/>
    <w:rsid w:val="00F160DC"/>
    <w:rsid w:val="00F17E9A"/>
    <w:rsid w:val="00F2018C"/>
    <w:rsid w:val="00F21583"/>
    <w:rsid w:val="00F21A16"/>
    <w:rsid w:val="00F23A24"/>
    <w:rsid w:val="00F26884"/>
    <w:rsid w:val="00F26F6B"/>
    <w:rsid w:val="00F274F4"/>
    <w:rsid w:val="00F3225B"/>
    <w:rsid w:val="00F327D9"/>
    <w:rsid w:val="00F329ED"/>
    <w:rsid w:val="00F32BC6"/>
    <w:rsid w:val="00F335BB"/>
    <w:rsid w:val="00F335D1"/>
    <w:rsid w:val="00F336AA"/>
    <w:rsid w:val="00F3498A"/>
    <w:rsid w:val="00F355F5"/>
    <w:rsid w:val="00F3565D"/>
    <w:rsid w:val="00F36F3A"/>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403"/>
    <w:rsid w:val="00F47AD6"/>
    <w:rsid w:val="00F47E33"/>
    <w:rsid w:val="00F47FF2"/>
    <w:rsid w:val="00F50B22"/>
    <w:rsid w:val="00F50B6F"/>
    <w:rsid w:val="00F50EBA"/>
    <w:rsid w:val="00F5285C"/>
    <w:rsid w:val="00F52D58"/>
    <w:rsid w:val="00F5343E"/>
    <w:rsid w:val="00F53643"/>
    <w:rsid w:val="00F53E18"/>
    <w:rsid w:val="00F53FF6"/>
    <w:rsid w:val="00F55448"/>
    <w:rsid w:val="00F5558B"/>
    <w:rsid w:val="00F5629F"/>
    <w:rsid w:val="00F5634B"/>
    <w:rsid w:val="00F5650E"/>
    <w:rsid w:val="00F5788F"/>
    <w:rsid w:val="00F60A1D"/>
    <w:rsid w:val="00F63E2F"/>
    <w:rsid w:val="00F645CC"/>
    <w:rsid w:val="00F64C02"/>
    <w:rsid w:val="00F66171"/>
    <w:rsid w:val="00F66F55"/>
    <w:rsid w:val="00F70D96"/>
    <w:rsid w:val="00F71395"/>
    <w:rsid w:val="00F71465"/>
    <w:rsid w:val="00F715CC"/>
    <w:rsid w:val="00F71C34"/>
    <w:rsid w:val="00F7241E"/>
    <w:rsid w:val="00F725B2"/>
    <w:rsid w:val="00F72645"/>
    <w:rsid w:val="00F741BE"/>
    <w:rsid w:val="00F7450A"/>
    <w:rsid w:val="00F75170"/>
    <w:rsid w:val="00F77029"/>
    <w:rsid w:val="00F80540"/>
    <w:rsid w:val="00F82382"/>
    <w:rsid w:val="00F835D0"/>
    <w:rsid w:val="00F83F14"/>
    <w:rsid w:val="00F85A8F"/>
    <w:rsid w:val="00F85D08"/>
    <w:rsid w:val="00F862BE"/>
    <w:rsid w:val="00F86B6F"/>
    <w:rsid w:val="00F87947"/>
    <w:rsid w:val="00F903D8"/>
    <w:rsid w:val="00F91184"/>
    <w:rsid w:val="00F916F5"/>
    <w:rsid w:val="00F92C77"/>
    <w:rsid w:val="00F93FDB"/>
    <w:rsid w:val="00F9582E"/>
    <w:rsid w:val="00F96E47"/>
    <w:rsid w:val="00F96F9E"/>
    <w:rsid w:val="00F9721E"/>
    <w:rsid w:val="00F97B3A"/>
    <w:rsid w:val="00FA02FC"/>
    <w:rsid w:val="00FA133F"/>
    <w:rsid w:val="00FA142B"/>
    <w:rsid w:val="00FA1E82"/>
    <w:rsid w:val="00FA27CF"/>
    <w:rsid w:val="00FA2B1B"/>
    <w:rsid w:val="00FA2C89"/>
    <w:rsid w:val="00FA33B2"/>
    <w:rsid w:val="00FA52E9"/>
    <w:rsid w:val="00FA5A50"/>
    <w:rsid w:val="00FA5EEC"/>
    <w:rsid w:val="00FA6A8E"/>
    <w:rsid w:val="00FB0295"/>
    <w:rsid w:val="00FB02C4"/>
    <w:rsid w:val="00FB123A"/>
    <w:rsid w:val="00FB23A8"/>
    <w:rsid w:val="00FB2D20"/>
    <w:rsid w:val="00FB3504"/>
    <w:rsid w:val="00FB39D0"/>
    <w:rsid w:val="00FB557C"/>
    <w:rsid w:val="00FB5911"/>
    <w:rsid w:val="00FB651E"/>
    <w:rsid w:val="00FB7334"/>
    <w:rsid w:val="00FB7AE7"/>
    <w:rsid w:val="00FB7BFE"/>
    <w:rsid w:val="00FB7C99"/>
    <w:rsid w:val="00FB7EBF"/>
    <w:rsid w:val="00FC21B3"/>
    <w:rsid w:val="00FC297B"/>
    <w:rsid w:val="00FC36D9"/>
    <w:rsid w:val="00FC3A8D"/>
    <w:rsid w:val="00FC3FFE"/>
    <w:rsid w:val="00FC4140"/>
    <w:rsid w:val="00FC459B"/>
    <w:rsid w:val="00FC4D4E"/>
    <w:rsid w:val="00FC7B6D"/>
    <w:rsid w:val="00FC7E50"/>
    <w:rsid w:val="00FD033A"/>
    <w:rsid w:val="00FD0BD7"/>
    <w:rsid w:val="00FD0C06"/>
    <w:rsid w:val="00FD0FBC"/>
    <w:rsid w:val="00FD15AB"/>
    <w:rsid w:val="00FD16A7"/>
    <w:rsid w:val="00FD1D2E"/>
    <w:rsid w:val="00FD2311"/>
    <w:rsid w:val="00FD3244"/>
    <w:rsid w:val="00FD3F81"/>
    <w:rsid w:val="00FD6133"/>
    <w:rsid w:val="00FD6544"/>
    <w:rsid w:val="00FD7524"/>
    <w:rsid w:val="00FD78EF"/>
    <w:rsid w:val="00FE03E4"/>
    <w:rsid w:val="00FE22D4"/>
    <w:rsid w:val="00FE2D93"/>
    <w:rsid w:val="00FE361C"/>
    <w:rsid w:val="00FE427D"/>
    <w:rsid w:val="00FE5C9C"/>
    <w:rsid w:val="00FE79FA"/>
    <w:rsid w:val="00FE7D40"/>
    <w:rsid w:val="00FF20C7"/>
    <w:rsid w:val="00FF2EA2"/>
    <w:rsid w:val="00FF408C"/>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link w:val="Heading3Char"/>
    <w:uiPriority w:val="9"/>
    <w:qFormat/>
    <w:rsid w:val="002E64FB"/>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Heading3Char">
    <w:name w:val="Heading 3 Char"/>
    <w:basedOn w:val="DefaultParagraphFont"/>
    <w:link w:val="Heading3"/>
    <w:uiPriority w:val="9"/>
    <w:rsid w:val="002E64FB"/>
    <w:rPr>
      <w:b/>
      <w:bCs/>
      <w:sz w:val="27"/>
      <w:szCs w:val="27"/>
    </w:rPr>
  </w:style>
  <w:style w:type="paragraph" w:styleId="CommentSubject">
    <w:name w:val="annotation subject"/>
    <w:basedOn w:val="CommentText"/>
    <w:next w:val="CommentText"/>
    <w:link w:val="CommentSubjectChar"/>
    <w:rsid w:val="00902D34"/>
    <w:rPr>
      <w:b/>
      <w:bCs/>
    </w:rPr>
  </w:style>
  <w:style w:type="character" w:customStyle="1" w:styleId="CommentSubjectChar">
    <w:name w:val="Comment Subject Char"/>
    <w:basedOn w:val="CommentTextChar"/>
    <w:link w:val="CommentSubject"/>
    <w:rsid w:val="00902D3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link w:val="Heading3Char"/>
    <w:uiPriority w:val="9"/>
    <w:qFormat/>
    <w:rsid w:val="002E64FB"/>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Heading3Char">
    <w:name w:val="Heading 3 Char"/>
    <w:basedOn w:val="DefaultParagraphFont"/>
    <w:link w:val="Heading3"/>
    <w:uiPriority w:val="9"/>
    <w:rsid w:val="002E64FB"/>
    <w:rPr>
      <w:b/>
      <w:bCs/>
      <w:sz w:val="27"/>
      <w:szCs w:val="27"/>
    </w:rPr>
  </w:style>
  <w:style w:type="paragraph" w:styleId="CommentSubject">
    <w:name w:val="annotation subject"/>
    <w:basedOn w:val="CommentText"/>
    <w:next w:val="CommentText"/>
    <w:link w:val="CommentSubjectChar"/>
    <w:rsid w:val="00902D34"/>
    <w:rPr>
      <w:b/>
      <w:bCs/>
    </w:rPr>
  </w:style>
  <w:style w:type="character" w:customStyle="1" w:styleId="CommentSubjectChar">
    <w:name w:val="Comment Subject Char"/>
    <w:basedOn w:val="CommentTextChar"/>
    <w:link w:val="CommentSubject"/>
    <w:rsid w:val="00902D3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578203177">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kumi.lv" TargetMode="Externa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FB5D-9A58-4C75-8A83-57CD667D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1988</Words>
  <Characters>14584</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Minimālās mēneša darba algas noteikšanas un pārskatīšanas kārtība</vt:lpstr>
    </vt:vector>
  </TitlesOfParts>
  <Manager>Darba tirgus politikas departaments</Manager>
  <Company>Labklājības ministrija</Company>
  <LinksUpToDate>false</LinksUpToDate>
  <CharactersWithSpaces>16539</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Minimālās mēneša darba algas noteikšanas un pārskatīšanas kārtība</dc:title>
  <dc:subject>Sākotnējās ietekmes novērtējuma ziņojums (anotācija)</dc:subject>
  <dc:creator>Aina Liepiņa</dc:creator>
  <dc:description>Darba tirgus politikas departamenta vecākā referente
Aina Liepiņa
e-pasts: Aina.Liepina@lm.gov.lv, tālr.67021519</dc:description>
  <cp:lastModifiedBy>Aina Liepina</cp:lastModifiedBy>
  <cp:revision>45</cp:revision>
  <cp:lastPrinted>2014-08-15T05:13:00Z</cp:lastPrinted>
  <dcterms:created xsi:type="dcterms:W3CDTF">2016-05-25T11:26:00Z</dcterms:created>
  <dcterms:modified xsi:type="dcterms:W3CDTF">2016-08-01T12:25:00Z</dcterms:modified>
</cp:coreProperties>
</file>