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89A24" w14:textId="340F3CBB" w:rsidR="00F86C1C" w:rsidRPr="00EE20BB" w:rsidRDefault="00F23F1D" w:rsidP="00B43032">
      <w:pPr>
        <w:pStyle w:val="tv2121"/>
        <w:spacing w:before="0" w:line="240" w:lineRule="auto"/>
        <w:rPr>
          <w:rFonts w:ascii="Times New Roman" w:hAnsi="Times New Roman"/>
          <w:sz w:val="28"/>
          <w:szCs w:val="28"/>
        </w:rPr>
      </w:pPr>
      <w:bookmarkStart w:id="0" w:name="372832"/>
      <w:r w:rsidRPr="00EE20BB">
        <w:rPr>
          <w:rFonts w:ascii="Times New Roman" w:hAnsi="Times New Roman"/>
          <w:bCs w:val="0"/>
          <w:sz w:val="28"/>
          <w:szCs w:val="28"/>
        </w:rPr>
        <w:t>Ministru kabineta noteikumu</w:t>
      </w:r>
      <w:bookmarkEnd w:id="0"/>
      <w:r w:rsidR="00660D3B" w:rsidRPr="00EE20BB">
        <w:rPr>
          <w:rFonts w:ascii="Times New Roman" w:hAnsi="Times New Roman"/>
          <w:bCs w:val="0"/>
          <w:sz w:val="28"/>
          <w:szCs w:val="28"/>
        </w:rPr>
        <w:t xml:space="preserve"> „</w:t>
      </w:r>
      <w:r w:rsidR="0014735D" w:rsidRPr="00EE20BB">
        <w:rPr>
          <w:rFonts w:ascii="Times New Roman" w:hAnsi="Times New Roman"/>
        </w:rPr>
        <w:t xml:space="preserve"> </w:t>
      </w:r>
      <w:r w:rsidR="0014735D" w:rsidRPr="00EE20BB">
        <w:rPr>
          <w:rFonts w:ascii="Times New Roman" w:hAnsi="Times New Roman"/>
          <w:bCs w:val="0"/>
          <w:sz w:val="28"/>
          <w:szCs w:val="28"/>
        </w:rPr>
        <w:t>Darbības programmas “Izaugsme un nodarbinātība” 7.3.2. specifiskā atbalsta mērķa “Paildzināt gados vecāku nodarbināto darbspēju saglabāšanu un nodarbinātību” īstenošanas noteikumi</w:t>
      </w:r>
      <w:r w:rsidR="00E35333" w:rsidRPr="00EE20BB">
        <w:rPr>
          <w:rFonts w:ascii="Times New Roman" w:hAnsi="Times New Roman"/>
          <w:sz w:val="28"/>
          <w:szCs w:val="28"/>
        </w:rPr>
        <w:t>”</w:t>
      </w:r>
      <w:r w:rsidR="00F86C1C" w:rsidRPr="00EE20BB">
        <w:rPr>
          <w:rFonts w:ascii="Times New Roman" w:hAnsi="Times New Roman"/>
          <w:sz w:val="28"/>
          <w:szCs w:val="28"/>
        </w:rPr>
        <w:t xml:space="preserve"> </w:t>
      </w:r>
      <w:r w:rsidR="00F86C1C" w:rsidRPr="00EE20BB">
        <w:rPr>
          <w:rFonts w:ascii="Times New Roman" w:hAnsi="Times New Roman"/>
          <w:bCs w:val="0"/>
          <w:sz w:val="28"/>
          <w:szCs w:val="28"/>
        </w:rPr>
        <w:t>projekta</w:t>
      </w:r>
      <w:r w:rsidR="00F86C1C" w:rsidRPr="00EE20BB">
        <w:rPr>
          <w:rFonts w:ascii="Times New Roman" w:hAnsi="Times New Roman"/>
          <w:sz w:val="28"/>
          <w:szCs w:val="28"/>
        </w:rPr>
        <w:t xml:space="preserve"> sākotnējās ietekmes novērtējuma ziņojums (anotācija)</w:t>
      </w:r>
      <w:r w:rsidR="00C24A5B" w:rsidRPr="00EE20BB">
        <w:rPr>
          <w:rFonts w:ascii="Times New Roman" w:hAnsi="Times New Roman"/>
          <w:sz w:val="28"/>
          <w:szCs w:val="28"/>
        </w:rPr>
        <w:t>.</w:t>
      </w:r>
    </w:p>
    <w:p w14:paraId="1CA337ED" w14:textId="77777777" w:rsidR="00A25A5B" w:rsidRPr="00EE20BB" w:rsidRDefault="00A25A5B" w:rsidP="006F382A">
      <w:pPr>
        <w:pStyle w:val="tv2121"/>
        <w:spacing w:before="0" w:line="240" w:lineRule="auto"/>
        <w:contextualSpacing/>
        <w:rPr>
          <w:rFonts w:ascii="Times New Roman" w:hAnsi="Times New Roman"/>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EE20BB" w14:paraId="282051D5" w14:textId="77777777" w:rsidTr="001E645F">
        <w:trPr>
          <w:trHeight w:val="419"/>
        </w:trPr>
        <w:tc>
          <w:tcPr>
            <w:tcW w:w="5000" w:type="pct"/>
            <w:gridSpan w:val="3"/>
            <w:vAlign w:val="center"/>
          </w:tcPr>
          <w:p w14:paraId="18E1C3C6" w14:textId="77777777" w:rsidR="00CC1A56" w:rsidRPr="00EE20BB" w:rsidRDefault="00CC1A56" w:rsidP="007D385B">
            <w:pPr>
              <w:pStyle w:val="naisnod"/>
              <w:spacing w:before="0" w:beforeAutospacing="0" w:after="0" w:afterAutospacing="0"/>
              <w:ind w:left="57" w:right="57"/>
              <w:jc w:val="center"/>
              <w:rPr>
                <w:b/>
              </w:rPr>
            </w:pPr>
            <w:r w:rsidRPr="00EE20BB">
              <w:rPr>
                <w:b/>
              </w:rPr>
              <w:t>I. Tiesību akta projekta izstrādes nepieciešamība</w:t>
            </w:r>
          </w:p>
        </w:tc>
      </w:tr>
      <w:tr w:rsidR="00CC1A56" w:rsidRPr="00EE20BB" w14:paraId="137B5A88" w14:textId="77777777" w:rsidTr="001E645F">
        <w:trPr>
          <w:trHeight w:val="415"/>
        </w:trPr>
        <w:tc>
          <w:tcPr>
            <w:tcW w:w="227" w:type="pct"/>
          </w:tcPr>
          <w:p w14:paraId="7AF0161E" w14:textId="77777777" w:rsidR="00CC1A56" w:rsidRPr="00EE20BB" w:rsidRDefault="00CC1A56" w:rsidP="007D385B">
            <w:pPr>
              <w:pStyle w:val="naiskr"/>
              <w:spacing w:before="0" w:beforeAutospacing="0" w:after="0" w:afterAutospacing="0"/>
              <w:ind w:left="57" w:right="57"/>
              <w:jc w:val="center"/>
            </w:pPr>
            <w:r w:rsidRPr="00EE20BB">
              <w:t>1.</w:t>
            </w:r>
          </w:p>
        </w:tc>
        <w:tc>
          <w:tcPr>
            <w:tcW w:w="1566" w:type="pct"/>
          </w:tcPr>
          <w:p w14:paraId="2CA3292A" w14:textId="0AACD222" w:rsidR="00CC1A56" w:rsidRPr="00EE20BB" w:rsidRDefault="00CC1A56" w:rsidP="00D3285C">
            <w:pPr>
              <w:pStyle w:val="naiskr"/>
              <w:spacing w:before="0" w:beforeAutospacing="0" w:after="0" w:afterAutospacing="0"/>
              <w:ind w:left="57" w:right="57"/>
            </w:pPr>
            <w:r w:rsidRPr="00EE20BB">
              <w:t>Pamatojums</w:t>
            </w:r>
          </w:p>
        </w:tc>
        <w:tc>
          <w:tcPr>
            <w:tcW w:w="3207" w:type="pct"/>
          </w:tcPr>
          <w:p w14:paraId="7A060F6E" w14:textId="77777777" w:rsidR="009F272C" w:rsidRPr="00EE20BB" w:rsidRDefault="00467554" w:rsidP="00027F04">
            <w:pPr>
              <w:spacing w:after="0" w:line="240" w:lineRule="auto"/>
              <w:ind w:left="57" w:right="113"/>
              <w:jc w:val="both"/>
              <w:rPr>
                <w:rFonts w:ascii="Times New Roman" w:hAnsi="Times New Roman" w:cs="Times New Roman"/>
                <w:sz w:val="24"/>
                <w:szCs w:val="24"/>
                <w:shd w:val="clear" w:color="auto" w:fill="FFFFFF"/>
              </w:rPr>
            </w:pPr>
            <w:r w:rsidRPr="00EE20BB">
              <w:rPr>
                <w:rFonts w:ascii="Times New Roman" w:hAnsi="Times New Roman" w:cs="Times New Roman"/>
                <w:sz w:val="24"/>
                <w:szCs w:val="24"/>
                <w:shd w:val="clear" w:color="auto" w:fill="FFFFFF"/>
              </w:rPr>
              <w:t>Ministru kabineta noteikumu projekts „</w:t>
            </w:r>
            <w:r w:rsidR="0014735D" w:rsidRPr="00EE20BB">
              <w:rPr>
                <w:rFonts w:ascii="Times New Roman" w:hAnsi="Times New Roman" w:cs="Times New Roman"/>
              </w:rPr>
              <w:t xml:space="preserve"> </w:t>
            </w:r>
            <w:r w:rsidR="0014735D" w:rsidRPr="00EE20BB">
              <w:rPr>
                <w:rFonts w:ascii="Times New Roman" w:hAnsi="Times New Roman" w:cs="Times New Roman"/>
                <w:sz w:val="24"/>
                <w:szCs w:val="24"/>
                <w:shd w:val="clear" w:color="auto" w:fill="FFFFFF"/>
              </w:rPr>
              <w:t>Darbības programmas “Izaugsme un nodarbinātība” 7.3.2. specifiskā atbalsta mērķa “Paildzināt gados vecāku nodarbināto darbspēju saglabāšanu un nodarbinātību” īstenošanas noteikumi</w:t>
            </w:r>
            <w:r w:rsidRPr="00EE20BB">
              <w:rPr>
                <w:rFonts w:ascii="Times New Roman" w:hAnsi="Times New Roman" w:cs="Times New Roman"/>
                <w:sz w:val="24"/>
                <w:szCs w:val="24"/>
                <w:shd w:val="clear" w:color="auto" w:fill="FFFFFF"/>
              </w:rPr>
              <w:t>”</w:t>
            </w:r>
            <w:r w:rsidR="005808BB" w:rsidRPr="00EE20BB">
              <w:rPr>
                <w:rFonts w:ascii="Times New Roman" w:hAnsi="Times New Roman" w:cs="Times New Roman"/>
                <w:sz w:val="24"/>
                <w:szCs w:val="24"/>
                <w:shd w:val="clear" w:color="auto" w:fill="FFFFFF"/>
              </w:rPr>
              <w:t xml:space="preserve"> (turpmāk –</w:t>
            </w:r>
            <w:r w:rsidR="008C65A6" w:rsidRPr="00EE20BB">
              <w:rPr>
                <w:rFonts w:ascii="Times New Roman" w:hAnsi="Times New Roman" w:cs="Times New Roman"/>
                <w:sz w:val="24"/>
                <w:szCs w:val="24"/>
                <w:shd w:val="clear" w:color="auto" w:fill="FFFFFF"/>
              </w:rPr>
              <w:t xml:space="preserve"> </w:t>
            </w:r>
            <w:r w:rsidR="00FF2B80" w:rsidRPr="00EE20BB">
              <w:rPr>
                <w:rFonts w:ascii="Times New Roman" w:hAnsi="Times New Roman" w:cs="Times New Roman"/>
                <w:sz w:val="24"/>
                <w:szCs w:val="24"/>
                <w:shd w:val="clear" w:color="auto" w:fill="FFFFFF"/>
              </w:rPr>
              <w:t xml:space="preserve">MK </w:t>
            </w:r>
            <w:r w:rsidR="005808BB" w:rsidRPr="00EE20BB">
              <w:rPr>
                <w:rFonts w:ascii="Times New Roman" w:hAnsi="Times New Roman" w:cs="Times New Roman"/>
                <w:sz w:val="24"/>
                <w:szCs w:val="24"/>
                <w:shd w:val="clear" w:color="auto" w:fill="FFFFFF"/>
              </w:rPr>
              <w:t>noteikumu projekts)</w:t>
            </w:r>
            <w:r w:rsidR="00204981" w:rsidRPr="00EE20BB">
              <w:rPr>
                <w:rFonts w:ascii="Times New Roman" w:hAnsi="Times New Roman" w:cs="Times New Roman"/>
                <w:sz w:val="24"/>
                <w:szCs w:val="24"/>
                <w:shd w:val="clear" w:color="auto" w:fill="FFFFFF"/>
              </w:rPr>
              <w:t xml:space="preserve"> </w:t>
            </w:r>
            <w:r w:rsidR="00A90517" w:rsidRPr="00EE20BB">
              <w:rPr>
                <w:rFonts w:ascii="Times New Roman" w:hAnsi="Times New Roman" w:cs="Times New Roman"/>
                <w:sz w:val="24"/>
                <w:szCs w:val="24"/>
                <w:shd w:val="clear" w:color="auto" w:fill="FFFFFF"/>
              </w:rPr>
              <w:t>izstrādāts atbilstoši</w:t>
            </w:r>
            <w:r w:rsidR="009F272C" w:rsidRPr="00EE20BB">
              <w:rPr>
                <w:rFonts w:ascii="Times New Roman" w:hAnsi="Times New Roman" w:cs="Times New Roman"/>
                <w:sz w:val="24"/>
                <w:szCs w:val="24"/>
                <w:shd w:val="clear" w:color="auto" w:fill="FFFFFF"/>
              </w:rPr>
              <w:t>:</w:t>
            </w:r>
          </w:p>
          <w:p w14:paraId="45061923" w14:textId="0DB5A2B0" w:rsidR="00EE177A" w:rsidRPr="00EE20BB" w:rsidRDefault="007C063E" w:rsidP="009F272C">
            <w:pPr>
              <w:pStyle w:val="ListParagraph"/>
              <w:numPr>
                <w:ilvl w:val="0"/>
                <w:numId w:val="30"/>
              </w:numPr>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103053" w:rsidRPr="00EE20BB">
              <w:rPr>
                <w:rFonts w:ascii="Times New Roman" w:hAnsi="Times New Roman" w:cs="Times New Roman"/>
                <w:sz w:val="24"/>
                <w:szCs w:val="24"/>
                <w:shd w:val="clear" w:color="auto" w:fill="FFFFFF"/>
              </w:rPr>
              <w:t xml:space="preserve">arbības </w:t>
            </w:r>
            <w:r w:rsidR="00F21C20" w:rsidRPr="00EE20BB">
              <w:rPr>
                <w:rFonts w:ascii="Times New Roman" w:hAnsi="Times New Roman" w:cs="Times New Roman"/>
                <w:sz w:val="24"/>
                <w:szCs w:val="24"/>
                <w:shd w:val="clear" w:color="auto" w:fill="FFFFFF"/>
              </w:rPr>
              <w:t xml:space="preserve">programmas “Izaugsme un nodarbinātība” </w:t>
            </w:r>
            <w:r w:rsidR="00E76D0C" w:rsidRPr="00EE20BB">
              <w:rPr>
                <w:rFonts w:ascii="Times New Roman" w:hAnsi="Times New Roman" w:cs="Times New Roman"/>
                <w:sz w:val="24"/>
                <w:szCs w:val="24"/>
                <w:shd w:val="clear" w:color="auto" w:fill="FFFFFF"/>
              </w:rPr>
              <w:t xml:space="preserve">(turpmāk – </w:t>
            </w:r>
            <w:r w:rsidR="006A6413" w:rsidRPr="00EE20BB">
              <w:rPr>
                <w:rFonts w:ascii="Times New Roman" w:hAnsi="Times New Roman" w:cs="Times New Roman"/>
                <w:sz w:val="24"/>
                <w:szCs w:val="24"/>
                <w:shd w:val="clear" w:color="auto" w:fill="FFFFFF"/>
              </w:rPr>
              <w:t>darbības programma</w:t>
            </w:r>
            <w:r w:rsidR="00E76D0C" w:rsidRPr="00EE20BB">
              <w:rPr>
                <w:rFonts w:ascii="Times New Roman" w:hAnsi="Times New Roman" w:cs="Times New Roman"/>
                <w:sz w:val="24"/>
                <w:szCs w:val="24"/>
                <w:shd w:val="clear" w:color="auto" w:fill="FFFFFF"/>
              </w:rPr>
              <w:t>) mērķiem</w:t>
            </w:r>
            <w:r w:rsidR="00EE177A" w:rsidRPr="00EE20BB">
              <w:rPr>
                <w:rFonts w:ascii="Times New Roman" w:hAnsi="Times New Roman" w:cs="Times New Roman"/>
                <w:sz w:val="24"/>
                <w:szCs w:val="24"/>
                <w:shd w:val="clear" w:color="auto" w:fill="FFFFFF"/>
              </w:rPr>
              <w:t>;</w:t>
            </w:r>
          </w:p>
          <w:p w14:paraId="254E1760" w14:textId="60392444" w:rsidR="00CC1A56" w:rsidRDefault="00A41BAE" w:rsidP="009F272C">
            <w:pPr>
              <w:pStyle w:val="ListParagraph"/>
              <w:numPr>
                <w:ilvl w:val="0"/>
                <w:numId w:val="30"/>
              </w:numPr>
              <w:spacing w:after="0" w:line="240" w:lineRule="auto"/>
              <w:ind w:right="113"/>
              <w:jc w:val="both"/>
              <w:rPr>
                <w:rFonts w:ascii="Times New Roman" w:hAnsi="Times New Roman" w:cs="Times New Roman"/>
                <w:sz w:val="24"/>
                <w:szCs w:val="24"/>
                <w:shd w:val="clear" w:color="auto" w:fill="FFFFFF"/>
              </w:rPr>
            </w:pPr>
            <w:r w:rsidRPr="00EE20BB">
              <w:rPr>
                <w:rFonts w:ascii="Times New Roman" w:hAnsi="Times New Roman" w:cs="Times New Roman"/>
                <w:sz w:val="24"/>
                <w:szCs w:val="24"/>
                <w:shd w:val="clear" w:color="auto" w:fill="FFFFFF"/>
              </w:rPr>
              <w:t xml:space="preserve">Ministru </w:t>
            </w:r>
            <w:r w:rsidR="00002B8E" w:rsidRPr="00EE20BB">
              <w:rPr>
                <w:rFonts w:ascii="Times New Roman" w:hAnsi="Times New Roman" w:cs="Times New Roman"/>
                <w:sz w:val="24"/>
                <w:szCs w:val="24"/>
                <w:shd w:val="clear" w:color="auto" w:fill="FFFFFF"/>
              </w:rPr>
              <w:t xml:space="preserve">prezidenta </w:t>
            </w:r>
            <w:proofErr w:type="gramStart"/>
            <w:r w:rsidRPr="00EE20BB">
              <w:rPr>
                <w:rFonts w:ascii="Times New Roman" w:hAnsi="Times New Roman" w:cs="Times New Roman"/>
                <w:sz w:val="24"/>
                <w:szCs w:val="24"/>
                <w:shd w:val="clear" w:color="auto" w:fill="FFFFFF"/>
              </w:rPr>
              <w:t>2014.gada</w:t>
            </w:r>
            <w:proofErr w:type="gramEnd"/>
            <w:r w:rsidRPr="00EE20BB">
              <w:rPr>
                <w:rFonts w:ascii="Times New Roman" w:hAnsi="Times New Roman" w:cs="Times New Roman"/>
                <w:sz w:val="24"/>
                <w:szCs w:val="24"/>
                <w:shd w:val="clear" w:color="auto" w:fill="FFFFFF"/>
              </w:rPr>
              <w:t xml:space="preserve"> 21.</w:t>
            </w:r>
            <w:r w:rsidR="00234FE4" w:rsidRPr="00EE20BB">
              <w:rPr>
                <w:rFonts w:ascii="Times New Roman" w:hAnsi="Times New Roman" w:cs="Times New Roman"/>
                <w:sz w:val="24"/>
                <w:szCs w:val="24"/>
                <w:shd w:val="clear" w:color="auto" w:fill="FFFFFF"/>
              </w:rPr>
              <w:t>jūlija rezolūcijai Nr.</w:t>
            </w:r>
            <w:r w:rsidR="00275064" w:rsidRPr="00EE20BB">
              <w:rPr>
                <w:rFonts w:ascii="Times New Roman" w:hAnsi="Times New Roman" w:cs="Times New Roman"/>
                <w:sz w:val="24"/>
                <w:szCs w:val="24"/>
                <w:shd w:val="clear" w:color="auto" w:fill="FFFFFF"/>
              </w:rPr>
              <w:t xml:space="preserve"> </w:t>
            </w:r>
            <w:r w:rsidR="0055544D" w:rsidRPr="00EE20BB">
              <w:rPr>
                <w:rFonts w:ascii="Times New Roman" w:hAnsi="Times New Roman" w:cs="Times New Roman"/>
                <w:sz w:val="24"/>
                <w:szCs w:val="24"/>
                <w:shd w:val="clear" w:color="auto" w:fill="FFFFFF"/>
              </w:rPr>
              <w:t>12/2014-JUR-151</w:t>
            </w:r>
            <w:r w:rsidRPr="00EE20BB">
              <w:rPr>
                <w:rFonts w:ascii="Times New Roman" w:hAnsi="Times New Roman" w:cs="Times New Roman"/>
                <w:sz w:val="24"/>
                <w:szCs w:val="24"/>
                <w:shd w:val="clear" w:color="auto" w:fill="FFFFFF"/>
              </w:rPr>
              <w:t>,</w:t>
            </w:r>
            <w:r w:rsidR="00246498" w:rsidRPr="00EE20BB">
              <w:rPr>
                <w:rFonts w:ascii="Times New Roman" w:hAnsi="Times New Roman" w:cs="Times New Roman"/>
                <w:sz w:val="24"/>
                <w:szCs w:val="24"/>
                <w:shd w:val="clear" w:color="auto" w:fill="FFFFFF"/>
              </w:rPr>
              <w:t xml:space="preserve"> saskaņā ar </w:t>
            </w:r>
            <w:r w:rsidRPr="00EE20BB">
              <w:rPr>
                <w:rFonts w:ascii="Times New Roman" w:hAnsi="Times New Roman" w:cs="Times New Roman"/>
                <w:sz w:val="24"/>
                <w:szCs w:val="24"/>
                <w:shd w:val="clear" w:color="auto" w:fill="FFFFFF"/>
              </w:rPr>
              <w:t>kur</w:t>
            </w:r>
            <w:r w:rsidR="00246498" w:rsidRPr="00EE20BB">
              <w:rPr>
                <w:rFonts w:ascii="Times New Roman" w:hAnsi="Times New Roman" w:cs="Times New Roman"/>
                <w:sz w:val="24"/>
                <w:szCs w:val="24"/>
                <w:shd w:val="clear" w:color="auto" w:fill="FFFFFF"/>
              </w:rPr>
              <w:t>u</w:t>
            </w:r>
            <w:r w:rsidRPr="00EE20BB">
              <w:rPr>
                <w:rFonts w:ascii="Times New Roman" w:hAnsi="Times New Roman" w:cs="Times New Roman"/>
                <w:sz w:val="24"/>
                <w:szCs w:val="24"/>
                <w:shd w:val="clear" w:color="auto" w:fill="FFFFFF"/>
              </w:rPr>
              <w:t xml:space="preserve"> </w:t>
            </w:r>
            <w:r w:rsidR="002C1C1C" w:rsidRPr="00EE20BB">
              <w:rPr>
                <w:rFonts w:ascii="Times New Roman" w:hAnsi="Times New Roman" w:cs="Times New Roman"/>
                <w:sz w:val="24"/>
                <w:szCs w:val="24"/>
                <w:shd w:val="clear" w:color="auto" w:fill="FFFFFF"/>
              </w:rPr>
              <w:t xml:space="preserve">atbildīgajām institūcijām </w:t>
            </w:r>
            <w:r w:rsidR="007B346A" w:rsidRPr="00EE20BB">
              <w:rPr>
                <w:rFonts w:ascii="Times New Roman" w:hAnsi="Times New Roman" w:cs="Times New Roman"/>
                <w:sz w:val="24"/>
                <w:szCs w:val="24"/>
                <w:shd w:val="clear" w:color="auto" w:fill="FFFFFF"/>
              </w:rPr>
              <w:t>līdz 2017.gada 1.</w:t>
            </w:r>
            <w:r w:rsidRPr="00EE20BB">
              <w:rPr>
                <w:rFonts w:ascii="Times New Roman" w:hAnsi="Times New Roman" w:cs="Times New Roman"/>
                <w:sz w:val="24"/>
                <w:szCs w:val="24"/>
                <w:shd w:val="clear" w:color="auto" w:fill="FFFFFF"/>
              </w:rPr>
              <w:t xml:space="preserve">decembrim atbilstoši kompetencei </w:t>
            </w:r>
            <w:r w:rsidR="00246498" w:rsidRPr="00EE20BB">
              <w:rPr>
                <w:rFonts w:ascii="Times New Roman" w:hAnsi="Times New Roman" w:cs="Times New Roman"/>
                <w:sz w:val="24"/>
                <w:szCs w:val="24"/>
                <w:shd w:val="clear" w:color="auto" w:fill="FFFFFF"/>
              </w:rPr>
              <w:t>jā</w:t>
            </w:r>
            <w:r w:rsidRPr="00EE20BB">
              <w:rPr>
                <w:rFonts w:ascii="Times New Roman" w:hAnsi="Times New Roman" w:cs="Times New Roman"/>
                <w:sz w:val="24"/>
                <w:szCs w:val="24"/>
                <w:shd w:val="clear" w:color="auto" w:fill="FFFFFF"/>
              </w:rPr>
              <w:t xml:space="preserve">sagatavo un noteiktā kārtībā </w:t>
            </w:r>
            <w:r w:rsidR="00246498" w:rsidRPr="00EE20BB">
              <w:rPr>
                <w:rFonts w:ascii="Times New Roman" w:hAnsi="Times New Roman" w:cs="Times New Roman"/>
                <w:sz w:val="24"/>
                <w:szCs w:val="24"/>
                <w:shd w:val="clear" w:color="auto" w:fill="FFFFFF"/>
              </w:rPr>
              <w:t>jā</w:t>
            </w:r>
            <w:r w:rsidRPr="00EE20BB">
              <w:rPr>
                <w:rFonts w:ascii="Times New Roman" w:hAnsi="Times New Roman" w:cs="Times New Roman"/>
                <w:sz w:val="24"/>
                <w:szCs w:val="24"/>
                <w:shd w:val="clear" w:color="auto" w:fill="FFFFFF"/>
              </w:rPr>
              <w:t>iesnie</w:t>
            </w:r>
            <w:r w:rsidR="00246498" w:rsidRPr="00EE20BB">
              <w:rPr>
                <w:rFonts w:ascii="Times New Roman" w:hAnsi="Times New Roman" w:cs="Times New Roman"/>
                <w:sz w:val="24"/>
                <w:szCs w:val="24"/>
                <w:shd w:val="clear" w:color="auto" w:fill="FFFFFF"/>
              </w:rPr>
              <w:t>dz</w:t>
            </w:r>
            <w:r w:rsidR="002C1C1C" w:rsidRPr="00EE20BB">
              <w:rPr>
                <w:rFonts w:ascii="Times New Roman" w:hAnsi="Times New Roman" w:cs="Times New Roman"/>
                <w:sz w:val="24"/>
                <w:szCs w:val="24"/>
                <w:shd w:val="clear" w:color="auto" w:fill="FFFFFF"/>
              </w:rPr>
              <w:t xml:space="preserve"> Ministru kabinetā </w:t>
            </w:r>
            <w:r w:rsidRPr="00EE20BB">
              <w:rPr>
                <w:rFonts w:ascii="Times New Roman" w:hAnsi="Times New Roman" w:cs="Times New Roman"/>
                <w:sz w:val="24"/>
                <w:szCs w:val="24"/>
                <w:shd w:val="clear" w:color="auto" w:fill="FFFFFF"/>
              </w:rPr>
              <w:t>Eiropas Savienības struktūrfondu</w:t>
            </w:r>
            <w:r w:rsidR="00062DB8" w:rsidRPr="00EE20BB">
              <w:rPr>
                <w:rFonts w:ascii="Times New Roman" w:hAnsi="Times New Roman" w:cs="Times New Roman"/>
                <w:sz w:val="24"/>
                <w:szCs w:val="24"/>
                <w:shd w:val="clear" w:color="auto" w:fill="FFFFFF"/>
              </w:rPr>
              <w:t xml:space="preserve"> un Kohēzijas fonda 2014.–</w:t>
            </w:r>
            <w:r w:rsidR="00376B3E" w:rsidRPr="00EE20BB">
              <w:rPr>
                <w:rFonts w:ascii="Times New Roman" w:hAnsi="Times New Roman" w:cs="Times New Roman"/>
                <w:sz w:val="24"/>
                <w:szCs w:val="24"/>
                <w:shd w:val="clear" w:color="auto" w:fill="FFFFFF"/>
              </w:rPr>
              <w:t>2020.</w:t>
            </w:r>
            <w:r w:rsidRPr="00EE20BB">
              <w:rPr>
                <w:rFonts w:ascii="Times New Roman" w:hAnsi="Times New Roman" w:cs="Times New Roman"/>
                <w:sz w:val="24"/>
                <w:szCs w:val="24"/>
                <w:shd w:val="clear" w:color="auto" w:fill="FFFFFF"/>
              </w:rPr>
              <w:t>gada plānošanas perioda v</w:t>
            </w:r>
            <w:r w:rsidR="004C31E6" w:rsidRPr="00EE20BB">
              <w:rPr>
                <w:rFonts w:ascii="Times New Roman" w:hAnsi="Times New Roman" w:cs="Times New Roman"/>
                <w:sz w:val="24"/>
                <w:szCs w:val="24"/>
                <w:shd w:val="clear" w:color="auto" w:fill="FFFFFF"/>
              </w:rPr>
              <w:t>a</w:t>
            </w:r>
            <w:r w:rsidRPr="00EE20BB">
              <w:rPr>
                <w:rFonts w:ascii="Times New Roman" w:hAnsi="Times New Roman" w:cs="Times New Roman"/>
                <w:sz w:val="24"/>
                <w:szCs w:val="24"/>
                <w:shd w:val="clear" w:color="auto" w:fill="FFFFFF"/>
              </w:rPr>
              <w:t>dības likuma 20.</w:t>
            </w:r>
            <w:r w:rsidR="00027F04" w:rsidRPr="00EE20BB">
              <w:rPr>
                <w:rFonts w:ascii="Times New Roman" w:hAnsi="Times New Roman" w:cs="Times New Roman"/>
                <w:sz w:val="24"/>
                <w:szCs w:val="24"/>
                <w:shd w:val="clear" w:color="auto" w:fill="FFFFFF"/>
              </w:rPr>
              <w:t>panta 13.</w:t>
            </w:r>
            <w:r w:rsidRPr="00EE20BB">
              <w:rPr>
                <w:rFonts w:ascii="Times New Roman" w:hAnsi="Times New Roman" w:cs="Times New Roman"/>
                <w:sz w:val="24"/>
                <w:szCs w:val="24"/>
                <w:shd w:val="clear" w:color="auto" w:fill="FFFFFF"/>
              </w:rPr>
              <w:t>punkt</w:t>
            </w:r>
            <w:r w:rsidR="00EC4331" w:rsidRPr="00EE20BB">
              <w:rPr>
                <w:rFonts w:ascii="Times New Roman" w:hAnsi="Times New Roman" w:cs="Times New Roman"/>
                <w:sz w:val="24"/>
                <w:szCs w:val="24"/>
                <w:shd w:val="clear" w:color="auto" w:fill="FFFFFF"/>
              </w:rPr>
              <w:t>ā</w:t>
            </w:r>
            <w:r w:rsidR="00F12401" w:rsidRPr="00EE20BB">
              <w:rPr>
                <w:rFonts w:ascii="Times New Roman" w:hAnsi="Times New Roman" w:cs="Times New Roman"/>
                <w:sz w:val="24"/>
                <w:szCs w:val="24"/>
                <w:shd w:val="clear" w:color="auto" w:fill="FFFFFF"/>
              </w:rPr>
              <w:t xml:space="preserve"> minēto tiesību aktu projektus</w:t>
            </w:r>
            <w:r w:rsidR="00EE177A" w:rsidRPr="00EE20BB">
              <w:rPr>
                <w:rFonts w:ascii="Times New Roman" w:hAnsi="Times New Roman" w:cs="Times New Roman"/>
                <w:sz w:val="24"/>
                <w:szCs w:val="24"/>
                <w:shd w:val="clear" w:color="auto" w:fill="FFFFFF"/>
              </w:rPr>
              <w:t>;</w:t>
            </w:r>
          </w:p>
          <w:p w14:paraId="0B312417" w14:textId="3A121F6F" w:rsidR="000029A9" w:rsidRPr="000029A9" w:rsidRDefault="000029A9" w:rsidP="000029A9">
            <w:pPr>
              <w:pStyle w:val="ListParagraph"/>
              <w:numPr>
                <w:ilvl w:val="0"/>
                <w:numId w:val="30"/>
              </w:numPr>
              <w:jc w:val="both"/>
              <w:rPr>
                <w:rFonts w:ascii="Times New Roman" w:hAnsi="Times New Roman" w:cs="Times New Roman"/>
                <w:sz w:val="24"/>
                <w:szCs w:val="24"/>
                <w:shd w:val="clear" w:color="auto" w:fill="FFFFFF"/>
              </w:rPr>
            </w:pPr>
            <w:r w:rsidRPr="000029A9">
              <w:rPr>
                <w:rFonts w:ascii="Times New Roman" w:hAnsi="Times New Roman" w:cs="Times New Roman"/>
                <w:sz w:val="24"/>
                <w:szCs w:val="24"/>
                <w:shd w:val="clear" w:color="auto" w:fill="FFFFFF"/>
              </w:rPr>
              <w:t>Eiropas Savienības struktūrfondu un Kohēzijas fonda 2014.-</w:t>
            </w:r>
            <w:proofErr w:type="gramStart"/>
            <w:r w:rsidRPr="000029A9">
              <w:rPr>
                <w:rFonts w:ascii="Times New Roman" w:hAnsi="Times New Roman" w:cs="Times New Roman"/>
                <w:sz w:val="24"/>
                <w:szCs w:val="24"/>
                <w:shd w:val="clear" w:color="auto" w:fill="FFFFFF"/>
              </w:rPr>
              <w:t>2020.gada</w:t>
            </w:r>
            <w:proofErr w:type="gramEnd"/>
            <w:r w:rsidRPr="000029A9">
              <w:rPr>
                <w:rFonts w:ascii="Times New Roman" w:hAnsi="Times New Roman" w:cs="Times New Roman"/>
                <w:sz w:val="24"/>
                <w:szCs w:val="24"/>
                <w:shd w:val="clear" w:color="auto" w:fill="FFFFFF"/>
              </w:rPr>
              <w:t xml:space="preserve"> plānošanas perioda vadības </w:t>
            </w:r>
            <w:r>
              <w:rPr>
                <w:rFonts w:ascii="Times New Roman" w:hAnsi="Times New Roman" w:cs="Times New Roman"/>
                <w:sz w:val="24"/>
                <w:szCs w:val="24"/>
                <w:shd w:val="clear" w:color="auto" w:fill="FFFFFF"/>
              </w:rPr>
              <w:t>likuma 20.panta 6.punktam;</w:t>
            </w:r>
          </w:p>
          <w:p w14:paraId="3F9E60B8" w14:textId="77777777" w:rsidR="00DD151E" w:rsidRPr="00EE20BB" w:rsidRDefault="00EE177A" w:rsidP="00DD151E">
            <w:pPr>
              <w:pStyle w:val="ListParagraph"/>
              <w:numPr>
                <w:ilvl w:val="0"/>
                <w:numId w:val="30"/>
              </w:numPr>
              <w:spacing w:after="0" w:line="240" w:lineRule="auto"/>
              <w:ind w:right="113"/>
              <w:jc w:val="both"/>
              <w:rPr>
                <w:rFonts w:ascii="Times New Roman" w:hAnsi="Times New Roman" w:cs="Times New Roman"/>
                <w:sz w:val="24"/>
                <w:szCs w:val="24"/>
                <w:shd w:val="clear" w:color="auto" w:fill="FFFFFF"/>
              </w:rPr>
            </w:pPr>
            <w:r w:rsidRPr="00EE20BB">
              <w:rPr>
                <w:rFonts w:ascii="Times New Roman" w:hAnsi="Times New Roman" w:cs="Times New Roman"/>
                <w:sz w:val="24"/>
                <w:szCs w:val="24"/>
                <w:shd w:val="clear" w:color="auto" w:fill="FFFFFF"/>
              </w:rPr>
              <w:t xml:space="preserve">Iekļaujošas nodarbinātības pamatnostādnēm 2015.–2020. gadam, kurās </w:t>
            </w:r>
            <w:r w:rsidR="00DD151E" w:rsidRPr="00EE20BB">
              <w:rPr>
                <w:rFonts w:ascii="Times New Roman" w:hAnsi="Times New Roman" w:cs="Times New Roman"/>
                <w:sz w:val="24"/>
                <w:szCs w:val="24"/>
              </w:rPr>
              <w:t>g</w:t>
            </w:r>
            <w:r w:rsidRPr="00EE20BB">
              <w:rPr>
                <w:rFonts w:ascii="Times New Roman" w:hAnsi="Times New Roman" w:cs="Times New Roman"/>
                <w:sz w:val="24"/>
                <w:szCs w:val="24"/>
              </w:rPr>
              <w:t>ados vecāku iedzīvotāju nodarbinātības veicināšana ir viens no mērķiem</w:t>
            </w:r>
            <w:r w:rsidR="00DD151E" w:rsidRPr="00EE20BB">
              <w:rPr>
                <w:rFonts w:ascii="Times New Roman" w:hAnsi="Times New Roman" w:cs="Times New Roman"/>
                <w:sz w:val="24"/>
                <w:szCs w:val="24"/>
              </w:rPr>
              <w:t>;</w:t>
            </w:r>
          </w:p>
          <w:p w14:paraId="382235EB" w14:textId="12632A6A" w:rsidR="00EE177A" w:rsidRPr="00EE20BB" w:rsidRDefault="00DB5A3A" w:rsidP="007C063E">
            <w:pPr>
              <w:pStyle w:val="ListParagraph"/>
              <w:numPr>
                <w:ilvl w:val="0"/>
                <w:numId w:val="30"/>
              </w:numPr>
              <w:spacing w:after="0" w:line="240" w:lineRule="auto"/>
              <w:ind w:right="113"/>
              <w:jc w:val="both"/>
              <w:rPr>
                <w:rFonts w:ascii="Times New Roman" w:hAnsi="Times New Roman" w:cs="Times New Roman"/>
                <w:sz w:val="24"/>
                <w:szCs w:val="24"/>
                <w:shd w:val="clear" w:color="auto" w:fill="FFFFFF"/>
              </w:rPr>
            </w:pPr>
            <w:r w:rsidRPr="00EE20BB">
              <w:rPr>
                <w:rFonts w:ascii="Times New Roman" w:hAnsi="Times New Roman" w:cs="Times New Roman"/>
                <w:sz w:val="24"/>
                <w:szCs w:val="24"/>
                <w:shd w:val="clear" w:color="auto" w:fill="FFFFFF"/>
              </w:rPr>
              <w:t>L</w:t>
            </w:r>
            <w:r w:rsidR="007C063E">
              <w:rPr>
                <w:rFonts w:ascii="Times New Roman" w:hAnsi="Times New Roman" w:cs="Times New Roman"/>
                <w:sz w:val="24"/>
                <w:szCs w:val="24"/>
                <w:shd w:val="clear" w:color="auto" w:fill="FFFFFF"/>
              </w:rPr>
              <w:t xml:space="preserve">abklājības ministrijas </w:t>
            </w:r>
            <w:r w:rsidRPr="00EE20BB">
              <w:rPr>
                <w:rFonts w:ascii="Times New Roman" w:hAnsi="Times New Roman" w:cs="Times New Roman"/>
                <w:sz w:val="24"/>
                <w:szCs w:val="24"/>
                <w:shd w:val="clear" w:color="auto" w:fill="FFFFFF"/>
              </w:rPr>
              <w:t xml:space="preserve">konceptuālajam ziņojumam </w:t>
            </w:r>
            <w:r w:rsidRPr="00EE20BB">
              <w:rPr>
                <w:rFonts w:ascii="Times New Roman" w:hAnsi="Times New Roman" w:cs="Times New Roman"/>
                <w:bCs/>
                <w:sz w:val="24"/>
                <w:szCs w:val="24"/>
              </w:rPr>
              <w:t>„</w:t>
            </w:r>
            <w:r w:rsidRPr="00EE20BB">
              <w:rPr>
                <w:rFonts w:ascii="Times New Roman" w:hAnsi="Times New Roman" w:cs="Times New Roman"/>
                <w:sz w:val="24"/>
                <w:szCs w:val="24"/>
              </w:rPr>
              <w:t xml:space="preserve">Aktīvas novecošanās stratēģija ilgākam un labākam darba mūžam Latvijā” (turpmāk </w:t>
            </w:r>
            <w:r w:rsidRPr="00EE20BB">
              <w:rPr>
                <w:rFonts w:ascii="Times New Roman" w:hAnsi="Times New Roman" w:cs="Times New Roman"/>
                <w:sz w:val="24"/>
                <w:szCs w:val="24"/>
                <w:shd w:val="clear" w:color="auto" w:fill="FFFFFF"/>
              </w:rPr>
              <w:t>–</w:t>
            </w:r>
            <w:r w:rsidRPr="00EE20BB">
              <w:rPr>
                <w:rFonts w:ascii="Times New Roman" w:hAnsi="Times New Roman" w:cs="Times New Roman"/>
                <w:sz w:val="24"/>
                <w:szCs w:val="24"/>
              </w:rPr>
              <w:t xml:space="preserve"> aktīvās novecošanās stratēģija) (</w:t>
            </w:r>
            <w:r w:rsidR="00820477" w:rsidRPr="00EE20BB">
              <w:rPr>
                <w:rFonts w:ascii="Times New Roman" w:hAnsi="Times New Roman" w:cs="Times New Roman"/>
                <w:sz w:val="24"/>
                <w:szCs w:val="24"/>
              </w:rPr>
              <w:t>izsludināts VSS 14.04.2016 (VSS-309)</w:t>
            </w:r>
            <w:r w:rsidR="00DD151E" w:rsidRPr="00EE20BB">
              <w:rPr>
                <w:rFonts w:ascii="Times New Roman" w:hAnsi="Times New Roman" w:cs="Times New Roman"/>
                <w:sz w:val="24"/>
                <w:szCs w:val="24"/>
              </w:rPr>
              <w:t>) un tajā plānotajām darbībām gados vecāku nodarbināto atbalstam un darba mūža pagarināšanai.</w:t>
            </w:r>
          </w:p>
        </w:tc>
      </w:tr>
      <w:tr w:rsidR="00CC1A56" w:rsidRPr="00EE20BB" w14:paraId="02E973A7" w14:textId="77777777" w:rsidTr="001E645F">
        <w:trPr>
          <w:trHeight w:val="472"/>
        </w:trPr>
        <w:tc>
          <w:tcPr>
            <w:tcW w:w="227" w:type="pct"/>
          </w:tcPr>
          <w:p w14:paraId="7E4CC4EE" w14:textId="77777777" w:rsidR="00CC1A56" w:rsidRPr="00EE20BB" w:rsidRDefault="00CC1A56" w:rsidP="007D385B">
            <w:pPr>
              <w:pStyle w:val="naiskr"/>
              <w:spacing w:before="0" w:beforeAutospacing="0" w:after="0" w:afterAutospacing="0"/>
              <w:ind w:left="57" w:right="57"/>
              <w:jc w:val="center"/>
            </w:pPr>
            <w:r w:rsidRPr="00EE20BB">
              <w:t>2.</w:t>
            </w:r>
          </w:p>
        </w:tc>
        <w:tc>
          <w:tcPr>
            <w:tcW w:w="1566" w:type="pct"/>
          </w:tcPr>
          <w:p w14:paraId="622BE122" w14:textId="3C77003C" w:rsidR="00A01B7A" w:rsidRPr="00EE20BB" w:rsidRDefault="00CC1A56" w:rsidP="007D385B">
            <w:pPr>
              <w:pStyle w:val="naiskr"/>
              <w:tabs>
                <w:tab w:val="left" w:pos="170"/>
              </w:tabs>
              <w:spacing w:before="0" w:beforeAutospacing="0" w:after="0" w:afterAutospacing="0"/>
              <w:ind w:left="57" w:right="57"/>
            </w:pPr>
            <w:r w:rsidRPr="00EE20BB">
              <w:t>Pašreizējā situācija un problēmas, kuru risināšanai tiesību akta projekts izstrādāts, tiesiskā regulējuma mērķis un būtība</w:t>
            </w:r>
          </w:p>
          <w:p w14:paraId="3C50E4D3" w14:textId="77777777" w:rsidR="00CC1A56" w:rsidRPr="00EE20BB" w:rsidRDefault="00CC1A56" w:rsidP="00A01B7A">
            <w:pPr>
              <w:jc w:val="center"/>
              <w:rPr>
                <w:rFonts w:ascii="Times New Roman" w:hAnsi="Times New Roman" w:cs="Times New Roman"/>
                <w:lang w:eastAsia="lv-LV"/>
              </w:rPr>
            </w:pPr>
          </w:p>
        </w:tc>
        <w:tc>
          <w:tcPr>
            <w:tcW w:w="3207" w:type="pct"/>
          </w:tcPr>
          <w:p w14:paraId="32C778B7" w14:textId="18BF9377" w:rsidR="00E41E5E" w:rsidRPr="00866D39" w:rsidRDefault="00882510" w:rsidP="001F7EF5">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D</w:t>
            </w:r>
            <w:r w:rsidR="006A6413" w:rsidRPr="00866D39">
              <w:rPr>
                <w:rFonts w:ascii="Times New Roman" w:hAnsi="Times New Roman" w:cs="Times New Roman"/>
                <w:sz w:val="24"/>
                <w:szCs w:val="24"/>
              </w:rPr>
              <w:t>arbības programma</w:t>
            </w:r>
            <w:r w:rsidR="008D35FF" w:rsidRPr="00866D39">
              <w:rPr>
                <w:rFonts w:ascii="Times New Roman" w:hAnsi="Times New Roman" w:cs="Times New Roman"/>
                <w:sz w:val="24"/>
                <w:szCs w:val="24"/>
              </w:rPr>
              <w:t>s prioritārais virziens “Nodarbinātība un darbaspēka mobilitāte”</w:t>
            </w:r>
            <w:r w:rsidR="0044755D" w:rsidRPr="00866D39">
              <w:rPr>
                <w:rFonts w:ascii="Times New Roman" w:hAnsi="Times New Roman" w:cs="Times New Roman"/>
                <w:sz w:val="24"/>
                <w:szCs w:val="24"/>
                <w:shd w:val="clear" w:color="auto" w:fill="FFFFFF"/>
              </w:rPr>
              <w:t xml:space="preserve"> </w:t>
            </w:r>
            <w:r w:rsidR="00E41E5E" w:rsidRPr="00866D39">
              <w:rPr>
                <w:rFonts w:ascii="Times New Roman" w:hAnsi="Times New Roman" w:cs="Times New Roman"/>
                <w:sz w:val="24"/>
                <w:szCs w:val="24"/>
                <w:shd w:val="clear" w:color="auto" w:fill="FFFFFF"/>
              </w:rPr>
              <w:t>paredz īstenot 7.3.2. specifisko atbalsta mērķi “Paildzināt gados vecāku nodarbināto darbspēju saglabāšanu un nodarbinātību” (turpmāk –</w:t>
            </w:r>
            <w:r w:rsidR="00E41E5E" w:rsidRPr="00866D39">
              <w:rPr>
                <w:rFonts w:ascii="Times New Roman" w:hAnsi="Times New Roman" w:cs="Times New Roman"/>
              </w:rPr>
              <w:t xml:space="preserve"> </w:t>
            </w:r>
            <w:r w:rsidR="00E41E5E" w:rsidRPr="00866D39">
              <w:rPr>
                <w:rFonts w:ascii="Times New Roman" w:hAnsi="Times New Roman" w:cs="Times New Roman"/>
                <w:sz w:val="24"/>
                <w:szCs w:val="24"/>
                <w:shd w:val="clear" w:color="auto" w:fill="FFFFFF"/>
              </w:rPr>
              <w:t>specifiskais atbalsts)</w:t>
            </w:r>
            <w:r w:rsidR="000A231F" w:rsidRPr="00866D39">
              <w:rPr>
                <w:rFonts w:ascii="Times New Roman" w:hAnsi="Times New Roman" w:cs="Times New Roman"/>
                <w:sz w:val="24"/>
                <w:szCs w:val="24"/>
              </w:rPr>
              <w:t xml:space="preserve">. </w:t>
            </w:r>
          </w:p>
          <w:p w14:paraId="520F0402" w14:textId="18B91EA5" w:rsidR="003015F3" w:rsidRPr="00866D39" w:rsidRDefault="00440F51" w:rsidP="001F7EF5">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Demogrāfiskās tendences Latvijā liecina par sabiedrības novecošanos un iedzīvotāju skaita samazināšanos, īpaši darbspēja</w:t>
            </w:r>
            <w:r w:rsidR="00AC04F2">
              <w:rPr>
                <w:rFonts w:ascii="Times New Roman" w:hAnsi="Times New Roman" w:cs="Times New Roman"/>
                <w:sz w:val="24"/>
                <w:szCs w:val="24"/>
              </w:rPr>
              <w:t>s</w:t>
            </w:r>
            <w:r w:rsidRPr="00866D39">
              <w:rPr>
                <w:rFonts w:ascii="Times New Roman" w:hAnsi="Times New Roman" w:cs="Times New Roman"/>
                <w:sz w:val="24"/>
                <w:szCs w:val="24"/>
              </w:rPr>
              <w:t xml:space="preserve"> vecumā, kā rezultātā samazinās darbspējīgo iedzīvotāju īpatsvars un rodas jauni izaicinājumi ekonomiskās izaugsmes un ilgtspējīgas sociālās politikas nodrošināšanai.</w:t>
            </w:r>
            <w:r w:rsidR="00266135" w:rsidRPr="00866D39">
              <w:rPr>
                <w:rStyle w:val="FootnoteReference"/>
                <w:rFonts w:ascii="Times New Roman" w:hAnsi="Times New Roman" w:cs="Times New Roman"/>
                <w:sz w:val="24"/>
                <w:szCs w:val="24"/>
              </w:rPr>
              <w:footnoteReference w:id="1"/>
            </w:r>
            <w:r w:rsidR="00FA1EE3" w:rsidRPr="00866D39">
              <w:rPr>
                <w:rFonts w:ascii="Times New Roman" w:hAnsi="Times New Roman" w:cs="Times New Roman"/>
                <w:sz w:val="24"/>
                <w:szCs w:val="24"/>
              </w:rPr>
              <w:t xml:space="preserve"> </w:t>
            </w:r>
            <w:proofErr w:type="gramStart"/>
            <w:r w:rsidR="000A16A3" w:rsidRPr="00866D39">
              <w:rPr>
                <w:rFonts w:ascii="Times New Roman" w:hAnsi="Times New Roman" w:cs="Times New Roman"/>
                <w:sz w:val="24"/>
                <w:szCs w:val="24"/>
              </w:rPr>
              <w:t>2015.gada</w:t>
            </w:r>
            <w:proofErr w:type="gramEnd"/>
            <w:r w:rsidR="000A16A3" w:rsidRPr="00866D39">
              <w:rPr>
                <w:rFonts w:ascii="Times New Roman" w:hAnsi="Times New Roman" w:cs="Times New Roman"/>
                <w:sz w:val="24"/>
                <w:szCs w:val="24"/>
              </w:rPr>
              <w:t xml:space="preserve"> 3.ceturksnī Latvijā bezdarba līmenis vecuma grupā 50-64 gadi bija 9.6%, kamēr ES dalībvalstīs tas bija 6.7% (Eurostat dati). Turklāt šajā vecuma grupā ir ievērojami </w:t>
            </w:r>
            <w:r w:rsidR="000A16A3" w:rsidRPr="00866D39">
              <w:rPr>
                <w:rFonts w:ascii="Times New Roman" w:hAnsi="Times New Roman" w:cs="Times New Roman"/>
                <w:sz w:val="24"/>
                <w:szCs w:val="24"/>
              </w:rPr>
              <w:lastRenderedPageBreak/>
              <w:t>lielāks ilgstošā bezdarba risks nekā gados jaunākiem iedzīvotājiem.</w:t>
            </w:r>
            <w:r w:rsidR="009C1F0D" w:rsidRPr="00866D39">
              <w:rPr>
                <w:rStyle w:val="FootnoteReference"/>
                <w:rFonts w:ascii="Times New Roman" w:hAnsi="Times New Roman" w:cs="Times New Roman"/>
                <w:sz w:val="24"/>
                <w:szCs w:val="24"/>
              </w:rPr>
              <w:footnoteReference w:id="2"/>
            </w:r>
            <w:r w:rsidR="003015F3" w:rsidRPr="00866D39">
              <w:rPr>
                <w:rFonts w:ascii="Times New Roman" w:hAnsi="Times New Roman" w:cs="Times New Roman"/>
                <w:sz w:val="24"/>
                <w:szCs w:val="24"/>
              </w:rPr>
              <w:t xml:space="preserve"> </w:t>
            </w:r>
            <w:r w:rsidR="003015F3" w:rsidRPr="00780980">
              <w:rPr>
                <w:rFonts w:ascii="Times New Roman" w:hAnsi="Times New Roman" w:cs="Times New Roman"/>
                <w:sz w:val="24"/>
                <w:szCs w:val="24"/>
              </w:rPr>
              <w:t xml:space="preserve">Saskaņā ar Centrālās statistikas pārvaldes datiem 2015. gadā nodarbināto iedzīvotāju skaits Latvijā vecumā 50-74 gadi sasniedza 290,1 tūkst. no kopējā </w:t>
            </w:r>
            <w:r w:rsidR="004E52B9" w:rsidRPr="00780980">
              <w:rPr>
                <w:rFonts w:ascii="Times New Roman" w:hAnsi="Times New Roman" w:cs="Times New Roman"/>
                <w:sz w:val="24"/>
                <w:szCs w:val="24"/>
              </w:rPr>
              <w:t>nodarbināto skaita.</w:t>
            </w:r>
            <w:r w:rsidR="004E52B9" w:rsidRPr="00780980">
              <w:rPr>
                <w:rStyle w:val="FootnoteReference"/>
                <w:rFonts w:ascii="Times New Roman" w:hAnsi="Times New Roman" w:cs="Times New Roman"/>
                <w:sz w:val="24"/>
                <w:szCs w:val="24"/>
              </w:rPr>
              <w:footnoteReference w:id="3"/>
            </w:r>
          </w:p>
          <w:p w14:paraId="6AD0A691" w14:textId="77777777" w:rsidR="00A66B0E" w:rsidRPr="00866D39" w:rsidRDefault="00A66B0E" w:rsidP="00A66B0E">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 xml:space="preserve">Eiropas Savienības </w:t>
            </w:r>
            <w:r w:rsidRPr="00866D39">
              <w:rPr>
                <w:rFonts w:ascii="Times New Roman" w:hAnsi="Times New Roman" w:cs="Times New Roman"/>
                <w:sz w:val="24"/>
                <w:szCs w:val="24"/>
                <w:shd w:val="clear" w:color="auto" w:fill="FFFFFF"/>
              </w:rPr>
              <w:t>(turpmāk –</w:t>
            </w:r>
            <w:r w:rsidRPr="00866D39">
              <w:rPr>
                <w:rFonts w:ascii="Times New Roman" w:hAnsi="Times New Roman" w:cs="Times New Roman"/>
              </w:rPr>
              <w:t xml:space="preserve"> </w:t>
            </w:r>
            <w:r w:rsidRPr="00866D39">
              <w:rPr>
                <w:rFonts w:ascii="Times New Roman" w:hAnsi="Times New Roman" w:cs="Times New Roman"/>
                <w:sz w:val="24"/>
                <w:szCs w:val="24"/>
                <w:shd w:val="clear" w:color="auto" w:fill="FFFFFF"/>
              </w:rPr>
              <w:t>ES)</w:t>
            </w:r>
            <w:r w:rsidRPr="00866D39">
              <w:rPr>
                <w:rFonts w:ascii="Times New Roman" w:hAnsi="Times New Roman" w:cs="Times New Roman"/>
                <w:sz w:val="24"/>
                <w:szCs w:val="24"/>
              </w:rPr>
              <w:t xml:space="preserve"> dokumenti (gan ES darba aizsardzības stratēģija, gan Padomes secinājumi) ietver aicinājumu ES dalībvalstīm aktīvi izmantot Eiropas strukturālos un investīciju fondus, lai īstenotu pasākumus, kuru mērķis ir veicināt ilgtspējīgu, kvalitatīvu nodarbinātību un sociālo iekļaušanu, tai skaitā:</w:t>
            </w:r>
          </w:p>
          <w:p w14:paraId="4F886C59" w14:textId="3E5E457C" w:rsidR="00440F51" w:rsidRPr="00866D39" w:rsidRDefault="00A66B0E" w:rsidP="00A66B0E">
            <w:pPr>
              <w:pStyle w:val="ListParagraph"/>
              <w:numPr>
                <w:ilvl w:val="0"/>
                <w:numId w:val="32"/>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pagarināt veselīgāku darba mūžu veicinot veselīgu vidi un garīgo labsajūtu darba vietā;</w:t>
            </w:r>
          </w:p>
          <w:p w14:paraId="419C7F70" w14:textId="2124590B" w:rsidR="00A66B0E" w:rsidRPr="00866D39" w:rsidRDefault="009E21B7" w:rsidP="00A66B0E">
            <w:pPr>
              <w:pStyle w:val="ListParagraph"/>
              <w:numPr>
                <w:ilvl w:val="0"/>
                <w:numId w:val="32"/>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veicināt</w:t>
            </w:r>
            <w:r w:rsidR="00A66B0E" w:rsidRPr="00866D39">
              <w:rPr>
                <w:rFonts w:ascii="Times New Roman" w:hAnsi="Times New Roman" w:cs="Times New Roman"/>
                <w:sz w:val="24"/>
                <w:szCs w:val="24"/>
              </w:rPr>
              <w:t xml:space="preserve"> veselīgu dzīvesveidu un samazinātu vai novērstu veselību ietekmējošos darba vides faktorus (piemēram, ķīmisko vielu ietekme, pasīvā smēķēšana).</w:t>
            </w:r>
          </w:p>
          <w:p w14:paraId="531CC096" w14:textId="747D631E" w:rsidR="00266135" w:rsidRPr="00866D39" w:rsidRDefault="00A66B0E" w:rsidP="00651EE9">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Darba vides faktori ietekmē nodarbinātos visās tautsaimniecības nozarēs. Tradicionālo riska faktoru vietā, arvien nozīmīgāku vienu ieņem psihoemocionālie riska faktori (laika trūkums, virsstundu darbs, garas darba stundas u.c.), kā arī ergonomiskie riska faktori (darbs ar datoru, smagumu pārvietošana, darbs piespiedu pozā, vienveidīgas kustības</w:t>
            </w:r>
            <w:r w:rsidR="001F19E0" w:rsidRPr="00866D39">
              <w:rPr>
                <w:rFonts w:ascii="Times New Roman" w:hAnsi="Times New Roman" w:cs="Times New Roman"/>
                <w:sz w:val="24"/>
                <w:szCs w:val="24"/>
              </w:rPr>
              <w:t xml:space="preserve"> u.c.</w:t>
            </w:r>
            <w:r w:rsidRPr="00866D39">
              <w:rPr>
                <w:rFonts w:ascii="Times New Roman" w:hAnsi="Times New Roman" w:cs="Times New Roman"/>
                <w:sz w:val="24"/>
                <w:szCs w:val="24"/>
              </w:rPr>
              <w:t>)</w:t>
            </w:r>
            <w:r w:rsidR="001F19E0" w:rsidRPr="00866D39">
              <w:rPr>
                <w:rFonts w:ascii="Times New Roman" w:hAnsi="Times New Roman" w:cs="Times New Roman"/>
                <w:sz w:val="24"/>
                <w:szCs w:val="24"/>
              </w:rPr>
              <w:t>.</w:t>
            </w:r>
            <w:r w:rsidR="001F19E0" w:rsidRPr="00866D39">
              <w:rPr>
                <w:rStyle w:val="FootnoteReference"/>
                <w:rFonts w:ascii="Times New Roman" w:hAnsi="Times New Roman" w:cs="Times New Roman"/>
                <w:sz w:val="24"/>
                <w:szCs w:val="24"/>
              </w:rPr>
              <w:footnoteReference w:id="4"/>
            </w:r>
          </w:p>
          <w:p w14:paraId="09506B2A" w14:textId="6293420F" w:rsidR="00820477" w:rsidRPr="00866D39" w:rsidRDefault="00671330" w:rsidP="00651EE9">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Šobrīd gados vecāku nodarbināto iedzīvotāju izglītības, veselības un dzīves kvalitātes veicināšanai tiek īstenoti, kā arī plānots īstenot dažādus atbalsta pasākumus</w:t>
            </w:r>
            <w:r w:rsidR="00577708" w:rsidRPr="00866D39">
              <w:rPr>
                <w:rStyle w:val="FootnoteReference"/>
                <w:rFonts w:ascii="Times New Roman" w:hAnsi="Times New Roman" w:cs="Times New Roman"/>
                <w:sz w:val="24"/>
                <w:szCs w:val="24"/>
              </w:rPr>
              <w:footnoteReference w:id="5"/>
            </w:r>
            <w:r w:rsidRPr="00866D39">
              <w:rPr>
                <w:rFonts w:ascii="Times New Roman" w:hAnsi="Times New Roman" w:cs="Times New Roman"/>
                <w:sz w:val="24"/>
                <w:szCs w:val="24"/>
              </w:rPr>
              <w:t>, piemēram:</w:t>
            </w:r>
          </w:p>
          <w:p w14:paraId="1F094861" w14:textId="620E7AF9" w:rsidR="00671330" w:rsidRPr="00866D39" w:rsidRDefault="00671330" w:rsidP="00096E21">
            <w:pPr>
              <w:pStyle w:val="ListParagraph"/>
              <w:numPr>
                <w:ilvl w:val="0"/>
                <w:numId w:val="32"/>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Nodarbinātības valsts aģentūra (turpmāk – NVA)</w:t>
            </w:r>
            <w:r w:rsidR="009215E5" w:rsidRPr="00866D39">
              <w:rPr>
                <w:rFonts w:ascii="Times New Roman" w:hAnsi="Times New Roman" w:cs="Times New Roman"/>
                <w:sz w:val="24"/>
                <w:szCs w:val="24"/>
              </w:rPr>
              <w:t xml:space="preserve"> nodrošina karjeras konsultācijas, kuru mērķis ir</w:t>
            </w:r>
            <w:r w:rsidR="009215E5" w:rsidRPr="00866D39">
              <w:rPr>
                <w:rFonts w:ascii="Times New Roman" w:hAnsi="Times New Roman" w:cs="Times New Roman"/>
              </w:rPr>
              <w:t xml:space="preserve"> </w:t>
            </w:r>
            <w:r w:rsidR="009215E5" w:rsidRPr="00866D39">
              <w:rPr>
                <w:rFonts w:ascii="Times New Roman" w:hAnsi="Times New Roman" w:cs="Times New Roman"/>
                <w:sz w:val="24"/>
                <w:szCs w:val="24"/>
              </w:rPr>
              <w:t>nodrošināt atbalstu profesionālās piemērotības, pārkvalifikācijas un karjeras plānošanas jautājumu risināšanā</w:t>
            </w:r>
            <w:r w:rsidR="00577708" w:rsidRPr="00866D39">
              <w:rPr>
                <w:rFonts w:ascii="Times New Roman" w:hAnsi="Times New Roman" w:cs="Times New Roman"/>
                <w:sz w:val="24"/>
                <w:szCs w:val="24"/>
              </w:rPr>
              <w:t xml:space="preserve"> u.c. </w:t>
            </w:r>
            <w:r w:rsidR="00577708" w:rsidRPr="00866D39">
              <w:rPr>
                <w:rFonts w:ascii="Times New Roman" w:hAnsi="Times New Roman" w:cs="Times New Roman"/>
              </w:rPr>
              <w:t xml:space="preserve"> </w:t>
            </w:r>
            <w:r w:rsidR="00577708" w:rsidRPr="00866D39">
              <w:rPr>
                <w:rFonts w:ascii="Times New Roman" w:hAnsi="Times New Roman" w:cs="Times New Roman"/>
                <w:sz w:val="24"/>
                <w:szCs w:val="24"/>
              </w:rPr>
              <w:t xml:space="preserve">Papildus iepriekš minētajam, NVA īsteno arī vairākus nodarbinātības pasākumus bezdarbniekiem, kuros viena no mērķa grupām ir gados vecāki bezdarbnieki (50+) </w:t>
            </w:r>
            <w:proofErr w:type="gramStart"/>
            <w:r w:rsidR="00577708" w:rsidRPr="00866D39">
              <w:rPr>
                <w:rFonts w:ascii="Times New Roman" w:hAnsi="Times New Roman" w:cs="Times New Roman"/>
                <w:sz w:val="24"/>
                <w:szCs w:val="24"/>
              </w:rPr>
              <w:t>(</w:t>
            </w:r>
            <w:proofErr w:type="gramEnd"/>
            <w:r w:rsidR="00096E21" w:rsidRPr="00866D39">
              <w:rPr>
                <w:rFonts w:ascii="Times New Roman" w:hAnsi="Times New Roman" w:cs="Times New Roman"/>
                <w:sz w:val="24"/>
                <w:szCs w:val="24"/>
              </w:rPr>
              <w:t>9.1.1.1.</w:t>
            </w:r>
            <w:r w:rsidR="00874864">
              <w:rPr>
                <w:rFonts w:ascii="Times New Roman" w:hAnsi="Times New Roman" w:cs="Times New Roman"/>
                <w:sz w:val="24"/>
                <w:szCs w:val="24"/>
              </w:rPr>
              <w:t xml:space="preserve">specifiskā atbalsta mērķis (turpmāk </w:t>
            </w:r>
            <w:r w:rsidR="00874864" w:rsidRPr="00866D39">
              <w:rPr>
                <w:rFonts w:ascii="Times New Roman" w:hAnsi="Times New Roman" w:cs="Times New Roman"/>
                <w:sz w:val="24"/>
                <w:szCs w:val="24"/>
              </w:rPr>
              <w:t>–</w:t>
            </w:r>
            <w:r w:rsidR="00874864">
              <w:rPr>
                <w:rFonts w:ascii="Times New Roman" w:hAnsi="Times New Roman" w:cs="Times New Roman"/>
                <w:sz w:val="24"/>
                <w:szCs w:val="24"/>
              </w:rPr>
              <w:t xml:space="preserve"> SAM)</w:t>
            </w:r>
            <w:r w:rsidR="00096E21" w:rsidRPr="00866D39">
              <w:rPr>
                <w:rFonts w:ascii="Times New Roman" w:hAnsi="Times New Roman" w:cs="Times New Roman"/>
                <w:sz w:val="24"/>
                <w:szCs w:val="24"/>
              </w:rPr>
              <w:t xml:space="preserve"> “Subsidētās darbavietas nelabvēlīgākā situācijā esošiem bezdarbniekiem”, </w:t>
            </w:r>
            <w:r w:rsidR="00577708" w:rsidRPr="00866D39">
              <w:rPr>
                <w:rFonts w:ascii="Times New Roman" w:hAnsi="Times New Roman" w:cs="Times New Roman"/>
                <w:sz w:val="24"/>
                <w:szCs w:val="24"/>
              </w:rPr>
              <w:t xml:space="preserve">9.1.1.2. </w:t>
            </w:r>
            <w:r w:rsidR="00874864" w:rsidRPr="00866D39">
              <w:rPr>
                <w:rFonts w:ascii="Times New Roman" w:hAnsi="Times New Roman" w:cs="Times New Roman"/>
                <w:sz w:val="24"/>
                <w:szCs w:val="24"/>
              </w:rPr>
              <w:t xml:space="preserve"> SAM </w:t>
            </w:r>
            <w:r w:rsidR="00577708" w:rsidRPr="00866D39">
              <w:rPr>
                <w:rFonts w:ascii="Times New Roman" w:hAnsi="Times New Roman" w:cs="Times New Roman"/>
                <w:sz w:val="24"/>
                <w:szCs w:val="24"/>
              </w:rPr>
              <w:t>“Ilgstošo bezdarbnieku aktivizācijas pasākum</w:t>
            </w:r>
            <w:r w:rsidR="00096E21" w:rsidRPr="00866D39">
              <w:rPr>
                <w:rFonts w:ascii="Times New Roman" w:hAnsi="Times New Roman" w:cs="Times New Roman"/>
                <w:sz w:val="24"/>
                <w:szCs w:val="24"/>
              </w:rPr>
              <w:t>i</w:t>
            </w:r>
            <w:r w:rsidR="00577708" w:rsidRPr="00866D39">
              <w:rPr>
                <w:rFonts w:ascii="Times New Roman" w:hAnsi="Times New Roman" w:cs="Times New Roman"/>
                <w:sz w:val="24"/>
                <w:szCs w:val="24"/>
              </w:rPr>
              <w:t>”)</w:t>
            </w:r>
            <w:r w:rsidR="00096E21" w:rsidRPr="00866D39">
              <w:rPr>
                <w:rFonts w:ascii="Times New Roman" w:hAnsi="Times New Roman" w:cs="Times New Roman"/>
                <w:sz w:val="24"/>
                <w:szCs w:val="24"/>
              </w:rPr>
              <w:t xml:space="preserve">. Līdz ar to veicinot gados vecāko bezdarbnieku iekārtošanas pastāvīgā darbā. </w:t>
            </w:r>
          </w:p>
          <w:p w14:paraId="61383F63" w14:textId="21BD6408" w:rsidR="00820477" w:rsidRPr="00866D39" w:rsidRDefault="000E7904" w:rsidP="00874864">
            <w:pPr>
              <w:pStyle w:val="ListParagraph"/>
              <w:numPr>
                <w:ilvl w:val="0"/>
                <w:numId w:val="32"/>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p</w:t>
            </w:r>
            <w:r w:rsidR="009215E5" w:rsidRPr="00866D39">
              <w:rPr>
                <w:rFonts w:ascii="Times New Roman" w:hAnsi="Times New Roman" w:cs="Times New Roman"/>
                <w:sz w:val="24"/>
                <w:szCs w:val="24"/>
              </w:rPr>
              <w:t xml:space="preserve">ieaugušo izglītība nodarbinātiem iedzīvotājiem (īstenošanu plānots uzsākt 2017. gadā darbības programmas 8.4.1. </w:t>
            </w:r>
            <w:r w:rsidR="00874864" w:rsidRPr="00866D39">
              <w:rPr>
                <w:rFonts w:ascii="Times New Roman" w:hAnsi="Times New Roman" w:cs="Times New Roman"/>
                <w:sz w:val="24"/>
                <w:szCs w:val="24"/>
              </w:rPr>
              <w:t xml:space="preserve">SAM </w:t>
            </w:r>
            <w:r w:rsidR="009215E5" w:rsidRPr="00866D39">
              <w:rPr>
                <w:rFonts w:ascii="Times New Roman" w:hAnsi="Times New Roman" w:cs="Times New Roman"/>
                <w:sz w:val="24"/>
                <w:szCs w:val="24"/>
              </w:rPr>
              <w:t xml:space="preserve">ietvaros, atbildīgā institūcija </w:t>
            </w:r>
            <w:r w:rsidR="00874864" w:rsidRPr="00874864">
              <w:rPr>
                <w:rFonts w:ascii="Times New Roman" w:hAnsi="Times New Roman" w:cs="Times New Roman"/>
                <w:sz w:val="24"/>
                <w:szCs w:val="24"/>
              </w:rPr>
              <w:t>–</w:t>
            </w:r>
            <w:r w:rsidR="009215E5" w:rsidRPr="00866D39">
              <w:rPr>
                <w:rFonts w:ascii="Times New Roman" w:hAnsi="Times New Roman" w:cs="Times New Roman"/>
                <w:sz w:val="24"/>
                <w:szCs w:val="24"/>
              </w:rPr>
              <w:t xml:space="preserve"> IZM), kura mērķis ir nodrošināt pieaugušo izglītības pieejamību nodarbinātiem iedzīvotājiem</w:t>
            </w:r>
            <w:r w:rsidR="00577708" w:rsidRPr="00866D39">
              <w:rPr>
                <w:rFonts w:ascii="Times New Roman" w:hAnsi="Times New Roman" w:cs="Times New Roman"/>
                <w:sz w:val="24"/>
                <w:szCs w:val="24"/>
              </w:rPr>
              <w:t xml:space="preserve">, ietverot, </w:t>
            </w:r>
            <w:r w:rsidR="00577708" w:rsidRPr="00866D39">
              <w:rPr>
                <w:rFonts w:ascii="Times New Roman" w:hAnsi="Times New Roman" w:cs="Times New Roman"/>
                <w:sz w:val="24"/>
                <w:szCs w:val="24"/>
              </w:rPr>
              <w:lastRenderedPageBreak/>
              <w:t>piemēram, profesionālās kompetences pilnveides un neformālās izglītības programmas u.c. atbalsta pasākumus;</w:t>
            </w:r>
          </w:p>
          <w:p w14:paraId="28185812" w14:textId="01B5A454" w:rsidR="00577708" w:rsidRPr="00866D39" w:rsidRDefault="000E7904" w:rsidP="00577708">
            <w:pPr>
              <w:pStyle w:val="ListParagraph"/>
              <w:numPr>
                <w:ilvl w:val="0"/>
                <w:numId w:val="32"/>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d</w:t>
            </w:r>
            <w:r w:rsidR="00577708" w:rsidRPr="00866D39">
              <w:rPr>
                <w:rFonts w:ascii="Times New Roman" w:hAnsi="Times New Roman" w:cs="Times New Roman"/>
                <w:sz w:val="24"/>
                <w:szCs w:val="24"/>
              </w:rPr>
              <w:t>arbības programmas 9.2.4.</w:t>
            </w:r>
            <w:r w:rsidR="00874864" w:rsidRPr="00866D39">
              <w:rPr>
                <w:rFonts w:ascii="Times New Roman" w:hAnsi="Times New Roman" w:cs="Times New Roman"/>
                <w:sz w:val="24"/>
                <w:szCs w:val="24"/>
              </w:rPr>
              <w:t xml:space="preserve"> SAM </w:t>
            </w:r>
            <w:r w:rsidR="00577708" w:rsidRPr="00866D39">
              <w:rPr>
                <w:rFonts w:ascii="Times New Roman" w:hAnsi="Times New Roman" w:cs="Times New Roman"/>
                <w:sz w:val="24"/>
                <w:szCs w:val="24"/>
              </w:rPr>
              <w:t>ietvaros „Uzlabot pieejamību veselības veicināšanas un slimību profilakses pakalpojumiem, jo īpaši, nabadzības un sociālās atstumtības riskam pakļautajiem iedzīvotājiem” paredzētas dažādas aktivitātes, piemēram, organizēt slimību profilakses pasākumus un informatīvos pasākumus par slimību profilakses un veselīga dzīvesveida no</w:t>
            </w:r>
            <w:r w:rsidR="00B97C4C" w:rsidRPr="00866D39">
              <w:rPr>
                <w:rFonts w:ascii="Times New Roman" w:hAnsi="Times New Roman" w:cs="Times New Roman"/>
                <w:sz w:val="24"/>
                <w:szCs w:val="24"/>
              </w:rPr>
              <w:t>zīmi veselības saglabāšanu u.c.</w:t>
            </w:r>
            <w:r w:rsidR="009E3349" w:rsidRPr="00866D39">
              <w:rPr>
                <w:rFonts w:ascii="Times New Roman" w:hAnsi="Times New Roman" w:cs="Times New Roman"/>
                <w:sz w:val="24"/>
                <w:szCs w:val="24"/>
              </w:rPr>
              <w:t>;</w:t>
            </w:r>
          </w:p>
          <w:p w14:paraId="6B1A292E" w14:textId="1F7655E8" w:rsidR="00C151E8" w:rsidRPr="00212AE4" w:rsidRDefault="009E3349" w:rsidP="00981B6C">
            <w:pPr>
              <w:pStyle w:val="ListParagraph"/>
              <w:numPr>
                <w:ilvl w:val="0"/>
                <w:numId w:val="32"/>
              </w:numPr>
              <w:spacing w:after="0" w:line="240" w:lineRule="auto"/>
              <w:ind w:right="113"/>
              <w:jc w:val="both"/>
              <w:rPr>
                <w:rFonts w:ascii="Times New Roman" w:hAnsi="Times New Roman" w:cs="Times New Roman"/>
                <w:sz w:val="24"/>
                <w:szCs w:val="24"/>
              </w:rPr>
            </w:pPr>
            <w:r w:rsidRPr="00212AE4">
              <w:rPr>
                <w:rFonts w:ascii="Times New Roman" w:hAnsi="Times New Roman" w:cs="Times New Roman"/>
                <w:sz w:val="24"/>
                <w:szCs w:val="24"/>
              </w:rPr>
              <w:t xml:space="preserve">darbības programmas </w:t>
            </w:r>
            <w:r w:rsidR="004522A9" w:rsidRPr="00212AE4">
              <w:rPr>
                <w:rFonts w:ascii="Times New Roman" w:hAnsi="Times New Roman" w:cs="Times New Roman"/>
                <w:sz w:val="24"/>
                <w:szCs w:val="24"/>
              </w:rPr>
              <w:t xml:space="preserve">1.2.2.1. </w:t>
            </w:r>
            <w:r w:rsidR="00874864" w:rsidRPr="00212AE4">
              <w:rPr>
                <w:rFonts w:ascii="Times New Roman" w:hAnsi="Times New Roman" w:cs="Times New Roman"/>
                <w:sz w:val="24"/>
                <w:szCs w:val="24"/>
              </w:rPr>
              <w:t xml:space="preserve">SAM </w:t>
            </w:r>
            <w:r w:rsidR="00DF5BD6" w:rsidRPr="00212AE4">
              <w:rPr>
                <w:rFonts w:ascii="Times New Roman" w:hAnsi="Times New Roman" w:cs="Times New Roman"/>
                <w:sz w:val="24"/>
                <w:szCs w:val="24"/>
              </w:rPr>
              <w:t>“</w:t>
            </w:r>
            <w:r w:rsidR="004522A9" w:rsidRPr="00212AE4">
              <w:rPr>
                <w:rFonts w:ascii="Times New Roman" w:hAnsi="Times New Roman" w:cs="Times New Roman"/>
                <w:sz w:val="24"/>
                <w:szCs w:val="24"/>
              </w:rPr>
              <w:t>Atbalsts nodarbināto apmācībām” un 1.2.2.3.</w:t>
            </w:r>
            <w:r w:rsidR="00DF5BD6" w:rsidRPr="00212AE4">
              <w:rPr>
                <w:rFonts w:ascii="Times New Roman" w:hAnsi="Times New Roman" w:cs="Times New Roman"/>
                <w:sz w:val="24"/>
                <w:szCs w:val="24"/>
              </w:rPr>
              <w:t xml:space="preserve"> </w:t>
            </w:r>
            <w:r w:rsidR="00874864" w:rsidRPr="00212AE4">
              <w:rPr>
                <w:rFonts w:ascii="Times New Roman" w:hAnsi="Times New Roman" w:cs="Times New Roman"/>
                <w:sz w:val="24"/>
                <w:szCs w:val="24"/>
              </w:rPr>
              <w:t xml:space="preserve"> SAM </w:t>
            </w:r>
            <w:r w:rsidR="00DF5BD6" w:rsidRPr="00212AE4">
              <w:rPr>
                <w:rFonts w:ascii="Times New Roman" w:hAnsi="Times New Roman" w:cs="Times New Roman"/>
                <w:sz w:val="24"/>
                <w:szCs w:val="24"/>
              </w:rPr>
              <w:t>“</w:t>
            </w:r>
            <w:r w:rsidR="004522A9" w:rsidRPr="00212AE4">
              <w:rPr>
                <w:rFonts w:ascii="Times New Roman" w:hAnsi="Times New Roman" w:cs="Times New Roman"/>
                <w:sz w:val="24"/>
                <w:szCs w:val="24"/>
              </w:rPr>
              <w:t>Atbalsts IKT un netehnoloģiskām apmācībām, kā arī apmācībām, lai sekmētu investoru piesaisti” ietvaros</w:t>
            </w:r>
            <w:r w:rsidR="004522A9" w:rsidRPr="00212AE4">
              <w:t xml:space="preserve"> </w:t>
            </w:r>
            <w:r w:rsidR="004522A9" w:rsidRPr="00212AE4">
              <w:rPr>
                <w:rFonts w:ascii="Times New Roman" w:hAnsi="Times New Roman" w:cs="Times New Roman"/>
                <w:sz w:val="24"/>
                <w:szCs w:val="24"/>
              </w:rPr>
              <w:t>tiks sniegtas IKT apmācības pašnodarbinātām personām, sīkajiem (</w:t>
            </w:r>
            <w:proofErr w:type="spellStart"/>
            <w:r w:rsidR="004522A9" w:rsidRPr="00212AE4">
              <w:rPr>
                <w:rFonts w:ascii="Times New Roman" w:hAnsi="Times New Roman" w:cs="Times New Roman"/>
                <w:sz w:val="24"/>
                <w:szCs w:val="24"/>
              </w:rPr>
              <w:t>mikro</w:t>
            </w:r>
            <w:proofErr w:type="spellEnd"/>
            <w:r w:rsidR="004522A9" w:rsidRPr="00212AE4">
              <w:rPr>
                <w:rFonts w:ascii="Times New Roman" w:hAnsi="Times New Roman" w:cs="Times New Roman"/>
                <w:sz w:val="24"/>
                <w:szCs w:val="24"/>
              </w:rPr>
              <w:t>) un mazajiem komersantiem, kāpinot to produktivitāti un darba efektivitāti, kā arī paaugstinot darbinieku kvalifikāciju un prasmes informācijas un komunikācijas tehnoloģiju jomā</w:t>
            </w:r>
            <w:r w:rsidR="00981B6C" w:rsidRPr="00212AE4">
              <w:rPr>
                <w:rFonts w:ascii="Times New Roman" w:hAnsi="Times New Roman" w:cs="Times New Roman"/>
                <w:sz w:val="24"/>
                <w:szCs w:val="24"/>
              </w:rPr>
              <w:t>;</w:t>
            </w:r>
          </w:p>
          <w:p w14:paraId="164A8A77" w14:textId="092D9537" w:rsidR="00C151E8" w:rsidRPr="00212AE4" w:rsidRDefault="004522A9" w:rsidP="00981B6C">
            <w:pPr>
              <w:pStyle w:val="ListParagraph"/>
              <w:numPr>
                <w:ilvl w:val="0"/>
                <w:numId w:val="32"/>
              </w:numPr>
              <w:spacing w:after="0" w:line="240" w:lineRule="auto"/>
              <w:ind w:right="113"/>
              <w:jc w:val="both"/>
              <w:rPr>
                <w:rFonts w:ascii="Times New Roman" w:hAnsi="Times New Roman" w:cs="Times New Roman"/>
                <w:sz w:val="24"/>
                <w:szCs w:val="24"/>
              </w:rPr>
            </w:pPr>
            <w:r w:rsidRPr="00212AE4">
              <w:rPr>
                <w:rFonts w:ascii="Times New Roman" w:hAnsi="Times New Roman" w:cs="Times New Roman"/>
                <w:sz w:val="24"/>
                <w:szCs w:val="24"/>
              </w:rPr>
              <w:t>7.3.1</w:t>
            </w:r>
            <w:r w:rsidR="00874864">
              <w:rPr>
                <w:rFonts w:ascii="Times New Roman" w:hAnsi="Times New Roman" w:cs="Times New Roman"/>
                <w:sz w:val="24"/>
                <w:szCs w:val="24"/>
              </w:rPr>
              <w:t>.</w:t>
            </w:r>
            <w:r w:rsidR="000B699C" w:rsidRPr="00212AE4">
              <w:rPr>
                <w:rFonts w:ascii="Times New Roman" w:hAnsi="Times New Roman" w:cs="Times New Roman"/>
                <w:sz w:val="24"/>
                <w:szCs w:val="24"/>
              </w:rPr>
              <w:t xml:space="preserve"> </w:t>
            </w:r>
            <w:r w:rsidR="00874864" w:rsidRPr="00212AE4">
              <w:rPr>
                <w:rFonts w:ascii="Times New Roman" w:hAnsi="Times New Roman" w:cs="Times New Roman"/>
                <w:sz w:val="24"/>
                <w:szCs w:val="24"/>
              </w:rPr>
              <w:t xml:space="preserve">SAM </w:t>
            </w:r>
            <w:r w:rsidR="000B699C" w:rsidRPr="00212AE4">
              <w:rPr>
                <w:rFonts w:ascii="Times New Roman" w:hAnsi="Times New Roman" w:cs="Times New Roman"/>
                <w:sz w:val="24"/>
                <w:szCs w:val="24"/>
              </w:rPr>
              <w:t>“Uzlabot darba drošību, it īpaši bīstamo nozaru uzņēmumos” ietvaros</w:t>
            </w:r>
            <w:r w:rsidR="00981B6C" w:rsidRPr="00212AE4">
              <w:t xml:space="preserve"> </w:t>
            </w:r>
            <w:r w:rsidR="00981B6C" w:rsidRPr="00212AE4">
              <w:rPr>
                <w:rFonts w:ascii="Times New Roman" w:hAnsi="Times New Roman" w:cs="Times New Roman"/>
                <w:sz w:val="24"/>
                <w:szCs w:val="24"/>
              </w:rPr>
              <w:t>paredzēt</w:t>
            </w:r>
            <w:r w:rsidR="00BB33A0" w:rsidRPr="00212AE4">
              <w:rPr>
                <w:rFonts w:ascii="Times New Roman" w:hAnsi="Times New Roman" w:cs="Times New Roman"/>
                <w:sz w:val="24"/>
                <w:szCs w:val="24"/>
              </w:rPr>
              <w:t>a</w:t>
            </w:r>
            <w:r w:rsidR="00981B6C" w:rsidRPr="00212AE4">
              <w:rPr>
                <w:rFonts w:ascii="Times New Roman" w:hAnsi="Times New Roman" w:cs="Times New Roman"/>
                <w:sz w:val="24"/>
                <w:szCs w:val="24"/>
              </w:rPr>
              <w:t xml:space="preserve">s dažādas aktivitātes, piemēram, informēšana, izglītošana, apmācības un </w:t>
            </w:r>
            <w:r w:rsidR="00BB33A0" w:rsidRPr="00212AE4">
              <w:rPr>
                <w:rFonts w:ascii="Times New Roman" w:hAnsi="Times New Roman" w:cs="Times New Roman"/>
                <w:sz w:val="24"/>
                <w:szCs w:val="24"/>
              </w:rPr>
              <w:t>konsultatīvs atbalsts uzņēmumiem darba aizsardzības sistēmas sakārtošanā un drošas darba vides nodrošināšanā</w:t>
            </w:r>
            <w:r w:rsidR="00981B6C" w:rsidRPr="00212AE4">
              <w:rPr>
                <w:rFonts w:ascii="Times New Roman" w:hAnsi="Times New Roman" w:cs="Times New Roman"/>
                <w:sz w:val="24"/>
                <w:szCs w:val="24"/>
              </w:rPr>
              <w:t xml:space="preserve">, situācijas monitorings un analīze darba apstākļu un risku, darba tiesību un darba aizsardzības jomā, elektronisko un vizualizēto darba vides </w:t>
            </w:r>
            <w:proofErr w:type="spellStart"/>
            <w:r w:rsidR="00981B6C" w:rsidRPr="00212AE4">
              <w:rPr>
                <w:rFonts w:ascii="Times New Roman" w:hAnsi="Times New Roman" w:cs="Times New Roman"/>
                <w:sz w:val="24"/>
                <w:szCs w:val="24"/>
              </w:rPr>
              <w:t>palīgrīku</w:t>
            </w:r>
            <w:proofErr w:type="spellEnd"/>
            <w:r w:rsidR="00981B6C" w:rsidRPr="00212AE4">
              <w:rPr>
                <w:rFonts w:ascii="Times New Roman" w:hAnsi="Times New Roman" w:cs="Times New Roman"/>
                <w:sz w:val="24"/>
                <w:szCs w:val="24"/>
              </w:rPr>
              <w:t xml:space="preserve"> un izglītojošo materiālu izveide u.c.</w:t>
            </w:r>
          </w:p>
          <w:p w14:paraId="1747C044" w14:textId="627DFC72" w:rsidR="00110307" w:rsidRPr="00866D39" w:rsidRDefault="00525A4F" w:rsidP="00DD5B42">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Šobrīd īstenoto atbalsta pasākumu ietvaros gados vecākiem iedzīvotājiem tiek sniegts atbalsts individuālo problēmu risināšanai (veselība, nodarbinātība u.c.)</w:t>
            </w:r>
            <w:r w:rsidR="001719F4" w:rsidRPr="00866D39">
              <w:rPr>
                <w:rFonts w:ascii="Times New Roman" w:hAnsi="Times New Roman" w:cs="Times New Roman"/>
                <w:sz w:val="24"/>
                <w:szCs w:val="24"/>
              </w:rPr>
              <w:t xml:space="preserve">, tomēr </w:t>
            </w:r>
            <w:r w:rsidR="00DD5B42" w:rsidRPr="00866D39">
              <w:rPr>
                <w:rFonts w:ascii="Times New Roman" w:hAnsi="Times New Roman" w:cs="Times New Roman"/>
                <w:sz w:val="24"/>
                <w:szCs w:val="24"/>
              </w:rPr>
              <w:t>pašreizējais atbalsta pasākumu komplekss var būt nepietiekošs, lai sniegtu atbalstu tieši gados vecākām nodarbinātām personām.</w:t>
            </w:r>
            <w:r w:rsidR="00DD5B42" w:rsidRPr="00866D39">
              <w:rPr>
                <w:rStyle w:val="FootnoteReference"/>
                <w:rFonts w:ascii="Times New Roman" w:hAnsi="Times New Roman" w:cs="Times New Roman"/>
                <w:sz w:val="24"/>
                <w:szCs w:val="24"/>
              </w:rPr>
              <w:footnoteReference w:id="6"/>
            </w:r>
            <w:r w:rsidR="00DD5B42" w:rsidRPr="00866D39">
              <w:rPr>
                <w:rFonts w:ascii="Times New Roman" w:hAnsi="Times New Roman" w:cs="Times New Roman"/>
                <w:sz w:val="24"/>
                <w:szCs w:val="24"/>
              </w:rPr>
              <w:t xml:space="preserve"> </w:t>
            </w:r>
            <w:r w:rsidR="00110307" w:rsidRPr="00866D39">
              <w:rPr>
                <w:rFonts w:ascii="Times New Roman" w:hAnsi="Times New Roman" w:cs="Times New Roman"/>
                <w:sz w:val="24"/>
                <w:szCs w:val="24"/>
              </w:rPr>
              <w:t>Līdz ar to, turpinot pašreizējo darba tirgus politiku, pastāv risks, ka</w:t>
            </w:r>
            <w:r w:rsidR="00110307" w:rsidRPr="00866D39">
              <w:rPr>
                <w:rFonts w:ascii="Times New Roman" w:hAnsi="Times New Roman" w:cs="Times New Roman"/>
              </w:rPr>
              <w:t xml:space="preserve"> </w:t>
            </w:r>
            <w:r w:rsidR="00110307" w:rsidRPr="00866D39">
              <w:rPr>
                <w:rFonts w:ascii="Times New Roman" w:hAnsi="Times New Roman" w:cs="Times New Roman"/>
                <w:sz w:val="24"/>
                <w:szCs w:val="24"/>
              </w:rPr>
              <w:t xml:space="preserve">gados vecākajiem iedzīvotājiem netiks sniegts atbilstošs atbalsts ilgākam darba </w:t>
            </w:r>
            <w:r w:rsidR="00232B00" w:rsidRPr="00866D39">
              <w:rPr>
                <w:rFonts w:ascii="Times New Roman" w:hAnsi="Times New Roman" w:cs="Times New Roman"/>
                <w:sz w:val="24"/>
                <w:szCs w:val="24"/>
              </w:rPr>
              <w:t>mūžam, kā rezultātā negatīvi tiks ietekmēts darba tirgus piedāvājums (ņemot vērā, ka gados vecākie iedzīvotāji veido arvien lielāku darbspējīgo iedzīvotāju daļu). Tāpat būtiska loma aktīvās novecošanās veicināšanā ir darba devējiem.</w:t>
            </w:r>
          </w:p>
          <w:p w14:paraId="23267790" w14:textId="7C722C42" w:rsidR="00F63DBA" w:rsidRPr="00866D39" w:rsidRDefault="00F63DBA" w:rsidP="00DD5B42">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Gados vecākiem iedzīvotājiem ir salīdzinoši lielāks bezdarba risks, kā arī šī vecuma grupa saskaras ar lielākām grūtībām atgriezties darba tirgū, līdz ar to būtiski uzmanību ir vērst uz preventīviem pasākumiem, kas veicinātu gados vecāku iedzīvotāju konkurētspēju darba tirgū, tādējādi mazinot bezdarba risku.</w:t>
            </w:r>
          </w:p>
          <w:p w14:paraId="3AA06760" w14:textId="1088BAA7" w:rsidR="00F63DBA" w:rsidRPr="00866D39" w:rsidRDefault="001F19E0" w:rsidP="00F63DBA">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lastRenderedPageBreak/>
              <w:t>Lai mainīgajām darba tirgus prasībām nodrošinātu atbilstošu darbaspēku, nepieciešams veicināt</w:t>
            </w:r>
            <w:r w:rsidRPr="00866D39">
              <w:rPr>
                <w:rFonts w:ascii="Times New Roman" w:hAnsi="Times New Roman" w:cs="Times New Roman"/>
              </w:rPr>
              <w:t xml:space="preserve"> </w:t>
            </w:r>
            <w:r w:rsidRPr="00866D39">
              <w:rPr>
                <w:rFonts w:ascii="Times New Roman" w:hAnsi="Times New Roman" w:cs="Times New Roman"/>
                <w:sz w:val="24"/>
                <w:szCs w:val="24"/>
              </w:rPr>
              <w:t>gados vecāko iedzīvotāju nodarbinātību jeb spēju strādāt ilgāk</w:t>
            </w:r>
            <w:r w:rsidR="00A148E2" w:rsidRPr="00866D39">
              <w:rPr>
                <w:rFonts w:ascii="Times New Roman" w:hAnsi="Times New Roman" w:cs="Times New Roman"/>
                <w:sz w:val="24"/>
                <w:szCs w:val="24"/>
              </w:rPr>
              <w:t xml:space="preserve">, kas saistīta gan ar atbilstošu </w:t>
            </w:r>
            <w:r w:rsidR="00270E06" w:rsidRPr="00866D39">
              <w:rPr>
                <w:rFonts w:ascii="Times New Roman" w:hAnsi="Times New Roman" w:cs="Times New Roman"/>
                <w:sz w:val="24"/>
                <w:szCs w:val="24"/>
              </w:rPr>
              <w:t xml:space="preserve">izglītību un prasmēm, gan </w:t>
            </w:r>
            <w:r w:rsidR="003E4C0E" w:rsidRPr="00866D39">
              <w:rPr>
                <w:rFonts w:ascii="Times New Roman" w:hAnsi="Times New Roman" w:cs="Times New Roman"/>
                <w:sz w:val="24"/>
                <w:szCs w:val="24"/>
              </w:rPr>
              <w:t>darbam atbilstoš</w:t>
            </w:r>
            <w:r w:rsidR="00DD58D4" w:rsidRPr="00866D39">
              <w:rPr>
                <w:rFonts w:ascii="Times New Roman" w:hAnsi="Times New Roman" w:cs="Times New Roman"/>
                <w:sz w:val="24"/>
                <w:szCs w:val="24"/>
              </w:rPr>
              <w:t>u</w:t>
            </w:r>
            <w:r w:rsidR="003E4C0E" w:rsidRPr="00866D39">
              <w:rPr>
                <w:rFonts w:ascii="Times New Roman" w:hAnsi="Times New Roman" w:cs="Times New Roman"/>
                <w:sz w:val="24"/>
                <w:szCs w:val="24"/>
              </w:rPr>
              <w:t xml:space="preserve"> veselības stāvokli, piemērotu darba vidi un darba formu.</w:t>
            </w:r>
          </w:p>
          <w:p w14:paraId="5479B33C" w14:textId="6A5EBAEE" w:rsidR="00F63DBA" w:rsidRPr="00866D39" w:rsidRDefault="00266135" w:rsidP="00F63DBA">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Ņemot vērā iepriekš minēto, kā arī lai atbilstoši ES Padomes rekomendācijām sekmētu stratēģijas ”Eiropa 2020”, Latvijas Nacionālais attīstības plāna 2014. – 2020 un “Iekļaujošo nodarbinātības pamatnostādņu 2015.</w:t>
            </w:r>
            <w:r w:rsidR="006C266D" w:rsidRPr="00866D39">
              <w:rPr>
                <w:rFonts w:ascii="Times New Roman" w:hAnsi="Times New Roman" w:cs="Times New Roman"/>
                <w:sz w:val="24"/>
                <w:szCs w:val="24"/>
              </w:rPr>
              <w:t>–2020.</w:t>
            </w:r>
            <w:r w:rsidR="00F63DBA" w:rsidRPr="00866D39">
              <w:rPr>
                <w:rFonts w:ascii="Times New Roman" w:hAnsi="Times New Roman" w:cs="Times New Roman"/>
                <w:sz w:val="24"/>
                <w:szCs w:val="24"/>
              </w:rPr>
              <w:t xml:space="preserve"> </w:t>
            </w:r>
            <w:r w:rsidR="006C266D" w:rsidRPr="00866D39">
              <w:rPr>
                <w:rFonts w:ascii="Times New Roman" w:hAnsi="Times New Roman" w:cs="Times New Roman"/>
                <w:sz w:val="24"/>
                <w:szCs w:val="24"/>
              </w:rPr>
              <w:t>gadam”</w:t>
            </w:r>
            <w:r w:rsidR="00F63DBA" w:rsidRPr="00866D39">
              <w:rPr>
                <w:rFonts w:ascii="Times New Roman" w:hAnsi="Times New Roman" w:cs="Times New Roman"/>
                <w:sz w:val="24"/>
                <w:szCs w:val="24"/>
              </w:rPr>
              <w:t>, kā arī</w:t>
            </w:r>
            <w:r w:rsidR="00F63DBA" w:rsidRPr="00866D39">
              <w:rPr>
                <w:rFonts w:ascii="Times New Roman" w:hAnsi="Times New Roman" w:cs="Times New Roman"/>
              </w:rPr>
              <w:t xml:space="preserve"> </w:t>
            </w:r>
            <w:r w:rsidR="00F63DBA" w:rsidRPr="00866D39">
              <w:rPr>
                <w:rFonts w:ascii="Times New Roman" w:hAnsi="Times New Roman" w:cs="Times New Roman"/>
                <w:sz w:val="24"/>
                <w:szCs w:val="24"/>
              </w:rPr>
              <w:t xml:space="preserve">aktīvās novecošanās stratēģijas </w:t>
            </w:r>
            <w:r w:rsidR="006C266D" w:rsidRPr="00866D39">
              <w:rPr>
                <w:rFonts w:ascii="Times New Roman" w:hAnsi="Times New Roman" w:cs="Times New Roman"/>
                <w:sz w:val="24"/>
                <w:szCs w:val="24"/>
              </w:rPr>
              <w:t xml:space="preserve">mērķu sasniegšanu un mazinātu sabiedrības novecošanās radītos negatīvos aspektus, </w:t>
            </w:r>
            <w:r w:rsidRPr="00866D39">
              <w:rPr>
                <w:rFonts w:ascii="Times New Roman" w:hAnsi="Times New Roman" w:cs="Times New Roman"/>
                <w:sz w:val="24"/>
                <w:szCs w:val="24"/>
              </w:rPr>
              <w:t>ir nepieciešams izstrādāt šo MK noteikumu projektu.</w:t>
            </w:r>
          </w:p>
          <w:p w14:paraId="765BD78A" w14:textId="77777777" w:rsidR="00B63875" w:rsidRPr="00866D39" w:rsidRDefault="00AB468E" w:rsidP="006C266D">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MK noteikumu projekts paredz,</w:t>
            </w:r>
            <w:r w:rsidR="00DF7C7A" w:rsidRPr="00866D39">
              <w:rPr>
                <w:rFonts w:ascii="Times New Roman" w:hAnsi="Times New Roman" w:cs="Times New Roman"/>
                <w:sz w:val="24"/>
                <w:szCs w:val="24"/>
              </w:rPr>
              <w:t xml:space="preserve"> ka </w:t>
            </w:r>
            <w:r w:rsidR="00F63DBA" w:rsidRPr="00866D39">
              <w:rPr>
                <w:rFonts w:ascii="Times New Roman" w:hAnsi="Times New Roman" w:cs="Times New Roman"/>
                <w:sz w:val="24"/>
                <w:szCs w:val="24"/>
              </w:rPr>
              <w:t>specifiskā atbalsta</w:t>
            </w:r>
            <w:r w:rsidR="00DF7C7A" w:rsidRPr="00866D39">
              <w:rPr>
                <w:rFonts w:ascii="Times New Roman" w:hAnsi="Times New Roman" w:cs="Times New Roman"/>
                <w:sz w:val="24"/>
                <w:szCs w:val="24"/>
              </w:rPr>
              <w:t xml:space="preserve"> mērķa grupa ir</w:t>
            </w:r>
            <w:r w:rsidR="00D46BC8" w:rsidRPr="00866D39">
              <w:rPr>
                <w:rFonts w:ascii="Times New Roman" w:hAnsi="Times New Roman" w:cs="Times New Roman"/>
                <w:sz w:val="24"/>
                <w:szCs w:val="24"/>
              </w:rPr>
              <w:t xml:space="preserve">: </w:t>
            </w:r>
          </w:p>
          <w:p w14:paraId="5687FB7A" w14:textId="1AAC3ABF" w:rsidR="00651EE9" w:rsidRPr="00866D39" w:rsidRDefault="00B63875" w:rsidP="00C6030E">
            <w:pPr>
              <w:pStyle w:val="ListParagraph"/>
              <w:numPr>
                <w:ilvl w:val="0"/>
                <w:numId w:val="33"/>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 xml:space="preserve">bezdarba riskam pakļautas personas – vecumā no 50 gadiem, </w:t>
            </w:r>
            <w:r w:rsidR="00C6030E" w:rsidRPr="00780980">
              <w:rPr>
                <w:rFonts w:ascii="Times New Roman" w:hAnsi="Times New Roman" w:cs="Times New Roman"/>
                <w:sz w:val="24"/>
                <w:szCs w:val="24"/>
              </w:rPr>
              <w:t>tai skaitā personas vecumā, kas dod tiesības saņemt valsts vecuma pensiju, vai kurām valsts vecuma pensija nav piešķirta (tai skaitā priekšlaicīgi), un</w:t>
            </w:r>
            <w:r w:rsidR="00C6030E" w:rsidRPr="00866D39">
              <w:rPr>
                <w:rFonts w:ascii="Times New Roman" w:hAnsi="Times New Roman" w:cs="Times New Roman"/>
                <w:sz w:val="24"/>
                <w:szCs w:val="24"/>
              </w:rPr>
              <w:t xml:space="preserve"> </w:t>
            </w:r>
            <w:r w:rsidRPr="00866D39">
              <w:rPr>
                <w:rFonts w:ascii="Times New Roman" w:hAnsi="Times New Roman" w:cs="Times New Roman"/>
                <w:sz w:val="24"/>
                <w:szCs w:val="24"/>
              </w:rPr>
              <w:t>kuras atbilst vismaz vienam no šādiem kritērijiem</w:t>
            </w:r>
            <w:r w:rsidR="00C22F3A" w:rsidRPr="00866D39">
              <w:rPr>
                <w:rFonts w:ascii="Times New Roman" w:hAnsi="Times New Roman" w:cs="Times New Roman"/>
                <w:sz w:val="24"/>
                <w:szCs w:val="24"/>
              </w:rPr>
              <w:t xml:space="preserve"> (turpmāk – personas)</w:t>
            </w:r>
            <w:r w:rsidR="000F3DD3" w:rsidRPr="00866D39">
              <w:rPr>
                <w:rFonts w:ascii="Times New Roman" w:hAnsi="Times New Roman" w:cs="Times New Roman"/>
                <w:sz w:val="24"/>
                <w:szCs w:val="24"/>
              </w:rPr>
              <w:t>:</w:t>
            </w:r>
          </w:p>
          <w:p w14:paraId="7CD965ED" w14:textId="2C3289AC" w:rsidR="000F3DD3" w:rsidRPr="00866D39" w:rsidRDefault="00271199" w:rsidP="000F3DD3">
            <w:pPr>
              <w:pStyle w:val="ListParagraph"/>
              <w:numPr>
                <w:ilvl w:val="0"/>
                <w:numId w:val="34"/>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personai obligātajā veselības pārbaudē konstatēta veselības stāvokļa neatbilstība veicamajam darbam vai konstatētas arodslimību pazīmes, vai persona nosūtīta uz ārpuskārtas obligāto veselības pārbaudi, vai persona darbnespējas dēļ ir atradusies ilgstošā prombūtnē (pēdējā gada laikā darbnespēja vismaz vienu mēnesi nepārtraukti</w:t>
            </w:r>
            <w:r w:rsidRPr="00866D39" w:rsidDel="00CC69C3">
              <w:rPr>
                <w:rFonts w:ascii="Times New Roman" w:hAnsi="Times New Roman" w:cs="Times New Roman"/>
                <w:sz w:val="24"/>
                <w:szCs w:val="24"/>
              </w:rPr>
              <w:t xml:space="preserve"> </w:t>
            </w:r>
            <w:r w:rsidRPr="00866D39">
              <w:rPr>
                <w:rFonts w:ascii="Times New Roman" w:hAnsi="Times New Roman" w:cs="Times New Roman"/>
                <w:sz w:val="24"/>
                <w:szCs w:val="24"/>
              </w:rPr>
              <w:t>vai divus mēnešus ar pārtraukumiem);</w:t>
            </w:r>
          </w:p>
          <w:p w14:paraId="08081058" w14:textId="6C6561EA" w:rsidR="00271199" w:rsidRPr="00866D39" w:rsidRDefault="005E79DE" w:rsidP="005E79DE">
            <w:pPr>
              <w:pStyle w:val="ListParagraph"/>
              <w:numPr>
                <w:ilvl w:val="0"/>
                <w:numId w:val="34"/>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personas izglītība nepārsniedz vidējo vispārējo vai profesionālo, vai arodizglītības līmeni</w:t>
            </w:r>
            <w:r w:rsidR="00271199" w:rsidRPr="00866D39">
              <w:rPr>
                <w:rFonts w:ascii="Times New Roman" w:hAnsi="Times New Roman" w:cs="Times New Roman"/>
                <w:sz w:val="24"/>
                <w:szCs w:val="24"/>
              </w:rPr>
              <w:t>;</w:t>
            </w:r>
          </w:p>
          <w:p w14:paraId="4BEB7F00" w14:textId="77777777" w:rsidR="00271199" w:rsidRPr="00866D39" w:rsidRDefault="00271199" w:rsidP="00271199">
            <w:pPr>
              <w:pStyle w:val="ListParagraph"/>
              <w:numPr>
                <w:ilvl w:val="0"/>
                <w:numId w:val="34"/>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personai objektīvi apstākļi saistībā ar nepieciešamību aprūpēt kādu no ģimenes locekļiem kavē veikt darbu normāla darba laika ietvaros;</w:t>
            </w:r>
          </w:p>
          <w:p w14:paraId="1B818665" w14:textId="13787A86" w:rsidR="00271199" w:rsidRPr="00866D39" w:rsidRDefault="00271199" w:rsidP="00271199">
            <w:pPr>
              <w:pStyle w:val="ListParagraph"/>
              <w:numPr>
                <w:ilvl w:val="0"/>
                <w:numId w:val="34"/>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 xml:space="preserve">persona </w:t>
            </w:r>
            <w:proofErr w:type="gramStart"/>
            <w:r w:rsidRPr="00866D39">
              <w:rPr>
                <w:rFonts w:ascii="Times New Roman" w:hAnsi="Times New Roman" w:cs="Times New Roman"/>
                <w:sz w:val="24"/>
                <w:szCs w:val="24"/>
              </w:rPr>
              <w:t>noda</w:t>
            </w:r>
            <w:r w:rsidR="00E30CC8" w:rsidRPr="00866D39">
              <w:rPr>
                <w:rFonts w:ascii="Times New Roman" w:hAnsi="Times New Roman" w:cs="Times New Roman"/>
                <w:sz w:val="24"/>
                <w:szCs w:val="24"/>
              </w:rPr>
              <w:t>rbināta nepilnu darba laiku</w:t>
            </w:r>
            <w:proofErr w:type="gramEnd"/>
            <w:r w:rsidR="00E30CC8" w:rsidRPr="00866D39">
              <w:rPr>
                <w:rFonts w:ascii="Times New Roman" w:hAnsi="Times New Roman" w:cs="Times New Roman"/>
                <w:sz w:val="24"/>
                <w:szCs w:val="24"/>
              </w:rPr>
              <w:t xml:space="preserve"> un</w:t>
            </w:r>
            <w:r w:rsidRPr="00866D39">
              <w:rPr>
                <w:rFonts w:ascii="Times New Roman" w:hAnsi="Times New Roman" w:cs="Times New Roman"/>
                <w:sz w:val="24"/>
                <w:szCs w:val="24"/>
              </w:rPr>
              <w:t xml:space="preserve"> ar zemiem ienākumiem, kas ir mazāki par 80% no valstī noteiktās minimālās algas;</w:t>
            </w:r>
          </w:p>
          <w:p w14:paraId="16129573" w14:textId="602AAE29" w:rsidR="00271199" w:rsidRPr="00866D39" w:rsidRDefault="00271199" w:rsidP="00271199">
            <w:pPr>
              <w:pStyle w:val="ListParagraph"/>
              <w:numPr>
                <w:ilvl w:val="0"/>
                <w:numId w:val="33"/>
              </w:numPr>
              <w:spacing w:after="0" w:line="240" w:lineRule="auto"/>
              <w:ind w:right="113"/>
              <w:jc w:val="both"/>
              <w:rPr>
                <w:rFonts w:ascii="Times New Roman" w:hAnsi="Times New Roman" w:cs="Times New Roman"/>
                <w:sz w:val="24"/>
                <w:szCs w:val="24"/>
              </w:rPr>
            </w:pPr>
            <w:r w:rsidRPr="00780980">
              <w:rPr>
                <w:rFonts w:ascii="Times New Roman" w:hAnsi="Times New Roman" w:cs="Times New Roman"/>
                <w:sz w:val="24"/>
                <w:szCs w:val="24"/>
              </w:rPr>
              <w:t>komersanti un valsts vai pašvaldības institūcijas</w:t>
            </w:r>
            <w:r w:rsidR="0054174E" w:rsidRPr="00780980">
              <w:rPr>
                <w:rFonts w:ascii="Times New Roman" w:hAnsi="Times New Roman" w:cs="Times New Roman"/>
                <w:sz w:val="24"/>
                <w:szCs w:val="24"/>
              </w:rPr>
              <w:t xml:space="preserve"> (turpmāk – </w:t>
            </w:r>
            <w:r w:rsidR="00C6030E" w:rsidRPr="00780980">
              <w:rPr>
                <w:rFonts w:ascii="Times New Roman" w:hAnsi="Times New Roman" w:cs="Times New Roman"/>
                <w:sz w:val="24"/>
                <w:szCs w:val="24"/>
              </w:rPr>
              <w:t>darba devēji</w:t>
            </w:r>
            <w:r w:rsidR="0054174E" w:rsidRPr="00780980">
              <w:rPr>
                <w:rFonts w:ascii="Times New Roman" w:hAnsi="Times New Roman" w:cs="Times New Roman"/>
                <w:sz w:val="24"/>
                <w:szCs w:val="24"/>
              </w:rPr>
              <w:t>)</w:t>
            </w:r>
            <w:r w:rsidRPr="00780980">
              <w:rPr>
                <w:rFonts w:ascii="Times New Roman" w:hAnsi="Times New Roman" w:cs="Times New Roman"/>
                <w:sz w:val="24"/>
                <w:szCs w:val="24"/>
              </w:rPr>
              <w:t>.</w:t>
            </w:r>
          </w:p>
          <w:p w14:paraId="305D6FB8" w14:textId="5B5472E1" w:rsidR="003331A8" w:rsidRPr="00866D39" w:rsidRDefault="003331A8" w:rsidP="00A8048E">
            <w:pPr>
              <w:pStyle w:val="ListParagraph"/>
              <w:spacing w:after="0" w:line="240" w:lineRule="auto"/>
              <w:ind w:left="57" w:right="113"/>
              <w:jc w:val="both"/>
              <w:rPr>
                <w:rFonts w:ascii="Times New Roman" w:hAnsi="Times New Roman" w:cs="Times New Roman"/>
                <w:sz w:val="24"/>
                <w:szCs w:val="24"/>
              </w:rPr>
            </w:pPr>
            <w:r w:rsidRPr="00780980">
              <w:rPr>
                <w:rFonts w:ascii="Times New Roman" w:hAnsi="Times New Roman" w:cs="Times New Roman"/>
                <w:sz w:val="24"/>
                <w:szCs w:val="24"/>
              </w:rPr>
              <w:t>Papildus iepriekš minētajam, personas (gados vecāki bezdarba riskam pakļauti nodarbinātie), kur</w:t>
            </w:r>
            <w:r w:rsidR="00566451">
              <w:rPr>
                <w:rFonts w:ascii="Times New Roman" w:hAnsi="Times New Roman" w:cs="Times New Roman"/>
                <w:sz w:val="24"/>
                <w:szCs w:val="24"/>
              </w:rPr>
              <w:t>ām</w:t>
            </w:r>
            <w:r w:rsidRPr="00780980">
              <w:rPr>
                <w:rFonts w:ascii="Times New Roman" w:hAnsi="Times New Roman" w:cs="Times New Roman"/>
                <w:sz w:val="24"/>
                <w:szCs w:val="24"/>
              </w:rPr>
              <w:t xml:space="preserve"> nepieciešams atbalsts</w:t>
            </w:r>
            <w:r w:rsidR="00566451">
              <w:rPr>
                <w:rFonts w:ascii="Times New Roman" w:hAnsi="Times New Roman" w:cs="Times New Roman"/>
                <w:sz w:val="24"/>
                <w:szCs w:val="24"/>
              </w:rPr>
              <w:t>,</w:t>
            </w:r>
            <w:r w:rsidRPr="00780980">
              <w:rPr>
                <w:rFonts w:ascii="Times New Roman" w:hAnsi="Times New Roman" w:cs="Times New Roman"/>
                <w:sz w:val="24"/>
                <w:szCs w:val="24"/>
              </w:rPr>
              <w:t xml:space="preserve"> tika definēt</w:t>
            </w:r>
            <w:r w:rsidR="00566451">
              <w:rPr>
                <w:rFonts w:ascii="Times New Roman" w:hAnsi="Times New Roman" w:cs="Times New Roman"/>
                <w:sz w:val="24"/>
                <w:szCs w:val="24"/>
              </w:rPr>
              <w:t>as</w:t>
            </w:r>
            <w:r w:rsidRPr="00780980">
              <w:rPr>
                <w:rFonts w:ascii="Times New Roman" w:hAnsi="Times New Roman" w:cs="Times New Roman"/>
                <w:sz w:val="24"/>
                <w:szCs w:val="24"/>
              </w:rPr>
              <w:t xml:space="preserve"> Pasaules Bankas pētījumā “Aktīvās novecošanās izaicinājumi ilgākam darba mūžam Latvijā”</w:t>
            </w:r>
            <w:r w:rsidR="00C92042" w:rsidRPr="00780980">
              <w:rPr>
                <w:rStyle w:val="FootnoteReference"/>
                <w:rFonts w:ascii="Times New Roman" w:hAnsi="Times New Roman" w:cs="Times New Roman"/>
                <w:sz w:val="24"/>
                <w:szCs w:val="24"/>
              </w:rPr>
              <w:footnoteReference w:id="7"/>
            </w:r>
            <w:r w:rsidRPr="00780980">
              <w:rPr>
                <w:rFonts w:ascii="Times New Roman" w:hAnsi="Times New Roman" w:cs="Times New Roman"/>
                <w:sz w:val="24"/>
                <w:szCs w:val="24"/>
              </w:rPr>
              <w:t xml:space="preserve"> (turpmāk – PB pētījums) kā neaizsargātākās gados vecāko iedzīvotāju grupas. PB pētījumā īpaši tika izcelti zemas intensitātes nodarbinātie ar zemiem ienākumiem un nepieciešamību aprūpēt kādu no ģimenes locekļiem</w:t>
            </w:r>
            <w:r w:rsidR="00C92042" w:rsidRPr="00780980">
              <w:rPr>
                <w:rFonts w:ascii="Times New Roman" w:hAnsi="Times New Roman" w:cs="Times New Roman"/>
                <w:sz w:val="24"/>
                <w:szCs w:val="24"/>
              </w:rPr>
              <w:t>, personas ar veselības traucējumiem, amatam neatbilstošām prasmēm un zemu izglītīb</w:t>
            </w:r>
            <w:r w:rsidR="00BB33A0" w:rsidRPr="00780980">
              <w:rPr>
                <w:rFonts w:ascii="Times New Roman" w:hAnsi="Times New Roman" w:cs="Times New Roman"/>
                <w:sz w:val="24"/>
                <w:szCs w:val="24"/>
              </w:rPr>
              <w:t>as līmeni</w:t>
            </w:r>
            <w:r w:rsidR="00C92042" w:rsidRPr="00780980">
              <w:rPr>
                <w:rFonts w:ascii="Times New Roman" w:hAnsi="Times New Roman" w:cs="Times New Roman"/>
                <w:sz w:val="24"/>
                <w:szCs w:val="24"/>
              </w:rPr>
              <w:t xml:space="preserve"> </w:t>
            </w:r>
            <w:r w:rsidRPr="00780980">
              <w:rPr>
                <w:rFonts w:ascii="Times New Roman" w:hAnsi="Times New Roman" w:cs="Times New Roman"/>
                <w:sz w:val="24"/>
                <w:szCs w:val="24"/>
              </w:rPr>
              <w:t>u.c.</w:t>
            </w:r>
            <w:r w:rsidR="00C92042" w:rsidRPr="00780980">
              <w:rPr>
                <w:rFonts w:ascii="Times New Roman" w:hAnsi="Times New Roman" w:cs="Times New Roman"/>
                <w:sz w:val="24"/>
                <w:szCs w:val="24"/>
              </w:rPr>
              <w:t xml:space="preserve"> Projekta</w:t>
            </w:r>
            <w:r w:rsidRPr="00780980">
              <w:rPr>
                <w:rFonts w:ascii="Times New Roman" w:hAnsi="Times New Roman" w:cs="Times New Roman"/>
                <w:sz w:val="24"/>
                <w:szCs w:val="24"/>
              </w:rPr>
              <w:t xml:space="preserve"> iet</w:t>
            </w:r>
            <w:r w:rsidR="00C92042" w:rsidRPr="00780980">
              <w:rPr>
                <w:rFonts w:ascii="Times New Roman" w:hAnsi="Times New Roman" w:cs="Times New Roman"/>
                <w:sz w:val="24"/>
                <w:szCs w:val="24"/>
              </w:rPr>
              <w:t>varos atbalstu plānots sniegt tām personām</w:t>
            </w:r>
            <w:r w:rsidRPr="00780980">
              <w:rPr>
                <w:rFonts w:ascii="Times New Roman" w:hAnsi="Times New Roman" w:cs="Times New Roman"/>
                <w:sz w:val="24"/>
                <w:szCs w:val="24"/>
              </w:rPr>
              <w:t>, kur</w:t>
            </w:r>
            <w:r w:rsidR="00C92042" w:rsidRPr="00780980">
              <w:rPr>
                <w:rFonts w:ascii="Times New Roman" w:hAnsi="Times New Roman" w:cs="Times New Roman"/>
                <w:sz w:val="24"/>
                <w:szCs w:val="24"/>
              </w:rPr>
              <w:t>ām</w:t>
            </w:r>
            <w:r w:rsidRPr="00780980">
              <w:rPr>
                <w:rFonts w:ascii="Times New Roman" w:hAnsi="Times New Roman" w:cs="Times New Roman"/>
                <w:sz w:val="24"/>
                <w:szCs w:val="24"/>
              </w:rPr>
              <w:t xml:space="preserve"> tas nepieciešams </w:t>
            </w:r>
            <w:r w:rsidRPr="00780980">
              <w:rPr>
                <w:rFonts w:ascii="Times New Roman" w:hAnsi="Times New Roman" w:cs="Times New Roman"/>
                <w:sz w:val="24"/>
                <w:szCs w:val="24"/>
              </w:rPr>
              <w:lastRenderedPageBreak/>
              <w:t>visvairāk, ņemot vērā riskus, kas var ietekmēt darba turpināšanu (bezdarba risks) un Pasaules Bankas rekomendācijas.</w:t>
            </w:r>
          </w:p>
          <w:p w14:paraId="61AA7C50" w14:textId="3D383531" w:rsidR="00271199" w:rsidRPr="00866D39" w:rsidRDefault="000E7904" w:rsidP="00A8048E">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Specifiskā atbalsta</w:t>
            </w:r>
            <w:r w:rsidR="00CF7DDF" w:rsidRPr="00866D39">
              <w:rPr>
                <w:rFonts w:ascii="Times New Roman" w:hAnsi="Times New Roman" w:cs="Times New Roman"/>
                <w:sz w:val="24"/>
                <w:szCs w:val="24"/>
              </w:rPr>
              <w:t xml:space="preserve"> mērķis</w:t>
            </w:r>
            <w:r w:rsidR="00271199" w:rsidRPr="00866D39">
              <w:rPr>
                <w:rFonts w:ascii="Times New Roman" w:hAnsi="Times New Roman" w:cs="Times New Roman"/>
                <w:sz w:val="24"/>
                <w:szCs w:val="24"/>
              </w:rPr>
              <w:t xml:space="preserve"> ir veicināt gados vecāku nodarbināto personu darbspēju saglabāšanu un nodarbinātību.</w:t>
            </w:r>
          </w:p>
          <w:p w14:paraId="3C314915" w14:textId="44B7FE7B" w:rsidR="00A8048E" w:rsidRPr="00866D39" w:rsidRDefault="00F748B5" w:rsidP="00A8048E">
            <w:pPr>
              <w:pStyle w:val="ListParagraph"/>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Iepriekš minētā</w:t>
            </w:r>
            <w:r w:rsidR="00A8048E" w:rsidRPr="00866D39">
              <w:rPr>
                <w:rFonts w:ascii="Times New Roman" w:hAnsi="Times New Roman" w:cs="Times New Roman"/>
                <w:sz w:val="24"/>
                <w:szCs w:val="24"/>
              </w:rPr>
              <w:t xml:space="preserve"> mērķa sasniegšanai MK noteikumu projekts paredz īstenot vairākas</w:t>
            </w:r>
            <w:r w:rsidR="008E1762" w:rsidRPr="00866D39">
              <w:rPr>
                <w:rFonts w:ascii="Times New Roman" w:hAnsi="Times New Roman" w:cs="Times New Roman"/>
                <w:sz w:val="24"/>
                <w:szCs w:val="24"/>
              </w:rPr>
              <w:t xml:space="preserve"> atbalstām</w:t>
            </w:r>
            <w:r w:rsidR="00F61583" w:rsidRPr="00866D39">
              <w:rPr>
                <w:rFonts w:ascii="Times New Roman" w:hAnsi="Times New Roman" w:cs="Times New Roman"/>
                <w:sz w:val="24"/>
                <w:szCs w:val="24"/>
              </w:rPr>
              <w:t>ās</w:t>
            </w:r>
            <w:r w:rsidR="008E1762" w:rsidRPr="00866D39">
              <w:rPr>
                <w:rFonts w:ascii="Times New Roman" w:hAnsi="Times New Roman" w:cs="Times New Roman"/>
                <w:sz w:val="24"/>
                <w:szCs w:val="24"/>
              </w:rPr>
              <w:t xml:space="preserve"> darbības, piemēram:</w:t>
            </w:r>
          </w:p>
          <w:p w14:paraId="72E9CA38" w14:textId="37C01B99" w:rsidR="00E1245E" w:rsidRPr="00866D39" w:rsidRDefault="00851EC8" w:rsidP="00212AE4">
            <w:pPr>
              <w:pStyle w:val="ListParagraph"/>
              <w:numPr>
                <w:ilvl w:val="0"/>
                <w:numId w:val="2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ī</w:t>
            </w:r>
            <w:r w:rsidR="005A3926" w:rsidRPr="00866D39">
              <w:rPr>
                <w:rFonts w:ascii="Times New Roman" w:hAnsi="Times New Roman" w:cs="Times New Roman"/>
                <w:sz w:val="24"/>
                <w:szCs w:val="24"/>
              </w:rPr>
              <w:t xml:space="preserve">stenot </w:t>
            </w:r>
            <w:r w:rsidR="0054174E" w:rsidRPr="00866D39">
              <w:rPr>
                <w:rFonts w:ascii="Times New Roman" w:hAnsi="Times New Roman" w:cs="Times New Roman"/>
                <w:sz w:val="24"/>
                <w:szCs w:val="24"/>
              </w:rPr>
              <w:t>sabiedrības</w:t>
            </w:r>
            <w:r w:rsidR="0054174E" w:rsidRPr="00866D39">
              <w:rPr>
                <w:rFonts w:ascii="Times New Roman" w:hAnsi="Times New Roman" w:cs="Times New Roman"/>
              </w:rPr>
              <w:t xml:space="preserve"> </w:t>
            </w:r>
            <w:r w:rsidR="0054174E" w:rsidRPr="00866D39">
              <w:rPr>
                <w:rFonts w:ascii="Times New Roman" w:hAnsi="Times New Roman" w:cs="Times New Roman"/>
                <w:sz w:val="24"/>
                <w:szCs w:val="24"/>
              </w:rPr>
              <w:t>izpratnes veidošanas pasākumus ilgāka un labāka darba mūža veicināšanai, tai skaitā informēšanas un izglītošanas pasākumus (konferences, reģionālos seminārus, diskusijas, konsultācijas</w:t>
            </w:r>
            <w:r w:rsidR="00212AE4" w:rsidRPr="00212AE4">
              <w:rPr>
                <w:rFonts w:ascii="Times New Roman" w:hAnsi="Times New Roman" w:cs="Times New Roman"/>
                <w:sz w:val="24"/>
                <w:szCs w:val="24"/>
              </w:rPr>
              <w:t>, veselības veicināšanas un slimību profilakses pasākumi</w:t>
            </w:r>
            <w:r w:rsidR="0054174E" w:rsidRPr="00866D39">
              <w:rPr>
                <w:rFonts w:ascii="Times New Roman" w:hAnsi="Times New Roman" w:cs="Times New Roman"/>
                <w:sz w:val="24"/>
                <w:szCs w:val="24"/>
              </w:rPr>
              <w:t>)</w:t>
            </w:r>
            <w:r w:rsidR="00DB68D7" w:rsidRPr="00866D39">
              <w:rPr>
                <w:rFonts w:ascii="Times New Roman" w:hAnsi="Times New Roman" w:cs="Times New Roman"/>
                <w:sz w:val="24"/>
                <w:szCs w:val="24"/>
              </w:rPr>
              <w:t xml:space="preserve"> (turpmāk – sabiedrības izpratnes veidošanas pasākum</w:t>
            </w:r>
            <w:r w:rsidR="00566451">
              <w:rPr>
                <w:rFonts w:ascii="Times New Roman" w:hAnsi="Times New Roman" w:cs="Times New Roman"/>
                <w:sz w:val="24"/>
                <w:szCs w:val="24"/>
              </w:rPr>
              <w:t>us</w:t>
            </w:r>
            <w:r w:rsidR="00DB68D7" w:rsidRPr="00866D39">
              <w:rPr>
                <w:rFonts w:ascii="Times New Roman" w:hAnsi="Times New Roman" w:cs="Times New Roman"/>
                <w:sz w:val="24"/>
                <w:szCs w:val="24"/>
              </w:rPr>
              <w:t>)</w:t>
            </w:r>
            <w:r w:rsidR="0054174E" w:rsidRPr="00866D39">
              <w:rPr>
                <w:rFonts w:ascii="Times New Roman" w:hAnsi="Times New Roman" w:cs="Times New Roman"/>
                <w:sz w:val="24"/>
                <w:szCs w:val="24"/>
              </w:rPr>
              <w:t>;</w:t>
            </w:r>
          </w:p>
          <w:p w14:paraId="434F19E8" w14:textId="6C7DC567" w:rsidR="00D02414" w:rsidRPr="00866D39" w:rsidRDefault="00851EC8" w:rsidP="00874864">
            <w:pPr>
              <w:pStyle w:val="ListParagraph"/>
              <w:numPr>
                <w:ilvl w:val="0"/>
                <w:numId w:val="2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v</w:t>
            </w:r>
            <w:r w:rsidR="0054174E" w:rsidRPr="00866D39">
              <w:rPr>
                <w:rFonts w:ascii="Times New Roman" w:hAnsi="Times New Roman" w:cs="Times New Roman"/>
                <w:sz w:val="24"/>
                <w:szCs w:val="24"/>
              </w:rPr>
              <w:t>eikt darba vides un cilvēkresursu potenciāla izvērtējumu (turpmāk – izvērtējums), tai skaitā izstrādāt izvērtējuma veikšanas metodiku, novecošanās pārvaldības plānu (turpmāk – plāns) un rokasgrāmatu</w:t>
            </w:r>
            <w:r w:rsidR="0054174E" w:rsidRPr="00866D39">
              <w:rPr>
                <w:rFonts w:ascii="Times New Roman" w:hAnsi="Times New Roman" w:cs="Times New Roman"/>
              </w:rPr>
              <w:t xml:space="preserve"> </w:t>
            </w:r>
            <w:r w:rsidR="0054174E" w:rsidRPr="00866D39">
              <w:rPr>
                <w:rFonts w:ascii="Times New Roman" w:hAnsi="Times New Roman" w:cs="Times New Roman"/>
                <w:sz w:val="24"/>
                <w:szCs w:val="24"/>
              </w:rPr>
              <w:t xml:space="preserve">novecošanās pārvaldībai </w:t>
            </w:r>
            <w:r w:rsidR="006F08B5" w:rsidRPr="00866D39">
              <w:rPr>
                <w:rFonts w:ascii="Times New Roman" w:hAnsi="Times New Roman" w:cs="Times New Roman"/>
                <w:sz w:val="24"/>
                <w:szCs w:val="24"/>
              </w:rPr>
              <w:t xml:space="preserve">darba devējiem </w:t>
            </w:r>
            <w:r w:rsidR="0054174E" w:rsidRPr="00866D39">
              <w:rPr>
                <w:rFonts w:ascii="Times New Roman" w:hAnsi="Times New Roman" w:cs="Times New Roman"/>
                <w:sz w:val="24"/>
                <w:szCs w:val="24"/>
              </w:rPr>
              <w:t xml:space="preserve">un NVA (turpmāk </w:t>
            </w:r>
            <w:r w:rsidR="00874864" w:rsidRPr="00874864">
              <w:rPr>
                <w:rFonts w:ascii="Times New Roman" w:hAnsi="Times New Roman" w:cs="Times New Roman"/>
                <w:sz w:val="24"/>
                <w:szCs w:val="24"/>
              </w:rPr>
              <w:t>–</w:t>
            </w:r>
            <w:r w:rsidR="0054174E" w:rsidRPr="00866D39">
              <w:rPr>
                <w:rFonts w:ascii="Times New Roman" w:hAnsi="Times New Roman" w:cs="Times New Roman"/>
                <w:sz w:val="24"/>
                <w:szCs w:val="24"/>
              </w:rPr>
              <w:t xml:space="preserve"> finansējuma saņēmējs)</w:t>
            </w:r>
            <w:r w:rsidR="00E40199" w:rsidRPr="00866D39">
              <w:rPr>
                <w:rFonts w:ascii="Times New Roman" w:hAnsi="Times New Roman" w:cs="Times New Roman"/>
                <w:sz w:val="24"/>
                <w:szCs w:val="24"/>
              </w:rPr>
              <w:t xml:space="preserve"> darbiniekiem darbam ar mērķa grupu</w:t>
            </w:r>
            <w:r w:rsidR="00D02414" w:rsidRPr="00866D39">
              <w:rPr>
                <w:rFonts w:ascii="Times New Roman" w:hAnsi="Times New Roman" w:cs="Times New Roman"/>
                <w:sz w:val="24"/>
                <w:szCs w:val="24"/>
              </w:rPr>
              <w:t>;</w:t>
            </w:r>
          </w:p>
          <w:p w14:paraId="19770FCD" w14:textId="26295221" w:rsidR="00D02414" w:rsidRPr="00866D39" w:rsidRDefault="00851EC8" w:rsidP="00F231CA">
            <w:pPr>
              <w:pStyle w:val="ListParagraph"/>
              <w:numPr>
                <w:ilvl w:val="0"/>
                <w:numId w:val="2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ī</w:t>
            </w:r>
            <w:r w:rsidR="005A3926" w:rsidRPr="00866D39">
              <w:rPr>
                <w:rFonts w:ascii="Times New Roman" w:hAnsi="Times New Roman" w:cs="Times New Roman"/>
                <w:sz w:val="24"/>
                <w:szCs w:val="24"/>
              </w:rPr>
              <w:t xml:space="preserve">stenot </w:t>
            </w:r>
            <w:r w:rsidR="00D02414" w:rsidRPr="00866D39">
              <w:rPr>
                <w:rFonts w:ascii="Times New Roman" w:hAnsi="Times New Roman" w:cs="Times New Roman"/>
                <w:sz w:val="24"/>
                <w:szCs w:val="24"/>
              </w:rPr>
              <w:t xml:space="preserve">atbalsta pasākumus personām un </w:t>
            </w:r>
            <w:r w:rsidR="00E93156" w:rsidRPr="00866D39">
              <w:rPr>
                <w:rFonts w:ascii="Times New Roman" w:hAnsi="Times New Roman" w:cs="Times New Roman"/>
                <w:sz w:val="24"/>
                <w:szCs w:val="24"/>
              </w:rPr>
              <w:t>darba devējiem</w:t>
            </w:r>
            <w:r w:rsidR="00D02414" w:rsidRPr="00866D39">
              <w:rPr>
                <w:rFonts w:ascii="Times New Roman" w:hAnsi="Times New Roman" w:cs="Times New Roman"/>
                <w:sz w:val="24"/>
                <w:szCs w:val="24"/>
              </w:rPr>
              <w:t xml:space="preserve"> atbilstoši plānam</w:t>
            </w:r>
            <w:r w:rsidR="00F60F64" w:rsidRPr="00866D39">
              <w:rPr>
                <w:rFonts w:ascii="Times New Roman" w:hAnsi="Times New Roman" w:cs="Times New Roman"/>
                <w:sz w:val="24"/>
                <w:szCs w:val="24"/>
              </w:rPr>
              <w:t>, ietverot</w:t>
            </w:r>
            <w:r w:rsidR="00D02414" w:rsidRPr="00866D39">
              <w:rPr>
                <w:rFonts w:ascii="Times New Roman" w:hAnsi="Times New Roman" w:cs="Times New Roman"/>
                <w:sz w:val="24"/>
                <w:szCs w:val="24"/>
              </w:rPr>
              <w:t>:</w:t>
            </w:r>
          </w:p>
          <w:p w14:paraId="35732126" w14:textId="4D5C9657" w:rsidR="00D02414" w:rsidRPr="00866D39" w:rsidRDefault="00F60F64" w:rsidP="00350B5B">
            <w:pPr>
              <w:pStyle w:val="ListParagraph"/>
              <w:numPr>
                <w:ilvl w:val="0"/>
                <w:numId w:val="4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karjeras konsultācijas;</w:t>
            </w:r>
          </w:p>
          <w:p w14:paraId="74005C7F" w14:textId="7CF3AF91" w:rsidR="00F60F64" w:rsidRPr="00866D39" w:rsidRDefault="00F60F64" w:rsidP="00350B5B">
            <w:pPr>
              <w:pStyle w:val="ListParagraph"/>
              <w:numPr>
                <w:ilvl w:val="0"/>
                <w:numId w:val="41"/>
              </w:numPr>
              <w:spacing w:after="0" w:line="240" w:lineRule="auto"/>
              <w:ind w:right="113"/>
              <w:jc w:val="both"/>
              <w:rPr>
                <w:rFonts w:ascii="Times New Roman" w:hAnsi="Times New Roman" w:cs="Times New Roman"/>
                <w:sz w:val="24"/>
                <w:szCs w:val="24"/>
              </w:rPr>
            </w:pPr>
            <w:proofErr w:type="spellStart"/>
            <w:r w:rsidRPr="00866D39">
              <w:rPr>
                <w:rFonts w:ascii="Times New Roman" w:hAnsi="Times New Roman" w:cs="Times New Roman"/>
                <w:sz w:val="24"/>
                <w:szCs w:val="24"/>
              </w:rPr>
              <w:t>informālo</w:t>
            </w:r>
            <w:proofErr w:type="spellEnd"/>
            <w:r w:rsidRPr="00866D39">
              <w:rPr>
                <w:rFonts w:ascii="Times New Roman" w:hAnsi="Times New Roman" w:cs="Times New Roman"/>
                <w:sz w:val="24"/>
                <w:szCs w:val="24"/>
              </w:rPr>
              <w:t xml:space="preserve"> izglītību (prasmju nodošanas pasākumus un </w:t>
            </w:r>
            <w:proofErr w:type="spellStart"/>
            <w:r w:rsidRPr="00866D39">
              <w:rPr>
                <w:rFonts w:ascii="Times New Roman" w:hAnsi="Times New Roman" w:cs="Times New Roman"/>
                <w:sz w:val="24"/>
                <w:szCs w:val="24"/>
              </w:rPr>
              <w:t>mentoringu</w:t>
            </w:r>
            <w:proofErr w:type="spellEnd"/>
            <w:r w:rsidRPr="00866D39">
              <w:rPr>
                <w:rFonts w:ascii="Times New Roman" w:hAnsi="Times New Roman" w:cs="Times New Roman"/>
                <w:sz w:val="24"/>
                <w:szCs w:val="24"/>
              </w:rPr>
              <w:t>);</w:t>
            </w:r>
          </w:p>
          <w:p w14:paraId="2BA358AB" w14:textId="36EF1964" w:rsidR="00F60F64" w:rsidRPr="00866D39" w:rsidRDefault="00F60F64" w:rsidP="00350B5B">
            <w:pPr>
              <w:pStyle w:val="ListParagraph"/>
              <w:numPr>
                <w:ilvl w:val="0"/>
                <w:numId w:val="4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konkurētspējas paaugstināšanas pasākumus (gan individuālās, gan grupu nodarbības);</w:t>
            </w:r>
          </w:p>
          <w:p w14:paraId="0DADF356" w14:textId="29156FE1" w:rsidR="00F60F64" w:rsidRPr="00866D39" w:rsidRDefault="00F60F64" w:rsidP="00350B5B">
            <w:pPr>
              <w:pStyle w:val="ListParagraph"/>
              <w:numPr>
                <w:ilvl w:val="0"/>
                <w:numId w:val="4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darbavietu pielāgošanu;</w:t>
            </w:r>
          </w:p>
          <w:p w14:paraId="3671CE53" w14:textId="46415CEE" w:rsidR="00F60F64" w:rsidRPr="00866D39" w:rsidRDefault="00F60F64" w:rsidP="00350B5B">
            <w:pPr>
              <w:pStyle w:val="ListParagraph"/>
              <w:numPr>
                <w:ilvl w:val="0"/>
                <w:numId w:val="4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veselības uzlabošanas pasākumus;</w:t>
            </w:r>
          </w:p>
          <w:p w14:paraId="5496F518" w14:textId="5A20313E" w:rsidR="00F60F64" w:rsidRPr="00866D39" w:rsidRDefault="00851EC8" w:rsidP="00651D10">
            <w:pPr>
              <w:pStyle w:val="ListParagraph"/>
              <w:numPr>
                <w:ilvl w:val="0"/>
                <w:numId w:val="2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v</w:t>
            </w:r>
            <w:r w:rsidR="005A3926" w:rsidRPr="00866D39">
              <w:rPr>
                <w:rFonts w:ascii="Times New Roman" w:hAnsi="Times New Roman" w:cs="Times New Roman"/>
                <w:sz w:val="24"/>
                <w:szCs w:val="24"/>
              </w:rPr>
              <w:t xml:space="preserve">eikt </w:t>
            </w:r>
            <w:r w:rsidR="00651D10">
              <w:rPr>
                <w:rFonts w:ascii="Times New Roman" w:hAnsi="Times New Roman" w:cs="Times New Roman"/>
                <w:sz w:val="24"/>
                <w:szCs w:val="24"/>
              </w:rPr>
              <w:t>finansējuma saņēmēja (</w:t>
            </w:r>
            <w:r w:rsidR="00E835E9" w:rsidRPr="00866D39">
              <w:rPr>
                <w:rFonts w:ascii="Times New Roman" w:hAnsi="Times New Roman" w:cs="Times New Roman"/>
                <w:sz w:val="24"/>
                <w:szCs w:val="24"/>
              </w:rPr>
              <w:t>NVA</w:t>
            </w:r>
            <w:r w:rsidR="00651D10">
              <w:rPr>
                <w:rFonts w:ascii="Times New Roman" w:hAnsi="Times New Roman" w:cs="Times New Roman"/>
                <w:sz w:val="24"/>
                <w:szCs w:val="24"/>
              </w:rPr>
              <w:t>)</w:t>
            </w:r>
            <w:r w:rsidR="00E835E9" w:rsidRPr="00866D39">
              <w:rPr>
                <w:rFonts w:ascii="Times New Roman" w:hAnsi="Times New Roman" w:cs="Times New Roman"/>
                <w:sz w:val="24"/>
                <w:szCs w:val="24"/>
              </w:rPr>
              <w:t xml:space="preserve"> </w:t>
            </w:r>
            <w:r w:rsidR="00651D10" w:rsidRPr="00651D10">
              <w:rPr>
                <w:rFonts w:ascii="Times New Roman" w:hAnsi="Times New Roman" w:cs="Times New Roman"/>
                <w:sz w:val="24"/>
                <w:szCs w:val="24"/>
              </w:rPr>
              <w:t xml:space="preserve">projekta īstenošanas personāla </w:t>
            </w:r>
            <w:r w:rsidR="00E835E9" w:rsidRPr="00866D39">
              <w:rPr>
                <w:rFonts w:ascii="Times New Roman" w:hAnsi="Times New Roman" w:cs="Times New Roman"/>
                <w:sz w:val="24"/>
                <w:szCs w:val="24"/>
              </w:rPr>
              <w:t xml:space="preserve">un </w:t>
            </w:r>
            <w:r w:rsidR="00651D10" w:rsidRPr="00651D10">
              <w:rPr>
                <w:rFonts w:ascii="Times New Roman" w:hAnsi="Times New Roman" w:cs="Times New Roman"/>
                <w:sz w:val="24"/>
                <w:szCs w:val="24"/>
              </w:rPr>
              <w:t>finansējuma saņēmēja darbinieku (karjeras konsultantu)</w:t>
            </w:r>
            <w:r w:rsidR="00E835E9" w:rsidRPr="00866D39">
              <w:rPr>
                <w:rFonts w:ascii="Times New Roman" w:hAnsi="Times New Roman" w:cs="Times New Roman"/>
                <w:sz w:val="24"/>
                <w:szCs w:val="24"/>
              </w:rPr>
              <w:t xml:space="preserve"> apmācību </w:t>
            </w:r>
            <w:r w:rsidR="00E40199" w:rsidRPr="00866D39">
              <w:rPr>
                <w:rFonts w:ascii="Times New Roman" w:hAnsi="Times New Roman" w:cs="Times New Roman"/>
                <w:sz w:val="24"/>
                <w:szCs w:val="24"/>
              </w:rPr>
              <w:t xml:space="preserve">darbam </w:t>
            </w:r>
            <w:r w:rsidR="00E835E9" w:rsidRPr="00866D39">
              <w:rPr>
                <w:rFonts w:ascii="Times New Roman" w:hAnsi="Times New Roman" w:cs="Times New Roman"/>
                <w:sz w:val="24"/>
                <w:szCs w:val="24"/>
              </w:rPr>
              <w:t>ar</w:t>
            </w:r>
            <w:r w:rsidR="005A3926" w:rsidRPr="00866D39">
              <w:rPr>
                <w:rFonts w:ascii="Times New Roman" w:hAnsi="Times New Roman" w:cs="Times New Roman"/>
                <w:sz w:val="24"/>
                <w:szCs w:val="24"/>
              </w:rPr>
              <w:t xml:space="preserve"> personām</w:t>
            </w:r>
            <w:r w:rsidR="006F08B5" w:rsidRPr="00866D39">
              <w:t xml:space="preserve"> </w:t>
            </w:r>
            <w:r w:rsidR="006F08B5" w:rsidRPr="00866D39">
              <w:rPr>
                <w:rFonts w:ascii="Times New Roman" w:hAnsi="Times New Roman" w:cs="Times New Roman"/>
                <w:sz w:val="24"/>
                <w:szCs w:val="24"/>
              </w:rPr>
              <w:t>un darba devējiem</w:t>
            </w:r>
            <w:r w:rsidR="00F60F64" w:rsidRPr="00866D39">
              <w:rPr>
                <w:rFonts w:ascii="Times New Roman" w:hAnsi="Times New Roman" w:cs="Times New Roman"/>
                <w:sz w:val="24"/>
                <w:szCs w:val="24"/>
              </w:rPr>
              <w:t>;</w:t>
            </w:r>
          </w:p>
          <w:p w14:paraId="323C611D" w14:textId="417CE778" w:rsidR="00F60F64" w:rsidRDefault="00851EC8" w:rsidP="005A3926">
            <w:pPr>
              <w:pStyle w:val="ListParagraph"/>
              <w:numPr>
                <w:ilvl w:val="0"/>
                <w:numId w:val="21"/>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v</w:t>
            </w:r>
            <w:r w:rsidR="005A3926" w:rsidRPr="00866D39">
              <w:rPr>
                <w:rFonts w:ascii="Times New Roman" w:hAnsi="Times New Roman" w:cs="Times New Roman"/>
                <w:sz w:val="24"/>
                <w:szCs w:val="24"/>
              </w:rPr>
              <w:t xml:space="preserve">eikt </w:t>
            </w:r>
            <w:r w:rsidR="00673773">
              <w:rPr>
                <w:rFonts w:ascii="Times New Roman" w:hAnsi="Times New Roman" w:cs="Times New Roman"/>
                <w:sz w:val="24"/>
                <w:szCs w:val="24"/>
              </w:rPr>
              <w:t xml:space="preserve">atbalsta pasākumu </w:t>
            </w:r>
            <w:r w:rsidR="005A3926" w:rsidRPr="00866D39">
              <w:rPr>
                <w:rFonts w:ascii="Times New Roman" w:hAnsi="Times New Roman" w:cs="Times New Roman"/>
                <w:sz w:val="24"/>
                <w:szCs w:val="24"/>
              </w:rPr>
              <w:t>starprezultātu novērtēšanu (turpmā</w:t>
            </w:r>
            <w:r w:rsidR="0058582D">
              <w:rPr>
                <w:rFonts w:ascii="Times New Roman" w:hAnsi="Times New Roman" w:cs="Times New Roman"/>
                <w:sz w:val="24"/>
                <w:szCs w:val="24"/>
              </w:rPr>
              <w:t>k – starprezultātu novērtēšana);</w:t>
            </w:r>
          </w:p>
          <w:p w14:paraId="6FC8B1D2" w14:textId="5A4123C5" w:rsidR="0058582D" w:rsidRPr="001211FF" w:rsidRDefault="0058582D" w:rsidP="00073735">
            <w:pPr>
              <w:pStyle w:val="ListParagraph"/>
              <w:numPr>
                <w:ilvl w:val="0"/>
                <w:numId w:val="21"/>
              </w:numPr>
              <w:spacing w:after="0" w:line="240" w:lineRule="auto"/>
              <w:ind w:right="113"/>
              <w:jc w:val="both"/>
              <w:rPr>
                <w:rFonts w:ascii="Times New Roman" w:hAnsi="Times New Roman" w:cs="Times New Roman"/>
                <w:sz w:val="24"/>
                <w:szCs w:val="24"/>
              </w:rPr>
            </w:pPr>
            <w:r w:rsidRPr="001211FF">
              <w:rPr>
                <w:rFonts w:ascii="Times New Roman" w:hAnsi="Times New Roman" w:cs="Times New Roman"/>
                <w:sz w:val="24"/>
                <w:szCs w:val="24"/>
              </w:rPr>
              <w:t xml:space="preserve">veikt kolektīvās pārrunas novecošanās pārvaldības jautājumu iekļaušanai </w:t>
            </w:r>
            <w:r w:rsidR="006C57C7" w:rsidRPr="001211FF">
              <w:rPr>
                <w:rFonts w:ascii="Times New Roman" w:hAnsi="Times New Roman" w:cs="Times New Roman"/>
                <w:sz w:val="24"/>
                <w:szCs w:val="24"/>
              </w:rPr>
              <w:t xml:space="preserve">darba </w:t>
            </w:r>
            <w:r w:rsidRPr="001211FF">
              <w:rPr>
                <w:rFonts w:ascii="Times New Roman" w:hAnsi="Times New Roman" w:cs="Times New Roman"/>
                <w:sz w:val="24"/>
                <w:szCs w:val="24"/>
              </w:rPr>
              <w:t>koplīgumos</w:t>
            </w:r>
            <w:r w:rsidR="003A2F06" w:rsidRPr="001211FF">
              <w:rPr>
                <w:rFonts w:ascii="Times New Roman" w:hAnsi="Times New Roman" w:cs="Times New Roman"/>
                <w:sz w:val="24"/>
                <w:szCs w:val="24"/>
              </w:rPr>
              <w:t>,</w:t>
            </w:r>
            <w:r w:rsidR="006C57C7" w:rsidRPr="001211FF">
              <w:rPr>
                <w:rFonts w:ascii="Times New Roman" w:hAnsi="Times New Roman" w:cs="Times New Roman"/>
                <w:sz w:val="24"/>
                <w:szCs w:val="24"/>
              </w:rPr>
              <w:t xml:space="preserve"> darba līgumos</w:t>
            </w:r>
            <w:r w:rsidR="00FE737E" w:rsidRPr="001211FF">
              <w:t xml:space="preserve"> </w:t>
            </w:r>
            <w:r w:rsidR="00073735" w:rsidRPr="001211FF">
              <w:rPr>
                <w:rFonts w:ascii="Times New Roman" w:hAnsi="Times New Roman" w:cs="Times New Roman"/>
                <w:sz w:val="24"/>
                <w:szCs w:val="24"/>
              </w:rPr>
              <w:t>vai citos darba devēju dokumentos, kas saistoši darba devējiem un darba ņēmējiem</w:t>
            </w:r>
            <w:r w:rsidRPr="001211FF">
              <w:rPr>
                <w:rFonts w:ascii="Times New Roman" w:hAnsi="Times New Roman" w:cs="Times New Roman"/>
                <w:sz w:val="24"/>
                <w:szCs w:val="24"/>
              </w:rPr>
              <w:t>.</w:t>
            </w:r>
          </w:p>
          <w:p w14:paraId="4AA26D49" w14:textId="77777777" w:rsidR="0058582D" w:rsidRPr="001211FF" w:rsidRDefault="0058582D" w:rsidP="0058582D">
            <w:pPr>
              <w:spacing w:before="120" w:after="0" w:line="240" w:lineRule="auto"/>
              <w:ind w:left="57" w:right="113"/>
              <w:jc w:val="both"/>
              <w:rPr>
                <w:rFonts w:ascii="Times New Roman" w:hAnsi="Times New Roman" w:cs="Times New Roman"/>
                <w:sz w:val="24"/>
                <w:szCs w:val="24"/>
              </w:rPr>
            </w:pPr>
            <w:r w:rsidRPr="001211FF">
              <w:rPr>
                <w:rFonts w:ascii="Times New Roman" w:hAnsi="Times New Roman" w:cs="Times New Roman"/>
                <w:sz w:val="24"/>
                <w:szCs w:val="24"/>
              </w:rPr>
              <w:t xml:space="preserve">Specifiskā atbalsta (projekta) īstenošana plānota sadarbībā ar sadarbības partneriem – Latvijas Darba devēju konfederāciju (turpmāk – LDDK) un Latvijas Brīvo arodbiedrību savienību (turpmāk – LBAS). </w:t>
            </w:r>
          </w:p>
          <w:p w14:paraId="30EB19F6" w14:textId="77777777" w:rsidR="0058582D" w:rsidRPr="001211FF" w:rsidRDefault="0058582D" w:rsidP="00C93FB3">
            <w:pPr>
              <w:spacing w:after="0" w:line="240" w:lineRule="auto"/>
              <w:ind w:left="57" w:right="113"/>
              <w:jc w:val="both"/>
              <w:rPr>
                <w:rFonts w:ascii="Times New Roman" w:hAnsi="Times New Roman" w:cs="Times New Roman"/>
                <w:sz w:val="24"/>
                <w:szCs w:val="24"/>
              </w:rPr>
            </w:pPr>
            <w:r w:rsidRPr="001211FF">
              <w:rPr>
                <w:rFonts w:ascii="Times New Roman" w:hAnsi="Times New Roman" w:cs="Times New Roman"/>
                <w:sz w:val="24"/>
                <w:szCs w:val="24"/>
              </w:rPr>
              <w:t xml:space="preserve">LBAS deleģējums kā sadarbības partnerim ir noteikts Arodbiedrību likuma </w:t>
            </w:r>
            <w:proofErr w:type="gramStart"/>
            <w:r w:rsidRPr="001211FF">
              <w:rPr>
                <w:rFonts w:ascii="Times New Roman" w:hAnsi="Times New Roman" w:cs="Times New Roman"/>
                <w:sz w:val="24"/>
                <w:szCs w:val="24"/>
              </w:rPr>
              <w:t>12.panta</w:t>
            </w:r>
            <w:proofErr w:type="gramEnd"/>
            <w:r w:rsidRPr="001211FF">
              <w:rPr>
                <w:rFonts w:ascii="Times New Roman" w:hAnsi="Times New Roman" w:cs="Times New Roman"/>
                <w:sz w:val="24"/>
                <w:szCs w:val="24"/>
              </w:rPr>
              <w:t xml:space="preserve"> 1.daļā “Arodbiedrībām, pārstāvot un aizstāvot strādājošo darba, ekonomiskās, sociālās un profesionālās intereses, ir tiesības veikt kolektīvas pārrunas, saņemt informāciju un konsultēties ar darba devējiem, darba devēju organizācijām un to apvienībām, slēgt darba koplīgumus (ģenerālvienošanās), pieteikt streikus, kā </w:t>
            </w:r>
            <w:r w:rsidRPr="001211FF">
              <w:rPr>
                <w:rFonts w:ascii="Times New Roman" w:hAnsi="Times New Roman" w:cs="Times New Roman"/>
                <w:sz w:val="24"/>
                <w:szCs w:val="24"/>
              </w:rPr>
              <w:lastRenderedPageBreak/>
              <w:t xml:space="preserve">arī īstenot citas normatīvajos aktos noteiktās tiesības” . Papildus LBAS ir lielākā arodbiedrību apvienība Latvijā, kura apvieno 20 dalīborganizācijas un koordinē to sadarbību, pārstāvot un aizstāvot to biedru intereses valsts un starptautiskajās institūcijās (LBAS ir Eiropas Arodbiedrību konfederācijas un Starptautiskās arodbiedrību konfederācijas dalīborganizācija). </w:t>
            </w:r>
          </w:p>
          <w:p w14:paraId="657635A0" w14:textId="2644EEF3" w:rsidR="0088415A" w:rsidRPr="001211FF" w:rsidRDefault="0058582D" w:rsidP="00C93FB3">
            <w:pPr>
              <w:spacing w:after="0" w:line="240" w:lineRule="auto"/>
              <w:ind w:left="57" w:right="113"/>
              <w:jc w:val="both"/>
              <w:rPr>
                <w:rFonts w:ascii="Times New Roman" w:hAnsi="Times New Roman" w:cs="Times New Roman"/>
                <w:sz w:val="24"/>
                <w:szCs w:val="24"/>
              </w:rPr>
            </w:pPr>
            <w:r w:rsidRPr="001211FF">
              <w:rPr>
                <w:rFonts w:ascii="Times New Roman" w:hAnsi="Times New Roman" w:cs="Times New Roman"/>
                <w:sz w:val="24"/>
                <w:szCs w:val="24"/>
              </w:rPr>
              <w:t>Savukārt LDDK deleģējums kā sadarbības partnerim ir noteikts Darba devēju organizāciju un to apvienību likuma 11. pant</w:t>
            </w:r>
            <w:r w:rsidR="0018665B" w:rsidRPr="001211FF">
              <w:rPr>
                <w:rFonts w:ascii="Times New Roman" w:hAnsi="Times New Roman" w:cs="Times New Roman"/>
                <w:sz w:val="24"/>
                <w:szCs w:val="24"/>
              </w:rPr>
              <w:t>a</w:t>
            </w:r>
            <w:r w:rsidRPr="001211FF">
              <w:rPr>
                <w:rFonts w:ascii="Times New Roman" w:hAnsi="Times New Roman" w:cs="Times New Roman"/>
                <w:sz w:val="24"/>
                <w:szCs w:val="24"/>
              </w:rPr>
              <w:t xml:space="preserve"> 1.daļā “Latvijas darba devēju organizāciju apvienība veic pārrunas, savu biedru vārdā slēdz darba koplīgumus un ģenerālvienošanās, vienojas par vispārējiem sadarbības principiem, veic pārrunas par konflikta situāciju atrisināšanu ar Latvijas nozaru un profesionālo arodbiedrību savienību, kas pārstāv visvairāk no valstī strādājošajiem.” . Papildus LDDK ir lielākā darba devēju interešu pārstāvošā organizācija uzņēmējdarbības vides uzlabošanas, izglītības, nodarbinātības, sociālās drošības, veselības aprūpes, darba tiesību un darba aizsardzības jomās. LDDK apvieno 62 Latvijas tautsaimniecībā ievērojamas nozaru un reģionālās asociācijas un federācijas, kā arī 114 uzņēmumus, kuros strādā vairāk nekā 50 darbinieki (kopumā LDDK biedri Latvijā nodarbina 44% darba ņēmējus).</w:t>
            </w:r>
          </w:p>
          <w:p w14:paraId="59BB1260" w14:textId="77777777" w:rsidR="00FE737E" w:rsidRPr="001211FF" w:rsidRDefault="0088415A" w:rsidP="00D06AB4">
            <w:pPr>
              <w:spacing w:after="0" w:line="240" w:lineRule="auto"/>
              <w:ind w:left="57" w:right="113"/>
              <w:jc w:val="both"/>
              <w:rPr>
                <w:rFonts w:ascii="Times New Roman" w:hAnsi="Times New Roman" w:cs="Times New Roman"/>
                <w:sz w:val="24"/>
                <w:szCs w:val="24"/>
              </w:rPr>
            </w:pPr>
            <w:r w:rsidRPr="001211FF">
              <w:rPr>
                <w:rFonts w:ascii="Times New Roman" w:hAnsi="Times New Roman" w:cs="Times New Roman"/>
                <w:sz w:val="24"/>
                <w:szCs w:val="24"/>
              </w:rPr>
              <w:t>Specifiskā atbalsta (projekta) ietvaros LBAS un LDDK pienākums ir</w:t>
            </w:r>
            <w:r w:rsidR="00FE737E" w:rsidRPr="001211FF">
              <w:rPr>
                <w:rFonts w:ascii="Times New Roman" w:hAnsi="Times New Roman" w:cs="Times New Roman"/>
                <w:sz w:val="24"/>
                <w:szCs w:val="24"/>
              </w:rPr>
              <w:t>:</w:t>
            </w:r>
          </w:p>
          <w:p w14:paraId="2689751A" w14:textId="4D1DA960" w:rsidR="00FE737E" w:rsidRPr="001211FF" w:rsidRDefault="009E21B7" w:rsidP="00D06AB4">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nodrošināt</w:t>
            </w:r>
            <w:r w:rsidR="00FE737E" w:rsidRPr="001211FF">
              <w:rPr>
                <w:rFonts w:ascii="Times New Roman" w:hAnsi="Times New Roman" w:cs="Times New Roman"/>
                <w:sz w:val="24"/>
                <w:szCs w:val="24"/>
              </w:rPr>
              <w:t xml:space="preserve"> kolektīvo pārrunu veikšanu par novecošanās pārvaldības jautājumiem;</w:t>
            </w:r>
          </w:p>
          <w:p w14:paraId="77905475" w14:textId="42820E55" w:rsidR="00FE737E" w:rsidRPr="001211FF" w:rsidRDefault="00FE737E" w:rsidP="00D06AB4">
            <w:pPr>
              <w:spacing w:after="0" w:line="240" w:lineRule="auto"/>
              <w:ind w:left="57" w:right="113"/>
              <w:jc w:val="both"/>
              <w:rPr>
                <w:rFonts w:ascii="Times New Roman" w:hAnsi="Times New Roman" w:cs="Times New Roman"/>
                <w:sz w:val="24"/>
                <w:szCs w:val="24"/>
              </w:rPr>
            </w:pPr>
            <w:r w:rsidRPr="001211FF">
              <w:rPr>
                <w:rFonts w:ascii="Times New Roman" w:hAnsi="Times New Roman" w:cs="Times New Roman"/>
                <w:sz w:val="24"/>
                <w:szCs w:val="24"/>
              </w:rPr>
              <w:t>- nodrošin</w:t>
            </w:r>
            <w:r w:rsidR="009E21B7">
              <w:rPr>
                <w:rFonts w:ascii="Times New Roman" w:hAnsi="Times New Roman" w:cs="Times New Roman"/>
                <w:sz w:val="24"/>
                <w:szCs w:val="24"/>
              </w:rPr>
              <w:t>āt</w:t>
            </w:r>
            <w:r w:rsidRPr="001211FF">
              <w:rPr>
                <w:rFonts w:ascii="Times New Roman" w:hAnsi="Times New Roman" w:cs="Times New Roman"/>
                <w:sz w:val="24"/>
                <w:szCs w:val="24"/>
              </w:rPr>
              <w:t xml:space="preserve"> novecošanās pārvaldības jautājumu iekļaušanu darba koplīgumos</w:t>
            </w:r>
            <w:r w:rsidR="003A2F06" w:rsidRPr="001211FF">
              <w:rPr>
                <w:rFonts w:ascii="Times New Roman" w:hAnsi="Times New Roman" w:cs="Times New Roman"/>
                <w:sz w:val="24"/>
                <w:szCs w:val="24"/>
              </w:rPr>
              <w:t>,</w:t>
            </w:r>
            <w:r w:rsidRPr="001211FF">
              <w:rPr>
                <w:rFonts w:ascii="Times New Roman" w:hAnsi="Times New Roman" w:cs="Times New Roman"/>
                <w:sz w:val="24"/>
                <w:szCs w:val="24"/>
              </w:rPr>
              <w:t xml:space="preserve"> darba līgumos </w:t>
            </w:r>
            <w:r w:rsidR="003A2F06" w:rsidRPr="001211FF">
              <w:rPr>
                <w:rFonts w:ascii="Times New Roman" w:hAnsi="Times New Roman" w:cs="Times New Roman"/>
                <w:sz w:val="24"/>
                <w:szCs w:val="24"/>
              </w:rPr>
              <w:t>vai citos darba devēju dokumentos, kas saistoši darba devējiem un darba ņēmējiem</w:t>
            </w:r>
            <w:r w:rsidRPr="001211FF">
              <w:rPr>
                <w:rFonts w:ascii="Times New Roman" w:hAnsi="Times New Roman" w:cs="Times New Roman"/>
                <w:sz w:val="24"/>
                <w:szCs w:val="24"/>
              </w:rPr>
              <w:t>;</w:t>
            </w:r>
          </w:p>
          <w:p w14:paraId="3857B5ED" w14:textId="5C746813" w:rsidR="00D06AB4" w:rsidRDefault="00FE737E" w:rsidP="00D06AB4">
            <w:pPr>
              <w:spacing w:after="0" w:line="240" w:lineRule="auto"/>
              <w:ind w:left="57" w:right="113"/>
              <w:jc w:val="both"/>
              <w:rPr>
                <w:rFonts w:ascii="Times New Roman" w:hAnsi="Times New Roman" w:cs="Times New Roman"/>
                <w:sz w:val="24"/>
                <w:szCs w:val="24"/>
              </w:rPr>
            </w:pPr>
            <w:r w:rsidRPr="001211FF">
              <w:rPr>
                <w:rFonts w:ascii="Times New Roman" w:hAnsi="Times New Roman" w:cs="Times New Roman"/>
                <w:sz w:val="24"/>
                <w:szCs w:val="24"/>
              </w:rPr>
              <w:t xml:space="preserve">- </w:t>
            </w:r>
            <w:r w:rsidR="0088415A" w:rsidRPr="001211FF">
              <w:rPr>
                <w:rFonts w:ascii="Times New Roman" w:hAnsi="Times New Roman" w:cs="Times New Roman"/>
                <w:sz w:val="24"/>
                <w:szCs w:val="24"/>
              </w:rPr>
              <w:t>nodrošināt obligātos informācijas un publicitātes pasākumus par projekta īstenošanu.</w:t>
            </w:r>
          </w:p>
          <w:p w14:paraId="3E4D602C" w14:textId="77777777" w:rsidR="00091187" w:rsidRPr="001211FF" w:rsidRDefault="00D25568" w:rsidP="00091187">
            <w:pPr>
              <w:spacing w:after="0" w:line="240" w:lineRule="auto"/>
              <w:ind w:left="57" w:right="113"/>
              <w:jc w:val="both"/>
              <w:rPr>
                <w:rFonts w:ascii="Times New Roman" w:hAnsi="Times New Roman" w:cs="Times New Roman"/>
                <w:sz w:val="24"/>
                <w:szCs w:val="24"/>
              </w:rPr>
            </w:pPr>
            <w:r w:rsidRPr="001211FF">
              <w:rPr>
                <w:rFonts w:ascii="Times New Roman" w:hAnsi="Times New Roman" w:cs="Times New Roman"/>
                <w:sz w:val="24"/>
                <w:szCs w:val="24"/>
              </w:rPr>
              <w:t>LBAS un LDDK ir vienīgie subjekti, kas Latvijā īsteno</w:t>
            </w:r>
            <w:r w:rsidR="00091187" w:rsidRPr="001211FF">
              <w:rPr>
                <w:rFonts w:ascii="Times New Roman" w:hAnsi="Times New Roman" w:cs="Times New Roman"/>
                <w:sz w:val="24"/>
                <w:szCs w:val="24"/>
              </w:rPr>
              <w:t xml:space="preserve"> šajā</w:t>
            </w:r>
            <w:r w:rsidRPr="001211FF">
              <w:rPr>
                <w:rFonts w:ascii="Times New Roman" w:hAnsi="Times New Roman" w:cs="Times New Roman"/>
                <w:sz w:val="24"/>
                <w:szCs w:val="24"/>
              </w:rPr>
              <w:t xml:space="preserve"> </w:t>
            </w:r>
            <w:r w:rsidR="00091187" w:rsidRPr="001211FF">
              <w:rPr>
                <w:rFonts w:ascii="Times New Roman" w:hAnsi="Times New Roman" w:cs="Times New Roman"/>
                <w:sz w:val="24"/>
                <w:szCs w:val="24"/>
              </w:rPr>
              <w:t>specifiskā atbalsta (projekta) ietvaros</w:t>
            </w:r>
            <w:r w:rsidRPr="001211FF">
              <w:rPr>
                <w:rFonts w:ascii="Times New Roman" w:hAnsi="Times New Roman" w:cs="Times New Roman"/>
                <w:sz w:val="24"/>
                <w:szCs w:val="24"/>
              </w:rPr>
              <w:t xml:space="preserve"> noteikto nesaimniecisko mērķi – </w:t>
            </w:r>
            <w:r w:rsidR="00091187" w:rsidRPr="001211FF">
              <w:rPr>
                <w:rFonts w:ascii="Times New Roman" w:hAnsi="Times New Roman" w:cs="Times New Roman"/>
                <w:sz w:val="24"/>
                <w:szCs w:val="24"/>
              </w:rPr>
              <w:t>nodrošināt</w:t>
            </w:r>
            <w:r w:rsidR="00091187" w:rsidRPr="001211FF">
              <w:t xml:space="preserve"> </w:t>
            </w:r>
            <w:r w:rsidR="00091187" w:rsidRPr="001211FF">
              <w:rPr>
                <w:rFonts w:ascii="Times New Roman" w:hAnsi="Times New Roman" w:cs="Times New Roman"/>
                <w:sz w:val="24"/>
                <w:szCs w:val="24"/>
              </w:rPr>
              <w:t xml:space="preserve">kolektīvo pārrunu veikšanu par novecošanās pārvaldības jautājumu iekļaušanu darba koplīgumos, darba līgumos vai citos darba devēju dokumentos, kas saistoši darba devējiem un darba ņēmējiem, un </w:t>
            </w:r>
            <w:r w:rsidRPr="001211FF">
              <w:rPr>
                <w:rFonts w:ascii="Times New Roman" w:hAnsi="Times New Roman" w:cs="Times New Roman"/>
                <w:sz w:val="24"/>
                <w:szCs w:val="24"/>
              </w:rPr>
              <w:t xml:space="preserve">līdz ar to LDDK un LBAS darbības </w:t>
            </w:r>
            <w:r w:rsidR="00091187" w:rsidRPr="001211FF">
              <w:rPr>
                <w:rFonts w:ascii="Times New Roman" w:hAnsi="Times New Roman" w:cs="Times New Roman"/>
                <w:sz w:val="24"/>
                <w:szCs w:val="24"/>
              </w:rPr>
              <w:t>specifiskā atbalsta</w:t>
            </w:r>
            <w:r w:rsidRPr="001211FF">
              <w:rPr>
                <w:rFonts w:ascii="Times New Roman" w:hAnsi="Times New Roman" w:cs="Times New Roman"/>
                <w:sz w:val="24"/>
                <w:szCs w:val="24"/>
              </w:rPr>
              <w:t xml:space="preserve"> ietvaros netiek kvalificētas kā saimnieciskas darbības. </w:t>
            </w:r>
          </w:p>
          <w:p w14:paraId="7A85504C" w14:textId="77777777" w:rsidR="00091187" w:rsidRDefault="00091187" w:rsidP="00D06AB4">
            <w:pPr>
              <w:spacing w:after="0" w:line="240" w:lineRule="auto"/>
              <w:ind w:left="57" w:right="113"/>
              <w:jc w:val="both"/>
              <w:rPr>
                <w:rFonts w:ascii="Times New Roman" w:hAnsi="Times New Roman" w:cs="Times New Roman"/>
                <w:sz w:val="24"/>
                <w:szCs w:val="24"/>
              </w:rPr>
            </w:pPr>
            <w:r w:rsidRPr="001211FF">
              <w:rPr>
                <w:rFonts w:ascii="Times New Roman" w:hAnsi="Times New Roman" w:cs="Times New Roman"/>
                <w:sz w:val="24"/>
                <w:szCs w:val="24"/>
              </w:rPr>
              <w:t>Kolektīvo pārrunu veikšana par novecošanās pārvaldības jautājumu iekļaušanu darba koplīgumos, darba līgumos vai citos darba devēju dokumentos, kas saistoši darba devējiem un darba ņēmējiem nav</w:t>
            </w:r>
            <w:r w:rsidR="00D25568" w:rsidRPr="001211FF">
              <w:rPr>
                <w:rFonts w:ascii="Times New Roman" w:hAnsi="Times New Roman" w:cs="Times New Roman"/>
                <w:sz w:val="24"/>
                <w:szCs w:val="24"/>
              </w:rPr>
              <w:t xml:space="preserve"> pakalpojums pēc būtības un nav uzskatāms par komercdarījumu vai saimniecisko darījumu, līdz ar to nepastāv darījum</w:t>
            </w:r>
            <w:r w:rsidRPr="001211FF">
              <w:rPr>
                <w:rFonts w:ascii="Times New Roman" w:hAnsi="Times New Roman" w:cs="Times New Roman"/>
                <w:sz w:val="24"/>
                <w:szCs w:val="24"/>
              </w:rPr>
              <w:t>u tirgus un sniegtais atbalsts specifiskā atbalsta</w:t>
            </w:r>
            <w:r w:rsidR="00D25568" w:rsidRPr="001211FF">
              <w:rPr>
                <w:rFonts w:ascii="Times New Roman" w:hAnsi="Times New Roman" w:cs="Times New Roman"/>
                <w:sz w:val="24"/>
                <w:szCs w:val="24"/>
              </w:rPr>
              <w:t xml:space="preserve"> ietvaros neietekmē uzņēmējdarbības vidi no tirgus subjektu konkurences viedokļa, kā rezultātā valsts atbalsta normas uz šo </w:t>
            </w:r>
            <w:r w:rsidRPr="001211FF">
              <w:rPr>
                <w:rFonts w:ascii="Times New Roman" w:hAnsi="Times New Roman" w:cs="Times New Roman"/>
                <w:sz w:val="24"/>
                <w:szCs w:val="24"/>
              </w:rPr>
              <w:t>specifisko atbalstu</w:t>
            </w:r>
            <w:r w:rsidR="00D25568" w:rsidRPr="001211FF">
              <w:rPr>
                <w:rFonts w:ascii="Times New Roman" w:hAnsi="Times New Roman" w:cs="Times New Roman"/>
                <w:sz w:val="24"/>
                <w:szCs w:val="24"/>
              </w:rPr>
              <w:t xml:space="preserve"> nav attiecināmas.</w:t>
            </w:r>
          </w:p>
          <w:p w14:paraId="381024F6" w14:textId="350777A2" w:rsidR="00C51B7D" w:rsidRPr="006C0548" w:rsidRDefault="00C51B7D" w:rsidP="00D06AB4">
            <w:pPr>
              <w:spacing w:after="0" w:line="240" w:lineRule="auto"/>
              <w:ind w:left="57" w:right="113"/>
              <w:jc w:val="both"/>
              <w:rPr>
                <w:rFonts w:ascii="Times New Roman" w:hAnsi="Times New Roman" w:cs="Times New Roman"/>
                <w:sz w:val="24"/>
                <w:szCs w:val="24"/>
              </w:rPr>
            </w:pPr>
            <w:r w:rsidRPr="006C0548">
              <w:rPr>
                <w:rFonts w:ascii="Times New Roman" w:hAnsi="Times New Roman" w:cs="Times New Roman"/>
                <w:sz w:val="24"/>
                <w:szCs w:val="24"/>
              </w:rPr>
              <w:t xml:space="preserve">Projekta ietvaros </w:t>
            </w:r>
            <w:r w:rsidR="00107ED9" w:rsidRPr="006C0548">
              <w:rPr>
                <w:rFonts w:ascii="Times New Roman" w:hAnsi="Times New Roman" w:cs="Times New Roman"/>
                <w:sz w:val="24"/>
                <w:szCs w:val="24"/>
              </w:rPr>
              <w:t xml:space="preserve">finansējuma saņēmējs </w:t>
            </w:r>
            <w:r w:rsidR="00107ED9" w:rsidRPr="00866D39">
              <w:rPr>
                <w:rFonts w:ascii="Times New Roman" w:hAnsi="Times New Roman" w:cs="Times New Roman"/>
                <w:sz w:val="24"/>
                <w:szCs w:val="24"/>
              </w:rPr>
              <w:t xml:space="preserve">reizi gadā definē un iesniedz uzraudzības padomei darba devēju (kuriem </w:t>
            </w:r>
            <w:r w:rsidR="00107ED9" w:rsidRPr="00866D39">
              <w:rPr>
                <w:rFonts w:ascii="Times New Roman" w:hAnsi="Times New Roman" w:cs="Times New Roman"/>
                <w:sz w:val="24"/>
                <w:szCs w:val="24"/>
              </w:rPr>
              <w:lastRenderedPageBreak/>
              <w:t>sniedzams atbalsts) atlases kritērijus, ievērojot šādus principus:</w:t>
            </w:r>
          </w:p>
          <w:p w14:paraId="5E7B5989" w14:textId="7CF71200" w:rsidR="00C51B7D" w:rsidRPr="006C0548" w:rsidRDefault="00C51B7D" w:rsidP="00855C76">
            <w:pPr>
              <w:spacing w:after="0" w:line="240" w:lineRule="auto"/>
              <w:ind w:left="57" w:right="113"/>
              <w:jc w:val="both"/>
              <w:rPr>
                <w:rFonts w:ascii="Times New Roman" w:hAnsi="Times New Roman" w:cs="Times New Roman"/>
                <w:sz w:val="24"/>
                <w:szCs w:val="24"/>
              </w:rPr>
            </w:pPr>
            <w:r w:rsidRPr="006C0548">
              <w:rPr>
                <w:rFonts w:ascii="Times New Roman" w:hAnsi="Times New Roman" w:cs="Times New Roman"/>
                <w:sz w:val="24"/>
                <w:szCs w:val="24"/>
              </w:rPr>
              <w:t>1)</w:t>
            </w:r>
            <w:r w:rsidRPr="006C0548">
              <w:rPr>
                <w:rFonts w:ascii="Times New Roman" w:hAnsi="Times New Roman" w:cs="Times New Roman"/>
                <w:sz w:val="24"/>
                <w:szCs w:val="24"/>
              </w:rPr>
              <w:tab/>
            </w:r>
            <w:r w:rsidR="002D62A6" w:rsidRPr="006C0548">
              <w:rPr>
                <w:rFonts w:ascii="Times New Roman" w:hAnsi="Times New Roman" w:cs="Times New Roman"/>
                <w:sz w:val="24"/>
                <w:szCs w:val="24"/>
              </w:rPr>
              <w:t xml:space="preserve">darba devējs </w:t>
            </w:r>
            <w:r w:rsidRPr="006C0548">
              <w:rPr>
                <w:rFonts w:ascii="Times New Roman" w:hAnsi="Times New Roman" w:cs="Times New Roman"/>
                <w:sz w:val="24"/>
                <w:szCs w:val="24"/>
              </w:rPr>
              <w:t>darbojas kādā no piecām prioritārajām nozarēm (piemēram,</w:t>
            </w:r>
            <w:r w:rsidRPr="006C0548">
              <w:t xml:space="preserve"> </w:t>
            </w:r>
            <w:r w:rsidRPr="006C0548">
              <w:rPr>
                <w:rFonts w:ascii="Times New Roman" w:hAnsi="Times New Roman" w:cs="Times New Roman"/>
                <w:sz w:val="24"/>
                <w:szCs w:val="24"/>
              </w:rPr>
              <w:t>izglītības, apstrādes rūpniecības, vairumtirdzniecība</w:t>
            </w:r>
            <w:r w:rsidR="00BB33A0" w:rsidRPr="006C0548">
              <w:rPr>
                <w:rFonts w:ascii="Times New Roman" w:hAnsi="Times New Roman" w:cs="Times New Roman"/>
                <w:sz w:val="24"/>
                <w:szCs w:val="24"/>
              </w:rPr>
              <w:t>s</w:t>
            </w:r>
            <w:r w:rsidRPr="006C0548">
              <w:rPr>
                <w:rFonts w:ascii="Times New Roman" w:hAnsi="Times New Roman" w:cs="Times New Roman"/>
                <w:sz w:val="24"/>
                <w:szCs w:val="24"/>
              </w:rPr>
              <w:t xml:space="preserve"> un mazumtirdzniecība</w:t>
            </w:r>
            <w:r w:rsidR="00BB33A0" w:rsidRPr="006C0548">
              <w:rPr>
                <w:rFonts w:ascii="Times New Roman" w:hAnsi="Times New Roman" w:cs="Times New Roman"/>
                <w:sz w:val="24"/>
                <w:szCs w:val="24"/>
              </w:rPr>
              <w:t>s</w:t>
            </w:r>
            <w:r w:rsidRPr="006C0548">
              <w:rPr>
                <w:rFonts w:ascii="Times New Roman" w:hAnsi="Times New Roman" w:cs="Times New Roman"/>
                <w:sz w:val="24"/>
                <w:szCs w:val="24"/>
              </w:rPr>
              <w:t>, automobiļu un motociklu remonta, transporta un uzglabāšana</w:t>
            </w:r>
            <w:r w:rsidR="00BB33A0" w:rsidRPr="006C0548">
              <w:rPr>
                <w:rFonts w:ascii="Times New Roman" w:hAnsi="Times New Roman" w:cs="Times New Roman"/>
                <w:sz w:val="24"/>
                <w:szCs w:val="24"/>
              </w:rPr>
              <w:t>s</w:t>
            </w:r>
            <w:r w:rsidRPr="006C0548">
              <w:rPr>
                <w:rFonts w:ascii="Times New Roman" w:hAnsi="Times New Roman" w:cs="Times New Roman"/>
                <w:sz w:val="24"/>
                <w:szCs w:val="24"/>
              </w:rPr>
              <w:t>, veselība</w:t>
            </w:r>
            <w:r w:rsidR="00BB33A0" w:rsidRPr="006C0548">
              <w:rPr>
                <w:rFonts w:ascii="Times New Roman" w:hAnsi="Times New Roman" w:cs="Times New Roman"/>
                <w:sz w:val="24"/>
                <w:szCs w:val="24"/>
              </w:rPr>
              <w:t>s</w:t>
            </w:r>
            <w:r w:rsidRPr="006C0548">
              <w:rPr>
                <w:rFonts w:ascii="Times New Roman" w:hAnsi="Times New Roman" w:cs="Times New Roman"/>
                <w:sz w:val="24"/>
                <w:szCs w:val="24"/>
              </w:rPr>
              <w:t xml:space="preserve"> un sociālā</w:t>
            </w:r>
            <w:r w:rsidR="00BB33A0" w:rsidRPr="006C0548">
              <w:rPr>
                <w:rFonts w:ascii="Times New Roman" w:hAnsi="Times New Roman" w:cs="Times New Roman"/>
                <w:sz w:val="24"/>
                <w:szCs w:val="24"/>
              </w:rPr>
              <w:t>s</w:t>
            </w:r>
            <w:r w:rsidRPr="006C0548">
              <w:rPr>
                <w:rFonts w:ascii="Times New Roman" w:hAnsi="Times New Roman" w:cs="Times New Roman"/>
                <w:sz w:val="24"/>
                <w:szCs w:val="24"/>
              </w:rPr>
              <w:t xml:space="preserve"> aprūpes nozarē), kurās ir lielākais gados vecāku nodarbināto īpatsvars atbilstoši Centrālās statistikas pārvaldes datiem par nodarbināto gados vecāku iedzīvotāju skaita sadalījumu pa vecuma grupām un darbības veidiem</w:t>
            </w:r>
            <w:r w:rsidR="00044532" w:rsidRPr="006C0548">
              <w:rPr>
                <w:rFonts w:ascii="Times New Roman" w:hAnsi="Times New Roman" w:cs="Times New Roman"/>
                <w:sz w:val="24"/>
                <w:szCs w:val="24"/>
              </w:rPr>
              <w:t>;</w:t>
            </w:r>
            <w:r w:rsidR="00406D3C" w:rsidRPr="006C0548">
              <w:rPr>
                <w:rStyle w:val="FootnoteReference"/>
                <w:rFonts w:ascii="Times New Roman" w:hAnsi="Times New Roman" w:cs="Times New Roman"/>
                <w:sz w:val="24"/>
                <w:szCs w:val="24"/>
              </w:rPr>
              <w:footnoteReference w:id="8"/>
            </w:r>
          </w:p>
          <w:p w14:paraId="58DC1F0B" w14:textId="3855C9B2" w:rsidR="003F3522" w:rsidRPr="006C0548" w:rsidRDefault="00C51B7D" w:rsidP="003F3522">
            <w:pPr>
              <w:spacing w:after="0" w:line="240" w:lineRule="auto"/>
              <w:ind w:left="57" w:right="113"/>
              <w:jc w:val="both"/>
              <w:rPr>
                <w:rFonts w:ascii="Times New Roman" w:hAnsi="Times New Roman" w:cs="Times New Roman"/>
                <w:sz w:val="24"/>
                <w:szCs w:val="24"/>
              </w:rPr>
            </w:pPr>
            <w:r w:rsidRPr="006C0548">
              <w:rPr>
                <w:rFonts w:ascii="Times New Roman" w:hAnsi="Times New Roman" w:cs="Times New Roman"/>
                <w:sz w:val="24"/>
                <w:szCs w:val="24"/>
              </w:rPr>
              <w:t>2)</w:t>
            </w:r>
            <w:r w:rsidRPr="006C0548">
              <w:rPr>
                <w:rFonts w:ascii="Times New Roman" w:hAnsi="Times New Roman" w:cs="Times New Roman"/>
                <w:sz w:val="24"/>
                <w:szCs w:val="24"/>
              </w:rPr>
              <w:tab/>
            </w:r>
            <w:r w:rsidR="002D62A6" w:rsidRPr="006C0548">
              <w:rPr>
                <w:rFonts w:ascii="Times New Roman" w:hAnsi="Times New Roman" w:cs="Times New Roman"/>
                <w:sz w:val="24"/>
                <w:szCs w:val="24"/>
              </w:rPr>
              <w:t xml:space="preserve">pie darba devēja </w:t>
            </w:r>
            <w:r w:rsidR="00BB33A0" w:rsidRPr="006C0548">
              <w:rPr>
                <w:rFonts w:ascii="Times New Roman" w:hAnsi="Times New Roman" w:cs="Times New Roman"/>
                <w:sz w:val="24"/>
                <w:szCs w:val="24"/>
              </w:rPr>
              <w:t xml:space="preserve">gados vecāko nodarbināto </w:t>
            </w:r>
            <w:r w:rsidRPr="006C0548">
              <w:rPr>
                <w:rFonts w:ascii="Times New Roman" w:hAnsi="Times New Roman" w:cs="Times New Roman"/>
                <w:sz w:val="24"/>
                <w:szCs w:val="24"/>
              </w:rPr>
              <w:t xml:space="preserve">personu īpatsvars pieteikuma iesniegšanas brīdī ir vismaz 30% no visa </w:t>
            </w:r>
            <w:r w:rsidR="00107ED9" w:rsidRPr="006C0548">
              <w:rPr>
                <w:rFonts w:ascii="Times New Roman" w:hAnsi="Times New Roman" w:cs="Times New Roman"/>
                <w:sz w:val="24"/>
                <w:szCs w:val="24"/>
              </w:rPr>
              <w:t>nodarbināto skaita;</w:t>
            </w:r>
          </w:p>
          <w:p w14:paraId="4E2790BF" w14:textId="549FBC54" w:rsidR="00107ED9" w:rsidRPr="006C0548" w:rsidRDefault="00107ED9" w:rsidP="003F3522">
            <w:pPr>
              <w:spacing w:after="0" w:line="240" w:lineRule="auto"/>
              <w:ind w:left="57" w:right="113"/>
              <w:jc w:val="both"/>
              <w:rPr>
                <w:rFonts w:ascii="Times New Roman" w:hAnsi="Times New Roman" w:cs="Times New Roman"/>
                <w:sz w:val="24"/>
                <w:szCs w:val="24"/>
              </w:rPr>
            </w:pPr>
            <w:r w:rsidRPr="006C0548">
              <w:rPr>
                <w:rFonts w:ascii="Times New Roman" w:hAnsi="Times New Roman" w:cs="Times New Roman"/>
                <w:sz w:val="24"/>
                <w:szCs w:val="24"/>
              </w:rPr>
              <w:t>3) nodrošināta darba devēju iesaiste no nacionālas nozīmes attīstības centriem (republikas pilsētām), reģionālas nozīmes attīstības centriem un pašvaldībām, kas neietilpst reģionālas nozīmes attīstības centros;</w:t>
            </w:r>
          </w:p>
          <w:p w14:paraId="506FD8FE" w14:textId="73BC7758" w:rsidR="00107ED9" w:rsidRPr="00866D39" w:rsidRDefault="00107ED9" w:rsidP="003F3522">
            <w:pPr>
              <w:spacing w:after="0" w:line="240" w:lineRule="auto"/>
              <w:ind w:left="57" w:right="113"/>
              <w:jc w:val="both"/>
              <w:rPr>
                <w:rFonts w:ascii="Times New Roman" w:hAnsi="Times New Roman" w:cs="Times New Roman"/>
                <w:sz w:val="24"/>
                <w:szCs w:val="24"/>
              </w:rPr>
            </w:pPr>
            <w:r w:rsidRPr="006C0548">
              <w:rPr>
                <w:rFonts w:ascii="Times New Roman" w:hAnsi="Times New Roman" w:cs="Times New Roman"/>
                <w:sz w:val="24"/>
                <w:szCs w:val="24"/>
              </w:rPr>
              <w:t xml:space="preserve">4) nodrošināta dažāda lieluma </w:t>
            </w:r>
            <w:r w:rsidR="00B66FCD" w:rsidRPr="006C0548">
              <w:rPr>
                <w:rFonts w:ascii="Times New Roman" w:hAnsi="Times New Roman" w:cs="Times New Roman"/>
                <w:sz w:val="24"/>
                <w:szCs w:val="24"/>
              </w:rPr>
              <w:t>komersantu</w:t>
            </w:r>
            <w:r w:rsidRPr="006C0548">
              <w:rPr>
                <w:rFonts w:ascii="Times New Roman" w:hAnsi="Times New Roman" w:cs="Times New Roman"/>
                <w:sz w:val="24"/>
                <w:szCs w:val="24"/>
              </w:rPr>
              <w:t>, tai skaitā mikrouzņēmumu, mazo un vidējo uzņēmumu</w:t>
            </w:r>
            <w:r w:rsidR="00B66FCD" w:rsidRPr="006C0548">
              <w:rPr>
                <w:rFonts w:ascii="Times New Roman" w:hAnsi="Times New Roman" w:cs="Times New Roman"/>
                <w:sz w:val="24"/>
                <w:szCs w:val="24"/>
              </w:rPr>
              <w:t xml:space="preserve"> iesaiste</w:t>
            </w:r>
            <w:r w:rsidRPr="006C0548">
              <w:rPr>
                <w:rFonts w:ascii="Times New Roman" w:hAnsi="Times New Roman" w:cs="Times New Roman"/>
                <w:sz w:val="24"/>
                <w:szCs w:val="24"/>
              </w:rPr>
              <w:t>.</w:t>
            </w:r>
          </w:p>
          <w:p w14:paraId="014EB3F1" w14:textId="386036F1" w:rsidR="006C0548" w:rsidRDefault="00DB68D7" w:rsidP="004764A9">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 xml:space="preserve">Ņemot vērā, ka Latvijā pastāv dažādi stereotipi pret gados vecākiem darbiniekiem, piemēram, saistot tos ar zemāku produktivitāti u.c., būtiski ir mazināt sabiedrībā pastāvošos aizspriedumus. </w:t>
            </w:r>
            <w:r w:rsidR="00E16ABE" w:rsidRPr="00866D39">
              <w:t xml:space="preserve"> </w:t>
            </w:r>
            <w:r w:rsidR="00E16ABE" w:rsidRPr="00866D39">
              <w:rPr>
                <w:rFonts w:ascii="Times New Roman" w:hAnsi="Times New Roman" w:cs="Times New Roman"/>
                <w:sz w:val="24"/>
                <w:szCs w:val="24"/>
                <w:u w:val="single"/>
              </w:rPr>
              <w:t>Sabiedrības izpratnes veidošanas pasākumu</w:t>
            </w:r>
            <w:r w:rsidR="00E16ABE" w:rsidRPr="00866D39">
              <w:rPr>
                <w:rFonts w:ascii="Times New Roman" w:hAnsi="Times New Roman" w:cs="Times New Roman"/>
                <w:sz w:val="24"/>
                <w:szCs w:val="24"/>
              </w:rPr>
              <w:t xml:space="preserve"> mērķis ir veicināt sabiedrības izpratni (tai skaitā darba devēju un gados vecāko nodarbināto personu) par darbaspēka novecošanās tendencēm un iespējamajiem risinājumiem ilgāka un labāka darba mūža veicināšanai</w:t>
            </w:r>
            <w:r w:rsidR="00EA01C3" w:rsidRPr="00866D39">
              <w:rPr>
                <w:rFonts w:ascii="Times New Roman" w:hAnsi="Times New Roman" w:cs="Times New Roman"/>
                <w:sz w:val="24"/>
                <w:szCs w:val="24"/>
              </w:rPr>
              <w:t xml:space="preserve">, </w:t>
            </w:r>
            <w:r w:rsidR="00EA01C3" w:rsidRPr="006C0548">
              <w:rPr>
                <w:rFonts w:ascii="Times New Roman" w:hAnsi="Times New Roman" w:cs="Times New Roman"/>
                <w:sz w:val="24"/>
                <w:szCs w:val="24"/>
              </w:rPr>
              <w:t xml:space="preserve">tai skaitā </w:t>
            </w:r>
            <w:r w:rsidR="00EA01C3" w:rsidRPr="0058582D">
              <w:rPr>
                <w:rFonts w:ascii="Times New Roman" w:hAnsi="Times New Roman" w:cs="Times New Roman"/>
                <w:sz w:val="24"/>
                <w:szCs w:val="24"/>
              </w:rPr>
              <w:t>ietverot</w:t>
            </w:r>
            <w:r w:rsidR="00EA01C3" w:rsidRPr="0058582D">
              <w:t xml:space="preserve"> </w:t>
            </w:r>
            <w:r w:rsidR="00EA01C3" w:rsidRPr="0058582D">
              <w:rPr>
                <w:rFonts w:ascii="Times New Roman" w:hAnsi="Times New Roman" w:cs="Times New Roman"/>
                <w:sz w:val="24"/>
                <w:szCs w:val="24"/>
              </w:rPr>
              <w:t>tādus jautājumus kā</w:t>
            </w:r>
            <w:r w:rsidR="006C0548" w:rsidRPr="0058582D">
              <w:rPr>
                <w:rFonts w:ascii="Times New Roman" w:hAnsi="Times New Roman" w:cs="Times New Roman"/>
                <w:sz w:val="24"/>
                <w:szCs w:val="24"/>
              </w:rPr>
              <w:t>, piemēram, darba aizsardzība un pasākumi darbinieku veselības uzlabošanai, veselību veicinoša darba vide, labās prakses piemēri Latvijas uzņēmumos</w:t>
            </w:r>
            <w:r w:rsidR="004158B0" w:rsidRPr="0058582D">
              <w:rPr>
                <w:rFonts w:ascii="Times New Roman" w:hAnsi="Times New Roman" w:cs="Times New Roman"/>
                <w:sz w:val="24"/>
                <w:szCs w:val="24"/>
              </w:rPr>
              <w:t>,</w:t>
            </w:r>
            <w:r w:rsidR="006C0548" w:rsidRPr="0058582D">
              <w:rPr>
                <w:rFonts w:ascii="Times New Roman" w:hAnsi="Times New Roman" w:cs="Times New Roman"/>
                <w:sz w:val="24"/>
                <w:szCs w:val="24"/>
              </w:rPr>
              <w:t xml:space="preserve"> </w:t>
            </w:r>
            <w:r w:rsidR="00EA01C3" w:rsidRPr="0058582D">
              <w:rPr>
                <w:rFonts w:ascii="Times New Roman" w:hAnsi="Times New Roman" w:cs="Times New Roman"/>
                <w:sz w:val="24"/>
                <w:szCs w:val="24"/>
              </w:rPr>
              <w:t xml:space="preserve"> vese</w:t>
            </w:r>
            <w:r w:rsidR="00BB657C" w:rsidRPr="0058582D">
              <w:rPr>
                <w:rFonts w:ascii="Times New Roman" w:hAnsi="Times New Roman" w:cs="Times New Roman"/>
                <w:sz w:val="24"/>
                <w:szCs w:val="24"/>
              </w:rPr>
              <w:t>lības veicināšana un profilakse u.c</w:t>
            </w:r>
            <w:r w:rsidR="00EA01C3" w:rsidRPr="0058582D">
              <w:rPr>
                <w:rFonts w:ascii="Times New Roman" w:hAnsi="Times New Roman" w:cs="Times New Roman"/>
                <w:sz w:val="24"/>
                <w:szCs w:val="24"/>
              </w:rPr>
              <w:t>.</w:t>
            </w:r>
            <w:r w:rsidR="006C0548" w:rsidRPr="0058582D">
              <w:rPr>
                <w:rFonts w:ascii="Times New Roman" w:hAnsi="Times New Roman" w:cs="Times New Roman"/>
                <w:sz w:val="24"/>
                <w:szCs w:val="24"/>
              </w:rPr>
              <w:t>,</w:t>
            </w:r>
            <w:r w:rsidR="00EA01C3" w:rsidRPr="0058582D">
              <w:rPr>
                <w:rFonts w:ascii="Times New Roman" w:hAnsi="Times New Roman" w:cs="Times New Roman"/>
                <w:sz w:val="24"/>
                <w:szCs w:val="24"/>
              </w:rPr>
              <w:t xml:space="preserve"> </w:t>
            </w:r>
            <w:r w:rsidR="006C0548" w:rsidRPr="0058582D">
              <w:t xml:space="preserve"> </w:t>
            </w:r>
            <w:r w:rsidR="006C0548" w:rsidRPr="0058582D">
              <w:rPr>
                <w:rFonts w:ascii="Times New Roman" w:hAnsi="Times New Roman" w:cs="Times New Roman"/>
                <w:sz w:val="24"/>
                <w:szCs w:val="24"/>
              </w:rPr>
              <w:t>tādējādi nodrošinot arī attiecīgo mērķa grupu informēšanu par projekta ietvaros iegūtajiem rezultātiem.</w:t>
            </w:r>
          </w:p>
          <w:p w14:paraId="75F7C8E6" w14:textId="1652F9A7" w:rsidR="004764A9" w:rsidRPr="00866D39" w:rsidRDefault="005B67F7" w:rsidP="004764A9">
            <w:pPr>
              <w:spacing w:after="0" w:line="240" w:lineRule="auto"/>
              <w:ind w:left="57" w:right="113"/>
              <w:jc w:val="both"/>
            </w:pPr>
            <w:r w:rsidRPr="006C0548">
              <w:rPr>
                <w:rFonts w:ascii="Times New Roman" w:hAnsi="Times New Roman" w:cs="Times New Roman"/>
                <w:sz w:val="24"/>
                <w:szCs w:val="24"/>
              </w:rPr>
              <w:t>Neīstenojot sabiedrības izpratnes veidošanas pasākumus vai īstenojot tos tikai individuālu konsultāciju veidā, pastāv zemas darba devēju iesaistes risks projektā un kļūs apgrūtināta turpmāko politikas iniciatīvu izstrāde un īstenošana aktīvas novecošanās veicināšanai un gados vecāku nodarbināto darba mūžā paildzināšanai.</w:t>
            </w:r>
            <w:r w:rsidRPr="006C0548">
              <w:rPr>
                <w:rStyle w:val="FootnoteReference"/>
                <w:rFonts w:ascii="Times New Roman" w:hAnsi="Times New Roman" w:cs="Times New Roman"/>
                <w:sz w:val="24"/>
                <w:szCs w:val="24"/>
              </w:rPr>
              <w:footnoteReference w:id="9"/>
            </w:r>
            <w:r w:rsidR="000B6118" w:rsidRPr="00866D39">
              <w:t xml:space="preserve"> </w:t>
            </w:r>
          </w:p>
          <w:p w14:paraId="42CFB587" w14:textId="0914B33F" w:rsidR="000B6118" w:rsidRPr="00866D39" w:rsidRDefault="000B6118" w:rsidP="004764A9">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Sabiedrības izpratn</w:t>
            </w:r>
            <w:r w:rsidR="004D1DFE">
              <w:rPr>
                <w:rFonts w:ascii="Times New Roman" w:hAnsi="Times New Roman" w:cs="Times New Roman"/>
                <w:sz w:val="24"/>
                <w:szCs w:val="24"/>
              </w:rPr>
              <w:t>es veidošanas pasākumu ietvaros</w:t>
            </w:r>
            <w:r w:rsidRPr="00866D39">
              <w:rPr>
                <w:rFonts w:ascii="Times New Roman" w:hAnsi="Times New Roman" w:cs="Times New Roman"/>
                <w:sz w:val="24"/>
                <w:szCs w:val="24"/>
              </w:rPr>
              <w:t xml:space="preserve"> paredzētas reģionālās konferences </w:t>
            </w:r>
            <w:r w:rsidR="002D62A6" w:rsidRPr="00866D39">
              <w:rPr>
                <w:rFonts w:ascii="Times New Roman" w:hAnsi="Times New Roman" w:cs="Times New Roman"/>
                <w:sz w:val="24"/>
                <w:szCs w:val="24"/>
              </w:rPr>
              <w:t xml:space="preserve">darba devējiem </w:t>
            </w:r>
            <w:r w:rsidRPr="00866D39">
              <w:rPr>
                <w:rFonts w:ascii="Times New Roman" w:hAnsi="Times New Roman" w:cs="Times New Roman"/>
                <w:sz w:val="24"/>
                <w:szCs w:val="24"/>
              </w:rPr>
              <w:t>u.c. aktivi</w:t>
            </w:r>
            <w:r w:rsidR="004D1DFE">
              <w:rPr>
                <w:rFonts w:ascii="Times New Roman" w:hAnsi="Times New Roman" w:cs="Times New Roman"/>
                <w:sz w:val="24"/>
                <w:szCs w:val="24"/>
              </w:rPr>
              <w:t>tātes, lai informētu par iespējā</w:t>
            </w:r>
            <w:r w:rsidRPr="00866D39">
              <w:rPr>
                <w:rFonts w:ascii="Times New Roman" w:hAnsi="Times New Roman" w:cs="Times New Roman"/>
                <w:sz w:val="24"/>
                <w:szCs w:val="24"/>
              </w:rPr>
              <w:t>m piedalīties projekta aktivitāt</w:t>
            </w:r>
            <w:r w:rsidR="004D1DFE">
              <w:rPr>
                <w:rFonts w:ascii="Times New Roman" w:hAnsi="Times New Roman" w:cs="Times New Roman"/>
                <w:sz w:val="24"/>
                <w:szCs w:val="24"/>
              </w:rPr>
              <w:t>ē</w:t>
            </w:r>
            <w:r w:rsidRPr="00866D39">
              <w:rPr>
                <w:rFonts w:ascii="Times New Roman" w:hAnsi="Times New Roman" w:cs="Times New Roman"/>
                <w:sz w:val="24"/>
                <w:szCs w:val="24"/>
              </w:rPr>
              <w:t xml:space="preserve">s un saņemt atbalstu. </w:t>
            </w:r>
          </w:p>
          <w:p w14:paraId="69292A9C" w14:textId="5FE7E0A1" w:rsidR="00BC5608" w:rsidRPr="006C0548" w:rsidRDefault="00AF5AC4" w:rsidP="004764A9">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 xml:space="preserve">Projekta ietvaros plānots veikt brīvprātīgus </w:t>
            </w:r>
            <w:r w:rsidR="002D62A6" w:rsidRPr="00866D39">
              <w:rPr>
                <w:rFonts w:ascii="Times New Roman" w:hAnsi="Times New Roman" w:cs="Times New Roman"/>
                <w:sz w:val="24"/>
                <w:szCs w:val="24"/>
              </w:rPr>
              <w:t xml:space="preserve">darba devēju </w:t>
            </w:r>
            <w:r w:rsidRPr="00866D39">
              <w:rPr>
                <w:rFonts w:ascii="Times New Roman" w:hAnsi="Times New Roman" w:cs="Times New Roman"/>
                <w:sz w:val="24"/>
                <w:szCs w:val="24"/>
                <w:u w:val="single"/>
              </w:rPr>
              <w:t>izvērtējumus</w:t>
            </w:r>
            <w:r w:rsidRPr="00866D39">
              <w:rPr>
                <w:rFonts w:ascii="Times New Roman" w:hAnsi="Times New Roman" w:cs="Times New Roman"/>
                <w:sz w:val="24"/>
                <w:szCs w:val="24"/>
              </w:rPr>
              <w:t xml:space="preserve">, tai skaitā to darba organizācijas piemērotību gados vecāko darbinieku potenciāla izmantošanai. Izvērtēšanas rezultātā tiek sniegtas rekomendācijas jeb </w:t>
            </w:r>
            <w:r w:rsidRPr="00866D39">
              <w:rPr>
                <w:rFonts w:ascii="Times New Roman" w:hAnsi="Times New Roman" w:cs="Times New Roman"/>
                <w:sz w:val="24"/>
                <w:szCs w:val="24"/>
              </w:rPr>
              <w:lastRenderedPageBreak/>
              <w:t>sastādīts plāns situācijas uzlabošanai, kā arī lemts par piemērotākajiem risinājumiem un turpmāko atbalstu situācijas risināšanai.</w:t>
            </w:r>
            <w:r w:rsidRPr="00866D39">
              <w:rPr>
                <w:rStyle w:val="FootnoteReference"/>
                <w:rFonts w:ascii="Times New Roman" w:hAnsi="Times New Roman" w:cs="Times New Roman"/>
                <w:sz w:val="24"/>
                <w:szCs w:val="24"/>
              </w:rPr>
              <w:footnoteReference w:id="10"/>
            </w:r>
            <w:r w:rsidR="000B6118" w:rsidRPr="00866D39">
              <w:rPr>
                <w:rFonts w:ascii="Times New Roman" w:hAnsi="Times New Roman" w:cs="Times New Roman"/>
                <w:sz w:val="24"/>
                <w:szCs w:val="24"/>
              </w:rPr>
              <w:t xml:space="preserve"> </w:t>
            </w:r>
            <w:r w:rsidR="002D62A6" w:rsidRPr="006C0548">
              <w:rPr>
                <w:rFonts w:ascii="Times New Roman" w:hAnsi="Times New Roman" w:cs="Times New Roman"/>
                <w:sz w:val="24"/>
                <w:szCs w:val="24"/>
              </w:rPr>
              <w:t xml:space="preserve">Darba devēja </w:t>
            </w:r>
            <w:r w:rsidR="00BC5608" w:rsidRPr="006C0548">
              <w:rPr>
                <w:rFonts w:ascii="Times New Roman" w:hAnsi="Times New Roman" w:cs="Times New Roman"/>
                <w:sz w:val="24"/>
                <w:szCs w:val="24"/>
              </w:rPr>
              <w:t>izvērtējuma laikā tiks vērtētas un identificētas problēmas un iemesli, kas kavē veikt darbu normāla darba laika ietvaros un sadarbībā ar darba devēju un nodarbināto tiks meklēti risinājumi, t.sk. piemērojot elastīgas darba formas un diferencējot darba laiku (attālinātais darbs, nepilns darba laiks vai citi risinājumi).</w:t>
            </w:r>
          </w:p>
          <w:p w14:paraId="646A78EA" w14:textId="1DC71DA5" w:rsidR="000B6118" w:rsidRPr="00FD57DB" w:rsidRDefault="006E0452" w:rsidP="00AF5AC4">
            <w:pPr>
              <w:spacing w:after="0" w:line="240" w:lineRule="auto"/>
              <w:ind w:left="57" w:right="113"/>
              <w:jc w:val="both"/>
            </w:pPr>
            <w:r w:rsidRPr="006C0548">
              <w:rPr>
                <w:rFonts w:ascii="Times New Roman" w:hAnsi="Times New Roman" w:cs="Times New Roman"/>
                <w:sz w:val="24"/>
                <w:szCs w:val="24"/>
              </w:rPr>
              <w:t xml:space="preserve">Projekta ietvaros personas (MK noteikumu projekta 3.1.1.apakšpunktā minētās) darbnespēja tiks vērtēta, </w:t>
            </w:r>
            <w:proofErr w:type="gramStart"/>
            <w:r w:rsidRPr="006C0548">
              <w:rPr>
                <w:rFonts w:ascii="Times New Roman" w:hAnsi="Times New Roman" w:cs="Times New Roman"/>
                <w:sz w:val="24"/>
                <w:szCs w:val="24"/>
              </w:rPr>
              <w:t>balstoties uz personas darba nespējas lapu (slimības lapu)</w:t>
            </w:r>
            <w:proofErr w:type="gramEnd"/>
            <w:r w:rsidR="00FD57DB">
              <w:rPr>
                <w:rFonts w:ascii="Times New Roman" w:hAnsi="Times New Roman" w:cs="Times New Roman"/>
                <w:sz w:val="24"/>
                <w:szCs w:val="24"/>
              </w:rPr>
              <w:t xml:space="preserve"> </w:t>
            </w:r>
            <w:r w:rsidR="00FD57DB" w:rsidRPr="0058582D">
              <w:rPr>
                <w:rFonts w:ascii="Times New Roman" w:hAnsi="Times New Roman" w:cs="Times New Roman"/>
                <w:sz w:val="24"/>
                <w:szCs w:val="24"/>
              </w:rPr>
              <w:t>(izņemot darba nespējas lapu B – izsniegta bērna slimības gadījumā, slima bērna kopšanas laikā)</w:t>
            </w:r>
            <w:r w:rsidRPr="0058582D">
              <w:rPr>
                <w:rFonts w:ascii="Times New Roman" w:hAnsi="Times New Roman" w:cs="Times New Roman"/>
                <w:sz w:val="24"/>
                <w:szCs w:val="24"/>
              </w:rPr>
              <w:t>,</w:t>
            </w:r>
            <w:r w:rsidRPr="00FD57DB">
              <w:rPr>
                <w:rFonts w:ascii="Times New Roman" w:hAnsi="Times New Roman" w:cs="Times New Roman"/>
                <w:sz w:val="24"/>
                <w:szCs w:val="24"/>
              </w:rPr>
              <w:t xml:space="preserve"> kas personai tiek izsniegta atbilstoši normatīvajiem aktiem, kas nosaka kārtību, kādā tiek apliecināta personas pārejoša darbnespēja, un attiecīgo dokumentu izsniegšanas kārtību.</w:t>
            </w:r>
            <w:r w:rsidR="000B6118" w:rsidRPr="00FD57DB">
              <w:rPr>
                <w:rFonts w:ascii="Times New Roman" w:hAnsi="Times New Roman" w:cs="Times New Roman"/>
                <w:sz w:val="24"/>
                <w:szCs w:val="24"/>
              </w:rPr>
              <w:t xml:space="preserve"> </w:t>
            </w:r>
            <w:r w:rsidR="000B6118" w:rsidRPr="00FD57DB">
              <w:t xml:space="preserve"> </w:t>
            </w:r>
          </w:p>
          <w:p w14:paraId="234BE215" w14:textId="65ABA43B" w:rsidR="006E0452" w:rsidRPr="00866D39" w:rsidRDefault="000B6118" w:rsidP="00AF5AC4">
            <w:pPr>
              <w:spacing w:after="0" w:line="240" w:lineRule="auto"/>
              <w:ind w:left="57" w:right="113"/>
              <w:jc w:val="both"/>
              <w:rPr>
                <w:rFonts w:ascii="Times New Roman" w:hAnsi="Times New Roman" w:cs="Times New Roman"/>
                <w:sz w:val="24"/>
                <w:szCs w:val="24"/>
              </w:rPr>
            </w:pPr>
            <w:r w:rsidRPr="00FD57DB">
              <w:rPr>
                <w:rFonts w:ascii="Times New Roman" w:hAnsi="Times New Roman" w:cs="Times New Roman"/>
                <w:sz w:val="24"/>
                <w:szCs w:val="24"/>
              </w:rPr>
              <w:t>Plāna īstenošana tiks nodrošināta</w:t>
            </w:r>
            <w:proofErr w:type="gramStart"/>
            <w:r w:rsidRPr="00FD57DB">
              <w:rPr>
                <w:rFonts w:ascii="Times New Roman" w:hAnsi="Times New Roman" w:cs="Times New Roman"/>
                <w:sz w:val="24"/>
                <w:szCs w:val="24"/>
              </w:rPr>
              <w:t xml:space="preserve"> slēdz</w:t>
            </w:r>
            <w:r w:rsidR="00C44C9E" w:rsidRPr="00FD57DB">
              <w:rPr>
                <w:rFonts w:ascii="Times New Roman" w:hAnsi="Times New Roman" w:cs="Times New Roman"/>
                <w:sz w:val="24"/>
                <w:szCs w:val="24"/>
              </w:rPr>
              <w:t>ot trīspusēju vienošanos (starp</w:t>
            </w:r>
            <w:r w:rsidR="002D62A6" w:rsidRPr="00FD57DB">
              <w:rPr>
                <w:rFonts w:ascii="Times New Roman" w:hAnsi="Times New Roman" w:cs="Times New Roman"/>
                <w:sz w:val="24"/>
                <w:szCs w:val="24"/>
              </w:rPr>
              <w:t xml:space="preserve"> darba devēju</w:t>
            </w:r>
            <w:r w:rsidRPr="00FD57DB">
              <w:rPr>
                <w:rFonts w:ascii="Times New Roman" w:hAnsi="Times New Roman" w:cs="Times New Roman"/>
                <w:sz w:val="24"/>
                <w:szCs w:val="24"/>
              </w:rPr>
              <w:t>, personu un finansējuma saņēmēju)</w:t>
            </w:r>
            <w:proofErr w:type="gramEnd"/>
            <w:r w:rsidRPr="00FD57DB">
              <w:rPr>
                <w:rFonts w:ascii="Times New Roman" w:hAnsi="Times New Roman" w:cs="Times New Roman"/>
                <w:sz w:val="24"/>
                <w:szCs w:val="24"/>
              </w:rPr>
              <w:t xml:space="preserve">. Plāna izpildes rezultāti tiks noteikti gan pēc faktiskās personu iesaistes konkrētos atbalsta pasākumos, gan veicot nodarbināto aptaujas un intervijas par darba vides un/vai darba organizācijas uzlabojumiem, tādējādi nodrošinot mērķtiecīgu atbalsta sniegšanu </w:t>
            </w:r>
            <w:r w:rsidR="002D62A6" w:rsidRPr="00FD57DB">
              <w:rPr>
                <w:rFonts w:ascii="Times New Roman" w:hAnsi="Times New Roman" w:cs="Times New Roman"/>
                <w:sz w:val="24"/>
                <w:szCs w:val="24"/>
              </w:rPr>
              <w:t xml:space="preserve">darba devējiem </w:t>
            </w:r>
            <w:r w:rsidRPr="00FD57DB">
              <w:rPr>
                <w:rFonts w:ascii="Times New Roman" w:hAnsi="Times New Roman" w:cs="Times New Roman"/>
                <w:sz w:val="24"/>
                <w:szCs w:val="24"/>
              </w:rPr>
              <w:t>un personām.</w:t>
            </w:r>
          </w:p>
          <w:p w14:paraId="08D7B979" w14:textId="77777777" w:rsidR="00EE74DF" w:rsidRPr="006C0548" w:rsidRDefault="00EE74DF" w:rsidP="00EE74DF">
            <w:pPr>
              <w:spacing w:after="0" w:line="240" w:lineRule="auto"/>
              <w:ind w:left="57" w:right="113"/>
              <w:jc w:val="both"/>
              <w:rPr>
                <w:rFonts w:ascii="Times New Roman" w:hAnsi="Times New Roman" w:cs="Times New Roman"/>
                <w:sz w:val="24"/>
                <w:szCs w:val="24"/>
              </w:rPr>
            </w:pPr>
            <w:r w:rsidRPr="006C0548">
              <w:rPr>
                <w:rFonts w:ascii="Times New Roman" w:hAnsi="Times New Roman" w:cs="Times New Roman"/>
                <w:sz w:val="24"/>
                <w:szCs w:val="24"/>
              </w:rPr>
              <w:t xml:space="preserve">Izvērtējuma veicējs veido komandu, kuras sastāvā ir vismaz darba aizsardzības speciālists ar augstāko izglītību, arodslimību ārsts vai arodveselības un arodslimību ārsts, personāla vadības speciālists un ergoterapeits. Nepieciešamības gadījumā var tikt piesaistīti arī citi speciālisti, piemēram, neirologs, fizioterapeits, fizikālās un rehabilitācijas medicīnas ārsts, darba tiesību speciālists. </w:t>
            </w:r>
          </w:p>
          <w:p w14:paraId="3DA90AD7" w14:textId="5CFB2708" w:rsidR="00EE74DF" w:rsidRPr="00866D39" w:rsidRDefault="00EE74DF" w:rsidP="00AF5AC4">
            <w:pPr>
              <w:spacing w:after="0" w:line="240" w:lineRule="auto"/>
              <w:ind w:left="57" w:right="113"/>
              <w:jc w:val="both"/>
              <w:rPr>
                <w:rFonts w:ascii="Times New Roman" w:hAnsi="Times New Roman" w:cs="Times New Roman"/>
                <w:sz w:val="24"/>
                <w:szCs w:val="24"/>
              </w:rPr>
            </w:pPr>
            <w:r w:rsidRPr="006C0548">
              <w:rPr>
                <w:rFonts w:ascii="Times New Roman" w:hAnsi="Times New Roman" w:cs="Times New Roman"/>
                <w:sz w:val="24"/>
                <w:szCs w:val="24"/>
              </w:rPr>
              <w:t xml:space="preserve">Izvērtēšanas procesā piedalās arī </w:t>
            </w:r>
            <w:r w:rsidR="004D1DFE">
              <w:rPr>
                <w:rFonts w:ascii="Times New Roman" w:hAnsi="Times New Roman" w:cs="Times New Roman"/>
                <w:sz w:val="24"/>
                <w:szCs w:val="24"/>
              </w:rPr>
              <w:t>NVA</w:t>
            </w:r>
            <w:r w:rsidRPr="006C0548">
              <w:rPr>
                <w:rFonts w:ascii="Times New Roman" w:hAnsi="Times New Roman" w:cs="Times New Roman"/>
                <w:sz w:val="24"/>
                <w:szCs w:val="24"/>
              </w:rPr>
              <w:t xml:space="preserve"> karjeras konsultants. Pakalpojuma iepirkuma specifikācijā var tikt ietverti arī citu nozaru speciālisti, ja to atbalsts nepieciešams vispusīga Izvērtējuma veikšanai.</w:t>
            </w:r>
          </w:p>
          <w:p w14:paraId="1E16B7D4" w14:textId="6606704E" w:rsidR="006C266D" w:rsidRPr="00866D39" w:rsidRDefault="00AF5AC4" w:rsidP="00AF5AC4">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Viens no aspektiem, kas ietekmē</w:t>
            </w:r>
            <w:r w:rsidRPr="00866D39">
              <w:t xml:space="preserve"> </w:t>
            </w:r>
            <w:r w:rsidRPr="00866D39">
              <w:rPr>
                <w:rFonts w:ascii="Times New Roman" w:hAnsi="Times New Roman" w:cs="Times New Roman"/>
                <w:sz w:val="24"/>
                <w:szCs w:val="24"/>
              </w:rPr>
              <w:t xml:space="preserve">gados vecāko iedzīvotāju bezdarbu un ilgstošā bezdarba risku, ir slikta veselība (gan fiziskā, gan garīgā) un zems izglītības līmenis. Projekta ietvaros ir plānoti </w:t>
            </w:r>
            <w:r w:rsidRPr="00866D39">
              <w:rPr>
                <w:rFonts w:ascii="Times New Roman" w:hAnsi="Times New Roman" w:cs="Times New Roman"/>
                <w:sz w:val="24"/>
                <w:szCs w:val="24"/>
                <w:u w:val="single"/>
              </w:rPr>
              <w:t>atbalsta pasākumi</w:t>
            </w:r>
            <w:r w:rsidRPr="00866D39">
              <w:rPr>
                <w:rFonts w:ascii="Times New Roman" w:hAnsi="Times New Roman" w:cs="Times New Roman"/>
                <w:sz w:val="24"/>
                <w:szCs w:val="24"/>
              </w:rPr>
              <w:t xml:space="preserve"> personām un </w:t>
            </w:r>
            <w:r w:rsidR="002D62A6" w:rsidRPr="00866D39">
              <w:rPr>
                <w:rFonts w:ascii="Times New Roman" w:hAnsi="Times New Roman" w:cs="Times New Roman"/>
                <w:sz w:val="24"/>
                <w:szCs w:val="24"/>
              </w:rPr>
              <w:t xml:space="preserve">darba devējiem </w:t>
            </w:r>
            <w:r w:rsidRPr="00866D39">
              <w:rPr>
                <w:rFonts w:ascii="Times New Roman" w:hAnsi="Times New Roman" w:cs="Times New Roman"/>
                <w:sz w:val="24"/>
                <w:szCs w:val="24"/>
              </w:rPr>
              <w:t>atbilstoši plānam</w:t>
            </w:r>
            <w:r w:rsidR="005C152A" w:rsidRPr="00866D39">
              <w:rPr>
                <w:rStyle w:val="FootnoteReference"/>
                <w:rFonts w:ascii="Times New Roman" w:hAnsi="Times New Roman" w:cs="Times New Roman"/>
                <w:sz w:val="24"/>
                <w:szCs w:val="24"/>
              </w:rPr>
              <w:footnoteReference w:id="11"/>
            </w:r>
            <w:r w:rsidRPr="00866D39">
              <w:rPr>
                <w:rFonts w:ascii="Times New Roman" w:hAnsi="Times New Roman" w:cs="Times New Roman"/>
                <w:sz w:val="24"/>
                <w:szCs w:val="24"/>
              </w:rPr>
              <w:t>:</w:t>
            </w:r>
          </w:p>
          <w:p w14:paraId="4530C729" w14:textId="4613F787" w:rsidR="00AF5AC4" w:rsidRPr="00866D39" w:rsidRDefault="00EB73B5" w:rsidP="008B3908">
            <w:pPr>
              <w:pStyle w:val="ListParagraph"/>
              <w:numPr>
                <w:ilvl w:val="0"/>
                <w:numId w:val="35"/>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 xml:space="preserve">atbalsts </w:t>
            </w:r>
            <w:r w:rsidR="002D62A6" w:rsidRPr="00866D39">
              <w:rPr>
                <w:rFonts w:ascii="Times New Roman" w:hAnsi="Times New Roman" w:cs="Times New Roman"/>
                <w:sz w:val="24"/>
                <w:szCs w:val="24"/>
              </w:rPr>
              <w:t xml:space="preserve">darba devējiem </w:t>
            </w:r>
            <w:r w:rsidR="00AF5AC4" w:rsidRPr="00866D39">
              <w:rPr>
                <w:rFonts w:ascii="Times New Roman" w:hAnsi="Times New Roman" w:cs="Times New Roman"/>
                <w:sz w:val="24"/>
                <w:szCs w:val="24"/>
              </w:rPr>
              <w:t>esošās vai jaunās darba vietas pielāgošana</w:t>
            </w:r>
            <w:r w:rsidRPr="00866D39">
              <w:rPr>
                <w:rFonts w:ascii="Times New Roman" w:hAnsi="Times New Roman" w:cs="Times New Roman"/>
                <w:sz w:val="24"/>
                <w:szCs w:val="24"/>
              </w:rPr>
              <w:t>i</w:t>
            </w:r>
            <w:r w:rsidR="004D1DFE">
              <w:rPr>
                <w:rFonts w:ascii="Times New Roman" w:hAnsi="Times New Roman" w:cs="Times New Roman"/>
                <w:sz w:val="24"/>
                <w:szCs w:val="24"/>
              </w:rPr>
              <w:t>, lai nodrošinātu</w:t>
            </w:r>
            <w:r w:rsidR="00BE1B2A" w:rsidRPr="00866D39">
              <w:rPr>
                <w:rFonts w:ascii="Times New Roman" w:hAnsi="Times New Roman" w:cs="Times New Roman"/>
                <w:sz w:val="24"/>
                <w:szCs w:val="24"/>
              </w:rPr>
              <w:t xml:space="preserve"> nodarbinātā veselības stāvoklim u.c. ar darba vietu saistītiem fiziskiem aspektiem atbilstošu darba vidi</w:t>
            </w:r>
            <w:r w:rsidR="009E21B7">
              <w:rPr>
                <w:rFonts w:ascii="Times New Roman" w:hAnsi="Times New Roman" w:cs="Times New Roman"/>
                <w:sz w:val="24"/>
                <w:szCs w:val="24"/>
              </w:rPr>
              <w:t>;</w:t>
            </w:r>
          </w:p>
          <w:p w14:paraId="0FED55FB" w14:textId="779A2B9F" w:rsidR="004E653F" w:rsidRPr="00BD5781" w:rsidRDefault="003D3AB8" w:rsidP="008B3908">
            <w:pPr>
              <w:pStyle w:val="ListParagraph"/>
              <w:numPr>
                <w:ilvl w:val="0"/>
                <w:numId w:val="35"/>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 xml:space="preserve">profesionālās piemērotības noteikšana, kuras ietvaros tiek </w:t>
            </w:r>
            <w:r w:rsidR="004E653F" w:rsidRPr="00866D39">
              <w:rPr>
                <w:rFonts w:ascii="Times New Roman" w:hAnsi="Times New Roman" w:cs="Times New Roman"/>
                <w:sz w:val="24"/>
                <w:szCs w:val="24"/>
              </w:rPr>
              <w:t>veikta nodarbinātā veselības stāvokļa novērtēšana, nosakot veselības stāvoklim atbilstošu darbu vai tālākos iespējamos risinājumus</w:t>
            </w:r>
            <w:r w:rsidR="00511372">
              <w:rPr>
                <w:rFonts w:ascii="Times New Roman" w:hAnsi="Times New Roman" w:cs="Times New Roman"/>
                <w:sz w:val="24"/>
                <w:szCs w:val="24"/>
              </w:rPr>
              <w:t>.</w:t>
            </w:r>
            <w:r w:rsidR="008B3908">
              <w:t xml:space="preserve"> </w:t>
            </w:r>
            <w:r w:rsidR="008B3908" w:rsidRPr="00BD5781">
              <w:rPr>
                <w:rFonts w:ascii="Times New Roman" w:hAnsi="Times New Roman" w:cs="Times New Roman"/>
                <w:sz w:val="24"/>
                <w:szCs w:val="24"/>
              </w:rPr>
              <w:t xml:space="preserve">Darba vides un cilvēkresursu </w:t>
            </w:r>
            <w:r w:rsidR="008B3908" w:rsidRPr="00BD5781">
              <w:rPr>
                <w:rFonts w:ascii="Times New Roman" w:hAnsi="Times New Roman" w:cs="Times New Roman"/>
                <w:sz w:val="24"/>
                <w:szCs w:val="24"/>
              </w:rPr>
              <w:lastRenderedPageBreak/>
              <w:t>potenciāla izvērtējuma veicējs personas profesionālo piemērotība turpmākai nodarbinātībai primāri vērtēs no izrietošajām personas veselības problēmām, ņemot vērā, ka NVA karjeras konsultanti nevar balstīt savas rekomendācijas par personas turpmāko nodarbinātību uz tādiem apsvērumiem kā veselība, veselības problēmas u.tml. Līdz ar to gan izvērtējuma veikšanas laikā personai noteiktā profesionālā piemērotība turpmākai nodarbinātībai, gan NVA karjeras konsultantu sniegti pakalpojumi ir savstarpēji papildinoši</w:t>
            </w:r>
            <w:r w:rsidR="004E653F" w:rsidRPr="00BD5781">
              <w:rPr>
                <w:rFonts w:ascii="Times New Roman" w:hAnsi="Times New Roman" w:cs="Times New Roman"/>
                <w:sz w:val="24"/>
                <w:szCs w:val="24"/>
              </w:rPr>
              <w:t>;</w:t>
            </w:r>
          </w:p>
          <w:p w14:paraId="771CDF7E" w14:textId="3B825E73" w:rsidR="008C12D0" w:rsidRPr="00866D39" w:rsidRDefault="004E653F" w:rsidP="005C152A">
            <w:pPr>
              <w:pStyle w:val="ListParagraph"/>
              <w:numPr>
                <w:ilvl w:val="0"/>
                <w:numId w:val="35"/>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konkurētspējas paaugstināšanas pasākumi, kuru ietvaros</w:t>
            </w:r>
            <w:r w:rsidRPr="00866D39">
              <w:t xml:space="preserve"> </w:t>
            </w:r>
            <w:r w:rsidRPr="00866D39">
              <w:rPr>
                <w:rFonts w:ascii="Times New Roman" w:hAnsi="Times New Roman" w:cs="Times New Roman"/>
                <w:sz w:val="24"/>
                <w:szCs w:val="24"/>
              </w:rPr>
              <w:t>personām tiek sniegtas konsultācijas, lekcijas (individuāli vai grupā), piemēr</w:t>
            </w:r>
            <w:r w:rsidR="004D1DFE">
              <w:rPr>
                <w:rFonts w:ascii="Times New Roman" w:hAnsi="Times New Roman" w:cs="Times New Roman"/>
                <w:sz w:val="24"/>
                <w:szCs w:val="24"/>
              </w:rPr>
              <w:t>a</w:t>
            </w:r>
            <w:r w:rsidRPr="00866D39">
              <w:rPr>
                <w:rFonts w:ascii="Times New Roman" w:hAnsi="Times New Roman" w:cs="Times New Roman"/>
                <w:sz w:val="24"/>
                <w:szCs w:val="24"/>
              </w:rPr>
              <w:t>m, par aktivitātēm veselības un fiziskā stāvokļa uzlabošanai, par veselīgu novecošanos, darbaspēju ilgāku saglabāšanu u.c.</w:t>
            </w:r>
            <w:r w:rsidR="008C12D0" w:rsidRPr="00866D39">
              <w:rPr>
                <w:rFonts w:ascii="Times New Roman" w:hAnsi="Times New Roman" w:cs="Times New Roman"/>
                <w:sz w:val="24"/>
                <w:szCs w:val="24"/>
              </w:rPr>
              <w:t xml:space="preserve"> Konkurētspējas paaugstināšanas pasākumu ietvaros </w:t>
            </w:r>
            <w:r w:rsidR="005C152A" w:rsidRPr="00866D39">
              <w:rPr>
                <w:rFonts w:ascii="Times New Roman" w:hAnsi="Times New Roman" w:cs="Times New Roman"/>
                <w:sz w:val="24"/>
                <w:szCs w:val="24"/>
              </w:rPr>
              <w:t>personām</w:t>
            </w:r>
            <w:r w:rsidR="008C12D0" w:rsidRPr="00866D39">
              <w:rPr>
                <w:rFonts w:ascii="Times New Roman" w:hAnsi="Times New Roman" w:cs="Times New Roman"/>
                <w:sz w:val="24"/>
                <w:szCs w:val="24"/>
              </w:rPr>
              <w:t xml:space="preserve"> būs iespējams apgūt papildu prasmes darba turpināšanai esošajā </w:t>
            </w:r>
            <w:r w:rsidR="005C152A" w:rsidRPr="00866D39">
              <w:rPr>
                <w:rFonts w:ascii="Times New Roman" w:hAnsi="Times New Roman" w:cs="Times New Roman"/>
                <w:sz w:val="24"/>
                <w:szCs w:val="24"/>
              </w:rPr>
              <w:t xml:space="preserve">amatā </w:t>
            </w:r>
            <w:r w:rsidR="008C12D0" w:rsidRPr="00866D39">
              <w:rPr>
                <w:rFonts w:ascii="Times New Roman" w:hAnsi="Times New Roman" w:cs="Times New Roman"/>
                <w:sz w:val="24"/>
                <w:szCs w:val="24"/>
              </w:rPr>
              <w:t xml:space="preserve">vai citā </w:t>
            </w:r>
            <w:r w:rsidR="005C152A" w:rsidRPr="00866D39">
              <w:rPr>
                <w:rFonts w:ascii="Times New Roman" w:hAnsi="Times New Roman" w:cs="Times New Roman"/>
                <w:sz w:val="24"/>
                <w:szCs w:val="24"/>
              </w:rPr>
              <w:t>amatā</w:t>
            </w:r>
            <w:r w:rsidR="005C152A" w:rsidRPr="00866D39">
              <w:t xml:space="preserve"> (</w:t>
            </w:r>
            <w:r w:rsidR="005C152A" w:rsidRPr="00866D39">
              <w:rPr>
                <w:rFonts w:ascii="Times New Roman" w:hAnsi="Times New Roman" w:cs="Times New Roman"/>
                <w:sz w:val="24"/>
                <w:szCs w:val="24"/>
              </w:rPr>
              <w:t xml:space="preserve">piemēram, </w:t>
            </w:r>
            <w:r w:rsidR="00C35E07" w:rsidRPr="00866D39">
              <w:rPr>
                <w:rFonts w:ascii="Times New Roman" w:hAnsi="Times New Roman" w:cs="Times New Roman"/>
                <w:sz w:val="24"/>
                <w:szCs w:val="24"/>
              </w:rPr>
              <w:t xml:space="preserve">kas </w:t>
            </w:r>
            <w:r w:rsidR="005C152A" w:rsidRPr="00866D39">
              <w:rPr>
                <w:rFonts w:ascii="Times New Roman" w:hAnsi="Times New Roman" w:cs="Times New Roman"/>
                <w:sz w:val="24"/>
                <w:szCs w:val="24"/>
              </w:rPr>
              <w:t>piemērots nodarbinātā veselības stāvoklim)</w:t>
            </w:r>
            <w:r w:rsidR="00AF2A80" w:rsidRPr="00866D39">
              <w:rPr>
                <w:rFonts w:ascii="Times New Roman" w:hAnsi="Times New Roman" w:cs="Times New Roman"/>
                <w:sz w:val="24"/>
                <w:szCs w:val="24"/>
              </w:rPr>
              <w:t xml:space="preserve"> (pie pašreizējā vai cita darba devēja)</w:t>
            </w:r>
            <w:r w:rsidR="008C12D0" w:rsidRPr="00866D39">
              <w:rPr>
                <w:rFonts w:ascii="Times New Roman" w:hAnsi="Times New Roman" w:cs="Times New Roman"/>
                <w:sz w:val="24"/>
                <w:szCs w:val="24"/>
              </w:rPr>
              <w:t>;</w:t>
            </w:r>
          </w:p>
          <w:p w14:paraId="2A501345" w14:textId="1A45C568" w:rsidR="008C12D0" w:rsidRPr="00866D39" w:rsidRDefault="008C12D0" w:rsidP="008C12D0">
            <w:pPr>
              <w:pStyle w:val="ListParagraph"/>
              <w:numPr>
                <w:ilvl w:val="0"/>
                <w:numId w:val="35"/>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 xml:space="preserve">karjeras konsultācijas tiek nodrošinātas pirms </w:t>
            </w:r>
            <w:r w:rsidR="00AC3247">
              <w:rPr>
                <w:rFonts w:ascii="Times New Roman" w:hAnsi="Times New Roman" w:cs="Times New Roman"/>
                <w:sz w:val="24"/>
                <w:szCs w:val="24"/>
              </w:rPr>
              <w:t>iesaistīšanas</w:t>
            </w:r>
            <w:r w:rsidRPr="00866D39">
              <w:rPr>
                <w:rFonts w:ascii="Times New Roman" w:hAnsi="Times New Roman" w:cs="Times New Roman"/>
                <w:sz w:val="24"/>
                <w:szCs w:val="24"/>
              </w:rPr>
              <w:t xml:space="preserve"> konkurētspējas paaugstināšanas pasākumos, kā arī gadījumos, kad nepieciešama karjeras konsultanta rekomendācija apgūt kādu no mūžizglītības programmām vai kad personu nav iespējams nodarbināt pie esošā darba devēja esošajā amatā veselības problēmu vai citu apstākļu dēļ</w:t>
            </w:r>
            <w:r w:rsidR="005C152A" w:rsidRPr="00866D39">
              <w:rPr>
                <w:rFonts w:ascii="Times New Roman" w:hAnsi="Times New Roman" w:cs="Times New Roman"/>
                <w:sz w:val="24"/>
                <w:szCs w:val="24"/>
              </w:rPr>
              <w:t>;</w:t>
            </w:r>
          </w:p>
          <w:p w14:paraId="27A3ABFA" w14:textId="5FFBC298" w:rsidR="007802BA" w:rsidRPr="00866D39" w:rsidRDefault="005C152A" w:rsidP="001E2685">
            <w:pPr>
              <w:pStyle w:val="ListParagraph"/>
              <w:numPr>
                <w:ilvl w:val="0"/>
                <w:numId w:val="35"/>
              </w:numPr>
              <w:spacing w:after="0" w:line="240" w:lineRule="auto"/>
              <w:ind w:right="113"/>
              <w:jc w:val="both"/>
              <w:rPr>
                <w:rFonts w:ascii="Times New Roman" w:hAnsi="Times New Roman" w:cs="Times New Roman"/>
                <w:sz w:val="24"/>
                <w:szCs w:val="24"/>
              </w:rPr>
            </w:pPr>
            <w:proofErr w:type="spellStart"/>
            <w:r w:rsidRPr="00866D39">
              <w:rPr>
                <w:rFonts w:ascii="Times New Roman" w:hAnsi="Times New Roman" w:cs="Times New Roman"/>
                <w:sz w:val="24"/>
                <w:szCs w:val="24"/>
              </w:rPr>
              <w:t>informālā</w:t>
            </w:r>
            <w:proofErr w:type="spellEnd"/>
            <w:r w:rsidRPr="00866D39">
              <w:rPr>
                <w:rFonts w:ascii="Times New Roman" w:hAnsi="Times New Roman" w:cs="Times New Roman"/>
                <w:sz w:val="24"/>
                <w:szCs w:val="24"/>
              </w:rPr>
              <w:t xml:space="preserve"> izglītība, kas iet</w:t>
            </w:r>
            <w:r w:rsidR="009E21B7">
              <w:rPr>
                <w:rFonts w:ascii="Times New Roman" w:hAnsi="Times New Roman" w:cs="Times New Roman"/>
                <w:sz w:val="24"/>
                <w:szCs w:val="24"/>
              </w:rPr>
              <w:t>ver prasmju nodošanas pasākumus</w:t>
            </w:r>
            <w:r w:rsidRPr="00866D39">
              <w:rPr>
                <w:rFonts w:ascii="Times New Roman" w:hAnsi="Times New Roman" w:cs="Times New Roman"/>
                <w:sz w:val="24"/>
                <w:szCs w:val="24"/>
              </w:rPr>
              <w:t xml:space="preserve"> un </w:t>
            </w:r>
            <w:proofErr w:type="spellStart"/>
            <w:r w:rsidRPr="00866D39">
              <w:rPr>
                <w:rFonts w:ascii="Times New Roman" w:hAnsi="Times New Roman" w:cs="Times New Roman"/>
                <w:sz w:val="24"/>
                <w:szCs w:val="24"/>
              </w:rPr>
              <w:t>mentoringu</w:t>
            </w:r>
            <w:proofErr w:type="spellEnd"/>
            <w:r w:rsidRPr="00866D39">
              <w:rPr>
                <w:rFonts w:ascii="Times New Roman" w:hAnsi="Times New Roman" w:cs="Times New Roman"/>
                <w:sz w:val="24"/>
                <w:szCs w:val="24"/>
              </w:rPr>
              <w:t xml:space="preserve">. </w:t>
            </w:r>
            <w:proofErr w:type="spellStart"/>
            <w:r w:rsidR="007802BA" w:rsidRPr="00866D39">
              <w:rPr>
                <w:rFonts w:ascii="Times New Roman" w:hAnsi="Times New Roman" w:cs="Times New Roman"/>
                <w:sz w:val="24"/>
                <w:szCs w:val="24"/>
              </w:rPr>
              <w:t>Informālās</w:t>
            </w:r>
            <w:proofErr w:type="spellEnd"/>
            <w:r w:rsidR="007802BA" w:rsidRPr="00866D39">
              <w:rPr>
                <w:rFonts w:ascii="Times New Roman" w:hAnsi="Times New Roman" w:cs="Times New Roman"/>
                <w:sz w:val="24"/>
                <w:szCs w:val="24"/>
              </w:rPr>
              <w:t xml:space="preserve"> izglītības</w:t>
            </w:r>
            <w:r w:rsidRPr="00866D39">
              <w:rPr>
                <w:rFonts w:ascii="Times New Roman" w:hAnsi="Times New Roman" w:cs="Times New Roman"/>
                <w:sz w:val="24"/>
                <w:szCs w:val="24"/>
              </w:rPr>
              <w:t xml:space="preserve"> ietvaros</w:t>
            </w:r>
            <w:r w:rsidR="007802BA" w:rsidRPr="00866D39">
              <w:rPr>
                <w:rFonts w:ascii="Times New Roman" w:hAnsi="Times New Roman" w:cs="Times New Roman"/>
                <w:sz w:val="24"/>
                <w:szCs w:val="24"/>
              </w:rPr>
              <w:t xml:space="preserve"> </w:t>
            </w:r>
            <w:r w:rsidR="002D62A6" w:rsidRPr="00866D39">
              <w:rPr>
                <w:rFonts w:ascii="Times New Roman" w:hAnsi="Times New Roman" w:cs="Times New Roman"/>
                <w:sz w:val="24"/>
                <w:szCs w:val="24"/>
              </w:rPr>
              <w:t xml:space="preserve">darba devējiem </w:t>
            </w:r>
            <w:r w:rsidR="007802BA" w:rsidRPr="00866D39">
              <w:rPr>
                <w:rFonts w:ascii="Times New Roman" w:hAnsi="Times New Roman" w:cs="Times New Roman"/>
                <w:sz w:val="24"/>
                <w:szCs w:val="24"/>
              </w:rPr>
              <w:t>tiek</w:t>
            </w:r>
            <w:r w:rsidRPr="00866D39">
              <w:rPr>
                <w:rFonts w:ascii="Times New Roman" w:hAnsi="Times New Roman" w:cs="Times New Roman"/>
                <w:sz w:val="24"/>
                <w:szCs w:val="24"/>
              </w:rPr>
              <w:t xml:space="preserve"> </w:t>
            </w:r>
            <w:r w:rsidR="007802BA" w:rsidRPr="00866D39">
              <w:rPr>
                <w:rFonts w:ascii="Times New Roman" w:hAnsi="Times New Roman" w:cs="Times New Roman"/>
                <w:sz w:val="24"/>
                <w:szCs w:val="24"/>
              </w:rPr>
              <w:t xml:space="preserve">piešķirta </w:t>
            </w:r>
            <w:r w:rsidR="007802BA" w:rsidRPr="0058582D">
              <w:rPr>
                <w:rFonts w:ascii="Times New Roman" w:hAnsi="Times New Roman" w:cs="Times New Roman"/>
                <w:sz w:val="24"/>
                <w:szCs w:val="24"/>
              </w:rPr>
              <w:t>dotācija</w:t>
            </w:r>
            <w:r w:rsidR="001E2685" w:rsidRPr="0058582D">
              <w:rPr>
                <w:rFonts w:ascii="Times New Roman" w:hAnsi="Times New Roman" w:cs="Times New Roman"/>
                <w:sz w:val="24"/>
                <w:szCs w:val="24"/>
              </w:rPr>
              <w:t xml:space="preserve"> (</w:t>
            </w:r>
            <w:r w:rsidR="002F2E84" w:rsidRPr="0058582D">
              <w:rPr>
                <w:rFonts w:ascii="Times New Roman" w:hAnsi="Times New Roman" w:cs="Times New Roman"/>
                <w:sz w:val="24"/>
                <w:szCs w:val="24"/>
              </w:rPr>
              <w:t xml:space="preserve">piemaksa pie darba algas, </w:t>
            </w:r>
            <w:r w:rsidR="001E2685" w:rsidRPr="0058582D">
              <w:rPr>
                <w:rFonts w:ascii="Times New Roman" w:hAnsi="Times New Roman" w:cs="Times New Roman"/>
                <w:sz w:val="24"/>
                <w:szCs w:val="24"/>
              </w:rPr>
              <w:t>neiekļaujot dotācijā darba devēja nodokli)</w:t>
            </w:r>
            <w:r w:rsidR="007802BA" w:rsidRPr="0058582D">
              <w:rPr>
                <w:rFonts w:ascii="Times New Roman" w:hAnsi="Times New Roman" w:cs="Times New Roman"/>
                <w:sz w:val="24"/>
                <w:szCs w:val="24"/>
              </w:rPr>
              <w:t>,</w:t>
            </w:r>
            <w:r w:rsidR="007802BA" w:rsidRPr="00866D39">
              <w:rPr>
                <w:rFonts w:ascii="Times New Roman" w:hAnsi="Times New Roman" w:cs="Times New Roman"/>
                <w:sz w:val="24"/>
                <w:szCs w:val="24"/>
              </w:rPr>
              <w:t xml:space="preserve"> ja persona pilda darba vadītāja funkcijas vai personai tiek nodrošināts darba vadītājs</w:t>
            </w:r>
            <w:r w:rsidR="001E2685" w:rsidRPr="00866D39">
              <w:rPr>
                <w:rFonts w:ascii="Times New Roman" w:hAnsi="Times New Roman" w:cs="Times New Roman"/>
                <w:sz w:val="24"/>
                <w:szCs w:val="24"/>
              </w:rPr>
              <w:t>.</w:t>
            </w:r>
            <w:r w:rsidR="001E2685" w:rsidRPr="00866D39">
              <w:t xml:space="preserve"> </w:t>
            </w:r>
            <w:r w:rsidR="001E2685" w:rsidRPr="00866D39">
              <w:rPr>
                <w:rFonts w:ascii="Times New Roman" w:hAnsi="Times New Roman" w:cs="Times New Roman"/>
                <w:sz w:val="24"/>
                <w:szCs w:val="24"/>
              </w:rPr>
              <w:t xml:space="preserve">Neatkarīgi no </w:t>
            </w:r>
            <w:r w:rsidR="002D62A6" w:rsidRPr="00866D39">
              <w:rPr>
                <w:rFonts w:ascii="Times New Roman" w:hAnsi="Times New Roman" w:cs="Times New Roman"/>
                <w:sz w:val="24"/>
                <w:szCs w:val="24"/>
              </w:rPr>
              <w:t xml:space="preserve">darba devēja </w:t>
            </w:r>
            <w:r w:rsidR="001E2685" w:rsidRPr="00866D39">
              <w:rPr>
                <w:rFonts w:ascii="Times New Roman" w:hAnsi="Times New Roman" w:cs="Times New Roman"/>
                <w:sz w:val="24"/>
                <w:szCs w:val="24"/>
              </w:rPr>
              <w:t xml:space="preserve">darba vadītājam noteiktās algas apmēra, maksimālā dotācija ir 185 </w:t>
            </w:r>
            <w:proofErr w:type="spellStart"/>
            <w:r w:rsidR="001E2685" w:rsidRPr="00866D39">
              <w:rPr>
                <w:rFonts w:ascii="Times New Roman" w:hAnsi="Times New Roman" w:cs="Times New Roman"/>
                <w:i/>
                <w:sz w:val="24"/>
                <w:szCs w:val="24"/>
              </w:rPr>
              <w:t>euro</w:t>
            </w:r>
            <w:proofErr w:type="spellEnd"/>
            <w:r w:rsidR="001E2685" w:rsidRPr="00866D39">
              <w:rPr>
                <w:rFonts w:ascii="Times New Roman" w:hAnsi="Times New Roman" w:cs="Times New Roman"/>
                <w:sz w:val="24"/>
                <w:szCs w:val="24"/>
              </w:rPr>
              <w:t>, ja persona pilda darba vadītāja funkcijas vai personai tiek nodrošināts darba vadītājs;</w:t>
            </w:r>
          </w:p>
          <w:p w14:paraId="2F33158D" w14:textId="02C1A545" w:rsidR="00AF5AC4" w:rsidRPr="00866D39" w:rsidRDefault="007940F7" w:rsidP="00AC36F1">
            <w:pPr>
              <w:pStyle w:val="ListParagraph"/>
              <w:numPr>
                <w:ilvl w:val="0"/>
                <w:numId w:val="35"/>
              </w:numPr>
              <w:spacing w:after="0" w:line="240" w:lineRule="auto"/>
              <w:ind w:left="499" w:right="113" w:hanging="357"/>
              <w:contextualSpacing w:val="0"/>
              <w:jc w:val="both"/>
              <w:rPr>
                <w:rFonts w:ascii="Times New Roman" w:hAnsi="Times New Roman" w:cs="Times New Roman"/>
                <w:sz w:val="24"/>
                <w:szCs w:val="24"/>
              </w:rPr>
            </w:pPr>
            <w:r w:rsidRPr="00866D39">
              <w:rPr>
                <w:rFonts w:ascii="Times New Roman" w:hAnsi="Times New Roman" w:cs="Times New Roman"/>
                <w:sz w:val="24"/>
                <w:szCs w:val="24"/>
              </w:rPr>
              <w:t xml:space="preserve">veselības uzlabošanas pasākumi, kuru ietvaros personai tiek nodrošināti ārstniecības pakalpojumi kursa veidā (piemēram, ārstnieciskā vingrošana, fizikālās medicīnas procedūras, manuālā terapija, masāžas, nodarbības pie fizioterapeita, </w:t>
            </w:r>
            <w:proofErr w:type="spellStart"/>
            <w:r w:rsidRPr="00866D39">
              <w:rPr>
                <w:rFonts w:ascii="Times New Roman" w:hAnsi="Times New Roman" w:cs="Times New Roman"/>
                <w:sz w:val="24"/>
                <w:szCs w:val="24"/>
              </w:rPr>
              <w:t>ūdensprocedūras</w:t>
            </w:r>
            <w:proofErr w:type="spellEnd"/>
            <w:r w:rsidRPr="00866D39">
              <w:rPr>
                <w:rFonts w:ascii="Times New Roman" w:hAnsi="Times New Roman" w:cs="Times New Roman"/>
                <w:sz w:val="24"/>
                <w:szCs w:val="24"/>
              </w:rPr>
              <w:t xml:space="preserve">). </w:t>
            </w:r>
            <w:r w:rsidR="00FA073D" w:rsidRPr="00866D39">
              <w:rPr>
                <w:rFonts w:ascii="Times New Roman" w:hAnsi="Times New Roman" w:cs="Times New Roman"/>
                <w:sz w:val="24"/>
                <w:szCs w:val="24"/>
              </w:rPr>
              <w:t xml:space="preserve">Projekta ietvaros viena persona var saņemt ārstniecības pakalpojumus veselības stāvokļa uzlabošanai nepārsniedzot 250 </w:t>
            </w:r>
            <w:proofErr w:type="spellStart"/>
            <w:r w:rsidR="00FA073D" w:rsidRPr="00866D39">
              <w:rPr>
                <w:rFonts w:ascii="Times New Roman" w:hAnsi="Times New Roman" w:cs="Times New Roman"/>
                <w:i/>
                <w:sz w:val="24"/>
                <w:szCs w:val="24"/>
              </w:rPr>
              <w:t>euro</w:t>
            </w:r>
            <w:proofErr w:type="spellEnd"/>
            <w:r w:rsidR="00FA073D" w:rsidRPr="00866D39">
              <w:rPr>
                <w:rFonts w:ascii="Times New Roman" w:hAnsi="Times New Roman" w:cs="Times New Roman"/>
                <w:i/>
                <w:sz w:val="24"/>
                <w:szCs w:val="24"/>
              </w:rPr>
              <w:t xml:space="preserve"> </w:t>
            </w:r>
            <w:r w:rsidR="00FA073D" w:rsidRPr="00866D39">
              <w:rPr>
                <w:rFonts w:ascii="Times New Roman" w:hAnsi="Times New Roman" w:cs="Times New Roman"/>
                <w:sz w:val="24"/>
                <w:szCs w:val="24"/>
              </w:rPr>
              <w:t>apmēru.</w:t>
            </w:r>
            <w:r w:rsidR="00FA073D" w:rsidRPr="00866D39">
              <w:rPr>
                <w:rStyle w:val="FootnoteReference"/>
                <w:rFonts w:ascii="Times New Roman" w:hAnsi="Times New Roman" w:cs="Times New Roman"/>
                <w:sz w:val="24"/>
                <w:szCs w:val="24"/>
              </w:rPr>
              <w:footnoteReference w:id="12"/>
            </w:r>
            <w:r w:rsidR="003F3522" w:rsidRPr="00866D39">
              <w:rPr>
                <w:rFonts w:ascii="Times New Roman" w:hAnsi="Times New Roman" w:cs="Times New Roman"/>
                <w:sz w:val="24"/>
                <w:szCs w:val="24"/>
              </w:rPr>
              <w:t xml:space="preserve"> </w:t>
            </w:r>
            <w:r w:rsidR="003F3522" w:rsidRPr="006C0548">
              <w:rPr>
                <w:rFonts w:ascii="Times New Roman" w:hAnsi="Times New Roman" w:cs="Times New Roman"/>
                <w:sz w:val="24"/>
                <w:szCs w:val="24"/>
              </w:rPr>
              <w:t>Projekta ietvaros veselības uzlabošanas pasākumu</w:t>
            </w:r>
            <w:r w:rsidR="003F3522" w:rsidRPr="006C0548">
              <w:t xml:space="preserve"> </w:t>
            </w:r>
            <w:r w:rsidR="003F3522" w:rsidRPr="006C0548">
              <w:rPr>
                <w:rFonts w:ascii="Times New Roman" w:hAnsi="Times New Roman" w:cs="Times New Roman"/>
                <w:sz w:val="24"/>
                <w:szCs w:val="24"/>
              </w:rPr>
              <w:t>pakalpojuma sniedzēji (ārstniecības iestādes) tiks izvēlēti iepirkuma procedūras ceļā</w:t>
            </w:r>
            <w:r w:rsidR="00A478C3" w:rsidRPr="006C0548">
              <w:rPr>
                <w:rFonts w:ascii="Times New Roman" w:hAnsi="Times New Roman" w:cs="Times New Roman"/>
                <w:sz w:val="24"/>
                <w:szCs w:val="24"/>
              </w:rPr>
              <w:t xml:space="preserve"> (projektam pieejamā kopējā finansējuma ietvaros)</w:t>
            </w:r>
            <w:r w:rsidR="003F3522" w:rsidRPr="006C0548">
              <w:rPr>
                <w:rFonts w:ascii="Times New Roman" w:hAnsi="Times New Roman" w:cs="Times New Roman"/>
                <w:sz w:val="24"/>
                <w:szCs w:val="24"/>
              </w:rPr>
              <w:t xml:space="preserve">. Veselības uzlabošanas pasākumi </w:t>
            </w:r>
            <w:r w:rsidR="003F3522" w:rsidRPr="006C0548">
              <w:rPr>
                <w:rFonts w:ascii="Times New Roman" w:hAnsi="Times New Roman" w:cs="Times New Roman"/>
                <w:sz w:val="24"/>
                <w:szCs w:val="24"/>
              </w:rPr>
              <w:lastRenderedPageBreak/>
              <w:t>nav saistīti ar valsts apmaksātajiem veselības ap</w:t>
            </w:r>
            <w:r w:rsidR="004B01DA">
              <w:rPr>
                <w:rFonts w:ascii="Times New Roman" w:hAnsi="Times New Roman" w:cs="Times New Roman"/>
                <w:sz w:val="24"/>
                <w:szCs w:val="24"/>
              </w:rPr>
              <w:t>rūpes pakalpojumiem, līdz ar to</w:t>
            </w:r>
            <w:r w:rsidR="003F3522" w:rsidRPr="006C0548">
              <w:rPr>
                <w:rFonts w:ascii="Times New Roman" w:hAnsi="Times New Roman" w:cs="Times New Roman"/>
                <w:sz w:val="24"/>
                <w:szCs w:val="24"/>
              </w:rPr>
              <w:t xml:space="preserve"> netiks ietekmētas rindas uz valsts apmaksātajiem veselības aprūpes pakalpojumiem.</w:t>
            </w:r>
          </w:p>
          <w:p w14:paraId="03A23CDE" w14:textId="3129FB9A" w:rsidR="00562BAF" w:rsidRPr="0058582D" w:rsidRDefault="00AD1AF2" w:rsidP="00AC36F1">
            <w:pPr>
              <w:spacing w:after="0" w:line="240" w:lineRule="auto"/>
              <w:ind w:left="57" w:right="113"/>
              <w:jc w:val="both"/>
              <w:rPr>
                <w:rFonts w:ascii="Times New Roman" w:hAnsi="Times New Roman" w:cs="Times New Roman"/>
                <w:sz w:val="24"/>
                <w:szCs w:val="24"/>
              </w:rPr>
            </w:pPr>
            <w:r w:rsidRPr="006C0548">
              <w:rPr>
                <w:rFonts w:ascii="Times New Roman" w:hAnsi="Times New Roman" w:cs="Times New Roman"/>
                <w:sz w:val="24"/>
                <w:szCs w:val="24"/>
              </w:rPr>
              <w:t>Lai nodrošinātu Pasaules Bankas rekomendāciju ieviešanu un izstrādātu ilgtspējīgas politiskās iniciatīvas aktīvas novecošanās veicināšanai un darba mūža pagarināšanai, kā arī ņ</w:t>
            </w:r>
            <w:r w:rsidR="00562BAF" w:rsidRPr="006C0548">
              <w:rPr>
                <w:rFonts w:ascii="Times New Roman" w:hAnsi="Times New Roman" w:cs="Times New Roman"/>
                <w:sz w:val="24"/>
                <w:szCs w:val="24"/>
              </w:rPr>
              <w:t xml:space="preserve">emot vērā, ka pēc specifiskā atbalsta (projekta beigām) plānots turpināt sniegt atbalstu bezdarba riskam pakļauto gados vecākām nodarbinātām personām, kā arī </w:t>
            </w:r>
            <w:r w:rsidR="002D62A6" w:rsidRPr="006C0548">
              <w:rPr>
                <w:rFonts w:ascii="Times New Roman" w:hAnsi="Times New Roman" w:cs="Times New Roman"/>
                <w:sz w:val="24"/>
                <w:szCs w:val="24"/>
              </w:rPr>
              <w:t xml:space="preserve">darba devējiem </w:t>
            </w:r>
            <w:r w:rsidR="00562BAF" w:rsidRPr="006C0548">
              <w:rPr>
                <w:rFonts w:ascii="Times New Roman" w:hAnsi="Times New Roman" w:cs="Times New Roman"/>
                <w:sz w:val="24"/>
                <w:szCs w:val="24"/>
              </w:rPr>
              <w:t>(tiks veidota jauna sistēma), projekta ietvaros plānots veikt starprezultātu novērtēšanu. Veicot specifiskā atbalsta starprezultātu izvērtējumu, tiks veidota sistēma gados vecāku nodarbināto atbalstam, paredzot veicamos pasākumus darba vietās u.tml.</w:t>
            </w:r>
            <w:r w:rsidR="00562BAF" w:rsidRPr="006C0548">
              <w:rPr>
                <w:rStyle w:val="FootnoteReference"/>
                <w:rFonts w:ascii="Times New Roman" w:hAnsi="Times New Roman" w:cs="Times New Roman"/>
                <w:sz w:val="24"/>
                <w:szCs w:val="24"/>
              </w:rPr>
              <w:footnoteReference w:id="13"/>
            </w:r>
            <w:r w:rsidR="00562BAF" w:rsidRPr="006C0548">
              <w:rPr>
                <w:rFonts w:ascii="Times New Roman" w:hAnsi="Times New Roman" w:cs="Times New Roman"/>
                <w:sz w:val="24"/>
                <w:szCs w:val="24"/>
              </w:rPr>
              <w:t xml:space="preserve"> Papildus starprezultātu novērtēšana nepieciešama, lai nodrošinātu uz pierādījumiem balstītas politikas izstrādi </w:t>
            </w:r>
            <w:r w:rsidR="00562BAF" w:rsidRPr="0058582D">
              <w:rPr>
                <w:rFonts w:ascii="Times New Roman" w:hAnsi="Times New Roman" w:cs="Times New Roman"/>
                <w:sz w:val="24"/>
                <w:szCs w:val="24"/>
              </w:rPr>
              <w:t>aktīvās novecošanās veicināšanai.</w:t>
            </w:r>
          </w:p>
          <w:p w14:paraId="1D285D63" w14:textId="790041EB" w:rsidR="00DF4054" w:rsidRDefault="00562BAF" w:rsidP="00DF4054">
            <w:pPr>
              <w:spacing w:after="0" w:line="240" w:lineRule="auto"/>
              <w:ind w:left="57" w:right="113"/>
              <w:jc w:val="both"/>
              <w:rPr>
                <w:rFonts w:ascii="Times New Roman" w:hAnsi="Times New Roman" w:cs="Times New Roman"/>
                <w:sz w:val="24"/>
                <w:szCs w:val="24"/>
              </w:rPr>
            </w:pPr>
            <w:r w:rsidRPr="0058582D">
              <w:rPr>
                <w:rFonts w:ascii="Times New Roman" w:hAnsi="Times New Roman" w:cs="Times New Roman"/>
                <w:sz w:val="24"/>
                <w:szCs w:val="24"/>
              </w:rPr>
              <w:t>L</w:t>
            </w:r>
            <w:r w:rsidR="00DF4054" w:rsidRPr="0058582D">
              <w:rPr>
                <w:rFonts w:ascii="Times New Roman" w:hAnsi="Times New Roman" w:cs="Times New Roman"/>
                <w:sz w:val="24"/>
                <w:szCs w:val="24"/>
              </w:rPr>
              <w:t>ai nodrošinātu specifiskā atbalsta ilgtspēju, projektā</w:t>
            </w:r>
            <w:r w:rsidR="0000459F" w:rsidRPr="0058582D">
              <w:rPr>
                <w:rFonts w:ascii="Times New Roman" w:hAnsi="Times New Roman" w:cs="Times New Roman"/>
                <w:sz w:val="24"/>
                <w:szCs w:val="24"/>
              </w:rPr>
              <w:t xml:space="preserve"> (pēc starprezultātu novērtējuma)</w:t>
            </w:r>
            <w:r w:rsidR="00DF4054" w:rsidRPr="0058582D">
              <w:rPr>
                <w:rFonts w:ascii="Times New Roman" w:hAnsi="Times New Roman" w:cs="Times New Roman"/>
                <w:sz w:val="24"/>
                <w:szCs w:val="24"/>
              </w:rPr>
              <w:t xml:space="preserve"> paredzēts izstrādāt darba organizācijas labās prakses standartus</w:t>
            </w:r>
            <w:r w:rsidR="00DF4054" w:rsidRPr="006C0548">
              <w:rPr>
                <w:rFonts w:ascii="Times New Roman" w:hAnsi="Times New Roman" w:cs="Times New Roman"/>
                <w:sz w:val="24"/>
                <w:szCs w:val="24"/>
              </w:rPr>
              <w:t xml:space="preserve"> un rekomendācijas, kas kalpos kā vadlīnijas gados vecāku nodarbināto darba mūža pagarināšanai (rokasgrāmata novecošanās pārvaldībai darba vietā</w:t>
            </w:r>
            <w:r w:rsidR="00DF4054" w:rsidRPr="00A44377">
              <w:rPr>
                <w:rFonts w:ascii="Times New Roman" w:hAnsi="Times New Roman" w:cs="Times New Roman"/>
                <w:sz w:val="24"/>
                <w:szCs w:val="24"/>
              </w:rPr>
              <w:t xml:space="preserve">), kas vienlaikus ir praktisks rīks darba devējiem un darbiniekiem iekšējai lietošanai. </w:t>
            </w:r>
          </w:p>
          <w:p w14:paraId="4C666659" w14:textId="77777777" w:rsidR="00964F5D" w:rsidRPr="0058582D" w:rsidRDefault="00964F5D" w:rsidP="00964F5D">
            <w:pPr>
              <w:spacing w:after="0" w:line="240" w:lineRule="auto"/>
              <w:ind w:left="57" w:right="113"/>
              <w:jc w:val="both"/>
              <w:rPr>
                <w:rFonts w:ascii="Times New Roman" w:hAnsi="Times New Roman" w:cs="Times New Roman"/>
                <w:sz w:val="24"/>
                <w:szCs w:val="24"/>
              </w:rPr>
            </w:pPr>
            <w:r w:rsidRPr="0058582D">
              <w:rPr>
                <w:rFonts w:ascii="Times New Roman" w:hAnsi="Times New Roman" w:cs="Times New Roman"/>
                <w:sz w:val="24"/>
                <w:szCs w:val="24"/>
              </w:rPr>
              <w:t xml:space="preserve">Rokasgrāmata kalpos kā praktisks materiāls un paredzēs vadlīnijas, kā rīkoties konkrētās situācijās, kā pielāgoties konkrētiem apstākļiem un kādus pasākumus darba vietā nepieciešams veikt, lai efektīvi izmantotu gados vecāku nodarbināto potenciālu. Rokasgrāmata būs vērtīgs rīks gan darba devējiem, gan darba ņēmējiem, jo darba devēji varēs īstenot konkrētus pasākumus, lai nodrošinātu gados vecāku nodarbināto potenciāla izmantošanu un zinošu darbinieku ilgāku palikšanu darba vietā (kas arī motivēs darba devējus to izmantot), savukārt darba ņēmēji varēs iegūt informāciju par darbībām, kuras ikdienā veicamas darba vietā, lai uzlabotu darba vidi, veselību u.tml., kā arī ieteikt darba devējam piemērotus risinājumus konkrēto individuālo problēmu risināšanai. </w:t>
            </w:r>
          </w:p>
          <w:p w14:paraId="19EDBABA" w14:textId="0F714405" w:rsidR="00964F5D" w:rsidRPr="00A44377" w:rsidRDefault="00964F5D" w:rsidP="00964F5D">
            <w:pPr>
              <w:spacing w:after="0" w:line="240" w:lineRule="auto"/>
              <w:ind w:left="57" w:right="113"/>
              <w:jc w:val="both"/>
              <w:rPr>
                <w:rFonts w:ascii="Times New Roman" w:hAnsi="Times New Roman" w:cs="Times New Roman"/>
                <w:sz w:val="24"/>
                <w:szCs w:val="24"/>
              </w:rPr>
            </w:pPr>
            <w:r w:rsidRPr="0058582D">
              <w:rPr>
                <w:rFonts w:ascii="Times New Roman" w:hAnsi="Times New Roman" w:cs="Times New Roman"/>
                <w:sz w:val="24"/>
                <w:szCs w:val="24"/>
              </w:rPr>
              <w:t xml:space="preserve">Rokasgrāmata novecošanās pārvaldībai darba vietā būs pieejama pie NVA karjeras konsultantiem, e-vidē (institūciju interneta vietnēs), kā arī tiks izsniegta pasākumā iesaistītajiem darba devējiem, kā arī tā būs pieejama citiem darba devējiem, tādējādi nodrošinot specifiskā atbalsta (projekta) ietvaros iegūto rezultātu (pieredzes) </w:t>
            </w:r>
            <w:proofErr w:type="spellStart"/>
            <w:r w:rsidRPr="0058582D">
              <w:rPr>
                <w:rFonts w:ascii="Times New Roman" w:hAnsi="Times New Roman" w:cs="Times New Roman"/>
                <w:sz w:val="24"/>
                <w:szCs w:val="24"/>
              </w:rPr>
              <w:t>multiplicēšanu</w:t>
            </w:r>
            <w:proofErr w:type="spellEnd"/>
            <w:r w:rsidRPr="0058582D">
              <w:rPr>
                <w:rFonts w:ascii="Times New Roman" w:hAnsi="Times New Roman" w:cs="Times New Roman"/>
                <w:sz w:val="24"/>
                <w:szCs w:val="24"/>
              </w:rPr>
              <w:t>.</w:t>
            </w:r>
          </w:p>
          <w:p w14:paraId="48284F39" w14:textId="30936702" w:rsidR="00DF4054" w:rsidRPr="00866D39" w:rsidRDefault="00DF4054" w:rsidP="00DF4054">
            <w:pPr>
              <w:spacing w:after="0" w:line="240" w:lineRule="auto"/>
              <w:ind w:left="57" w:right="113"/>
              <w:jc w:val="both"/>
              <w:rPr>
                <w:rFonts w:ascii="Times New Roman" w:hAnsi="Times New Roman" w:cs="Times New Roman"/>
                <w:sz w:val="24"/>
                <w:szCs w:val="24"/>
              </w:rPr>
            </w:pPr>
            <w:r w:rsidRPr="00A44377">
              <w:rPr>
                <w:rFonts w:ascii="Times New Roman" w:hAnsi="Times New Roman" w:cs="Times New Roman"/>
                <w:sz w:val="24"/>
                <w:szCs w:val="24"/>
              </w:rPr>
              <w:t xml:space="preserve">Vienlaikus tiks izstrādātas vadlīnijas finansējuma saņēmēja (NVA) darbiniekiem darbam ar mērķa grupu. Atbilstoši izstrādātajām vadlīnijām (rokasgrāmatai NVA darbam ar mērķa grupu) tiks organizēts karjeras konsultantu (projekta īstenošanas personāla un NVA personāla) turpmākais darbs ar </w:t>
            </w:r>
            <w:r w:rsidRPr="00A44377">
              <w:rPr>
                <w:rFonts w:ascii="Times New Roman" w:hAnsi="Times New Roman" w:cs="Times New Roman"/>
                <w:sz w:val="24"/>
                <w:szCs w:val="24"/>
              </w:rPr>
              <w:lastRenderedPageBreak/>
              <w:t>gados vecākām nodarbinātām personām, tai skaitā bezdarba riskam pakļautām personām, lai arī pēc projekta noslēgšanās/beigām gados vecākām bezdarba riskam pakļautām personām un darba devējiem būtu iespējas saņemt atbalstu problēmsituāciju risināšanai.</w:t>
            </w:r>
          </w:p>
          <w:p w14:paraId="27C335B9" w14:textId="5BAA7B73" w:rsidR="009609E1" w:rsidRPr="00866D39" w:rsidRDefault="00E837F1" w:rsidP="00AC36F1">
            <w:pPr>
              <w:spacing w:after="0" w:line="240" w:lineRule="auto"/>
              <w:ind w:left="57" w:right="113"/>
              <w:jc w:val="both"/>
              <w:rPr>
                <w:rFonts w:ascii="Times New Roman" w:hAnsi="Times New Roman" w:cs="Times New Roman"/>
              </w:rPr>
            </w:pPr>
            <w:r w:rsidRPr="00866D39">
              <w:rPr>
                <w:rFonts w:ascii="Times New Roman" w:hAnsi="Times New Roman" w:cs="Times New Roman"/>
                <w:sz w:val="24"/>
                <w:szCs w:val="24"/>
              </w:rPr>
              <w:t>Efektīvu specifiskā atbalsta mērķa ieviešanu nodrošinās</w:t>
            </w:r>
            <w:r w:rsidR="00191F05">
              <w:t xml:space="preserve"> </w:t>
            </w:r>
            <w:r w:rsidR="00191F05" w:rsidRPr="00191F05">
              <w:rPr>
                <w:rFonts w:ascii="Times New Roman" w:hAnsi="Times New Roman" w:cs="Times New Roman"/>
                <w:sz w:val="24"/>
                <w:szCs w:val="24"/>
              </w:rPr>
              <w:t xml:space="preserve">labklājības ministra izveidota šā specifiskā atbalsta </w:t>
            </w:r>
            <w:r w:rsidRPr="00866D39">
              <w:rPr>
                <w:rFonts w:ascii="Times New Roman" w:hAnsi="Times New Roman" w:cs="Times New Roman"/>
                <w:sz w:val="24"/>
                <w:szCs w:val="24"/>
              </w:rPr>
              <w:t xml:space="preserve">uzraudzības padome (t.sk. uzrauga arī 7.3.1. </w:t>
            </w:r>
            <w:r w:rsidR="00D03FAB">
              <w:rPr>
                <w:rFonts w:ascii="Times New Roman" w:hAnsi="Times New Roman" w:cs="Times New Roman"/>
                <w:sz w:val="24"/>
                <w:szCs w:val="24"/>
              </w:rPr>
              <w:t>SAM</w:t>
            </w:r>
            <w:r w:rsidRPr="00866D39">
              <w:rPr>
                <w:rFonts w:ascii="Times New Roman" w:hAnsi="Times New Roman" w:cs="Times New Roman"/>
                <w:sz w:val="24"/>
                <w:szCs w:val="24"/>
              </w:rPr>
              <w:t xml:space="preserve"> «Uzlabot darba drošību, it īpaši bīstamo nozaru uzņēmumos» ieviešanu) </w:t>
            </w:r>
            <w:r w:rsidR="005A3926" w:rsidRPr="00866D39">
              <w:rPr>
                <w:rFonts w:ascii="Times New Roman" w:hAnsi="Times New Roman" w:cs="Times New Roman"/>
                <w:sz w:val="24"/>
                <w:szCs w:val="24"/>
              </w:rPr>
              <w:t>(turpmāk – padome), kuras sastāvā ir pārstāvji no Labklājības ministrijas, Tieslietu ministrijas, Veselības ministrijas un Pārresoru koordinācijas centra</w:t>
            </w:r>
            <w:r w:rsidR="00E9352B" w:rsidRPr="00866D39">
              <w:rPr>
                <w:rFonts w:ascii="Times New Roman" w:hAnsi="Times New Roman" w:cs="Times New Roman"/>
                <w:sz w:val="24"/>
                <w:szCs w:val="24"/>
              </w:rPr>
              <w:t>,</w:t>
            </w:r>
            <w:r w:rsidR="009609E1" w:rsidRPr="00866D39">
              <w:rPr>
                <w:rFonts w:ascii="Times New Roman" w:hAnsi="Times New Roman" w:cs="Times New Roman"/>
                <w:sz w:val="24"/>
                <w:szCs w:val="24"/>
              </w:rPr>
              <w:t xml:space="preserve"> </w:t>
            </w:r>
            <w:r w:rsidR="00C33627" w:rsidRPr="0000459F">
              <w:rPr>
                <w:rFonts w:ascii="Times New Roman" w:hAnsi="Times New Roman" w:cs="Times New Roman"/>
                <w:sz w:val="24"/>
                <w:szCs w:val="24"/>
              </w:rPr>
              <w:t>darba devēju un ņēmēju organizācijām</w:t>
            </w:r>
            <w:r w:rsidR="005A3926" w:rsidRPr="00866D39">
              <w:rPr>
                <w:rFonts w:ascii="Times New Roman" w:hAnsi="Times New Roman" w:cs="Times New Roman"/>
                <w:sz w:val="24"/>
                <w:szCs w:val="24"/>
              </w:rPr>
              <w:t xml:space="preserve"> (vadošās iestādes un atbildīgās iestādes pārstāvji padomes darbībā var piedalīties novērotāja statusā).</w:t>
            </w:r>
            <w:r w:rsidR="00FF2B2D" w:rsidRPr="00866D39">
              <w:rPr>
                <w:rFonts w:ascii="Times New Roman" w:hAnsi="Times New Roman" w:cs="Times New Roman"/>
              </w:rPr>
              <w:t xml:space="preserve"> </w:t>
            </w:r>
          </w:p>
          <w:p w14:paraId="51B15F4F" w14:textId="1042535D" w:rsidR="0028770F" w:rsidRPr="00866D39" w:rsidRDefault="00A2758B" w:rsidP="00AC36F1">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Specifiskā atbalsta ietvaros valsts atbalstu</w:t>
            </w:r>
            <w:r w:rsidR="00455F82" w:rsidRPr="00866D39">
              <w:rPr>
                <w:rFonts w:ascii="Times New Roman" w:hAnsi="Times New Roman" w:cs="Times New Roman"/>
                <w:sz w:val="24"/>
                <w:szCs w:val="24"/>
              </w:rPr>
              <w:t xml:space="preserve"> </w:t>
            </w:r>
            <w:r w:rsidR="002D62A6" w:rsidRPr="00866D39">
              <w:rPr>
                <w:rFonts w:ascii="Times New Roman" w:hAnsi="Times New Roman" w:cs="Times New Roman"/>
                <w:sz w:val="24"/>
                <w:szCs w:val="24"/>
              </w:rPr>
              <w:t>darba devējiem</w:t>
            </w:r>
            <w:r w:rsidRPr="00866D39">
              <w:rPr>
                <w:rFonts w:ascii="Times New Roman" w:hAnsi="Times New Roman" w:cs="Times New Roman"/>
                <w:sz w:val="24"/>
                <w:szCs w:val="24"/>
              </w:rPr>
              <w:t xml:space="preserve">, kas nodarbojas ar </w:t>
            </w:r>
            <w:r w:rsidR="004D3D6D" w:rsidRPr="00866D39">
              <w:rPr>
                <w:rFonts w:ascii="Times New Roman" w:hAnsi="Times New Roman" w:cs="Times New Roman"/>
                <w:sz w:val="24"/>
                <w:szCs w:val="24"/>
              </w:rPr>
              <w:t>saimnieciskām</w:t>
            </w:r>
            <w:r w:rsidRPr="00866D39">
              <w:rPr>
                <w:rFonts w:ascii="Times New Roman" w:hAnsi="Times New Roman" w:cs="Times New Roman"/>
                <w:sz w:val="24"/>
                <w:szCs w:val="24"/>
              </w:rPr>
              <w:t xml:space="preserve"> aktivitātēm, </w:t>
            </w:r>
            <w:r w:rsidR="00C333FB" w:rsidRPr="00C333FB">
              <w:rPr>
                <w:rFonts w:ascii="Times New Roman" w:hAnsi="Times New Roman" w:cs="Times New Roman"/>
                <w:sz w:val="24"/>
                <w:szCs w:val="24"/>
              </w:rPr>
              <w:t xml:space="preserve">kas kvalificējas kā komercdarbības atbalsts </w:t>
            </w:r>
            <w:r w:rsidRPr="00866D39">
              <w:rPr>
                <w:rFonts w:ascii="Times New Roman" w:hAnsi="Times New Roman" w:cs="Times New Roman"/>
                <w:sz w:val="24"/>
                <w:szCs w:val="24"/>
              </w:rPr>
              <w:t xml:space="preserve">finansējuma saņēmējs sniedz saskaņā ar </w:t>
            </w:r>
            <w:proofErr w:type="spellStart"/>
            <w:r w:rsidRPr="00866D39">
              <w:rPr>
                <w:rFonts w:ascii="Times New Roman" w:hAnsi="Times New Roman" w:cs="Times New Roman"/>
                <w:i/>
                <w:sz w:val="24"/>
                <w:szCs w:val="24"/>
              </w:rPr>
              <w:t>de</w:t>
            </w:r>
            <w:proofErr w:type="spellEnd"/>
            <w:r w:rsidRPr="00866D39">
              <w:rPr>
                <w:rFonts w:ascii="Times New Roman" w:hAnsi="Times New Roman" w:cs="Times New Roman"/>
                <w:i/>
                <w:sz w:val="24"/>
                <w:szCs w:val="24"/>
              </w:rPr>
              <w:t xml:space="preserve"> </w:t>
            </w:r>
            <w:proofErr w:type="spellStart"/>
            <w:r w:rsidRPr="00866D39">
              <w:rPr>
                <w:rFonts w:ascii="Times New Roman" w:hAnsi="Times New Roman" w:cs="Times New Roman"/>
                <w:i/>
                <w:sz w:val="24"/>
                <w:szCs w:val="24"/>
              </w:rPr>
              <w:t>minimis</w:t>
            </w:r>
            <w:proofErr w:type="spellEnd"/>
            <w:r w:rsidRPr="00866D39">
              <w:rPr>
                <w:rFonts w:ascii="Times New Roman" w:hAnsi="Times New Roman" w:cs="Times New Roman"/>
                <w:sz w:val="24"/>
                <w:szCs w:val="24"/>
              </w:rPr>
              <w:t xml:space="preserve"> normatīvo regulējumu.</w:t>
            </w:r>
            <w:r w:rsidR="004D3D6D" w:rsidRPr="00866D39">
              <w:rPr>
                <w:rFonts w:ascii="Times New Roman" w:hAnsi="Times New Roman" w:cs="Times New Roman"/>
                <w:sz w:val="24"/>
                <w:szCs w:val="24"/>
              </w:rPr>
              <w:t xml:space="preserve"> </w:t>
            </w:r>
            <w:r w:rsidR="004D3D6D" w:rsidRPr="0000459F">
              <w:rPr>
                <w:rFonts w:ascii="Times New Roman" w:hAnsi="Times New Roman" w:cs="Times New Roman"/>
                <w:sz w:val="24"/>
                <w:szCs w:val="24"/>
              </w:rPr>
              <w:t>Finansējuma saņēmējs izstrādā</w:t>
            </w:r>
            <w:r w:rsidR="00482DC3">
              <w:rPr>
                <w:rFonts w:ascii="Times New Roman" w:hAnsi="Times New Roman" w:cs="Times New Roman"/>
                <w:sz w:val="24"/>
                <w:szCs w:val="24"/>
              </w:rPr>
              <w:t xml:space="preserve"> </w:t>
            </w:r>
            <w:r w:rsidR="004D3D6D" w:rsidRPr="0000459F">
              <w:rPr>
                <w:rFonts w:ascii="Times New Roman" w:hAnsi="Times New Roman" w:cs="Times New Roman"/>
                <w:sz w:val="24"/>
                <w:szCs w:val="24"/>
              </w:rPr>
              <w:t>kārtību (metodiku), kurā noteikts, kā identificē, kurš no darba devējiem kvalificējas kā saimnieciskās darbības veicējs un kurš kā valsts atbalsta saņēmējs, tai skaitā, kā tiks identificētas saimnieciskās aktivitātes, kas tiek kvalificētas kā valsts atbalsts, un saimnieciskās aktivitātes, kas netiek kvalificētas kā valsts atbalsts</w:t>
            </w:r>
            <w:r w:rsidR="000A7348">
              <w:rPr>
                <w:rFonts w:ascii="Times New Roman" w:hAnsi="Times New Roman" w:cs="Times New Roman"/>
                <w:sz w:val="24"/>
                <w:szCs w:val="24"/>
              </w:rPr>
              <w:t>. Iepriekš</w:t>
            </w:r>
            <w:r w:rsidR="00191F05">
              <w:rPr>
                <w:rFonts w:ascii="Times New Roman" w:hAnsi="Times New Roman" w:cs="Times New Roman"/>
                <w:sz w:val="24"/>
                <w:szCs w:val="24"/>
              </w:rPr>
              <w:t xml:space="preserve"> </w:t>
            </w:r>
            <w:r w:rsidR="000A7348">
              <w:rPr>
                <w:rFonts w:ascii="Times New Roman" w:hAnsi="Times New Roman" w:cs="Times New Roman"/>
                <w:sz w:val="24"/>
                <w:szCs w:val="24"/>
              </w:rPr>
              <w:t>minēto metodiku piemēro</w:t>
            </w:r>
            <w:r w:rsidR="004D3D6D" w:rsidRPr="0000459F">
              <w:rPr>
                <w:rFonts w:ascii="Times New Roman" w:hAnsi="Times New Roman" w:cs="Times New Roman"/>
                <w:sz w:val="24"/>
                <w:szCs w:val="24"/>
              </w:rPr>
              <w:t>,</w:t>
            </w:r>
            <w:r w:rsidR="000A7348">
              <w:rPr>
                <w:rFonts w:ascii="Times New Roman" w:hAnsi="Times New Roman" w:cs="Times New Roman"/>
                <w:sz w:val="24"/>
                <w:szCs w:val="24"/>
              </w:rPr>
              <w:t xml:space="preserve"> lai </w:t>
            </w:r>
            <w:r w:rsidR="004D3D6D" w:rsidRPr="0000459F">
              <w:rPr>
                <w:rFonts w:ascii="Times New Roman" w:hAnsi="Times New Roman" w:cs="Times New Roman"/>
                <w:sz w:val="24"/>
                <w:szCs w:val="24"/>
              </w:rPr>
              <w:t xml:space="preserve"> </w:t>
            </w:r>
            <w:r w:rsidR="000A7348">
              <w:t xml:space="preserve"> </w:t>
            </w:r>
            <w:r w:rsidR="000A7348" w:rsidRPr="000A7348">
              <w:rPr>
                <w:rFonts w:ascii="Times New Roman" w:hAnsi="Times New Roman" w:cs="Times New Roman"/>
                <w:sz w:val="24"/>
                <w:szCs w:val="24"/>
              </w:rPr>
              <w:t>noteiktu, kuram darba devējam tiks piemērots valsts atbalsta regulējums</w:t>
            </w:r>
            <w:r w:rsidR="004D3D6D" w:rsidRPr="0000459F">
              <w:t>.</w:t>
            </w:r>
            <w:r w:rsidR="004D3D6D" w:rsidRPr="00866D39">
              <w:t xml:space="preserve"> </w:t>
            </w:r>
            <w:r w:rsidR="00E352FB" w:rsidRPr="00866D39">
              <w:rPr>
                <w:rFonts w:ascii="Times New Roman" w:hAnsi="Times New Roman" w:cs="Times New Roman"/>
                <w:sz w:val="24"/>
                <w:szCs w:val="24"/>
              </w:rPr>
              <w:t>Specifiskā atbalsta ietvaros</w:t>
            </w:r>
            <w:r w:rsidR="0028770F" w:rsidRPr="00866D39">
              <w:rPr>
                <w:rFonts w:ascii="Times New Roman" w:hAnsi="Times New Roman" w:cs="Times New Roman"/>
                <w:sz w:val="24"/>
                <w:szCs w:val="24"/>
              </w:rPr>
              <w:t xml:space="preserve"> </w:t>
            </w:r>
            <w:r w:rsidR="002D62A6" w:rsidRPr="00866D39">
              <w:rPr>
                <w:rFonts w:ascii="Times New Roman" w:hAnsi="Times New Roman" w:cs="Times New Roman"/>
                <w:sz w:val="24"/>
                <w:szCs w:val="24"/>
              </w:rPr>
              <w:t xml:space="preserve">darba devējiem </w:t>
            </w:r>
            <w:r w:rsidR="00E352FB" w:rsidRPr="00866D39">
              <w:rPr>
                <w:rFonts w:ascii="Times New Roman" w:hAnsi="Times New Roman" w:cs="Times New Roman"/>
                <w:sz w:val="24"/>
                <w:szCs w:val="24"/>
              </w:rPr>
              <w:t>plānots sniegt</w:t>
            </w:r>
            <w:r w:rsidR="00455F82" w:rsidRPr="00866D39">
              <w:rPr>
                <w:rFonts w:ascii="Times New Roman" w:hAnsi="Times New Roman" w:cs="Times New Roman"/>
                <w:sz w:val="24"/>
                <w:szCs w:val="24"/>
              </w:rPr>
              <w:t xml:space="preserve"> </w:t>
            </w:r>
            <w:r w:rsidR="00E352FB" w:rsidRPr="00866D39">
              <w:rPr>
                <w:rFonts w:ascii="Times New Roman" w:hAnsi="Times New Roman" w:cs="Times New Roman"/>
                <w:sz w:val="24"/>
                <w:szCs w:val="24"/>
              </w:rPr>
              <w:t>valsts atbalstu</w:t>
            </w:r>
            <w:r w:rsidR="00455F82" w:rsidRPr="00866D39">
              <w:rPr>
                <w:rFonts w:ascii="Times New Roman" w:hAnsi="Times New Roman" w:cs="Times New Roman"/>
                <w:sz w:val="24"/>
                <w:szCs w:val="24"/>
              </w:rPr>
              <w:t xml:space="preserve"> (</w:t>
            </w:r>
            <w:proofErr w:type="spellStart"/>
            <w:r w:rsidR="00455F82" w:rsidRPr="00866D39">
              <w:rPr>
                <w:rFonts w:ascii="Times New Roman" w:hAnsi="Times New Roman" w:cs="Times New Roman"/>
                <w:i/>
                <w:sz w:val="24"/>
                <w:szCs w:val="24"/>
              </w:rPr>
              <w:t>de</w:t>
            </w:r>
            <w:proofErr w:type="spellEnd"/>
            <w:r w:rsidR="00455F82" w:rsidRPr="00866D39">
              <w:rPr>
                <w:rFonts w:ascii="Times New Roman" w:hAnsi="Times New Roman" w:cs="Times New Roman"/>
                <w:i/>
                <w:sz w:val="24"/>
                <w:szCs w:val="24"/>
              </w:rPr>
              <w:t xml:space="preserve"> </w:t>
            </w:r>
            <w:proofErr w:type="spellStart"/>
            <w:r w:rsidR="00455F82" w:rsidRPr="00866D39">
              <w:rPr>
                <w:rFonts w:ascii="Times New Roman" w:hAnsi="Times New Roman" w:cs="Times New Roman"/>
                <w:i/>
                <w:sz w:val="24"/>
                <w:szCs w:val="24"/>
              </w:rPr>
              <w:t>minimis</w:t>
            </w:r>
            <w:proofErr w:type="spellEnd"/>
            <w:r w:rsidR="00455F82" w:rsidRPr="00866D39">
              <w:rPr>
                <w:rFonts w:ascii="Times New Roman" w:hAnsi="Times New Roman" w:cs="Times New Roman"/>
                <w:sz w:val="24"/>
                <w:szCs w:val="24"/>
              </w:rPr>
              <w:t>)</w:t>
            </w:r>
            <w:r w:rsidR="00E352FB" w:rsidRPr="00866D39">
              <w:rPr>
                <w:rFonts w:ascii="Times New Roman" w:hAnsi="Times New Roman" w:cs="Times New Roman"/>
                <w:sz w:val="24"/>
                <w:szCs w:val="24"/>
              </w:rPr>
              <w:t xml:space="preserve"> </w:t>
            </w:r>
            <w:r w:rsidR="00455F82" w:rsidRPr="00866D39">
              <w:rPr>
                <w:rFonts w:ascii="Times New Roman" w:hAnsi="Times New Roman" w:cs="Times New Roman"/>
                <w:sz w:val="24"/>
                <w:szCs w:val="24"/>
              </w:rPr>
              <w:t>izvērtējuma atbalsta, kā arī dotācijas veidā (darba vietu pielāgošanai un darba vadītāja atalgojumam)</w:t>
            </w:r>
            <w:r w:rsidR="00E352FB" w:rsidRPr="00866D39">
              <w:rPr>
                <w:rFonts w:ascii="Times New Roman" w:hAnsi="Times New Roman" w:cs="Times New Roman"/>
                <w:sz w:val="24"/>
                <w:szCs w:val="24"/>
              </w:rPr>
              <w:t>.</w:t>
            </w:r>
          </w:p>
          <w:p w14:paraId="660C2877" w14:textId="2388C9C5" w:rsidR="0048642F" w:rsidRPr="00866D39" w:rsidRDefault="00DF5991" w:rsidP="00AC36F1">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Paredzēts</w:t>
            </w:r>
            <w:r w:rsidR="009E5995" w:rsidRPr="00866D39">
              <w:rPr>
                <w:rFonts w:ascii="Times New Roman" w:hAnsi="Times New Roman" w:cs="Times New Roman"/>
                <w:sz w:val="24"/>
                <w:szCs w:val="24"/>
              </w:rPr>
              <w:t xml:space="preserve">, ka </w:t>
            </w:r>
            <w:r w:rsidR="00E41E5E" w:rsidRPr="00866D39">
              <w:rPr>
                <w:rFonts w:ascii="Times New Roman" w:hAnsi="Times New Roman" w:cs="Times New Roman"/>
                <w:sz w:val="24"/>
                <w:szCs w:val="24"/>
              </w:rPr>
              <w:t>specifiskā atbalsta</w:t>
            </w:r>
            <w:r w:rsidR="009E5995" w:rsidRPr="00866D39">
              <w:rPr>
                <w:rFonts w:ascii="Times New Roman" w:hAnsi="Times New Roman" w:cs="Times New Roman"/>
                <w:sz w:val="24"/>
                <w:szCs w:val="24"/>
              </w:rPr>
              <w:t xml:space="preserve"> ietvaros tiks sasniegti šādi </w:t>
            </w:r>
            <w:r w:rsidR="00291D87" w:rsidRPr="00866D39">
              <w:rPr>
                <w:rFonts w:ascii="Times New Roman" w:hAnsi="Times New Roman" w:cs="Times New Roman"/>
                <w:sz w:val="24"/>
                <w:szCs w:val="24"/>
              </w:rPr>
              <w:t>uzraudzības rādītāj</w:t>
            </w:r>
            <w:r w:rsidR="009E5995" w:rsidRPr="00866D39">
              <w:rPr>
                <w:rFonts w:ascii="Times New Roman" w:hAnsi="Times New Roman" w:cs="Times New Roman"/>
                <w:sz w:val="24"/>
                <w:szCs w:val="24"/>
              </w:rPr>
              <w:t>i</w:t>
            </w:r>
            <w:r w:rsidR="00A8048E" w:rsidRPr="00866D39">
              <w:rPr>
                <w:rFonts w:ascii="Times New Roman" w:hAnsi="Times New Roman" w:cs="Times New Roman"/>
                <w:sz w:val="24"/>
                <w:szCs w:val="24"/>
              </w:rPr>
              <w:t>:</w:t>
            </w:r>
          </w:p>
          <w:p w14:paraId="7985E669" w14:textId="3E7D1BF8" w:rsidR="0048642F" w:rsidRPr="00866D39" w:rsidRDefault="00F6634E" w:rsidP="0011400B">
            <w:pPr>
              <w:pStyle w:val="ListParagraph"/>
              <w:numPr>
                <w:ilvl w:val="0"/>
                <w:numId w:val="38"/>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līdz 2018. gada 31. decembrim</w:t>
            </w:r>
            <w:r w:rsidR="0048642F" w:rsidRPr="00866D39">
              <w:rPr>
                <w:rFonts w:ascii="Times New Roman" w:hAnsi="Times New Roman" w:cs="Times New Roman"/>
                <w:sz w:val="24"/>
                <w:szCs w:val="24"/>
              </w:rPr>
              <w:t>:</w:t>
            </w:r>
          </w:p>
          <w:p w14:paraId="43852558" w14:textId="42F2F474" w:rsidR="0048642F" w:rsidRPr="00866D39" w:rsidRDefault="0048642F" w:rsidP="00BE7F1A">
            <w:pPr>
              <w:pStyle w:val="ListParagraph"/>
              <w:numPr>
                <w:ilvl w:val="0"/>
                <w:numId w:val="40"/>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iznākuma rādītājs – atbalstu saņēmušo gados vecāku nodarbināto personu skaits (dalībnieki) – 750</w:t>
            </w:r>
            <w:r w:rsidR="00E52603">
              <w:rPr>
                <w:rFonts w:ascii="Times New Roman" w:hAnsi="Times New Roman" w:cs="Times New Roman"/>
                <w:sz w:val="24"/>
                <w:szCs w:val="24"/>
              </w:rPr>
              <w:t>;</w:t>
            </w:r>
          </w:p>
          <w:p w14:paraId="2262708F" w14:textId="4230062C" w:rsidR="0048642F" w:rsidRPr="00866D39" w:rsidRDefault="0048642F" w:rsidP="00BE7F1A">
            <w:pPr>
              <w:pStyle w:val="ListParagraph"/>
              <w:numPr>
                <w:ilvl w:val="0"/>
                <w:numId w:val="40"/>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 xml:space="preserve">finanšu rādītājs – sertificēti izdevumi – 3 293 302 </w:t>
            </w:r>
            <w:proofErr w:type="spellStart"/>
            <w:r w:rsidRPr="00866D39">
              <w:rPr>
                <w:rFonts w:ascii="Times New Roman" w:hAnsi="Times New Roman" w:cs="Times New Roman"/>
                <w:i/>
                <w:sz w:val="24"/>
                <w:szCs w:val="24"/>
              </w:rPr>
              <w:t>euro</w:t>
            </w:r>
            <w:proofErr w:type="spellEnd"/>
            <w:r w:rsidR="00E52603" w:rsidRPr="00E52603">
              <w:rPr>
                <w:rFonts w:ascii="Times New Roman" w:hAnsi="Times New Roman" w:cs="Times New Roman"/>
                <w:sz w:val="24"/>
                <w:szCs w:val="24"/>
              </w:rPr>
              <w:t>;</w:t>
            </w:r>
          </w:p>
          <w:p w14:paraId="5DF22F02" w14:textId="0BEB9648" w:rsidR="0048642F" w:rsidRPr="00866D39" w:rsidRDefault="00F6634E" w:rsidP="0011400B">
            <w:pPr>
              <w:pStyle w:val="ListParagraph"/>
              <w:numPr>
                <w:ilvl w:val="0"/>
                <w:numId w:val="38"/>
              </w:numPr>
              <w:spacing w:before="120"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līdz 2023. gada 31. decembrim</w:t>
            </w:r>
            <w:r w:rsidR="0048642F" w:rsidRPr="00866D39">
              <w:rPr>
                <w:rFonts w:ascii="Times New Roman" w:hAnsi="Times New Roman" w:cs="Times New Roman"/>
                <w:sz w:val="24"/>
                <w:szCs w:val="24"/>
              </w:rPr>
              <w:t>:</w:t>
            </w:r>
          </w:p>
          <w:p w14:paraId="64930255" w14:textId="77777777" w:rsidR="0048642F" w:rsidRPr="00866D39" w:rsidRDefault="0048642F" w:rsidP="003B5D00">
            <w:pPr>
              <w:pStyle w:val="ListParagraph"/>
              <w:numPr>
                <w:ilvl w:val="0"/>
                <w:numId w:val="39"/>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iznākuma rādītājs – atbalstu saņēmušo gados vecāku nodarbināto personu skaits (dalībnieki) – 3 000;</w:t>
            </w:r>
          </w:p>
          <w:p w14:paraId="459111D2" w14:textId="79E11347" w:rsidR="0048642F" w:rsidRPr="00866D39" w:rsidRDefault="0048642F" w:rsidP="003B5D00">
            <w:pPr>
              <w:pStyle w:val="ListParagraph"/>
              <w:numPr>
                <w:ilvl w:val="0"/>
                <w:numId w:val="39"/>
              </w:numPr>
              <w:spacing w:after="0" w:line="240" w:lineRule="auto"/>
              <w:ind w:right="113"/>
              <w:jc w:val="both"/>
              <w:rPr>
                <w:rFonts w:ascii="Times New Roman" w:hAnsi="Times New Roman" w:cs="Times New Roman"/>
                <w:sz w:val="24"/>
                <w:szCs w:val="24"/>
              </w:rPr>
            </w:pPr>
            <w:r w:rsidRPr="00866D39">
              <w:rPr>
                <w:rFonts w:ascii="Times New Roman" w:hAnsi="Times New Roman" w:cs="Times New Roman"/>
                <w:sz w:val="24"/>
                <w:szCs w:val="24"/>
              </w:rPr>
              <w:t>rezultāta rādītājs – atbalstu saņēmušo gados vecāku nodarbināto personu skaits labākā darba tirgus situācijā sešus mēnešus pēc atbalsta saņemšanas – 1 500.</w:t>
            </w:r>
          </w:p>
          <w:p w14:paraId="1D40650D" w14:textId="7C4EA32B" w:rsidR="00296C2C" w:rsidRDefault="0048642F" w:rsidP="00C97DB1">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Specifiskajam a</w:t>
            </w:r>
            <w:r w:rsidR="00296C2C" w:rsidRPr="00866D39">
              <w:rPr>
                <w:rFonts w:ascii="Times New Roman" w:hAnsi="Times New Roman" w:cs="Times New Roman"/>
                <w:sz w:val="24"/>
                <w:szCs w:val="24"/>
              </w:rPr>
              <w:t>tbalsta</w:t>
            </w:r>
            <w:r w:rsidRPr="00866D39">
              <w:rPr>
                <w:rFonts w:ascii="Times New Roman" w:hAnsi="Times New Roman" w:cs="Times New Roman"/>
                <w:sz w:val="24"/>
                <w:szCs w:val="24"/>
              </w:rPr>
              <w:t>m</w:t>
            </w:r>
            <w:r w:rsidR="00296C2C" w:rsidRPr="00866D39">
              <w:rPr>
                <w:rFonts w:ascii="Times New Roman" w:hAnsi="Times New Roman" w:cs="Times New Roman"/>
                <w:sz w:val="24"/>
                <w:szCs w:val="24"/>
              </w:rPr>
              <w:t xml:space="preserve"> pieejamais kopējais attiecināmais finansējums ir 10 596 211 </w:t>
            </w:r>
            <w:proofErr w:type="spellStart"/>
            <w:r w:rsidR="00296C2C" w:rsidRPr="00866D39">
              <w:rPr>
                <w:rFonts w:ascii="Times New Roman" w:hAnsi="Times New Roman" w:cs="Times New Roman"/>
                <w:i/>
                <w:sz w:val="24"/>
                <w:szCs w:val="24"/>
              </w:rPr>
              <w:t>euro</w:t>
            </w:r>
            <w:proofErr w:type="spellEnd"/>
            <w:r w:rsidR="00296C2C" w:rsidRPr="00866D39">
              <w:rPr>
                <w:rFonts w:ascii="Times New Roman" w:hAnsi="Times New Roman" w:cs="Times New Roman"/>
                <w:sz w:val="24"/>
                <w:szCs w:val="24"/>
              </w:rPr>
              <w:t xml:space="preserve">, tai skaitā Eiropas Sociālā fonda finansējums – 9 006 779 </w:t>
            </w:r>
            <w:proofErr w:type="spellStart"/>
            <w:r w:rsidR="00296C2C" w:rsidRPr="00866D39">
              <w:rPr>
                <w:rFonts w:ascii="Times New Roman" w:hAnsi="Times New Roman" w:cs="Times New Roman"/>
                <w:i/>
                <w:sz w:val="24"/>
                <w:szCs w:val="24"/>
              </w:rPr>
              <w:t>euro</w:t>
            </w:r>
            <w:proofErr w:type="spellEnd"/>
            <w:r w:rsidR="00296C2C" w:rsidRPr="00866D39">
              <w:rPr>
                <w:rFonts w:ascii="Times New Roman" w:hAnsi="Times New Roman" w:cs="Times New Roman"/>
                <w:sz w:val="24"/>
                <w:szCs w:val="24"/>
              </w:rPr>
              <w:t xml:space="preserve"> un valsts budžeta finansējums – 1 589 432 </w:t>
            </w:r>
            <w:proofErr w:type="spellStart"/>
            <w:r w:rsidR="00296C2C" w:rsidRPr="00866D39">
              <w:rPr>
                <w:rFonts w:ascii="Times New Roman" w:hAnsi="Times New Roman" w:cs="Times New Roman"/>
                <w:i/>
                <w:sz w:val="24"/>
                <w:szCs w:val="24"/>
              </w:rPr>
              <w:t>euro</w:t>
            </w:r>
            <w:proofErr w:type="spellEnd"/>
            <w:r w:rsidR="00296C2C" w:rsidRPr="00866D39">
              <w:rPr>
                <w:rFonts w:ascii="Times New Roman" w:hAnsi="Times New Roman" w:cs="Times New Roman"/>
                <w:sz w:val="24"/>
                <w:szCs w:val="24"/>
              </w:rPr>
              <w:t>.</w:t>
            </w:r>
            <w:r w:rsidR="00440A53" w:rsidRPr="00866D39">
              <w:rPr>
                <w:rFonts w:ascii="Times New Roman" w:hAnsi="Times New Roman" w:cs="Times New Roman"/>
                <w:sz w:val="24"/>
                <w:szCs w:val="24"/>
              </w:rPr>
              <w:t xml:space="preserve"> </w:t>
            </w:r>
          </w:p>
          <w:p w14:paraId="21237E61" w14:textId="0868D555" w:rsidR="00440A53" w:rsidRPr="009425EC" w:rsidRDefault="00440A53" w:rsidP="00440A53">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t>Projekta ietvaros atbalstā</w:t>
            </w:r>
            <w:r w:rsidR="00BD42F2" w:rsidRPr="009425EC">
              <w:rPr>
                <w:rFonts w:ascii="Times New Roman" w:hAnsi="Times New Roman" w:cs="Times New Roman"/>
                <w:sz w:val="24"/>
                <w:szCs w:val="24"/>
              </w:rPr>
              <w:t>mo darbību īstenošanai paredzētais</w:t>
            </w:r>
            <w:r w:rsidRPr="009425EC">
              <w:rPr>
                <w:rFonts w:ascii="Times New Roman" w:hAnsi="Times New Roman" w:cs="Times New Roman"/>
                <w:sz w:val="24"/>
                <w:szCs w:val="24"/>
              </w:rPr>
              <w:t xml:space="preserve"> finansējums:</w:t>
            </w:r>
          </w:p>
          <w:p w14:paraId="3ED33789" w14:textId="3FAE0E3F" w:rsidR="00440A53" w:rsidRPr="009425EC" w:rsidRDefault="00440A53" w:rsidP="00440A53">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t xml:space="preserve">1) sabiedrības izpratnes veidošanas pasākumiem </w:t>
            </w:r>
            <w:r w:rsidR="00BD42F2" w:rsidRPr="009425EC">
              <w:rPr>
                <w:rFonts w:ascii="Times New Roman" w:hAnsi="Times New Roman" w:cs="Times New Roman"/>
                <w:sz w:val="24"/>
                <w:szCs w:val="24"/>
              </w:rPr>
              <w:t xml:space="preserve">indikatīvi </w:t>
            </w:r>
            <w:r w:rsidRPr="009425EC">
              <w:rPr>
                <w:rFonts w:ascii="Times New Roman" w:hAnsi="Times New Roman" w:cs="Times New Roman"/>
                <w:sz w:val="24"/>
                <w:szCs w:val="24"/>
              </w:rPr>
              <w:t xml:space="preserve">līdz 400 000 </w:t>
            </w:r>
            <w:proofErr w:type="spellStart"/>
            <w:r w:rsidRPr="009425EC">
              <w:rPr>
                <w:rFonts w:ascii="Times New Roman" w:hAnsi="Times New Roman" w:cs="Times New Roman"/>
                <w:i/>
                <w:sz w:val="24"/>
                <w:szCs w:val="24"/>
              </w:rPr>
              <w:t>euro</w:t>
            </w:r>
            <w:proofErr w:type="spellEnd"/>
            <w:r w:rsidRPr="009425EC">
              <w:rPr>
                <w:rFonts w:ascii="Times New Roman" w:hAnsi="Times New Roman" w:cs="Times New Roman"/>
                <w:sz w:val="24"/>
                <w:szCs w:val="24"/>
              </w:rPr>
              <w:t>;</w:t>
            </w:r>
          </w:p>
          <w:p w14:paraId="27BDC660" w14:textId="5D1B95CC" w:rsidR="00440A53" w:rsidRPr="009425EC" w:rsidRDefault="00440A53" w:rsidP="00BD42F2">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t xml:space="preserve">2) </w:t>
            </w:r>
            <w:r w:rsidR="00BD42F2" w:rsidRPr="009425EC">
              <w:rPr>
                <w:rFonts w:ascii="Times New Roman" w:hAnsi="Times New Roman" w:cs="Times New Roman"/>
                <w:sz w:val="24"/>
                <w:szCs w:val="24"/>
              </w:rPr>
              <w:t xml:space="preserve">izvērtējuma veikšanai, tai skaitā plāna un rokasgrāmatu izstrādei indikatīvi 5 850 000 </w:t>
            </w:r>
            <w:proofErr w:type="spellStart"/>
            <w:r w:rsidR="00BD42F2" w:rsidRPr="009425EC">
              <w:rPr>
                <w:rFonts w:ascii="Times New Roman" w:hAnsi="Times New Roman" w:cs="Times New Roman"/>
                <w:i/>
                <w:sz w:val="24"/>
                <w:szCs w:val="24"/>
              </w:rPr>
              <w:t>euro</w:t>
            </w:r>
            <w:proofErr w:type="spellEnd"/>
            <w:r w:rsidR="00BD42F2" w:rsidRPr="009425EC">
              <w:rPr>
                <w:rFonts w:ascii="Times New Roman" w:hAnsi="Times New Roman" w:cs="Times New Roman"/>
                <w:sz w:val="24"/>
                <w:szCs w:val="24"/>
              </w:rPr>
              <w:t>;</w:t>
            </w:r>
          </w:p>
          <w:p w14:paraId="6D001975" w14:textId="6B52980D" w:rsidR="00BD42F2" w:rsidRPr="00866D39" w:rsidRDefault="00BD42F2" w:rsidP="00BD42F2">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lastRenderedPageBreak/>
              <w:t>3)</w:t>
            </w:r>
            <w:r w:rsidRPr="009425EC">
              <w:t xml:space="preserve"> </w:t>
            </w:r>
            <w:r w:rsidRPr="009425EC">
              <w:rPr>
                <w:rFonts w:ascii="Times New Roman" w:hAnsi="Times New Roman" w:cs="Times New Roman"/>
                <w:sz w:val="24"/>
                <w:szCs w:val="24"/>
              </w:rPr>
              <w:t xml:space="preserve">atbalsta pasākumiem personām un </w:t>
            </w:r>
            <w:r w:rsidR="002D62A6" w:rsidRPr="009425EC">
              <w:rPr>
                <w:rFonts w:ascii="Times New Roman" w:hAnsi="Times New Roman" w:cs="Times New Roman"/>
                <w:sz w:val="24"/>
                <w:szCs w:val="24"/>
              </w:rPr>
              <w:t xml:space="preserve">darba devējiem </w:t>
            </w:r>
            <w:r w:rsidRPr="009425EC">
              <w:rPr>
                <w:rFonts w:ascii="Times New Roman" w:hAnsi="Times New Roman" w:cs="Times New Roman"/>
                <w:sz w:val="24"/>
                <w:szCs w:val="24"/>
              </w:rPr>
              <w:t xml:space="preserve">(atbilstoši plānam) indikatīvi 2 500 000 </w:t>
            </w:r>
            <w:proofErr w:type="spellStart"/>
            <w:r w:rsidRPr="009425EC">
              <w:rPr>
                <w:rFonts w:ascii="Times New Roman" w:hAnsi="Times New Roman" w:cs="Times New Roman"/>
                <w:i/>
                <w:sz w:val="24"/>
                <w:szCs w:val="24"/>
              </w:rPr>
              <w:t>euro</w:t>
            </w:r>
            <w:proofErr w:type="spellEnd"/>
            <w:r w:rsidRPr="009425EC">
              <w:rPr>
                <w:rFonts w:ascii="Times New Roman" w:hAnsi="Times New Roman" w:cs="Times New Roman"/>
                <w:sz w:val="24"/>
                <w:szCs w:val="24"/>
              </w:rPr>
              <w:t>.</w:t>
            </w:r>
          </w:p>
          <w:p w14:paraId="6EF2AADD" w14:textId="4CE5D23F" w:rsidR="00551BFB" w:rsidRDefault="00C97DB1" w:rsidP="007A3068">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Saskaņā ar Finanšu ministrijas “Vadlīnijām attiecināmo un neattiecināmo izmaksu noteikšanai 2014.–</w:t>
            </w:r>
            <w:proofErr w:type="gramStart"/>
            <w:r w:rsidRPr="00866D39">
              <w:rPr>
                <w:rFonts w:ascii="Times New Roman" w:hAnsi="Times New Roman" w:cs="Times New Roman"/>
                <w:sz w:val="24"/>
                <w:szCs w:val="24"/>
              </w:rPr>
              <w:t>2020.gada</w:t>
            </w:r>
            <w:proofErr w:type="gramEnd"/>
            <w:r w:rsidRPr="00866D39">
              <w:rPr>
                <w:rFonts w:ascii="Times New Roman" w:hAnsi="Times New Roman" w:cs="Times New Roman"/>
                <w:sz w:val="24"/>
                <w:szCs w:val="24"/>
              </w:rPr>
              <w:t xml:space="preserve"> plānošanas periodā”</w:t>
            </w:r>
            <w:r w:rsidR="00944064" w:rsidRPr="00866D39">
              <w:rPr>
                <w:rStyle w:val="FootnoteReference"/>
                <w:rFonts w:ascii="Times New Roman" w:hAnsi="Times New Roman" w:cs="Times New Roman"/>
                <w:sz w:val="24"/>
                <w:szCs w:val="24"/>
              </w:rPr>
              <w:footnoteReference w:id="14"/>
            </w:r>
            <w:r w:rsidRPr="00866D39">
              <w:rPr>
                <w:rFonts w:ascii="Times New Roman" w:hAnsi="Times New Roman" w:cs="Times New Roman"/>
                <w:sz w:val="24"/>
                <w:szCs w:val="24"/>
              </w:rPr>
              <w:t xml:space="preserve"> un “Metodiku par netiešo izmaksu vienotās likmes piemērošanu projekta izmaksu atzīšanā 2014.–2020.gada plānošanas periodā”</w:t>
            </w:r>
            <w:r w:rsidR="00944064" w:rsidRPr="00866D39">
              <w:rPr>
                <w:rStyle w:val="FootnoteReference"/>
                <w:rFonts w:ascii="Times New Roman" w:hAnsi="Times New Roman" w:cs="Times New Roman"/>
                <w:sz w:val="24"/>
                <w:szCs w:val="24"/>
              </w:rPr>
              <w:footnoteReference w:id="15"/>
            </w:r>
            <w:r w:rsidRPr="00866D39">
              <w:rPr>
                <w:rFonts w:ascii="Times New Roman" w:hAnsi="Times New Roman" w:cs="Times New Roman"/>
                <w:sz w:val="24"/>
                <w:szCs w:val="24"/>
              </w:rPr>
              <w:t xml:space="preserve"> MK noteikumu projektā netiešās attiecināmās izmaksas (izmaksas, kas nav tieši saistītas ar projekta rezultātu sasniegšanu, bet atbalsta un nodrošina apstākļus projekta rezultātu sasniegšanu) tiek plānotas kā viena izmaksu pozīcija 15% apmērā no tiešajām personāla attiecināmajām izmaksām, ko veido projekta īstenošanas un projekta vadības personāla atlīdzības izmaksas (netiešās izmaksas = tiešās personāla attiecināmās izmaksas x 15%).</w:t>
            </w:r>
          </w:p>
          <w:p w14:paraId="4BF0C221" w14:textId="49A10E41" w:rsidR="00551BFB" w:rsidRPr="00BD5781" w:rsidRDefault="00551BFB" w:rsidP="00551BFB">
            <w:pPr>
              <w:spacing w:after="0" w:line="240" w:lineRule="auto"/>
              <w:ind w:left="57" w:right="113"/>
              <w:jc w:val="both"/>
              <w:rPr>
                <w:rFonts w:ascii="Times New Roman" w:hAnsi="Times New Roman" w:cs="Times New Roman"/>
                <w:sz w:val="24"/>
                <w:szCs w:val="24"/>
              </w:rPr>
            </w:pPr>
            <w:r w:rsidRPr="00BD5781">
              <w:rPr>
                <w:rFonts w:ascii="Times New Roman" w:hAnsi="Times New Roman" w:cs="Times New Roman"/>
                <w:sz w:val="24"/>
                <w:szCs w:val="24"/>
              </w:rPr>
              <w:t xml:space="preserve">Finansējuma saņēmējs ar sadarbības partneriem (LBAS un LDDK) slēdz sadarbības līgumus vai, ja uz projekta iesnieguma iesniegšanas brīdi nav noslēgts sadarbības līgums, nodomu protokolus, kuros iekļauj nosacījumus, kādā sadarbības partneri atmaksā neatbilstoši veiktos izdevumus, kurus ir konstatējusi sadarbības iestāde (Centrālā finanšu un līgumu aģentūra), un iespējami neatbilstoši veiktos izdevumus, kurus ir konstatējis finansējuma saņēmējs. </w:t>
            </w:r>
          </w:p>
          <w:p w14:paraId="6E543F88" w14:textId="77777777" w:rsidR="00551BFB" w:rsidRPr="00BD5781" w:rsidRDefault="00551BFB" w:rsidP="00551BFB">
            <w:pPr>
              <w:spacing w:after="0" w:line="240" w:lineRule="auto"/>
              <w:ind w:left="57" w:right="113"/>
              <w:jc w:val="both"/>
              <w:rPr>
                <w:rFonts w:ascii="Times New Roman" w:hAnsi="Times New Roman" w:cs="Times New Roman"/>
                <w:sz w:val="24"/>
                <w:szCs w:val="24"/>
              </w:rPr>
            </w:pPr>
            <w:r w:rsidRPr="00BD5781">
              <w:rPr>
                <w:rFonts w:ascii="Times New Roman" w:hAnsi="Times New Roman" w:cs="Times New Roman"/>
                <w:sz w:val="24"/>
                <w:szCs w:val="24"/>
              </w:rPr>
              <w:t>Ja par iespējami neatbilstoši veiktajiem izdevumiem finansējuma saņēmējam neizdodas panākt vienošanos ar sadarbības partneri par iespējamo neatbilstību (neatbilstošu izdevumu) atmaksu</w:t>
            </w:r>
            <w:proofErr w:type="gramStart"/>
            <w:r w:rsidRPr="00BD5781">
              <w:rPr>
                <w:rFonts w:ascii="Times New Roman" w:hAnsi="Times New Roman" w:cs="Times New Roman"/>
                <w:sz w:val="24"/>
                <w:szCs w:val="24"/>
              </w:rPr>
              <w:t xml:space="preserve"> vai ieturēšanu, finansējuma saņēmējs kompensē sadarbības partnerim iespējami neatbilstoši veiktos izdevumus un sniedz informāciju sadarbības iestādei par iespējamo neatbilstību konstatēšanu, sniedzot maksājumu pieprasījumu par attiecīgo periodu un papildus norādot savus konstatējumus par iespējamām neatbilstībām</w:t>
            </w:r>
            <w:proofErr w:type="gramEnd"/>
            <w:r w:rsidRPr="00BD5781">
              <w:rPr>
                <w:rFonts w:ascii="Times New Roman" w:hAnsi="Times New Roman" w:cs="Times New Roman"/>
                <w:sz w:val="24"/>
                <w:szCs w:val="24"/>
              </w:rPr>
              <w:t>, ko veicis sadarbības partneris.</w:t>
            </w:r>
          </w:p>
          <w:p w14:paraId="415FA2CA" w14:textId="3116328D" w:rsidR="00551BFB" w:rsidRDefault="00551BFB" w:rsidP="00551BFB">
            <w:pPr>
              <w:spacing w:after="0" w:line="240" w:lineRule="auto"/>
              <w:ind w:left="57" w:right="113"/>
              <w:jc w:val="both"/>
              <w:rPr>
                <w:rFonts w:ascii="Times New Roman" w:hAnsi="Times New Roman" w:cs="Times New Roman"/>
                <w:sz w:val="24"/>
                <w:szCs w:val="24"/>
              </w:rPr>
            </w:pPr>
            <w:r w:rsidRPr="00BD5781">
              <w:rPr>
                <w:rFonts w:ascii="Times New Roman" w:hAnsi="Times New Roman" w:cs="Times New Roman"/>
                <w:sz w:val="24"/>
                <w:szCs w:val="24"/>
              </w:rPr>
              <w:t>Ja sadarbības iestāde pieņem lēmumu par neatbilstību konstatēšanu, sadarbības partnerim kompensētos izdevumus vairs nevar uzskatīt par iespējami neatbilstoši veiktiem izdevumiem un atkārtoti izmatot projekta attiecināmo izmaksu segšanai.</w:t>
            </w:r>
          </w:p>
          <w:p w14:paraId="7D6D2550" w14:textId="219A8EA9" w:rsidR="00E41E5E" w:rsidRPr="00866D39" w:rsidRDefault="0048642F" w:rsidP="007A3068">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Specifiskā atbalsta</w:t>
            </w:r>
            <w:r w:rsidR="00460865" w:rsidRPr="00866D39">
              <w:rPr>
                <w:rFonts w:ascii="Times New Roman" w:hAnsi="Times New Roman" w:cs="Times New Roman"/>
                <w:sz w:val="24"/>
                <w:szCs w:val="24"/>
              </w:rPr>
              <w:t xml:space="preserve"> ietvaros projektu īsteno ne ilgāk kā l</w:t>
            </w:r>
            <w:r w:rsidR="003B3F03" w:rsidRPr="00866D39">
              <w:rPr>
                <w:rFonts w:ascii="Times New Roman" w:hAnsi="Times New Roman" w:cs="Times New Roman"/>
                <w:sz w:val="24"/>
                <w:szCs w:val="24"/>
              </w:rPr>
              <w:t xml:space="preserve">īdz </w:t>
            </w:r>
            <w:proofErr w:type="gramStart"/>
            <w:r w:rsidR="005F3AFB" w:rsidRPr="00866D39">
              <w:rPr>
                <w:rFonts w:ascii="Times New Roman" w:hAnsi="Times New Roman" w:cs="Times New Roman"/>
                <w:sz w:val="24"/>
                <w:szCs w:val="24"/>
              </w:rPr>
              <w:t>2022</w:t>
            </w:r>
            <w:r w:rsidR="00460865" w:rsidRPr="00866D39">
              <w:rPr>
                <w:rFonts w:ascii="Times New Roman" w:hAnsi="Times New Roman" w:cs="Times New Roman"/>
                <w:sz w:val="24"/>
                <w:szCs w:val="24"/>
              </w:rPr>
              <w:t>.gada</w:t>
            </w:r>
            <w:proofErr w:type="gramEnd"/>
            <w:r w:rsidR="00460865" w:rsidRPr="00866D39">
              <w:rPr>
                <w:rFonts w:ascii="Times New Roman" w:hAnsi="Times New Roman" w:cs="Times New Roman"/>
                <w:sz w:val="24"/>
                <w:szCs w:val="24"/>
              </w:rPr>
              <w:t xml:space="preserve"> 31.decembrim, kas ir projekta īstenošanas maksimālais noteiktais termiņš.</w:t>
            </w:r>
          </w:p>
          <w:p w14:paraId="34B8C5E3" w14:textId="4825BD76" w:rsidR="00EB2C68" w:rsidRPr="00866D39" w:rsidRDefault="00B6271C" w:rsidP="007C061A">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 xml:space="preserve">Specifiskajam atbalstam </w:t>
            </w:r>
            <w:r w:rsidR="00564C0B" w:rsidRPr="00866D39">
              <w:rPr>
                <w:rFonts w:ascii="Times New Roman" w:hAnsi="Times New Roman" w:cs="Times New Roman"/>
                <w:sz w:val="24"/>
                <w:szCs w:val="24"/>
              </w:rPr>
              <w:t xml:space="preserve">ir </w:t>
            </w:r>
            <w:r w:rsidR="0014735D" w:rsidRPr="00866D39">
              <w:rPr>
                <w:rFonts w:ascii="Times New Roman" w:hAnsi="Times New Roman" w:cs="Times New Roman"/>
                <w:sz w:val="24"/>
                <w:szCs w:val="24"/>
              </w:rPr>
              <w:t xml:space="preserve">tieša </w:t>
            </w:r>
            <w:r w:rsidR="00564C0B" w:rsidRPr="00866D39">
              <w:rPr>
                <w:rFonts w:ascii="Times New Roman" w:hAnsi="Times New Roman" w:cs="Times New Roman"/>
                <w:sz w:val="24"/>
                <w:szCs w:val="24"/>
              </w:rPr>
              <w:t>pozitīva ietekme uz horizontālā principa “</w:t>
            </w:r>
            <w:r w:rsidR="00E52603" w:rsidRPr="00866D39">
              <w:rPr>
                <w:rFonts w:ascii="Times New Roman" w:hAnsi="Times New Roman" w:cs="Times New Roman"/>
                <w:sz w:val="24"/>
                <w:szCs w:val="24"/>
              </w:rPr>
              <w:t>Vienlīdzīg</w:t>
            </w:r>
            <w:r w:rsidR="00E52603">
              <w:rPr>
                <w:rFonts w:ascii="Times New Roman" w:hAnsi="Times New Roman" w:cs="Times New Roman"/>
                <w:sz w:val="24"/>
                <w:szCs w:val="24"/>
              </w:rPr>
              <w:t>a</w:t>
            </w:r>
            <w:r w:rsidR="00E52603" w:rsidRPr="00866D39">
              <w:rPr>
                <w:rFonts w:ascii="Times New Roman" w:hAnsi="Times New Roman" w:cs="Times New Roman"/>
                <w:sz w:val="24"/>
                <w:szCs w:val="24"/>
              </w:rPr>
              <w:t xml:space="preserve">s </w:t>
            </w:r>
            <w:r w:rsidR="00564C0B" w:rsidRPr="00866D39">
              <w:rPr>
                <w:rFonts w:ascii="Times New Roman" w:hAnsi="Times New Roman" w:cs="Times New Roman"/>
                <w:sz w:val="24"/>
                <w:szCs w:val="24"/>
              </w:rPr>
              <w:t xml:space="preserve">iespējas” mērķu sasniegšanu. </w:t>
            </w:r>
            <w:r w:rsidRPr="00866D39">
              <w:rPr>
                <w:rFonts w:ascii="Times New Roman" w:hAnsi="Times New Roman" w:cs="Times New Roman"/>
                <w:sz w:val="24"/>
                <w:szCs w:val="24"/>
              </w:rPr>
              <w:t xml:space="preserve">Specifiskā atbalsta ietvaros </w:t>
            </w:r>
            <w:r w:rsidR="00EB2C68" w:rsidRPr="00866D39">
              <w:rPr>
                <w:rFonts w:ascii="Times New Roman" w:hAnsi="Times New Roman" w:cs="Times New Roman"/>
                <w:sz w:val="24"/>
                <w:szCs w:val="24"/>
              </w:rPr>
              <w:t xml:space="preserve">plānotas </w:t>
            </w:r>
            <w:r w:rsidR="00316524" w:rsidRPr="00866D39">
              <w:rPr>
                <w:rFonts w:ascii="Times New Roman" w:hAnsi="Times New Roman" w:cs="Times New Roman"/>
                <w:sz w:val="24"/>
                <w:szCs w:val="24"/>
              </w:rPr>
              <w:t xml:space="preserve">atbalstāmās </w:t>
            </w:r>
            <w:r w:rsidR="00EB2C68" w:rsidRPr="00866D39">
              <w:rPr>
                <w:rFonts w:ascii="Times New Roman" w:hAnsi="Times New Roman" w:cs="Times New Roman"/>
                <w:sz w:val="24"/>
                <w:szCs w:val="24"/>
              </w:rPr>
              <w:t xml:space="preserve">darbības horizontālā principa “Vienlīdzīgas iespējas” veicināšanai, proti, informēšanas un izglītošanas pasākumu saturā tiks iekļauti vienlīdzīgu iespēju aspekti (dzimumu </w:t>
            </w:r>
            <w:r w:rsidR="00EB2C68" w:rsidRPr="00866D39">
              <w:rPr>
                <w:rFonts w:ascii="Times New Roman" w:hAnsi="Times New Roman" w:cs="Times New Roman"/>
                <w:sz w:val="24"/>
                <w:szCs w:val="24"/>
              </w:rPr>
              <w:lastRenderedPageBreak/>
              <w:t xml:space="preserve">līdztiesība, personu ar invaliditāti tiesības un iekļaušana, nediskriminācija vecuma un etniskās piederības dēļ), piemēram, jautājumos par </w:t>
            </w:r>
            <w:r w:rsidR="007C061A" w:rsidRPr="00866D39">
              <w:rPr>
                <w:rFonts w:ascii="Times New Roman" w:hAnsi="Times New Roman" w:cs="Times New Roman"/>
                <w:sz w:val="24"/>
                <w:szCs w:val="24"/>
              </w:rPr>
              <w:t xml:space="preserve">aktīvu un veselīgu novecošanos, </w:t>
            </w:r>
            <w:r w:rsidR="00EB2C68" w:rsidRPr="00866D39">
              <w:rPr>
                <w:rFonts w:ascii="Times New Roman" w:hAnsi="Times New Roman" w:cs="Times New Roman"/>
                <w:sz w:val="24"/>
                <w:szCs w:val="24"/>
              </w:rPr>
              <w:t>veselības veicināšanu darba vietā,</w:t>
            </w:r>
            <w:r w:rsidR="007C061A" w:rsidRPr="00866D39">
              <w:rPr>
                <w:rFonts w:ascii="Times New Roman" w:hAnsi="Times New Roman" w:cs="Times New Roman"/>
                <w:sz w:val="24"/>
                <w:szCs w:val="24"/>
              </w:rPr>
              <w:t xml:space="preserve"> darba aizsardzību u.c.</w:t>
            </w:r>
            <w:r w:rsidR="00EB2C68" w:rsidRPr="00866D39">
              <w:rPr>
                <w:rFonts w:ascii="Times New Roman" w:hAnsi="Times New Roman" w:cs="Times New Roman"/>
                <w:sz w:val="24"/>
                <w:szCs w:val="24"/>
              </w:rPr>
              <w:t xml:space="preserve">  </w:t>
            </w:r>
          </w:p>
          <w:p w14:paraId="62B54D43" w14:textId="24622901" w:rsidR="004A05F5" w:rsidRPr="00866D39" w:rsidRDefault="004A05F5" w:rsidP="007C061A">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Īstenojot projektu, finansējuma saņēmējs uzkrās informāciju par horizontālā principa “Vienlīdzīgas iespējas” rādītāja “Par vienlīdzīgu iespēju aspektiem (dzimumu līdztiesība, invaliditāte, vecums vai etniskā piederība) apmācītās personas” un “Atbalstu saņēmušo sociālās atstumtības un nabadzības riskam pakļauto</w:t>
            </w:r>
            <w:r w:rsidR="001B6473" w:rsidRPr="00866D39">
              <w:rPr>
                <w:rFonts w:ascii="Times New Roman" w:hAnsi="Times New Roman" w:cs="Times New Roman"/>
                <w:sz w:val="24"/>
                <w:szCs w:val="24"/>
              </w:rPr>
              <w:t xml:space="preserve"> iedzīvotāju skaits” sasniegšanu.</w:t>
            </w:r>
          </w:p>
          <w:p w14:paraId="7EDCE9F2" w14:textId="3908C23E" w:rsidR="00E41E5E" w:rsidRPr="00866D39" w:rsidRDefault="007C061A" w:rsidP="006333CD">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Projekta vadība u.c. projekta darbības tiks īstenotas pielāgotās telpās personām ar invaliditāti, nodrošinot nepieciešamo aprīkojumu iekļūšanai telpās un pielāgotas informācijas tehnoloģijas, ja nepieciešams.</w:t>
            </w:r>
          </w:p>
          <w:p w14:paraId="77AF6F0A" w14:textId="7F1CDA5F" w:rsidR="00E41E5E" w:rsidRPr="00866D39" w:rsidRDefault="0092553E" w:rsidP="00215003">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 xml:space="preserve">Atbilstoši Finanšu ministrijas </w:t>
            </w:r>
            <w:proofErr w:type="gramStart"/>
            <w:r w:rsidRPr="00866D39">
              <w:rPr>
                <w:rFonts w:ascii="Times New Roman" w:hAnsi="Times New Roman" w:cs="Times New Roman"/>
                <w:sz w:val="24"/>
                <w:szCs w:val="24"/>
              </w:rPr>
              <w:t>2014.gada</w:t>
            </w:r>
            <w:proofErr w:type="gramEnd"/>
            <w:r w:rsidRPr="00866D39">
              <w:rPr>
                <w:rFonts w:ascii="Times New Roman" w:hAnsi="Times New Roman" w:cs="Times New Roman"/>
                <w:sz w:val="24"/>
                <w:szCs w:val="24"/>
              </w:rPr>
              <w:t xml:space="preserve"> 22.maija vēstulei Nr.21-4-01/2875 “Par specifisko atbalsta mērķu sākotnējo novērtēšanu” </w:t>
            </w:r>
            <w:r w:rsidR="00646BB0" w:rsidRPr="00866D39">
              <w:t xml:space="preserve"> </w:t>
            </w:r>
            <w:r w:rsidR="00646BB0" w:rsidRPr="00866D39">
              <w:rPr>
                <w:rFonts w:ascii="Times New Roman" w:hAnsi="Times New Roman" w:cs="Times New Roman"/>
                <w:sz w:val="24"/>
                <w:szCs w:val="24"/>
              </w:rPr>
              <w:t>specifiskajam atbalstam</w:t>
            </w:r>
            <w:r w:rsidRPr="00866D39">
              <w:rPr>
                <w:rFonts w:ascii="Times New Roman" w:hAnsi="Times New Roman" w:cs="Times New Roman"/>
                <w:sz w:val="24"/>
                <w:szCs w:val="24"/>
              </w:rPr>
              <w:t xml:space="preserve"> ir veikts sākotnējais novērtējums</w:t>
            </w:r>
            <w:r w:rsidR="002E2D60" w:rsidRPr="00866D39">
              <w:rPr>
                <w:rFonts w:ascii="Times New Roman" w:hAnsi="Times New Roman" w:cs="Times New Roman"/>
                <w:sz w:val="24"/>
                <w:szCs w:val="24"/>
              </w:rPr>
              <w:t>.</w:t>
            </w:r>
            <w:r w:rsidR="0041045A" w:rsidRPr="00866D39">
              <w:rPr>
                <w:rStyle w:val="FootnoteReference"/>
                <w:rFonts w:ascii="Times New Roman" w:hAnsi="Times New Roman" w:cs="Times New Roman"/>
                <w:sz w:val="24"/>
                <w:szCs w:val="24"/>
              </w:rPr>
              <w:footnoteReference w:id="16"/>
            </w:r>
          </w:p>
          <w:p w14:paraId="4CE24D8D" w14:textId="526E7BE0" w:rsidR="00EA18E2" w:rsidRPr="009425EC" w:rsidRDefault="0048642F" w:rsidP="00296C2C">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Specifiskajam atbalstam</w:t>
            </w:r>
            <w:r w:rsidR="007D477C" w:rsidRPr="00866D39">
              <w:rPr>
                <w:rFonts w:ascii="Times New Roman" w:hAnsi="Times New Roman" w:cs="Times New Roman"/>
                <w:sz w:val="24"/>
                <w:szCs w:val="24"/>
              </w:rPr>
              <w:t xml:space="preserve"> ir </w:t>
            </w:r>
            <w:r w:rsidRPr="00866D39">
              <w:rPr>
                <w:rFonts w:ascii="Times New Roman" w:hAnsi="Times New Roman" w:cs="Times New Roman"/>
                <w:sz w:val="24"/>
                <w:szCs w:val="24"/>
              </w:rPr>
              <w:t>papildināmība</w:t>
            </w:r>
            <w:r w:rsidR="007D477C" w:rsidRPr="00866D39">
              <w:rPr>
                <w:rFonts w:ascii="Times New Roman" w:hAnsi="Times New Roman" w:cs="Times New Roman"/>
                <w:sz w:val="24"/>
                <w:szCs w:val="24"/>
              </w:rPr>
              <w:t xml:space="preserve"> ar darbības programmas </w:t>
            </w:r>
            <w:r w:rsidR="0072753F" w:rsidRPr="00866D39">
              <w:rPr>
                <w:rFonts w:ascii="Times New Roman" w:hAnsi="Times New Roman" w:cs="Times New Roman"/>
                <w:sz w:val="24"/>
                <w:szCs w:val="24"/>
              </w:rPr>
              <w:t>9.2.4</w:t>
            </w:r>
            <w:r w:rsidR="007D477C" w:rsidRPr="00866D39">
              <w:rPr>
                <w:rFonts w:ascii="Times New Roman" w:hAnsi="Times New Roman" w:cs="Times New Roman"/>
                <w:sz w:val="24"/>
                <w:szCs w:val="24"/>
              </w:rPr>
              <w:t>.</w:t>
            </w:r>
            <w:r w:rsidR="0015305D">
              <w:rPr>
                <w:rFonts w:ascii="Times New Roman" w:hAnsi="Times New Roman" w:cs="Times New Roman"/>
                <w:sz w:val="24"/>
                <w:szCs w:val="24"/>
              </w:rPr>
              <w:t xml:space="preserve"> SAM</w:t>
            </w:r>
            <w:r w:rsidR="006D297F" w:rsidRPr="00866D39">
              <w:rPr>
                <w:rFonts w:ascii="Times New Roman" w:hAnsi="Times New Roman" w:cs="Times New Roman"/>
                <w:sz w:val="24"/>
                <w:szCs w:val="24"/>
              </w:rPr>
              <w:t xml:space="preserve"> “Uzlabot pieejamību veselības veicināšanas un slimību profilakses pakalpojumiem, jo īpaši, nabadzības un sociālās atstumtības riskam pakļautajiem iedzīvotājiem” </w:t>
            </w:r>
            <w:proofErr w:type="gramStart"/>
            <w:r w:rsidR="006D297F" w:rsidRPr="00866D39">
              <w:rPr>
                <w:rFonts w:ascii="Times New Roman" w:hAnsi="Times New Roman" w:cs="Times New Roman"/>
                <w:sz w:val="24"/>
                <w:szCs w:val="24"/>
              </w:rPr>
              <w:t>(</w:t>
            </w:r>
            <w:proofErr w:type="gramEnd"/>
            <w:r w:rsidR="006D297F" w:rsidRPr="00866D39">
              <w:rPr>
                <w:rFonts w:ascii="Times New Roman" w:hAnsi="Times New Roman" w:cs="Times New Roman"/>
                <w:sz w:val="24"/>
                <w:szCs w:val="24"/>
              </w:rPr>
              <w:t>turpmāk –</w:t>
            </w:r>
            <w:r w:rsidR="00053C69">
              <w:rPr>
                <w:rFonts w:ascii="Times New Roman" w:hAnsi="Times New Roman" w:cs="Times New Roman"/>
                <w:sz w:val="24"/>
                <w:szCs w:val="24"/>
              </w:rPr>
              <w:t xml:space="preserve"> </w:t>
            </w:r>
            <w:r w:rsidR="006D297F" w:rsidRPr="00866D39">
              <w:rPr>
                <w:rFonts w:ascii="Times New Roman" w:hAnsi="Times New Roman" w:cs="Times New Roman"/>
                <w:sz w:val="24"/>
                <w:szCs w:val="24"/>
              </w:rPr>
              <w:t>9.2.4.</w:t>
            </w:r>
            <w:r w:rsidR="00874864">
              <w:rPr>
                <w:rFonts w:ascii="Times New Roman" w:hAnsi="Times New Roman" w:cs="Times New Roman"/>
                <w:sz w:val="24"/>
                <w:szCs w:val="24"/>
              </w:rPr>
              <w:t xml:space="preserve"> SAM</w:t>
            </w:r>
            <w:r w:rsidR="006D297F" w:rsidRPr="00866D39">
              <w:rPr>
                <w:rFonts w:ascii="Times New Roman" w:hAnsi="Times New Roman" w:cs="Times New Roman"/>
                <w:sz w:val="24"/>
                <w:szCs w:val="24"/>
              </w:rPr>
              <w:t xml:space="preserve">), kura ietvaros plānoti izglītojoši pasākumi </w:t>
            </w:r>
            <w:r w:rsidR="005B67F7" w:rsidRPr="009425EC">
              <w:rPr>
                <w:rFonts w:ascii="Times New Roman" w:hAnsi="Times New Roman" w:cs="Times New Roman"/>
                <w:sz w:val="24"/>
                <w:szCs w:val="24"/>
              </w:rPr>
              <w:t>veselības veicināšanas un slimību profilakses pasākumi četrās prioritārajās jomās – sirds un asinsvadu veselības, bērnu veselības un psihiskās veselības uzlabošanai, kā arī onkoloģisko slimību novēršanai, tostarp paredzēti sabiedrības izglītošanas un informēšanas pasākumi, piemēram, par veselīga uztura un pietiekamu fizisko aktivitāšu nozīmi un citas aktivitātes</w:t>
            </w:r>
            <w:r w:rsidR="006D297F" w:rsidRPr="00866D39">
              <w:rPr>
                <w:rFonts w:ascii="Times New Roman" w:hAnsi="Times New Roman" w:cs="Times New Roman"/>
                <w:sz w:val="24"/>
                <w:szCs w:val="24"/>
              </w:rPr>
              <w:t xml:space="preserve">. Specifiskā atbalsta ietvaros </w:t>
            </w:r>
            <w:r w:rsidR="00EA18E2" w:rsidRPr="00866D39">
              <w:rPr>
                <w:rFonts w:ascii="Times New Roman" w:hAnsi="Times New Roman" w:cs="Times New Roman"/>
                <w:sz w:val="24"/>
                <w:szCs w:val="24"/>
              </w:rPr>
              <w:t>īstenotie sabiedrības izpratnes veidošanas pasākumi</w:t>
            </w:r>
            <w:r w:rsidR="006D297F" w:rsidRPr="00866D39">
              <w:rPr>
                <w:rFonts w:ascii="Times New Roman" w:hAnsi="Times New Roman" w:cs="Times New Roman"/>
                <w:sz w:val="24"/>
                <w:szCs w:val="24"/>
              </w:rPr>
              <w:t xml:space="preserve">, piemēram, var tikt </w:t>
            </w:r>
            <w:r w:rsidR="006D3E5D" w:rsidRPr="00866D39">
              <w:rPr>
                <w:rFonts w:ascii="Times New Roman" w:hAnsi="Times New Roman" w:cs="Times New Roman"/>
                <w:sz w:val="24"/>
                <w:szCs w:val="24"/>
              </w:rPr>
              <w:t>sasaistīt</w:t>
            </w:r>
            <w:r w:rsidR="006D3E5D">
              <w:rPr>
                <w:rFonts w:ascii="Times New Roman" w:hAnsi="Times New Roman" w:cs="Times New Roman"/>
                <w:sz w:val="24"/>
                <w:szCs w:val="24"/>
              </w:rPr>
              <w:t>i</w:t>
            </w:r>
            <w:r w:rsidR="006D3E5D" w:rsidRPr="00866D39">
              <w:rPr>
                <w:rFonts w:ascii="Times New Roman" w:hAnsi="Times New Roman" w:cs="Times New Roman"/>
                <w:sz w:val="24"/>
                <w:szCs w:val="24"/>
              </w:rPr>
              <w:t xml:space="preserve"> </w:t>
            </w:r>
            <w:r w:rsidR="006D297F" w:rsidRPr="00866D39">
              <w:rPr>
                <w:rFonts w:ascii="Times New Roman" w:hAnsi="Times New Roman" w:cs="Times New Roman"/>
                <w:sz w:val="24"/>
                <w:szCs w:val="24"/>
              </w:rPr>
              <w:t xml:space="preserve">ar Veselības ministrijas plānotajiem informatīvajiem un izglītojošajiem pasākumiem par veselības veicināšanas un slimību profilakses jautājumiem  9.2.4. </w:t>
            </w:r>
            <w:r w:rsidR="00874864" w:rsidRPr="00866D39">
              <w:rPr>
                <w:rFonts w:ascii="Times New Roman" w:hAnsi="Times New Roman" w:cs="Times New Roman"/>
                <w:sz w:val="24"/>
                <w:szCs w:val="24"/>
              </w:rPr>
              <w:t xml:space="preserve"> SAM </w:t>
            </w:r>
            <w:r w:rsidR="006D297F" w:rsidRPr="00866D39">
              <w:rPr>
                <w:rFonts w:ascii="Times New Roman" w:hAnsi="Times New Roman" w:cs="Times New Roman"/>
                <w:sz w:val="24"/>
                <w:szCs w:val="24"/>
              </w:rPr>
              <w:t>ietvaros.</w:t>
            </w:r>
            <w:r w:rsidR="00706B7A" w:rsidRPr="00866D39">
              <w:t xml:space="preserve"> </w:t>
            </w:r>
            <w:r w:rsidR="00A72C63" w:rsidRPr="00866D39">
              <w:rPr>
                <w:rFonts w:ascii="Times New Roman" w:hAnsi="Times New Roman" w:cs="Times New Roman"/>
                <w:sz w:val="24"/>
                <w:szCs w:val="24"/>
              </w:rPr>
              <w:t xml:space="preserve"> </w:t>
            </w:r>
            <w:r w:rsidR="00A72C63" w:rsidRPr="009425EC">
              <w:rPr>
                <w:rFonts w:ascii="Times New Roman" w:hAnsi="Times New Roman" w:cs="Times New Roman"/>
                <w:sz w:val="24"/>
                <w:szCs w:val="24"/>
              </w:rPr>
              <w:t>Specifiskā atbalsta d</w:t>
            </w:r>
            <w:r w:rsidR="00706B7A" w:rsidRPr="009425EC">
              <w:rPr>
                <w:rFonts w:ascii="Times New Roman" w:hAnsi="Times New Roman" w:cs="Times New Roman"/>
                <w:sz w:val="24"/>
                <w:szCs w:val="24"/>
              </w:rPr>
              <w:t xml:space="preserve">emarkāciju ar 9.2.4. </w:t>
            </w:r>
            <w:r w:rsidR="00874864" w:rsidRPr="009425EC">
              <w:rPr>
                <w:rFonts w:ascii="Times New Roman" w:hAnsi="Times New Roman" w:cs="Times New Roman"/>
                <w:sz w:val="24"/>
                <w:szCs w:val="24"/>
              </w:rPr>
              <w:t xml:space="preserve">SAM </w:t>
            </w:r>
            <w:r w:rsidR="00706B7A" w:rsidRPr="009425EC">
              <w:rPr>
                <w:rFonts w:ascii="Times New Roman" w:hAnsi="Times New Roman" w:cs="Times New Roman"/>
                <w:sz w:val="24"/>
                <w:szCs w:val="24"/>
              </w:rPr>
              <w:t>ietvaros īstenotajiem izglītojošajiem pasākumiem plānots nodrošināt, paredzot izglītojošos pasākumus specifi</w:t>
            </w:r>
            <w:r w:rsidR="006D3E5D">
              <w:rPr>
                <w:rFonts w:ascii="Times New Roman" w:hAnsi="Times New Roman" w:cs="Times New Roman"/>
                <w:sz w:val="24"/>
                <w:szCs w:val="24"/>
              </w:rPr>
              <w:t>s</w:t>
            </w:r>
            <w:r w:rsidR="00706B7A" w:rsidRPr="009425EC">
              <w:rPr>
                <w:rFonts w:ascii="Times New Roman" w:hAnsi="Times New Roman" w:cs="Times New Roman"/>
                <w:sz w:val="24"/>
                <w:szCs w:val="24"/>
              </w:rPr>
              <w:t>kai mērķa grupai un nodrošinot izglītojo</w:t>
            </w:r>
            <w:r w:rsidR="00EA18E2" w:rsidRPr="009425EC">
              <w:rPr>
                <w:rFonts w:ascii="Times New Roman" w:hAnsi="Times New Roman" w:cs="Times New Roman"/>
                <w:sz w:val="24"/>
                <w:szCs w:val="24"/>
              </w:rPr>
              <w:t xml:space="preserve">šo pasākumu satura nedublēšanos, proti, ietverot tādus specifiskus jautājumus kā gados vecāku nodarbināto (50+) traumatisma mazināšana un profilakse un 50+ hronisko slimību pacientu veselības veicināšana darba mūža pagarināšanai, veselīga un fiziski aktīva dzīvesveida veicināšana (un/vai popularizēšana) gados vecākiem iedzīvotājiem un informētības uzlabošana par bezmaksas profilaktisko apskati pie ģimenes ārsta un valsts organizētā </w:t>
            </w:r>
            <w:proofErr w:type="spellStart"/>
            <w:r w:rsidR="00EA18E2" w:rsidRPr="009425EC">
              <w:rPr>
                <w:rFonts w:ascii="Times New Roman" w:hAnsi="Times New Roman" w:cs="Times New Roman"/>
                <w:sz w:val="24"/>
                <w:szCs w:val="24"/>
              </w:rPr>
              <w:t>skrīninga</w:t>
            </w:r>
            <w:proofErr w:type="spellEnd"/>
            <w:r w:rsidR="00EA18E2" w:rsidRPr="009425EC">
              <w:rPr>
                <w:rFonts w:ascii="Times New Roman" w:hAnsi="Times New Roman" w:cs="Times New Roman"/>
                <w:sz w:val="24"/>
                <w:szCs w:val="24"/>
              </w:rPr>
              <w:t xml:space="preserve"> iespējām gados vecākiem iedzīvotājiem u.c.</w:t>
            </w:r>
          </w:p>
          <w:p w14:paraId="3073D880" w14:textId="5BEC4D30" w:rsidR="00956F87" w:rsidRPr="009425EC" w:rsidRDefault="0071141F" w:rsidP="00296C2C">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lastRenderedPageBreak/>
              <w:t>Specifiskajam atbalstam ir papildināmība ar 7.3.1</w:t>
            </w:r>
            <w:r w:rsidR="00874864">
              <w:rPr>
                <w:rFonts w:ascii="Times New Roman" w:hAnsi="Times New Roman" w:cs="Times New Roman"/>
                <w:sz w:val="24"/>
                <w:szCs w:val="24"/>
              </w:rPr>
              <w:t>.</w:t>
            </w:r>
            <w:r w:rsidRPr="009425EC">
              <w:rPr>
                <w:rFonts w:ascii="Times New Roman" w:hAnsi="Times New Roman" w:cs="Times New Roman"/>
                <w:sz w:val="24"/>
                <w:szCs w:val="24"/>
              </w:rPr>
              <w:t xml:space="preserve"> </w:t>
            </w:r>
            <w:r w:rsidR="00874864" w:rsidRPr="009425EC">
              <w:rPr>
                <w:rFonts w:ascii="Times New Roman" w:hAnsi="Times New Roman" w:cs="Times New Roman"/>
                <w:sz w:val="24"/>
                <w:szCs w:val="24"/>
              </w:rPr>
              <w:t xml:space="preserve">SAM </w:t>
            </w:r>
            <w:r w:rsidRPr="009425EC">
              <w:rPr>
                <w:rFonts w:ascii="Times New Roman" w:hAnsi="Times New Roman" w:cs="Times New Roman"/>
                <w:sz w:val="24"/>
                <w:szCs w:val="24"/>
              </w:rPr>
              <w:t xml:space="preserve">“Uzlabot darba drošību, it īpaši bīstamo nozaru uzņēmumos” </w:t>
            </w:r>
            <w:proofErr w:type="gramStart"/>
            <w:r w:rsidRPr="009425EC">
              <w:rPr>
                <w:rFonts w:ascii="Times New Roman" w:hAnsi="Times New Roman" w:cs="Times New Roman"/>
                <w:sz w:val="24"/>
                <w:szCs w:val="24"/>
              </w:rPr>
              <w:t>(</w:t>
            </w:r>
            <w:proofErr w:type="gramEnd"/>
            <w:r w:rsidRPr="009425EC">
              <w:rPr>
                <w:rFonts w:ascii="Times New Roman" w:hAnsi="Times New Roman" w:cs="Times New Roman"/>
                <w:sz w:val="24"/>
                <w:szCs w:val="24"/>
              </w:rPr>
              <w:t>turpmāk –</w:t>
            </w:r>
            <w:r w:rsidR="00511372">
              <w:rPr>
                <w:rFonts w:ascii="Times New Roman" w:hAnsi="Times New Roman" w:cs="Times New Roman"/>
                <w:sz w:val="24"/>
                <w:szCs w:val="24"/>
              </w:rPr>
              <w:t xml:space="preserve"> </w:t>
            </w:r>
            <w:r w:rsidRPr="009425EC">
              <w:rPr>
                <w:rFonts w:ascii="Times New Roman" w:hAnsi="Times New Roman" w:cs="Times New Roman"/>
                <w:sz w:val="24"/>
                <w:szCs w:val="24"/>
              </w:rPr>
              <w:t>7.3.1</w:t>
            </w:r>
            <w:r w:rsidR="00874864">
              <w:rPr>
                <w:rFonts w:ascii="Times New Roman" w:hAnsi="Times New Roman" w:cs="Times New Roman"/>
                <w:sz w:val="24"/>
                <w:szCs w:val="24"/>
              </w:rPr>
              <w:t>.</w:t>
            </w:r>
            <w:r w:rsidR="00874864" w:rsidRPr="009425EC">
              <w:rPr>
                <w:rFonts w:ascii="Times New Roman" w:hAnsi="Times New Roman" w:cs="Times New Roman"/>
                <w:sz w:val="24"/>
                <w:szCs w:val="24"/>
              </w:rPr>
              <w:t xml:space="preserve"> SAM</w:t>
            </w:r>
            <w:r w:rsidRPr="009425EC">
              <w:rPr>
                <w:rFonts w:ascii="Times New Roman" w:hAnsi="Times New Roman" w:cs="Times New Roman"/>
                <w:sz w:val="24"/>
                <w:szCs w:val="24"/>
              </w:rPr>
              <w:t xml:space="preserve">), kura ietvaros paredzētais konsultatīvais atbalsts ir vērsts </w:t>
            </w:r>
            <w:r w:rsidR="00965A44">
              <w:rPr>
                <w:rFonts w:ascii="Times New Roman" w:hAnsi="Times New Roman" w:cs="Times New Roman"/>
                <w:sz w:val="24"/>
                <w:szCs w:val="24"/>
              </w:rPr>
              <w:t xml:space="preserve">uz </w:t>
            </w:r>
            <w:r w:rsidRPr="009425EC">
              <w:rPr>
                <w:rFonts w:ascii="Times New Roman" w:hAnsi="Times New Roman" w:cs="Times New Roman"/>
                <w:sz w:val="24"/>
                <w:szCs w:val="24"/>
              </w:rPr>
              <w:t xml:space="preserve">darba vides risku identificēšanu bīstamo nozaru </w:t>
            </w:r>
            <w:r w:rsidR="00965A44" w:rsidRPr="009425EC">
              <w:rPr>
                <w:rFonts w:ascii="Times New Roman" w:hAnsi="Times New Roman" w:cs="Times New Roman"/>
                <w:sz w:val="24"/>
                <w:szCs w:val="24"/>
              </w:rPr>
              <w:t>uzņēmum</w:t>
            </w:r>
            <w:r w:rsidR="00965A44">
              <w:rPr>
                <w:rFonts w:ascii="Times New Roman" w:hAnsi="Times New Roman" w:cs="Times New Roman"/>
                <w:sz w:val="24"/>
                <w:szCs w:val="24"/>
              </w:rPr>
              <w:t>os to</w:t>
            </w:r>
            <w:r w:rsidRPr="009425EC">
              <w:rPr>
                <w:rFonts w:ascii="Times New Roman" w:hAnsi="Times New Roman" w:cs="Times New Roman"/>
                <w:sz w:val="24"/>
                <w:szCs w:val="24"/>
              </w:rPr>
              <w:t xml:space="preserve"> novērtēšanu un novēršanu, darba vides riska faktoru mērījumiem un citām darbībām drošas darba vides nodrošināšanai visiem nodarbinātajiem. Specifiskā atbalsta plānotās aktivitātes papildinās 7.3.1. </w:t>
            </w:r>
            <w:r w:rsidR="00874864" w:rsidRPr="009425EC">
              <w:rPr>
                <w:rFonts w:ascii="Times New Roman" w:hAnsi="Times New Roman" w:cs="Times New Roman"/>
                <w:sz w:val="24"/>
                <w:szCs w:val="24"/>
              </w:rPr>
              <w:t xml:space="preserve">SAM </w:t>
            </w:r>
            <w:r w:rsidRPr="009425EC">
              <w:rPr>
                <w:rFonts w:ascii="Times New Roman" w:hAnsi="Times New Roman" w:cs="Times New Roman"/>
                <w:sz w:val="24"/>
                <w:szCs w:val="24"/>
              </w:rPr>
              <w:t xml:space="preserve">atbalsta pasākumus (aktivitātes), </w:t>
            </w:r>
            <w:proofErr w:type="gramStart"/>
            <w:r w:rsidRPr="009425EC">
              <w:rPr>
                <w:rFonts w:ascii="Times New Roman" w:hAnsi="Times New Roman" w:cs="Times New Roman"/>
                <w:sz w:val="24"/>
                <w:szCs w:val="24"/>
              </w:rPr>
              <w:t>jo projekta ietvaros tiks</w:t>
            </w:r>
            <w:proofErr w:type="gramEnd"/>
            <w:r w:rsidRPr="009425EC">
              <w:rPr>
                <w:rFonts w:ascii="Times New Roman" w:hAnsi="Times New Roman" w:cs="Times New Roman"/>
                <w:sz w:val="24"/>
                <w:szCs w:val="24"/>
              </w:rPr>
              <w:t xml:space="preserve"> sniegs atbalsts tieši gados vecākajiem nodarbinātajiem, kam ir jau radušās kādas veselības problēmas vai ir grūtības apvienot darba un ģimenes dzīvi.</w:t>
            </w:r>
          </w:p>
          <w:p w14:paraId="3EFAB260" w14:textId="06244FCD" w:rsidR="00956F87" w:rsidRPr="009425EC" w:rsidRDefault="00956F87" w:rsidP="00956F87">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t xml:space="preserve">Specifiskā atbalsta demarkāciju ar 7.3.1. </w:t>
            </w:r>
            <w:r w:rsidR="00874864" w:rsidRPr="009425EC">
              <w:rPr>
                <w:rFonts w:ascii="Times New Roman" w:hAnsi="Times New Roman" w:cs="Times New Roman"/>
                <w:sz w:val="24"/>
                <w:szCs w:val="24"/>
              </w:rPr>
              <w:t xml:space="preserve">SAM </w:t>
            </w:r>
            <w:r w:rsidRPr="009425EC">
              <w:rPr>
                <w:rFonts w:ascii="Times New Roman" w:hAnsi="Times New Roman" w:cs="Times New Roman"/>
                <w:sz w:val="24"/>
                <w:szCs w:val="24"/>
              </w:rPr>
              <w:t xml:space="preserve">plānots nodrošināt, piemēram, neplānojot specifiskā atbalsta ietvaros sabiedrības izpratnes veidošanas pasākumos līdzīga rakstura tēmas, kas tiek plānotas 7.3.1. </w:t>
            </w:r>
            <w:r w:rsidR="00874864" w:rsidRPr="009425EC">
              <w:rPr>
                <w:rFonts w:ascii="Times New Roman" w:hAnsi="Times New Roman" w:cs="Times New Roman"/>
                <w:sz w:val="24"/>
                <w:szCs w:val="24"/>
              </w:rPr>
              <w:t xml:space="preserve">SAM </w:t>
            </w:r>
            <w:r w:rsidR="001850C0" w:rsidRPr="009425EC">
              <w:rPr>
                <w:rFonts w:ascii="Times New Roman" w:hAnsi="Times New Roman" w:cs="Times New Roman"/>
                <w:sz w:val="24"/>
                <w:szCs w:val="24"/>
              </w:rPr>
              <w:t>ietvaros</w:t>
            </w:r>
            <w:r w:rsidRPr="009425EC">
              <w:rPr>
                <w:rFonts w:ascii="Times New Roman" w:hAnsi="Times New Roman" w:cs="Times New Roman"/>
                <w:sz w:val="24"/>
                <w:szCs w:val="24"/>
              </w:rPr>
              <w:t>.</w:t>
            </w:r>
          </w:p>
          <w:p w14:paraId="214800CB" w14:textId="58B4FE0D" w:rsidR="008058C5" w:rsidRPr="009425EC" w:rsidRDefault="001850C0" w:rsidP="00D4620B">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t xml:space="preserve">Specifiskajam atbalstam ir papildināmība ar 8.4.1. </w:t>
            </w:r>
            <w:r w:rsidR="00965A44">
              <w:rPr>
                <w:rFonts w:ascii="Times New Roman" w:hAnsi="Times New Roman" w:cs="Times New Roman"/>
                <w:sz w:val="24"/>
                <w:szCs w:val="24"/>
              </w:rPr>
              <w:t>SAM</w:t>
            </w:r>
            <w:r w:rsidRPr="009425EC">
              <w:rPr>
                <w:rFonts w:ascii="Times New Roman" w:hAnsi="Times New Roman" w:cs="Times New Roman"/>
                <w:sz w:val="24"/>
                <w:szCs w:val="24"/>
              </w:rPr>
              <w:t xml:space="preserve"> “Pilnveidot nodarbināto personu profesionālo kompetenci” </w:t>
            </w:r>
            <w:proofErr w:type="gramStart"/>
            <w:r w:rsidRPr="009425EC">
              <w:rPr>
                <w:rFonts w:ascii="Times New Roman" w:hAnsi="Times New Roman" w:cs="Times New Roman"/>
                <w:sz w:val="24"/>
                <w:szCs w:val="24"/>
              </w:rPr>
              <w:t>(</w:t>
            </w:r>
            <w:proofErr w:type="gramEnd"/>
            <w:r w:rsidRPr="009425EC">
              <w:rPr>
                <w:rFonts w:ascii="Times New Roman" w:hAnsi="Times New Roman" w:cs="Times New Roman"/>
                <w:sz w:val="24"/>
                <w:szCs w:val="24"/>
              </w:rPr>
              <w:t>turpmāk –</w:t>
            </w:r>
            <w:r w:rsidR="00874864">
              <w:rPr>
                <w:rFonts w:ascii="Times New Roman" w:hAnsi="Times New Roman" w:cs="Times New Roman"/>
                <w:sz w:val="24"/>
                <w:szCs w:val="24"/>
              </w:rPr>
              <w:t xml:space="preserve"> </w:t>
            </w:r>
            <w:r w:rsidRPr="009425EC">
              <w:rPr>
                <w:rFonts w:ascii="Times New Roman" w:hAnsi="Times New Roman" w:cs="Times New Roman"/>
                <w:sz w:val="24"/>
                <w:szCs w:val="24"/>
              </w:rPr>
              <w:t>8.4</w:t>
            </w:r>
            <w:r w:rsidR="00D4620B" w:rsidRPr="009425EC">
              <w:rPr>
                <w:rFonts w:ascii="Times New Roman" w:hAnsi="Times New Roman" w:cs="Times New Roman"/>
                <w:sz w:val="24"/>
                <w:szCs w:val="24"/>
              </w:rPr>
              <w:t>.1.</w:t>
            </w:r>
            <w:r w:rsidR="00874864">
              <w:rPr>
                <w:rFonts w:ascii="Times New Roman" w:hAnsi="Times New Roman" w:cs="Times New Roman"/>
                <w:sz w:val="24"/>
                <w:szCs w:val="24"/>
              </w:rPr>
              <w:t xml:space="preserve"> SAM</w:t>
            </w:r>
            <w:r w:rsidR="00D4620B" w:rsidRPr="009425EC">
              <w:rPr>
                <w:rFonts w:ascii="Times New Roman" w:hAnsi="Times New Roman" w:cs="Times New Roman"/>
                <w:sz w:val="24"/>
                <w:szCs w:val="24"/>
              </w:rPr>
              <w:t>). Ja izvērtējuma vai</w:t>
            </w:r>
            <w:r w:rsidR="00D4620B" w:rsidRPr="009425EC">
              <w:t xml:space="preserve"> </w:t>
            </w:r>
            <w:r w:rsidR="00D4620B" w:rsidRPr="009425EC">
              <w:rPr>
                <w:rFonts w:ascii="Times New Roman" w:hAnsi="Times New Roman" w:cs="Times New Roman"/>
                <w:sz w:val="24"/>
                <w:szCs w:val="24"/>
              </w:rPr>
              <w:t>karjeras konsultāciju ietvaros tiks konstatēts, ka personai</w:t>
            </w:r>
            <w:r w:rsidR="00D4620B" w:rsidRPr="009425EC">
              <w:t xml:space="preserve"> </w:t>
            </w:r>
            <w:r w:rsidR="00D4620B" w:rsidRPr="009425EC">
              <w:rPr>
                <w:rFonts w:ascii="Times New Roman" w:hAnsi="Times New Roman" w:cs="Times New Roman"/>
                <w:sz w:val="24"/>
                <w:szCs w:val="24"/>
              </w:rPr>
              <w:t>nepieciešams celt profesionālo kvalifikāciju, lai varētu turpināt darbu pie darba devēja esošajā vai citā amatā, tiks izsniegta rekomendācija personas iesaistei kādā no 8.4.1.</w:t>
            </w:r>
            <w:r w:rsidR="00874864">
              <w:rPr>
                <w:rFonts w:ascii="Times New Roman" w:hAnsi="Times New Roman" w:cs="Times New Roman"/>
                <w:sz w:val="24"/>
                <w:szCs w:val="24"/>
              </w:rPr>
              <w:t xml:space="preserve"> SAM</w:t>
            </w:r>
            <w:r w:rsidR="00D4620B" w:rsidRPr="009425EC">
              <w:rPr>
                <w:rFonts w:ascii="Times New Roman" w:hAnsi="Times New Roman" w:cs="Times New Roman"/>
                <w:sz w:val="24"/>
                <w:szCs w:val="24"/>
              </w:rPr>
              <w:t xml:space="preserve"> mūžizglītības programmām.</w:t>
            </w:r>
            <w:r w:rsidR="00157DE3" w:rsidRPr="009425EC">
              <w:rPr>
                <w:rStyle w:val="FootnoteReference"/>
                <w:rFonts w:ascii="Times New Roman" w:hAnsi="Times New Roman" w:cs="Times New Roman"/>
                <w:sz w:val="24"/>
                <w:szCs w:val="24"/>
              </w:rPr>
              <w:footnoteReference w:id="17"/>
            </w:r>
            <w:r w:rsidR="00157DE3" w:rsidRPr="009425EC">
              <w:rPr>
                <w:rFonts w:ascii="Times New Roman" w:hAnsi="Times New Roman" w:cs="Times New Roman"/>
                <w:sz w:val="24"/>
                <w:szCs w:val="24"/>
              </w:rPr>
              <w:t xml:space="preserve"> </w:t>
            </w:r>
          </w:p>
          <w:p w14:paraId="2DDA67C4" w14:textId="0E236111" w:rsidR="00706B7A" w:rsidRPr="00866D39" w:rsidRDefault="008058C5" w:rsidP="00296C2C">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t>8.4.1.</w:t>
            </w:r>
            <w:r w:rsidR="00874864">
              <w:rPr>
                <w:rFonts w:ascii="Times New Roman" w:hAnsi="Times New Roman" w:cs="Times New Roman"/>
                <w:sz w:val="24"/>
                <w:szCs w:val="24"/>
              </w:rPr>
              <w:t xml:space="preserve"> SAM</w:t>
            </w:r>
            <w:r w:rsidRPr="009425EC">
              <w:rPr>
                <w:rFonts w:ascii="Times New Roman" w:hAnsi="Times New Roman" w:cs="Times New Roman"/>
                <w:sz w:val="24"/>
                <w:szCs w:val="24"/>
              </w:rPr>
              <w:t xml:space="preserve"> mērķa grupa</w:t>
            </w:r>
            <w:r w:rsidRPr="009425EC">
              <w:t xml:space="preserve"> </w:t>
            </w:r>
            <w:r w:rsidRPr="009425EC">
              <w:rPr>
                <w:rFonts w:ascii="Times New Roman" w:hAnsi="Times New Roman" w:cs="Times New Roman"/>
                <w:sz w:val="24"/>
                <w:szCs w:val="24"/>
              </w:rPr>
              <w:t>ir personas, kas ir darba tiesiskajās attiecībās, vai pašnodarbinātas personas, kurām nepieciešami profesionālās pilnveides, tālākizglītības un neformālās izglītības pasākumi, savukārt specifiskā atbalsta ietvaros nodarbinātajiem tiks nodrošināti konkurētspējas paaugstināšanas pasākumi (kursi, semināri, lekcijas u.c.). 8.4.1.</w:t>
            </w:r>
            <w:r w:rsidR="00874864">
              <w:rPr>
                <w:rFonts w:ascii="Times New Roman" w:hAnsi="Times New Roman" w:cs="Times New Roman"/>
                <w:sz w:val="24"/>
                <w:szCs w:val="24"/>
              </w:rPr>
              <w:t xml:space="preserve"> SAM</w:t>
            </w:r>
            <w:r w:rsidRPr="009425EC">
              <w:rPr>
                <w:rFonts w:ascii="Times New Roman" w:hAnsi="Times New Roman" w:cs="Times New Roman"/>
                <w:sz w:val="24"/>
                <w:szCs w:val="24"/>
              </w:rPr>
              <w:t xml:space="preserve"> un specifiskā atbalsta ietvaros </w:t>
            </w:r>
            <w:r w:rsidR="00965A44" w:rsidRPr="009425EC">
              <w:rPr>
                <w:rFonts w:ascii="Times New Roman" w:hAnsi="Times New Roman" w:cs="Times New Roman"/>
                <w:sz w:val="24"/>
                <w:szCs w:val="24"/>
              </w:rPr>
              <w:t>paredzēt</w:t>
            </w:r>
            <w:r w:rsidR="00965A44">
              <w:rPr>
                <w:rFonts w:ascii="Times New Roman" w:hAnsi="Times New Roman" w:cs="Times New Roman"/>
                <w:sz w:val="24"/>
                <w:szCs w:val="24"/>
              </w:rPr>
              <w:t>s</w:t>
            </w:r>
            <w:r w:rsidR="00965A44" w:rsidRPr="009425EC">
              <w:rPr>
                <w:rFonts w:ascii="Times New Roman" w:hAnsi="Times New Roman" w:cs="Times New Roman"/>
                <w:sz w:val="24"/>
                <w:szCs w:val="24"/>
              </w:rPr>
              <w:t xml:space="preserve"> </w:t>
            </w:r>
            <w:r w:rsidRPr="009425EC">
              <w:rPr>
                <w:rFonts w:ascii="Times New Roman" w:hAnsi="Times New Roman" w:cs="Times New Roman"/>
                <w:sz w:val="24"/>
                <w:szCs w:val="24"/>
              </w:rPr>
              <w:t>atšķirīga satura konsultatīvais atbalsts</w:t>
            </w:r>
            <w:r w:rsidR="00E50B1D" w:rsidRPr="009425EC">
              <w:rPr>
                <w:rFonts w:ascii="Times New Roman" w:hAnsi="Times New Roman" w:cs="Times New Roman"/>
                <w:sz w:val="24"/>
                <w:szCs w:val="24"/>
              </w:rPr>
              <w:t xml:space="preserve"> (specifiskā atbalsta ietvaros</w:t>
            </w:r>
            <w:r w:rsidR="00965A44">
              <w:rPr>
                <w:rFonts w:ascii="Times New Roman" w:hAnsi="Times New Roman" w:cs="Times New Roman"/>
                <w:sz w:val="24"/>
                <w:szCs w:val="24"/>
              </w:rPr>
              <w:t xml:space="preserve"> tas</w:t>
            </w:r>
            <w:r w:rsidR="00E50B1D" w:rsidRPr="009425EC">
              <w:rPr>
                <w:rFonts w:ascii="Times New Roman" w:hAnsi="Times New Roman" w:cs="Times New Roman"/>
                <w:sz w:val="24"/>
                <w:szCs w:val="24"/>
              </w:rPr>
              <w:t xml:space="preserve"> vērsts uz darba saglabāšanu vai karjeras virziena maiņu</w:t>
            </w:r>
            <w:r w:rsidR="00965A44">
              <w:rPr>
                <w:rFonts w:ascii="Times New Roman" w:hAnsi="Times New Roman" w:cs="Times New Roman"/>
                <w:sz w:val="24"/>
                <w:szCs w:val="24"/>
              </w:rPr>
              <w:t>,</w:t>
            </w:r>
            <w:r w:rsidR="00965A44" w:rsidRPr="009425EC">
              <w:rPr>
                <w:rFonts w:ascii="Times New Roman" w:hAnsi="Times New Roman" w:cs="Times New Roman"/>
                <w:sz w:val="24"/>
                <w:szCs w:val="24"/>
              </w:rPr>
              <w:t xml:space="preserve"> </w:t>
            </w:r>
            <w:r w:rsidR="00E50B1D" w:rsidRPr="009425EC">
              <w:rPr>
                <w:rFonts w:ascii="Times New Roman" w:hAnsi="Times New Roman" w:cs="Times New Roman"/>
                <w:sz w:val="24"/>
                <w:szCs w:val="24"/>
              </w:rPr>
              <w:t>8.4.1.</w:t>
            </w:r>
            <w:r w:rsidR="00874864">
              <w:rPr>
                <w:rFonts w:ascii="Times New Roman" w:hAnsi="Times New Roman" w:cs="Times New Roman"/>
                <w:sz w:val="24"/>
                <w:szCs w:val="24"/>
              </w:rPr>
              <w:t xml:space="preserve"> SAM</w:t>
            </w:r>
            <w:r w:rsidR="00E50B1D" w:rsidRPr="009425EC">
              <w:rPr>
                <w:rFonts w:ascii="Times New Roman" w:hAnsi="Times New Roman" w:cs="Times New Roman"/>
                <w:sz w:val="24"/>
                <w:szCs w:val="24"/>
              </w:rPr>
              <w:t xml:space="preserve"> ietvaros</w:t>
            </w:r>
            <w:r w:rsidR="00E50B1D" w:rsidRPr="009425EC">
              <w:t xml:space="preserve"> </w:t>
            </w:r>
            <w:r w:rsidR="00E50B1D" w:rsidRPr="009425EC">
              <w:rPr>
                <w:rFonts w:ascii="Times New Roman" w:hAnsi="Times New Roman" w:cs="Times New Roman"/>
                <w:sz w:val="24"/>
                <w:szCs w:val="24"/>
              </w:rPr>
              <w:t>atbalsts saistīts ar piemērotu apmācību programmu izvēli).</w:t>
            </w:r>
          </w:p>
          <w:p w14:paraId="30564C4A" w14:textId="401FC47C" w:rsidR="00296C2C" w:rsidRPr="00866D39" w:rsidRDefault="00885D2F" w:rsidP="00296C2C">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Ņemot vērā iepriekš minēto</w:t>
            </w:r>
            <w:r w:rsidR="000105AB" w:rsidRPr="00866D39">
              <w:rPr>
                <w:rFonts w:ascii="Times New Roman" w:hAnsi="Times New Roman" w:cs="Times New Roman"/>
                <w:sz w:val="24"/>
                <w:szCs w:val="24"/>
              </w:rPr>
              <w:t>,</w:t>
            </w:r>
            <w:r w:rsidR="00296C2C" w:rsidRPr="00866D39">
              <w:rPr>
                <w:rFonts w:ascii="Times New Roman" w:hAnsi="Times New Roman" w:cs="Times New Roman"/>
                <w:sz w:val="24"/>
                <w:szCs w:val="24"/>
              </w:rPr>
              <w:t xml:space="preserve"> </w:t>
            </w:r>
            <w:r w:rsidR="0048642F" w:rsidRPr="00866D39">
              <w:rPr>
                <w:rFonts w:ascii="Times New Roman" w:hAnsi="Times New Roman" w:cs="Times New Roman"/>
                <w:sz w:val="24"/>
                <w:szCs w:val="24"/>
              </w:rPr>
              <w:t xml:space="preserve">specifiskais </w:t>
            </w:r>
            <w:r w:rsidR="00296C2C" w:rsidRPr="00866D39">
              <w:rPr>
                <w:rFonts w:ascii="Times New Roman" w:hAnsi="Times New Roman" w:cs="Times New Roman"/>
                <w:sz w:val="24"/>
                <w:szCs w:val="24"/>
              </w:rPr>
              <w:t>atbalst</w:t>
            </w:r>
            <w:r w:rsidR="0048642F" w:rsidRPr="00866D39">
              <w:rPr>
                <w:rFonts w:ascii="Times New Roman" w:hAnsi="Times New Roman" w:cs="Times New Roman"/>
                <w:sz w:val="24"/>
                <w:szCs w:val="24"/>
              </w:rPr>
              <w:t xml:space="preserve">s </w:t>
            </w:r>
            <w:r w:rsidR="00296C2C" w:rsidRPr="00866D39">
              <w:rPr>
                <w:rFonts w:ascii="Times New Roman" w:hAnsi="Times New Roman" w:cs="Times New Roman"/>
                <w:sz w:val="24"/>
                <w:szCs w:val="24"/>
              </w:rPr>
              <w:t>pozitīvi ietekmēs ekonomisko izaugsmi un ilgtspējīgas sociālās politikas nodrošināšanu Latvijā, tai skaitā:</w:t>
            </w:r>
          </w:p>
          <w:p w14:paraId="48D942D5" w14:textId="25F4867F" w:rsidR="00B6271C" w:rsidRPr="00866D39" w:rsidRDefault="00B6271C" w:rsidP="00B6271C">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 tiks sekmēta gados vecāku nodarbināto personu ilgāka palikšanu darba tirgū</w:t>
            </w:r>
            <w:r w:rsidR="00155DB0">
              <w:rPr>
                <w:rFonts w:ascii="Times New Roman" w:hAnsi="Times New Roman" w:cs="Times New Roman"/>
                <w:sz w:val="24"/>
                <w:szCs w:val="24"/>
              </w:rPr>
              <w:t>,</w:t>
            </w:r>
            <w:r w:rsidRPr="00866D39">
              <w:rPr>
                <w:rFonts w:ascii="Times New Roman" w:hAnsi="Times New Roman" w:cs="Times New Roman"/>
                <w:sz w:val="24"/>
                <w:szCs w:val="24"/>
              </w:rPr>
              <w:t xml:space="preserve"> tai skaitā tiks veicināts gados vecāku nodarbināto personu darba mūžs, kā arī atbilstība darba tirgus prasībām;</w:t>
            </w:r>
          </w:p>
          <w:p w14:paraId="79B99017" w14:textId="44C6468D" w:rsidR="00296C2C" w:rsidRPr="00866D39" w:rsidRDefault="007C7652" w:rsidP="00296C2C">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 samazināsies gados vecāko</w:t>
            </w:r>
            <w:r w:rsidR="00296C2C" w:rsidRPr="00866D39">
              <w:rPr>
                <w:rFonts w:ascii="Times New Roman" w:hAnsi="Times New Roman" w:cs="Times New Roman"/>
                <w:sz w:val="24"/>
                <w:szCs w:val="24"/>
              </w:rPr>
              <w:t xml:space="preserve"> bezdarbnieku skaits;</w:t>
            </w:r>
          </w:p>
          <w:p w14:paraId="5C82043D" w14:textId="0A413056" w:rsidR="00DF4054" w:rsidRPr="00866D39" w:rsidRDefault="00296C2C" w:rsidP="00DF4054">
            <w:pPr>
              <w:spacing w:after="0" w:line="240" w:lineRule="auto"/>
              <w:ind w:left="57" w:right="113"/>
              <w:jc w:val="both"/>
              <w:rPr>
                <w:rFonts w:ascii="Times New Roman" w:hAnsi="Times New Roman" w:cs="Times New Roman"/>
                <w:sz w:val="24"/>
                <w:szCs w:val="24"/>
              </w:rPr>
            </w:pPr>
            <w:r w:rsidRPr="00866D39">
              <w:rPr>
                <w:rFonts w:ascii="Times New Roman" w:hAnsi="Times New Roman" w:cs="Times New Roman"/>
                <w:sz w:val="24"/>
                <w:szCs w:val="24"/>
              </w:rPr>
              <w:t xml:space="preserve">- tiks veicināta darba devēju produktivitāte un darba vietu kvalitātes uzlabošanās u.c. </w:t>
            </w:r>
          </w:p>
        </w:tc>
      </w:tr>
      <w:tr w:rsidR="00CC1A56" w:rsidRPr="00EE20BB" w14:paraId="430D5B1D" w14:textId="77777777" w:rsidTr="001E645F">
        <w:trPr>
          <w:trHeight w:val="476"/>
        </w:trPr>
        <w:tc>
          <w:tcPr>
            <w:tcW w:w="227" w:type="pct"/>
          </w:tcPr>
          <w:p w14:paraId="510678D3" w14:textId="10A89D95" w:rsidR="00CC1A56" w:rsidRPr="00EE20BB" w:rsidRDefault="00CC1A56" w:rsidP="007D385B">
            <w:pPr>
              <w:pStyle w:val="naiskr"/>
              <w:spacing w:before="0" w:beforeAutospacing="0" w:after="0" w:afterAutospacing="0"/>
              <w:ind w:left="57" w:right="57"/>
              <w:jc w:val="center"/>
            </w:pPr>
            <w:r w:rsidRPr="00EE20BB">
              <w:lastRenderedPageBreak/>
              <w:t>3.</w:t>
            </w:r>
          </w:p>
        </w:tc>
        <w:tc>
          <w:tcPr>
            <w:tcW w:w="1566" w:type="pct"/>
          </w:tcPr>
          <w:p w14:paraId="0056287A" w14:textId="77777777" w:rsidR="00CC1A56" w:rsidRPr="00EE20BB" w:rsidRDefault="00CC1A56" w:rsidP="007D385B">
            <w:pPr>
              <w:pStyle w:val="naiskr"/>
              <w:spacing w:before="0" w:beforeAutospacing="0" w:after="0" w:afterAutospacing="0"/>
              <w:ind w:left="57" w:right="57"/>
            </w:pPr>
            <w:r w:rsidRPr="00EE20BB">
              <w:t>Projekta izstrādē iesaistītās institūcijas</w:t>
            </w:r>
          </w:p>
        </w:tc>
        <w:tc>
          <w:tcPr>
            <w:tcW w:w="3207" w:type="pct"/>
          </w:tcPr>
          <w:p w14:paraId="045B7111" w14:textId="22D8914D" w:rsidR="00CC1A56" w:rsidRPr="00EE20BB" w:rsidRDefault="00585388" w:rsidP="00937833">
            <w:pPr>
              <w:spacing w:after="0" w:line="240" w:lineRule="auto"/>
              <w:ind w:left="57" w:right="113"/>
              <w:jc w:val="both"/>
              <w:rPr>
                <w:rFonts w:ascii="Times New Roman" w:hAnsi="Times New Roman" w:cs="Times New Roman"/>
                <w:b/>
                <w:sz w:val="24"/>
                <w:szCs w:val="24"/>
              </w:rPr>
            </w:pPr>
            <w:r w:rsidRPr="00EE20BB">
              <w:rPr>
                <w:rFonts w:ascii="Times New Roman" w:hAnsi="Times New Roman" w:cs="Times New Roman"/>
                <w:sz w:val="24"/>
                <w:szCs w:val="24"/>
              </w:rPr>
              <w:t>MK noteikumu projekts šo jomu neskar.</w:t>
            </w:r>
          </w:p>
        </w:tc>
      </w:tr>
      <w:tr w:rsidR="00CC1A56" w:rsidRPr="00EE20BB" w14:paraId="3888F858" w14:textId="77777777" w:rsidTr="001E645F">
        <w:tc>
          <w:tcPr>
            <w:tcW w:w="227" w:type="pct"/>
          </w:tcPr>
          <w:p w14:paraId="726D49C0" w14:textId="77777777" w:rsidR="00CC1A56" w:rsidRPr="00EE20BB" w:rsidRDefault="00CC1A56" w:rsidP="007D385B">
            <w:pPr>
              <w:pStyle w:val="naiskr"/>
              <w:spacing w:before="0" w:beforeAutospacing="0" w:after="0" w:afterAutospacing="0"/>
              <w:ind w:left="57" w:right="57"/>
              <w:jc w:val="center"/>
            </w:pPr>
            <w:r w:rsidRPr="00EE20BB">
              <w:lastRenderedPageBreak/>
              <w:t>4.</w:t>
            </w:r>
          </w:p>
        </w:tc>
        <w:tc>
          <w:tcPr>
            <w:tcW w:w="1566" w:type="pct"/>
          </w:tcPr>
          <w:p w14:paraId="65B3391E" w14:textId="77777777" w:rsidR="00CC1A56" w:rsidRPr="00EE20BB" w:rsidRDefault="00CC1A56" w:rsidP="007D385B">
            <w:pPr>
              <w:pStyle w:val="naiskr"/>
              <w:spacing w:before="0" w:beforeAutospacing="0" w:after="0" w:afterAutospacing="0"/>
              <w:ind w:left="57" w:right="57"/>
            </w:pPr>
            <w:r w:rsidRPr="00EE20BB">
              <w:t>Cita informācija</w:t>
            </w:r>
          </w:p>
        </w:tc>
        <w:tc>
          <w:tcPr>
            <w:tcW w:w="3207" w:type="pct"/>
          </w:tcPr>
          <w:p w14:paraId="27A3232B" w14:textId="2A968431" w:rsidR="00357BEC" w:rsidRPr="00EE20BB" w:rsidRDefault="002F74A7" w:rsidP="00AA200A">
            <w:pPr>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 xml:space="preserve">Projekta </w:t>
            </w:r>
            <w:r w:rsidR="00AA200A">
              <w:rPr>
                <w:rFonts w:ascii="Times New Roman" w:hAnsi="Times New Roman" w:cs="Times New Roman"/>
                <w:sz w:val="24"/>
                <w:szCs w:val="24"/>
              </w:rPr>
              <w:t>iesniegumu vērtēšanas kritēriji</w:t>
            </w:r>
            <w:r w:rsidRPr="00EE20BB">
              <w:rPr>
                <w:rFonts w:ascii="Times New Roman" w:hAnsi="Times New Roman" w:cs="Times New Roman"/>
                <w:sz w:val="24"/>
                <w:szCs w:val="24"/>
              </w:rPr>
              <w:t>, kurus piemēros specifiskā atbalsta ietvaros projektu iesniegumu vērtēšanā, ir izskatīt</w:t>
            </w:r>
            <w:r w:rsidR="00AA200A">
              <w:rPr>
                <w:rFonts w:ascii="Times New Roman" w:hAnsi="Times New Roman" w:cs="Times New Roman"/>
                <w:sz w:val="24"/>
                <w:szCs w:val="24"/>
              </w:rPr>
              <w:t>i</w:t>
            </w:r>
            <w:r w:rsidRPr="00EE20BB">
              <w:rPr>
                <w:rFonts w:ascii="Times New Roman" w:hAnsi="Times New Roman" w:cs="Times New Roman"/>
                <w:sz w:val="24"/>
                <w:szCs w:val="24"/>
              </w:rPr>
              <w:t xml:space="preserve"> un apstiprināt</w:t>
            </w:r>
            <w:r w:rsidR="009D0D58">
              <w:rPr>
                <w:rFonts w:ascii="Times New Roman" w:hAnsi="Times New Roman" w:cs="Times New Roman"/>
                <w:sz w:val="24"/>
                <w:szCs w:val="24"/>
              </w:rPr>
              <w:t>i</w:t>
            </w:r>
            <w:r w:rsidRPr="00EE20BB">
              <w:rPr>
                <w:rFonts w:ascii="Times New Roman" w:hAnsi="Times New Roman" w:cs="Times New Roman"/>
                <w:sz w:val="24"/>
                <w:szCs w:val="24"/>
              </w:rPr>
              <w:t xml:space="preserve"> 2014.–2020.</w:t>
            </w:r>
            <w:r w:rsidR="0048642F" w:rsidRPr="00EE20BB">
              <w:rPr>
                <w:rFonts w:ascii="Times New Roman" w:hAnsi="Times New Roman" w:cs="Times New Roman"/>
                <w:sz w:val="24"/>
                <w:szCs w:val="24"/>
              </w:rPr>
              <w:t xml:space="preserve"> </w:t>
            </w:r>
            <w:r w:rsidRPr="00EE20BB">
              <w:rPr>
                <w:rFonts w:ascii="Times New Roman" w:hAnsi="Times New Roman" w:cs="Times New Roman"/>
                <w:sz w:val="24"/>
                <w:szCs w:val="24"/>
              </w:rPr>
              <w:t>gada plānošanas perioda Uzraudzības komitejā</w:t>
            </w:r>
            <w:r w:rsidR="006725B0">
              <w:rPr>
                <w:rFonts w:ascii="Times New Roman" w:hAnsi="Times New Roman" w:cs="Times New Roman"/>
                <w:sz w:val="24"/>
                <w:szCs w:val="24"/>
              </w:rPr>
              <w:t xml:space="preserve"> (06.07.2016. sēdē)</w:t>
            </w:r>
            <w:r w:rsidRPr="00EE20BB">
              <w:rPr>
                <w:rFonts w:ascii="Times New Roman" w:hAnsi="Times New Roman" w:cs="Times New Roman"/>
                <w:sz w:val="24"/>
                <w:szCs w:val="24"/>
              </w:rPr>
              <w:t>, kuras sastāvā ir iekļauti arī sociālie, nevalstiskā sektora un reģionālie partneri.</w:t>
            </w:r>
          </w:p>
        </w:tc>
      </w:tr>
    </w:tbl>
    <w:p w14:paraId="0CD9EBB8" w14:textId="77777777" w:rsidR="009425EC" w:rsidRPr="00EE20BB" w:rsidRDefault="009425EC" w:rsidP="00950545">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EE20BB" w14:paraId="0320F7F7" w14:textId="77777777" w:rsidTr="007D385B">
        <w:trPr>
          <w:trHeight w:val="556"/>
        </w:trPr>
        <w:tc>
          <w:tcPr>
            <w:tcW w:w="9503" w:type="dxa"/>
            <w:gridSpan w:val="3"/>
            <w:vAlign w:val="center"/>
          </w:tcPr>
          <w:p w14:paraId="5D20C248" w14:textId="77777777" w:rsidR="00CC1A56" w:rsidRPr="00EE20BB" w:rsidRDefault="00CC1A56" w:rsidP="007D385B">
            <w:pPr>
              <w:pStyle w:val="naisnod"/>
              <w:spacing w:before="0" w:beforeAutospacing="0" w:after="0" w:afterAutospacing="0"/>
              <w:ind w:left="57" w:right="57"/>
              <w:jc w:val="center"/>
              <w:rPr>
                <w:b/>
              </w:rPr>
            </w:pPr>
            <w:r w:rsidRPr="00EE20BB">
              <w:rPr>
                <w:b/>
              </w:rPr>
              <w:t>II. Tiesību akta projekta ietekme uz sabiedrību, tautsaimniecības attīstību</w:t>
            </w:r>
          </w:p>
          <w:p w14:paraId="4CCA2CAE" w14:textId="77777777" w:rsidR="00CC1A56" w:rsidRPr="00EE20BB" w:rsidRDefault="00CC1A56" w:rsidP="007D385B">
            <w:pPr>
              <w:pStyle w:val="naisnod"/>
              <w:spacing w:before="0" w:beforeAutospacing="0" w:after="0" w:afterAutospacing="0"/>
              <w:ind w:left="57" w:right="57"/>
              <w:jc w:val="center"/>
              <w:rPr>
                <w:b/>
              </w:rPr>
            </w:pPr>
            <w:r w:rsidRPr="00EE20BB">
              <w:rPr>
                <w:b/>
              </w:rPr>
              <w:t>un administratīvo slogu</w:t>
            </w:r>
          </w:p>
        </w:tc>
      </w:tr>
      <w:tr w:rsidR="00CC1A56" w:rsidRPr="00EE20BB" w14:paraId="7690B02F" w14:textId="77777777" w:rsidTr="007D385B">
        <w:trPr>
          <w:trHeight w:val="467"/>
        </w:trPr>
        <w:tc>
          <w:tcPr>
            <w:tcW w:w="431" w:type="dxa"/>
          </w:tcPr>
          <w:p w14:paraId="22D56FA9" w14:textId="77777777" w:rsidR="00CC1A56" w:rsidRPr="00EE20BB" w:rsidRDefault="00CC1A56" w:rsidP="007D385B">
            <w:pPr>
              <w:pStyle w:val="naiskr"/>
              <w:spacing w:before="0" w:beforeAutospacing="0" w:after="0" w:afterAutospacing="0"/>
              <w:ind w:left="57" w:right="57"/>
              <w:jc w:val="both"/>
            </w:pPr>
            <w:r w:rsidRPr="00EE20BB">
              <w:t>1.</w:t>
            </w:r>
          </w:p>
        </w:tc>
        <w:tc>
          <w:tcPr>
            <w:tcW w:w="2976" w:type="dxa"/>
          </w:tcPr>
          <w:p w14:paraId="71297153" w14:textId="77777777" w:rsidR="00CC1A56" w:rsidRPr="00EE20BB" w:rsidRDefault="00CC1A56" w:rsidP="007D385B">
            <w:pPr>
              <w:pStyle w:val="naiskr"/>
              <w:spacing w:before="0" w:beforeAutospacing="0" w:after="0" w:afterAutospacing="0"/>
              <w:ind w:left="57" w:right="57"/>
            </w:pPr>
            <w:r w:rsidRPr="00EE20BB">
              <w:t>Sabiedrības mērķgrupas, kuras tiesiskais regulējums ietekmē vai varētu ietekmēt</w:t>
            </w:r>
          </w:p>
        </w:tc>
        <w:tc>
          <w:tcPr>
            <w:tcW w:w="6096" w:type="dxa"/>
          </w:tcPr>
          <w:p w14:paraId="400A5B71" w14:textId="177F4C83" w:rsidR="0048642F" w:rsidRPr="00EE20BB" w:rsidRDefault="00646BB0" w:rsidP="0048642F">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S</w:t>
            </w:r>
            <w:r w:rsidRPr="00646BB0">
              <w:rPr>
                <w:rFonts w:ascii="Times New Roman" w:hAnsi="Times New Roman" w:cs="Times New Roman"/>
                <w:sz w:val="24"/>
                <w:szCs w:val="24"/>
              </w:rPr>
              <w:t>pecifisk</w:t>
            </w:r>
            <w:r>
              <w:rPr>
                <w:rFonts w:ascii="Times New Roman" w:hAnsi="Times New Roman" w:cs="Times New Roman"/>
                <w:sz w:val="24"/>
                <w:szCs w:val="24"/>
              </w:rPr>
              <w:t>ā</w:t>
            </w:r>
            <w:r w:rsidRPr="00646BB0">
              <w:rPr>
                <w:rFonts w:ascii="Times New Roman" w:hAnsi="Times New Roman" w:cs="Times New Roman"/>
                <w:sz w:val="24"/>
                <w:szCs w:val="24"/>
              </w:rPr>
              <w:t xml:space="preserve"> atbalst</w:t>
            </w:r>
            <w:r>
              <w:rPr>
                <w:rFonts w:ascii="Times New Roman" w:hAnsi="Times New Roman" w:cs="Times New Roman"/>
                <w:sz w:val="24"/>
                <w:szCs w:val="24"/>
              </w:rPr>
              <w:t>a</w:t>
            </w:r>
            <w:r w:rsidR="002F6A71" w:rsidRPr="00EE20BB">
              <w:rPr>
                <w:rFonts w:ascii="Times New Roman" w:hAnsi="Times New Roman" w:cs="Times New Roman"/>
                <w:sz w:val="24"/>
                <w:szCs w:val="24"/>
              </w:rPr>
              <w:t xml:space="preserve"> mērķa grupa ir:</w:t>
            </w:r>
          </w:p>
          <w:p w14:paraId="43F3D742" w14:textId="6AF3D345" w:rsidR="0048642F" w:rsidRPr="00EE20BB" w:rsidRDefault="0048642F" w:rsidP="005A74A2">
            <w:pPr>
              <w:pStyle w:val="ListParagraph"/>
              <w:numPr>
                <w:ilvl w:val="0"/>
                <w:numId w:val="36"/>
              </w:numPr>
              <w:shd w:val="clear" w:color="auto" w:fill="FFFFFF"/>
              <w:spacing w:after="0" w:line="240" w:lineRule="auto"/>
              <w:ind w:right="113"/>
              <w:jc w:val="both"/>
              <w:rPr>
                <w:rFonts w:ascii="Times New Roman" w:hAnsi="Times New Roman" w:cs="Times New Roman"/>
                <w:sz w:val="24"/>
                <w:szCs w:val="24"/>
              </w:rPr>
            </w:pPr>
            <w:r w:rsidRPr="00EE20BB">
              <w:rPr>
                <w:rFonts w:ascii="Times New Roman" w:hAnsi="Times New Roman" w:cs="Times New Roman"/>
                <w:sz w:val="24"/>
                <w:szCs w:val="24"/>
              </w:rPr>
              <w:t xml:space="preserve">bezdarba riskam pakļautas personas – vecumā no 50 gadiem, </w:t>
            </w:r>
            <w:r w:rsidR="005A74A2" w:rsidRPr="009425EC">
              <w:rPr>
                <w:rFonts w:ascii="Times New Roman" w:hAnsi="Times New Roman" w:cs="Times New Roman"/>
                <w:sz w:val="24"/>
                <w:szCs w:val="24"/>
              </w:rPr>
              <w:t>tai skaitā personas vecumā, kas dod tiesības saņemt valsts vecuma pensiju, vai kurām valsts vecuma pensija nav piešķirta (tai skaitā priekšlaicīgi), un</w:t>
            </w:r>
            <w:r w:rsidR="005A74A2" w:rsidRPr="005A74A2">
              <w:rPr>
                <w:rFonts w:ascii="Times New Roman" w:hAnsi="Times New Roman" w:cs="Times New Roman"/>
                <w:sz w:val="24"/>
                <w:szCs w:val="24"/>
              </w:rPr>
              <w:t xml:space="preserve"> </w:t>
            </w:r>
            <w:r w:rsidRPr="00EE20BB">
              <w:rPr>
                <w:rFonts w:ascii="Times New Roman" w:hAnsi="Times New Roman" w:cs="Times New Roman"/>
                <w:sz w:val="24"/>
                <w:szCs w:val="24"/>
              </w:rPr>
              <w:t xml:space="preserve">kuras atbilst vismaz vienam no šādiem kritērijiem: </w:t>
            </w:r>
          </w:p>
          <w:p w14:paraId="61D8BAC2" w14:textId="77777777" w:rsidR="0048642F" w:rsidRPr="00EE20BB" w:rsidRDefault="0048642F" w:rsidP="0048642F">
            <w:pPr>
              <w:pStyle w:val="ListParagraph"/>
              <w:numPr>
                <w:ilvl w:val="0"/>
                <w:numId w:val="37"/>
              </w:numPr>
              <w:shd w:val="clear" w:color="auto" w:fill="FFFFFF"/>
              <w:spacing w:after="0" w:line="240" w:lineRule="auto"/>
              <w:ind w:right="113"/>
              <w:jc w:val="both"/>
              <w:rPr>
                <w:rFonts w:ascii="Times New Roman" w:hAnsi="Times New Roman" w:cs="Times New Roman"/>
                <w:sz w:val="24"/>
                <w:szCs w:val="24"/>
              </w:rPr>
            </w:pPr>
            <w:r w:rsidRPr="00EE20BB">
              <w:rPr>
                <w:rFonts w:ascii="Times New Roman" w:hAnsi="Times New Roman" w:cs="Times New Roman"/>
                <w:sz w:val="24"/>
                <w:szCs w:val="24"/>
              </w:rPr>
              <w:t>personai obligātajā veselības pārbaudē konstatēta veselības stāvokļa neatbilstība veicamajam darbam vai konstatētas arodslimību pazīmes, vai persona nosūtīta uz ārpuskārtas obligāto veselības pārbaudi, vai persona darbnespējas dēļ ir atradusies ilgstošā prombūtnē (pēdējā gada laikā darbnespēja vismaz vienu mēnesi nepārtraukti</w:t>
            </w:r>
            <w:r w:rsidRPr="00EE20BB" w:rsidDel="00CC69C3">
              <w:rPr>
                <w:rFonts w:ascii="Times New Roman" w:hAnsi="Times New Roman" w:cs="Times New Roman"/>
                <w:sz w:val="24"/>
                <w:szCs w:val="24"/>
              </w:rPr>
              <w:t xml:space="preserve"> </w:t>
            </w:r>
            <w:r w:rsidRPr="00EE20BB">
              <w:rPr>
                <w:rFonts w:ascii="Times New Roman" w:hAnsi="Times New Roman" w:cs="Times New Roman"/>
                <w:sz w:val="24"/>
                <w:szCs w:val="24"/>
              </w:rPr>
              <w:t>vai divus mēnešus ar pārtraukumiem);</w:t>
            </w:r>
          </w:p>
          <w:p w14:paraId="0902BC6C" w14:textId="4D78314B" w:rsidR="0048642F" w:rsidRPr="00EE20BB" w:rsidRDefault="005E79DE" w:rsidP="005E79DE">
            <w:pPr>
              <w:pStyle w:val="ListParagraph"/>
              <w:numPr>
                <w:ilvl w:val="0"/>
                <w:numId w:val="37"/>
              </w:numPr>
              <w:shd w:val="clear" w:color="auto" w:fill="FFFFFF"/>
              <w:spacing w:after="0" w:line="240" w:lineRule="auto"/>
              <w:ind w:right="113"/>
              <w:jc w:val="both"/>
              <w:rPr>
                <w:rFonts w:ascii="Times New Roman" w:hAnsi="Times New Roman" w:cs="Times New Roman"/>
                <w:sz w:val="24"/>
                <w:szCs w:val="24"/>
              </w:rPr>
            </w:pPr>
            <w:r w:rsidRPr="005E79DE">
              <w:rPr>
                <w:rFonts w:ascii="Times New Roman" w:hAnsi="Times New Roman" w:cs="Times New Roman"/>
                <w:sz w:val="24"/>
                <w:szCs w:val="24"/>
              </w:rPr>
              <w:t>personas izglītība nepārsniedz vidējo vispārējo vai profesionālo, vai arodizglītības līmeni</w:t>
            </w:r>
            <w:r w:rsidR="0048642F" w:rsidRPr="00EE20BB">
              <w:rPr>
                <w:rFonts w:ascii="Times New Roman" w:hAnsi="Times New Roman" w:cs="Times New Roman"/>
                <w:sz w:val="24"/>
                <w:szCs w:val="24"/>
              </w:rPr>
              <w:t>;</w:t>
            </w:r>
          </w:p>
          <w:p w14:paraId="1311E8DE" w14:textId="77777777" w:rsidR="0048642F" w:rsidRPr="00EE20BB" w:rsidRDefault="0048642F" w:rsidP="0048642F">
            <w:pPr>
              <w:pStyle w:val="ListParagraph"/>
              <w:numPr>
                <w:ilvl w:val="0"/>
                <w:numId w:val="37"/>
              </w:numPr>
              <w:shd w:val="clear" w:color="auto" w:fill="FFFFFF"/>
              <w:spacing w:after="0" w:line="240" w:lineRule="auto"/>
              <w:ind w:right="113"/>
              <w:jc w:val="both"/>
              <w:rPr>
                <w:rFonts w:ascii="Times New Roman" w:hAnsi="Times New Roman" w:cs="Times New Roman"/>
                <w:sz w:val="24"/>
                <w:szCs w:val="24"/>
              </w:rPr>
            </w:pPr>
            <w:r w:rsidRPr="00EE20BB">
              <w:rPr>
                <w:rFonts w:ascii="Times New Roman" w:hAnsi="Times New Roman" w:cs="Times New Roman"/>
                <w:sz w:val="24"/>
                <w:szCs w:val="24"/>
              </w:rPr>
              <w:t>personai objektīvi apstākļi saistībā ar nepieciešamību aprūpēt kādu no ģimenes locekļiem kavē veikt darbu normāla darba laika ietvaros;</w:t>
            </w:r>
          </w:p>
          <w:p w14:paraId="64C3FF85" w14:textId="1C44B66B" w:rsidR="0048642F" w:rsidRPr="00EE20BB" w:rsidRDefault="0048642F" w:rsidP="0048642F">
            <w:pPr>
              <w:pStyle w:val="ListParagraph"/>
              <w:numPr>
                <w:ilvl w:val="0"/>
                <w:numId w:val="37"/>
              </w:numPr>
              <w:shd w:val="clear" w:color="auto" w:fill="FFFFFF"/>
              <w:spacing w:after="0" w:line="240" w:lineRule="auto"/>
              <w:ind w:right="113"/>
              <w:jc w:val="both"/>
              <w:rPr>
                <w:rFonts w:ascii="Times New Roman" w:hAnsi="Times New Roman" w:cs="Times New Roman"/>
                <w:sz w:val="24"/>
                <w:szCs w:val="24"/>
              </w:rPr>
            </w:pPr>
            <w:r w:rsidRPr="00EE20BB">
              <w:rPr>
                <w:rFonts w:ascii="Times New Roman" w:hAnsi="Times New Roman" w:cs="Times New Roman"/>
                <w:sz w:val="24"/>
                <w:szCs w:val="24"/>
              </w:rPr>
              <w:t xml:space="preserve">persona </w:t>
            </w:r>
            <w:proofErr w:type="gramStart"/>
            <w:r w:rsidRPr="00EE20BB">
              <w:rPr>
                <w:rFonts w:ascii="Times New Roman" w:hAnsi="Times New Roman" w:cs="Times New Roman"/>
                <w:sz w:val="24"/>
                <w:szCs w:val="24"/>
              </w:rPr>
              <w:t>nodarb</w:t>
            </w:r>
            <w:r w:rsidR="00E30CC8">
              <w:rPr>
                <w:rFonts w:ascii="Times New Roman" w:hAnsi="Times New Roman" w:cs="Times New Roman"/>
                <w:sz w:val="24"/>
                <w:szCs w:val="24"/>
              </w:rPr>
              <w:t>ināta nepilnu darba laiku</w:t>
            </w:r>
            <w:proofErr w:type="gramEnd"/>
            <w:r w:rsidR="00E30CC8">
              <w:rPr>
                <w:rFonts w:ascii="Times New Roman" w:hAnsi="Times New Roman" w:cs="Times New Roman"/>
                <w:sz w:val="24"/>
                <w:szCs w:val="24"/>
              </w:rPr>
              <w:t xml:space="preserve"> un </w:t>
            </w:r>
            <w:r w:rsidRPr="00EE20BB">
              <w:rPr>
                <w:rFonts w:ascii="Times New Roman" w:hAnsi="Times New Roman" w:cs="Times New Roman"/>
                <w:sz w:val="24"/>
                <w:szCs w:val="24"/>
              </w:rPr>
              <w:t>ar zemiem ienākumiem, kas ir mazāki par 80% no valstī noteiktās minimālās algas;</w:t>
            </w:r>
          </w:p>
          <w:p w14:paraId="5DED6035" w14:textId="2237BE67" w:rsidR="00CC1A56" w:rsidRPr="00EE20BB" w:rsidRDefault="0048642F" w:rsidP="00574150">
            <w:pPr>
              <w:pStyle w:val="ListParagraph"/>
              <w:numPr>
                <w:ilvl w:val="0"/>
                <w:numId w:val="36"/>
              </w:numPr>
              <w:shd w:val="clear" w:color="auto" w:fill="FFFFFF"/>
              <w:spacing w:after="0" w:line="240" w:lineRule="auto"/>
              <w:ind w:left="414" w:right="113" w:hanging="357"/>
              <w:jc w:val="both"/>
              <w:rPr>
                <w:rFonts w:ascii="Times New Roman" w:hAnsi="Times New Roman" w:cs="Times New Roman"/>
                <w:sz w:val="24"/>
                <w:szCs w:val="24"/>
              </w:rPr>
            </w:pPr>
            <w:r w:rsidRPr="00EE20BB">
              <w:rPr>
                <w:rFonts w:ascii="Times New Roman" w:hAnsi="Times New Roman" w:cs="Times New Roman"/>
                <w:sz w:val="24"/>
                <w:szCs w:val="24"/>
              </w:rPr>
              <w:t>komersanti un valsts vai pašvaldības institūcijas.</w:t>
            </w:r>
          </w:p>
        </w:tc>
      </w:tr>
      <w:tr w:rsidR="00CC1A56" w:rsidRPr="00EE20BB" w14:paraId="6F8CAE29" w14:textId="77777777" w:rsidTr="007D385B">
        <w:trPr>
          <w:trHeight w:val="523"/>
        </w:trPr>
        <w:tc>
          <w:tcPr>
            <w:tcW w:w="431" w:type="dxa"/>
          </w:tcPr>
          <w:p w14:paraId="27C40099" w14:textId="77777777" w:rsidR="00CC1A56" w:rsidRPr="00EE20BB" w:rsidRDefault="00CC1A56" w:rsidP="007D385B">
            <w:pPr>
              <w:pStyle w:val="naiskr"/>
              <w:spacing w:before="0" w:beforeAutospacing="0" w:after="0" w:afterAutospacing="0"/>
              <w:ind w:left="57" w:right="57"/>
              <w:jc w:val="both"/>
            </w:pPr>
            <w:r w:rsidRPr="00EE20BB">
              <w:t>2.</w:t>
            </w:r>
          </w:p>
        </w:tc>
        <w:tc>
          <w:tcPr>
            <w:tcW w:w="2976" w:type="dxa"/>
          </w:tcPr>
          <w:p w14:paraId="2557BB6F" w14:textId="77777777" w:rsidR="00CC1A56" w:rsidRPr="00EE20BB" w:rsidRDefault="00CC1A56" w:rsidP="007D385B">
            <w:pPr>
              <w:pStyle w:val="naiskr"/>
              <w:spacing w:before="0" w:beforeAutospacing="0" w:after="0" w:afterAutospacing="0"/>
              <w:ind w:left="57" w:right="57"/>
            </w:pPr>
            <w:r w:rsidRPr="00EE20BB">
              <w:t>Tiesiskā regulējuma ietekme uz tautsaimniecību un administratīvo slogu</w:t>
            </w:r>
          </w:p>
        </w:tc>
        <w:tc>
          <w:tcPr>
            <w:tcW w:w="6096" w:type="dxa"/>
          </w:tcPr>
          <w:p w14:paraId="31BE6099" w14:textId="3C6673AC" w:rsidR="00CC1A56" w:rsidRPr="00EE20BB" w:rsidRDefault="00960AA5" w:rsidP="004A7ED5">
            <w:pPr>
              <w:shd w:val="clear" w:color="auto" w:fill="FFFFFF"/>
              <w:spacing w:after="0" w:line="240" w:lineRule="auto"/>
              <w:ind w:left="57" w:right="113"/>
              <w:jc w:val="both"/>
              <w:rPr>
                <w:rFonts w:ascii="Times New Roman" w:hAnsi="Times New Roman" w:cs="Times New Roman"/>
                <w:sz w:val="24"/>
                <w:szCs w:val="24"/>
                <w:lang w:eastAsia="lv-LV"/>
              </w:rPr>
            </w:pPr>
            <w:r w:rsidRPr="009425EC">
              <w:rPr>
                <w:rFonts w:ascii="Times New Roman" w:hAnsi="Times New Roman" w:cs="Times New Roman"/>
                <w:sz w:val="24"/>
                <w:szCs w:val="24"/>
              </w:rPr>
              <w:t xml:space="preserve">Specifiskā atbalsta ietvaros finansējuma saņēmējs </w:t>
            </w:r>
            <w:r w:rsidR="00756295">
              <w:rPr>
                <w:rFonts w:ascii="Times New Roman" w:hAnsi="Times New Roman" w:cs="Times New Roman"/>
                <w:sz w:val="24"/>
                <w:szCs w:val="24"/>
              </w:rPr>
              <w:t xml:space="preserve">un sadarbības partneris </w:t>
            </w:r>
            <w:r w:rsidRPr="009425EC">
              <w:rPr>
                <w:rFonts w:ascii="Times New Roman" w:hAnsi="Times New Roman" w:cs="Times New Roman"/>
                <w:sz w:val="24"/>
                <w:szCs w:val="24"/>
              </w:rPr>
              <w:t xml:space="preserve">nodrošina MK noteikumu projekta </w:t>
            </w:r>
            <w:r w:rsidR="000A300C">
              <w:rPr>
                <w:rFonts w:ascii="Times New Roman" w:hAnsi="Times New Roman" w:cs="Times New Roman"/>
                <w:sz w:val="24"/>
                <w:szCs w:val="24"/>
              </w:rPr>
              <w:t>31.3., 31.4., 31.5., 32.3.</w:t>
            </w:r>
            <w:r w:rsidR="004A7ED5">
              <w:rPr>
                <w:rFonts w:ascii="Times New Roman" w:hAnsi="Times New Roman" w:cs="Times New Roman"/>
                <w:sz w:val="24"/>
                <w:szCs w:val="24"/>
              </w:rPr>
              <w:t xml:space="preserve"> un</w:t>
            </w:r>
            <w:r w:rsidR="000A300C">
              <w:rPr>
                <w:rFonts w:ascii="Times New Roman" w:hAnsi="Times New Roman" w:cs="Times New Roman"/>
                <w:sz w:val="24"/>
                <w:szCs w:val="24"/>
              </w:rPr>
              <w:t xml:space="preserve"> 32.4. </w:t>
            </w:r>
            <w:r w:rsidR="004A7ED5">
              <w:rPr>
                <w:rFonts w:ascii="Times New Roman" w:hAnsi="Times New Roman" w:cs="Times New Roman"/>
                <w:sz w:val="24"/>
                <w:szCs w:val="24"/>
              </w:rPr>
              <w:t xml:space="preserve">apakšpunktā </w:t>
            </w:r>
            <w:r w:rsidRPr="009425EC">
              <w:rPr>
                <w:rFonts w:ascii="Times New Roman" w:hAnsi="Times New Roman" w:cs="Times New Roman"/>
                <w:sz w:val="24"/>
                <w:szCs w:val="24"/>
              </w:rPr>
              <w:t>minēto informācijas sniegšanu un datu iegūšanu/uzkrāšanu. Attiecībā uz citām sabiedrības grupām un institūcijām projekta tiesiskais regulējums nemaina tiesības un pienākumus, kā arī veicamās darbības.</w:t>
            </w:r>
          </w:p>
        </w:tc>
      </w:tr>
      <w:tr w:rsidR="00CC1A56" w:rsidRPr="00EE20BB" w14:paraId="61914012" w14:textId="77777777" w:rsidTr="007D385B">
        <w:trPr>
          <w:trHeight w:val="523"/>
        </w:trPr>
        <w:tc>
          <w:tcPr>
            <w:tcW w:w="431" w:type="dxa"/>
          </w:tcPr>
          <w:p w14:paraId="03026045" w14:textId="77777777" w:rsidR="00CC1A56" w:rsidRPr="00EE20BB" w:rsidRDefault="00CC1A56" w:rsidP="007D385B">
            <w:pPr>
              <w:pStyle w:val="naiskr"/>
              <w:spacing w:before="0" w:beforeAutospacing="0" w:after="0" w:afterAutospacing="0"/>
              <w:ind w:left="57" w:right="57"/>
              <w:jc w:val="both"/>
            </w:pPr>
            <w:r w:rsidRPr="00EE20BB">
              <w:t>3.</w:t>
            </w:r>
          </w:p>
        </w:tc>
        <w:tc>
          <w:tcPr>
            <w:tcW w:w="2976" w:type="dxa"/>
          </w:tcPr>
          <w:p w14:paraId="0D33F6D5" w14:textId="77777777" w:rsidR="00CC1A56" w:rsidRPr="00EE20BB" w:rsidRDefault="00CC1A56" w:rsidP="007D385B">
            <w:pPr>
              <w:pStyle w:val="naiskr"/>
              <w:spacing w:before="0" w:beforeAutospacing="0" w:after="0" w:afterAutospacing="0"/>
              <w:ind w:left="57" w:right="57"/>
            </w:pPr>
            <w:r w:rsidRPr="00EE20BB">
              <w:t>Administratīvo izmaksu monetārs novērtējums</w:t>
            </w:r>
          </w:p>
        </w:tc>
        <w:tc>
          <w:tcPr>
            <w:tcW w:w="6096" w:type="dxa"/>
          </w:tcPr>
          <w:p w14:paraId="41725A38" w14:textId="6C04175A" w:rsidR="005F3CF4" w:rsidRPr="009425EC" w:rsidRDefault="005F3CF4" w:rsidP="005F3CF4">
            <w:pPr>
              <w:shd w:val="clear" w:color="auto" w:fill="FFFFFF"/>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t xml:space="preserve">Ievietojot informāciju tīmekļa vietnē par projekta īstenošanu: (darbaspēka atlīdzības vidējā likme * laiks (h), kas nepieciešams informācijas ievietošanai tīmekļvietnē) * (projektā īstenošanas personāla skaits, kas ievieto informāciju * informācijas sniegšanas biežums visā projekta īstenošanas laikā (reizes)) = (5,09*0,5) * </w:t>
            </w:r>
            <w:proofErr w:type="gramStart"/>
            <w:r w:rsidRPr="009425EC">
              <w:rPr>
                <w:rFonts w:ascii="Times New Roman" w:hAnsi="Times New Roman" w:cs="Times New Roman"/>
                <w:sz w:val="24"/>
                <w:szCs w:val="24"/>
              </w:rPr>
              <w:t>(</w:t>
            </w:r>
            <w:proofErr w:type="gramEnd"/>
            <w:r w:rsidRPr="009425EC">
              <w:rPr>
                <w:rFonts w:ascii="Times New Roman" w:hAnsi="Times New Roman" w:cs="Times New Roman"/>
                <w:sz w:val="24"/>
                <w:szCs w:val="24"/>
              </w:rPr>
              <w:t xml:space="preserve">1*28) = 2,545 * 28 = 71,26 </w:t>
            </w:r>
            <w:proofErr w:type="spellStart"/>
            <w:r w:rsidRPr="009425EC">
              <w:rPr>
                <w:rFonts w:ascii="Times New Roman" w:hAnsi="Times New Roman" w:cs="Times New Roman"/>
                <w:i/>
                <w:sz w:val="24"/>
                <w:szCs w:val="24"/>
              </w:rPr>
              <w:t>euro</w:t>
            </w:r>
            <w:proofErr w:type="spellEnd"/>
            <w:r w:rsidRPr="009425EC">
              <w:rPr>
                <w:rFonts w:ascii="Times New Roman" w:hAnsi="Times New Roman" w:cs="Times New Roman"/>
                <w:sz w:val="24"/>
                <w:szCs w:val="24"/>
              </w:rPr>
              <w:t xml:space="preserve">; </w:t>
            </w:r>
          </w:p>
          <w:p w14:paraId="226B85FC" w14:textId="788EC13B" w:rsidR="005F3CF4" w:rsidRPr="009425EC" w:rsidRDefault="005F3CF4" w:rsidP="005F3CF4">
            <w:pPr>
              <w:shd w:val="clear" w:color="auto" w:fill="FFFFFF"/>
              <w:spacing w:after="0" w:line="240" w:lineRule="auto"/>
              <w:ind w:left="57" w:right="113"/>
              <w:jc w:val="both"/>
              <w:rPr>
                <w:rFonts w:ascii="Times New Roman" w:hAnsi="Times New Roman" w:cs="Times New Roman"/>
                <w:i/>
                <w:sz w:val="24"/>
                <w:szCs w:val="24"/>
              </w:rPr>
            </w:pPr>
            <w:r w:rsidRPr="009425EC">
              <w:rPr>
                <w:rFonts w:ascii="Times New Roman" w:hAnsi="Times New Roman" w:cs="Times New Roman"/>
                <w:sz w:val="24"/>
                <w:szCs w:val="24"/>
              </w:rPr>
              <w:t xml:space="preserve">- </w:t>
            </w:r>
            <w:r w:rsidR="00C624D3" w:rsidRPr="009425EC">
              <w:rPr>
                <w:rFonts w:ascii="Times New Roman" w:hAnsi="Times New Roman" w:cs="Times New Roman"/>
                <w:sz w:val="24"/>
                <w:szCs w:val="24"/>
              </w:rPr>
              <w:t xml:space="preserve">datu uzkrāšana, apkopošana un iesniegšana sadarbības iestādei (atbilstoši MK noteikumu projekta </w:t>
            </w:r>
            <w:r w:rsidR="004A7ED5">
              <w:rPr>
                <w:rFonts w:ascii="Times New Roman" w:hAnsi="Times New Roman" w:cs="Times New Roman"/>
                <w:sz w:val="24"/>
                <w:szCs w:val="24"/>
              </w:rPr>
              <w:t>31.3.</w:t>
            </w:r>
            <w:r w:rsidR="00C624D3" w:rsidRPr="009425EC">
              <w:rPr>
                <w:rFonts w:ascii="Times New Roman" w:hAnsi="Times New Roman" w:cs="Times New Roman"/>
                <w:sz w:val="24"/>
                <w:szCs w:val="24"/>
              </w:rPr>
              <w:t xml:space="preserve">apakšpunktam): </w:t>
            </w:r>
            <w:r w:rsidRPr="009425EC">
              <w:rPr>
                <w:rFonts w:ascii="Times New Roman" w:hAnsi="Times New Roman" w:cs="Times New Roman"/>
                <w:sz w:val="24"/>
                <w:szCs w:val="24"/>
              </w:rPr>
              <w:t>(</w:t>
            </w:r>
            <w:r w:rsidR="00C624D3" w:rsidRPr="009425EC">
              <w:rPr>
                <w:rFonts w:ascii="Times New Roman" w:hAnsi="Times New Roman" w:cs="Times New Roman"/>
                <w:sz w:val="24"/>
                <w:szCs w:val="24"/>
              </w:rPr>
              <w:t>gados vecāku nodarbināto personu skaits (dalībnieki)</w:t>
            </w:r>
            <w:r w:rsidR="00CB154F" w:rsidRPr="009425EC">
              <w:rPr>
                <w:rFonts w:ascii="Times New Roman" w:hAnsi="Times New Roman" w:cs="Times New Roman"/>
                <w:sz w:val="24"/>
                <w:szCs w:val="24"/>
              </w:rPr>
              <w:t xml:space="preserve"> * laiks, kas nepieciešams datu</w:t>
            </w:r>
            <w:r w:rsidR="00CB154F" w:rsidRPr="009425EC">
              <w:t xml:space="preserve"> </w:t>
            </w:r>
            <w:r w:rsidR="00CB154F" w:rsidRPr="009425EC">
              <w:rPr>
                <w:rFonts w:ascii="Times New Roman" w:hAnsi="Times New Roman" w:cs="Times New Roman"/>
                <w:sz w:val="24"/>
                <w:szCs w:val="24"/>
              </w:rPr>
              <w:t>ievadīšanai</w:t>
            </w:r>
            <w:r w:rsidRPr="009425EC">
              <w:rPr>
                <w:rFonts w:ascii="Times New Roman" w:hAnsi="Times New Roman" w:cs="Times New Roman"/>
                <w:sz w:val="24"/>
                <w:szCs w:val="24"/>
              </w:rPr>
              <w:t>) * darbaspēka atlīdzības vidējā likme = (</w:t>
            </w:r>
            <w:r w:rsidR="00C624D3" w:rsidRPr="009425EC">
              <w:rPr>
                <w:rFonts w:ascii="Times New Roman" w:hAnsi="Times New Roman" w:cs="Times New Roman"/>
                <w:sz w:val="24"/>
                <w:szCs w:val="24"/>
              </w:rPr>
              <w:t>3 000</w:t>
            </w:r>
            <w:r w:rsidRPr="009425EC">
              <w:rPr>
                <w:rFonts w:ascii="Times New Roman" w:hAnsi="Times New Roman" w:cs="Times New Roman"/>
                <w:sz w:val="24"/>
                <w:szCs w:val="24"/>
              </w:rPr>
              <w:t xml:space="preserve"> * 0,5) * 5,09 = </w:t>
            </w:r>
            <w:r w:rsidR="00C624D3" w:rsidRPr="009425EC">
              <w:rPr>
                <w:rFonts w:ascii="Times New Roman" w:hAnsi="Times New Roman" w:cs="Times New Roman"/>
                <w:sz w:val="24"/>
                <w:szCs w:val="24"/>
              </w:rPr>
              <w:t>1 500</w:t>
            </w:r>
            <w:r w:rsidRPr="009425EC">
              <w:rPr>
                <w:rFonts w:ascii="Times New Roman" w:hAnsi="Times New Roman" w:cs="Times New Roman"/>
                <w:sz w:val="24"/>
                <w:szCs w:val="24"/>
              </w:rPr>
              <w:t xml:space="preserve"> * 5,09 = </w:t>
            </w:r>
            <w:r w:rsidR="00C624D3" w:rsidRPr="009425EC">
              <w:rPr>
                <w:rFonts w:ascii="Times New Roman" w:hAnsi="Times New Roman" w:cs="Times New Roman"/>
                <w:sz w:val="24"/>
                <w:szCs w:val="24"/>
              </w:rPr>
              <w:t>7 635</w:t>
            </w:r>
            <w:r w:rsidRPr="009425EC">
              <w:rPr>
                <w:rFonts w:ascii="Times New Roman" w:hAnsi="Times New Roman" w:cs="Times New Roman"/>
                <w:sz w:val="24"/>
                <w:szCs w:val="24"/>
              </w:rPr>
              <w:t xml:space="preserve"> </w:t>
            </w:r>
            <w:proofErr w:type="spellStart"/>
            <w:r w:rsidRPr="009425EC">
              <w:rPr>
                <w:rFonts w:ascii="Times New Roman" w:hAnsi="Times New Roman" w:cs="Times New Roman"/>
                <w:i/>
                <w:sz w:val="24"/>
                <w:szCs w:val="24"/>
              </w:rPr>
              <w:t>euro</w:t>
            </w:r>
            <w:proofErr w:type="spellEnd"/>
          </w:p>
          <w:p w14:paraId="1D9112F7" w14:textId="6D2C09BD" w:rsidR="00CC1A56" w:rsidRPr="00866D39" w:rsidRDefault="005F3CF4" w:rsidP="00FD34AB">
            <w:pPr>
              <w:shd w:val="clear" w:color="auto" w:fill="FFFFFF"/>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lastRenderedPageBreak/>
              <w:t xml:space="preserve">Ņemot vērā iepriekš minēto, indikatīvais kopējais administratīvo izmaksu monetārs novērtējums par datu (informācijas) uzkrāšanu līdz </w:t>
            </w:r>
            <w:r w:rsidR="00FD34AB" w:rsidRPr="009425EC">
              <w:rPr>
                <w:rFonts w:ascii="Times New Roman" w:hAnsi="Times New Roman" w:cs="Times New Roman"/>
                <w:sz w:val="24"/>
                <w:szCs w:val="24"/>
              </w:rPr>
              <w:t xml:space="preserve">projekta </w:t>
            </w:r>
            <w:r w:rsidRPr="009425EC">
              <w:rPr>
                <w:rFonts w:ascii="Times New Roman" w:hAnsi="Times New Roman" w:cs="Times New Roman"/>
                <w:sz w:val="24"/>
                <w:szCs w:val="24"/>
              </w:rPr>
              <w:t xml:space="preserve">beigām – </w:t>
            </w:r>
            <w:r w:rsidR="00FD34AB" w:rsidRPr="009425EC">
              <w:rPr>
                <w:rFonts w:ascii="Times New Roman" w:hAnsi="Times New Roman" w:cs="Times New Roman"/>
                <w:sz w:val="24"/>
                <w:szCs w:val="24"/>
              </w:rPr>
              <w:t>7</w:t>
            </w:r>
            <w:r w:rsidR="00BB6D91" w:rsidRPr="009425EC">
              <w:rPr>
                <w:rFonts w:ascii="Times New Roman" w:hAnsi="Times New Roman" w:cs="Times New Roman"/>
                <w:sz w:val="24"/>
                <w:szCs w:val="24"/>
              </w:rPr>
              <w:t> </w:t>
            </w:r>
            <w:r w:rsidR="00FD34AB" w:rsidRPr="009425EC">
              <w:rPr>
                <w:rFonts w:ascii="Times New Roman" w:hAnsi="Times New Roman" w:cs="Times New Roman"/>
                <w:sz w:val="24"/>
                <w:szCs w:val="24"/>
              </w:rPr>
              <w:t>706</w:t>
            </w:r>
            <w:r w:rsidR="00BB6D91" w:rsidRPr="009425EC">
              <w:rPr>
                <w:rFonts w:ascii="Times New Roman" w:hAnsi="Times New Roman" w:cs="Times New Roman"/>
                <w:sz w:val="24"/>
                <w:szCs w:val="24"/>
              </w:rPr>
              <w:t>,26</w:t>
            </w:r>
            <w:r w:rsidRPr="009425EC">
              <w:rPr>
                <w:rFonts w:ascii="Times New Roman" w:hAnsi="Times New Roman" w:cs="Times New Roman"/>
                <w:sz w:val="24"/>
                <w:szCs w:val="24"/>
              </w:rPr>
              <w:t xml:space="preserve"> </w:t>
            </w:r>
            <w:proofErr w:type="spellStart"/>
            <w:r w:rsidRPr="009425EC">
              <w:rPr>
                <w:rFonts w:ascii="Times New Roman" w:hAnsi="Times New Roman" w:cs="Times New Roman"/>
                <w:i/>
                <w:sz w:val="24"/>
                <w:szCs w:val="24"/>
              </w:rPr>
              <w:t>euro</w:t>
            </w:r>
            <w:proofErr w:type="spellEnd"/>
            <w:r w:rsidRPr="009425EC">
              <w:rPr>
                <w:rFonts w:ascii="Times New Roman" w:hAnsi="Times New Roman" w:cs="Times New Roman"/>
                <w:sz w:val="24"/>
                <w:szCs w:val="24"/>
              </w:rPr>
              <w:t xml:space="preserve"> apmērā.</w:t>
            </w:r>
          </w:p>
        </w:tc>
      </w:tr>
      <w:tr w:rsidR="00CC1A56" w:rsidRPr="00EE20BB" w14:paraId="474C7997" w14:textId="77777777" w:rsidTr="007D385B">
        <w:trPr>
          <w:trHeight w:val="357"/>
        </w:trPr>
        <w:tc>
          <w:tcPr>
            <w:tcW w:w="431" w:type="dxa"/>
          </w:tcPr>
          <w:p w14:paraId="1C53E5E5" w14:textId="77777777" w:rsidR="00CC1A56" w:rsidRPr="00EE20BB" w:rsidRDefault="00CC1A56" w:rsidP="007D385B">
            <w:pPr>
              <w:pStyle w:val="naiskr"/>
              <w:spacing w:before="0" w:beforeAutospacing="0" w:after="0" w:afterAutospacing="0"/>
              <w:ind w:left="57" w:right="57"/>
              <w:jc w:val="both"/>
            </w:pPr>
            <w:r w:rsidRPr="00EE20BB">
              <w:lastRenderedPageBreak/>
              <w:t>4.</w:t>
            </w:r>
          </w:p>
        </w:tc>
        <w:tc>
          <w:tcPr>
            <w:tcW w:w="2976" w:type="dxa"/>
          </w:tcPr>
          <w:p w14:paraId="59A73AD6" w14:textId="77777777" w:rsidR="00CC1A56" w:rsidRPr="00EE20BB" w:rsidRDefault="00CC1A56" w:rsidP="007D385B">
            <w:pPr>
              <w:pStyle w:val="naiskr"/>
              <w:spacing w:before="0" w:beforeAutospacing="0" w:after="0" w:afterAutospacing="0"/>
              <w:ind w:left="57" w:right="57"/>
            </w:pPr>
            <w:r w:rsidRPr="00EE20BB">
              <w:t>Cita informācija</w:t>
            </w:r>
          </w:p>
        </w:tc>
        <w:tc>
          <w:tcPr>
            <w:tcW w:w="6096" w:type="dxa"/>
          </w:tcPr>
          <w:p w14:paraId="4FA9DDEC" w14:textId="77777777" w:rsidR="005F3CF4" w:rsidRPr="00194ED1" w:rsidRDefault="005F3CF4" w:rsidP="005F3CF4">
            <w:pPr>
              <w:shd w:val="clear" w:color="auto" w:fill="FFFFFF"/>
              <w:spacing w:after="0" w:line="240" w:lineRule="auto"/>
              <w:ind w:left="57" w:right="113"/>
              <w:jc w:val="both"/>
              <w:rPr>
                <w:rFonts w:ascii="Times New Roman" w:hAnsi="Times New Roman" w:cs="Times New Roman"/>
                <w:sz w:val="24"/>
                <w:szCs w:val="24"/>
              </w:rPr>
            </w:pPr>
            <w:r w:rsidRPr="00194ED1">
              <w:rPr>
                <w:rFonts w:ascii="Times New Roman" w:hAnsi="Times New Roman" w:cs="Times New Roman"/>
                <w:sz w:val="24"/>
                <w:szCs w:val="24"/>
              </w:rPr>
              <w:t>Administratīvo izmaksu monetārs novērtējums par ar datu uzkrāšanu saistītajiem izdevumiem ir veikts indikatīvi.</w:t>
            </w:r>
          </w:p>
          <w:p w14:paraId="7F8909DE" w14:textId="4BD5C2B6" w:rsidR="00CC1A56" w:rsidRPr="00EE20BB" w:rsidRDefault="00646BB0" w:rsidP="00646BB0">
            <w:pPr>
              <w:spacing w:after="0" w:line="240" w:lineRule="auto"/>
              <w:ind w:left="57" w:right="113"/>
              <w:jc w:val="both"/>
              <w:rPr>
                <w:rFonts w:ascii="Times New Roman" w:hAnsi="Times New Roman" w:cs="Times New Roman"/>
              </w:rPr>
            </w:pPr>
            <w:r>
              <w:rPr>
                <w:rFonts w:ascii="Times New Roman" w:hAnsi="Times New Roman" w:cs="Times New Roman"/>
                <w:sz w:val="24"/>
                <w:szCs w:val="24"/>
              </w:rPr>
              <w:t>S</w:t>
            </w:r>
            <w:r w:rsidRPr="00646BB0">
              <w:rPr>
                <w:rFonts w:ascii="Times New Roman" w:hAnsi="Times New Roman" w:cs="Times New Roman"/>
                <w:sz w:val="24"/>
                <w:szCs w:val="24"/>
              </w:rPr>
              <w:t>pecifisk</w:t>
            </w:r>
            <w:r>
              <w:rPr>
                <w:rFonts w:ascii="Times New Roman" w:hAnsi="Times New Roman" w:cs="Times New Roman"/>
                <w:sz w:val="24"/>
                <w:szCs w:val="24"/>
              </w:rPr>
              <w:t>ā atbalsta</w:t>
            </w:r>
            <w:r w:rsidRPr="00646BB0">
              <w:rPr>
                <w:rFonts w:ascii="Times New Roman" w:hAnsi="Times New Roman" w:cs="Times New Roman"/>
                <w:sz w:val="24"/>
                <w:szCs w:val="24"/>
              </w:rPr>
              <w:t xml:space="preserve"> </w:t>
            </w:r>
            <w:r w:rsidR="00004706" w:rsidRPr="00EE20BB">
              <w:rPr>
                <w:rFonts w:ascii="Times New Roman" w:hAnsi="Times New Roman" w:cs="Times New Roman"/>
                <w:sz w:val="24"/>
                <w:szCs w:val="24"/>
              </w:rPr>
              <w:t xml:space="preserve">ietvaros nav paredzēta koordinācija ar </w:t>
            </w:r>
            <w:r w:rsidR="00A63FBE" w:rsidRPr="00EE20BB">
              <w:rPr>
                <w:rFonts w:ascii="Times New Roman" w:hAnsi="Times New Roman" w:cs="Times New Roman"/>
                <w:sz w:val="24"/>
                <w:szCs w:val="24"/>
              </w:rPr>
              <w:t>ES</w:t>
            </w:r>
            <w:r w:rsidR="00004706" w:rsidRPr="00EE20BB">
              <w:rPr>
                <w:rFonts w:ascii="Times New Roman" w:hAnsi="Times New Roman" w:cs="Times New Roman"/>
                <w:sz w:val="24"/>
                <w:szCs w:val="24"/>
              </w:rPr>
              <w:t xml:space="preserve"> stratēģijas Baltijas jūras reģionam projektiem.</w:t>
            </w:r>
          </w:p>
        </w:tc>
      </w:tr>
    </w:tbl>
    <w:p w14:paraId="137ECCAD" w14:textId="77777777" w:rsidR="007F787E" w:rsidRDefault="007F787E"/>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1417"/>
        <w:gridCol w:w="1276"/>
        <w:gridCol w:w="1276"/>
        <w:gridCol w:w="1276"/>
      </w:tblGrid>
      <w:tr w:rsidR="005A7179" w:rsidRPr="00EE20BB" w14:paraId="21C9A116" w14:textId="77777777" w:rsidTr="00E90E54">
        <w:trPr>
          <w:trHeight w:val="361"/>
          <w:jc w:val="center"/>
        </w:trPr>
        <w:tc>
          <w:tcPr>
            <w:tcW w:w="9493" w:type="dxa"/>
            <w:gridSpan w:val="6"/>
            <w:vAlign w:val="center"/>
          </w:tcPr>
          <w:p w14:paraId="6DE914A3" w14:textId="77777777" w:rsidR="005A7179" w:rsidRPr="00EE20BB" w:rsidRDefault="005A7179" w:rsidP="004414D2">
            <w:pPr>
              <w:pStyle w:val="naisnod"/>
              <w:spacing w:before="0" w:beforeAutospacing="0" w:after="0" w:afterAutospacing="0"/>
              <w:jc w:val="center"/>
              <w:rPr>
                <w:b/>
                <w:i/>
              </w:rPr>
            </w:pPr>
            <w:r w:rsidRPr="00EE20BB">
              <w:br w:type="page"/>
            </w:r>
            <w:r w:rsidRPr="00D46D28">
              <w:rPr>
                <w:b/>
              </w:rPr>
              <w:t>III. Tiesību akta projekta ietekme uz valsts budžetu un pašvaldību budžetiem</w:t>
            </w:r>
          </w:p>
        </w:tc>
      </w:tr>
      <w:tr w:rsidR="005A7179" w:rsidRPr="00EE20BB" w14:paraId="25951DD1" w14:textId="77777777" w:rsidTr="005921B1">
        <w:trPr>
          <w:jc w:val="center"/>
        </w:trPr>
        <w:tc>
          <w:tcPr>
            <w:tcW w:w="3114" w:type="dxa"/>
            <w:vMerge w:val="restart"/>
            <w:vAlign w:val="center"/>
          </w:tcPr>
          <w:p w14:paraId="4F3583CF" w14:textId="20FD2150" w:rsidR="003F700D" w:rsidRPr="00EE20BB" w:rsidRDefault="005A7179" w:rsidP="004414D2">
            <w:pPr>
              <w:pStyle w:val="naisf"/>
              <w:spacing w:before="0" w:beforeAutospacing="0" w:after="0" w:afterAutospacing="0"/>
              <w:jc w:val="center"/>
              <w:rPr>
                <w:b/>
              </w:rPr>
            </w:pPr>
            <w:r w:rsidRPr="00EE20BB">
              <w:rPr>
                <w:b/>
              </w:rPr>
              <w:t>Rādītāji</w:t>
            </w:r>
          </w:p>
          <w:p w14:paraId="352DF279" w14:textId="77777777" w:rsidR="003F700D" w:rsidRPr="00EE20BB" w:rsidRDefault="003F700D" w:rsidP="003F700D">
            <w:pPr>
              <w:rPr>
                <w:rFonts w:ascii="Times New Roman" w:hAnsi="Times New Roman" w:cs="Times New Roman"/>
                <w:lang w:eastAsia="lv-LV"/>
              </w:rPr>
            </w:pPr>
          </w:p>
          <w:p w14:paraId="48CA9C06" w14:textId="77777777" w:rsidR="003F700D" w:rsidRPr="00EE20BB" w:rsidRDefault="003F700D" w:rsidP="003F700D">
            <w:pPr>
              <w:rPr>
                <w:rFonts w:ascii="Times New Roman" w:hAnsi="Times New Roman" w:cs="Times New Roman"/>
                <w:lang w:eastAsia="lv-LV"/>
              </w:rPr>
            </w:pPr>
          </w:p>
          <w:p w14:paraId="29F3C60B" w14:textId="6F953B37" w:rsidR="00EE0D9F" w:rsidRPr="00EE20BB" w:rsidRDefault="00EE0D9F" w:rsidP="003F700D">
            <w:pPr>
              <w:rPr>
                <w:rFonts w:ascii="Times New Roman" w:hAnsi="Times New Roman" w:cs="Times New Roman"/>
                <w:lang w:eastAsia="lv-LV"/>
              </w:rPr>
            </w:pPr>
          </w:p>
          <w:p w14:paraId="4B0D95BB" w14:textId="77777777" w:rsidR="005A7179" w:rsidRPr="00EE20BB" w:rsidRDefault="005A7179" w:rsidP="00EE0D9F">
            <w:pPr>
              <w:rPr>
                <w:rFonts w:ascii="Times New Roman" w:hAnsi="Times New Roman" w:cs="Times New Roman"/>
                <w:lang w:eastAsia="lv-LV"/>
              </w:rPr>
            </w:pPr>
          </w:p>
        </w:tc>
        <w:tc>
          <w:tcPr>
            <w:tcW w:w="2551" w:type="dxa"/>
            <w:gridSpan w:val="2"/>
            <w:vMerge w:val="restart"/>
            <w:vAlign w:val="center"/>
          </w:tcPr>
          <w:p w14:paraId="530E8C97" w14:textId="2A88EB1A" w:rsidR="005A7179" w:rsidRPr="00EE20BB" w:rsidRDefault="00B50292" w:rsidP="00B50292">
            <w:pPr>
              <w:pStyle w:val="naisf"/>
              <w:spacing w:before="0" w:beforeAutospacing="0" w:after="0" w:afterAutospacing="0"/>
              <w:jc w:val="center"/>
              <w:rPr>
                <w:b/>
              </w:rPr>
            </w:pPr>
            <w:proofErr w:type="gramStart"/>
            <w:r w:rsidRPr="00EE20BB">
              <w:rPr>
                <w:b/>
              </w:rPr>
              <w:t>2016</w:t>
            </w:r>
            <w:r w:rsidR="005A7179" w:rsidRPr="00EE20BB">
              <w:rPr>
                <w:b/>
              </w:rPr>
              <w:t>.gads</w:t>
            </w:r>
            <w:proofErr w:type="gramEnd"/>
          </w:p>
        </w:tc>
        <w:tc>
          <w:tcPr>
            <w:tcW w:w="3828" w:type="dxa"/>
            <w:gridSpan w:val="3"/>
            <w:vAlign w:val="center"/>
          </w:tcPr>
          <w:p w14:paraId="70346860" w14:textId="77777777" w:rsidR="005A7179" w:rsidRPr="00EE20BB" w:rsidRDefault="005A7179" w:rsidP="004414D2">
            <w:pPr>
              <w:pStyle w:val="naisf"/>
              <w:spacing w:before="0" w:beforeAutospacing="0" w:after="0" w:afterAutospacing="0"/>
              <w:jc w:val="center"/>
              <w:rPr>
                <w:b/>
                <w:i/>
              </w:rPr>
            </w:pPr>
            <w:r w:rsidRPr="00EE20BB">
              <w:t>Turpmākie trīs gadi (</w:t>
            </w:r>
            <w:proofErr w:type="spellStart"/>
            <w:r w:rsidRPr="00EE20BB">
              <w:rPr>
                <w:i/>
              </w:rPr>
              <w:t>euro</w:t>
            </w:r>
            <w:proofErr w:type="spellEnd"/>
            <w:r w:rsidRPr="00EE20BB">
              <w:t>)</w:t>
            </w:r>
          </w:p>
        </w:tc>
      </w:tr>
      <w:tr w:rsidR="005A7179" w:rsidRPr="00EE20BB" w14:paraId="533C27AC" w14:textId="77777777" w:rsidTr="005921B1">
        <w:trPr>
          <w:jc w:val="center"/>
        </w:trPr>
        <w:tc>
          <w:tcPr>
            <w:tcW w:w="3114" w:type="dxa"/>
            <w:vMerge/>
            <w:vAlign w:val="center"/>
          </w:tcPr>
          <w:p w14:paraId="64A5A6FA" w14:textId="77777777" w:rsidR="005A7179" w:rsidRPr="00EE20BB" w:rsidRDefault="005A7179" w:rsidP="004414D2">
            <w:pPr>
              <w:pStyle w:val="naisf"/>
              <w:spacing w:before="0" w:beforeAutospacing="0" w:after="0" w:afterAutospacing="0"/>
              <w:jc w:val="center"/>
              <w:rPr>
                <w:b/>
                <w:i/>
              </w:rPr>
            </w:pPr>
          </w:p>
        </w:tc>
        <w:tc>
          <w:tcPr>
            <w:tcW w:w="2551" w:type="dxa"/>
            <w:gridSpan w:val="2"/>
            <w:vMerge/>
            <w:vAlign w:val="center"/>
          </w:tcPr>
          <w:p w14:paraId="4203ACAC" w14:textId="77777777" w:rsidR="005A7179" w:rsidRPr="00EE20BB" w:rsidRDefault="005A7179" w:rsidP="004414D2">
            <w:pPr>
              <w:pStyle w:val="naisf"/>
              <w:spacing w:before="0" w:beforeAutospacing="0" w:after="0" w:afterAutospacing="0"/>
              <w:jc w:val="center"/>
              <w:rPr>
                <w:b/>
                <w:i/>
              </w:rPr>
            </w:pPr>
          </w:p>
        </w:tc>
        <w:tc>
          <w:tcPr>
            <w:tcW w:w="1276" w:type="dxa"/>
            <w:vAlign w:val="center"/>
          </w:tcPr>
          <w:p w14:paraId="220412E2" w14:textId="61AFFC0A" w:rsidR="005A7179" w:rsidRPr="00EE20BB" w:rsidRDefault="00B50292" w:rsidP="00B50292">
            <w:pPr>
              <w:pStyle w:val="naisf"/>
              <w:spacing w:before="0" w:beforeAutospacing="0" w:after="0" w:afterAutospacing="0"/>
              <w:jc w:val="center"/>
              <w:rPr>
                <w:b/>
                <w:i/>
              </w:rPr>
            </w:pPr>
            <w:r w:rsidRPr="00EE20BB">
              <w:rPr>
                <w:b/>
                <w:bCs/>
              </w:rPr>
              <w:t>2017</w:t>
            </w:r>
            <w:r w:rsidR="005A7179" w:rsidRPr="00EE20BB">
              <w:rPr>
                <w:b/>
                <w:bCs/>
              </w:rPr>
              <w:t>.</w:t>
            </w:r>
          </w:p>
        </w:tc>
        <w:tc>
          <w:tcPr>
            <w:tcW w:w="1276" w:type="dxa"/>
            <w:vAlign w:val="center"/>
          </w:tcPr>
          <w:p w14:paraId="11553E1F" w14:textId="3765034B" w:rsidR="005A7179" w:rsidRPr="00EE20BB" w:rsidRDefault="00B50292" w:rsidP="00B50292">
            <w:pPr>
              <w:pStyle w:val="naisf"/>
              <w:spacing w:before="0" w:beforeAutospacing="0" w:after="0" w:afterAutospacing="0"/>
              <w:jc w:val="center"/>
              <w:rPr>
                <w:b/>
                <w:i/>
              </w:rPr>
            </w:pPr>
            <w:r w:rsidRPr="00EE20BB">
              <w:rPr>
                <w:b/>
                <w:bCs/>
              </w:rPr>
              <w:t>2018</w:t>
            </w:r>
            <w:r w:rsidR="005A7179" w:rsidRPr="00EE20BB">
              <w:rPr>
                <w:b/>
                <w:bCs/>
              </w:rPr>
              <w:t>.</w:t>
            </w:r>
          </w:p>
        </w:tc>
        <w:tc>
          <w:tcPr>
            <w:tcW w:w="1276" w:type="dxa"/>
            <w:vAlign w:val="center"/>
          </w:tcPr>
          <w:p w14:paraId="0E3CF2D2" w14:textId="393C3128" w:rsidR="005A7179" w:rsidRPr="00EE20BB" w:rsidRDefault="00B50292" w:rsidP="00B50292">
            <w:pPr>
              <w:pStyle w:val="naisf"/>
              <w:spacing w:before="0" w:beforeAutospacing="0" w:after="0" w:afterAutospacing="0"/>
              <w:jc w:val="center"/>
              <w:rPr>
                <w:b/>
                <w:i/>
              </w:rPr>
            </w:pPr>
            <w:r w:rsidRPr="00EE20BB">
              <w:rPr>
                <w:b/>
                <w:bCs/>
              </w:rPr>
              <w:t>2019</w:t>
            </w:r>
            <w:r w:rsidR="005A7179" w:rsidRPr="00EE20BB">
              <w:rPr>
                <w:b/>
                <w:bCs/>
              </w:rPr>
              <w:t>.</w:t>
            </w:r>
          </w:p>
        </w:tc>
      </w:tr>
      <w:tr w:rsidR="005A7179" w:rsidRPr="00EE20BB" w14:paraId="123AC2FB" w14:textId="77777777" w:rsidTr="005921B1">
        <w:trPr>
          <w:jc w:val="center"/>
        </w:trPr>
        <w:tc>
          <w:tcPr>
            <w:tcW w:w="3114" w:type="dxa"/>
            <w:vMerge/>
            <w:vAlign w:val="center"/>
          </w:tcPr>
          <w:p w14:paraId="45CAD2F7" w14:textId="77777777" w:rsidR="005A7179" w:rsidRPr="00EE20BB" w:rsidRDefault="005A7179" w:rsidP="004414D2">
            <w:pPr>
              <w:pStyle w:val="naisf"/>
              <w:spacing w:before="0" w:beforeAutospacing="0" w:after="0" w:afterAutospacing="0"/>
              <w:jc w:val="center"/>
              <w:rPr>
                <w:b/>
                <w:i/>
              </w:rPr>
            </w:pPr>
          </w:p>
        </w:tc>
        <w:tc>
          <w:tcPr>
            <w:tcW w:w="1134" w:type="dxa"/>
            <w:vAlign w:val="center"/>
          </w:tcPr>
          <w:p w14:paraId="110C33A3" w14:textId="77777777" w:rsidR="005A7179" w:rsidRPr="00EE20BB" w:rsidRDefault="005A7179" w:rsidP="004414D2">
            <w:pPr>
              <w:pStyle w:val="naisf"/>
              <w:spacing w:before="0" w:beforeAutospacing="0" w:after="0" w:afterAutospacing="0"/>
              <w:jc w:val="center"/>
              <w:rPr>
                <w:b/>
                <w:i/>
              </w:rPr>
            </w:pPr>
            <w:r w:rsidRPr="00EE20BB">
              <w:t>saskaņā ar valsts budžetu kārtējam gadam</w:t>
            </w:r>
          </w:p>
        </w:tc>
        <w:tc>
          <w:tcPr>
            <w:tcW w:w="1417" w:type="dxa"/>
            <w:vAlign w:val="center"/>
          </w:tcPr>
          <w:p w14:paraId="1C25A8E4" w14:textId="77777777" w:rsidR="005A7179" w:rsidRPr="00EE20BB" w:rsidRDefault="005A7179" w:rsidP="004414D2">
            <w:pPr>
              <w:pStyle w:val="naisf"/>
              <w:spacing w:before="0" w:beforeAutospacing="0" w:after="0" w:afterAutospacing="0"/>
              <w:jc w:val="center"/>
              <w:rPr>
                <w:b/>
                <w:i/>
              </w:rPr>
            </w:pPr>
            <w:r w:rsidRPr="00EE20BB">
              <w:t>izmaiņas kārtējā gadā, salīdzinot ar valsts budžetu kārtējam gadam</w:t>
            </w:r>
          </w:p>
        </w:tc>
        <w:tc>
          <w:tcPr>
            <w:tcW w:w="1276" w:type="dxa"/>
            <w:vAlign w:val="center"/>
          </w:tcPr>
          <w:p w14:paraId="6BCD00E7" w14:textId="77777777" w:rsidR="005A7179" w:rsidRPr="00EE20BB" w:rsidRDefault="005A7179" w:rsidP="004414D2">
            <w:pPr>
              <w:pStyle w:val="naisf"/>
              <w:spacing w:before="0" w:beforeAutospacing="0" w:after="0" w:afterAutospacing="0"/>
              <w:jc w:val="center"/>
              <w:rPr>
                <w:b/>
                <w:i/>
              </w:rPr>
            </w:pPr>
            <w:r w:rsidRPr="00EE20BB">
              <w:t>izmaiņas, salīdzinot ar kārtējo (n) gadu</w:t>
            </w:r>
          </w:p>
        </w:tc>
        <w:tc>
          <w:tcPr>
            <w:tcW w:w="1276" w:type="dxa"/>
            <w:vAlign w:val="center"/>
          </w:tcPr>
          <w:p w14:paraId="32A88219" w14:textId="77777777" w:rsidR="005A7179" w:rsidRPr="00EE20BB" w:rsidRDefault="005A7179" w:rsidP="004414D2">
            <w:pPr>
              <w:pStyle w:val="naisf"/>
              <w:spacing w:before="0" w:beforeAutospacing="0" w:after="0" w:afterAutospacing="0"/>
              <w:jc w:val="center"/>
              <w:rPr>
                <w:b/>
                <w:i/>
              </w:rPr>
            </w:pPr>
            <w:r w:rsidRPr="00EE20BB">
              <w:t>izmaiņas, salīdzinot ar kārtējo (n) gadu</w:t>
            </w:r>
          </w:p>
        </w:tc>
        <w:tc>
          <w:tcPr>
            <w:tcW w:w="1276" w:type="dxa"/>
            <w:vAlign w:val="center"/>
          </w:tcPr>
          <w:p w14:paraId="0593CD61" w14:textId="77777777" w:rsidR="005A7179" w:rsidRPr="00EE20BB" w:rsidRDefault="005A7179" w:rsidP="004414D2">
            <w:pPr>
              <w:pStyle w:val="naisf"/>
              <w:spacing w:before="0" w:beforeAutospacing="0" w:after="0" w:afterAutospacing="0"/>
              <w:jc w:val="center"/>
              <w:rPr>
                <w:b/>
                <w:i/>
              </w:rPr>
            </w:pPr>
            <w:r w:rsidRPr="00EE20BB">
              <w:t>izmaiņas, salīdzinot ar kārtējo (n) gadu</w:t>
            </w:r>
          </w:p>
        </w:tc>
      </w:tr>
      <w:tr w:rsidR="009B7605" w:rsidRPr="00EE20BB" w14:paraId="146FAC6B" w14:textId="77777777" w:rsidTr="005921B1">
        <w:trPr>
          <w:jc w:val="center"/>
        </w:trPr>
        <w:tc>
          <w:tcPr>
            <w:tcW w:w="3114" w:type="dxa"/>
            <w:vAlign w:val="center"/>
          </w:tcPr>
          <w:p w14:paraId="7356C842" w14:textId="77777777" w:rsidR="009B7605" w:rsidRPr="00EE20BB" w:rsidRDefault="009B7605" w:rsidP="009B7605">
            <w:pPr>
              <w:pStyle w:val="naisf"/>
              <w:spacing w:before="0" w:beforeAutospacing="0" w:after="0" w:afterAutospacing="0"/>
              <w:jc w:val="center"/>
              <w:rPr>
                <w:bCs/>
              </w:rPr>
            </w:pPr>
            <w:r w:rsidRPr="00EE20BB">
              <w:rPr>
                <w:bCs/>
              </w:rPr>
              <w:t>1</w:t>
            </w:r>
          </w:p>
        </w:tc>
        <w:tc>
          <w:tcPr>
            <w:tcW w:w="1134" w:type="dxa"/>
            <w:vAlign w:val="center"/>
          </w:tcPr>
          <w:p w14:paraId="634D8B34" w14:textId="503AF01E" w:rsidR="009B7605" w:rsidRPr="00EE20BB" w:rsidRDefault="009B7605" w:rsidP="009B7605">
            <w:pPr>
              <w:pStyle w:val="naisf"/>
              <w:spacing w:before="0" w:beforeAutospacing="0" w:after="0" w:afterAutospacing="0"/>
              <w:jc w:val="center"/>
              <w:rPr>
                <w:bCs/>
              </w:rPr>
            </w:pPr>
            <w:r w:rsidRPr="00EE20BB">
              <w:rPr>
                <w:bCs/>
              </w:rPr>
              <w:t>2</w:t>
            </w:r>
          </w:p>
        </w:tc>
        <w:tc>
          <w:tcPr>
            <w:tcW w:w="1417" w:type="dxa"/>
            <w:vAlign w:val="center"/>
          </w:tcPr>
          <w:p w14:paraId="30E23437" w14:textId="1635DE3D" w:rsidR="009B7605" w:rsidRPr="00EE20BB" w:rsidRDefault="009B7605" w:rsidP="009B7605">
            <w:pPr>
              <w:pStyle w:val="naisf"/>
              <w:spacing w:before="0" w:beforeAutospacing="0" w:after="0" w:afterAutospacing="0"/>
              <w:jc w:val="center"/>
              <w:rPr>
                <w:bCs/>
              </w:rPr>
            </w:pPr>
            <w:r w:rsidRPr="00EE20BB">
              <w:rPr>
                <w:bCs/>
              </w:rPr>
              <w:t>3</w:t>
            </w:r>
          </w:p>
        </w:tc>
        <w:tc>
          <w:tcPr>
            <w:tcW w:w="1276" w:type="dxa"/>
            <w:vAlign w:val="center"/>
          </w:tcPr>
          <w:p w14:paraId="70F9F227" w14:textId="08CAC3C4" w:rsidR="009B7605" w:rsidRPr="00EE20BB" w:rsidRDefault="009B7605" w:rsidP="009B7605">
            <w:pPr>
              <w:pStyle w:val="naisf"/>
              <w:spacing w:before="0" w:beforeAutospacing="0" w:after="0" w:afterAutospacing="0"/>
              <w:jc w:val="center"/>
              <w:rPr>
                <w:bCs/>
              </w:rPr>
            </w:pPr>
            <w:r w:rsidRPr="00EE20BB">
              <w:rPr>
                <w:bCs/>
              </w:rPr>
              <w:t>4</w:t>
            </w:r>
          </w:p>
        </w:tc>
        <w:tc>
          <w:tcPr>
            <w:tcW w:w="1276" w:type="dxa"/>
            <w:vAlign w:val="center"/>
          </w:tcPr>
          <w:p w14:paraId="3FCBA9A5" w14:textId="4C965D48" w:rsidR="009B7605" w:rsidRPr="00EE20BB" w:rsidRDefault="009B7605" w:rsidP="009B7605">
            <w:pPr>
              <w:pStyle w:val="naisf"/>
              <w:spacing w:before="0" w:beforeAutospacing="0" w:after="0" w:afterAutospacing="0"/>
              <w:jc w:val="center"/>
              <w:rPr>
                <w:bCs/>
              </w:rPr>
            </w:pPr>
            <w:r w:rsidRPr="00EE20BB">
              <w:rPr>
                <w:bCs/>
              </w:rPr>
              <w:t>5</w:t>
            </w:r>
          </w:p>
        </w:tc>
        <w:tc>
          <w:tcPr>
            <w:tcW w:w="1276" w:type="dxa"/>
            <w:vAlign w:val="center"/>
          </w:tcPr>
          <w:p w14:paraId="0337F2F1" w14:textId="7D48BD95" w:rsidR="009B7605" w:rsidRPr="00EE20BB" w:rsidRDefault="009B7605" w:rsidP="009B7605">
            <w:pPr>
              <w:pStyle w:val="naisf"/>
              <w:spacing w:before="0" w:beforeAutospacing="0" w:after="0" w:afterAutospacing="0"/>
              <w:jc w:val="center"/>
              <w:rPr>
                <w:bCs/>
              </w:rPr>
            </w:pPr>
            <w:r w:rsidRPr="00EE20BB">
              <w:rPr>
                <w:bCs/>
              </w:rPr>
              <w:t>6</w:t>
            </w:r>
          </w:p>
        </w:tc>
      </w:tr>
      <w:tr w:rsidR="00B67E82" w:rsidRPr="00EE20BB" w14:paraId="4BBC5768" w14:textId="77777777" w:rsidTr="005921B1">
        <w:trPr>
          <w:jc w:val="center"/>
        </w:trPr>
        <w:tc>
          <w:tcPr>
            <w:tcW w:w="3114" w:type="dxa"/>
          </w:tcPr>
          <w:p w14:paraId="1B364670" w14:textId="77777777" w:rsidR="00B67E82" w:rsidRPr="00EE20BB" w:rsidRDefault="00B67E82" w:rsidP="00B67E82">
            <w:pPr>
              <w:pStyle w:val="naisf"/>
              <w:spacing w:before="0" w:beforeAutospacing="0" w:after="0" w:afterAutospacing="0"/>
              <w:rPr>
                <w:i/>
              </w:rPr>
            </w:pPr>
            <w:r w:rsidRPr="00EE20BB">
              <w:t>1. Budžeta ieņēmumi:</w:t>
            </w:r>
          </w:p>
        </w:tc>
        <w:tc>
          <w:tcPr>
            <w:tcW w:w="1134" w:type="dxa"/>
          </w:tcPr>
          <w:p w14:paraId="0C38FEB2" w14:textId="0DFA11FD" w:rsidR="00B67E82" w:rsidRPr="00EE20BB" w:rsidRDefault="00B67E82" w:rsidP="00B67E82">
            <w:pPr>
              <w:pStyle w:val="naisf"/>
              <w:spacing w:before="0" w:beforeAutospacing="0" w:after="0" w:afterAutospacing="0"/>
              <w:jc w:val="center"/>
            </w:pPr>
            <w:r w:rsidRPr="00EE20BB">
              <w:t>0</w:t>
            </w:r>
          </w:p>
        </w:tc>
        <w:tc>
          <w:tcPr>
            <w:tcW w:w="1417" w:type="dxa"/>
          </w:tcPr>
          <w:p w14:paraId="018FBB80" w14:textId="706FBFD6" w:rsidR="00B67E82" w:rsidRPr="009425EC" w:rsidRDefault="003C4FE9" w:rsidP="00B67E82">
            <w:pPr>
              <w:pStyle w:val="naisf"/>
              <w:spacing w:before="0" w:beforeAutospacing="0" w:after="0" w:afterAutospacing="0"/>
              <w:jc w:val="center"/>
            </w:pPr>
            <w:r w:rsidRPr="009425EC">
              <w:t>13 574</w:t>
            </w:r>
          </w:p>
        </w:tc>
        <w:tc>
          <w:tcPr>
            <w:tcW w:w="1276" w:type="dxa"/>
          </w:tcPr>
          <w:p w14:paraId="0218BFE5" w14:textId="715E37D5" w:rsidR="00B67E82" w:rsidRPr="009425EC" w:rsidRDefault="007E6DBD" w:rsidP="00B67E82">
            <w:pPr>
              <w:pStyle w:val="naisf"/>
              <w:spacing w:before="0" w:beforeAutospacing="0" w:after="0" w:afterAutospacing="0"/>
              <w:jc w:val="center"/>
            </w:pPr>
            <w:r w:rsidRPr="009425EC">
              <w:t>1 870 000</w:t>
            </w:r>
          </w:p>
        </w:tc>
        <w:tc>
          <w:tcPr>
            <w:tcW w:w="1276" w:type="dxa"/>
          </w:tcPr>
          <w:p w14:paraId="0A8675FC" w14:textId="0A07E329" w:rsidR="00B67E82" w:rsidRPr="009425EC" w:rsidRDefault="007E6DBD" w:rsidP="003C4FE9">
            <w:pPr>
              <w:pStyle w:val="naisf"/>
              <w:spacing w:before="0" w:beforeAutospacing="0" w:after="0" w:afterAutospacing="0"/>
              <w:jc w:val="center"/>
            </w:pPr>
            <w:r w:rsidRPr="009425EC">
              <w:t xml:space="preserve">3 </w:t>
            </w:r>
            <w:r w:rsidR="003C4FE9" w:rsidRPr="009425EC">
              <w:t>301 426</w:t>
            </w:r>
          </w:p>
        </w:tc>
        <w:tc>
          <w:tcPr>
            <w:tcW w:w="1276" w:type="dxa"/>
          </w:tcPr>
          <w:p w14:paraId="6368EF97" w14:textId="0231A476" w:rsidR="00B67E82" w:rsidRPr="009425EC" w:rsidRDefault="007E6DBD" w:rsidP="00B67E82">
            <w:pPr>
              <w:pStyle w:val="naisf"/>
              <w:spacing w:before="0" w:beforeAutospacing="0" w:after="0" w:afterAutospacing="0"/>
              <w:jc w:val="center"/>
            </w:pPr>
            <w:r w:rsidRPr="009425EC">
              <w:t>1 020 000</w:t>
            </w:r>
          </w:p>
        </w:tc>
      </w:tr>
      <w:tr w:rsidR="00B67E82" w:rsidRPr="00EE20BB" w14:paraId="4656A5ED" w14:textId="77777777" w:rsidTr="005921B1">
        <w:trPr>
          <w:jc w:val="center"/>
        </w:trPr>
        <w:tc>
          <w:tcPr>
            <w:tcW w:w="3114" w:type="dxa"/>
          </w:tcPr>
          <w:p w14:paraId="13721291" w14:textId="77777777" w:rsidR="00B67E82" w:rsidRPr="00EE20BB" w:rsidRDefault="00B67E82" w:rsidP="00B67E8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2. Budžeta izdevumi:</w:t>
            </w:r>
          </w:p>
        </w:tc>
        <w:tc>
          <w:tcPr>
            <w:tcW w:w="1134" w:type="dxa"/>
          </w:tcPr>
          <w:p w14:paraId="1A3EF9BA" w14:textId="4D90BD7F" w:rsidR="00B67E82" w:rsidRPr="00EE20BB" w:rsidRDefault="00B67E82" w:rsidP="00B67E82">
            <w:pPr>
              <w:pStyle w:val="naisf"/>
              <w:spacing w:before="0" w:beforeAutospacing="0" w:after="0" w:afterAutospacing="0"/>
              <w:jc w:val="center"/>
            </w:pPr>
            <w:r w:rsidRPr="00EE20BB">
              <w:t>0</w:t>
            </w:r>
          </w:p>
        </w:tc>
        <w:tc>
          <w:tcPr>
            <w:tcW w:w="1417" w:type="dxa"/>
          </w:tcPr>
          <w:p w14:paraId="7CFF1F1F" w14:textId="7BFF1046" w:rsidR="00B67E82" w:rsidRPr="009425EC" w:rsidRDefault="003C4FE9" w:rsidP="00B67E82">
            <w:pPr>
              <w:pStyle w:val="naisf"/>
              <w:spacing w:before="0" w:beforeAutospacing="0" w:after="0" w:afterAutospacing="0"/>
              <w:jc w:val="center"/>
            </w:pPr>
            <w:r w:rsidRPr="009425EC">
              <w:t>15 970</w:t>
            </w:r>
          </w:p>
        </w:tc>
        <w:tc>
          <w:tcPr>
            <w:tcW w:w="1276" w:type="dxa"/>
          </w:tcPr>
          <w:p w14:paraId="6259DE32" w14:textId="315A6982" w:rsidR="00B67E82" w:rsidRPr="009425EC" w:rsidRDefault="004A632F" w:rsidP="00B67E82">
            <w:pPr>
              <w:pStyle w:val="naisf"/>
              <w:spacing w:before="0" w:beforeAutospacing="0" w:after="0" w:afterAutospacing="0"/>
              <w:jc w:val="center"/>
            </w:pPr>
            <w:r w:rsidRPr="009425EC">
              <w:t>2 200</w:t>
            </w:r>
            <w:r w:rsidR="00A2637C" w:rsidRPr="009425EC">
              <w:t> </w:t>
            </w:r>
            <w:r w:rsidRPr="009425EC">
              <w:t>000</w:t>
            </w:r>
          </w:p>
        </w:tc>
        <w:tc>
          <w:tcPr>
            <w:tcW w:w="1276" w:type="dxa"/>
          </w:tcPr>
          <w:p w14:paraId="2CAE20C5" w14:textId="1C3228E6" w:rsidR="00B67E82" w:rsidRPr="009425EC" w:rsidRDefault="00A2637C" w:rsidP="0061118E">
            <w:pPr>
              <w:pStyle w:val="naisf"/>
              <w:spacing w:before="0" w:beforeAutospacing="0" w:after="0" w:afterAutospacing="0"/>
              <w:jc w:val="center"/>
            </w:pPr>
            <w:r w:rsidRPr="009425EC">
              <w:t xml:space="preserve">3 </w:t>
            </w:r>
            <w:r w:rsidR="0061118E" w:rsidRPr="009425EC">
              <w:t>884 030</w:t>
            </w:r>
          </w:p>
        </w:tc>
        <w:tc>
          <w:tcPr>
            <w:tcW w:w="1276" w:type="dxa"/>
          </w:tcPr>
          <w:p w14:paraId="2F2C0207" w14:textId="080423D5" w:rsidR="00B67E82" w:rsidRPr="009425EC" w:rsidRDefault="00A2637C" w:rsidP="00A2637C">
            <w:pPr>
              <w:pStyle w:val="naisf"/>
              <w:spacing w:before="0" w:beforeAutospacing="0" w:after="0" w:afterAutospacing="0"/>
              <w:jc w:val="center"/>
            </w:pPr>
            <w:r w:rsidRPr="009425EC">
              <w:t>1 200 000</w:t>
            </w:r>
          </w:p>
        </w:tc>
      </w:tr>
      <w:tr w:rsidR="00B67E82" w:rsidRPr="00EE20BB" w14:paraId="76AA303B" w14:textId="77777777" w:rsidTr="005921B1">
        <w:trPr>
          <w:jc w:val="center"/>
        </w:trPr>
        <w:tc>
          <w:tcPr>
            <w:tcW w:w="3114" w:type="dxa"/>
          </w:tcPr>
          <w:p w14:paraId="052857B5" w14:textId="77777777" w:rsidR="00B67E82" w:rsidRPr="00EE20BB" w:rsidRDefault="00B67E82" w:rsidP="00B67E8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3. Finansiālā ietekme:</w:t>
            </w:r>
          </w:p>
        </w:tc>
        <w:tc>
          <w:tcPr>
            <w:tcW w:w="1134" w:type="dxa"/>
            <w:shd w:val="clear" w:color="auto" w:fill="auto"/>
            <w:vAlign w:val="center"/>
          </w:tcPr>
          <w:p w14:paraId="77B96FBA" w14:textId="44C29FE1" w:rsidR="00B67E82" w:rsidRPr="00EE20BB" w:rsidRDefault="00B67E82" w:rsidP="00B67E82">
            <w:pPr>
              <w:pStyle w:val="naisf"/>
              <w:spacing w:before="0" w:beforeAutospacing="0" w:after="0" w:afterAutospacing="0"/>
              <w:jc w:val="center"/>
            </w:pPr>
            <w:r w:rsidRPr="00EE20BB">
              <w:t>0</w:t>
            </w:r>
          </w:p>
        </w:tc>
        <w:tc>
          <w:tcPr>
            <w:tcW w:w="1417" w:type="dxa"/>
          </w:tcPr>
          <w:p w14:paraId="20001C85" w14:textId="719816F5" w:rsidR="00B67E82" w:rsidRPr="009425EC" w:rsidRDefault="003C4FE9" w:rsidP="00D908A8">
            <w:pPr>
              <w:pStyle w:val="naisf"/>
              <w:spacing w:before="0" w:beforeAutospacing="0" w:after="0" w:afterAutospacing="0"/>
              <w:jc w:val="center"/>
            </w:pPr>
            <w:r w:rsidRPr="009425EC">
              <w:t>- 2 396</w:t>
            </w:r>
          </w:p>
        </w:tc>
        <w:tc>
          <w:tcPr>
            <w:tcW w:w="1276" w:type="dxa"/>
          </w:tcPr>
          <w:p w14:paraId="3F52EE29" w14:textId="77FC44EA" w:rsidR="00B67E82" w:rsidRPr="009425EC" w:rsidRDefault="00A2637C" w:rsidP="00D908A8">
            <w:pPr>
              <w:pStyle w:val="naisf"/>
              <w:spacing w:before="0" w:beforeAutospacing="0" w:after="0" w:afterAutospacing="0"/>
              <w:jc w:val="center"/>
            </w:pPr>
            <w:r w:rsidRPr="009425EC">
              <w:t xml:space="preserve">- </w:t>
            </w:r>
            <w:r w:rsidR="004A632F" w:rsidRPr="009425EC">
              <w:t>330</w:t>
            </w:r>
            <w:r w:rsidRPr="009425EC">
              <w:t> </w:t>
            </w:r>
            <w:r w:rsidR="004A632F" w:rsidRPr="009425EC">
              <w:t>000</w:t>
            </w:r>
          </w:p>
        </w:tc>
        <w:tc>
          <w:tcPr>
            <w:tcW w:w="1276" w:type="dxa"/>
          </w:tcPr>
          <w:p w14:paraId="6B877E8C" w14:textId="703CD7B1" w:rsidR="00B67E82" w:rsidRPr="009425EC" w:rsidRDefault="00A2637C" w:rsidP="0061118E">
            <w:pPr>
              <w:pStyle w:val="naisf"/>
              <w:spacing w:before="0" w:beforeAutospacing="0" w:after="0" w:afterAutospacing="0"/>
              <w:jc w:val="center"/>
            </w:pPr>
            <w:r w:rsidRPr="009425EC">
              <w:t xml:space="preserve">- </w:t>
            </w:r>
            <w:r w:rsidR="0061118E" w:rsidRPr="009425EC">
              <w:t>582 604</w:t>
            </w:r>
          </w:p>
        </w:tc>
        <w:tc>
          <w:tcPr>
            <w:tcW w:w="1276" w:type="dxa"/>
          </w:tcPr>
          <w:p w14:paraId="480EB107" w14:textId="118D136F" w:rsidR="00B67E82" w:rsidRPr="009425EC" w:rsidRDefault="00A2637C" w:rsidP="00D908A8">
            <w:pPr>
              <w:pStyle w:val="naisf"/>
              <w:spacing w:before="0" w:beforeAutospacing="0" w:after="0" w:afterAutospacing="0"/>
              <w:jc w:val="center"/>
            </w:pPr>
            <w:r w:rsidRPr="009425EC">
              <w:t>- 180 000</w:t>
            </w:r>
          </w:p>
        </w:tc>
      </w:tr>
      <w:tr w:rsidR="00B67E82" w:rsidRPr="00EE20BB" w14:paraId="34D01B0B" w14:textId="77777777" w:rsidTr="005921B1">
        <w:trPr>
          <w:trHeight w:val="1380"/>
          <w:jc w:val="center"/>
        </w:trPr>
        <w:tc>
          <w:tcPr>
            <w:tcW w:w="3114" w:type="dxa"/>
          </w:tcPr>
          <w:p w14:paraId="7A094DB4" w14:textId="77777777" w:rsidR="00B67E82" w:rsidRPr="00EE20BB" w:rsidRDefault="00B67E82" w:rsidP="00B67E8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4. Finanšu līdzekļi papildu izdevumu finansēšanai (kompensējošu izdevumu samazinājumu norāda ar "+" zīmi)</w:t>
            </w:r>
          </w:p>
        </w:tc>
        <w:tc>
          <w:tcPr>
            <w:tcW w:w="1134" w:type="dxa"/>
          </w:tcPr>
          <w:p w14:paraId="51F6DF69" w14:textId="3572973B" w:rsidR="00B67E82" w:rsidRPr="00EE20BB" w:rsidRDefault="00B67E82" w:rsidP="00B67E82">
            <w:pPr>
              <w:pStyle w:val="naisf"/>
              <w:spacing w:before="0" w:beforeAutospacing="0" w:after="0" w:afterAutospacing="0"/>
              <w:jc w:val="center"/>
            </w:pPr>
            <w:r w:rsidRPr="00EE20BB">
              <w:t>0</w:t>
            </w:r>
          </w:p>
        </w:tc>
        <w:tc>
          <w:tcPr>
            <w:tcW w:w="1417" w:type="dxa"/>
          </w:tcPr>
          <w:p w14:paraId="06E5A414" w14:textId="081E1C08" w:rsidR="00B67E82" w:rsidRPr="00EE20BB" w:rsidRDefault="00B67E82" w:rsidP="00B67E82">
            <w:pPr>
              <w:pStyle w:val="naisf"/>
              <w:spacing w:before="0" w:beforeAutospacing="0" w:after="0" w:afterAutospacing="0"/>
              <w:jc w:val="center"/>
            </w:pPr>
            <w:r w:rsidRPr="00EE20BB">
              <w:t>0</w:t>
            </w:r>
          </w:p>
        </w:tc>
        <w:tc>
          <w:tcPr>
            <w:tcW w:w="1276" w:type="dxa"/>
          </w:tcPr>
          <w:p w14:paraId="32D43A14" w14:textId="7F63865E" w:rsidR="00B67E82" w:rsidRPr="00EE20BB" w:rsidRDefault="00B67E82" w:rsidP="00B67E82">
            <w:pPr>
              <w:pStyle w:val="naisf"/>
              <w:spacing w:before="0" w:beforeAutospacing="0" w:after="0" w:afterAutospacing="0"/>
              <w:jc w:val="center"/>
            </w:pPr>
            <w:r w:rsidRPr="00EE20BB">
              <w:t>0</w:t>
            </w:r>
          </w:p>
        </w:tc>
        <w:tc>
          <w:tcPr>
            <w:tcW w:w="1276" w:type="dxa"/>
          </w:tcPr>
          <w:p w14:paraId="12C4EE8E" w14:textId="7A11456B" w:rsidR="00B67E82" w:rsidRPr="00EE20BB" w:rsidRDefault="00B67E82" w:rsidP="00B67E82">
            <w:pPr>
              <w:pStyle w:val="naisf"/>
              <w:spacing w:before="0" w:beforeAutospacing="0" w:after="0" w:afterAutospacing="0"/>
              <w:jc w:val="center"/>
            </w:pPr>
            <w:r w:rsidRPr="00EE20BB">
              <w:t>0</w:t>
            </w:r>
          </w:p>
        </w:tc>
        <w:tc>
          <w:tcPr>
            <w:tcW w:w="1276" w:type="dxa"/>
          </w:tcPr>
          <w:p w14:paraId="28007689" w14:textId="56B159CE" w:rsidR="00B67E82" w:rsidRPr="00EE20BB" w:rsidRDefault="00B67E82" w:rsidP="00B67E82">
            <w:pPr>
              <w:pStyle w:val="naisf"/>
              <w:spacing w:before="0" w:beforeAutospacing="0" w:after="0" w:afterAutospacing="0"/>
              <w:jc w:val="center"/>
            </w:pPr>
            <w:r w:rsidRPr="00EE20BB">
              <w:t>0</w:t>
            </w:r>
          </w:p>
        </w:tc>
      </w:tr>
      <w:tr w:rsidR="00B67E82" w:rsidRPr="00EE20BB" w14:paraId="26C4E6BB" w14:textId="77777777" w:rsidTr="005921B1">
        <w:trPr>
          <w:jc w:val="center"/>
        </w:trPr>
        <w:tc>
          <w:tcPr>
            <w:tcW w:w="3114" w:type="dxa"/>
          </w:tcPr>
          <w:p w14:paraId="2EAA5475" w14:textId="77777777" w:rsidR="00B67E82" w:rsidRPr="00EE20BB" w:rsidRDefault="00B67E82" w:rsidP="00B67E8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5. Precizēta finansiālā ietekme:</w:t>
            </w:r>
          </w:p>
        </w:tc>
        <w:tc>
          <w:tcPr>
            <w:tcW w:w="1134" w:type="dxa"/>
          </w:tcPr>
          <w:p w14:paraId="5776CFB7" w14:textId="64C05EF1" w:rsidR="00B67E82" w:rsidRPr="00EE20BB" w:rsidRDefault="00B67E82" w:rsidP="00B67E82">
            <w:pPr>
              <w:pStyle w:val="naisf"/>
              <w:spacing w:before="0" w:beforeAutospacing="0" w:after="0" w:afterAutospacing="0"/>
              <w:jc w:val="center"/>
            </w:pPr>
            <w:r w:rsidRPr="00EE20BB">
              <w:t>0</w:t>
            </w:r>
          </w:p>
        </w:tc>
        <w:tc>
          <w:tcPr>
            <w:tcW w:w="1417" w:type="dxa"/>
          </w:tcPr>
          <w:p w14:paraId="040B76B3" w14:textId="7DA1CB03" w:rsidR="00B67E82" w:rsidRPr="00EE20BB" w:rsidRDefault="00B67E82" w:rsidP="00B67E82">
            <w:pPr>
              <w:pStyle w:val="naisf"/>
              <w:spacing w:before="0" w:beforeAutospacing="0" w:after="0" w:afterAutospacing="0"/>
              <w:jc w:val="center"/>
            </w:pPr>
            <w:r w:rsidRPr="00EE20BB">
              <w:t>0</w:t>
            </w:r>
          </w:p>
        </w:tc>
        <w:tc>
          <w:tcPr>
            <w:tcW w:w="1276" w:type="dxa"/>
          </w:tcPr>
          <w:p w14:paraId="46D574FD" w14:textId="78A6C7FE" w:rsidR="00B67E82" w:rsidRPr="00EE20BB" w:rsidRDefault="00B67E82" w:rsidP="00B67E82">
            <w:pPr>
              <w:jc w:val="center"/>
              <w:rPr>
                <w:rFonts w:ascii="Times New Roman" w:hAnsi="Times New Roman" w:cs="Times New Roman"/>
                <w:sz w:val="24"/>
                <w:szCs w:val="24"/>
              </w:rPr>
            </w:pPr>
            <w:r w:rsidRPr="00EE20BB">
              <w:rPr>
                <w:rFonts w:ascii="Times New Roman" w:hAnsi="Times New Roman" w:cs="Times New Roman"/>
                <w:sz w:val="24"/>
                <w:szCs w:val="24"/>
              </w:rPr>
              <w:t>0</w:t>
            </w:r>
          </w:p>
        </w:tc>
        <w:tc>
          <w:tcPr>
            <w:tcW w:w="1276" w:type="dxa"/>
          </w:tcPr>
          <w:p w14:paraId="05F5DE16" w14:textId="63C9E195" w:rsidR="00B67E82" w:rsidRPr="00EE20BB" w:rsidRDefault="00B67E82" w:rsidP="00B67E82">
            <w:pPr>
              <w:jc w:val="center"/>
              <w:rPr>
                <w:rFonts w:ascii="Times New Roman" w:hAnsi="Times New Roman" w:cs="Times New Roman"/>
                <w:sz w:val="24"/>
                <w:szCs w:val="24"/>
              </w:rPr>
            </w:pPr>
            <w:r w:rsidRPr="00EE20BB">
              <w:rPr>
                <w:rFonts w:ascii="Times New Roman" w:hAnsi="Times New Roman" w:cs="Times New Roman"/>
                <w:sz w:val="24"/>
                <w:szCs w:val="24"/>
              </w:rPr>
              <w:t>0</w:t>
            </w:r>
          </w:p>
        </w:tc>
        <w:tc>
          <w:tcPr>
            <w:tcW w:w="1276" w:type="dxa"/>
          </w:tcPr>
          <w:p w14:paraId="4455B31B" w14:textId="7708F270" w:rsidR="00B67E82" w:rsidRPr="00EE20BB" w:rsidRDefault="00B67E82" w:rsidP="00B67E82">
            <w:pPr>
              <w:jc w:val="center"/>
              <w:rPr>
                <w:rFonts w:ascii="Times New Roman" w:hAnsi="Times New Roman" w:cs="Times New Roman"/>
                <w:sz w:val="24"/>
                <w:szCs w:val="24"/>
              </w:rPr>
            </w:pPr>
            <w:r w:rsidRPr="00EE20BB">
              <w:rPr>
                <w:rFonts w:ascii="Times New Roman" w:hAnsi="Times New Roman" w:cs="Times New Roman"/>
                <w:sz w:val="24"/>
                <w:szCs w:val="24"/>
              </w:rPr>
              <w:t>0</w:t>
            </w:r>
          </w:p>
        </w:tc>
      </w:tr>
      <w:tr w:rsidR="00B67E82" w:rsidRPr="00EE20BB" w14:paraId="7C591F9B" w14:textId="77777777" w:rsidTr="004354C7">
        <w:trPr>
          <w:jc w:val="center"/>
        </w:trPr>
        <w:tc>
          <w:tcPr>
            <w:tcW w:w="3114" w:type="dxa"/>
            <w:shd w:val="clear" w:color="auto" w:fill="auto"/>
          </w:tcPr>
          <w:p w14:paraId="6AD45831" w14:textId="77777777" w:rsidR="00B67E82" w:rsidRPr="00EE20BB" w:rsidRDefault="00B67E82" w:rsidP="00B67E8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 Detalizēts ieņēmumu un izdevumu aprēķins (ja nepie</w:t>
            </w:r>
            <w:r w:rsidRPr="00EE20BB">
              <w:rPr>
                <w:rFonts w:ascii="Times New Roman" w:hAnsi="Times New Roman" w:cs="Times New Roman"/>
                <w:sz w:val="24"/>
                <w:szCs w:val="24"/>
              </w:rPr>
              <w:softHyphen/>
              <w:t>ciešams, detalizētu ieņēmumu un izdevumu aprēķinu var pie</w:t>
            </w:r>
            <w:r w:rsidRPr="00EE20BB">
              <w:rPr>
                <w:rFonts w:ascii="Times New Roman" w:hAnsi="Times New Roman" w:cs="Times New Roman"/>
                <w:sz w:val="24"/>
                <w:szCs w:val="24"/>
              </w:rPr>
              <w:softHyphen/>
              <w:t>vienot anotācijas pielikumā):</w:t>
            </w:r>
          </w:p>
        </w:tc>
        <w:tc>
          <w:tcPr>
            <w:tcW w:w="6379" w:type="dxa"/>
            <w:gridSpan w:val="5"/>
            <w:vMerge w:val="restart"/>
            <w:shd w:val="clear" w:color="auto" w:fill="auto"/>
            <w:vAlign w:val="center"/>
          </w:tcPr>
          <w:p w14:paraId="37528832" w14:textId="3E0A6714" w:rsidR="00B67E82" w:rsidRPr="00EE20BB" w:rsidRDefault="00494466" w:rsidP="00B67E82">
            <w:pPr>
              <w:spacing w:after="0" w:line="240" w:lineRule="auto"/>
              <w:jc w:val="both"/>
              <w:rPr>
                <w:rFonts w:ascii="Times New Roman" w:hAnsi="Times New Roman" w:cs="Times New Roman"/>
                <w:sz w:val="24"/>
                <w:szCs w:val="24"/>
              </w:rPr>
            </w:pPr>
            <w:r w:rsidRPr="00EE20BB">
              <w:rPr>
                <w:rFonts w:ascii="Times New Roman" w:hAnsi="Times New Roman" w:cs="Times New Roman"/>
                <w:sz w:val="24"/>
                <w:szCs w:val="24"/>
              </w:rPr>
              <w:t>Specifiskajam atbalstam</w:t>
            </w:r>
            <w:r w:rsidR="00B67E82" w:rsidRPr="00EE20BB">
              <w:rPr>
                <w:rFonts w:ascii="Times New Roman" w:hAnsi="Times New Roman" w:cs="Times New Roman"/>
              </w:rPr>
              <w:t xml:space="preserve"> </w:t>
            </w:r>
            <w:r w:rsidR="00B67E82" w:rsidRPr="00EE20BB">
              <w:rPr>
                <w:rFonts w:ascii="Times New Roman" w:hAnsi="Times New Roman" w:cs="Times New Roman"/>
                <w:sz w:val="24"/>
                <w:szCs w:val="24"/>
              </w:rPr>
              <w:t xml:space="preserve">plānots kopējais finansējums (kopējās attiecināmās izmaksas) </w:t>
            </w:r>
            <w:r w:rsidRPr="00EE20BB">
              <w:rPr>
                <w:rFonts w:ascii="Times New Roman" w:hAnsi="Times New Roman" w:cs="Times New Roman"/>
                <w:sz w:val="24"/>
                <w:szCs w:val="24"/>
              </w:rPr>
              <w:t>10 596 211</w:t>
            </w:r>
            <w:r w:rsidR="00B67E82" w:rsidRPr="00EE20BB">
              <w:rPr>
                <w:rFonts w:ascii="Times New Roman" w:hAnsi="Times New Roman" w:cs="Times New Roman"/>
                <w:sz w:val="24"/>
                <w:szCs w:val="24"/>
              </w:rPr>
              <w:t xml:space="preserve"> </w:t>
            </w:r>
            <w:proofErr w:type="spellStart"/>
            <w:r w:rsidR="00B67E82" w:rsidRPr="00EE20BB">
              <w:rPr>
                <w:rFonts w:ascii="Times New Roman" w:hAnsi="Times New Roman" w:cs="Times New Roman"/>
                <w:i/>
                <w:sz w:val="24"/>
                <w:szCs w:val="24"/>
              </w:rPr>
              <w:t>euro</w:t>
            </w:r>
            <w:proofErr w:type="spellEnd"/>
            <w:r w:rsidR="00B67E82" w:rsidRPr="00EE20BB">
              <w:rPr>
                <w:rFonts w:ascii="Times New Roman" w:hAnsi="Times New Roman" w:cs="Times New Roman"/>
                <w:sz w:val="24"/>
                <w:szCs w:val="24"/>
              </w:rPr>
              <w:t xml:space="preserve"> apmērā, tai skaitā ESF finansējums – </w:t>
            </w:r>
            <w:r w:rsidRPr="00EE20BB">
              <w:rPr>
                <w:rFonts w:ascii="Times New Roman" w:hAnsi="Times New Roman" w:cs="Times New Roman"/>
                <w:sz w:val="24"/>
                <w:szCs w:val="24"/>
              </w:rPr>
              <w:t xml:space="preserve">9 006 779 </w:t>
            </w:r>
            <w:proofErr w:type="spellStart"/>
            <w:r w:rsidR="00B67E82" w:rsidRPr="00EE20BB">
              <w:rPr>
                <w:rFonts w:ascii="Times New Roman" w:hAnsi="Times New Roman" w:cs="Times New Roman"/>
                <w:i/>
                <w:sz w:val="24"/>
                <w:szCs w:val="24"/>
              </w:rPr>
              <w:t>euro</w:t>
            </w:r>
            <w:proofErr w:type="spellEnd"/>
            <w:r w:rsidR="00B67E82" w:rsidRPr="00EE20BB">
              <w:rPr>
                <w:rFonts w:ascii="Times New Roman" w:hAnsi="Times New Roman" w:cs="Times New Roman"/>
                <w:sz w:val="24"/>
                <w:szCs w:val="24"/>
              </w:rPr>
              <w:t xml:space="preserve"> un valsts budžeta finansējums </w:t>
            </w:r>
            <w:r w:rsidRPr="00EE20BB">
              <w:rPr>
                <w:rFonts w:ascii="Times New Roman" w:hAnsi="Times New Roman" w:cs="Times New Roman"/>
                <w:sz w:val="24"/>
                <w:szCs w:val="24"/>
              </w:rPr>
              <w:t>1 589 432</w:t>
            </w:r>
            <w:r w:rsidR="00B67E82" w:rsidRPr="00EE20BB">
              <w:rPr>
                <w:rFonts w:ascii="Times New Roman" w:hAnsi="Times New Roman" w:cs="Times New Roman"/>
                <w:sz w:val="24"/>
                <w:szCs w:val="24"/>
              </w:rPr>
              <w:t xml:space="preserve"> </w:t>
            </w:r>
            <w:proofErr w:type="spellStart"/>
            <w:r w:rsidR="00B67E82" w:rsidRPr="00EE20BB">
              <w:rPr>
                <w:rFonts w:ascii="Times New Roman" w:hAnsi="Times New Roman" w:cs="Times New Roman"/>
                <w:i/>
                <w:sz w:val="24"/>
                <w:szCs w:val="24"/>
              </w:rPr>
              <w:t>euro</w:t>
            </w:r>
            <w:proofErr w:type="spellEnd"/>
            <w:r w:rsidR="00B67E82" w:rsidRPr="00EE20BB">
              <w:rPr>
                <w:rFonts w:ascii="Times New Roman" w:hAnsi="Times New Roman" w:cs="Times New Roman"/>
                <w:sz w:val="24"/>
                <w:szCs w:val="24"/>
              </w:rPr>
              <w:t>.</w:t>
            </w:r>
          </w:p>
          <w:p w14:paraId="0E6D367C" w14:textId="56D450B7" w:rsidR="00B67E82" w:rsidRPr="00EE20BB" w:rsidRDefault="00B67E82" w:rsidP="00B67E82">
            <w:pPr>
              <w:spacing w:after="0" w:line="240" w:lineRule="auto"/>
              <w:jc w:val="both"/>
              <w:rPr>
                <w:rFonts w:ascii="Times New Roman" w:hAnsi="Times New Roman" w:cs="Times New Roman"/>
                <w:sz w:val="24"/>
                <w:szCs w:val="24"/>
              </w:rPr>
            </w:pPr>
            <w:r w:rsidRPr="00EE20BB">
              <w:rPr>
                <w:rFonts w:ascii="Times New Roman" w:hAnsi="Times New Roman" w:cs="Times New Roman"/>
                <w:sz w:val="24"/>
                <w:szCs w:val="24"/>
              </w:rPr>
              <w:t xml:space="preserve">Budžeta ieņēmumi ir finansējuma ESF daļa 85% apmērā no </w:t>
            </w:r>
            <w:r w:rsidR="00646BB0" w:rsidRPr="00646BB0">
              <w:rPr>
                <w:rFonts w:ascii="Times New Roman" w:hAnsi="Times New Roman" w:cs="Times New Roman"/>
                <w:sz w:val="24"/>
                <w:szCs w:val="24"/>
              </w:rPr>
              <w:t>specifisk</w:t>
            </w:r>
            <w:r w:rsidR="00646BB0">
              <w:rPr>
                <w:rFonts w:ascii="Times New Roman" w:hAnsi="Times New Roman" w:cs="Times New Roman"/>
                <w:sz w:val="24"/>
                <w:szCs w:val="24"/>
              </w:rPr>
              <w:t>ā</w:t>
            </w:r>
            <w:r w:rsidR="00646BB0" w:rsidRPr="00646BB0">
              <w:rPr>
                <w:rFonts w:ascii="Times New Roman" w:hAnsi="Times New Roman" w:cs="Times New Roman"/>
                <w:sz w:val="24"/>
                <w:szCs w:val="24"/>
              </w:rPr>
              <w:t xml:space="preserve"> atbalst</w:t>
            </w:r>
            <w:r w:rsidR="00646BB0">
              <w:rPr>
                <w:rFonts w:ascii="Times New Roman" w:hAnsi="Times New Roman" w:cs="Times New Roman"/>
                <w:sz w:val="24"/>
                <w:szCs w:val="24"/>
              </w:rPr>
              <w:t>a</w:t>
            </w:r>
            <w:r w:rsidRPr="00EE20BB">
              <w:rPr>
                <w:rFonts w:ascii="Times New Roman" w:hAnsi="Times New Roman" w:cs="Times New Roman"/>
                <w:sz w:val="24"/>
                <w:szCs w:val="24"/>
              </w:rPr>
              <w:t xml:space="preserve"> attiecināmām izmaksām.</w:t>
            </w:r>
            <w:r w:rsidR="00494466" w:rsidRPr="00EE20BB">
              <w:rPr>
                <w:rFonts w:ascii="Times New Roman" w:hAnsi="Times New Roman" w:cs="Times New Roman"/>
                <w:sz w:val="24"/>
                <w:szCs w:val="24"/>
              </w:rPr>
              <w:t xml:space="preserve"> </w:t>
            </w:r>
            <w:r w:rsidRPr="00EE20BB">
              <w:rPr>
                <w:rFonts w:ascii="Times New Roman" w:hAnsi="Times New Roman" w:cs="Times New Roman"/>
                <w:sz w:val="24"/>
                <w:szCs w:val="24"/>
              </w:rPr>
              <w:t xml:space="preserve">Budžeta izdevumi ir kopējie </w:t>
            </w:r>
            <w:r w:rsidR="00646BB0" w:rsidRPr="00646BB0">
              <w:rPr>
                <w:rFonts w:ascii="Times New Roman" w:hAnsi="Times New Roman" w:cs="Times New Roman"/>
                <w:sz w:val="24"/>
                <w:szCs w:val="24"/>
              </w:rPr>
              <w:t>specifisk</w:t>
            </w:r>
            <w:r w:rsidR="00646BB0">
              <w:rPr>
                <w:rFonts w:ascii="Times New Roman" w:hAnsi="Times New Roman" w:cs="Times New Roman"/>
                <w:sz w:val="24"/>
                <w:szCs w:val="24"/>
              </w:rPr>
              <w:t>ā</w:t>
            </w:r>
            <w:r w:rsidR="00646BB0" w:rsidRPr="00646BB0">
              <w:rPr>
                <w:rFonts w:ascii="Times New Roman" w:hAnsi="Times New Roman" w:cs="Times New Roman"/>
                <w:sz w:val="24"/>
                <w:szCs w:val="24"/>
              </w:rPr>
              <w:t xml:space="preserve"> atbalst</w:t>
            </w:r>
            <w:r w:rsidR="00646BB0">
              <w:rPr>
                <w:rFonts w:ascii="Times New Roman" w:hAnsi="Times New Roman" w:cs="Times New Roman"/>
                <w:sz w:val="24"/>
                <w:szCs w:val="24"/>
              </w:rPr>
              <w:t>a</w:t>
            </w:r>
            <w:r w:rsidRPr="00EE20BB">
              <w:rPr>
                <w:rFonts w:ascii="Times New Roman" w:hAnsi="Times New Roman" w:cs="Times New Roman"/>
                <w:sz w:val="24"/>
                <w:szCs w:val="24"/>
              </w:rPr>
              <w:t xml:space="preserve"> ieviešanai nepieciešamie līdzekļi attiecīgajā gadā.</w:t>
            </w:r>
          </w:p>
          <w:p w14:paraId="27756268" w14:textId="17881D3F" w:rsidR="00B67E82" w:rsidRPr="000029A9" w:rsidRDefault="00B67E82" w:rsidP="003C4FE9">
            <w:pPr>
              <w:spacing w:after="0" w:line="240" w:lineRule="auto"/>
              <w:jc w:val="both"/>
              <w:rPr>
                <w:rFonts w:ascii="Times New Roman" w:hAnsi="Times New Roman" w:cs="Times New Roman"/>
                <w:sz w:val="24"/>
                <w:szCs w:val="24"/>
              </w:rPr>
            </w:pPr>
            <w:r w:rsidRPr="000029A9">
              <w:rPr>
                <w:rFonts w:ascii="Times New Roman" w:hAnsi="Times New Roman" w:cs="Times New Roman"/>
                <w:sz w:val="24"/>
                <w:szCs w:val="24"/>
              </w:rPr>
              <w:t xml:space="preserve">Projektu plānots ieviest no </w:t>
            </w:r>
            <w:r w:rsidR="0037782B" w:rsidRPr="000029A9">
              <w:rPr>
                <w:rFonts w:ascii="Times New Roman" w:hAnsi="Times New Roman" w:cs="Times New Roman"/>
                <w:sz w:val="24"/>
                <w:szCs w:val="24"/>
              </w:rPr>
              <w:t>2016</w:t>
            </w:r>
            <w:r w:rsidRPr="000029A9">
              <w:rPr>
                <w:rFonts w:ascii="Times New Roman" w:hAnsi="Times New Roman" w:cs="Times New Roman"/>
                <w:sz w:val="24"/>
                <w:szCs w:val="24"/>
              </w:rPr>
              <w:t>. gada I</w:t>
            </w:r>
            <w:r w:rsidR="008808DF" w:rsidRPr="000029A9">
              <w:rPr>
                <w:rFonts w:ascii="Times New Roman" w:hAnsi="Times New Roman" w:cs="Times New Roman"/>
                <w:sz w:val="24"/>
                <w:szCs w:val="24"/>
              </w:rPr>
              <w:t>I</w:t>
            </w:r>
            <w:r w:rsidR="0037782B" w:rsidRPr="000029A9">
              <w:rPr>
                <w:rFonts w:ascii="Times New Roman" w:hAnsi="Times New Roman" w:cs="Times New Roman"/>
                <w:sz w:val="24"/>
                <w:szCs w:val="24"/>
              </w:rPr>
              <w:t>I</w:t>
            </w:r>
            <w:r w:rsidRPr="000029A9">
              <w:rPr>
                <w:rFonts w:ascii="Times New Roman" w:hAnsi="Times New Roman" w:cs="Times New Roman"/>
                <w:sz w:val="24"/>
                <w:szCs w:val="24"/>
              </w:rPr>
              <w:t xml:space="preserve"> ceturkšņa līdz 202</w:t>
            </w:r>
            <w:r w:rsidR="00494466" w:rsidRPr="000029A9">
              <w:rPr>
                <w:rFonts w:ascii="Times New Roman" w:hAnsi="Times New Roman" w:cs="Times New Roman"/>
                <w:sz w:val="24"/>
                <w:szCs w:val="24"/>
              </w:rPr>
              <w:t>2</w:t>
            </w:r>
            <w:r w:rsidRPr="000029A9">
              <w:rPr>
                <w:rFonts w:ascii="Times New Roman" w:hAnsi="Times New Roman" w:cs="Times New Roman"/>
                <w:sz w:val="24"/>
                <w:szCs w:val="24"/>
              </w:rPr>
              <w:t>. gada IV ceturksnim.</w:t>
            </w:r>
            <w:r w:rsidR="003C4FE9" w:rsidRPr="000029A9">
              <w:rPr>
                <w:rFonts w:ascii="Times New Roman" w:hAnsi="Times New Roman" w:cs="Times New Roman"/>
                <w:sz w:val="24"/>
                <w:szCs w:val="24"/>
              </w:rPr>
              <w:t xml:space="preserve"> Uzsākot projektu (</w:t>
            </w:r>
            <w:proofErr w:type="gramStart"/>
            <w:r w:rsidR="003C4FE9" w:rsidRPr="000029A9">
              <w:rPr>
                <w:rFonts w:ascii="Times New Roman" w:hAnsi="Times New Roman" w:cs="Times New Roman"/>
                <w:sz w:val="24"/>
                <w:szCs w:val="24"/>
              </w:rPr>
              <w:t>2016.gada</w:t>
            </w:r>
            <w:proofErr w:type="gramEnd"/>
            <w:r w:rsidR="003C4FE9" w:rsidRPr="000029A9">
              <w:rPr>
                <w:rFonts w:ascii="Times New Roman" w:hAnsi="Times New Roman" w:cs="Times New Roman"/>
                <w:sz w:val="24"/>
                <w:szCs w:val="24"/>
              </w:rPr>
              <w:t xml:space="preserve"> III un IV ceturksnī) plānots mazāks finansējums. Otrajā gadā tiek plānots finansējums indikatīvi 21% apmērā, savukārt trešajā gadā indikatīvi 37% apmērā. Ceturtajā, piektajā un sestajā gadā – 11% apmērā, septītajā gadā – 9% apmērā no kopējā finansējuma.</w:t>
            </w:r>
          </w:p>
          <w:p w14:paraId="0A6F9BC0" w14:textId="5D551E7F" w:rsidR="0037782B" w:rsidRDefault="0037782B" w:rsidP="00B67E82">
            <w:pPr>
              <w:spacing w:after="0" w:line="240" w:lineRule="auto"/>
              <w:jc w:val="both"/>
              <w:rPr>
                <w:rFonts w:ascii="Times New Roman" w:hAnsi="Times New Roman" w:cs="Times New Roman"/>
                <w:sz w:val="24"/>
                <w:szCs w:val="24"/>
              </w:rPr>
            </w:pPr>
            <w:r w:rsidRPr="000029A9">
              <w:rPr>
                <w:rFonts w:ascii="Times New Roman" w:hAnsi="Times New Roman" w:cs="Times New Roman"/>
                <w:b/>
                <w:sz w:val="24"/>
                <w:szCs w:val="24"/>
                <w:u w:val="single"/>
              </w:rPr>
              <w:t>2016. gadam</w:t>
            </w:r>
            <w:r w:rsidRPr="000029A9">
              <w:rPr>
                <w:rFonts w:ascii="Times New Roman" w:hAnsi="Times New Roman" w:cs="Times New Roman"/>
                <w:sz w:val="24"/>
                <w:szCs w:val="24"/>
              </w:rPr>
              <w:t xml:space="preserve"> kopējās izmaksas indikatīvi </w:t>
            </w:r>
            <w:r w:rsidR="003C4FE9" w:rsidRPr="000029A9">
              <w:rPr>
                <w:rFonts w:ascii="Times New Roman" w:hAnsi="Times New Roman" w:cs="Times New Roman"/>
                <w:sz w:val="24"/>
                <w:szCs w:val="24"/>
              </w:rPr>
              <w:t>15 970</w:t>
            </w:r>
            <w:r w:rsidRPr="000029A9">
              <w:rPr>
                <w:rFonts w:ascii="Times New Roman" w:hAnsi="Times New Roman" w:cs="Times New Roman"/>
                <w:i/>
                <w:sz w:val="24"/>
                <w:szCs w:val="24"/>
              </w:rPr>
              <w:t xml:space="preserve"> </w:t>
            </w:r>
            <w:proofErr w:type="spellStart"/>
            <w:r w:rsidRPr="000029A9">
              <w:rPr>
                <w:rFonts w:ascii="Times New Roman" w:hAnsi="Times New Roman" w:cs="Times New Roman"/>
                <w:i/>
                <w:sz w:val="24"/>
                <w:szCs w:val="24"/>
              </w:rPr>
              <w:t>euro</w:t>
            </w:r>
            <w:proofErr w:type="spellEnd"/>
            <w:r w:rsidRPr="000029A9">
              <w:rPr>
                <w:rFonts w:ascii="Times New Roman" w:hAnsi="Times New Roman" w:cs="Times New Roman"/>
                <w:sz w:val="24"/>
                <w:szCs w:val="24"/>
              </w:rPr>
              <w:t xml:space="preserve">, tai skaitā ESF finansējums </w:t>
            </w:r>
            <w:r w:rsidR="003C4FE9" w:rsidRPr="000029A9">
              <w:rPr>
                <w:rFonts w:ascii="Times New Roman" w:hAnsi="Times New Roman" w:cs="Times New Roman"/>
                <w:sz w:val="24"/>
                <w:szCs w:val="24"/>
              </w:rPr>
              <w:t>13 574</w:t>
            </w:r>
            <w:r w:rsidRPr="000029A9">
              <w:rPr>
                <w:rFonts w:ascii="Times New Roman" w:hAnsi="Times New Roman" w:cs="Times New Roman"/>
                <w:sz w:val="24"/>
                <w:szCs w:val="24"/>
              </w:rPr>
              <w:t xml:space="preserve"> </w:t>
            </w:r>
            <w:proofErr w:type="spellStart"/>
            <w:r w:rsidRPr="000029A9">
              <w:rPr>
                <w:rFonts w:ascii="Times New Roman" w:hAnsi="Times New Roman" w:cs="Times New Roman"/>
                <w:i/>
                <w:sz w:val="24"/>
                <w:szCs w:val="24"/>
              </w:rPr>
              <w:t>euro</w:t>
            </w:r>
            <w:proofErr w:type="spellEnd"/>
            <w:r w:rsidRPr="000029A9">
              <w:rPr>
                <w:rFonts w:ascii="Times New Roman" w:hAnsi="Times New Roman" w:cs="Times New Roman"/>
                <w:sz w:val="24"/>
                <w:szCs w:val="24"/>
              </w:rPr>
              <w:t xml:space="preserve"> un valsts budžeta līdzfinansējums </w:t>
            </w:r>
            <w:r w:rsidR="003C4FE9" w:rsidRPr="000029A9">
              <w:rPr>
                <w:rFonts w:ascii="Times New Roman" w:hAnsi="Times New Roman" w:cs="Times New Roman"/>
                <w:sz w:val="24"/>
                <w:szCs w:val="24"/>
              </w:rPr>
              <w:t>2 396</w:t>
            </w:r>
            <w:r w:rsidRPr="000029A9">
              <w:rPr>
                <w:rFonts w:ascii="Times New Roman" w:hAnsi="Times New Roman" w:cs="Times New Roman"/>
                <w:i/>
                <w:sz w:val="24"/>
                <w:szCs w:val="24"/>
              </w:rPr>
              <w:t xml:space="preserve"> </w:t>
            </w:r>
            <w:proofErr w:type="spellStart"/>
            <w:r w:rsidRPr="000029A9">
              <w:rPr>
                <w:rFonts w:ascii="Times New Roman" w:hAnsi="Times New Roman" w:cs="Times New Roman"/>
                <w:i/>
                <w:sz w:val="24"/>
                <w:szCs w:val="24"/>
              </w:rPr>
              <w:t>euro</w:t>
            </w:r>
            <w:proofErr w:type="spellEnd"/>
            <w:r w:rsidRPr="000029A9">
              <w:rPr>
                <w:rFonts w:ascii="Times New Roman" w:hAnsi="Times New Roman" w:cs="Times New Roman"/>
                <w:sz w:val="24"/>
                <w:szCs w:val="24"/>
              </w:rPr>
              <w:t>.</w:t>
            </w:r>
            <w:r w:rsidRPr="00EE20BB">
              <w:rPr>
                <w:rFonts w:ascii="Times New Roman" w:hAnsi="Times New Roman" w:cs="Times New Roman"/>
                <w:sz w:val="24"/>
                <w:szCs w:val="24"/>
              </w:rPr>
              <w:t xml:space="preserve"> </w:t>
            </w:r>
          </w:p>
          <w:p w14:paraId="257FC654" w14:textId="656CB809" w:rsidR="000029A9" w:rsidRPr="0058582D" w:rsidRDefault="000029A9" w:rsidP="00B67E82">
            <w:pPr>
              <w:spacing w:after="0" w:line="240" w:lineRule="auto"/>
              <w:jc w:val="both"/>
              <w:rPr>
                <w:rFonts w:ascii="Times New Roman" w:hAnsi="Times New Roman" w:cs="Times New Roman"/>
                <w:b/>
                <w:sz w:val="24"/>
                <w:szCs w:val="24"/>
                <w:u w:val="single"/>
              </w:rPr>
            </w:pPr>
            <w:r w:rsidRPr="0058582D">
              <w:rPr>
                <w:rFonts w:ascii="Times New Roman" w:hAnsi="Times New Roman" w:cs="Times New Roman"/>
                <w:sz w:val="24"/>
                <w:szCs w:val="24"/>
              </w:rPr>
              <w:lastRenderedPageBreak/>
              <w:t xml:space="preserve">Labklājības ministrija </w:t>
            </w:r>
            <w:proofErr w:type="gramStart"/>
            <w:r w:rsidRPr="0058582D">
              <w:rPr>
                <w:rFonts w:ascii="Times New Roman" w:hAnsi="Times New Roman" w:cs="Times New Roman"/>
                <w:sz w:val="24"/>
                <w:szCs w:val="24"/>
              </w:rPr>
              <w:t>2016.gadā</w:t>
            </w:r>
            <w:proofErr w:type="gramEnd"/>
            <w:r w:rsidRPr="0058582D">
              <w:rPr>
                <w:rFonts w:ascii="Times New Roman" w:hAnsi="Times New Roman" w:cs="Times New Roman"/>
                <w:sz w:val="24"/>
                <w:szCs w:val="24"/>
              </w:rPr>
              <w:t xml:space="preserve"> normatīvajos aktos noteiktajā kārtībā sagatavos un iesniegs Finanšu ministrijai līdzekļu pieprasījumu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CF2E069" w14:textId="6B9E25AD" w:rsidR="00B67E82" w:rsidRPr="0058582D" w:rsidRDefault="00B67E82" w:rsidP="00B67E82">
            <w:pPr>
              <w:spacing w:after="0" w:line="240" w:lineRule="auto"/>
              <w:jc w:val="both"/>
              <w:rPr>
                <w:rFonts w:ascii="Times New Roman" w:hAnsi="Times New Roman" w:cs="Times New Roman"/>
                <w:sz w:val="24"/>
                <w:szCs w:val="24"/>
              </w:rPr>
            </w:pPr>
            <w:r w:rsidRPr="0058582D">
              <w:rPr>
                <w:rFonts w:ascii="Times New Roman" w:hAnsi="Times New Roman" w:cs="Times New Roman"/>
                <w:b/>
                <w:sz w:val="24"/>
                <w:szCs w:val="24"/>
                <w:u w:val="single"/>
              </w:rPr>
              <w:t>201</w:t>
            </w:r>
            <w:r w:rsidR="00494466" w:rsidRPr="0058582D">
              <w:rPr>
                <w:rFonts w:ascii="Times New Roman" w:hAnsi="Times New Roman" w:cs="Times New Roman"/>
                <w:b/>
                <w:sz w:val="24"/>
                <w:szCs w:val="24"/>
                <w:u w:val="single"/>
              </w:rPr>
              <w:t>7</w:t>
            </w:r>
            <w:r w:rsidRPr="0058582D">
              <w:rPr>
                <w:rFonts w:ascii="Times New Roman" w:hAnsi="Times New Roman" w:cs="Times New Roman"/>
                <w:b/>
                <w:sz w:val="24"/>
                <w:szCs w:val="24"/>
                <w:u w:val="single"/>
              </w:rPr>
              <w:t>. gadam</w:t>
            </w:r>
            <w:r w:rsidRPr="0058582D">
              <w:rPr>
                <w:rFonts w:ascii="Times New Roman" w:hAnsi="Times New Roman" w:cs="Times New Roman"/>
                <w:sz w:val="24"/>
                <w:szCs w:val="24"/>
              </w:rPr>
              <w:t xml:space="preserve"> kopējās izmaksas indikatīvi </w:t>
            </w:r>
            <w:r w:rsidR="007E6DBD" w:rsidRPr="0058582D">
              <w:rPr>
                <w:rFonts w:ascii="Times New Roman" w:hAnsi="Times New Roman" w:cs="Times New Roman"/>
                <w:sz w:val="24"/>
                <w:szCs w:val="24"/>
              </w:rPr>
              <w:t>2 200 000</w:t>
            </w:r>
            <w:r w:rsidRPr="0058582D">
              <w:rPr>
                <w:rFonts w:ascii="Times New Roman" w:hAnsi="Times New Roman" w:cs="Times New Roman"/>
                <w:i/>
                <w:sz w:val="24"/>
                <w:szCs w:val="24"/>
              </w:rPr>
              <w:t xml:space="preserve"> </w:t>
            </w:r>
            <w:proofErr w:type="spellStart"/>
            <w:r w:rsidRPr="0058582D">
              <w:rPr>
                <w:rFonts w:ascii="Times New Roman" w:hAnsi="Times New Roman" w:cs="Times New Roman"/>
                <w:i/>
                <w:sz w:val="24"/>
                <w:szCs w:val="24"/>
              </w:rPr>
              <w:t>euro</w:t>
            </w:r>
            <w:proofErr w:type="spellEnd"/>
            <w:r w:rsidRPr="0058582D">
              <w:rPr>
                <w:rFonts w:ascii="Times New Roman" w:hAnsi="Times New Roman" w:cs="Times New Roman"/>
                <w:sz w:val="24"/>
                <w:szCs w:val="24"/>
              </w:rPr>
              <w:t xml:space="preserve">, tai skaitā ESF finansējums </w:t>
            </w:r>
            <w:r w:rsidR="007E6DBD" w:rsidRPr="0058582D">
              <w:rPr>
                <w:rFonts w:ascii="Times New Roman" w:hAnsi="Times New Roman" w:cs="Times New Roman"/>
                <w:sz w:val="24"/>
                <w:szCs w:val="24"/>
              </w:rPr>
              <w:t>1 870 000</w:t>
            </w:r>
            <w:r w:rsidRPr="0058582D">
              <w:rPr>
                <w:rFonts w:ascii="Times New Roman" w:hAnsi="Times New Roman" w:cs="Times New Roman"/>
                <w:sz w:val="24"/>
                <w:szCs w:val="24"/>
              </w:rPr>
              <w:t xml:space="preserve"> </w:t>
            </w:r>
            <w:proofErr w:type="spellStart"/>
            <w:r w:rsidRPr="0058582D">
              <w:rPr>
                <w:rFonts w:ascii="Times New Roman" w:hAnsi="Times New Roman" w:cs="Times New Roman"/>
                <w:i/>
                <w:sz w:val="24"/>
                <w:szCs w:val="24"/>
              </w:rPr>
              <w:t>euro</w:t>
            </w:r>
            <w:proofErr w:type="spellEnd"/>
            <w:r w:rsidRPr="0058582D">
              <w:rPr>
                <w:rFonts w:ascii="Times New Roman" w:hAnsi="Times New Roman" w:cs="Times New Roman"/>
                <w:sz w:val="24"/>
                <w:szCs w:val="24"/>
              </w:rPr>
              <w:t xml:space="preserve"> un valsts budžeta līdzfinansējums </w:t>
            </w:r>
            <w:r w:rsidR="007E6DBD" w:rsidRPr="0058582D">
              <w:rPr>
                <w:rFonts w:ascii="Times New Roman" w:hAnsi="Times New Roman" w:cs="Times New Roman"/>
                <w:sz w:val="24"/>
                <w:szCs w:val="24"/>
              </w:rPr>
              <w:t>330 000</w:t>
            </w:r>
            <w:r w:rsidRPr="0058582D">
              <w:rPr>
                <w:rFonts w:ascii="Times New Roman" w:hAnsi="Times New Roman" w:cs="Times New Roman"/>
                <w:sz w:val="24"/>
                <w:szCs w:val="24"/>
              </w:rPr>
              <w:t xml:space="preserve"> </w:t>
            </w:r>
            <w:proofErr w:type="spellStart"/>
            <w:r w:rsidRPr="0058582D">
              <w:rPr>
                <w:rFonts w:ascii="Times New Roman" w:hAnsi="Times New Roman" w:cs="Times New Roman"/>
                <w:i/>
                <w:sz w:val="24"/>
                <w:szCs w:val="24"/>
              </w:rPr>
              <w:t>euro</w:t>
            </w:r>
            <w:proofErr w:type="spellEnd"/>
            <w:r w:rsidRPr="0058582D">
              <w:rPr>
                <w:rFonts w:ascii="Times New Roman" w:hAnsi="Times New Roman" w:cs="Times New Roman"/>
                <w:sz w:val="24"/>
                <w:szCs w:val="24"/>
              </w:rPr>
              <w:t>. Budžetā 201</w:t>
            </w:r>
            <w:r w:rsidR="00EF1D79" w:rsidRPr="0058582D">
              <w:rPr>
                <w:rFonts w:ascii="Times New Roman" w:hAnsi="Times New Roman" w:cs="Times New Roman"/>
                <w:sz w:val="24"/>
                <w:szCs w:val="24"/>
              </w:rPr>
              <w:t>7</w:t>
            </w:r>
            <w:r w:rsidRPr="0058582D">
              <w:rPr>
                <w:rFonts w:ascii="Times New Roman" w:hAnsi="Times New Roman" w:cs="Times New Roman"/>
                <w:sz w:val="24"/>
                <w:szCs w:val="24"/>
              </w:rPr>
              <w:t>. gadam šobrīd finansējums projektam nav paredzēts.</w:t>
            </w:r>
          </w:p>
          <w:p w14:paraId="2D184626" w14:textId="2A27C950" w:rsidR="000029A9" w:rsidRPr="00EE20BB" w:rsidRDefault="000029A9" w:rsidP="00B67E82">
            <w:pPr>
              <w:spacing w:after="0" w:line="240" w:lineRule="auto"/>
              <w:jc w:val="both"/>
              <w:rPr>
                <w:rFonts w:ascii="Times New Roman" w:hAnsi="Times New Roman" w:cs="Times New Roman"/>
                <w:sz w:val="24"/>
                <w:szCs w:val="24"/>
              </w:rPr>
            </w:pPr>
            <w:r w:rsidRPr="0058582D">
              <w:rPr>
                <w:rFonts w:ascii="Times New Roman" w:hAnsi="Times New Roman" w:cs="Times New Roman"/>
                <w:sz w:val="24"/>
                <w:szCs w:val="24"/>
              </w:rPr>
              <w:t xml:space="preserve">Labklājības ministrija par finansējumu 2017. gadam un turpmākajiem (līdz </w:t>
            </w:r>
            <w:proofErr w:type="gramStart"/>
            <w:r w:rsidRPr="0058582D">
              <w:rPr>
                <w:rFonts w:ascii="Times New Roman" w:hAnsi="Times New Roman" w:cs="Times New Roman"/>
                <w:sz w:val="24"/>
                <w:szCs w:val="24"/>
              </w:rPr>
              <w:t>2022.gadam</w:t>
            </w:r>
            <w:proofErr w:type="gramEnd"/>
            <w:r w:rsidRPr="0058582D">
              <w:rPr>
                <w:rFonts w:ascii="Times New Roman" w:hAnsi="Times New Roman" w:cs="Times New Roman"/>
                <w:sz w:val="24"/>
                <w:szCs w:val="24"/>
              </w:rPr>
              <w:t>) gadiem iesniegs priekšlikumus valsts pamatbudžeta bāzes izdevumu 2017.–2019.gadam precizēšanai.</w:t>
            </w:r>
          </w:p>
          <w:p w14:paraId="3EDED621" w14:textId="63565DBB" w:rsidR="00B67E82" w:rsidRPr="000029A9" w:rsidRDefault="00B67E82" w:rsidP="00B67E82">
            <w:pPr>
              <w:spacing w:after="0" w:line="240" w:lineRule="auto"/>
              <w:jc w:val="both"/>
              <w:rPr>
                <w:rFonts w:ascii="Times New Roman" w:hAnsi="Times New Roman" w:cs="Times New Roman"/>
                <w:sz w:val="24"/>
                <w:szCs w:val="24"/>
              </w:rPr>
            </w:pPr>
            <w:r w:rsidRPr="000029A9">
              <w:rPr>
                <w:rFonts w:ascii="Times New Roman" w:hAnsi="Times New Roman" w:cs="Times New Roman"/>
                <w:b/>
                <w:sz w:val="24"/>
                <w:szCs w:val="24"/>
                <w:u w:val="single"/>
              </w:rPr>
              <w:t>201</w:t>
            </w:r>
            <w:r w:rsidR="00494466" w:rsidRPr="000029A9">
              <w:rPr>
                <w:rFonts w:ascii="Times New Roman" w:hAnsi="Times New Roman" w:cs="Times New Roman"/>
                <w:b/>
                <w:sz w:val="24"/>
                <w:szCs w:val="24"/>
                <w:u w:val="single"/>
              </w:rPr>
              <w:t>8</w:t>
            </w:r>
            <w:r w:rsidRPr="000029A9">
              <w:rPr>
                <w:rFonts w:ascii="Times New Roman" w:hAnsi="Times New Roman" w:cs="Times New Roman"/>
                <w:b/>
                <w:sz w:val="24"/>
                <w:szCs w:val="24"/>
                <w:u w:val="single"/>
              </w:rPr>
              <w:t>. gadam</w:t>
            </w:r>
            <w:r w:rsidRPr="000029A9">
              <w:rPr>
                <w:rFonts w:ascii="Times New Roman" w:hAnsi="Times New Roman" w:cs="Times New Roman"/>
                <w:sz w:val="24"/>
                <w:szCs w:val="24"/>
              </w:rPr>
              <w:t xml:space="preserve"> kopējās izmaksas indikatīvi </w:t>
            </w:r>
            <w:r w:rsidR="007E6DBD" w:rsidRPr="000029A9">
              <w:rPr>
                <w:rFonts w:ascii="Times New Roman" w:hAnsi="Times New Roman" w:cs="Times New Roman"/>
                <w:sz w:val="24"/>
                <w:szCs w:val="24"/>
              </w:rPr>
              <w:t>3</w:t>
            </w:r>
            <w:r w:rsidR="00354DDA" w:rsidRPr="000029A9">
              <w:rPr>
                <w:rFonts w:ascii="Times New Roman" w:hAnsi="Times New Roman" w:cs="Times New Roman"/>
                <w:sz w:val="24"/>
                <w:szCs w:val="24"/>
              </w:rPr>
              <w:t> 884 030</w:t>
            </w:r>
            <w:r w:rsidRPr="000029A9">
              <w:rPr>
                <w:rFonts w:ascii="Times New Roman" w:hAnsi="Times New Roman" w:cs="Times New Roman"/>
                <w:i/>
                <w:sz w:val="24"/>
                <w:szCs w:val="24"/>
              </w:rPr>
              <w:t xml:space="preserve"> </w:t>
            </w:r>
            <w:proofErr w:type="spellStart"/>
            <w:r w:rsidRPr="000029A9">
              <w:rPr>
                <w:rFonts w:ascii="Times New Roman" w:hAnsi="Times New Roman" w:cs="Times New Roman"/>
                <w:i/>
                <w:sz w:val="24"/>
                <w:szCs w:val="24"/>
              </w:rPr>
              <w:t>euro</w:t>
            </w:r>
            <w:proofErr w:type="spellEnd"/>
            <w:r w:rsidRPr="000029A9">
              <w:rPr>
                <w:rFonts w:ascii="Times New Roman" w:hAnsi="Times New Roman" w:cs="Times New Roman"/>
                <w:sz w:val="24"/>
                <w:szCs w:val="24"/>
              </w:rPr>
              <w:t xml:space="preserve">, tai skaitā ESF finansējums </w:t>
            </w:r>
            <w:r w:rsidR="007E6DBD" w:rsidRPr="000029A9">
              <w:rPr>
                <w:rFonts w:ascii="Times New Roman" w:hAnsi="Times New Roman" w:cs="Times New Roman"/>
                <w:sz w:val="24"/>
                <w:szCs w:val="24"/>
              </w:rPr>
              <w:t xml:space="preserve">3 </w:t>
            </w:r>
            <w:r w:rsidR="00354DDA" w:rsidRPr="000029A9">
              <w:rPr>
                <w:rFonts w:ascii="Times New Roman" w:hAnsi="Times New Roman" w:cs="Times New Roman"/>
                <w:sz w:val="24"/>
                <w:szCs w:val="24"/>
              </w:rPr>
              <w:t xml:space="preserve">301 426 </w:t>
            </w:r>
            <w:proofErr w:type="spellStart"/>
            <w:r w:rsidRPr="000029A9">
              <w:rPr>
                <w:rFonts w:ascii="Times New Roman" w:hAnsi="Times New Roman" w:cs="Times New Roman"/>
                <w:i/>
                <w:sz w:val="24"/>
                <w:szCs w:val="24"/>
              </w:rPr>
              <w:t>euro</w:t>
            </w:r>
            <w:proofErr w:type="spellEnd"/>
            <w:r w:rsidRPr="000029A9">
              <w:rPr>
                <w:rFonts w:ascii="Times New Roman" w:hAnsi="Times New Roman" w:cs="Times New Roman"/>
                <w:sz w:val="24"/>
                <w:szCs w:val="24"/>
              </w:rPr>
              <w:t xml:space="preserve"> un valsts budžeta līdzfinansējums </w:t>
            </w:r>
            <w:r w:rsidR="00354DDA" w:rsidRPr="000029A9">
              <w:rPr>
                <w:rFonts w:ascii="Times New Roman" w:hAnsi="Times New Roman" w:cs="Times New Roman"/>
                <w:sz w:val="24"/>
                <w:szCs w:val="24"/>
              </w:rPr>
              <w:t>582 604</w:t>
            </w:r>
            <w:r w:rsidR="00354DDA" w:rsidRPr="000029A9">
              <w:rPr>
                <w:rFonts w:ascii="Times New Roman" w:hAnsi="Times New Roman" w:cs="Times New Roman"/>
                <w:i/>
                <w:sz w:val="24"/>
                <w:szCs w:val="24"/>
              </w:rPr>
              <w:t xml:space="preserve"> </w:t>
            </w:r>
            <w:proofErr w:type="spellStart"/>
            <w:r w:rsidRPr="000029A9">
              <w:rPr>
                <w:rFonts w:ascii="Times New Roman" w:hAnsi="Times New Roman" w:cs="Times New Roman"/>
                <w:i/>
                <w:sz w:val="24"/>
                <w:szCs w:val="24"/>
              </w:rPr>
              <w:t>euro</w:t>
            </w:r>
            <w:proofErr w:type="spellEnd"/>
            <w:r w:rsidRPr="000029A9">
              <w:rPr>
                <w:rFonts w:ascii="Times New Roman" w:hAnsi="Times New Roman" w:cs="Times New Roman"/>
                <w:sz w:val="24"/>
                <w:szCs w:val="24"/>
              </w:rPr>
              <w:t xml:space="preserve">. </w:t>
            </w:r>
          </w:p>
          <w:p w14:paraId="4060DCC5" w14:textId="72004EB2" w:rsidR="00B67E82" w:rsidRPr="00EE20BB" w:rsidRDefault="00B67E82" w:rsidP="00B67E82">
            <w:pPr>
              <w:spacing w:after="0" w:line="240" w:lineRule="auto"/>
              <w:jc w:val="both"/>
              <w:rPr>
                <w:rFonts w:ascii="Times New Roman" w:hAnsi="Times New Roman" w:cs="Times New Roman"/>
                <w:i/>
                <w:sz w:val="24"/>
                <w:szCs w:val="24"/>
              </w:rPr>
            </w:pPr>
            <w:r w:rsidRPr="00EE20BB">
              <w:rPr>
                <w:rFonts w:ascii="Times New Roman" w:hAnsi="Times New Roman" w:cs="Times New Roman"/>
                <w:b/>
                <w:sz w:val="24"/>
                <w:szCs w:val="24"/>
                <w:u w:val="single"/>
              </w:rPr>
              <w:t>201</w:t>
            </w:r>
            <w:r w:rsidR="00494466" w:rsidRPr="00EE20BB">
              <w:rPr>
                <w:rFonts w:ascii="Times New Roman" w:hAnsi="Times New Roman" w:cs="Times New Roman"/>
                <w:b/>
                <w:sz w:val="24"/>
                <w:szCs w:val="24"/>
                <w:u w:val="single"/>
              </w:rPr>
              <w:t>9</w:t>
            </w:r>
            <w:r w:rsidRPr="00EE20BB">
              <w:rPr>
                <w:rFonts w:ascii="Times New Roman" w:hAnsi="Times New Roman" w:cs="Times New Roman"/>
                <w:b/>
                <w:sz w:val="24"/>
                <w:szCs w:val="24"/>
                <w:u w:val="single"/>
              </w:rPr>
              <w:t>.</w:t>
            </w:r>
            <w:r w:rsidR="007E6DBD">
              <w:rPr>
                <w:rFonts w:ascii="Times New Roman" w:hAnsi="Times New Roman" w:cs="Times New Roman"/>
                <w:b/>
                <w:sz w:val="24"/>
                <w:szCs w:val="24"/>
                <w:u w:val="single"/>
              </w:rPr>
              <w:t>, 2020</w:t>
            </w:r>
            <w:r w:rsidR="00444868">
              <w:rPr>
                <w:rFonts w:ascii="Times New Roman" w:hAnsi="Times New Roman" w:cs="Times New Roman"/>
                <w:b/>
                <w:sz w:val="24"/>
                <w:szCs w:val="24"/>
                <w:u w:val="single"/>
              </w:rPr>
              <w:t>.</w:t>
            </w:r>
            <w:r w:rsidR="00EF1D79">
              <w:rPr>
                <w:rFonts w:ascii="Times New Roman" w:hAnsi="Times New Roman" w:cs="Times New Roman"/>
                <w:b/>
                <w:sz w:val="24"/>
                <w:szCs w:val="24"/>
                <w:u w:val="single"/>
              </w:rPr>
              <w:t xml:space="preserve"> un </w:t>
            </w:r>
            <w:r w:rsidR="007E6DBD">
              <w:rPr>
                <w:rFonts w:ascii="Times New Roman" w:hAnsi="Times New Roman" w:cs="Times New Roman"/>
                <w:b/>
                <w:sz w:val="24"/>
                <w:szCs w:val="24"/>
                <w:u w:val="single"/>
              </w:rPr>
              <w:t>2021</w:t>
            </w:r>
            <w:r w:rsidR="00EF1D79">
              <w:rPr>
                <w:rFonts w:ascii="Times New Roman" w:hAnsi="Times New Roman" w:cs="Times New Roman"/>
                <w:b/>
                <w:sz w:val="24"/>
                <w:szCs w:val="24"/>
                <w:u w:val="single"/>
              </w:rPr>
              <w:t>.</w:t>
            </w:r>
            <w:r w:rsidRPr="00EE20BB">
              <w:rPr>
                <w:rFonts w:ascii="Times New Roman" w:hAnsi="Times New Roman" w:cs="Times New Roman"/>
                <w:b/>
                <w:sz w:val="24"/>
                <w:szCs w:val="24"/>
                <w:u w:val="single"/>
              </w:rPr>
              <w:t xml:space="preserve"> gadam</w:t>
            </w:r>
            <w:r w:rsidRPr="00EE20BB">
              <w:rPr>
                <w:rFonts w:ascii="Times New Roman" w:hAnsi="Times New Roman" w:cs="Times New Roman"/>
                <w:sz w:val="24"/>
                <w:szCs w:val="24"/>
              </w:rPr>
              <w:t xml:space="preserve"> kopējās izmaksas </w:t>
            </w:r>
            <w:r w:rsidR="00EF1D79">
              <w:rPr>
                <w:rFonts w:ascii="Times New Roman" w:hAnsi="Times New Roman" w:cs="Times New Roman"/>
                <w:sz w:val="24"/>
                <w:szCs w:val="24"/>
              </w:rPr>
              <w:t xml:space="preserve">ik gadu </w:t>
            </w:r>
            <w:r w:rsidRPr="00EE20BB">
              <w:rPr>
                <w:rFonts w:ascii="Times New Roman" w:hAnsi="Times New Roman" w:cs="Times New Roman"/>
                <w:sz w:val="24"/>
                <w:szCs w:val="24"/>
              </w:rPr>
              <w:t xml:space="preserve">indikatīvi </w:t>
            </w:r>
            <w:r w:rsidR="006F0F52">
              <w:rPr>
                <w:rFonts w:ascii="Times New Roman" w:hAnsi="Times New Roman" w:cs="Times New Roman"/>
                <w:sz w:val="24"/>
                <w:szCs w:val="24"/>
              </w:rPr>
              <w:t>1 200 000</w:t>
            </w:r>
            <w:r w:rsidRPr="00EE20BB">
              <w:rPr>
                <w:rFonts w:ascii="Times New Roman" w:hAnsi="Times New Roman" w:cs="Times New Roman"/>
                <w:i/>
                <w:sz w:val="24"/>
                <w:szCs w:val="24"/>
              </w:rPr>
              <w:t xml:space="preserve"> </w:t>
            </w:r>
            <w:proofErr w:type="spellStart"/>
            <w:r w:rsidRPr="00EE20BB">
              <w:rPr>
                <w:rFonts w:ascii="Times New Roman" w:hAnsi="Times New Roman" w:cs="Times New Roman"/>
                <w:i/>
                <w:sz w:val="24"/>
                <w:szCs w:val="24"/>
              </w:rPr>
              <w:t>euro</w:t>
            </w:r>
            <w:proofErr w:type="spellEnd"/>
            <w:r w:rsidRPr="00EE20BB">
              <w:rPr>
                <w:rFonts w:ascii="Times New Roman" w:hAnsi="Times New Roman" w:cs="Times New Roman"/>
                <w:sz w:val="24"/>
                <w:szCs w:val="24"/>
              </w:rPr>
              <w:t xml:space="preserve">, tai skaitā ESF finansējums </w:t>
            </w:r>
            <w:r w:rsidR="006F0F52">
              <w:rPr>
                <w:rFonts w:ascii="Times New Roman" w:hAnsi="Times New Roman" w:cs="Times New Roman"/>
                <w:sz w:val="24"/>
                <w:szCs w:val="24"/>
              </w:rPr>
              <w:t>1 020 000</w:t>
            </w:r>
            <w:r w:rsidRPr="00EE20BB">
              <w:rPr>
                <w:rFonts w:ascii="Times New Roman" w:hAnsi="Times New Roman" w:cs="Times New Roman"/>
                <w:sz w:val="24"/>
                <w:szCs w:val="24"/>
              </w:rPr>
              <w:t xml:space="preserve"> </w:t>
            </w:r>
            <w:proofErr w:type="spellStart"/>
            <w:r w:rsidRPr="00EE20BB">
              <w:rPr>
                <w:rFonts w:ascii="Times New Roman" w:hAnsi="Times New Roman" w:cs="Times New Roman"/>
                <w:i/>
                <w:sz w:val="24"/>
                <w:szCs w:val="24"/>
              </w:rPr>
              <w:t>euro</w:t>
            </w:r>
            <w:proofErr w:type="spellEnd"/>
            <w:r w:rsidRPr="00EE20BB">
              <w:rPr>
                <w:rFonts w:ascii="Times New Roman" w:hAnsi="Times New Roman" w:cs="Times New Roman"/>
                <w:sz w:val="24"/>
                <w:szCs w:val="24"/>
              </w:rPr>
              <w:t xml:space="preserve"> un valsts budžeta līdzfinansējums </w:t>
            </w:r>
            <w:r w:rsidR="006F0F52">
              <w:rPr>
                <w:rFonts w:ascii="Times New Roman" w:hAnsi="Times New Roman" w:cs="Times New Roman"/>
                <w:sz w:val="24"/>
                <w:szCs w:val="24"/>
              </w:rPr>
              <w:t>180 000</w:t>
            </w:r>
            <w:r w:rsidRPr="00EE20BB">
              <w:rPr>
                <w:rFonts w:ascii="Times New Roman" w:hAnsi="Times New Roman" w:cs="Times New Roman"/>
                <w:sz w:val="24"/>
                <w:szCs w:val="24"/>
              </w:rPr>
              <w:t xml:space="preserve"> </w:t>
            </w:r>
            <w:proofErr w:type="spellStart"/>
            <w:r w:rsidRPr="00EE20BB">
              <w:rPr>
                <w:rFonts w:ascii="Times New Roman" w:hAnsi="Times New Roman" w:cs="Times New Roman"/>
                <w:i/>
                <w:sz w:val="24"/>
                <w:szCs w:val="24"/>
              </w:rPr>
              <w:t>euro</w:t>
            </w:r>
            <w:proofErr w:type="spellEnd"/>
            <w:r w:rsidRPr="00EE20BB">
              <w:rPr>
                <w:rFonts w:ascii="Times New Roman" w:hAnsi="Times New Roman" w:cs="Times New Roman"/>
                <w:i/>
                <w:sz w:val="24"/>
                <w:szCs w:val="24"/>
              </w:rPr>
              <w:t>.</w:t>
            </w:r>
          </w:p>
          <w:p w14:paraId="62373E2D" w14:textId="5D8FC552" w:rsidR="00B67E82" w:rsidRPr="00EE20BB" w:rsidRDefault="00B67E82" w:rsidP="006F0F52">
            <w:pPr>
              <w:spacing w:after="0" w:line="240" w:lineRule="auto"/>
              <w:jc w:val="both"/>
              <w:rPr>
                <w:rFonts w:ascii="Times New Roman" w:hAnsi="Times New Roman" w:cs="Times New Roman"/>
                <w:b/>
                <w:sz w:val="24"/>
                <w:szCs w:val="24"/>
                <w:u w:val="single"/>
              </w:rPr>
            </w:pPr>
            <w:r w:rsidRPr="00EE20BB">
              <w:rPr>
                <w:rFonts w:ascii="Times New Roman" w:hAnsi="Times New Roman" w:cs="Times New Roman"/>
                <w:b/>
                <w:sz w:val="24"/>
                <w:szCs w:val="24"/>
                <w:u w:val="single"/>
              </w:rPr>
              <w:t>20</w:t>
            </w:r>
            <w:r w:rsidR="004802B2" w:rsidRPr="00EE20BB">
              <w:rPr>
                <w:rFonts w:ascii="Times New Roman" w:hAnsi="Times New Roman" w:cs="Times New Roman"/>
                <w:b/>
                <w:sz w:val="24"/>
                <w:szCs w:val="24"/>
                <w:u w:val="single"/>
              </w:rPr>
              <w:t>2</w:t>
            </w:r>
            <w:r w:rsidR="00494466" w:rsidRPr="00EE20BB">
              <w:rPr>
                <w:rFonts w:ascii="Times New Roman" w:hAnsi="Times New Roman" w:cs="Times New Roman"/>
                <w:b/>
                <w:sz w:val="24"/>
                <w:szCs w:val="24"/>
                <w:u w:val="single"/>
              </w:rPr>
              <w:t>2</w:t>
            </w:r>
            <w:r w:rsidRPr="00EE20BB">
              <w:rPr>
                <w:rFonts w:ascii="Times New Roman" w:hAnsi="Times New Roman" w:cs="Times New Roman"/>
                <w:b/>
                <w:sz w:val="24"/>
                <w:szCs w:val="24"/>
                <w:u w:val="single"/>
              </w:rPr>
              <w:t>. gadam</w:t>
            </w:r>
            <w:r w:rsidRPr="00EE20BB">
              <w:rPr>
                <w:rFonts w:ascii="Times New Roman" w:hAnsi="Times New Roman" w:cs="Times New Roman"/>
                <w:sz w:val="24"/>
                <w:szCs w:val="24"/>
              </w:rPr>
              <w:t xml:space="preserve"> kopējās izmaksas indikatīvi </w:t>
            </w:r>
            <w:r w:rsidR="006F0F52">
              <w:rPr>
                <w:rFonts w:ascii="Times New Roman" w:hAnsi="Times New Roman" w:cs="Times New Roman"/>
                <w:sz w:val="24"/>
                <w:szCs w:val="24"/>
              </w:rPr>
              <w:t>896 211</w:t>
            </w:r>
            <w:r w:rsidRPr="00EE20BB">
              <w:rPr>
                <w:rFonts w:ascii="Times New Roman" w:hAnsi="Times New Roman" w:cs="Times New Roman"/>
                <w:i/>
                <w:sz w:val="24"/>
                <w:szCs w:val="24"/>
              </w:rPr>
              <w:t xml:space="preserve"> </w:t>
            </w:r>
            <w:proofErr w:type="spellStart"/>
            <w:r w:rsidRPr="00EE20BB">
              <w:rPr>
                <w:rFonts w:ascii="Times New Roman" w:hAnsi="Times New Roman" w:cs="Times New Roman"/>
                <w:i/>
                <w:sz w:val="24"/>
                <w:szCs w:val="24"/>
              </w:rPr>
              <w:t>euro</w:t>
            </w:r>
            <w:proofErr w:type="spellEnd"/>
            <w:r w:rsidRPr="00EE20BB">
              <w:rPr>
                <w:rFonts w:ascii="Times New Roman" w:hAnsi="Times New Roman" w:cs="Times New Roman"/>
                <w:sz w:val="24"/>
                <w:szCs w:val="24"/>
              </w:rPr>
              <w:t xml:space="preserve">, tai skaitā ESF finansējums </w:t>
            </w:r>
            <w:r w:rsidR="006F0F52">
              <w:rPr>
                <w:rFonts w:ascii="Times New Roman" w:hAnsi="Times New Roman" w:cs="Times New Roman"/>
                <w:sz w:val="24"/>
                <w:szCs w:val="24"/>
              </w:rPr>
              <w:t>761 779</w:t>
            </w:r>
            <w:r w:rsidRPr="00EE20BB">
              <w:rPr>
                <w:rFonts w:ascii="Times New Roman" w:hAnsi="Times New Roman" w:cs="Times New Roman"/>
                <w:sz w:val="24"/>
                <w:szCs w:val="24"/>
              </w:rPr>
              <w:t xml:space="preserve"> </w:t>
            </w:r>
            <w:proofErr w:type="spellStart"/>
            <w:r w:rsidRPr="00EE20BB">
              <w:rPr>
                <w:rFonts w:ascii="Times New Roman" w:hAnsi="Times New Roman" w:cs="Times New Roman"/>
                <w:i/>
                <w:sz w:val="24"/>
                <w:szCs w:val="24"/>
              </w:rPr>
              <w:t>euro</w:t>
            </w:r>
            <w:proofErr w:type="spellEnd"/>
            <w:r w:rsidRPr="00EE20BB">
              <w:rPr>
                <w:rFonts w:ascii="Times New Roman" w:hAnsi="Times New Roman" w:cs="Times New Roman"/>
                <w:sz w:val="24"/>
                <w:szCs w:val="24"/>
              </w:rPr>
              <w:t xml:space="preserve"> un valsts budžeta līdzfinansējums </w:t>
            </w:r>
            <w:r w:rsidR="006F0F52">
              <w:rPr>
                <w:rFonts w:ascii="Times New Roman" w:hAnsi="Times New Roman" w:cs="Times New Roman"/>
                <w:sz w:val="24"/>
                <w:szCs w:val="24"/>
              </w:rPr>
              <w:t>134 432</w:t>
            </w:r>
            <w:r w:rsidRPr="00EE20BB">
              <w:rPr>
                <w:rFonts w:ascii="Times New Roman" w:hAnsi="Times New Roman" w:cs="Times New Roman"/>
                <w:sz w:val="24"/>
                <w:szCs w:val="24"/>
              </w:rPr>
              <w:t xml:space="preserve"> </w:t>
            </w:r>
            <w:proofErr w:type="spellStart"/>
            <w:r w:rsidRPr="00EE20BB">
              <w:rPr>
                <w:rFonts w:ascii="Times New Roman" w:hAnsi="Times New Roman" w:cs="Times New Roman"/>
                <w:i/>
                <w:sz w:val="24"/>
                <w:szCs w:val="24"/>
              </w:rPr>
              <w:t>euro</w:t>
            </w:r>
            <w:proofErr w:type="spellEnd"/>
            <w:r w:rsidRPr="00EE20BB">
              <w:rPr>
                <w:rFonts w:ascii="Times New Roman" w:hAnsi="Times New Roman" w:cs="Times New Roman"/>
                <w:i/>
                <w:sz w:val="24"/>
                <w:szCs w:val="24"/>
              </w:rPr>
              <w:t>.</w:t>
            </w:r>
          </w:p>
        </w:tc>
      </w:tr>
      <w:tr w:rsidR="00B67E82" w:rsidRPr="00EE20BB" w14:paraId="43BD2643" w14:textId="77777777" w:rsidTr="004354C7">
        <w:trPr>
          <w:jc w:val="center"/>
        </w:trPr>
        <w:tc>
          <w:tcPr>
            <w:tcW w:w="3114" w:type="dxa"/>
          </w:tcPr>
          <w:p w14:paraId="021E86A8" w14:textId="77777777" w:rsidR="00B67E82" w:rsidRPr="00EE20BB" w:rsidRDefault="00B67E82" w:rsidP="00B67E8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6.1. detalizēts ieņēmumu aprēķins</w:t>
            </w:r>
          </w:p>
        </w:tc>
        <w:tc>
          <w:tcPr>
            <w:tcW w:w="6379" w:type="dxa"/>
            <w:gridSpan w:val="5"/>
            <w:vMerge/>
          </w:tcPr>
          <w:p w14:paraId="68208C8F" w14:textId="77777777" w:rsidR="00B67E82" w:rsidRPr="00EE20BB" w:rsidRDefault="00B67E82" w:rsidP="00B67E82">
            <w:pPr>
              <w:pStyle w:val="naisf"/>
              <w:spacing w:before="0" w:beforeAutospacing="0" w:after="0" w:afterAutospacing="0"/>
              <w:rPr>
                <w:b/>
                <w:i/>
              </w:rPr>
            </w:pPr>
          </w:p>
        </w:tc>
      </w:tr>
      <w:tr w:rsidR="00B67E82" w:rsidRPr="00EE20BB" w14:paraId="0F9A11AC" w14:textId="77777777" w:rsidTr="004354C7">
        <w:trPr>
          <w:jc w:val="center"/>
        </w:trPr>
        <w:tc>
          <w:tcPr>
            <w:tcW w:w="3114" w:type="dxa"/>
          </w:tcPr>
          <w:p w14:paraId="4A71C0CA" w14:textId="77777777" w:rsidR="00B67E82" w:rsidRPr="00EE20BB" w:rsidRDefault="00B67E82" w:rsidP="00B67E8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6.2. detalizēts izdevumu aprēķins</w:t>
            </w:r>
          </w:p>
        </w:tc>
        <w:tc>
          <w:tcPr>
            <w:tcW w:w="6379" w:type="dxa"/>
            <w:gridSpan w:val="5"/>
            <w:vMerge/>
          </w:tcPr>
          <w:p w14:paraId="08FDE72B" w14:textId="77777777" w:rsidR="00B67E82" w:rsidRPr="00EE20BB" w:rsidRDefault="00B67E82" w:rsidP="00B67E82">
            <w:pPr>
              <w:pStyle w:val="naisf"/>
              <w:spacing w:before="0" w:beforeAutospacing="0" w:after="0" w:afterAutospacing="0"/>
              <w:rPr>
                <w:b/>
                <w:i/>
              </w:rPr>
            </w:pPr>
          </w:p>
        </w:tc>
      </w:tr>
      <w:tr w:rsidR="00B67E82" w:rsidRPr="00EE20BB" w14:paraId="36A0A859" w14:textId="77777777" w:rsidTr="004354C7">
        <w:trPr>
          <w:trHeight w:val="556"/>
          <w:jc w:val="center"/>
        </w:trPr>
        <w:tc>
          <w:tcPr>
            <w:tcW w:w="3114" w:type="dxa"/>
          </w:tcPr>
          <w:p w14:paraId="24A4BE0A" w14:textId="77777777" w:rsidR="00B67E82" w:rsidRPr="00EE20BB" w:rsidRDefault="00B67E82" w:rsidP="00B67E8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7. Cita informācija</w:t>
            </w:r>
          </w:p>
        </w:tc>
        <w:tc>
          <w:tcPr>
            <w:tcW w:w="6379" w:type="dxa"/>
            <w:gridSpan w:val="5"/>
          </w:tcPr>
          <w:p w14:paraId="2587AAEE" w14:textId="0194E6C0" w:rsidR="00B67E82" w:rsidRPr="00EE20BB" w:rsidRDefault="00B67E82" w:rsidP="00B67E82">
            <w:pPr>
              <w:pStyle w:val="naisf"/>
              <w:tabs>
                <w:tab w:val="left" w:pos="4644"/>
              </w:tabs>
              <w:spacing w:before="0" w:beforeAutospacing="0" w:after="0" w:afterAutospacing="0"/>
              <w:jc w:val="both"/>
            </w:pPr>
            <w:r w:rsidRPr="00EE20BB">
              <w:t>Finansējuma sadalījums pa gadiem norādīts indikatīvi un var tikt precizēts pēc specifiskā atbalsta projekta apstiprināšanas.</w:t>
            </w:r>
            <w:r w:rsidR="00100169" w:rsidRPr="00EE20BB">
              <w:t xml:space="preserve"> Indikatīvais finansējuma sadalījums pa gadiem</w:t>
            </w:r>
            <w:r w:rsidR="00113D9B" w:rsidRPr="00EE20BB">
              <w:t xml:space="preserve"> norādīts</w:t>
            </w:r>
            <w:r w:rsidR="007E5D7C" w:rsidRPr="00EE20BB">
              <w:t>,</w:t>
            </w:r>
            <w:r w:rsidR="00100169" w:rsidRPr="00EE20BB">
              <w:t xml:space="preserve"> ietver</w:t>
            </w:r>
            <w:r w:rsidR="00113D9B" w:rsidRPr="00EE20BB">
              <w:t>ot</w:t>
            </w:r>
            <w:r w:rsidR="00A165C2">
              <w:t xml:space="preserve"> gan</w:t>
            </w:r>
            <w:r w:rsidR="00100169" w:rsidRPr="00EE20BB">
              <w:t xml:space="preserve"> finansējuma saņēmēja</w:t>
            </w:r>
            <w:r w:rsidR="00A165C2">
              <w:t>, gan sadarbības partnera</w:t>
            </w:r>
            <w:r w:rsidR="00100169" w:rsidRPr="00EE20BB">
              <w:t xml:space="preserve"> nepieciešamo finansējumu attiecīgajā gadā.</w:t>
            </w:r>
          </w:p>
          <w:p w14:paraId="1072DB52" w14:textId="6672E581" w:rsidR="009D2AAB" w:rsidRDefault="00B67E82" w:rsidP="007A376C">
            <w:pPr>
              <w:pStyle w:val="naisf"/>
              <w:tabs>
                <w:tab w:val="left" w:pos="4644"/>
              </w:tabs>
              <w:spacing w:before="0" w:beforeAutospacing="0" w:after="0" w:afterAutospacing="0"/>
              <w:jc w:val="both"/>
            </w:pPr>
            <w:r w:rsidRPr="00EE20BB">
              <w:t xml:space="preserve">Saskaņā ar darbības programmā noteikto Labklājības ministrijas atbildībā esošajiem 7. prioritārā virziena “Nodarbinātība un darbaspēka mobilitāte” specifiskajiem atbalsta mērķiem ESF piešķīrumam paredzamā </w:t>
            </w:r>
            <w:r w:rsidRPr="0058582D">
              <w:t xml:space="preserve">finansējuma rezerve ir </w:t>
            </w:r>
            <w:r w:rsidR="00F56238" w:rsidRPr="0058582D">
              <w:t>6 973 974</w:t>
            </w:r>
            <w:r w:rsidRPr="0058582D">
              <w:rPr>
                <w:i/>
              </w:rPr>
              <w:t xml:space="preserve"> </w:t>
            </w:r>
            <w:proofErr w:type="spellStart"/>
            <w:r w:rsidRPr="0058582D">
              <w:rPr>
                <w:i/>
              </w:rPr>
              <w:t>euro</w:t>
            </w:r>
            <w:proofErr w:type="spellEnd"/>
            <w:r w:rsidRPr="0058582D">
              <w:t xml:space="preserve"> apmērā. Finansējuma rezervi paredzēts nodrošināt 7.1.1. specifiskā atbalsta mērķa “Paaugstināt bezdarbnieku kvalifikāciju un prasmes atbilstoši darba tirgus pieprasījumam” ietvaros </w:t>
            </w:r>
            <w:r w:rsidR="00F56238" w:rsidRPr="0058582D">
              <w:t>4 203 913</w:t>
            </w:r>
            <w:r w:rsidRPr="0058582D">
              <w:t xml:space="preserve"> </w:t>
            </w:r>
            <w:proofErr w:type="spellStart"/>
            <w:r w:rsidRPr="0058582D">
              <w:rPr>
                <w:i/>
              </w:rPr>
              <w:t>euro</w:t>
            </w:r>
            <w:proofErr w:type="spellEnd"/>
            <w:r w:rsidRPr="00EE20BB">
              <w:t xml:space="preserve"> apmērā un 7.2.1. specifiskā atbalsta mērķa pasākuma “Jauniešu garantijas pasākumu īstenošana pēc </w:t>
            </w:r>
            <w:proofErr w:type="gramStart"/>
            <w:r w:rsidRPr="00EE20BB">
              <w:t>2018.gada</w:t>
            </w:r>
            <w:proofErr w:type="gramEnd"/>
            <w:r w:rsidRPr="00EE20BB">
              <w:t>” ietvaros 2 770 061</w:t>
            </w:r>
            <w:r w:rsidRPr="00EE20BB">
              <w:rPr>
                <w:i/>
              </w:rPr>
              <w:t xml:space="preserve"> </w:t>
            </w:r>
            <w:proofErr w:type="spellStart"/>
            <w:r w:rsidRPr="00EE20BB">
              <w:rPr>
                <w:i/>
              </w:rPr>
              <w:t>euro</w:t>
            </w:r>
            <w:proofErr w:type="spellEnd"/>
            <w:r w:rsidRPr="00EE20BB">
              <w:t xml:space="preserve"> apmērā.</w:t>
            </w:r>
          </w:p>
          <w:p w14:paraId="03D79A33" w14:textId="6B4973AE" w:rsidR="007A376C" w:rsidRPr="00A303CA" w:rsidRDefault="007A376C" w:rsidP="007A376C">
            <w:pPr>
              <w:pStyle w:val="naisf"/>
              <w:tabs>
                <w:tab w:val="left" w:pos="4644"/>
              </w:tabs>
              <w:spacing w:before="0" w:beforeAutospacing="0" w:after="0" w:afterAutospacing="0"/>
              <w:jc w:val="both"/>
            </w:pPr>
            <w:r w:rsidRPr="00A303CA">
              <w:t xml:space="preserve">Ņemot vērā iepriekš minēto, tai skaitā, lai nodrošinātu specifiskā atbalsta iznākuma un finanšu rādītāju sasniegšanu (līdz </w:t>
            </w:r>
            <w:proofErr w:type="gramStart"/>
            <w:r w:rsidRPr="00A303CA">
              <w:t>2018.gadam</w:t>
            </w:r>
            <w:proofErr w:type="gramEnd"/>
            <w:r w:rsidRPr="00A303CA">
              <w:t xml:space="preserve"> sertificēti izdevumi – 3 293 302 </w:t>
            </w:r>
            <w:proofErr w:type="spellStart"/>
            <w:r w:rsidRPr="00A303CA">
              <w:rPr>
                <w:i/>
              </w:rPr>
              <w:t>euro</w:t>
            </w:r>
            <w:proofErr w:type="spellEnd"/>
            <w:r w:rsidRPr="00A303CA">
              <w:t xml:space="preserve"> apmērā), specifiskā atbalsta ietvaros izmaksas ir nepieciešams attiecināt no MK noteikumu spēkā stāšanās dienas, lai finansējuma saņēmējs varētu nodrošināt savlaicīgu sagatavošanos projekta īstenošanas uzsākšanai. Tai skaitā, lai savlaicīgi uzsāktu projekta īstenošanu ir nepieciešamas nodrošināt projekta vadības un īstenošanas personāla komplektēšanu un iepirkumu dokumentācijas izstrādi (pakalpojumu sniedzēja piesaistei) pirms </w:t>
            </w:r>
            <w:r w:rsidR="00262B52" w:rsidRPr="00A303CA">
              <w:t>vienošan</w:t>
            </w:r>
            <w:r w:rsidR="00262B52">
              <w:t>ā</w:t>
            </w:r>
            <w:r w:rsidR="00262B52" w:rsidRPr="00A303CA">
              <w:t xml:space="preserve">s </w:t>
            </w:r>
            <w:r w:rsidRPr="00A303CA">
              <w:t>par projekta īstenošanu noslēgšanas.</w:t>
            </w:r>
          </w:p>
          <w:p w14:paraId="039EA855" w14:textId="679B7806" w:rsidR="000C07C8" w:rsidRDefault="007A376C" w:rsidP="007A376C">
            <w:pPr>
              <w:pStyle w:val="naisf"/>
              <w:tabs>
                <w:tab w:val="left" w:pos="4644"/>
              </w:tabs>
              <w:spacing w:before="0" w:beforeAutospacing="0" w:after="0" w:afterAutospacing="0"/>
              <w:jc w:val="both"/>
            </w:pPr>
            <w:r w:rsidRPr="00A303CA">
              <w:lastRenderedPageBreak/>
              <w:t>Papildus izmaksu attiecināšana un savlaicīga iepirkumu dokumentācijas izstrāde ir nepieciešama, lai nodrošinātu savlaicīgu specifiskā atbalsta uzsākšanu/īstenošanu un projekta iesnieguma apstiprināšanu (ņemot vērā, ka projekta iesnieguma izvērtēšanas un saskaņošanas process ir laikietilpīgs) atbilstoši darbības programmas “Izaugsme un nodarbinātība” papildinājumā iekļautajam specifisko atbalsta mērķu ieviešanas laika grafikam.</w:t>
            </w:r>
          </w:p>
          <w:p w14:paraId="0AB92FD4" w14:textId="46092358" w:rsidR="00B70CF1" w:rsidRPr="0058582D" w:rsidRDefault="00E85DE8" w:rsidP="007A376C">
            <w:pPr>
              <w:pStyle w:val="naisf"/>
              <w:tabs>
                <w:tab w:val="left" w:pos="4644"/>
              </w:tabs>
              <w:spacing w:before="0" w:beforeAutospacing="0" w:after="0" w:afterAutospacing="0"/>
              <w:jc w:val="both"/>
            </w:pPr>
            <w:r w:rsidRPr="0058582D">
              <w:t>Specifiskā atbalsta ietvaros izmaksas ir attiecināmas no MK noteikumu spēkā stāšanās dienas</w:t>
            </w:r>
            <w:r w:rsidR="00EF59CC" w:rsidRPr="0058582D">
              <w:t>,</w:t>
            </w:r>
            <w:r w:rsidRPr="0058582D">
              <w:t xml:space="preserve"> un </w:t>
            </w:r>
            <w:r w:rsidR="001714A2" w:rsidRPr="0058582D">
              <w:t>NVA</w:t>
            </w:r>
            <w:r w:rsidRPr="0058582D">
              <w:t xml:space="preserve"> izmaksas, kas radušās</w:t>
            </w:r>
            <w:r w:rsidR="00B70CF1" w:rsidRPr="0058582D">
              <w:t xml:space="preserve"> (no MK noteikumu spēkā stāšanās dienas līdz vienošanās par projekta īstenošanu noslēgšanas dienai) </w:t>
            </w:r>
            <w:r w:rsidRPr="0058582D">
              <w:t xml:space="preserve">noteikumos paredzētā </w:t>
            </w:r>
            <w:r w:rsidR="001714A2" w:rsidRPr="0058582D">
              <w:t>darbības programmas “Izaugsme un nodarbinātība” 7.3.2. specifiskā atbalsta mērķa „Paildzināt gados vecāku nodarbināto darbspēju saglabāšanu un nodarbinātību”</w:t>
            </w:r>
            <w:r w:rsidRPr="0058582D">
              <w:t xml:space="preserve"> īstenošanai, </w:t>
            </w:r>
            <w:r w:rsidR="00EF59CC" w:rsidRPr="0058582D">
              <w:t xml:space="preserve">plānots </w:t>
            </w:r>
            <w:proofErr w:type="spellStart"/>
            <w:r w:rsidR="00EF59CC" w:rsidRPr="0058582D">
              <w:t>priekš</w:t>
            </w:r>
            <w:r w:rsidR="001714A2" w:rsidRPr="0058582D">
              <w:t>finansēt</w:t>
            </w:r>
            <w:proofErr w:type="spellEnd"/>
            <w:r w:rsidR="001714A2" w:rsidRPr="0058582D">
              <w:t xml:space="preserve"> no valsts pamatbudžeta apakšprogrammas 07.01.00 “Nodarbinātības valsts aģentūras darbības nodrošināšana” NVA administrēšanai apstiprinātā finansējuma</w:t>
            </w:r>
            <w:r w:rsidR="00994C33" w:rsidRPr="0058582D">
              <w:t xml:space="preserve"> (indikatīvi </w:t>
            </w:r>
            <w:r w:rsidR="003E799D">
              <w:t>11 977</w:t>
            </w:r>
            <w:r w:rsidR="00DB1E2B" w:rsidRPr="0058582D">
              <w:t xml:space="preserve"> </w:t>
            </w:r>
            <w:proofErr w:type="spellStart"/>
            <w:r w:rsidR="00994C33" w:rsidRPr="0058582D">
              <w:rPr>
                <w:i/>
              </w:rPr>
              <w:t>euro</w:t>
            </w:r>
            <w:proofErr w:type="spellEnd"/>
            <w:r w:rsidR="00994C33" w:rsidRPr="0058582D">
              <w:t xml:space="preserve"> apmērā)</w:t>
            </w:r>
            <w:r w:rsidR="001714A2" w:rsidRPr="0058582D">
              <w:t xml:space="preserve">. </w:t>
            </w:r>
          </w:p>
          <w:p w14:paraId="3C25982E" w14:textId="7824C323" w:rsidR="00942DE6" w:rsidRPr="0058582D" w:rsidRDefault="00942DE6" w:rsidP="007A376C">
            <w:pPr>
              <w:pStyle w:val="naisf"/>
              <w:tabs>
                <w:tab w:val="left" w:pos="4644"/>
              </w:tabs>
              <w:spacing w:before="0" w:beforeAutospacing="0" w:after="0" w:afterAutospacing="0"/>
              <w:jc w:val="both"/>
            </w:pPr>
            <w:r w:rsidRPr="0058582D">
              <w:t>MK noteikumu projektā (</w:t>
            </w:r>
            <w:r w:rsidR="00842C4C">
              <w:t>21</w:t>
            </w:r>
            <w:r w:rsidRPr="004A7ED5">
              <w:t>.punkts</w:t>
            </w:r>
            <w:r w:rsidRPr="0058582D">
              <w:t xml:space="preserve">) ir noteikts, ka specifiskā atbalsta ieviešanā un īstenošanā tiek plānotas neparedzētās izmaksas (izdevumi papildu darbu vai pakalpojumu veikšanai, </w:t>
            </w:r>
            <w:proofErr w:type="gramStart"/>
            <w:r w:rsidRPr="0058582D">
              <w:t>kas neparedzamu apstākļu dēļ ir</w:t>
            </w:r>
            <w:proofErr w:type="gramEnd"/>
            <w:r w:rsidRPr="0058582D">
              <w:t xml:space="preserve"> kļuvuši nepieciešami noslēgtās vienošanās par projekta īstenošanu izpildes nodrošināšanai)</w:t>
            </w:r>
            <w:r w:rsidR="00842C4C">
              <w:t xml:space="preserve"> (</w:t>
            </w:r>
            <w:r w:rsidR="00842C4C" w:rsidRPr="00842C4C">
              <w:t>finansējuma saņēmēj</w:t>
            </w:r>
            <w:r w:rsidR="00842C4C">
              <w:t>am</w:t>
            </w:r>
            <w:r w:rsidR="00842C4C" w:rsidRPr="00842C4C">
              <w:t xml:space="preserve"> un sadarbības partneri</w:t>
            </w:r>
            <w:r w:rsidR="00842C4C">
              <w:t>m)</w:t>
            </w:r>
            <w:r w:rsidRPr="0058582D">
              <w:t xml:space="preserve"> nepārsniedz vienu procentu no MK noteikumu projekta </w:t>
            </w:r>
            <w:r w:rsidR="00842C4C" w:rsidRPr="004A7ED5">
              <w:t>1</w:t>
            </w:r>
            <w:r w:rsidR="00842C4C">
              <w:t>8</w:t>
            </w:r>
            <w:r w:rsidRPr="004A7ED5">
              <w:t>.1.</w:t>
            </w:r>
            <w:r w:rsidRPr="0058582D">
              <w:t xml:space="preserve"> apakšpunktā minētajām tiešajām attiecināmajām izmaksām</w:t>
            </w:r>
            <w:r w:rsidR="006E4921">
              <w:t xml:space="preserve"> </w:t>
            </w:r>
            <w:r w:rsidR="006E4921" w:rsidRPr="006E4921">
              <w:t xml:space="preserve">(proporcionāli </w:t>
            </w:r>
            <w:r w:rsidR="002B0EC8">
              <w:t xml:space="preserve">MK </w:t>
            </w:r>
            <w:r w:rsidR="006E4921" w:rsidRPr="006E4921">
              <w:t>noteikumu</w:t>
            </w:r>
            <w:r w:rsidR="00EF42C3">
              <w:t xml:space="preserve"> projekta</w:t>
            </w:r>
            <w:r w:rsidR="006E4921" w:rsidRPr="006E4921">
              <w:t xml:space="preserve"> 18.1.1. un 18.1.2. apakšpunktā minētajām tiešajām personāla izmaksām)</w:t>
            </w:r>
            <w:r w:rsidRPr="0058582D">
              <w:t xml:space="preserve">, ņemot vērā, ka </w:t>
            </w:r>
            <w:r w:rsidR="00BA3AD9" w:rsidRPr="0058582D">
              <w:t>atbalsts gados vecāku nodarbināto darbspēju saglabāšanai un nodarbinātībai ir jauna iniciatīva, tai skaitā pasākuma (projekta) ietvaros ir paredzēts veikt darba vides un cilvēkresursu potenciāla izvērtējumus, kā arī sniegt jaunus atbalsta pasākumus gados vecākiem nodarbinātajiem.</w:t>
            </w:r>
          </w:p>
          <w:p w14:paraId="2948F4A0" w14:textId="77777777" w:rsidR="00361177" w:rsidRPr="0058582D" w:rsidRDefault="000C07C8" w:rsidP="00361177">
            <w:pPr>
              <w:pStyle w:val="naisf"/>
              <w:tabs>
                <w:tab w:val="left" w:pos="4644"/>
              </w:tabs>
              <w:spacing w:before="0" w:beforeAutospacing="0" w:after="0" w:afterAutospacing="0"/>
              <w:jc w:val="both"/>
            </w:pPr>
            <w:r w:rsidRPr="0058582D">
              <w:t>Lai nodrošinātu vienlīdzīgu situāciju visiem nodarbinātības</w:t>
            </w:r>
            <w:r w:rsidRPr="00B70CF1">
              <w:t xml:space="preserve"> un labklājības nozarē strādājošajiem, tai skaitā arī nodarbinātības un labklājības nozares ES fondu projektu personālam, pasākuma ietvaros ir paredzēts segt veselības apdrošināšanas izmaksas finansējuma saņēmēja (NVA) projekta īstenošanas un vadības personālām (indikatīvi 14 darbinieki uz pilnu slodzi) pie nosacījuma, ja veselības apdrošināšana paredzēta finansējuma saņēmēja iestādē. Indikatīvi viena projekta darbinieka veselības apdrošināšanas izmaksas ir 213 </w:t>
            </w:r>
            <w:proofErr w:type="spellStart"/>
            <w:r w:rsidRPr="00B70CF1">
              <w:rPr>
                <w:i/>
              </w:rPr>
              <w:t>euro</w:t>
            </w:r>
            <w:proofErr w:type="spellEnd"/>
            <w:r w:rsidRPr="00B70CF1">
              <w:t xml:space="preserve"> gadā. Veselības apdrošināšanas izmaksas projekta ietvaros no 2017.gada līdz 2022.gada beigām finansējuma saņēmēja darbiniekiem (kopā indikatīvi 14 darbinieki uz pilnu slodzi) plānotas indikatīvi 17 8</w:t>
            </w:r>
            <w:r w:rsidRPr="0058582D">
              <w:t xml:space="preserve">92 </w:t>
            </w:r>
            <w:proofErr w:type="spellStart"/>
            <w:r w:rsidRPr="0058582D">
              <w:rPr>
                <w:i/>
              </w:rPr>
              <w:t>euro</w:t>
            </w:r>
            <w:proofErr w:type="spellEnd"/>
            <w:r w:rsidRPr="0058582D">
              <w:rPr>
                <w:i/>
              </w:rPr>
              <w:t xml:space="preserve"> </w:t>
            </w:r>
            <w:r w:rsidRPr="0058582D">
              <w:t>apmērā.</w:t>
            </w:r>
          </w:p>
          <w:p w14:paraId="47189D41" w14:textId="3723E82C" w:rsidR="00361177" w:rsidRPr="0058582D" w:rsidRDefault="00361177" w:rsidP="00361177">
            <w:pPr>
              <w:pStyle w:val="naisf"/>
              <w:tabs>
                <w:tab w:val="left" w:pos="4644"/>
              </w:tabs>
              <w:spacing w:before="0" w:beforeAutospacing="0" w:after="0" w:afterAutospacing="0"/>
              <w:jc w:val="both"/>
            </w:pPr>
            <w:r w:rsidRPr="0058582D">
              <w:t xml:space="preserve">Lai nodrošinātu savlaicīgu specifiskā atbalsta (projekta) īstenošanas uzsākšanu un projekta iesnieguma apstiprināšanu atbilstoši darbības programmas “Izaugsme un nodarbinātība” papildinājumā iekļautajam SAM ieviešanas laika grafikam, MK </w:t>
            </w:r>
            <w:r w:rsidRPr="0058582D">
              <w:lastRenderedPageBreak/>
              <w:t>sēdes protokollēmumā ir nepieciešams noteikt saīsinātu termiņu (divas nedēļas), kurā finanšu ministrs izdod rīkojumu par apropriācijas pārdali no 74.resora “Gadskārtējā valsts budžeta izpildes procesā pārdalāmais finansējums” 80.00.00 programmas “Nesadalītais finansējums Eiropas Savienības politiku instrumentu un pārējās ārvalstu finanšu palīdzības līdzfinansēto projektu un pasākumu īstenošanai”, lai finansējuma saņēmējam mazinātu risku zaudēt sākotnēji ieguldīto NVA administrēšanai apstiprināto finansējumu (</w:t>
            </w:r>
            <w:proofErr w:type="spellStart"/>
            <w:r w:rsidR="00C03313" w:rsidRPr="0058582D">
              <w:t>priekšfinansēt</w:t>
            </w:r>
            <w:proofErr w:type="spellEnd"/>
            <w:r w:rsidRPr="0058582D">
              <w:t xml:space="preserve"> no valsts pamatbudžeta apakšprogrammas 07.01.00 “Nodarbinātības valsts aģentūras darbības nodrošināšana” indikatīvi </w:t>
            </w:r>
            <w:r w:rsidR="003E799D">
              <w:t>11 977</w:t>
            </w:r>
            <w:r w:rsidR="00DB1E2B" w:rsidRPr="0058582D">
              <w:t xml:space="preserve"> </w:t>
            </w:r>
            <w:r w:rsidRPr="0058582D">
              <w:t xml:space="preserve"> </w:t>
            </w:r>
            <w:proofErr w:type="spellStart"/>
            <w:r w:rsidRPr="0058582D">
              <w:rPr>
                <w:i/>
              </w:rPr>
              <w:t>euro</w:t>
            </w:r>
            <w:proofErr w:type="spellEnd"/>
            <w:r w:rsidRPr="0058582D">
              <w:t xml:space="preserve"> apmērā), kā arī mazinātu risku attiecībā uz specifiskā atbalsta ietvaros sasniedzamajiem atbalsta mērķa uzraudzības rādītājiem. </w:t>
            </w:r>
          </w:p>
          <w:p w14:paraId="5F1B5535" w14:textId="242B884B" w:rsidR="00361177" w:rsidRPr="00EE20BB" w:rsidRDefault="00361177" w:rsidP="00361177">
            <w:pPr>
              <w:pStyle w:val="naisf"/>
              <w:tabs>
                <w:tab w:val="left" w:pos="4644"/>
              </w:tabs>
              <w:spacing w:before="0" w:beforeAutospacing="0" w:after="0" w:afterAutospacing="0"/>
              <w:jc w:val="both"/>
            </w:pPr>
            <w:r w:rsidRPr="0058582D">
              <w:t xml:space="preserve">Papildus jāņem vērā, ka ir apdraudēta līdz 31.12.2018. sasniedzamā specifiskā atbalsta finanšu rādītāja (sertificēti izdevumi – 3 293 302 </w:t>
            </w:r>
            <w:proofErr w:type="spellStart"/>
            <w:r w:rsidRPr="0058582D">
              <w:rPr>
                <w:i/>
              </w:rPr>
              <w:t>euro</w:t>
            </w:r>
            <w:proofErr w:type="spellEnd"/>
            <w:r w:rsidRPr="0058582D">
              <w:t xml:space="preserve"> apmērā) un iznākuma rādītāja (atbalstu saņēmušo gados vecāku nodarbināto personu skaits (dalībnieki) – 750) izpilde (neizpildes gadījumā 7. prioritārā virziena LM pārziņā esošajiem specifiskā atbalsta mērķiem nebūs pieejama finanšu rezerve </w:t>
            </w:r>
            <w:proofErr w:type="gramStart"/>
            <w:r w:rsidRPr="0058582D">
              <w:t>(</w:t>
            </w:r>
            <w:proofErr w:type="gramEnd"/>
            <w:r w:rsidRPr="0058582D">
              <w:t xml:space="preserve">kopā indikatīvi 6 973 974 </w:t>
            </w:r>
            <w:proofErr w:type="spellStart"/>
            <w:r w:rsidRPr="0058582D">
              <w:rPr>
                <w:i/>
              </w:rPr>
              <w:t>euro</w:t>
            </w:r>
            <w:proofErr w:type="spellEnd"/>
            <w:r w:rsidRPr="0058582D">
              <w:t xml:space="preserve"> apmērā), ja specifiskā atbalsta (projekta) ieviešana netiks uzsākta 2016.gada III. ceturksnī (nepieciešams uzsākt sagatavošanās darbus un sākotnējās darbības (piemēram, iepirkumu dokumentācijas sagatavošana u.c.)).</w:t>
            </w:r>
          </w:p>
        </w:tc>
      </w:tr>
    </w:tbl>
    <w:p w14:paraId="0F7B7134" w14:textId="58F00E78" w:rsidR="00326ECD" w:rsidRDefault="00326ECD" w:rsidP="00CC1A56">
      <w:pPr>
        <w:spacing w:after="0" w:line="240" w:lineRule="auto"/>
        <w:rPr>
          <w:rFonts w:ascii="Times New Roman" w:hAnsi="Times New Roman" w:cs="Times New Roman"/>
          <w:sz w:val="24"/>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326ECD" w:rsidRPr="00EE20BB" w14:paraId="228EFC1B" w14:textId="77777777" w:rsidTr="004414D2">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67D99DFE" w14:textId="77777777" w:rsidR="00326ECD" w:rsidRPr="00EE20BB" w:rsidRDefault="00326ECD" w:rsidP="004414D2">
            <w:pPr>
              <w:spacing w:after="0" w:line="240" w:lineRule="auto"/>
              <w:rPr>
                <w:rFonts w:ascii="Times New Roman" w:hAnsi="Times New Roman" w:cs="Times New Roman"/>
                <w:b/>
                <w:sz w:val="24"/>
                <w:szCs w:val="24"/>
              </w:rPr>
            </w:pPr>
            <w:r w:rsidRPr="00EE20BB">
              <w:rPr>
                <w:rFonts w:ascii="Times New Roman" w:hAnsi="Times New Roman" w:cs="Times New Roman"/>
                <w:b/>
                <w:sz w:val="24"/>
                <w:szCs w:val="24"/>
              </w:rPr>
              <w:t>V. Tiesību akta projekta atbilstība Latvijas Republikas starptautiskajām saistībām</w:t>
            </w:r>
          </w:p>
        </w:tc>
      </w:tr>
      <w:tr w:rsidR="00326ECD" w:rsidRPr="00EE20BB" w14:paraId="205E68A8"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626A61B0"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6327A86"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4729C13D" w14:textId="1209611A" w:rsidR="005C2D8E" w:rsidRPr="00EE20BB" w:rsidRDefault="005C2D8E" w:rsidP="005C2D8E">
            <w:pPr>
              <w:spacing w:after="0" w:line="240" w:lineRule="auto"/>
              <w:ind w:left="57" w:right="113"/>
              <w:jc w:val="both"/>
              <w:rPr>
                <w:rFonts w:ascii="Times New Roman" w:hAnsi="Times New Roman" w:cs="Times New Roman"/>
                <w:sz w:val="24"/>
                <w:szCs w:val="24"/>
              </w:rPr>
            </w:pPr>
            <w:r w:rsidRPr="00BD5781">
              <w:rPr>
                <w:rFonts w:ascii="Times New Roman" w:hAnsi="Times New Roman" w:cs="Times New Roman"/>
                <w:sz w:val="24"/>
                <w:szCs w:val="24"/>
              </w:rPr>
              <w:t xml:space="preserve">MK noteikumu projekts paredz, ka valsts atbalstu </w:t>
            </w:r>
            <w:r w:rsidR="002369A8" w:rsidRPr="00BD5781">
              <w:rPr>
                <w:rFonts w:ascii="Times New Roman" w:hAnsi="Times New Roman" w:cs="Times New Roman"/>
                <w:sz w:val="24"/>
                <w:szCs w:val="24"/>
              </w:rPr>
              <w:t>darba devējiem</w:t>
            </w:r>
            <w:r w:rsidRPr="00BD5781">
              <w:rPr>
                <w:rFonts w:ascii="Times New Roman" w:hAnsi="Times New Roman" w:cs="Times New Roman"/>
                <w:sz w:val="24"/>
                <w:szCs w:val="24"/>
              </w:rPr>
              <w:t xml:space="preserve">, </w:t>
            </w:r>
            <w:r w:rsidR="00BD5781" w:rsidRPr="00BD5781">
              <w:rPr>
                <w:rFonts w:ascii="Times New Roman" w:hAnsi="Times New Roman" w:cs="Times New Roman"/>
                <w:sz w:val="24"/>
                <w:szCs w:val="24"/>
              </w:rPr>
              <w:t>kas</w:t>
            </w:r>
            <w:r w:rsidRPr="00BD5781">
              <w:rPr>
                <w:rFonts w:ascii="Times New Roman" w:hAnsi="Times New Roman" w:cs="Times New Roman"/>
                <w:sz w:val="24"/>
                <w:szCs w:val="24"/>
              </w:rPr>
              <w:t xml:space="preserve"> nodarbojas ar </w:t>
            </w:r>
            <w:r w:rsidR="00BF45AD" w:rsidRPr="00BD5781">
              <w:rPr>
                <w:rFonts w:ascii="Times New Roman" w:hAnsi="Times New Roman" w:cs="Times New Roman"/>
                <w:sz w:val="24"/>
                <w:szCs w:val="24"/>
              </w:rPr>
              <w:t>saimnieciskām</w:t>
            </w:r>
            <w:r w:rsidRPr="00BD5781">
              <w:rPr>
                <w:rFonts w:ascii="Times New Roman" w:hAnsi="Times New Roman" w:cs="Times New Roman"/>
                <w:sz w:val="24"/>
                <w:szCs w:val="24"/>
              </w:rPr>
              <w:t xml:space="preserve"> aktivitātēm,</w:t>
            </w:r>
            <w:r w:rsidR="00B97535">
              <w:rPr>
                <w:rFonts w:ascii="Times New Roman" w:hAnsi="Times New Roman" w:cs="Times New Roman"/>
                <w:sz w:val="24"/>
                <w:szCs w:val="24"/>
              </w:rPr>
              <w:t xml:space="preserve"> kas kvalificējas</w:t>
            </w:r>
            <w:r w:rsidR="00B86A6C" w:rsidRPr="00BD5781">
              <w:rPr>
                <w:rFonts w:ascii="Times New Roman" w:hAnsi="Times New Roman" w:cs="Times New Roman"/>
                <w:sz w:val="24"/>
                <w:szCs w:val="24"/>
              </w:rPr>
              <w:t xml:space="preserve"> kā komercdarbības atbalsts</w:t>
            </w:r>
            <w:r w:rsidR="00BD5781" w:rsidRPr="00BD5781">
              <w:rPr>
                <w:rFonts w:ascii="Times New Roman" w:hAnsi="Times New Roman" w:cs="Times New Roman"/>
                <w:sz w:val="24"/>
                <w:szCs w:val="24"/>
              </w:rPr>
              <w:t>,</w:t>
            </w:r>
            <w:r w:rsidR="00B86A6C" w:rsidRPr="00BD5781">
              <w:rPr>
                <w:rFonts w:ascii="Times New Roman" w:hAnsi="Times New Roman" w:cs="Times New Roman"/>
                <w:sz w:val="24"/>
                <w:szCs w:val="24"/>
              </w:rPr>
              <w:t xml:space="preserve"> </w:t>
            </w:r>
            <w:r w:rsidRPr="00BD5781">
              <w:rPr>
                <w:rFonts w:ascii="Times New Roman" w:hAnsi="Times New Roman" w:cs="Times New Roman"/>
                <w:sz w:val="24"/>
                <w:szCs w:val="24"/>
              </w:rPr>
              <w:t xml:space="preserve">neatkarīgi no </w:t>
            </w:r>
            <w:r w:rsidR="00BD5781">
              <w:rPr>
                <w:rFonts w:ascii="Times New Roman" w:hAnsi="Times New Roman" w:cs="Times New Roman"/>
                <w:sz w:val="24"/>
                <w:szCs w:val="24"/>
              </w:rPr>
              <w:t>darba devēju</w:t>
            </w:r>
            <w:r w:rsidR="00B86A6C">
              <w:rPr>
                <w:rFonts w:ascii="Times New Roman" w:hAnsi="Times New Roman" w:cs="Times New Roman"/>
                <w:sz w:val="24"/>
                <w:szCs w:val="24"/>
              </w:rPr>
              <w:t xml:space="preserve"> </w:t>
            </w:r>
            <w:r w:rsidRPr="00EE20BB">
              <w:rPr>
                <w:rFonts w:ascii="Times New Roman" w:hAnsi="Times New Roman" w:cs="Times New Roman"/>
                <w:sz w:val="24"/>
                <w:szCs w:val="24"/>
              </w:rPr>
              <w:t>juridiskās formas</w:t>
            </w:r>
            <w:r w:rsidR="00E92D82">
              <w:rPr>
                <w:rFonts w:ascii="Times New Roman" w:hAnsi="Times New Roman" w:cs="Times New Roman"/>
                <w:sz w:val="24"/>
                <w:szCs w:val="24"/>
              </w:rPr>
              <w:t>,</w:t>
            </w:r>
            <w:r w:rsidRPr="00EE20BB">
              <w:rPr>
                <w:rFonts w:ascii="Times New Roman" w:hAnsi="Times New Roman" w:cs="Times New Roman"/>
                <w:sz w:val="24"/>
                <w:szCs w:val="24"/>
              </w:rPr>
              <w:t xml:space="preserve"> MK noteikum</w:t>
            </w:r>
            <w:r w:rsidRPr="004A7ED5">
              <w:rPr>
                <w:rFonts w:ascii="Times New Roman" w:hAnsi="Times New Roman" w:cs="Times New Roman"/>
                <w:sz w:val="24"/>
                <w:szCs w:val="24"/>
              </w:rPr>
              <w:t xml:space="preserve">u projekta </w:t>
            </w:r>
            <w:r w:rsidR="004A7ED5" w:rsidRPr="004A7ED5">
              <w:rPr>
                <w:rFonts w:ascii="Times New Roman" w:hAnsi="Times New Roman" w:cs="Times New Roman"/>
                <w:sz w:val="24"/>
                <w:szCs w:val="24"/>
              </w:rPr>
              <w:t>16</w:t>
            </w:r>
            <w:r w:rsidRPr="004A7ED5">
              <w:rPr>
                <w:rFonts w:ascii="Times New Roman" w:hAnsi="Times New Roman" w:cs="Times New Roman"/>
                <w:sz w:val="24"/>
                <w:szCs w:val="24"/>
              </w:rPr>
              <w:t>.2.,</w:t>
            </w:r>
            <w:r w:rsidR="00D40BAC" w:rsidRPr="004A7ED5">
              <w:t xml:space="preserve"> </w:t>
            </w:r>
            <w:r w:rsidR="00D40BAC" w:rsidRPr="004A7ED5">
              <w:rPr>
                <w:rFonts w:ascii="Times New Roman" w:hAnsi="Times New Roman" w:cs="Times New Roman"/>
                <w:sz w:val="24"/>
                <w:szCs w:val="24"/>
              </w:rPr>
              <w:t xml:space="preserve">(izņemot rokasgrāmatu izstrādi novecošanās pārvaldībai </w:t>
            </w:r>
            <w:r w:rsidR="002369A8" w:rsidRPr="004A7ED5">
              <w:rPr>
                <w:rFonts w:ascii="Times New Roman" w:hAnsi="Times New Roman" w:cs="Times New Roman"/>
                <w:sz w:val="24"/>
                <w:szCs w:val="24"/>
              </w:rPr>
              <w:t>darba</w:t>
            </w:r>
            <w:r w:rsidR="00977C0A" w:rsidRPr="004A7ED5">
              <w:rPr>
                <w:rFonts w:ascii="Times New Roman" w:hAnsi="Times New Roman" w:cs="Times New Roman"/>
                <w:sz w:val="24"/>
                <w:szCs w:val="24"/>
              </w:rPr>
              <w:t xml:space="preserve"> devējiem</w:t>
            </w:r>
            <w:r w:rsidR="002369A8" w:rsidRPr="004A7ED5">
              <w:rPr>
                <w:rFonts w:ascii="Times New Roman" w:hAnsi="Times New Roman" w:cs="Times New Roman"/>
                <w:sz w:val="24"/>
                <w:szCs w:val="24"/>
              </w:rPr>
              <w:t xml:space="preserve"> </w:t>
            </w:r>
            <w:r w:rsidR="00D40BAC" w:rsidRPr="004A7ED5">
              <w:rPr>
                <w:rFonts w:ascii="Times New Roman" w:hAnsi="Times New Roman" w:cs="Times New Roman"/>
                <w:sz w:val="24"/>
                <w:szCs w:val="24"/>
              </w:rPr>
              <w:t>un finansējuma saņēmēja darbiniekiem)</w:t>
            </w:r>
            <w:r w:rsidRPr="004A7ED5">
              <w:rPr>
                <w:rFonts w:ascii="Times New Roman" w:hAnsi="Times New Roman" w:cs="Times New Roman"/>
                <w:sz w:val="24"/>
                <w:szCs w:val="24"/>
              </w:rPr>
              <w:t xml:space="preserve"> </w:t>
            </w:r>
            <w:r w:rsidR="004A7ED5" w:rsidRPr="004A7ED5">
              <w:rPr>
                <w:rFonts w:ascii="Times New Roman" w:hAnsi="Times New Roman" w:cs="Times New Roman"/>
                <w:sz w:val="24"/>
                <w:szCs w:val="24"/>
              </w:rPr>
              <w:t>16</w:t>
            </w:r>
            <w:r w:rsidRPr="004A7ED5">
              <w:rPr>
                <w:rFonts w:ascii="Times New Roman" w:hAnsi="Times New Roman" w:cs="Times New Roman"/>
                <w:sz w:val="24"/>
                <w:szCs w:val="24"/>
              </w:rPr>
              <w:t xml:space="preserve">.3.2. un </w:t>
            </w:r>
            <w:r w:rsidR="004A7ED5" w:rsidRPr="004A7ED5">
              <w:rPr>
                <w:rFonts w:ascii="Times New Roman" w:hAnsi="Times New Roman" w:cs="Times New Roman"/>
                <w:sz w:val="24"/>
                <w:szCs w:val="24"/>
              </w:rPr>
              <w:t>16</w:t>
            </w:r>
            <w:r w:rsidRPr="004A7ED5">
              <w:rPr>
                <w:rFonts w:ascii="Times New Roman" w:hAnsi="Times New Roman" w:cs="Times New Roman"/>
                <w:sz w:val="24"/>
                <w:szCs w:val="24"/>
              </w:rPr>
              <w:t>.3.4.apakšpunktā</w:t>
            </w:r>
            <w:r w:rsidRPr="00EE20BB">
              <w:rPr>
                <w:rFonts w:ascii="Times New Roman" w:hAnsi="Times New Roman" w:cs="Times New Roman"/>
                <w:sz w:val="24"/>
                <w:szCs w:val="24"/>
              </w:rPr>
              <w:t xml:space="preserve"> minēto atbalstāmo darbību ietvaros</w:t>
            </w:r>
            <w:r w:rsidR="00B97535">
              <w:rPr>
                <w:rFonts w:ascii="Times New Roman" w:hAnsi="Times New Roman" w:cs="Times New Roman"/>
                <w:sz w:val="24"/>
                <w:szCs w:val="24"/>
              </w:rPr>
              <w:t>,</w:t>
            </w:r>
            <w:r w:rsidRPr="00EE20BB">
              <w:rPr>
                <w:rFonts w:ascii="Times New Roman" w:hAnsi="Times New Roman" w:cs="Times New Roman"/>
                <w:sz w:val="24"/>
                <w:szCs w:val="24"/>
              </w:rPr>
              <w:t xml:space="preserve"> finansējuma saņēmējs sniedz saskaņā ar:</w:t>
            </w:r>
          </w:p>
          <w:p w14:paraId="0974499C" w14:textId="66B5520F" w:rsidR="005C2D8E" w:rsidRPr="00EE20BB" w:rsidRDefault="005C2D8E" w:rsidP="005C2D8E">
            <w:pPr>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 xml:space="preserve">1) Komisijas 2013. gada 18. decembra Regulu (ES) Nr. 1407/2013 par Līguma par Eiropas Savienības darbību 107. un 108. panta piemērošanu </w:t>
            </w:r>
            <w:proofErr w:type="spellStart"/>
            <w:r w:rsidRPr="00EE20BB">
              <w:rPr>
                <w:rFonts w:ascii="Times New Roman" w:hAnsi="Times New Roman" w:cs="Times New Roman"/>
                <w:i/>
                <w:sz w:val="24"/>
                <w:szCs w:val="24"/>
              </w:rPr>
              <w:t>de</w:t>
            </w:r>
            <w:proofErr w:type="spellEnd"/>
            <w:r w:rsidRPr="00EE20BB">
              <w:rPr>
                <w:rFonts w:ascii="Times New Roman" w:hAnsi="Times New Roman" w:cs="Times New Roman"/>
                <w:i/>
                <w:sz w:val="24"/>
                <w:szCs w:val="24"/>
              </w:rPr>
              <w:t xml:space="preserve"> </w:t>
            </w:r>
            <w:proofErr w:type="spellStart"/>
            <w:r w:rsidRPr="00EE20BB">
              <w:rPr>
                <w:rFonts w:ascii="Times New Roman" w:hAnsi="Times New Roman" w:cs="Times New Roman"/>
                <w:i/>
                <w:sz w:val="24"/>
                <w:szCs w:val="24"/>
              </w:rPr>
              <w:t>minimis</w:t>
            </w:r>
            <w:proofErr w:type="spellEnd"/>
            <w:r w:rsidRPr="00EE20BB">
              <w:rPr>
                <w:rFonts w:ascii="Times New Roman" w:hAnsi="Times New Roman" w:cs="Times New Roman"/>
                <w:sz w:val="24"/>
                <w:szCs w:val="24"/>
              </w:rPr>
              <w:t xml:space="preserve"> atbalstam (Eiropas Savienības Oficiālais Vēstnesis, 2013. gada 24. decembris, Nr. L 352/1) (turpmāk – Komisijas regula Nr. 1407/2013);</w:t>
            </w:r>
          </w:p>
          <w:p w14:paraId="4D389E51" w14:textId="14916D4C" w:rsidR="005C2D8E" w:rsidRPr="00EE20BB" w:rsidRDefault="005C2D8E" w:rsidP="005C2D8E">
            <w:pPr>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 xml:space="preserve">2) Komisijas 2014. gada 27. jūnija Regulu (ES) Nr. 717/2014 par Līguma par Eiropas Savienības darbību 107. un 108. panta piemērošanu </w:t>
            </w:r>
            <w:proofErr w:type="spellStart"/>
            <w:r w:rsidRPr="00EE20BB">
              <w:rPr>
                <w:rFonts w:ascii="Times New Roman" w:hAnsi="Times New Roman" w:cs="Times New Roman"/>
                <w:i/>
                <w:sz w:val="24"/>
                <w:szCs w:val="24"/>
              </w:rPr>
              <w:t>de</w:t>
            </w:r>
            <w:proofErr w:type="spellEnd"/>
            <w:r w:rsidRPr="00EE20BB">
              <w:rPr>
                <w:rFonts w:ascii="Times New Roman" w:hAnsi="Times New Roman" w:cs="Times New Roman"/>
                <w:i/>
                <w:sz w:val="24"/>
                <w:szCs w:val="24"/>
              </w:rPr>
              <w:t xml:space="preserve"> </w:t>
            </w:r>
            <w:proofErr w:type="spellStart"/>
            <w:r w:rsidRPr="00EE20BB">
              <w:rPr>
                <w:rFonts w:ascii="Times New Roman" w:hAnsi="Times New Roman" w:cs="Times New Roman"/>
                <w:i/>
                <w:sz w:val="24"/>
                <w:szCs w:val="24"/>
              </w:rPr>
              <w:t>minimis</w:t>
            </w:r>
            <w:proofErr w:type="spellEnd"/>
            <w:r w:rsidRPr="00EE20BB">
              <w:rPr>
                <w:rFonts w:ascii="Times New Roman" w:hAnsi="Times New Roman" w:cs="Times New Roman"/>
                <w:sz w:val="24"/>
                <w:szCs w:val="24"/>
              </w:rPr>
              <w:t xml:space="preserve"> atbalstam zvejniecības un akvakultūras nozarē (Eiropas Savienības Oficiālais Vēstnesis, 2014. gada 28. jūnijs, Nr. L 190/45) (turpmāk – Komisijas regula Nr. 717/2014) attiecībā uz zivsaimniecības </w:t>
            </w:r>
            <w:r w:rsidR="00977C0A">
              <w:rPr>
                <w:rFonts w:ascii="Times New Roman" w:hAnsi="Times New Roman" w:cs="Times New Roman"/>
                <w:sz w:val="24"/>
                <w:szCs w:val="24"/>
              </w:rPr>
              <w:t>darba devējiem</w:t>
            </w:r>
            <w:r w:rsidRPr="00EE20BB">
              <w:rPr>
                <w:rFonts w:ascii="Times New Roman" w:hAnsi="Times New Roman" w:cs="Times New Roman"/>
                <w:sz w:val="24"/>
                <w:szCs w:val="24"/>
              </w:rPr>
              <w:t>, kas darbojas saskaņā ar Eiropas Parlamenta un Padomes 2013. gada 11. decembra Regulu (ES) Nr. 1379/2013 par zvejas un akvakultūras produktu tirgu kopīgo organizāciju;</w:t>
            </w:r>
          </w:p>
          <w:p w14:paraId="61AA3535" w14:textId="77777777" w:rsidR="007D5B99" w:rsidRDefault="005C2D8E" w:rsidP="007D5B99">
            <w:pPr>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lastRenderedPageBreak/>
              <w:t xml:space="preserve">3) Komisijas 2013. gada 18. decembra Regulu (ES) Nr. 1408/2013 par Līguma par Eiropas Savienības darbību 107. un 108. panta piemērošanu </w:t>
            </w:r>
            <w:proofErr w:type="spellStart"/>
            <w:r w:rsidRPr="00EE20BB">
              <w:rPr>
                <w:rFonts w:ascii="Times New Roman" w:hAnsi="Times New Roman" w:cs="Times New Roman"/>
                <w:i/>
                <w:sz w:val="24"/>
                <w:szCs w:val="24"/>
              </w:rPr>
              <w:t>de</w:t>
            </w:r>
            <w:proofErr w:type="spellEnd"/>
            <w:r w:rsidRPr="00EE20BB">
              <w:rPr>
                <w:rFonts w:ascii="Times New Roman" w:hAnsi="Times New Roman" w:cs="Times New Roman"/>
                <w:i/>
                <w:sz w:val="24"/>
                <w:szCs w:val="24"/>
              </w:rPr>
              <w:t xml:space="preserve"> </w:t>
            </w:r>
            <w:proofErr w:type="spellStart"/>
            <w:r w:rsidRPr="00EE20BB">
              <w:rPr>
                <w:rFonts w:ascii="Times New Roman" w:hAnsi="Times New Roman" w:cs="Times New Roman"/>
                <w:i/>
                <w:sz w:val="24"/>
                <w:szCs w:val="24"/>
              </w:rPr>
              <w:t>minimis</w:t>
            </w:r>
            <w:proofErr w:type="spellEnd"/>
            <w:r w:rsidRPr="00EE20BB">
              <w:rPr>
                <w:rFonts w:ascii="Times New Roman" w:hAnsi="Times New Roman" w:cs="Times New Roman"/>
                <w:sz w:val="24"/>
                <w:szCs w:val="24"/>
              </w:rPr>
              <w:t xml:space="preserve"> atbalstam lauksaimniecības nozarē (Eiropas Savienības Oficiālais Vēstnesis, 2013. gada 24. decembris, Nr. L 352/9) </w:t>
            </w:r>
            <w:proofErr w:type="gramStart"/>
            <w:r w:rsidRPr="00EE20BB">
              <w:rPr>
                <w:rFonts w:ascii="Times New Roman" w:hAnsi="Times New Roman" w:cs="Times New Roman"/>
                <w:sz w:val="24"/>
                <w:szCs w:val="24"/>
              </w:rPr>
              <w:t>(</w:t>
            </w:r>
            <w:proofErr w:type="gramEnd"/>
            <w:r w:rsidRPr="00EE20BB">
              <w:rPr>
                <w:rFonts w:ascii="Times New Roman" w:hAnsi="Times New Roman" w:cs="Times New Roman"/>
                <w:sz w:val="24"/>
                <w:szCs w:val="24"/>
              </w:rPr>
              <w:t>turpmāk – Komisijas regula Nr. 1408/2013).</w:t>
            </w:r>
          </w:p>
          <w:p w14:paraId="61138183" w14:textId="4876B531" w:rsidR="00BB447E" w:rsidRDefault="00004706" w:rsidP="007D5B99">
            <w:pPr>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MK noteikumu projekts paredz, ka</w:t>
            </w:r>
            <w:r w:rsidR="00E92D82">
              <w:rPr>
                <w:rFonts w:ascii="Times New Roman" w:hAnsi="Times New Roman" w:cs="Times New Roman"/>
                <w:sz w:val="24"/>
                <w:szCs w:val="24"/>
              </w:rPr>
              <w:t>,</w:t>
            </w:r>
            <w:r w:rsidRPr="00EE20BB">
              <w:rPr>
                <w:rFonts w:ascii="Times New Roman" w:hAnsi="Times New Roman" w:cs="Times New Roman"/>
                <w:sz w:val="24"/>
                <w:szCs w:val="24"/>
              </w:rPr>
              <w:t xml:space="preserve"> </w:t>
            </w:r>
            <w:r w:rsidR="00DF75D8" w:rsidRPr="00EE20BB">
              <w:rPr>
                <w:rFonts w:ascii="Times New Roman" w:hAnsi="Times New Roman" w:cs="Times New Roman"/>
                <w:sz w:val="24"/>
                <w:szCs w:val="24"/>
              </w:rPr>
              <w:t>īstenojot projektu</w:t>
            </w:r>
            <w:r w:rsidR="00E92D82">
              <w:rPr>
                <w:rFonts w:ascii="Times New Roman" w:hAnsi="Times New Roman" w:cs="Times New Roman"/>
                <w:sz w:val="24"/>
                <w:szCs w:val="24"/>
              </w:rPr>
              <w:t>,</w:t>
            </w:r>
            <w:r w:rsidR="00DF75D8" w:rsidRPr="00EE20BB">
              <w:rPr>
                <w:rFonts w:ascii="Times New Roman" w:hAnsi="Times New Roman" w:cs="Times New Roman"/>
                <w:sz w:val="24"/>
                <w:szCs w:val="24"/>
              </w:rPr>
              <w:t xml:space="preserve"> </w:t>
            </w:r>
            <w:r w:rsidRPr="00EE20BB">
              <w:rPr>
                <w:rFonts w:ascii="Times New Roman" w:hAnsi="Times New Roman" w:cs="Times New Roman"/>
                <w:sz w:val="24"/>
                <w:szCs w:val="24"/>
              </w:rPr>
              <w:t xml:space="preserve">finansējuma saņēmējs nodrošina informācijas un publicitātes pasākumus, kas noteikti Eiropas Parlamenta un Padomes </w:t>
            </w:r>
            <w:proofErr w:type="gramStart"/>
            <w:r w:rsidRPr="00EE20BB">
              <w:rPr>
                <w:rFonts w:ascii="Times New Roman" w:hAnsi="Times New Roman" w:cs="Times New Roman"/>
                <w:sz w:val="24"/>
                <w:szCs w:val="24"/>
              </w:rPr>
              <w:t>2013.gada</w:t>
            </w:r>
            <w:proofErr w:type="gramEnd"/>
            <w:r w:rsidRPr="00EE20BB">
              <w:rPr>
                <w:rFonts w:ascii="Times New Roman" w:hAnsi="Times New Roman" w:cs="Times New Roman"/>
                <w:sz w:val="24"/>
                <w:szCs w:val="24"/>
              </w:rPr>
              <w:t xml:space="preserve">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p w14:paraId="79933B7F" w14:textId="2E4C77E4" w:rsidR="007D5B99" w:rsidRPr="00EE20BB" w:rsidRDefault="007D5B99" w:rsidP="007D5B99">
            <w:pPr>
              <w:spacing w:after="0" w:line="240" w:lineRule="auto"/>
              <w:ind w:left="57" w:right="113"/>
              <w:jc w:val="both"/>
              <w:rPr>
                <w:rFonts w:ascii="Times New Roman" w:hAnsi="Times New Roman" w:cs="Times New Roman"/>
                <w:sz w:val="24"/>
                <w:szCs w:val="24"/>
              </w:rPr>
            </w:pPr>
            <w:r w:rsidRPr="009425EC">
              <w:rPr>
                <w:rFonts w:ascii="Times New Roman" w:hAnsi="Times New Roman" w:cs="Times New Roman"/>
                <w:sz w:val="24"/>
                <w:szCs w:val="24"/>
              </w:rPr>
              <w:t>MK noteikumu projekts paredz, ka</w:t>
            </w:r>
            <w:r w:rsidR="00E92D82">
              <w:rPr>
                <w:rFonts w:ascii="Times New Roman" w:hAnsi="Times New Roman" w:cs="Times New Roman"/>
                <w:sz w:val="24"/>
                <w:szCs w:val="24"/>
              </w:rPr>
              <w:t>,</w:t>
            </w:r>
            <w:r w:rsidRPr="009425EC">
              <w:rPr>
                <w:rFonts w:ascii="Times New Roman" w:hAnsi="Times New Roman" w:cs="Times New Roman"/>
                <w:sz w:val="24"/>
                <w:szCs w:val="24"/>
              </w:rPr>
              <w:t xml:space="preserve"> īstenojot projektu</w:t>
            </w:r>
            <w:r w:rsidR="00E92D82">
              <w:rPr>
                <w:rFonts w:ascii="Times New Roman" w:hAnsi="Times New Roman" w:cs="Times New Roman"/>
                <w:sz w:val="24"/>
                <w:szCs w:val="24"/>
              </w:rPr>
              <w:t>,</w:t>
            </w:r>
            <w:r w:rsidRPr="009425EC">
              <w:rPr>
                <w:rFonts w:ascii="Times New Roman" w:hAnsi="Times New Roman" w:cs="Times New Roman"/>
                <w:sz w:val="24"/>
                <w:szCs w:val="24"/>
              </w:rPr>
              <w:t xml:space="preserve"> finansējuma saņēmējs</w:t>
            </w:r>
            <w:r w:rsidRPr="009425EC">
              <w:t xml:space="preserve"> </w:t>
            </w:r>
            <w:r w:rsidRPr="009425EC">
              <w:rPr>
                <w:rFonts w:ascii="Times New Roman" w:hAnsi="Times New Roman" w:cs="Times New Roman"/>
                <w:sz w:val="24"/>
                <w:szCs w:val="24"/>
              </w:rPr>
              <w:t>uzkrāj, apkopo un reizi gadā iesniedz sadarbības iestādē datus atbilstoši Eiropas Parlamenta un Padomes 2013. gada 17. decembra Regulai (ES) Nr. 1304/2013 par Eiropas Sociālo fondu un ar ko atceļ Padomes Regulu (EK) Nr. 1081/2006 (turpmāk – Komisijas regula Nr.1304/2013).</w:t>
            </w:r>
          </w:p>
        </w:tc>
      </w:tr>
      <w:tr w:rsidR="00326ECD" w:rsidRPr="00EE20BB" w14:paraId="3DFF299B"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60E1AFB3"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14:paraId="4D1E487C"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DCF8A73" w14:textId="3EE6CA85" w:rsidR="00326ECD" w:rsidRPr="00EE20BB" w:rsidRDefault="006A7E46" w:rsidP="00004706">
            <w:pPr>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MK n</w:t>
            </w:r>
            <w:r w:rsidR="00326ECD" w:rsidRPr="00EE20BB">
              <w:rPr>
                <w:rFonts w:ascii="Times New Roman" w:hAnsi="Times New Roman" w:cs="Times New Roman"/>
                <w:sz w:val="24"/>
                <w:szCs w:val="24"/>
              </w:rPr>
              <w:t>oteikumu projekts šo jomu neskar.</w:t>
            </w:r>
          </w:p>
        </w:tc>
      </w:tr>
      <w:tr w:rsidR="00326ECD" w:rsidRPr="00EE20BB" w14:paraId="2854024E"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00EBF242"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76B9845F"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46182BC5" w14:textId="77777777" w:rsidR="00326ECD" w:rsidRPr="00EE20BB" w:rsidRDefault="00326ECD" w:rsidP="00004706">
            <w:pPr>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Nav.</w:t>
            </w:r>
          </w:p>
        </w:tc>
      </w:tr>
      <w:tr w:rsidR="00326ECD" w:rsidRPr="00EE20BB" w14:paraId="79CABE2C"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9E926BB" w14:textId="77777777" w:rsidR="00326ECD" w:rsidRPr="00EE20BB" w:rsidRDefault="00326ECD" w:rsidP="004414D2">
            <w:pPr>
              <w:spacing w:after="0" w:line="240" w:lineRule="auto"/>
              <w:rPr>
                <w:rFonts w:ascii="Times New Roman" w:hAnsi="Times New Roman" w:cs="Times New Roman"/>
                <w:b/>
                <w:sz w:val="24"/>
                <w:szCs w:val="24"/>
              </w:rPr>
            </w:pPr>
            <w:r w:rsidRPr="00EE20BB">
              <w:rPr>
                <w:rFonts w:ascii="Times New Roman" w:hAnsi="Times New Roman" w:cs="Times New Roman"/>
                <w:b/>
                <w:sz w:val="24"/>
                <w:szCs w:val="24"/>
              </w:rPr>
              <w:t>1.tabula</w:t>
            </w:r>
          </w:p>
          <w:p w14:paraId="407F96D8"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b/>
                <w:sz w:val="24"/>
                <w:szCs w:val="24"/>
              </w:rPr>
              <w:t>Tiesību akta projekta atbilstība ES tiesību aktiem</w:t>
            </w:r>
          </w:p>
        </w:tc>
      </w:tr>
      <w:tr w:rsidR="00326ECD" w:rsidRPr="00EE20BB" w14:paraId="4CC88A16"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1EE98CA"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17EBDE5D" w14:textId="77777777" w:rsidR="005C2D8E" w:rsidRPr="00EE20BB" w:rsidRDefault="005C2D8E" w:rsidP="005C2D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Komisijas regula Nr.1407/2013;</w:t>
            </w:r>
          </w:p>
          <w:p w14:paraId="4EBE49C9" w14:textId="77777777" w:rsidR="005C2D8E" w:rsidRPr="00EE20BB" w:rsidRDefault="005C2D8E" w:rsidP="005C2D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Komisijas regula Nr.717/2014;</w:t>
            </w:r>
          </w:p>
          <w:p w14:paraId="7521801A" w14:textId="77777777" w:rsidR="005C2D8E" w:rsidRPr="00EE20BB" w:rsidRDefault="005C2D8E" w:rsidP="005C2D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 Nr.1408/2013; </w:t>
            </w:r>
          </w:p>
          <w:p w14:paraId="1F949E77" w14:textId="7C9A1B55" w:rsidR="00326ECD" w:rsidRDefault="007D5B99" w:rsidP="005C2D8E">
            <w:pPr>
              <w:spacing w:after="0" w:line="240" w:lineRule="auto"/>
              <w:rPr>
                <w:rFonts w:ascii="Times New Roman" w:hAnsi="Times New Roman" w:cs="Times New Roman"/>
                <w:sz w:val="24"/>
                <w:szCs w:val="24"/>
              </w:rPr>
            </w:pPr>
            <w:r>
              <w:rPr>
                <w:rFonts w:ascii="Times New Roman" w:hAnsi="Times New Roman" w:cs="Times New Roman"/>
                <w:sz w:val="24"/>
                <w:szCs w:val="24"/>
              </w:rPr>
              <w:t>Komisijas regula Nr.1303/2013;</w:t>
            </w:r>
          </w:p>
          <w:p w14:paraId="7539FDBF" w14:textId="6BBE6C0D" w:rsidR="007D5B99" w:rsidRPr="00EE20BB" w:rsidRDefault="007D5B99" w:rsidP="007D5B99">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Komisijas regula Nr.1304/2013.</w:t>
            </w:r>
          </w:p>
        </w:tc>
      </w:tr>
      <w:tr w:rsidR="00326ECD" w:rsidRPr="00EE20BB" w14:paraId="13915E4C"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44665804"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54B6C1E"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597F8C7E"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0D3DB690"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D</w:t>
            </w:r>
          </w:p>
        </w:tc>
      </w:tr>
      <w:tr w:rsidR="00326ECD" w:rsidRPr="00EE20BB" w14:paraId="2E286288"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DB54FD"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5B583D68"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6338B444"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Informācija par to, vai šīs tabulas A ailē minētās ES tiesību akta vienības tiek pārņemtas vai ieviestas pilnībā vai daļēji.</w:t>
            </w:r>
          </w:p>
          <w:p w14:paraId="11688DB7"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311665E"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7D910986"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402750BE"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Ja projekts satur stingrā</w:t>
            </w:r>
            <w:r w:rsidRPr="00EE20BB">
              <w:rPr>
                <w:rFonts w:ascii="Times New Roman" w:hAnsi="Times New Roman" w:cs="Times New Roman"/>
                <w:sz w:val="24"/>
                <w:szCs w:val="24"/>
              </w:rPr>
              <w:softHyphen/>
              <w:t>kas prasības nekā attie</w:t>
            </w:r>
            <w:r w:rsidRPr="00EE20BB">
              <w:rPr>
                <w:rFonts w:ascii="Times New Roman" w:hAnsi="Times New Roman" w:cs="Times New Roman"/>
                <w:sz w:val="24"/>
                <w:szCs w:val="24"/>
              </w:rPr>
              <w:softHyphen/>
              <w:t>cīgais ES tiesību akts, norāda pamatojumu un samērīgumu.</w:t>
            </w:r>
          </w:p>
          <w:p w14:paraId="3F5154A0"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326ECD" w:rsidRPr="00EE20BB" w14:paraId="46FD2525"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E58BE2A" w14:textId="7BCAD710" w:rsidR="00326ECD" w:rsidRPr="00EE20BB" w:rsidRDefault="004C2A33" w:rsidP="00754169">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 xml:space="preserve">Komisijas regula </w:t>
            </w:r>
            <w:r w:rsidR="00E25B05" w:rsidRPr="00EE20BB">
              <w:rPr>
                <w:rFonts w:ascii="Times New Roman" w:hAnsi="Times New Roman" w:cs="Times New Roman"/>
                <w:sz w:val="24"/>
                <w:szCs w:val="24"/>
              </w:rPr>
              <w:t>N</w:t>
            </w:r>
            <w:r w:rsidRPr="00EE20BB">
              <w:rPr>
                <w:rFonts w:ascii="Times New Roman" w:hAnsi="Times New Roman" w:cs="Times New Roman"/>
                <w:sz w:val="24"/>
                <w:szCs w:val="24"/>
              </w:rPr>
              <w:t xml:space="preserve">r.1303/2013 </w:t>
            </w:r>
          </w:p>
        </w:tc>
        <w:tc>
          <w:tcPr>
            <w:tcW w:w="2455" w:type="dxa"/>
            <w:gridSpan w:val="3"/>
            <w:tcBorders>
              <w:top w:val="outset" w:sz="6" w:space="0" w:color="auto"/>
              <w:left w:val="outset" w:sz="6" w:space="0" w:color="auto"/>
              <w:bottom w:val="outset" w:sz="6" w:space="0" w:color="auto"/>
              <w:right w:val="outset" w:sz="6" w:space="0" w:color="auto"/>
            </w:tcBorders>
          </w:tcPr>
          <w:p w14:paraId="0D844B65" w14:textId="75B217F1" w:rsidR="00326ECD" w:rsidRPr="00EE20BB" w:rsidRDefault="006A7E46" w:rsidP="001B5416">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MK n</w:t>
            </w:r>
            <w:r w:rsidR="004C2A33" w:rsidRPr="00EE20BB">
              <w:rPr>
                <w:rFonts w:ascii="Times New Roman" w:hAnsi="Times New Roman" w:cs="Times New Roman"/>
                <w:sz w:val="24"/>
                <w:szCs w:val="24"/>
              </w:rPr>
              <w:t xml:space="preserve">oteikumu projekta </w:t>
            </w:r>
            <w:r w:rsidR="001B5416" w:rsidRPr="001B5416">
              <w:rPr>
                <w:rFonts w:ascii="Times New Roman" w:hAnsi="Times New Roman" w:cs="Times New Roman"/>
                <w:sz w:val="24"/>
                <w:szCs w:val="24"/>
              </w:rPr>
              <w:t>32</w:t>
            </w:r>
            <w:r w:rsidR="002F0E8E" w:rsidRPr="001B5416">
              <w:rPr>
                <w:rFonts w:ascii="Times New Roman" w:hAnsi="Times New Roman" w:cs="Times New Roman"/>
                <w:sz w:val="24"/>
                <w:szCs w:val="24"/>
              </w:rPr>
              <w:t>.</w:t>
            </w:r>
            <w:r w:rsidR="001B5416" w:rsidRPr="001B5416">
              <w:rPr>
                <w:rFonts w:ascii="Times New Roman" w:hAnsi="Times New Roman" w:cs="Times New Roman"/>
                <w:sz w:val="24"/>
                <w:szCs w:val="24"/>
              </w:rPr>
              <w:t>4</w:t>
            </w:r>
            <w:r w:rsidR="00425AEA" w:rsidRPr="00EE20BB">
              <w:rPr>
                <w:rFonts w:ascii="Times New Roman" w:hAnsi="Times New Roman" w:cs="Times New Roman"/>
                <w:sz w:val="24"/>
                <w:szCs w:val="24"/>
              </w:rPr>
              <w:t>.</w:t>
            </w:r>
            <w:r w:rsidR="004C2A33" w:rsidRPr="00EE20B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539F1F61" w14:textId="05364BFD" w:rsidR="00326ECD" w:rsidRPr="00EE20BB" w:rsidRDefault="00876EE2" w:rsidP="00754169">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A83A27C"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7D5B99" w:rsidRPr="00EE20BB" w14:paraId="11EBFE7C"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9E1B0B4" w14:textId="382140C9" w:rsidR="007D5B99" w:rsidRPr="003F41E6" w:rsidRDefault="007D5B99" w:rsidP="00754169">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Komisijas regula Nr.1304/2013</w:t>
            </w:r>
          </w:p>
        </w:tc>
        <w:tc>
          <w:tcPr>
            <w:tcW w:w="2455" w:type="dxa"/>
            <w:gridSpan w:val="3"/>
            <w:tcBorders>
              <w:top w:val="outset" w:sz="6" w:space="0" w:color="auto"/>
              <w:left w:val="outset" w:sz="6" w:space="0" w:color="auto"/>
              <w:bottom w:val="outset" w:sz="6" w:space="0" w:color="auto"/>
              <w:right w:val="outset" w:sz="6" w:space="0" w:color="auto"/>
            </w:tcBorders>
          </w:tcPr>
          <w:p w14:paraId="2244C149" w14:textId="3B29C5A4" w:rsidR="007D5B99" w:rsidRPr="003F41E6" w:rsidRDefault="007D5B99" w:rsidP="001B5416">
            <w:pPr>
              <w:spacing w:after="0" w:line="240" w:lineRule="auto"/>
              <w:rPr>
                <w:rFonts w:ascii="Times New Roman" w:hAnsi="Times New Roman" w:cs="Times New Roman"/>
                <w:sz w:val="24"/>
                <w:szCs w:val="24"/>
              </w:rPr>
            </w:pPr>
            <w:r w:rsidRPr="001B5416">
              <w:rPr>
                <w:rFonts w:ascii="Times New Roman" w:hAnsi="Times New Roman" w:cs="Times New Roman"/>
                <w:sz w:val="24"/>
                <w:szCs w:val="24"/>
              </w:rPr>
              <w:t xml:space="preserve">MK noteikumu projekta </w:t>
            </w:r>
            <w:r w:rsidR="001B5416" w:rsidRPr="001B5416">
              <w:rPr>
                <w:rFonts w:ascii="Times New Roman" w:hAnsi="Times New Roman" w:cs="Times New Roman"/>
                <w:sz w:val="24"/>
                <w:szCs w:val="24"/>
              </w:rPr>
              <w:t>31</w:t>
            </w:r>
            <w:r w:rsidRPr="001B5416">
              <w:rPr>
                <w:rFonts w:ascii="Times New Roman" w:hAnsi="Times New Roman" w:cs="Times New Roman"/>
                <w:sz w:val="24"/>
                <w:szCs w:val="24"/>
              </w:rPr>
              <w:t>.</w:t>
            </w:r>
            <w:r w:rsidR="001B5416" w:rsidRPr="001B5416">
              <w:rPr>
                <w:rFonts w:ascii="Times New Roman" w:hAnsi="Times New Roman" w:cs="Times New Roman"/>
                <w:sz w:val="24"/>
                <w:szCs w:val="24"/>
              </w:rPr>
              <w:t>3</w:t>
            </w:r>
            <w:r w:rsidRPr="003F41E6">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42B7C378" w14:textId="3CD402ED" w:rsidR="007D5B99" w:rsidRPr="003F41E6" w:rsidRDefault="007D5B99" w:rsidP="00754169">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ED2A40B" w14:textId="423D6DF3" w:rsidR="007D5B99" w:rsidRPr="003F41E6" w:rsidRDefault="007D5B99" w:rsidP="004414D2">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Netiek paredzētas stingrākas prasības.</w:t>
            </w:r>
          </w:p>
        </w:tc>
      </w:tr>
      <w:tr w:rsidR="002F0E8E" w:rsidRPr="00EE20BB" w14:paraId="72250CE5"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6BCB1B3" w14:textId="6E5D57C7"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Nr.1407/2013 </w:t>
            </w:r>
            <w:proofErr w:type="gramStart"/>
            <w:r w:rsidRPr="00EE20BB">
              <w:rPr>
                <w:rFonts w:ascii="Times New Roman" w:hAnsi="Times New Roman" w:cs="Times New Roman"/>
                <w:sz w:val="24"/>
                <w:szCs w:val="24"/>
              </w:rPr>
              <w:t>1.panta</w:t>
            </w:r>
            <w:proofErr w:type="gramEnd"/>
            <w:r w:rsidRPr="00EE20BB">
              <w:rPr>
                <w:rFonts w:ascii="Times New Roman" w:hAnsi="Times New Roman" w:cs="Times New Roman"/>
                <w:sz w:val="24"/>
                <w:szCs w:val="24"/>
              </w:rPr>
              <w:t xml:space="preserve"> 1.punkts.</w:t>
            </w:r>
          </w:p>
        </w:tc>
        <w:tc>
          <w:tcPr>
            <w:tcW w:w="2455" w:type="dxa"/>
            <w:gridSpan w:val="3"/>
            <w:tcBorders>
              <w:top w:val="outset" w:sz="6" w:space="0" w:color="auto"/>
              <w:left w:val="outset" w:sz="6" w:space="0" w:color="auto"/>
              <w:bottom w:val="outset" w:sz="6" w:space="0" w:color="auto"/>
              <w:right w:val="outset" w:sz="6" w:space="0" w:color="auto"/>
            </w:tcBorders>
          </w:tcPr>
          <w:p w14:paraId="7FF9EE06" w14:textId="4393E32A" w:rsidR="002F0E8E" w:rsidRPr="001B5416" w:rsidRDefault="002F0E8E" w:rsidP="001B5416">
            <w:pPr>
              <w:spacing w:after="0" w:line="240" w:lineRule="auto"/>
              <w:rPr>
                <w:rFonts w:ascii="Times New Roman" w:hAnsi="Times New Roman" w:cs="Times New Roman"/>
                <w:sz w:val="24"/>
                <w:szCs w:val="24"/>
              </w:rPr>
            </w:pPr>
            <w:r w:rsidRPr="001B5416">
              <w:rPr>
                <w:rFonts w:ascii="Times New Roman" w:hAnsi="Times New Roman" w:cs="Times New Roman"/>
                <w:sz w:val="24"/>
                <w:szCs w:val="24"/>
              </w:rPr>
              <w:t xml:space="preserve">MK noteikumu projekta </w:t>
            </w:r>
            <w:r w:rsidR="001B5416" w:rsidRPr="001B5416">
              <w:rPr>
                <w:rFonts w:ascii="Times New Roman" w:hAnsi="Times New Roman" w:cs="Times New Roman"/>
                <w:sz w:val="24"/>
                <w:szCs w:val="24"/>
              </w:rPr>
              <w:t>38</w:t>
            </w:r>
            <w:r w:rsidRPr="001B5416">
              <w:rPr>
                <w:rFonts w:ascii="Times New Roman" w:hAnsi="Times New Roman" w:cs="Times New Roman"/>
                <w:sz w:val="24"/>
                <w:szCs w:val="24"/>
              </w:rPr>
              <w:t>.1.apakšpunkts</w:t>
            </w:r>
          </w:p>
        </w:tc>
        <w:tc>
          <w:tcPr>
            <w:tcW w:w="2693" w:type="dxa"/>
            <w:gridSpan w:val="2"/>
            <w:tcBorders>
              <w:top w:val="outset" w:sz="6" w:space="0" w:color="auto"/>
              <w:left w:val="outset" w:sz="6" w:space="0" w:color="auto"/>
              <w:bottom w:val="outset" w:sz="6" w:space="0" w:color="auto"/>
              <w:right w:val="outset" w:sz="6" w:space="0" w:color="auto"/>
            </w:tcBorders>
          </w:tcPr>
          <w:p w14:paraId="322D5FC1" w14:textId="2EBEE18B"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1BF4775" w14:textId="6BDF4BCA"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6A713D55"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D77CBCF" w14:textId="6DACDF48"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Nr.717/2014 </w:t>
            </w:r>
            <w:proofErr w:type="gramStart"/>
            <w:r w:rsidRPr="00EE20BB">
              <w:rPr>
                <w:rFonts w:ascii="Times New Roman" w:hAnsi="Times New Roman" w:cs="Times New Roman"/>
                <w:sz w:val="24"/>
                <w:szCs w:val="24"/>
              </w:rPr>
              <w:t>1.panta</w:t>
            </w:r>
            <w:proofErr w:type="gramEnd"/>
            <w:r w:rsidRPr="00EE20BB">
              <w:rPr>
                <w:rFonts w:ascii="Times New Roman" w:hAnsi="Times New Roman" w:cs="Times New Roman"/>
                <w:sz w:val="24"/>
                <w:szCs w:val="24"/>
              </w:rPr>
              <w:t xml:space="preserve"> 1.punkts.</w:t>
            </w:r>
          </w:p>
        </w:tc>
        <w:tc>
          <w:tcPr>
            <w:tcW w:w="2455" w:type="dxa"/>
            <w:gridSpan w:val="3"/>
            <w:tcBorders>
              <w:top w:val="outset" w:sz="6" w:space="0" w:color="auto"/>
              <w:left w:val="outset" w:sz="6" w:space="0" w:color="auto"/>
              <w:bottom w:val="outset" w:sz="6" w:space="0" w:color="auto"/>
              <w:right w:val="outset" w:sz="6" w:space="0" w:color="auto"/>
            </w:tcBorders>
          </w:tcPr>
          <w:p w14:paraId="37D29C64" w14:textId="183B2C42" w:rsidR="002F0E8E" w:rsidRPr="001B5416" w:rsidRDefault="002F0E8E" w:rsidP="001B5416">
            <w:pPr>
              <w:spacing w:after="0" w:line="240" w:lineRule="auto"/>
              <w:rPr>
                <w:rFonts w:ascii="Times New Roman" w:hAnsi="Times New Roman" w:cs="Times New Roman"/>
                <w:sz w:val="24"/>
                <w:szCs w:val="24"/>
              </w:rPr>
            </w:pPr>
            <w:r w:rsidRPr="001B5416">
              <w:rPr>
                <w:rFonts w:ascii="Times New Roman" w:hAnsi="Times New Roman" w:cs="Times New Roman"/>
                <w:sz w:val="24"/>
                <w:szCs w:val="24"/>
              </w:rPr>
              <w:t xml:space="preserve">MK noteikumu projekta </w:t>
            </w:r>
            <w:r w:rsidR="001B5416" w:rsidRPr="001B5416">
              <w:rPr>
                <w:rFonts w:ascii="Times New Roman" w:hAnsi="Times New Roman" w:cs="Times New Roman"/>
                <w:sz w:val="24"/>
                <w:szCs w:val="24"/>
              </w:rPr>
              <w:t>38</w:t>
            </w:r>
            <w:r w:rsidRPr="001B5416">
              <w:rPr>
                <w:rFonts w:ascii="Times New Roman" w:hAnsi="Times New Roman" w:cs="Times New Roman"/>
                <w:sz w:val="24"/>
                <w:szCs w:val="24"/>
              </w:rPr>
              <w:t>.1.apakšpunkts</w:t>
            </w:r>
          </w:p>
        </w:tc>
        <w:tc>
          <w:tcPr>
            <w:tcW w:w="2693" w:type="dxa"/>
            <w:gridSpan w:val="2"/>
            <w:tcBorders>
              <w:top w:val="outset" w:sz="6" w:space="0" w:color="auto"/>
              <w:left w:val="outset" w:sz="6" w:space="0" w:color="auto"/>
              <w:bottom w:val="outset" w:sz="6" w:space="0" w:color="auto"/>
              <w:right w:val="outset" w:sz="6" w:space="0" w:color="auto"/>
            </w:tcBorders>
          </w:tcPr>
          <w:p w14:paraId="25C67A27" w14:textId="706B6A5C"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4A48EB21" w14:textId="63DC2D80"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7FD85753"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E89B7D4" w14:textId="4554BDD2"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Nr.1408/2013 </w:t>
            </w:r>
            <w:proofErr w:type="gramStart"/>
            <w:r w:rsidRPr="00EE20BB">
              <w:rPr>
                <w:rFonts w:ascii="Times New Roman" w:hAnsi="Times New Roman" w:cs="Times New Roman"/>
                <w:sz w:val="24"/>
                <w:szCs w:val="24"/>
              </w:rPr>
              <w:t>1.panta</w:t>
            </w:r>
            <w:proofErr w:type="gramEnd"/>
            <w:r w:rsidRPr="00EE20BB">
              <w:rPr>
                <w:rFonts w:ascii="Times New Roman" w:hAnsi="Times New Roman" w:cs="Times New Roman"/>
                <w:sz w:val="24"/>
                <w:szCs w:val="24"/>
              </w:rPr>
              <w:t xml:space="preserve"> 1.punkts.</w:t>
            </w:r>
          </w:p>
        </w:tc>
        <w:tc>
          <w:tcPr>
            <w:tcW w:w="2455" w:type="dxa"/>
            <w:gridSpan w:val="3"/>
            <w:tcBorders>
              <w:top w:val="outset" w:sz="6" w:space="0" w:color="auto"/>
              <w:left w:val="outset" w:sz="6" w:space="0" w:color="auto"/>
              <w:bottom w:val="outset" w:sz="6" w:space="0" w:color="auto"/>
              <w:right w:val="outset" w:sz="6" w:space="0" w:color="auto"/>
            </w:tcBorders>
          </w:tcPr>
          <w:p w14:paraId="145E20AD" w14:textId="56CEAB15" w:rsidR="002F0E8E" w:rsidRPr="001B5416" w:rsidRDefault="002F0E8E" w:rsidP="001B5416">
            <w:pPr>
              <w:spacing w:after="0" w:line="240" w:lineRule="auto"/>
              <w:rPr>
                <w:rFonts w:ascii="Times New Roman" w:hAnsi="Times New Roman" w:cs="Times New Roman"/>
                <w:sz w:val="24"/>
                <w:szCs w:val="24"/>
              </w:rPr>
            </w:pPr>
            <w:r w:rsidRPr="001B5416">
              <w:rPr>
                <w:rFonts w:ascii="Times New Roman" w:hAnsi="Times New Roman" w:cs="Times New Roman"/>
                <w:sz w:val="24"/>
                <w:szCs w:val="24"/>
              </w:rPr>
              <w:t xml:space="preserve">MK noteikumu projekta </w:t>
            </w:r>
            <w:r w:rsidR="001B5416" w:rsidRPr="001B5416">
              <w:rPr>
                <w:rFonts w:ascii="Times New Roman" w:hAnsi="Times New Roman" w:cs="Times New Roman"/>
                <w:sz w:val="24"/>
                <w:szCs w:val="24"/>
              </w:rPr>
              <w:t>38</w:t>
            </w:r>
            <w:r w:rsidR="0058582D" w:rsidRPr="001B5416">
              <w:rPr>
                <w:rFonts w:ascii="Times New Roman" w:hAnsi="Times New Roman" w:cs="Times New Roman"/>
                <w:sz w:val="24"/>
                <w:szCs w:val="24"/>
              </w:rPr>
              <w:t>.1.</w:t>
            </w:r>
            <w:r w:rsidRPr="001B5416">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7A184C75" w14:textId="383E65A8"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13A2CE0" w14:textId="4CCE9E18"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76297487"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74A24D7" w14:textId="4C7E5369"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Nr.1407/2013 </w:t>
            </w:r>
            <w:proofErr w:type="gramStart"/>
            <w:r w:rsidRPr="00EE20BB">
              <w:rPr>
                <w:rFonts w:ascii="Times New Roman" w:hAnsi="Times New Roman" w:cs="Times New Roman"/>
                <w:sz w:val="24"/>
                <w:szCs w:val="24"/>
              </w:rPr>
              <w:t>2.panta</w:t>
            </w:r>
            <w:proofErr w:type="gramEnd"/>
            <w:r w:rsidRPr="00EE20BB">
              <w:rPr>
                <w:rFonts w:ascii="Times New Roman" w:hAnsi="Times New Roman" w:cs="Times New Roman"/>
                <w:sz w:val="24"/>
                <w:szCs w:val="24"/>
              </w:rPr>
              <w:t xml:space="preserve"> 2.punkts; 3.panta 2.punkts.</w:t>
            </w:r>
          </w:p>
        </w:tc>
        <w:tc>
          <w:tcPr>
            <w:tcW w:w="2455" w:type="dxa"/>
            <w:gridSpan w:val="3"/>
            <w:tcBorders>
              <w:top w:val="outset" w:sz="6" w:space="0" w:color="auto"/>
              <w:left w:val="outset" w:sz="6" w:space="0" w:color="auto"/>
              <w:bottom w:val="outset" w:sz="6" w:space="0" w:color="auto"/>
              <w:right w:val="outset" w:sz="6" w:space="0" w:color="auto"/>
            </w:tcBorders>
          </w:tcPr>
          <w:p w14:paraId="027415C4" w14:textId="3A20B510" w:rsidR="002F0E8E" w:rsidRPr="001B5416" w:rsidRDefault="002F0E8E" w:rsidP="001B5416">
            <w:pPr>
              <w:spacing w:after="0" w:line="240" w:lineRule="auto"/>
              <w:rPr>
                <w:rFonts w:ascii="Times New Roman" w:hAnsi="Times New Roman" w:cs="Times New Roman"/>
                <w:sz w:val="24"/>
                <w:szCs w:val="24"/>
              </w:rPr>
            </w:pPr>
            <w:r w:rsidRPr="001B5416">
              <w:rPr>
                <w:rFonts w:ascii="Times New Roman" w:hAnsi="Times New Roman" w:cs="Times New Roman"/>
                <w:sz w:val="24"/>
                <w:szCs w:val="24"/>
              </w:rPr>
              <w:t xml:space="preserve">MK noteikumu projekta </w:t>
            </w:r>
            <w:r w:rsidR="001B5416" w:rsidRPr="001B5416">
              <w:rPr>
                <w:rFonts w:ascii="Times New Roman" w:hAnsi="Times New Roman" w:cs="Times New Roman"/>
                <w:sz w:val="24"/>
                <w:szCs w:val="24"/>
              </w:rPr>
              <w:t>38</w:t>
            </w:r>
            <w:r w:rsidRPr="001B5416">
              <w:rPr>
                <w:rFonts w:ascii="Times New Roman" w:hAnsi="Times New Roman" w:cs="Times New Roman"/>
                <w:sz w:val="24"/>
                <w:szCs w:val="24"/>
              </w:rPr>
              <w:t>.2.apakšpunkts</w:t>
            </w:r>
          </w:p>
        </w:tc>
        <w:tc>
          <w:tcPr>
            <w:tcW w:w="2693" w:type="dxa"/>
            <w:gridSpan w:val="2"/>
            <w:tcBorders>
              <w:top w:val="outset" w:sz="6" w:space="0" w:color="auto"/>
              <w:left w:val="outset" w:sz="6" w:space="0" w:color="auto"/>
              <w:bottom w:val="outset" w:sz="6" w:space="0" w:color="auto"/>
              <w:right w:val="outset" w:sz="6" w:space="0" w:color="auto"/>
            </w:tcBorders>
          </w:tcPr>
          <w:p w14:paraId="3A73A285" w14:textId="2D93E42C"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012EA981" w14:textId="1DA54394"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3B585A41"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AE7A23D" w14:textId="77777777"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Nr.717/2007 </w:t>
            </w:r>
          </w:p>
          <w:p w14:paraId="17F8E0F8" w14:textId="1347B77C" w:rsidR="002F0E8E" w:rsidRPr="00EE20BB" w:rsidRDefault="002F0E8E" w:rsidP="002F0E8E">
            <w:pPr>
              <w:spacing w:after="0" w:line="240" w:lineRule="auto"/>
              <w:rPr>
                <w:rFonts w:ascii="Times New Roman" w:hAnsi="Times New Roman" w:cs="Times New Roman"/>
                <w:sz w:val="24"/>
                <w:szCs w:val="24"/>
              </w:rPr>
            </w:pPr>
            <w:proofErr w:type="gramStart"/>
            <w:r w:rsidRPr="00EE20BB">
              <w:rPr>
                <w:rFonts w:ascii="Times New Roman" w:hAnsi="Times New Roman" w:cs="Times New Roman"/>
                <w:sz w:val="24"/>
                <w:szCs w:val="24"/>
              </w:rPr>
              <w:t>2.panta</w:t>
            </w:r>
            <w:proofErr w:type="gramEnd"/>
            <w:r w:rsidRPr="00EE20BB">
              <w:rPr>
                <w:rFonts w:ascii="Times New Roman" w:hAnsi="Times New Roman" w:cs="Times New Roman"/>
                <w:sz w:val="24"/>
                <w:szCs w:val="24"/>
              </w:rPr>
              <w:t xml:space="preserve"> 2.punkts; 3.panta 2.punkts.</w:t>
            </w:r>
          </w:p>
        </w:tc>
        <w:tc>
          <w:tcPr>
            <w:tcW w:w="2455" w:type="dxa"/>
            <w:gridSpan w:val="3"/>
            <w:tcBorders>
              <w:top w:val="outset" w:sz="6" w:space="0" w:color="auto"/>
              <w:left w:val="outset" w:sz="6" w:space="0" w:color="auto"/>
              <w:bottom w:val="outset" w:sz="6" w:space="0" w:color="auto"/>
              <w:right w:val="outset" w:sz="6" w:space="0" w:color="auto"/>
            </w:tcBorders>
          </w:tcPr>
          <w:p w14:paraId="41DB534D" w14:textId="12CC74BF" w:rsidR="002F0E8E" w:rsidRPr="001B5416" w:rsidRDefault="002F0E8E" w:rsidP="001B5416">
            <w:pPr>
              <w:spacing w:after="0" w:line="240" w:lineRule="auto"/>
              <w:rPr>
                <w:rFonts w:ascii="Times New Roman" w:hAnsi="Times New Roman" w:cs="Times New Roman"/>
                <w:sz w:val="24"/>
                <w:szCs w:val="24"/>
              </w:rPr>
            </w:pPr>
            <w:r w:rsidRPr="001B5416">
              <w:rPr>
                <w:rFonts w:ascii="Times New Roman" w:hAnsi="Times New Roman" w:cs="Times New Roman"/>
                <w:sz w:val="24"/>
                <w:szCs w:val="24"/>
              </w:rPr>
              <w:t xml:space="preserve">MK noteikumu projekta </w:t>
            </w:r>
            <w:r w:rsidR="001B5416" w:rsidRPr="001B5416">
              <w:rPr>
                <w:rFonts w:ascii="Times New Roman" w:hAnsi="Times New Roman" w:cs="Times New Roman"/>
                <w:sz w:val="24"/>
                <w:szCs w:val="24"/>
              </w:rPr>
              <w:t>38</w:t>
            </w:r>
            <w:r w:rsidRPr="001B5416">
              <w:rPr>
                <w:rFonts w:ascii="Times New Roman" w:hAnsi="Times New Roman" w:cs="Times New Roman"/>
                <w:sz w:val="24"/>
                <w:szCs w:val="24"/>
              </w:rPr>
              <w:t>.2.apakšpunkts</w:t>
            </w:r>
          </w:p>
        </w:tc>
        <w:tc>
          <w:tcPr>
            <w:tcW w:w="2693" w:type="dxa"/>
            <w:gridSpan w:val="2"/>
            <w:tcBorders>
              <w:top w:val="outset" w:sz="6" w:space="0" w:color="auto"/>
              <w:left w:val="outset" w:sz="6" w:space="0" w:color="auto"/>
              <w:bottom w:val="outset" w:sz="6" w:space="0" w:color="auto"/>
              <w:right w:val="outset" w:sz="6" w:space="0" w:color="auto"/>
            </w:tcBorders>
          </w:tcPr>
          <w:p w14:paraId="16177636" w14:textId="681E4534"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D1EA2CD" w14:textId="6C51BDD2"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60963451"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44B689" w14:textId="54737862"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Nr.1408/2013 </w:t>
            </w:r>
            <w:proofErr w:type="gramStart"/>
            <w:r w:rsidRPr="00EE20BB">
              <w:rPr>
                <w:rFonts w:ascii="Times New Roman" w:hAnsi="Times New Roman" w:cs="Times New Roman"/>
                <w:sz w:val="24"/>
                <w:szCs w:val="24"/>
              </w:rPr>
              <w:t>2.panta</w:t>
            </w:r>
            <w:proofErr w:type="gramEnd"/>
            <w:r w:rsidRPr="00EE20BB">
              <w:rPr>
                <w:rFonts w:ascii="Times New Roman" w:hAnsi="Times New Roman" w:cs="Times New Roman"/>
                <w:sz w:val="24"/>
                <w:szCs w:val="24"/>
              </w:rPr>
              <w:t xml:space="preserve"> 2.punkts, 3.panta 2.punkts</w:t>
            </w:r>
          </w:p>
        </w:tc>
        <w:tc>
          <w:tcPr>
            <w:tcW w:w="2455" w:type="dxa"/>
            <w:gridSpan w:val="3"/>
            <w:tcBorders>
              <w:top w:val="outset" w:sz="6" w:space="0" w:color="auto"/>
              <w:left w:val="outset" w:sz="6" w:space="0" w:color="auto"/>
              <w:bottom w:val="outset" w:sz="6" w:space="0" w:color="auto"/>
              <w:right w:val="outset" w:sz="6" w:space="0" w:color="auto"/>
            </w:tcBorders>
          </w:tcPr>
          <w:p w14:paraId="641B6BE7" w14:textId="171BE698" w:rsidR="002F0E8E" w:rsidRPr="00EE20BB" w:rsidRDefault="002F0E8E" w:rsidP="001B5416">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MK noteikumu projekta </w:t>
            </w:r>
            <w:r w:rsidR="001B5416" w:rsidRPr="00EE20BB">
              <w:rPr>
                <w:rFonts w:ascii="Times New Roman" w:hAnsi="Times New Roman" w:cs="Times New Roman"/>
                <w:sz w:val="24"/>
                <w:szCs w:val="24"/>
              </w:rPr>
              <w:t>3</w:t>
            </w:r>
            <w:r w:rsidR="001B5416">
              <w:rPr>
                <w:rFonts w:ascii="Times New Roman" w:hAnsi="Times New Roman" w:cs="Times New Roman"/>
                <w:sz w:val="24"/>
                <w:szCs w:val="24"/>
              </w:rPr>
              <w:t>8</w:t>
            </w:r>
            <w:r w:rsidRPr="00EE20BB">
              <w:rPr>
                <w:rFonts w:ascii="Times New Roman" w:hAnsi="Times New Roman" w:cs="Times New Roman"/>
                <w:sz w:val="24"/>
                <w:szCs w:val="24"/>
              </w:rPr>
              <w:t>.2.apakšpunkts</w:t>
            </w:r>
          </w:p>
        </w:tc>
        <w:tc>
          <w:tcPr>
            <w:tcW w:w="2693" w:type="dxa"/>
            <w:gridSpan w:val="2"/>
            <w:tcBorders>
              <w:top w:val="outset" w:sz="6" w:space="0" w:color="auto"/>
              <w:left w:val="outset" w:sz="6" w:space="0" w:color="auto"/>
              <w:bottom w:val="outset" w:sz="6" w:space="0" w:color="auto"/>
              <w:right w:val="outset" w:sz="6" w:space="0" w:color="auto"/>
            </w:tcBorders>
          </w:tcPr>
          <w:p w14:paraId="0B07575C" w14:textId="16EC0AA4"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33AF211D" w14:textId="7860F809"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290918A0"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324D631" w14:textId="1256B611"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Nr.1407/2013 </w:t>
            </w:r>
            <w:proofErr w:type="gramStart"/>
            <w:r w:rsidRPr="00EE20BB">
              <w:rPr>
                <w:rFonts w:ascii="Times New Roman" w:hAnsi="Times New Roman" w:cs="Times New Roman"/>
                <w:sz w:val="24"/>
                <w:szCs w:val="24"/>
              </w:rPr>
              <w:t>1.panta</w:t>
            </w:r>
            <w:proofErr w:type="gramEnd"/>
            <w:r w:rsidRPr="00EE20BB">
              <w:rPr>
                <w:rFonts w:ascii="Times New Roman" w:hAnsi="Times New Roman" w:cs="Times New Roman"/>
                <w:sz w:val="24"/>
                <w:szCs w:val="24"/>
              </w:rPr>
              <w:t xml:space="preserve"> 2.punkts.</w:t>
            </w:r>
          </w:p>
        </w:tc>
        <w:tc>
          <w:tcPr>
            <w:tcW w:w="2455" w:type="dxa"/>
            <w:gridSpan w:val="3"/>
            <w:tcBorders>
              <w:top w:val="outset" w:sz="6" w:space="0" w:color="auto"/>
              <w:left w:val="outset" w:sz="6" w:space="0" w:color="auto"/>
              <w:bottom w:val="outset" w:sz="6" w:space="0" w:color="auto"/>
              <w:right w:val="outset" w:sz="6" w:space="0" w:color="auto"/>
            </w:tcBorders>
          </w:tcPr>
          <w:p w14:paraId="3739BCD7" w14:textId="26555300" w:rsidR="002F0E8E" w:rsidRPr="00EE20BB" w:rsidRDefault="002F0E8E" w:rsidP="001B5416">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MK noteikumu projekta </w:t>
            </w:r>
            <w:r w:rsidR="001B5416" w:rsidRPr="00EE20BB">
              <w:rPr>
                <w:rFonts w:ascii="Times New Roman" w:hAnsi="Times New Roman" w:cs="Times New Roman"/>
                <w:sz w:val="24"/>
                <w:szCs w:val="24"/>
              </w:rPr>
              <w:t>3</w:t>
            </w:r>
            <w:r w:rsidR="001B5416">
              <w:rPr>
                <w:rFonts w:ascii="Times New Roman" w:hAnsi="Times New Roman" w:cs="Times New Roman"/>
                <w:sz w:val="24"/>
                <w:szCs w:val="24"/>
              </w:rPr>
              <w:t>8</w:t>
            </w:r>
            <w:r w:rsidRPr="00EE20BB">
              <w:rPr>
                <w:rFonts w:ascii="Times New Roman" w:hAnsi="Times New Roman" w:cs="Times New Roman"/>
                <w:sz w:val="24"/>
                <w:szCs w:val="24"/>
              </w:rPr>
              <w:t>.5.apakšpunkts</w:t>
            </w:r>
          </w:p>
        </w:tc>
        <w:tc>
          <w:tcPr>
            <w:tcW w:w="2693" w:type="dxa"/>
            <w:gridSpan w:val="2"/>
            <w:tcBorders>
              <w:top w:val="outset" w:sz="6" w:space="0" w:color="auto"/>
              <w:left w:val="outset" w:sz="6" w:space="0" w:color="auto"/>
              <w:bottom w:val="outset" w:sz="6" w:space="0" w:color="auto"/>
              <w:right w:val="outset" w:sz="6" w:space="0" w:color="auto"/>
            </w:tcBorders>
          </w:tcPr>
          <w:p w14:paraId="3D0E4FF0" w14:textId="3B1875E5"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691D6DC5" w14:textId="346F9926"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334738E7"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FDB6FAA" w14:textId="41373C8E"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Nr.1408/2013 </w:t>
            </w:r>
            <w:proofErr w:type="gramStart"/>
            <w:r w:rsidRPr="00EE20BB">
              <w:rPr>
                <w:rFonts w:ascii="Times New Roman" w:hAnsi="Times New Roman" w:cs="Times New Roman"/>
                <w:sz w:val="24"/>
                <w:szCs w:val="24"/>
              </w:rPr>
              <w:t>1.panta</w:t>
            </w:r>
            <w:proofErr w:type="gramEnd"/>
            <w:r w:rsidRPr="00EE20BB">
              <w:rPr>
                <w:rFonts w:ascii="Times New Roman" w:hAnsi="Times New Roman" w:cs="Times New Roman"/>
                <w:sz w:val="24"/>
                <w:szCs w:val="24"/>
              </w:rPr>
              <w:t xml:space="preserve"> 2. un 3.punkts.</w:t>
            </w:r>
          </w:p>
        </w:tc>
        <w:tc>
          <w:tcPr>
            <w:tcW w:w="2455" w:type="dxa"/>
            <w:gridSpan w:val="3"/>
            <w:tcBorders>
              <w:top w:val="outset" w:sz="6" w:space="0" w:color="auto"/>
              <w:left w:val="outset" w:sz="6" w:space="0" w:color="auto"/>
              <w:bottom w:val="outset" w:sz="6" w:space="0" w:color="auto"/>
              <w:right w:val="outset" w:sz="6" w:space="0" w:color="auto"/>
            </w:tcBorders>
          </w:tcPr>
          <w:p w14:paraId="70578AB9" w14:textId="7E3E0FAF" w:rsidR="002F0E8E" w:rsidRPr="00EE20BB" w:rsidRDefault="002F0E8E" w:rsidP="001B5416">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MK noteikumu projekta </w:t>
            </w:r>
            <w:r w:rsidR="001B5416" w:rsidRPr="00EE20BB">
              <w:rPr>
                <w:rFonts w:ascii="Times New Roman" w:hAnsi="Times New Roman" w:cs="Times New Roman"/>
                <w:sz w:val="24"/>
                <w:szCs w:val="24"/>
              </w:rPr>
              <w:t>3</w:t>
            </w:r>
            <w:r w:rsidR="001B5416">
              <w:rPr>
                <w:rFonts w:ascii="Times New Roman" w:hAnsi="Times New Roman" w:cs="Times New Roman"/>
                <w:sz w:val="24"/>
                <w:szCs w:val="24"/>
              </w:rPr>
              <w:t>8</w:t>
            </w:r>
            <w:r w:rsidRPr="00EE20BB">
              <w:rPr>
                <w:rFonts w:ascii="Times New Roman" w:hAnsi="Times New Roman" w:cs="Times New Roman"/>
                <w:sz w:val="24"/>
                <w:szCs w:val="24"/>
              </w:rPr>
              <w:t>.5.apakšpunkts</w:t>
            </w:r>
          </w:p>
        </w:tc>
        <w:tc>
          <w:tcPr>
            <w:tcW w:w="2693" w:type="dxa"/>
            <w:gridSpan w:val="2"/>
            <w:tcBorders>
              <w:top w:val="outset" w:sz="6" w:space="0" w:color="auto"/>
              <w:left w:val="outset" w:sz="6" w:space="0" w:color="auto"/>
              <w:bottom w:val="outset" w:sz="6" w:space="0" w:color="auto"/>
              <w:right w:val="outset" w:sz="6" w:space="0" w:color="auto"/>
            </w:tcBorders>
          </w:tcPr>
          <w:p w14:paraId="6971BD5C" w14:textId="60C18E0B"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4B7A70D3" w14:textId="7C733022"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34A0D02E"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BA96B25" w14:textId="1B26DE91"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Nr.717/2014 </w:t>
            </w:r>
            <w:proofErr w:type="gramStart"/>
            <w:r w:rsidRPr="00EE20BB">
              <w:rPr>
                <w:rFonts w:ascii="Times New Roman" w:hAnsi="Times New Roman" w:cs="Times New Roman"/>
                <w:sz w:val="24"/>
                <w:szCs w:val="24"/>
              </w:rPr>
              <w:t>1.panta</w:t>
            </w:r>
            <w:proofErr w:type="gramEnd"/>
            <w:r w:rsidRPr="00EE20BB">
              <w:rPr>
                <w:rFonts w:ascii="Times New Roman" w:hAnsi="Times New Roman" w:cs="Times New Roman"/>
                <w:sz w:val="24"/>
                <w:szCs w:val="24"/>
              </w:rPr>
              <w:t xml:space="preserve"> 2. un 3.punkts.</w:t>
            </w:r>
          </w:p>
        </w:tc>
        <w:tc>
          <w:tcPr>
            <w:tcW w:w="2455" w:type="dxa"/>
            <w:gridSpan w:val="3"/>
            <w:tcBorders>
              <w:top w:val="outset" w:sz="6" w:space="0" w:color="auto"/>
              <w:left w:val="outset" w:sz="6" w:space="0" w:color="auto"/>
              <w:bottom w:val="outset" w:sz="6" w:space="0" w:color="auto"/>
              <w:right w:val="outset" w:sz="6" w:space="0" w:color="auto"/>
            </w:tcBorders>
          </w:tcPr>
          <w:p w14:paraId="1D803E10" w14:textId="7A248D7E" w:rsidR="002F0E8E" w:rsidRPr="00EE20BB" w:rsidRDefault="002F0E8E" w:rsidP="001B5416">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MK noteikumu projekta </w:t>
            </w:r>
            <w:r w:rsidR="001B5416" w:rsidRPr="00EE20BB">
              <w:rPr>
                <w:rFonts w:ascii="Times New Roman" w:hAnsi="Times New Roman" w:cs="Times New Roman"/>
                <w:sz w:val="24"/>
                <w:szCs w:val="24"/>
              </w:rPr>
              <w:t>3</w:t>
            </w:r>
            <w:r w:rsidR="001B5416">
              <w:rPr>
                <w:rFonts w:ascii="Times New Roman" w:hAnsi="Times New Roman" w:cs="Times New Roman"/>
                <w:sz w:val="24"/>
                <w:szCs w:val="24"/>
              </w:rPr>
              <w:t>8</w:t>
            </w:r>
            <w:r w:rsidRPr="00EE20BB">
              <w:rPr>
                <w:rFonts w:ascii="Times New Roman" w:hAnsi="Times New Roman" w:cs="Times New Roman"/>
                <w:sz w:val="24"/>
                <w:szCs w:val="24"/>
              </w:rPr>
              <w:t>.5.apakšpunkts</w:t>
            </w:r>
          </w:p>
        </w:tc>
        <w:tc>
          <w:tcPr>
            <w:tcW w:w="2693" w:type="dxa"/>
            <w:gridSpan w:val="2"/>
            <w:tcBorders>
              <w:top w:val="outset" w:sz="6" w:space="0" w:color="auto"/>
              <w:left w:val="outset" w:sz="6" w:space="0" w:color="auto"/>
              <w:bottom w:val="outset" w:sz="6" w:space="0" w:color="auto"/>
              <w:right w:val="outset" w:sz="6" w:space="0" w:color="auto"/>
            </w:tcBorders>
          </w:tcPr>
          <w:p w14:paraId="5BD9BA90" w14:textId="6A0A7705"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4AD6FC7B" w14:textId="2E84DF99"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32125E4C"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FC0A5C2" w14:textId="1ECB7EF6"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 xml:space="preserve">Komisijas regulas Nr.1407/2013 </w:t>
            </w:r>
            <w:proofErr w:type="gramStart"/>
            <w:r w:rsidRPr="00EE20BB">
              <w:rPr>
                <w:rFonts w:ascii="Times New Roman" w:hAnsi="Times New Roman" w:cs="Times New Roman"/>
                <w:sz w:val="24"/>
                <w:szCs w:val="24"/>
              </w:rPr>
              <w:t>6.panta</w:t>
            </w:r>
            <w:proofErr w:type="gramEnd"/>
            <w:r w:rsidRPr="00EE20BB">
              <w:rPr>
                <w:rFonts w:ascii="Times New Roman" w:hAnsi="Times New Roman" w:cs="Times New Roman"/>
                <w:sz w:val="24"/>
                <w:szCs w:val="24"/>
              </w:rPr>
              <w:t xml:space="preserve"> 4.punkts.</w:t>
            </w:r>
          </w:p>
        </w:tc>
        <w:tc>
          <w:tcPr>
            <w:tcW w:w="2455" w:type="dxa"/>
            <w:gridSpan w:val="3"/>
            <w:tcBorders>
              <w:top w:val="outset" w:sz="6" w:space="0" w:color="auto"/>
              <w:left w:val="outset" w:sz="6" w:space="0" w:color="auto"/>
              <w:bottom w:val="outset" w:sz="6" w:space="0" w:color="auto"/>
              <w:right w:val="outset" w:sz="6" w:space="0" w:color="auto"/>
            </w:tcBorders>
          </w:tcPr>
          <w:p w14:paraId="1CA404E2" w14:textId="039790A3" w:rsidR="002F0E8E" w:rsidRPr="00EE20BB" w:rsidRDefault="002F0E8E" w:rsidP="001B5416">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MK noteikumu projekta </w:t>
            </w:r>
            <w:r w:rsidR="001B5416">
              <w:rPr>
                <w:rFonts w:ascii="Times New Roman" w:hAnsi="Times New Roman" w:cs="Times New Roman"/>
                <w:sz w:val="24"/>
                <w:szCs w:val="24"/>
              </w:rPr>
              <w:t>40</w:t>
            </w:r>
            <w:r w:rsidRPr="00EE20BB">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5B5C056D" w14:textId="3A82AFD2"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744910B1" w14:textId="429FF0D1"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0F575CA9"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6C4FE46" w14:textId="11FB0CBC"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Nr.717/2014 </w:t>
            </w:r>
            <w:proofErr w:type="gramStart"/>
            <w:r w:rsidRPr="00EE20BB">
              <w:rPr>
                <w:rFonts w:ascii="Times New Roman" w:hAnsi="Times New Roman" w:cs="Times New Roman"/>
                <w:sz w:val="24"/>
                <w:szCs w:val="24"/>
              </w:rPr>
              <w:t>6.panta</w:t>
            </w:r>
            <w:proofErr w:type="gramEnd"/>
            <w:r w:rsidRPr="00EE20BB">
              <w:rPr>
                <w:rFonts w:ascii="Times New Roman" w:hAnsi="Times New Roman" w:cs="Times New Roman"/>
                <w:sz w:val="24"/>
                <w:szCs w:val="24"/>
              </w:rPr>
              <w:t xml:space="preserve"> 4.punkts.</w:t>
            </w:r>
          </w:p>
        </w:tc>
        <w:tc>
          <w:tcPr>
            <w:tcW w:w="2455" w:type="dxa"/>
            <w:gridSpan w:val="3"/>
            <w:tcBorders>
              <w:top w:val="outset" w:sz="6" w:space="0" w:color="auto"/>
              <w:left w:val="outset" w:sz="6" w:space="0" w:color="auto"/>
              <w:bottom w:val="outset" w:sz="6" w:space="0" w:color="auto"/>
              <w:right w:val="outset" w:sz="6" w:space="0" w:color="auto"/>
            </w:tcBorders>
          </w:tcPr>
          <w:p w14:paraId="4E5B649F" w14:textId="42597BBB" w:rsidR="002F0E8E" w:rsidRPr="00EE20BB" w:rsidRDefault="002F0E8E" w:rsidP="001B5416">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MK noteikumu projekta </w:t>
            </w:r>
            <w:r w:rsidR="001B5416">
              <w:rPr>
                <w:rFonts w:ascii="Times New Roman" w:hAnsi="Times New Roman" w:cs="Times New Roman"/>
                <w:sz w:val="24"/>
                <w:szCs w:val="24"/>
              </w:rPr>
              <w:t>40</w:t>
            </w:r>
            <w:r w:rsidRPr="00EE20BB">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23301383" w14:textId="0CE6607D"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066943B6" w14:textId="7D1057B9"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2F0E8E" w:rsidRPr="00EE20BB" w14:paraId="0EE72206"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441909" w14:textId="271CED8B"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Komisijas regulas Nr.1408/2013 </w:t>
            </w:r>
            <w:proofErr w:type="gramStart"/>
            <w:r w:rsidRPr="00EE20BB">
              <w:rPr>
                <w:rFonts w:ascii="Times New Roman" w:hAnsi="Times New Roman" w:cs="Times New Roman"/>
                <w:sz w:val="24"/>
                <w:szCs w:val="24"/>
              </w:rPr>
              <w:t>6.panta</w:t>
            </w:r>
            <w:proofErr w:type="gramEnd"/>
            <w:r w:rsidRPr="00EE20BB">
              <w:rPr>
                <w:rFonts w:ascii="Times New Roman" w:hAnsi="Times New Roman" w:cs="Times New Roman"/>
                <w:sz w:val="24"/>
                <w:szCs w:val="24"/>
              </w:rPr>
              <w:t xml:space="preserve"> 4.punkts.</w:t>
            </w:r>
          </w:p>
        </w:tc>
        <w:tc>
          <w:tcPr>
            <w:tcW w:w="2455" w:type="dxa"/>
            <w:gridSpan w:val="3"/>
            <w:tcBorders>
              <w:top w:val="outset" w:sz="6" w:space="0" w:color="auto"/>
              <w:left w:val="outset" w:sz="6" w:space="0" w:color="auto"/>
              <w:bottom w:val="outset" w:sz="6" w:space="0" w:color="auto"/>
              <w:right w:val="outset" w:sz="6" w:space="0" w:color="auto"/>
            </w:tcBorders>
          </w:tcPr>
          <w:p w14:paraId="228172F8" w14:textId="65BF989E" w:rsidR="002F0E8E" w:rsidRPr="00EE20BB" w:rsidRDefault="002F0E8E" w:rsidP="001B5416">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 xml:space="preserve">MK noteikumu projekta </w:t>
            </w:r>
            <w:r w:rsidR="001B5416">
              <w:rPr>
                <w:rFonts w:ascii="Times New Roman" w:hAnsi="Times New Roman" w:cs="Times New Roman"/>
                <w:sz w:val="24"/>
                <w:szCs w:val="24"/>
              </w:rPr>
              <w:t>40</w:t>
            </w:r>
            <w:r w:rsidRPr="00EE20BB">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5B2461F1" w14:textId="77025CE0"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DCE5031" w14:textId="30B1E334" w:rsidR="002F0E8E" w:rsidRPr="00EE20BB" w:rsidRDefault="002F0E8E" w:rsidP="002F0E8E">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Netiek paredzētas stingrākas prasības.</w:t>
            </w:r>
          </w:p>
        </w:tc>
      </w:tr>
      <w:tr w:rsidR="00326ECD" w:rsidRPr="00EE20BB" w14:paraId="4230D773"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B50ED60"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Kā ir izmantota ES tiesību aktā paredzētā rīcības brīvība dalīb</w:t>
            </w:r>
            <w:r w:rsidRPr="00EE20BB">
              <w:rPr>
                <w:rFonts w:ascii="Times New Roman" w:hAnsi="Times New Roman" w:cs="Times New Roman"/>
                <w:sz w:val="24"/>
                <w:szCs w:val="24"/>
              </w:rPr>
              <w:softHyphen/>
              <w:t>valstij pārņemt vai ieviest noteiktas ES tiesību akta normas?</w:t>
            </w:r>
          </w:p>
          <w:p w14:paraId="1AAF5A96"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5432F6BF" w14:textId="50BA623B" w:rsidR="00326ECD" w:rsidRPr="00EE20BB" w:rsidRDefault="006A7E46"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MK n</w:t>
            </w:r>
            <w:r w:rsidR="00326ECD" w:rsidRPr="00EE20BB">
              <w:rPr>
                <w:rFonts w:ascii="Times New Roman" w:hAnsi="Times New Roman" w:cs="Times New Roman"/>
                <w:sz w:val="24"/>
                <w:szCs w:val="24"/>
              </w:rPr>
              <w:t>oteikumu projekts šo jomu neskar.</w:t>
            </w:r>
          </w:p>
        </w:tc>
      </w:tr>
      <w:tr w:rsidR="00326ECD" w:rsidRPr="00EE20BB" w14:paraId="6FF9B057"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6C63D5A"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Saistības sniegt paziņojumu ES insti</w:t>
            </w:r>
            <w:r w:rsidRPr="00EE20BB">
              <w:rPr>
                <w:rFonts w:ascii="Times New Roman" w:hAnsi="Times New Roman" w:cs="Times New Roman"/>
                <w:sz w:val="24"/>
                <w:szCs w:val="24"/>
              </w:rPr>
              <w:softHyphen/>
              <w:t>tūcijām un ES dalīb</w:t>
            </w:r>
            <w:r w:rsidRPr="00EE20BB">
              <w:rPr>
                <w:rFonts w:ascii="Times New Roman" w:hAnsi="Times New Roman" w:cs="Times New Roman"/>
                <w:sz w:val="24"/>
                <w:szCs w:val="24"/>
              </w:rPr>
              <w:softHyphen/>
              <w:t>valstīm atbilstoši normatīvajiem aktiem, kas regulē informācijas sniegšanu par tehnisko noteikumu, valsts atbalsta piešķir</w:t>
            </w:r>
            <w:r w:rsidRPr="00EE20BB">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5E2C9915" w14:textId="352B54D6" w:rsidR="00326ECD" w:rsidRPr="00EE20BB" w:rsidRDefault="006A7E46"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MK n</w:t>
            </w:r>
            <w:r w:rsidR="00326ECD" w:rsidRPr="00EE20BB">
              <w:rPr>
                <w:rFonts w:ascii="Times New Roman" w:hAnsi="Times New Roman" w:cs="Times New Roman"/>
                <w:sz w:val="24"/>
                <w:szCs w:val="24"/>
              </w:rPr>
              <w:t>oteikumu projekts šo jomu neskar.</w:t>
            </w:r>
          </w:p>
        </w:tc>
      </w:tr>
      <w:tr w:rsidR="00326ECD" w:rsidRPr="00EE20BB" w14:paraId="4BDD2D1D"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8EEE128"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5F409691"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Nav.</w:t>
            </w:r>
          </w:p>
        </w:tc>
      </w:tr>
      <w:tr w:rsidR="00326ECD" w:rsidRPr="00EE20BB" w14:paraId="25CE3089"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7F1895B6" w14:textId="77777777" w:rsidR="00326ECD" w:rsidRPr="00EE20BB" w:rsidRDefault="00326ECD" w:rsidP="004414D2">
            <w:pPr>
              <w:spacing w:after="0" w:line="240" w:lineRule="auto"/>
              <w:rPr>
                <w:rFonts w:ascii="Times New Roman" w:hAnsi="Times New Roman" w:cs="Times New Roman"/>
                <w:b/>
                <w:sz w:val="24"/>
                <w:szCs w:val="24"/>
              </w:rPr>
            </w:pPr>
            <w:r w:rsidRPr="00EE20BB">
              <w:rPr>
                <w:rFonts w:ascii="Times New Roman" w:hAnsi="Times New Roman" w:cs="Times New Roman"/>
                <w:b/>
                <w:sz w:val="24"/>
                <w:szCs w:val="24"/>
              </w:rPr>
              <w:t>2.tabula</w:t>
            </w:r>
          </w:p>
          <w:p w14:paraId="6D3461B3" w14:textId="77777777" w:rsidR="00326ECD" w:rsidRPr="00EE20BB" w:rsidRDefault="00326ECD" w:rsidP="004414D2">
            <w:pPr>
              <w:spacing w:after="0" w:line="240" w:lineRule="auto"/>
              <w:rPr>
                <w:rFonts w:ascii="Times New Roman" w:hAnsi="Times New Roman" w:cs="Times New Roman"/>
                <w:b/>
                <w:sz w:val="24"/>
                <w:szCs w:val="24"/>
              </w:rPr>
            </w:pPr>
            <w:r w:rsidRPr="00EE20BB">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D94F02A" w14:textId="77777777" w:rsidR="00326ECD" w:rsidRPr="00EE20BB" w:rsidRDefault="00326ECD" w:rsidP="004414D2">
            <w:pPr>
              <w:spacing w:after="0" w:line="240" w:lineRule="auto"/>
              <w:rPr>
                <w:rFonts w:ascii="Times New Roman" w:hAnsi="Times New Roman" w:cs="Times New Roman"/>
                <w:b/>
                <w:sz w:val="24"/>
                <w:szCs w:val="24"/>
              </w:rPr>
            </w:pPr>
            <w:r w:rsidRPr="00EE20BB">
              <w:rPr>
                <w:rFonts w:ascii="Times New Roman" w:hAnsi="Times New Roman" w:cs="Times New Roman"/>
                <w:b/>
                <w:sz w:val="24"/>
                <w:szCs w:val="24"/>
              </w:rPr>
              <w:t>Pasākumi šo saistību izpildei</w:t>
            </w:r>
          </w:p>
        </w:tc>
      </w:tr>
      <w:tr w:rsidR="00326ECD" w:rsidRPr="00EE20BB" w14:paraId="4BD28A37"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7228B0DD"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1E15F7DD" w14:textId="6B1EC862" w:rsidR="00326ECD" w:rsidRPr="00EE20BB" w:rsidRDefault="00326ECD" w:rsidP="006A6413">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MK noteikumu projekts šo jomu neskar.</w:t>
            </w:r>
          </w:p>
        </w:tc>
      </w:tr>
      <w:tr w:rsidR="00326ECD" w:rsidRPr="00EE20BB" w14:paraId="1E5F1481"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70D2AE8"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7F33F8B1"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07D8AC85"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C</w:t>
            </w:r>
          </w:p>
        </w:tc>
      </w:tr>
      <w:tr w:rsidR="00326ECD" w:rsidRPr="00EE20BB" w14:paraId="3ED78198"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0A25674"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Starptautiskās saistības (pēc būtības), kas izriet no norādītā starptautiskā dokumenta.</w:t>
            </w:r>
          </w:p>
          <w:p w14:paraId="2EDB85D2"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36A98F6C"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 xml:space="preserve">Ja pasākumi vai uzdevumi, ar ko tiks izpildītas starptautiskās saistības, tiek noteikti projektā, norāda attiecīgo projekta vienību </w:t>
            </w:r>
            <w:r w:rsidRPr="00EE20BB">
              <w:rPr>
                <w:rFonts w:ascii="Times New Roman" w:hAnsi="Times New Roman" w:cs="Times New Roman"/>
                <w:sz w:val="24"/>
                <w:szCs w:val="24"/>
              </w:rPr>
              <w:lastRenderedPageBreak/>
              <w:t>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21EFFCAD"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 xml:space="preserve">Informācija par to, </w:t>
            </w:r>
            <w:proofErr w:type="gramStart"/>
            <w:r w:rsidRPr="00EE20BB">
              <w:rPr>
                <w:rFonts w:ascii="Times New Roman" w:hAnsi="Times New Roman" w:cs="Times New Roman"/>
                <w:sz w:val="24"/>
                <w:szCs w:val="24"/>
              </w:rPr>
              <w:t>vai starptautiskās saistības, kas minētas šīs tabulas A ailē, tiek</w:t>
            </w:r>
            <w:proofErr w:type="gramEnd"/>
            <w:r w:rsidRPr="00EE20BB">
              <w:rPr>
                <w:rFonts w:ascii="Times New Roman" w:hAnsi="Times New Roman" w:cs="Times New Roman"/>
                <w:sz w:val="24"/>
                <w:szCs w:val="24"/>
              </w:rPr>
              <w:t xml:space="preserve"> izpildītas pilnībā vai daļēji.</w:t>
            </w:r>
          </w:p>
          <w:p w14:paraId="0EBD358B"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Ja attiecīgās starptautiskās saistības tiek izpildītas daļēji, sniedz skaidrojumu, kā arī precīzi norāda, kad un kādā veidā starptautiskās saistības tiks izpildītas pilnībā.</w:t>
            </w:r>
          </w:p>
          <w:p w14:paraId="0BBBCDEC"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Norāda institūciju, kas ir atbildīga par šo saistību izpildi pilnībā</w:t>
            </w:r>
          </w:p>
        </w:tc>
      </w:tr>
      <w:tr w:rsidR="00326ECD" w:rsidRPr="00EE20BB" w14:paraId="1E6CDF2B"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C937A29" w14:textId="100AE65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70C25DD8" w14:textId="0D335B92"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6B97177C" w14:textId="064C99DA"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MK noteikumu projekts šo jomu neskar.</w:t>
            </w:r>
          </w:p>
        </w:tc>
      </w:tr>
      <w:tr w:rsidR="00326ECD" w:rsidRPr="00EE20BB" w14:paraId="0D0EE883"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1BA367B"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Vai starptautiskajā dokumentā paredzētās saistības nav pretrunā ar jau esošajām Latvijas Republikas starptautis</w:t>
            </w:r>
            <w:r w:rsidRPr="00EE20BB">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6FC8FFEC" w14:textId="43B7014F"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MK noteikumu projekts šo jomu neskar.</w:t>
            </w:r>
          </w:p>
        </w:tc>
      </w:tr>
      <w:tr w:rsidR="00326ECD" w:rsidRPr="00EE20BB" w14:paraId="111C0814" w14:textId="77777777" w:rsidTr="004414D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FFAB319"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FB580D4" w14:textId="77777777" w:rsidR="00326ECD" w:rsidRPr="00EE20BB" w:rsidRDefault="00326ECD" w:rsidP="004414D2">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Nav.</w:t>
            </w:r>
          </w:p>
        </w:tc>
      </w:tr>
    </w:tbl>
    <w:p w14:paraId="62F08DC2" w14:textId="77777777" w:rsidR="00BE1B00" w:rsidRDefault="00BE1B00"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EE20BB" w14:paraId="47D7A37C" w14:textId="77777777" w:rsidTr="007D385B">
        <w:trPr>
          <w:trHeight w:val="421"/>
          <w:jc w:val="center"/>
        </w:trPr>
        <w:tc>
          <w:tcPr>
            <w:tcW w:w="9524" w:type="dxa"/>
            <w:gridSpan w:val="3"/>
            <w:vAlign w:val="center"/>
          </w:tcPr>
          <w:p w14:paraId="011CC5A9" w14:textId="53BED1AE" w:rsidR="00CC1A56" w:rsidRPr="00EE20BB" w:rsidRDefault="002F7324" w:rsidP="007D385B">
            <w:pPr>
              <w:pStyle w:val="naisnod"/>
              <w:spacing w:before="0" w:beforeAutospacing="0" w:after="0" w:afterAutospacing="0"/>
              <w:ind w:left="57" w:right="57"/>
              <w:jc w:val="center"/>
            </w:pPr>
            <w:r w:rsidRPr="00EE20BB">
              <w:rPr>
                <w:b/>
              </w:rPr>
              <w:t>V</w:t>
            </w:r>
            <w:r w:rsidR="008D0993" w:rsidRPr="00EE20BB">
              <w:rPr>
                <w:b/>
              </w:rPr>
              <w:t>I</w:t>
            </w:r>
            <w:r w:rsidR="00CC1A56" w:rsidRPr="00EE20BB">
              <w:rPr>
                <w:b/>
              </w:rPr>
              <w:t>. Sabiedrības līdzdalība un komunikācijas aktivitātes</w:t>
            </w:r>
          </w:p>
        </w:tc>
      </w:tr>
      <w:tr w:rsidR="00CC1A56" w:rsidRPr="00EE20BB" w14:paraId="5A93C3F9" w14:textId="77777777" w:rsidTr="007D385B">
        <w:trPr>
          <w:trHeight w:val="553"/>
          <w:jc w:val="center"/>
        </w:trPr>
        <w:tc>
          <w:tcPr>
            <w:tcW w:w="476" w:type="dxa"/>
          </w:tcPr>
          <w:p w14:paraId="36A7A3A4" w14:textId="77777777" w:rsidR="00CC1A56" w:rsidRPr="00EE20BB" w:rsidRDefault="00CC1A56" w:rsidP="007D385B">
            <w:pPr>
              <w:spacing w:after="0" w:line="240" w:lineRule="auto"/>
              <w:ind w:left="57" w:right="57"/>
              <w:jc w:val="both"/>
              <w:rPr>
                <w:rFonts w:ascii="Times New Roman" w:hAnsi="Times New Roman" w:cs="Times New Roman"/>
                <w:bCs/>
                <w:sz w:val="24"/>
                <w:szCs w:val="24"/>
              </w:rPr>
            </w:pPr>
            <w:r w:rsidRPr="00EE20BB">
              <w:rPr>
                <w:rFonts w:ascii="Times New Roman" w:hAnsi="Times New Roman" w:cs="Times New Roman"/>
                <w:bCs/>
                <w:sz w:val="24"/>
                <w:szCs w:val="24"/>
              </w:rPr>
              <w:t>1.</w:t>
            </w:r>
          </w:p>
        </w:tc>
        <w:tc>
          <w:tcPr>
            <w:tcW w:w="2842" w:type="dxa"/>
          </w:tcPr>
          <w:p w14:paraId="583D967B" w14:textId="77777777" w:rsidR="00CC1A56" w:rsidRPr="00EE20BB"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EE20BB">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3B807AEE" w:rsidR="00BE3615" w:rsidRPr="00EE20BB" w:rsidRDefault="00BF37C6" w:rsidP="00A63FBE">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EE20BB">
              <w:rPr>
                <w:rFonts w:ascii="Times New Roman" w:hAnsi="Times New Roman" w:cs="Times New Roman"/>
                <w:sz w:val="24"/>
                <w:szCs w:val="24"/>
              </w:rPr>
              <w:t>MK noteikumu projekts šo jomu neskar.</w:t>
            </w:r>
          </w:p>
        </w:tc>
      </w:tr>
      <w:tr w:rsidR="00CC1A56" w:rsidRPr="00EE20BB" w14:paraId="6BD80B7C" w14:textId="77777777" w:rsidTr="007D385B">
        <w:trPr>
          <w:trHeight w:val="339"/>
          <w:jc w:val="center"/>
        </w:trPr>
        <w:tc>
          <w:tcPr>
            <w:tcW w:w="476" w:type="dxa"/>
          </w:tcPr>
          <w:p w14:paraId="71D21C6B" w14:textId="77777777" w:rsidR="00CC1A56" w:rsidRPr="00EE20BB" w:rsidRDefault="00CC1A56" w:rsidP="007D385B">
            <w:pPr>
              <w:spacing w:after="0" w:line="240" w:lineRule="auto"/>
              <w:ind w:left="57" w:right="57"/>
              <w:jc w:val="both"/>
              <w:rPr>
                <w:rFonts w:ascii="Times New Roman" w:hAnsi="Times New Roman" w:cs="Times New Roman"/>
                <w:bCs/>
                <w:sz w:val="24"/>
                <w:szCs w:val="24"/>
              </w:rPr>
            </w:pPr>
            <w:r w:rsidRPr="00EE20BB">
              <w:rPr>
                <w:rFonts w:ascii="Times New Roman" w:hAnsi="Times New Roman" w:cs="Times New Roman"/>
                <w:bCs/>
                <w:sz w:val="24"/>
                <w:szCs w:val="24"/>
              </w:rPr>
              <w:t>2.</w:t>
            </w:r>
          </w:p>
        </w:tc>
        <w:tc>
          <w:tcPr>
            <w:tcW w:w="2842" w:type="dxa"/>
          </w:tcPr>
          <w:p w14:paraId="24992378" w14:textId="77777777" w:rsidR="00CC1A56" w:rsidRPr="00EE20BB" w:rsidRDefault="00CC1A56" w:rsidP="007D385B">
            <w:pPr>
              <w:spacing w:after="0" w:line="240" w:lineRule="auto"/>
              <w:ind w:left="57" w:right="57"/>
              <w:rPr>
                <w:rFonts w:ascii="Times New Roman" w:hAnsi="Times New Roman" w:cs="Times New Roman"/>
                <w:sz w:val="24"/>
                <w:szCs w:val="24"/>
                <w:lang w:eastAsia="lv-LV"/>
              </w:rPr>
            </w:pPr>
            <w:r w:rsidRPr="00EE20BB">
              <w:rPr>
                <w:rFonts w:ascii="Times New Roman" w:hAnsi="Times New Roman" w:cs="Times New Roman"/>
                <w:sz w:val="24"/>
                <w:szCs w:val="24"/>
                <w:lang w:eastAsia="lv-LV"/>
              </w:rPr>
              <w:t>Sabiedrības līdzdalība projekta izstrādē</w:t>
            </w:r>
          </w:p>
        </w:tc>
        <w:tc>
          <w:tcPr>
            <w:tcW w:w="6206" w:type="dxa"/>
          </w:tcPr>
          <w:p w14:paraId="701251E4" w14:textId="6E3E655B" w:rsidR="0002747A" w:rsidRPr="00EE20BB" w:rsidRDefault="0002747A" w:rsidP="0002747A">
            <w:pPr>
              <w:shd w:val="clear" w:color="auto" w:fill="FFFFFF"/>
              <w:spacing w:after="0" w:line="240" w:lineRule="auto"/>
              <w:ind w:left="57" w:right="113"/>
              <w:jc w:val="both"/>
              <w:rPr>
                <w:rFonts w:ascii="Times New Roman" w:hAnsi="Times New Roman" w:cs="Times New Roman"/>
                <w:sz w:val="24"/>
                <w:szCs w:val="24"/>
              </w:rPr>
            </w:pPr>
            <w:bookmarkStart w:id="3" w:name="p62"/>
            <w:bookmarkEnd w:id="3"/>
            <w:r w:rsidRPr="00EE20BB">
              <w:rPr>
                <w:rFonts w:ascii="Times New Roman" w:hAnsi="Times New Roman" w:cs="Times New Roman"/>
                <w:sz w:val="24"/>
                <w:szCs w:val="24"/>
              </w:rPr>
              <w:t xml:space="preserve">Sabiedrība tika aicināta līdzdarboties MK noteikumu projekta izstrādē, ievietojot MK noteikumu projektu tīmekļvietnē </w:t>
            </w:r>
            <w:proofErr w:type="spellStart"/>
            <w:r w:rsidRPr="00EE20BB">
              <w:rPr>
                <w:rFonts w:ascii="Times New Roman" w:hAnsi="Times New Roman" w:cs="Times New Roman"/>
                <w:sz w:val="24"/>
                <w:szCs w:val="24"/>
              </w:rPr>
              <w:t>www.lm.gov.lv</w:t>
            </w:r>
            <w:proofErr w:type="spellEnd"/>
            <w:r w:rsidRPr="00EE20BB">
              <w:rPr>
                <w:rFonts w:ascii="Times New Roman" w:hAnsi="Times New Roman" w:cs="Times New Roman"/>
                <w:sz w:val="24"/>
                <w:szCs w:val="24"/>
              </w:rPr>
              <w:t xml:space="preserve"> un aicinot</w:t>
            </w:r>
            <w:r w:rsidR="0051319D" w:rsidRPr="00EE20BB">
              <w:rPr>
                <w:rFonts w:ascii="Times New Roman" w:hAnsi="Times New Roman" w:cs="Times New Roman"/>
                <w:sz w:val="24"/>
                <w:szCs w:val="24"/>
              </w:rPr>
              <w:t xml:space="preserve"> no 2016.</w:t>
            </w:r>
            <w:r w:rsidR="006F09AB" w:rsidRPr="00EE20BB">
              <w:rPr>
                <w:rFonts w:ascii="Times New Roman" w:hAnsi="Times New Roman" w:cs="Times New Roman"/>
                <w:sz w:val="24"/>
                <w:szCs w:val="24"/>
              </w:rPr>
              <w:t xml:space="preserve"> </w:t>
            </w:r>
            <w:r w:rsidR="0051319D" w:rsidRPr="00EE20BB">
              <w:rPr>
                <w:rFonts w:ascii="Times New Roman" w:hAnsi="Times New Roman" w:cs="Times New Roman"/>
                <w:sz w:val="24"/>
                <w:szCs w:val="24"/>
              </w:rPr>
              <w:t>gada 24.</w:t>
            </w:r>
            <w:r w:rsidR="006F09AB" w:rsidRPr="00EE20BB">
              <w:rPr>
                <w:rFonts w:ascii="Times New Roman" w:hAnsi="Times New Roman" w:cs="Times New Roman"/>
                <w:sz w:val="24"/>
                <w:szCs w:val="24"/>
              </w:rPr>
              <w:t xml:space="preserve"> </w:t>
            </w:r>
            <w:r w:rsidR="0051319D" w:rsidRPr="00EE20BB">
              <w:rPr>
                <w:rFonts w:ascii="Times New Roman" w:hAnsi="Times New Roman" w:cs="Times New Roman"/>
                <w:sz w:val="24"/>
                <w:szCs w:val="24"/>
              </w:rPr>
              <w:t>marta</w:t>
            </w:r>
            <w:r w:rsidRPr="00EE20BB">
              <w:rPr>
                <w:rFonts w:ascii="Times New Roman" w:hAnsi="Times New Roman" w:cs="Times New Roman"/>
                <w:sz w:val="24"/>
                <w:szCs w:val="24"/>
              </w:rPr>
              <w:t xml:space="preserve"> līdz </w:t>
            </w:r>
            <w:r w:rsidR="00296C2C" w:rsidRPr="00EE20BB">
              <w:rPr>
                <w:rFonts w:ascii="Times New Roman" w:eastAsia="Times New Roman" w:hAnsi="Times New Roman" w:cs="Times New Roman"/>
                <w:sz w:val="23"/>
                <w:szCs w:val="23"/>
                <w:lang w:eastAsia="lv-LV"/>
              </w:rPr>
              <w:t>2016.</w:t>
            </w:r>
            <w:r w:rsidR="006F09AB" w:rsidRPr="00EE20BB">
              <w:rPr>
                <w:rFonts w:ascii="Times New Roman" w:eastAsia="Times New Roman" w:hAnsi="Times New Roman" w:cs="Times New Roman"/>
                <w:sz w:val="23"/>
                <w:szCs w:val="23"/>
                <w:lang w:eastAsia="lv-LV"/>
              </w:rPr>
              <w:t xml:space="preserve"> </w:t>
            </w:r>
            <w:r w:rsidR="00296C2C" w:rsidRPr="00EE20BB">
              <w:rPr>
                <w:rFonts w:ascii="Times New Roman" w:eastAsia="Times New Roman" w:hAnsi="Times New Roman" w:cs="Times New Roman"/>
                <w:sz w:val="23"/>
                <w:szCs w:val="23"/>
                <w:lang w:eastAsia="lv-LV"/>
              </w:rPr>
              <w:t>gada 30.</w:t>
            </w:r>
            <w:r w:rsidR="006F09AB" w:rsidRPr="00EE20BB">
              <w:rPr>
                <w:rFonts w:ascii="Times New Roman" w:eastAsia="Times New Roman" w:hAnsi="Times New Roman" w:cs="Times New Roman"/>
                <w:sz w:val="23"/>
                <w:szCs w:val="23"/>
                <w:lang w:eastAsia="lv-LV"/>
              </w:rPr>
              <w:t xml:space="preserve"> </w:t>
            </w:r>
            <w:r w:rsidR="00296C2C" w:rsidRPr="00EE20BB">
              <w:rPr>
                <w:rFonts w:ascii="Times New Roman" w:eastAsia="Times New Roman" w:hAnsi="Times New Roman" w:cs="Times New Roman"/>
                <w:sz w:val="23"/>
                <w:szCs w:val="23"/>
                <w:lang w:eastAsia="lv-LV"/>
              </w:rPr>
              <w:t>aprīlim</w:t>
            </w:r>
            <w:r w:rsidR="00296C2C" w:rsidRPr="00EE20BB" w:rsidDel="00296C2C">
              <w:rPr>
                <w:rFonts w:ascii="Times New Roman" w:hAnsi="Times New Roman" w:cs="Times New Roman"/>
                <w:sz w:val="24"/>
                <w:szCs w:val="24"/>
              </w:rPr>
              <w:t xml:space="preserve"> </w:t>
            </w:r>
            <w:r w:rsidRPr="00EE20BB">
              <w:rPr>
                <w:rFonts w:ascii="Times New Roman" w:hAnsi="Times New Roman" w:cs="Times New Roman"/>
                <w:sz w:val="24"/>
                <w:szCs w:val="24"/>
              </w:rPr>
              <w:t xml:space="preserve">sabiedrības pārstāvjus: </w:t>
            </w:r>
          </w:p>
          <w:p w14:paraId="09DC920A" w14:textId="564EE322" w:rsidR="0002747A" w:rsidRPr="00EE20BB" w:rsidRDefault="0002747A" w:rsidP="0002747A">
            <w:pPr>
              <w:shd w:val="clear" w:color="auto" w:fill="FFFFFF"/>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 xml:space="preserve">1) rakstiski sniegt viedokli par MK noteikumu projektu tā izstrādes stadijā – nosūtot uz elektronisko pasta adresi: </w:t>
            </w:r>
            <w:proofErr w:type="spellStart"/>
            <w:r w:rsidRPr="00EE20BB">
              <w:rPr>
                <w:rFonts w:ascii="Times New Roman" w:hAnsi="Times New Roman" w:cs="Times New Roman"/>
                <w:sz w:val="24"/>
                <w:szCs w:val="24"/>
              </w:rPr>
              <w:t>atbildiga.iestade@lm.gov.lv</w:t>
            </w:r>
            <w:proofErr w:type="spellEnd"/>
            <w:r w:rsidR="009C3479">
              <w:rPr>
                <w:rFonts w:ascii="Times New Roman" w:hAnsi="Times New Roman" w:cs="Times New Roman"/>
                <w:sz w:val="24"/>
                <w:szCs w:val="24"/>
              </w:rPr>
              <w:t>;</w:t>
            </w:r>
            <w:r w:rsidRPr="00EE20BB">
              <w:rPr>
                <w:rFonts w:ascii="Times New Roman" w:hAnsi="Times New Roman" w:cs="Times New Roman"/>
                <w:sz w:val="24"/>
                <w:szCs w:val="24"/>
              </w:rPr>
              <w:t xml:space="preserve"> </w:t>
            </w:r>
          </w:p>
          <w:p w14:paraId="6DDB46FF" w14:textId="77777777" w:rsidR="0002747A" w:rsidRPr="00EE20BB" w:rsidRDefault="0002747A" w:rsidP="0002747A">
            <w:pPr>
              <w:shd w:val="clear" w:color="auto" w:fill="FFFFFF"/>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 xml:space="preserve">2) sagatavot atzinumu par MK projektu pēc tā izsludināšanas Valsts sekretāru sanāksmē; </w:t>
            </w:r>
          </w:p>
          <w:p w14:paraId="47307475" w14:textId="77777777" w:rsidR="00CC1A56" w:rsidRPr="00EE20BB" w:rsidRDefault="0002747A" w:rsidP="0002747A">
            <w:pPr>
              <w:shd w:val="clear" w:color="auto" w:fill="FFFFFF"/>
              <w:spacing w:after="0" w:line="240" w:lineRule="auto"/>
              <w:ind w:left="57" w:right="113"/>
              <w:jc w:val="both"/>
              <w:rPr>
                <w:rFonts w:ascii="Times New Roman" w:hAnsi="Times New Roman" w:cs="Times New Roman"/>
                <w:sz w:val="24"/>
                <w:szCs w:val="24"/>
              </w:rPr>
            </w:pPr>
            <w:r w:rsidRPr="00EE20BB">
              <w:rPr>
                <w:rFonts w:ascii="Times New Roman" w:hAnsi="Times New Roman" w:cs="Times New Roman"/>
                <w:sz w:val="24"/>
                <w:szCs w:val="24"/>
              </w:rPr>
              <w:t>3) klātienē.</w:t>
            </w:r>
          </w:p>
          <w:p w14:paraId="0B80E1AE" w14:textId="09FF3C84" w:rsidR="00105E90" w:rsidRDefault="009C3479" w:rsidP="00105E90">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Papildus 2016. gada 19. aprīlī</w:t>
            </w:r>
            <w:r w:rsidR="00105E90" w:rsidRPr="00EE20BB">
              <w:rPr>
                <w:rFonts w:ascii="Times New Roman" w:hAnsi="Times New Roman" w:cs="Times New Roman"/>
                <w:sz w:val="24"/>
                <w:szCs w:val="24"/>
              </w:rPr>
              <w:t xml:space="preserve"> tika organizēta diskusija ar LDDK pārstāvjiem par specifiskā atbalsta īstenošanas ietvaru.</w:t>
            </w:r>
            <w:r w:rsidR="00E92D82">
              <w:rPr>
                <w:rFonts w:ascii="Times New Roman" w:hAnsi="Times New Roman" w:cs="Times New Roman"/>
                <w:sz w:val="24"/>
                <w:szCs w:val="24"/>
              </w:rPr>
              <w:t xml:space="preserve"> </w:t>
            </w:r>
          </w:p>
          <w:p w14:paraId="21F269F8" w14:textId="1144E5DF" w:rsidR="00E92D82" w:rsidRPr="00EE20BB" w:rsidRDefault="00E92D82" w:rsidP="00806638">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2016. gada 13. jūnijā</w:t>
            </w:r>
            <w:r w:rsidRPr="00EE20BB">
              <w:rPr>
                <w:rFonts w:ascii="Times New Roman" w:hAnsi="Times New Roman" w:cs="Times New Roman"/>
                <w:sz w:val="24"/>
                <w:szCs w:val="24"/>
              </w:rPr>
              <w:t xml:space="preserve"> tika organizēta diskusijas ar </w:t>
            </w:r>
            <w:r w:rsidR="00806638" w:rsidRPr="00EE20BB">
              <w:rPr>
                <w:rFonts w:ascii="Times New Roman" w:hAnsi="Times New Roman" w:cs="Times New Roman"/>
                <w:sz w:val="24"/>
                <w:szCs w:val="24"/>
              </w:rPr>
              <w:t>L</w:t>
            </w:r>
            <w:r w:rsidR="00806638">
              <w:rPr>
                <w:rFonts w:ascii="Times New Roman" w:hAnsi="Times New Roman" w:cs="Times New Roman"/>
                <w:sz w:val="24"/>
                <w:szCs w:val="24"/>
              </w:rPr>
              <w:t>BAS</w:t>
            </w:r>
            <w:r w:rsidR="00806638" w:rsidRPr="00EE20BB">
              <w:rPr>
                <w:rFonts w:ascii="Times New Roman" w:hAnsi="Times New Roman" w:cs="Times New Roman"/>
                <w:sz w:val="24"/>
                <w:szCs w:val="24"/>
              </w:rPr>
              <w:t xml:space="preserve"> </w:t>
            </w:r>
            <w:r w:rsidRPr="00EE20BB">
              <w:rPr>
                <w:rFonts w:ascii="Times New Roman" w:hAnsi="Times New Roman" w:cs="Times New Roman"/>
                <w:sz w:val="24"/>
                <w:szCs w:val="24"/>
              </w:rPr>
              <w:t>pārstāvjiem par specifiskā atbalsta īstenošanas ietvaru</w:t>
            </w:r>
            <w:r>
              <w:rPr>
                <w:rFonts w:ascii="Times New Roman" w:hAnsi="Times New Roman" w:cs="Times New Roman"/>
                <w:sz w:val="24"/>
                <w:szCs w:val="24"/>
              </w:rPr>
              <w:t>.</w:t>
            </w:r>
          </w:p>
        </w:tc>
      </w:tr>
      <w:tr w:rsidR="00CC1A56" w:rsidRPr="00EE20BB" w14:paraId="6301ACB1" w14:textId="77777777" w:rsidTr="007D385B">
        <w:trPr>
          <w:trHeight w:val="476"/>
          <w:jc w:val="center"/>
        </w:trPr>
        <w:tc>
          <w:tcPr>
            <w:tcW w:w="476" w:type="dxa"/>
          </w:tcPr>
          <w:p w14:paraId="5A3D7D52" w14:textId="24C12CF0" w:rsidR="00CC1A56" w:rsidRPr="00EE20BB" w:rsidRDefault="00CC1A56" w:rsidP="007D385B">
            <w:pPr>
              <w:spacing w:after="0" w:line="240" w:lineRule="auto"/>
              <w:ind w:left="57" w:right="57"/>
              <w:jc w:val="both"/>
              <w:rPr>
                <w:rFonts w:ascii="Times New Roman" w:hAnsi="Times New Roman" w:cs="Times New Roman"/>
                <w:bCs/>
                <w:sz w:val="24"/>
                <w:szCs w:val="24"/>
              </w:rPr>
            </w:pPr>
            <w:r w:rsidRPr="00EE20BB">
              <w:rPr>
                <w:rFonts w:ascii="Times New Roman" w:hAnsi="Times New Roman" w:cs="Times New Roman"/>
                <w:bCs/>
                <w:sz w:val="24"/>
                <w:szCs w:val="24"/>
              </w:rPr>
              <w:t>3.</w:t>
            </w:r>
          </w:p>
        </w:tc>
        <w:tc>
          <w:tcPr>
            <w:tcW w:w="2842" w:type="dxa"/>
          </w:tcPr>
          <w:p w14:paraId="03FD9493" w14:textId="77777777" w:rsidR="00CC1A56" w:rsidRPr="00EE20BB" w:rsidRDefault="00CC1A56" w:rsidP="007D385B">
            <w:pPr>
              <w:spacing w:after="0" w:line="240" w:lineRule="auto"/>
              <w:ind w:left="57" w:right="57"/>
              <w:rPr>
                <w:rFonts w:ascii="Times New Roman" w:hAnsi="Times New Roman" w:cs="Times New Roman"/>
                <w:sz w:val="24"/>
                <w:szCs w:val="24"/>
                <w:lang w:eastAsia="lv-LV"/>
              </w:rPr>
            </w:pPr>
            <w:r w:rsidRPr="00EE20BB">
              <w:rPr>
                <w:rFonts w:ascii="Times New Roman" w:hAnsi="Times New Roman" w:cs="Times New Roman"/>
                <w:sz w:val="24"/>
                <w:szCs w:val="24"/>
                <w:lang w:eastAsia="lv-LV"/>
              </w:rPr>
              <w:t>Sabiedrības līdzdalības rezultāti</w:t>
            </w:r>
          </w:p>
        </w:tc>
        <w:tc>
          <w:tcPr>
            <w:tcW w:w="6206" w:type="dxa"/>
          </w:tcPr>
          <w:p w14:paraId="32398074" w14:textId="1C7325B7" w:rsidR="00CC1A56" w:rsidRPr="00EE20BB" w:rsidRDefault="0002747A" w:rsidP="0051319D">
            <w:pPr>
              <w:shd w:val="clear" w:color="auto" w:fill="FFFFFF"/>
              <w:spacing w:after="0" w:line="240" w:lineRule="auto"/>
              <w:ind w:left="57" w:right="113"/>
              <w:jc w:val="both"/>
              <w:rPr>
                <w:rFonts w:ascii="Times New Roman" w:hAnsi="Times New Roman" w:cs="Times New Roman"/>
                <w:sz w:val="24"/>
                <w:szCs w:val="24"/>
                <w:lang w:eastAsia="lv-LV"/>
              </w:rPr>
            </w:pPr>
            <w:r w:rsidRPr="00EE20BB">
              <w:rPr>
                <w:rFonts w:ascii="Times New Roman" w:hAnsi="Times New Roman" w:cs="Times New Roman"/>
                <w:sz w:val="24"/>
                <w:szCs w:val="24"/>
              </w:rPr>
              <w:t xml:space="preserve">Līdz </w:t>
            </w:r>
            <w:r w:rsidR="00ED6C62" w:rsidRPr="00EE20BB">
              <w:rPr>
                <w:rFonts w:ascii="Times New Roman" w:hAnsi="Times New Roman" w:cs="Times New Roman"/>
                <w:sz w:val="24"/>
                <w:szCs w:val="24"/>
              </w:rPr>
              <w:t>2016</w:t>
            </w:r>
            <w:r w:rsidRPr="00EE20BB">
              <w:rPr>
                <w:rFonts w:ascii="Times New Roman" w:hAnsi="Times New Roman" w:cs="Times New Roman"/>
                <w:sz w:val="24"/>
                <w:szCs w:val="24"/>
              </w:rPr>
              <w:t>.</w:t>
            </w:r>
            <w:r w:rsidR="006F09AB" w:rsidRPr="00EE20BB">
              <w:rPr>
                <w:rFonts w:ascii="Times New Roman" w:hAnsi="Times New Roman" w:cs="Times New Roman"/>
                <w:sz w:val="24"/>
                <w:szCs w:val="24"/>
              </w:rPr>
              <w:t xml:space="preserve"> </w:t>
            </w:r>
            <w:r w:rsidRPr="00EE20BB">
              <w:rPr>
                <w:rFonts w:ascii="Times New Roman" w:hAnsi="Times New Roman" w:cs="Times New Roman"/>
                <w:sz w:val="24"/>
                <w:szCs w:val="24"/>
              </w:rPr>
              <w:t xml:space="preserve">gada </w:t>
            </w:r>
            <w:r w:rsidR="0051319D" w:rsidRPr="00EE20BB">
              <w:rPr>
                <w:rFonts w:ascii="Times New Roman" w:hAnsi="Times New Roman" w:cs="Times New Roman"/>
                <w:sz w:val="24"/>
                <w:szCs w:val="24"/>
              </w:rPr>
              <w:t>30.</w:t>
            </w:r>
            <w:r w:rsidR="006F09AB" w:rsidRPr="00EE20BB">
              <w:rPr>
                <w:rFonts w:ascii="Times New Roman" w:hAnsi="Times New Roman" w:cs="Times New Roman"/>
                <w:sz w:val="24"/>
                <w:szCs w:val="24"/>
              </w:rPr>
              <w:t xml:space="preserve"> </w:t>
            </w:r>
            <w:r w:rsidR="0051319D" w:rsidRPr="00EE20BB">
              <w:rPr>
                <w:rFonts w:ascii="Times New Roman" w:hAnsi="Times New Roman" w:cs="Times New Roman"/>
                <w:sz w:val="24"/>
                <w:szCs w:val="24"/>
              </w:rPr>
              <w:t>aprīlim</w:t>
            </w:r>
            <w:r w:rsidRPr="00EE20BB">
              <w:rPr>
                <w:rFonts w:ascii="Times New Roman" w:hAnsi="Times New Roman" w:cs="Times New Roman"/>
                <w:color w:val="000000"/>
                <w:sz w:val="24"/>
                <w:szCs w:val="24"/>
              </w:rPr>
              <w:t xml:space="preserve"> par tīmekļvietnē ievietoto projektu sabiedrības viedoklis netika saņemts. </w:t>
            </w:r>
          </w:p>
        </w:tc>
      </w:tr>
      <w:tr w:rsidR="00CC1A56" w:rsidRPr="00EE20BB" w14:paraId="64152457" w14:textId="77777777" w:rsidTr="007D385B">
        <w:trPr>
          <w:trHeight w:val="476"/>
          <w:jc w:val="center"/>
        </w:trPr>
        <w:tc>
          <w:tcPr>
            <w:tcW w:w="476" w:type="dxa"/>
          </w:tcPr>
          <w:p w14:paraId="524AF83D" w14:textId="77777777" w:rsidR="00CC1A56" w:rsidRPr="00EE20BB" w:rsidRDefault="00CC1A56" w:rsidP="007D385B">
            <w:pPr>
              <w:spacing w:after="0" w:line="240" w:lineRule="auto"/>
              <w:ind w:left="57" w:right="57"/>
              <w:jc w:val="both"/>
              <w:rPr>
                <w:rFonts w:ascii="Times New Roman" w:hAnsi="Times New Roman" w:cs="Times New Roman"/>
                <w:bCs/>
                <w:sz w:val="24"/>
                <w:szCs w:val="24"/>
              </w:rPr>
            </w:pPr>
            <w:r w:rsidRPr="00EE20BB">
              <w:rPr>
                <w:rFonts w:ascii="Times New Roman" w:hAnsi="Times New Roman" w:cs="Times New Roman"/>
                <w:bCs/>
                <w:sz w:val="24"/>
                <w:szCs w:val="24"/>
              </w:rPr>
              <w:t>4.</w:t>
            </w:r>
          </w:p>
        </w:tc>
        <w:tc>
          <w:tcPr>
            <w:tcW w:w="2842" w:type="dxa"/>
          </w:tcPr>
          <w:p w14:paraId="21221241" w14:textId="77777777" w:rsidR="00CC1A56" w:rsidRPr="00EE20BB" w:rsidRDefault="00CC1A56" w:rsidP="007D385B">
            <w:pPr>
              <w:spacing w:after="0" w:line="240" w:lineRule="auto"/>
              <w:ind w:left="57" w:right="57"/>
              <w:rPr>
                <w:rFonts w:ascii="Times New Roman" w:hAnsi="Times New Roman" w:cs="Times New Roman"/>
                <w:sz w:val="24"/>
                <w:szCs w:val="24"/>
                <w:lang w:eastAsia="lv-LV"/>
              </w:rPr>
            </w:pPr>
            <w:r w:rsidRPr="00EE20BB">
              <w:rPr>
                <w:rFonts w:ascii="Times New Roman" w:hAnsi="Times New Roman" w:cs="Times New Roman"/>
                <w:sz w:val="24"/>
                <w:szCs w:val="24"/>
                <w:lang w:eastAsia="lv-LV"/>
              </w:rPr>
              <w:t>Cita informācija</w:t>
            </w:r>
          </w:p>
        </w:tc>
        <w:tc>
          <w:tcPr>
            <w:tcW w:w="6206" w:type="dxa"/>
          </w:tcPr>
          <w:p w14:paraId="33231624" w14:textId="4B0EE2B8" w:rsidR="00CC1A56" w:rsidRPr="00EE20BB" w:rsidRDefault="001C48A7" w:rsidP="001C48A7">
            <w:pPr>
              <w:spacing w:after="0" w:line="240" w:lineRule="auto"/>
              <w:ind w:left="57" w:right="113"/>
              <w:jc w:val="both"/>
              <w:rPr>
                <w:rFonts w:ascii="Times New Roman" w:hAnsi="Times New Roman" w:cs="Times New Roman"/>
                <w:sz w:val="24"/>
                <w:szCs w:val="24"/>
                <w:lang w:eastAsia="lv-LV"/>
              </w:rPr>
            </w:pPr>
            <w:r w:rsidRPr="00D76302">
              <w:rPr>
                <w:rFonts w:ascii="Times New Roman" w:hAnsi="Times New Roman" w:cs="Times New Roman"/>
                <w:sz w:val="24"/>
                <w:szCs w:val="24"/>
              </w:rPr>
              <w:t>Lai nodrošinātu operatīvāku MK noteikumu projekta saskaņošanu, 2016. gada 8. jūlijā Labklājības ministrija organizēja starpministriju (starpinstitūciju) sanāksmi, kurā piedalījās pārstāvji no Finanšu ministrijas, Tieslietu ministrijas,</w:t>
            </w:r>
            <w:r w:rsidR="0087532C">
              <w:rPr>
                <w:rFonts w:ascii="Times New Roman" w:hAnsi="Times New Roman" w:cs="Times New Roman"/>
                <w:sz w:val="24"/>
                <w:szCs w:val="24"/>
              </w:rPr>
              <w:t xml:space="preserve"> Veselības ministrijas</w:t>
            </w:r>
            <w:r w:rsidR="002B73E8">
              <w:rPr>
                <w:rFonts w:ascii="Times New Roman" w:hAnsi="Times New Roman" w:cs="Times New Roman"/>
                <w:sz w:val="24"/>
                <w:szCs w:val="24"/>
              </w:rPr>
              <w:t>,</w:t>
            </w:r>
            <w:r w:rsidRPr="00D76302">
              <w:rPr>
                <w:rFonts w:ascii="Times New Roman" w:hAnsi="Times New Roman" w:cs="Times New Roman"/>
                <w:sz w:val="24"/>
                <w:szCs w:val="24"/>
              </w:rPr>
              <w:t xml:space="preserve"> Valsts kancelejas, </w:t>
            </w:r>
            <w:r w:rsidR="0044227A" w:rsidRPr="0044227A">
              <w:rPr>
                <w:rFonts w:ascii="Times New Roman" w:hAnsi="Times New Roman" w:cs="Times New Roman"/>
                <w:sz w:val="24"/>
                <w:szCs w:val="24"/>
              </w:rPr>
              <w:t>Centrālā</w:t>
            </w:r>
            <w:r w:rsidR="0044227A">
              <w:rPr>
                <w:rFonts w:ascii="Times New Roman" w:hAnsi="Times New Roman" w:cs="Times New Roman"/>
                <w:sz w:val="24"/>
                <w:szCs w:val="24"/>
              </w:rPr>
              <w:t>s</w:t>
            </w:r>
            <w:r w:rsidR="0044227A" w:rsidRPr="0044227A">
              <w:rPr>
                <w:rFonts w:ascii="Times New Roman" w:hAnsi="Times New Roman" w:cs="Times New Roman"/>
                <w:sz w:val="24"/>
                <w:szCs w:val="24"/>
              </w:rPr>
              <w:t xml:space="preserve"> finanšu un līgumu aģentūra</w:t>
            </w:r>
            <w:r w:rsidR="0044227A">
              <w:rPr>
                <w:rFonts w:ascii="Times New Roman" w:hAnsi="Times New Roman" w:cs="Times New Roman"/>
                <w:sz w:val="24"/>
                <w:szCs w:val="24"/>
              </w:rPr>
              <w:t>s,</w:t>
            </w:r>
            <w:r w:rsidR="0044227A" w:rsidRPr="0044227A">
              <w:rPr>
                <w:rFonts w:ascii="Times New Roman" w:hAnsi="Times New Roman" w:cs="Times New Roman"/>
                <w:sz w:val="24"/>
                <w:szCs w:val="24"/>
              </w:rPr>
              <w:t xml:space="preserve"> </w:t>
            </w:r>
            <w:r w:rsidRPr="00D76302">
              <w:rPr>
                <w:rFonts w:ascii="Times New Roman" w:hAnsi="Times New Roman" w:cs="Times New Roman"/>
                <w:sz w:val="24"/>
                <w:szCs w:val="24"/>
              </w:rPr>
              <w:t>LBAS un LDDK.</w:t>
            </w:r>
            <w:r>
              <w:rPr>
                <w:rFonts w:ascii="Times New Roman" w:hAnsi="Times New Roman" w:cs="Times New Roman"/>
                <w:sz w:val="24"/>
                <w:szCs w:val="24"/>
              </w:rPr>
              <w:t xml:space="preserve"> </w:t>
            </w:r>
          </w:p>
        </w:tc>
      </w:tr>
    </w:tbl>
    <w:p w14:paraId="40A0FDBA" w14:textId="6624F004" w:rsidR="003F41E6" w:rsidRDefault="003F41E6" w:rsidP="00CC1A56">
      <w:pPr>
        <w:spacing w:after="0" w:line="240" w:lineRule="auto"/>
        <w:rPr>
          <w:rFonts w:ascii="Times New Roman" w:hAnsi="Times New Roman" w:cs="Times New Roman"/>
          <w:sz w:val="24"/>
          <w:szCs w:val="24"/>
        </w:rPr>
      </w:pPr>
    </w:p>
    <w:p w14:paraId="3218C11D" w14:textId="534D6201" w:rsidR="004F1731" w:rsidRDefault="004F1731" w:rsidP="00CC1A56">
      <w:pPr>
        <w:spacing w:after="0" w:line="240" w:lineRule="auto"/>
        <w:rPr>
          <w:rFonts w:ascii="Times New Roman" w:hAnsi="Times New Roman" w:cs="Times New Roman"/>
          <w:sz w:val="24"/>
          <w:szCs w:val="24"/>
        </w:rPr>
      </w:pPr>
    </w:p>
    <w:p w14:paraId="5AB5AA29" w14:textId="2C7FA6D3" w:rsidR="004F1731" w:rsidRDefault="004F1731" w:rsidP="00CC1A56">
      <w:pPr>
        <w:spacing w:after="0" w:line="240" w:lineRule="auto"/>
        <w:rPr>
          <w:rFonts w:ascii="Times New Roman" w:hAnsi="Times New Roman" w:cs="Times New Roman"/>
          <w:sz w:val="24"/>
          <w:szCs w:val="24"/>
        </w:rPr>
      </w:pPr>
    </w:p>
    <w:p w14:paraId="382FAEBD" w14:textId="77777777" w:rsidR="004F1731" w:rsidRDefault="004F1731"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EE20BB" w14:paraId="621941AE" w14:textId="77777777" w:rsidTr="007D385B">
        <w:trPr>
          <w:trHeight w:val="381"/>
          <w:jc w:val="center"/>
        </w:trPr>
        <w:tc>
          <w:tcPr>
            <w:tcW w:w="9518" w:type="dxa"/>
            <w:gridSpan w:val="3"/>
            <w:vAlign w:val="center"/>
          </w:tcPr>
          <w:p w14:paraId="5898343F" w14:textId="049142DD" w:rsidR="00CC1A56" w:rsidRPr="00EE20BB" w:rsidRDefault="002F7324" w:rsidP="007D385B">
            <w:pPr>
              <w:pStyle w:val="naisnod"/>
              <w:spacing w:before="0" w:beforeAutospacing="0" w:after="0" w:afterAutospacing="0"/>
              <w:ind w:left="57" w:right="57"/>
              <w:jc w:val="center"/>
            </w:pPr>
            <w:r w:rsidRPr="00EE20BB">
              <w:rPr>
                <w:b/>
              </w:rPr>
              <w:lastRenderedPageBreak/>
              <w:t>V</w:t>
            </w:r>
            <w:r w:rsidR="008D0993" w:rsidRPr="00EE20BB">
              <w:rPr>
                <w:b/>
              </w:rPr>
              <w:t>II</w:t>
            </w:r>
            <w:r w:rsidR="00CC1A56" w:rsidRPr="00EE20BB">
              <w:rPr>
                <w:b/>
              </w:rPr>
              <w:t>. Tiesību akta projekta izpildes nodrošināšana un tās ietekme uz institūcijām</w:t>
            </w:r>
          </w:p>
        </w:tc>
      </w:tr>
      <w:tr w:rsidR="00CC1A56" w:rsidRPr="00EE20BB" w14:paraId="09EAE2BA" w14:textId="77777777" w:rsidTr="007D385B">
        <w:trPr>
          <w:trHeight w:val="427"/>
          <w:jc w:val="center"/>
        </w:trPr>
        <w:tc>
          <w:tcPr>
            <w:tcW w:w="437" w:type="dxa"/>
          </w:tcPr>
          <w:p w14:paraId="7DF9A685" w14:textId="77777777" w:rsidR="00CC1A56" w:rsidRPr="00EE20BB" w:rsidRDefault="00CC1A56" w:rsidP="007D385B">
            <w:pPr>
              <w:pStyle w:val="naisnod"/>
              <w:spacing w:before="0" w:beforeAutospacing="0" w:after="0" w:afterAutospacing="0"/>
              <w:ind w:left="57" w:right="57"/>
              <w:jc w:val="both"/>
            </w:pPr>
            <w:r w:rsidRPr="00EE20BB">
              <w:t>1.</w:t>
            </w:r>
          </w:p>
        </w:tc>
        <w:tc>
          <w:tcPr>
            <w:tcW w:w="3615" w:type="dxa"/>
          </w:tcPr>
          <w:p w14:paraId="6D763540" w14:textId="77777777" w:rsidR="00CC1A56" w:rsidRPr="00EE20BB" w:rsidRDefault="00CC1A56" w:rsidP="007D385B">
            <w:pPr>
              <w:pStyle w:val="naisf"/>
              <w:spacing w:before="0" w:beforeAutospacing="0" w:after="0" w:afterAutospacing="0"/>
              <w:ind w:left="57" w:right="57"/>
            </w:pPr>
            <w:r w:rsidRPr="00EE20BB">
              <w:t>Projekta izpildē iesaistītās institūcijas</w:t>
            </w:r>
          </w:p>
        </w:tc>
        <w:tc>
          <w:tcPr>
            <w:tcW w:w="5466" w:type="dxa"/>
          </w:tcPr>
          <w:p w14:paraId="34D797FF" w14:textId="77777777" w:rsidR="0051319D" w:rsidRPr="00EE20BB" w:rsidRDefault="00242DE7" w:rsidP="0051319D">
            <w:pPr>
              <w:shd w:val="clear" w:color="auto" w:fill="FFFFFF"/>
              <w:spacing w:after="0" w:line="240" w:lineRule="auto"/>
              <w:ind w:left="57" w:right="113"/>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EE20BB">
              <w:rPr>
                <w:rFonts w:ascii="Times New Roman" w:hAnsi="Times New Roman" w:cs="Times New Roman"/>
                <w:sz w:val="24"/>
                <w:szCs w:val="24"/>
              </w:rPr>
              <w:t>Atbildīgās iestādes funkcijas pilda L</w:t>
            </w:r>
            <w:r w:rsidR="000938D8" w:rsidRPr="00EE20BB">
              <w:rPr>
                <w:rFonts w:ascii="Times New Roman" w:hAnsi="Times New Roman" w:cs="Times New Roman"/>
                <w:sz w:val="24"/>
                <w:szCs w:val="24"/>
              </w:rPr>
              <w:t>abklājības ministrija</w:t>
            </w:r>
            <w:r w:rsidRPr="00EE20BB">
              <w:rPr>
                <w:rFonts w:ascii="Times New Roman" w:hAnsi="Times New Roman" w:cs="Times New Roman"/>
                <w:sz w:val="24"/>
                <w:szCs w:val="24"/>
              </w:rPr>
              <w:t xml:space="preserve">, sadarbības iestādes funkcijas – Centrālā finanšu un līgumu aģentūra. </w:t>
            </w:r>
          </w:p>
          <w:p w14:paraId="6AE5B8AE" w14:textId="42752AA6" w:rsidR="00CC1A56" w:rsidRPr="00EE20BB" w:rsidRDefault="00576E2E" w:rsidP="0051319D">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Specifiskā atbalsta</w:t>
            </w:r>
            <w:r w:rsidR="00242DE7" w:rsidRPr="00EE20BB">
              <w:rPr>
                <w:rFonts w:ascii="Times New Roman" w:hAnsi="Times New Roman" w:cs="Times New Roman"/>
                <w:sz w:val="24"/>
                <w:szCs w:val="24"/>
              </w:rPr>
              <w:t xml:space="preserve"> ietvaros finansējuma saņēmējs ir </w:t>
            </w:r>
            <w:r w:rsidR="008425AF" w:rsidRPr="00EE20BB">
              <w:rPr>
                <w:rFonts w:ascii="Times New Roman" w:hAnsi="Times New Roman" w:cs="Times New Roman"/>
                <w:sz w:val="24"/>
                <w:szCs w:val="24"/>
              </w:rPr>
              <w:t>NVA</w:t>
            </w:r>
            <w:r w:rsidR="00242DE7" w:rsidRPr="00EE20BB">
              <w:rPr>
                <w:rFonts w:ascii="Times New Roman" w:hAnsi="Times New Roman" w:cs="Times New Roman"/>
                <w:sz w:val="24"/>
                <w:szCs w:val="24"/>
              </w:rPr>
              <w:t>.</w:t>
            </w:r>
          </w:p>
        </w:tc>
      </w:tr>
      <w:tr w:rsidR="00CC1A56" w:rsidRPr="00EE20BB" w14:paraId="3510445C" w14:textId="77777777" w:rsidTr="007D385B">
        <w:trPr>
          <w:trHeight w:val="463"/>
          <w:jc w:val="center"/>
        </w:trPr>
        <w:tc>
          <w:tcPr>
            <w:tcW w:w="437" w:type="dxa"/>
          </w:tcPr>
          <w:p w14:paraId="1308A242" w14:textId="77777777" w:rsidR="00CC1A56" w:rsidRPr="00EE20BB" w:rsidRDefault="00CC1A56" w:rsidP="007D385B">
            <w:pPr>
              <w:pStyle w:val="naisnod"/>
              <w:spacing w:before="0" w:beforeAutospacing="0" w:after="0" w:afterAutospacing="0"/>
              <w:ind w:left="57" w:right="57"/>
              <w:jc w:val="both"/>
            </w:pPr>
            <w:r w:rsidRPr="00EE20BB">
              <w:t>2.</w:t>
            </w:r>
          </w:p>
        </w:tc>
        <w:tc>
          <w:tcPr>
            <w:tcW w:w="3615" w:type="dxa"/>
          </w:tcPr>
          <w:p w14:paraId="4D4589A7" w14:textId="77777777" w:rsidR="00CC1A56" w:rsidRPr="00EE20BB" w:rsidRDefault="00CC1A56" w:rsidP="007D385B">
            <w:pPr>
              <w:pStyle w:val="naisf"/>
              <w:spacing w:before="0" w:beforeAutospacing="0" w:after="0" w:afterAutospacing="0"/>
              <w:ind w:left="57" w:right="57"/>
            </w:pPr>
            <w:r w:rsidRPr="00EE20BB">
              <w:t>Projekta izpildes ietekme uz pār</w:t>
            </w:r>
            <w:r w:rsidRPr="00EE20BB">
              <w:softHyphen/>
              <w:t>valdes funkcijām un institucionālo struktūru.</w:t>
            </w:r>
          </w:p>
          <w:p w14:paraId="7FBEB709" w14:textId="77777777" w:rsidR="00CC1A56" w:rsidRPr="00EE20BB" w:rsidRDefault="00CC1A56" w:rsidP="007D385B">
            <w:pPr>
              <w:pStyle w:val="naisf"/>
              <w:spacing w:before="0" w:beforeAutospacing="0" w:after="0" w:afterAutospacing="0"/>
              <w:ind w:left="57" w:right="57"/>
            </w:pPr>
            <w:r w:rsidRPr="00EE20BB">
              <w:t>Jaunu institūciju izveide, esošu institūciju likvidācija vai reorga</w:t>
            </w:r>
            <w:r w:rsidRPr="00EE20BB">
              <w:softHyphen/>
              <w:t>nizācija, to ietekme uz institūcijas cilvēkresursiem</w:t>
            </w:r>
          </w:p>
        </w:tc>
        <w:tc>
          <w:tcPr>
            <w:tcW w:w="5466" w:type="dxa"/>
          </w:tcPr>
          <w:p w14:paraId="5280DFA3" w14:textId="0E73D77C" w:rsidR="0083788C" w:rsidRPr="00EE20BB" w:rsidRDefault="0083788C" w:rsidP="0083788C">
            <w:pPr>
              <w:shd w:val="clear" w:color="auto" w:fill="FFFFFF"/>
              <w:spacing w:after="0" w:line="240" w:lineRule="auto"/>
              <w:ind w:left="57" w:right="113"/>
              <w:jc w:val="both"/>
              <w:rPr>
                <w:rFonts w:ascii="Times New Roman" w:hAnsi="Times New Roman" w:cs="Times New Roman"/>
                <w:sz w:val="24"/>
                <w:szCs w:val="24"/>
                <w:lang w:eastAsia="lv-LV"/>
              </w:rPr>
            </w:pPr>
            <w:r w:rsidRPr="009425EC">
              <w:rPr>
                <w:rFonts w:ascii="Times New Roman" w:hAnsi="Times New Roman" w:cs="Times New Roman"/>
                <w:bCs/>
                <w:sz w:val="24"/>
                <w:szCs w:val="24"/>
              </w:rPr>
              <w:t>Specifiskā atbalsta ietvaros</w:t>
            </w:r>
            <w:r w:rsidRPr="009425EC">
              <w:rPr>
                <w:rFonts w:ascii="Times New Roman" w:hAnsi="Times New Roman" w:cs="Times New Roman"/>
                <w:sz w:val="24"/>
                <w:szCs w:val="24"/>
                <w:lang w:eastAsia="lv-LV"/>
              </w:rPr>
              <w:t xml:space="preserve"> netiek veidotas, likvidētas vai reorganizētas iestādes. Papildus esošajiem institūcijas cilvēkresursiem projektā (specifiskā atbalsta īstenošanā) tiks piesaistīts projekta īstenošanai nepieciešamais finansējuma saņēmēja projekta īstenošanas un projekta vadības personāls, indikatīvi 14 darbinieki.</w:t>
            </w:r>
          </w:p>
        </w:tc>
      </w:tr>
      <w:tr w:rsidR="00CC1A56" w:rsidRPr="00EE20BB"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EE20BB" w:rsidRDefault="00CC1A56" w:rsidP="007D385B">
            <w:pPr>
              <w:pStyle w:val="naisnod"/>
              <w:spacing w:before="0" w:beforeAutospacing="0" w:after="0" w:afterAutospacing="0"/>
              <w:ind w:left="57" w:right="57"/>
              <w:jc w:val="both"/>
            </w:pPr>
            <w:r w:rsidRPr="00EE20BB">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EE20BB" w:rsidRDefault="00CC1A56" w:rsidP="007D385B">
            <w:pPr>
              <w:pStyle w:val="naisf"/>
              <w:spacing w:before="0" w:beforeAutospacing="0" w:after="0" w:afterAutospacing="0"/>
              <w:ind w:left="57" w:right="57"/>
            </w:pPr>
            <w:r w:rsidRPr="00EE20BB">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60549AA6" w:rsidR="00CC1A56" w:rsidRPr="00EE20BB" w:rsidRDefault="00603C45" w:rsidP="007D385B">
            <w:pPr>
              <w:spacing w:after="0" w:line="240" w:lineRule="auto"/>
              <w:ind w:left="57" w:right="57"/>
              <w:jc w:val="both"/>
              <w:rPr>
                <w:rFonts w:ascii="Times New Roman" w:hAnsi="Times New Roman" w:cs="Times New Roman"/>
                <w:sz w:val="24"/>
                <w:szCs w:val="24"/>
                <w:lang w:eastAsia="lv-LV"/>
              </w:rPr>
            </w:pPr>
            <w:r w:rsidRPr="00EE20BB">
              <w:rPr>
                <w:rFonts w:ascii="Times New Roman" w:hAnsi="Times New Roman" w:cs="Times New Roman"/>
                <w:sz w:val="24"/>
                <w:szCs w:val="24"/>
                <w:lang w:eastAsia="lv-LV"/>
              </w:rPr>
              <w:t>Nav.</w:t>
            </w:r>
          </w:p>
        </w:tc>
      </w:tr>
    </w:tbl>
    <w:p w14:paraId="7DD55027" w14:textId="2645860C" w:rsidR="00F6215C" w:rsidRPr="000916FA" w:rsidRDefault="004B6AAA" w:rsidP="000916FA">
      <w:pPr>
        <w:spacing w:before="60" w:after="0" w:line="360" w:lineRule="auto"/>
        <w:jc w:val="center"/>
        <w:rPr>
          <w:rFonts w:ascii="Times New Roman" w:eastAsia="Times New Roman" w:hAnsi="Times New Roman" w:cs="Times New Roman"/>
          <w:i/>
          <w:sz w:val="24"/>
          <w:szCs w:val="24"/>
          <w:lang w:eastAsia="lv-LV"/>
        </w:rPr>
      </w:pPr>
      <w:r w:rsidRPr="000916FA">
        <w:rPr>
          <w:rFonts w:ascii="Times New Roman" w:eastAsia="Times New Roman" w:hAnsi="Times New Roman" w:cs="Times New Roman"/>
          <w:i/>
          <w:sz w:val="24"/>
          <w:szCs w:val="24"/>
          <w:lang w:eastAsia="lv-LV"/>
        </w:rPr>
        <w:t>MK noteikumu projekts anotācijas IV sadaļu neskar.</w:t>
      </w:r>
    </w:p>
    <w:p w14:paraId="543446A3" w14:textId="43008D5C" w:rsidR="004F1731" w:rsidRDefault="004F1731" w:rsidP="0087532C">
      <w:pPr>
        <w:spacing w:after="0" w:line="360" w:lineRule="auto"/>
        <w:jc w:val="center"/>
        <w:rPr>
          <w:rFonts w:ascii="Times New Roman" w:eastAsia="Times New Roman" w:hAnsi="Times New Roman" w:cs="Times New Roman"/>
          <w:i/>
          <w:szCs w:val="24"/>
          <w:lang w:eastAsia="lv-LV"/>
        </w:rPr>
      </w:pPr>
    </w:p>
    <w:p w14:paraId="073BC869" w14:textId="4C36D0D3" w:rsidR="004F1731" w:rsidRDefault="004F1731" w:rsidP="0087532C">
      <w:pPr>
        <w:spacing w:after="0" w:line="360" w:lineRule="auto"/>
        <w:jc w:val="center"/>
        <w:rPr>
          <w:rFonts w:ascii="Times New Roman" w:eastAsia="Times New Roman" w:hAnsi="Times New Roman" w:cs="Times New Roman"/>
          <w:i/>
          <w:szCs w:val="24"/>
          <w:lang w:eastAsia="lv-LV"/>
        </w:rPr>
      </w:pPr>
    </w:p>
    <w:p w14:paraId="6DF611DB" w14:textId="794314E6" w:rsidR="004F1731" w:rsidRDefault="004F1731" w:rsidP="0087532C">
      <w:pPr>
        <w:spacing w:after="0" w:line="360" w:lineRule="auto"/>
        <w:jc w:val="center"/>
        <w:rPr>
          <w:rFonts w:ascii="Times New Roman" w:eastAsia="Times New Roman" w:hAnsi="Times New Roman" w:cs="Times New Roman"/>
          <w:i/>
          <w:szCs w:val="24"/>
          <w:lang w:eastAsia="lv-LV"/>
        </w:rPr>
      </w:pPr>
    </w:p>
    <w:p w14:paraId="1D85BB03" w14:textId="7A8B79E8" w:rsidR="004F1731" w:rsidRDefault="004F1731" w:rsidP="0087532C">
      <w:pPr>
        <w:spacing w:after="0" w:line="360" w:lineRule="auto"/>
        <w:jc w:val="center"/>
        <w:rPr>
          <w:rFonts w:ascii="Times New Roman" w:eastAsia="Times New Roman" w:hAnsi="Times New Roman" w:cs="Times New Roman"/>
          <w:i/>
          <w:szCs w:val="24"/>
          <w:lang w:eastAsia="lv-LV"/>
        </w:rPr>
      </w:pPr>
    </w:p>
    <w:p w14:paraId="53D0BF8D" w14:textId="3474C818" w:rsidR="004F1731" w:rsidRDefault="004F1731" w:rsidP="0087532C">
      <w:pPr>
        <w:spacing w:after="0" w:line="360" w:lineRule="auto"/>
        <w:jc w:val="center"/>
        <w:rPr>
          <w:rFonts w:ascii="Times New Roman" w:eastAsia="Times New Roman" w:hAnsi="Times New Roman" w:cs="Times New Roman"/>
          <w:i/>
          <w:szCs w:val="24"/>
          <w:lang w:eastAsia="lv-LV"/>
        </w:rPr>
      </w:pPr>
    </w:p>
    <w:p w14:paraId="7F2D1BC1" w14:textId="77777777" w:rsidR="004F1731" w:rsidRDefault="004F1731" w:rsidP="0087532C">
      <w:pPr>
        <w:spacing w:after="0" w:line="360" w:lineRule="auto"/>
        <w:jc w:val="center"/>
        <w:rPr>
          <w:rFonts w:ascii="Times New Roman" w:eastAsia="Times New Roman" w:hAnsi="Times New Roman" w:cs="Times New Roman"/>
          <w:i/>
          <w:szCs w:val="24"/>
          <w:lang w:eastAsia="lv-LV"/>
        </w:rPr>
      </w:pPr>
    </w:p>
    <w:p w14:paraId="727F26D5" w14:textId="77777777" w:rsidR="0078464B" w:rsidRDefault="0078464B" w:rsidP="0087532C">
      <w:pPr>
        <w:spacing w:after="0" w:line="360" w:lineRule="auto"/>
        <w:jc w:val="center"/>
        <w:rPr>
          <w:rFonts w:ascii="Times New Roman" w:eastAsia="Times New Roman" w:hAnsi="Times New Roman" w:cs="Times New Roman"/>
          <w:i/>
          <w:szCs w:val="24"/>
          <w:lang w:eastAsia="lv-LV"/>
        </w:rPr>
      </w:pPr>
    </w:p>
    <w:p w14:paraId="76139A4C" w14:textId="77777777" w:rsidR="00AF4A90" w:rsidRPr="00AF4A90" w:rsidRDefault="00AF4A90" w:rsidP="00AF4A90">
      <w:pPr>
        <w:spacing w:after="0" w:line="240" w:lineRule="auto"/>
        <w:rPr>
          <w:rFonts w:ascii="Times New Roman" w:eastAsia="Times New Roman" w:hAnsi="Times New Roman" w:cs="Times New Roman"/>
          <w:sz w:val="28"/>
          <w:szCs w:val="28"/>
          <w:lang w:eastAsia="lv-LV"/>
        </w:rPr>
      </w:pPr>
      <w:r w:rsidRPr="00AF4A90">
        <w:rPr>
          <w:rFonts w:ascii="Times New Roman" w:eastAsia="Times New Roman" w:hAnsi="Times New Roman" w:cs="Times New Roman"/>
          <w:sz w:val="28"/>
          <w:szCs w:val="28"/>
          <w:lang w:eastAsia="lv-LV"/>
        </w:rPr>
        <w:t>Labklājības ministra vietā –</w:t>
      </w:r>
    </w:p>
    <w:p w14:paraId="31CCC7E4" w14:textId="5C7C5776" w:rsidR="004F1731" w:rsidRDefault="00AF4A90" w:rsidP="00AF4A90">
      <w:pPr>
        <w:spacing w:after="0" w:line="240" w:lineRule="auto"/>
        <w:rPr>
          <w:rFonts w:ascii="Times New Roman" w:hAnsi="Times New Roman" w:cs="Times New Roman"/>
          <w:sz w:val="14"/>
          <w:szCs w:val="20"/>
        </w:rPr>
      </w:pPr>
      <w:r w:rsidRPr="00AF4A90">
        <w:rPr>
          <w:rFonts w:ascii="Times New Roman" w:eastAsia="Times New Roman" w:hAnsi="Times New Roman" w:cs="Times New Roman"/>
          <w:sz w:val="28"/>
          <w:szCs w:val="28"/>
          <w:lang w:eastAsia="lv-LV"/>
        </w:rPr>
        <w:t>veselības ministre</w:t>
      </w:r>
      <w:r w:rsidRPr="00AF4A90">
        <w:rPr>
          <w:rFonts w:ascii="Times New Roman" w:eastAsia="Times New Roman" w:hAnsi="Times New Roman" w:cs="Times New Roman"/>
          <w:sz w:val="28"/>
          <w:szCs w:val="28"/>
          <w:lang w:eastAsia="lv-LV"/>
        </w:rPr>
        <w:tab/>
      </w:r>
      <w:r w:rsidRPr="00AF4A90">
        <w:rPr>
          <w:rFonts w:ascii="Times New Roman" w:eastAsia="Times New Roman" w:hAnsi="Times New Roman" w:cs="Times New Roman"/>
          <w:sz w:val="28"/>
          <w:szCs w:val="28"/>
          <w:lang w:eastAsia="lv-LV"/>
        </w:rPr>
        <w:tab/>
      </w:r>
      <w:r w:rsidRPr="00AF4A90">
        <w:rPr>
          <w:rFonts w:ascii="Times New Roman" w:eastAsia="Times New Roman" w:hAnsi="Times New Roman" w:cs="Times New Roman"/>
          <w:sz w:val="28"/>
          <w:szCs w:val="28"/>
          <w:lang w:eastAsia="lv-LV"/>
        </w:rPr>
        <w:tab/>
      </w:r>
      <w:r w:rsidRPr="00AF4A90">
        <w:rPr>
          <w:rFonts w:ascii="Times New Roman" w:eastAsia="Times New Roman" w:hAnsi="Times New Roman" w:cs="Times New Roman"/>
          <w:sz w:val="28"/>
          <w:szCs w:val="28"/>
          <w:lang w:eastAsia="lv-LV"/>
        </w:rPr>
        <w:tab/>
      </w:r>
      <w:r w:rsidRPr="00AF4A90">
        <w:rPr>
          <w:rFonts w:ascii="Times New Roman" w:eastAsia="Times New Roman" w:hAnsi="Times New Roman" w:cs="Times New Roman"/>
          <w:sz w:val="28"/>
          <w:szCs w:val="28"/>
          <w:lang w:eastAsia="lv-LV"/>
        </w:rPr>
        <w:tab/>
      </w:r>
      <w:r w:rsidRPr="00AF4A90">
        <w:rPr>
          <w:rFonts w:ascii="Times New Roman" w:eastAsia="Times New Roman" w:hAnsi="Times New Roman" w:cs="Times New Roman"/>
          <w:sz w:val="28"/>
          <w:szCs w:val="28"/>
          <w:lang w:eastAsia="lv-LV"/>
        </w:rPr>
        <w:tab/>
      </w:r>
      <w:r w:rsidRPr="00AF4A90">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AF4A90">
        <w:rPr>
          <w:rFonts w:ascii="Times New Roman" w:eastAsia="Times New Roman" w:hAnsi="Times New Roman" w:cs="Times New Roman"/>
          <w:sz w:val="28"/>
          <w:szCs w:val="28"/>
          <w:lang w:eastAsia="lv-LV"/>
        </w:rPr>
        <w:t xml:space="preserve">Anda </w:t>
      </w:r>
      <w:proofErr w:type="spellStart"/>
      <w:r w:rsidRPr="00AF4A90">
        <w:rPr>
          <w:rFonts w:ascii="Times New Roman" w:eastAsia="Times New Roman" w:hAnsi="Times New Roman" w:cs="Times New Roman"/>
          <w:sz w:val="28"/>
          <w:szCs w:val="28"/>
          <w:lang w:eastAsia="lv-LV"/>
        </w:rPr>
        <w:t>Čakša</w:t>
      </w:r>
      <w:proofErr w:type="spellEnd"/>
    </w:p>
    <w:p w14:paraId="07E950D2" w14:textId="77777777" w:rsidR="004F1731" w:rsidRDefault="004F1731" w:rsidP="00D473ED">
      <w:pPr>
        <w:spacing w:after="0" w:line="240" w:lineRule="auto"/>
        <w:rPr>
          <w:rFonts w:ascii="Times New Roman" w:hAnsi="Times New Roman" w:cs="Times New Roman"/>
          <w:sz w:val="14"/>
          <w:szCs w:val="20"/>
        </w:rPr>
      </w:pPr>
    </w:p>
    <w:p w14:paraId="0CE42162" w14:textId="77777777" w:rsidR="004F1731" w:rsidRDefault="004F1731" w:rsidP="00D473ED">
      <w:pPr>
        <w:spacing w:after="0" w:line="240" w:lineRule="auto"/>
        <w:rPr>
          <w:rFonts w:ascii="Times New Roman" w:hAnsi="Times New Roman" w:cs="Times New Roman"/>
          <w:sz w:val="14"/>
          <w:szCs w:val="20"/>
        </w:rPr>
      </w:pPr>
    </w:p>
    <w:p w14:paraId="2DFFB0EC" w14:textId="77777777" w:rsidR="004F1731" w:rsidRDefault="004F1731" w:rsidP="00D473ED">
      <w:pPr>
        <w:spacing w:after="0" w:line="240" w:lineRule="auto"/>
        <w:rPr>
          <w:rFonts w:ascii="Times New Roman" w:hAnsi="Times New Roman" w:cs="Times New Roman"/>
          <w:sz w:val="14"/>
          <w:szCs w:val="20"/>
        </w:rPr>
      </w:pPr>
    </w:p>
    <w:p w14:paraId="0B6B46C9" w14:textId="77777777" w:rsidR="004F1731" w:rsidRDefault="004F1731" w:rsidP="00D473ED">
      <w:pPr>
        <w:spacing w:after="0" w:line="240" w:lineRule="auto"/>
        <w:rPr>
          <w:rFonts w:ascii="Times New Roman" w:hAnsi="Times New Roman" w:cs="Times New Roman"/>
          <w:sz w:val="14"/>
          <w:szCs w:val="20"/>
        </w:rPr>
      </w:pPr>
    </w:p>
    <w:p w14:paraId="6B11EBBA" w14:textId="77777777" w:rsidR="004F1731" w:rsidRDefault="004F1731" w:rsidP="00D473ED">
      <w:pPr>
        <w:spacing w:after="0" w:line="240" w:lineRule="auto"/>
        <w:rPr>
          <w:rFonts w:ascii="Times New Roman" w:hAnsi="Times New Roman" w:cs="Times New Roman"/>
          <w:sz w:val="14"/>
          <w:szCs w:val="20"/>
        </w:rPr>
      </w:pPr>
    </w:p>
    <w:p w14:paraId="51704325" w14:textId="77777777" w:rsidR="004F1731" w:rsidRDefault="004F1731" w:rsidP="00D473ED">
      <w:pPr>
        <w:spacing w:after="0" w:line="240" w:lineRule="auto"/>
        <w:rPr>
          <w:rFonts w:ascii="Times New Roman" w:hAnsi="Times New Roman" w:cs="Times New Roman"/>
          <w:sz w:val="14"/>
          <w:szCs w:val="20"/>
        </w:rPr>
      </w:pPr>
    </w:p>
    <w:p w14:paraId="23EFA42A" w14:textId="77777777" w:rsidR="004F1731" w:rsidRDefault="004F1731" w:rsidP="00D473ED">
      <w:pPr>
        <w:spacing w:after="0" w:line="240" w:lineRule="auto"/>
        <w:rPr>
          <w:rFonts w:ascii="Times New Roman" w:hAnsi="Times New Roman" w:cs="Times New Roman"/>
          <w:sz w:val="14"/>
          <w:szCs w:val="20"/>
        </w:rPr>
      </w:pPr>
    </w:p>
    <w:p w14:paraId="5D7EED92" w14:textId="77777777" w:rsidR="004F1731" w:rsidRDefault="004F1731" w:rsidP="00D473ED">
      <w:pPr>
        <w:spacing w:after="0" w:line="240" w:lineRule="auto"/>
        <w:rPr>
          <w:rFonts w:ascii="Times New Roman" w:hAnsi="Times New Roman" w:cs="Times New Roman"/>
          <w:sz w:val="14"/>
          <w:szCs w:val="20"/>
        </w:rPr>
      </w:pPr>
    </w:p>
    <w:p w14:paraId="28CBE894" w14:textId="77777777" w:rsidR="004F1731" w:rsidRDefault="004F1731" w:rsidP="00D473ED">
      <w:pPr>
        <w:spacing w:after="0" w:line="240" w:lineRule="auto"/>
        <w:rPr>
          <w:rFonts w:ascii="Times New Roman" w:hAnsi="Times New Roman" w:cs="Times New Roman"/>
          <w:sz w:val="14"/>
          <w:szCs w:val="20"/>
        </w:rPr>
      </w:pPr>
    </w:p>
    <w:p w14:paraId="4526415F" w14:textId="77777777" w:rsidR="004F1731" w:rsidRDefault="004F1731" w:rsidP="00D473ED">
      <w:pPr>
        <w:spacing w:after="0" w:line="240" w:lineRule="auto"/>
        <w:rPr>
          <w:rFonts w:ascii="Times New Roman" w:hAnsi="Times New Roman" w:cs="Times New Roman"/>
          <w:sz w:val="14"/>
          <w:szCs w:val="20"/>
        </w:rPr>
      </w:pPr>
    </w:p>
    <w:p w14:paraId="7D5BE7B8" w14:textId="77777777" w:rsidR="004F1731" w:rsidRDefault="004F1731" w:rsidP="00D473ED">
      <w:pPr>
        <w:spacing w:after="0" w:line="240" w:lineRule="auto"/>
        <w:rPr>
          <w:rFonts w:ascii="Times New Roman" w:hAnsi="Times New Roman" w:cs="Times New Roman"/>
          <w:sz w:val="14"/>
          <w:szCs w:val="20"/>
        </w:rPr>
      </w:pPr>
    </w:p>
    <w:p w14:paraId="02A65A13" w14:textId="77777777" w:rsidR="004F1731" w:rsidRDefault="004F1731" w:rsidP="00D473ED">
      <w:pPr>
        <w:spacing w:after="0" w:line="240" w:lineRule="auto"/>
        <w:rPr>
          <w:rFonts w:ascii="Times New Roman" w:hAnsi="Times New Roman" w:cs="Times New Roman"/>
          <w:sz w:val="14"/>
          <w:szCs w:val="20"/>
        </w:rPr>
      </w:pPr>
    </w:p>
    <w:p w14:paraId="2D359CB1" w14:textId="77777777" w:rsidR="004F1731" w:rsidRDefault="004F1731" w:rsidP="00D473ED">
      <w:pPr>
        <w:spacing w:after="0" w:line="240" w:lineRule="auto"/>
        <w:rPr>
          <w:rFonts w:ascii="Times New Roman" w:hAnsi="Times New Roman" w:cs="Times New Roman"/>
          <w:sz w:val="14"/>
          <w:szCs w:val="20"/>
        </w:rPr>
      </w:pPr>
    </w:p>
    <w:p w14:paraId="6B9B5A90" w14:textId="77777777" w:rsidR="004F1731" w:rsidRDefault="004F1731" w:rsidP="00D473ED">
      <w:pPr>
        <w:spacing w:after="0" w:line="240" w:lineRule="auto"/>
        <w:rPr>
          <w:rFonts w:ascii="Times New Roman" w:hAnsi="Times New Roman" w:cs="Times New Roman"/>
          <w:sz w:val="14"/>
          <w:szCs w:val="20"/>
        </w:rPr>
      </w:pPr>
    </w:p>
    <w:p w14:paraId="77B80779" w14:textId="77777777" w:rsidR="004F1731" w:rsidRDefault="004F1731" w:rsidP="00D473ED">
      <w:pPr>
        <w:spacing w:after="0" w:line="240" w:lineRule="auto"/>
        <w:rPr>
          <w:rFonts w:ascii="Times New Roman" w:hAnsi="Times New Roman" w:cs="Times New Roman"/>
          <w:sz w:val="14"/>
          <w:szCs w:val="20"/>
        </w:rPr>
      </w:pPr>
    </w:p>
    <w:p w14:paraId="42641151" w14:textId="77777777" w:rsidR="004F1731" w:rsidRDefault="004F1731" w:rsidP="00D473ED">
      <w:pPr>
        <w:spacing w:after="0" w:line="240" w:lineRule="auto"/>
        <w:rPr>
          <w:rFonts w:ascii="Times New Roman" w:hAnsi="Times New Roman" w:cs="Times New Roman"/>
          <w:sz w:val="14"/>
          <w:szCs w:val="20"/>
        </w:rPr>
      </w:pPr>
    </w:p>
    <w:p w14:paraId="2C050982" w14:textId="77777777" w:rsidR="004F1731" w:rsidRDefault="004F1731" w:rsidP="00D473ED">
      <w:pPr>
        <w:spacing w:after="0" w:line="240" w:lineRule="auto"/>
        <w:rPr>
          <w:rFonts w:ascii="Times New Roman" w:hAnsi="Times New Roman" w:cs="Times New Roman"/>
          <w:sz w:val="14"/>
          <w:szCs w:val="20"/>
        </w:rPr>
      </w:pPr>
    </w:p>
    <w:p w14:paraId="5CAEEDB7" w14:textId="77777777" w:rsidR="004F1731" w:rsidRDefault="004F1731" w:rsidP="00D473ED">
      <w:pPr>
        <w:spacing w:after="0" w:line="240" w:lineRule="auto"/>
        <w:rPr>
          <w:rFonts w:ascii="Times New Roman" w:hAnsi="Times New Roman" w:cs="Times New Roman"/>
          <w:sz w:val="14"/>
          <w:szCs w:val="20"/>
        </w:rPr>
      </w:pPr>
    </w:p>
    <w:p w14:paraId="111A90F3" w14:textId="77777777" w:rsidR="004F1731" w:rsidRDefault="004F1731" w:rsidP="00D473ED">
      <w:pPr>
        <w:spacing w:after="0" w:line="240" w:lineRule="auto"/>
        <w:rPr>
          <w:rFonts w:ascii="Times New Roman" w:hAnsi="Times New Roman" w:cs="Times New Roman"/>
          <w:sz w:val="14"/>
          <w:szCs w:val="20"/>
        </w:rPr>
      </w:pPr>
    </w:p>
    <w:p w14:paraId="021D4A12" w14:textId="77777777" w:rsidR="004F1731" w:rsidRDefault="004F1731" w:rsidP="00D473ED">
      <w:pPr>
        <w:spacing w:after="0" w:line="240" w:lineRule="auto"/>
        <w:rPr>
          <w:rFonts w:ascii="Times New Roman" w:hAnsi="Times New Roman" w:cs="Times New Roman"/>
          <w:sz w:val="14"/>
          <w:szCs w:val="20"/>
        </w:rPr>
      </w:pPr>
    </w:p>
    <w:p w14:paraId="4370DF05" w14:textId="77777777" w:rsidR="004F1731" w:rsidRDefault="004F1731" w:rsidP="00D473ED">
      <w:pPr>
        <w:spacing w:after="0" w:line="240" w:lineRule="auto"/>
        <w:rPr>
          <w:rFonts w:ascii="Times New Roman" w:hAnsi="Times New Roman" w:cs="Times New Roman"/>
          <w:sz w:val="14"/>
          <w:szCs w:val="20"/>
        </w:rPr>
      </w:pPr>
    </w:p>
    <w:p w14:paraId="2C38AE27" w14:textId="77777777" w:rsidR="004F1731" w:rsidRDefault="004F1731" w:rsidP="00D473ED">
      <w:pPr>
        <w:spacing w:after="0" w:line="240" w:lineRule="auto"/>
        <w:rPr>
          <w:rFonts w:ascii="Times New Roman" w:hAnsi="Times New Roman" w:cs="Times New Roman"/>
          <w:sz w:val="14"/>
          <w:szCs w:val="20"/>
        </w:rPr>
      </w:pPr>
    </w:p>
    <w:p w14:paraId="64116098" w14:textId="77777777" w:rsidR="004F1731" w:rsidRDefault="004F1731" w:rsidP="00D473ED">
      <w:pPr>
        <w:spacing w:after="0" w:line="240" w:lineRule="auto"/>
        <w:rPr>
          <w:rFonts w:ascii="Times New Roman" w:hAnsi="Times New Roman" w:cs="Times New Roman"/>
          <w:sz w:val="14"/>
          <w:szCs w:val="20"/>
        </w:rPr>
      </w:pPr>
    </w:p>
    <w:p w14:paraId="1F2A8A72" w14:textId="77777777" w:rsidR="004F1731" w:rsidRDefault="004F1731" w:rsidP="00D473ED">
      <w:pPr>
        <w:spacing w:after="0" w:line="240" w:lineRule="auto"/>
        <w:rPr>
          <w:rFonts w:ascii="Times New Roman" w:hAnsi="Times New Roman" w:cs="Times New Roman"/>
          <w:sz w:val="14"/>
          <w:szCs w:val="20"/>
        </w:rPr>
      </w:pPr>
    </w:p>
    <w:p w14:paraId="62C80DD0" w14:textId="77777777" w:rsidR="004F1731" w:rsidRDefault="004F1731" w:rsidP="00D473ED">
      <w:pPr>
        <w:spacing w:after="0" w:line="240" w:lineRule="auto"/>
        <w:rPr>
          <w:rFonts w:ascii="Times New Roman" w:hAnsi="Times New Roman" w:cs="Times New Roman"/>
          <w:sz w:val="14"/>
          <w:szCs w:val="20"/>
        </w:rPr>
      </w:pPr>
    </w:p>
    <w:p w14:paraId="1009F5B5" w14:textId="77777777" w:rsidR="004F1731" w:rsidRDefault="004F1731" w:rsidP="00D473ED">
      <w:pPr>
        <w:spacing w:after="0" w:line="240" w:lineRule="auto"/>
        <w:rPr>
          <w:rFonts w:ascii="Times New Roman" w:hAnsi="Times New Roman" w:cs="Times New Roman"/>
          <w:sz w:val="14"/>
          <w:szCs w:val="20"/>
        </w:rPr>
      </w:pPr>
    </w:p>
    <w:p w14:paraId="7E6694A7" w14:textId="77777777" w:rsidR="004F1731" w:rsidRDefault="004F1731" w:rsidP="00D473ED">
      <w:pPr>
        <w:spacing w:after="0" w:line="240" w:lineRule="auto"/>
        <w:rPr>
          <w:rFonts w:ascii="Times New Roman" w:hAnsi="Times New Roman" w:cs="Times New Roman"/>
          <w:sz w:val="14"/>
          <w:szCs w:val="20"/>
        </w:rPr>
      </w:pPr>
    </w:p>
    <w:p w14:paraId="5BA88D56" w14:textId="1F9905A3" w:rsidR="00D473ED" w:rsidRPr="00BC0B15" w:rsidRDefault="007A5F78" w:rsidP="00D473ED">
      <w:pPr>
        <w:spacing w:after="0" w:line="240" w:lineRule="auto"/>
        <w:rPr>
          <w:rFonts w:ascii="Times New Roman" w:hAnsi="Times New Roman" w:cs="Times New Roman"/>
          <w:sz w:val="16"/>
          <w:szCs w:val="20"/>
        </w:rPr>
      </w:pPr>
      <w:r w:rsidRPr="00BC0B15">
        <w:rPr>
          <w:rFonts w:ascii="Times New Roman" w:hAnsi="Times New Roman" w:cs="Times New Roman"/>
          <w:sz w:val="16"/>
          <w:szCs w:val="20"/>
        </w:rPr>
        <w:t>1</w:t>
      </w:r>
      <w:r w:rsidR="00E22E39" w:rsidRPr="00BC0B15">
        <w:rPr>
          <w:rFonts w:ascii="Times New Roman" w:hAnsi="Times New Roman" w:cs="Times New Roman"/>
          <w:sz w:val="16"/>
          <w:szCs w:val="20"/>
        </w:rPr>
        <w:t>8</w:t>
      </w:r>
      <w:r w:rsidR="004B3E4B" w:rsidRPr="00BC0B15">
        <w:rPr>
          <w:rFonts w:ascii="Times New Roman" w:hAnsi="Times New Roman" w:cs="Times New Roman"/>
          <w:sz w:val="16"/>
          <w:szCs w:val="20"/>
        </w:rPr>
        <w:t>.</w:t>
      </w:r>
      <w:r w:rsidR="00660FBA" w:rsidRPr="00BC0B15">
        <w:rPr>
          <w:rFonts w:ascii="Times New Roman" w:hAnsi="Times New Roman" w:cs="Times New Roman"/>
          <w:sz w:val="16"/>
          <w:szCs w:val="20"/>
        </w:rPr>
        <w:t>0</w:t>
      </w:r>
      <w:r w:rsidR="00A303CA" w:rsidRPr="00BC0B15">
        <w:rPr>
          <w:rFonts w:ascii="Times New Roman" w:hAnsi="Times New Roman" w:cs="Times New Roman"/>
          <w:sz w:val="16"/>
          <w:szCs w:val="20"/>
        </w:rPr>
        <w:t>7</w:t>
      </w:r>
      <w:r w:rsidR="00F07BB7" w:rsidRPr="00BC0B15">
        <w:rPr>
          <w:rFonts w:ascii="Times New Roman" w:hAnsi="Times New Roman" w:cs="Times New Roman"/>
          <w:sz w:val="16"/>
          <w:szCs w:val="20"/>
        </w:rPr>
        <w:t>.201</w:t>
      </w:r>
      <w:r w:rsidR="00660FBA" w:rsidRPr="00BC0B15">
        <w:rPr>
          <w:rFonts w:ascii="Times New Roman" w:hAnsi="Times New Roman" w:cs="Times New Roman"/>
          <w:sz w:val="16"/>
          <w:szCs w:val="20"/>
        </w:rPr>
        <w:t>6</w:t>
      </w:r>
      <w:r w:rsidR="00D473ED" w:rsidRPr="00BC0B15">
        <w:rPr>
          <w:rFonts w:ascii="Times New Roman" w:hAnsi="Times New Roman" w:cs="Times New Roman"/>
          <w:sz w:val="16"/>
          <w:szCs w:val="20"/>
        </w:rPr>
        <w:t xml:space="preserve">. </w:t>
      </w:r>
      <w:r w:rsidR="009D160F">
        <w:rPr>
          <w:rFonts w:ascii="Times New Roman" w:hAnsi="Times New Roman" w:cs="Times New Roman"/>
          <w:sz w:val="16"/>
          <w:szCs w:val="20"/>
        </w:rPr>
        <w:t>1</w:t>
      </w:r>
      <w:r w:rsidR="00717F8F">
        <w:rPr>
          <w:rFonts w:ascii="Times New Roman" w:hAnsi="Times New Roman" w:cs="Times New Roman"/>
          <w:sz w:val="16"/>
          <w:szCs w:val="20"/>
        </w:rPr>
        <w:t>3</w:t>
      </w:r>
      <w:r w:rsidR="00EC3920" w:rsidRPr="00BC0B15">
        <w:rPr>
          <w:rFonts w:ascii="Times New Roman" w:hAnsi="Times New Roman" w:cs="Times New Roman"/>
          <w:sz w:val="16"/>
          <w:szCs w:val="20"/>
        </w:rPr>
        <w:t>:</w:t>
      </w:r>
      <w:r w:rsidR="008F336A">
        <w:rPr>
          <w:rFonts w:ascii="Times New Roman" w:hAnsi="Times New Roman" w:cs="Times New Roman"/>
          <w:sz w:val="16"/>
          <w:szCs w:val="20"/>
        </w:rPr>
        <w:t>0</w:t>
      </w:r>
      <w:r w:rsidR="009D0D58">
        <w:rPr>
          <w:rFonts w:ascii="Times New Roman" w:hAnsi="Times New Roman" w:cs="Times New Roman"/>
          <w:sz w:val="16"/>
          <w:szCs w:val="20"/>
        </w:rPr>
        <w:t>8</w:t>
      </w:r>
      <w:bookmarkStart w:id="8" w:name="_GoBack"/>
      <w:bookmarkEnd w:id="8"/>
    </w:p>
    <w:p w14:paraId="6C42FD1F" w14:textId="6F15BFC8" w:rsidR="00D473ED" w:rsidRPr="00BC0B15" w:rsidRDefault="0051120B" w:rsidP="00D473ED">
      <w:pPr>
        <w:spacing w:after="0" w:line="240" w:lineRule="auto"/>
        <w:rPr>
          <w:rFonts w:ascii="Times New Roman" w:hAnsi="Times New Roman" w:cs="Times New Roman"/>
          <w:sz w:val="16"/>
          <w:szCs w:val="20"/>
        </w:rPr>
      </w:pPr>
      <w:r w:rsidRPr="00BC0B15">
        <w:rPr>
          <w:rFonts w:ascii="Times New Roman" w:hAnsi="Times New Roman" w:cs="Times New Roman"/>
          <w:sz w:val="16"/>
          <w:szCs w:val="20"/>
        </w:rPr>
        <w:t>7</w:t>
      </w:r>
      <w:r w:rsidR="009B2F36" w:rsidRPr="00BC0B15">
        <w:rPr>
          <w:rFonts w:ascii="Times New Roman" w:hAnsi="Times New Roman" w:cs="Times New Roman"/>
          <w:sz w:val="16"/>
          <w:szCs w:val="20"/>
        </w:rPr>
        <w:t>4</w:t>
      </w:r>
      <w:r w:rsidR="00E22E39" w:rsidRPr="00BC0B15">
        <w:rPr>
          <w:rFonts w:ascii="Times New Roman" w:hAnsi="Times New Roman" w:cs="Times New Roman"/>
          <w:sz w:val="16"/>
          <w:szCs w:val="20"/>
        </w:rPr>
        <w:t>1</w:t>
      </w:r>
      <w:r w:rsidR="009D160F">
        <w:rPr>
          <w:rFonts w:ascii="Times New Roman" w:hAnsi="Times New Roman" w:cs="Times New Roman"/>
          <w:sz w:val="16"/>
          <w:szCs w:val="20"/>
        </w:rPr>
        <w:t>3</w:t>
      </w:r>
    </w:p>
    <w:p w14:paraId="60F58924" w14:textId="20B5D4C8" w:rsidR="00D473ED" w:rsidRPr="00BC0B15" w:rsidRDefault="002C1581" w:rsidP="00D473ED">
      <w:pPr>
        <w:spacing w:after="0" w:line="240" w:lineRule="auto"/>
        <w:rPr>
          <w:rFonts w:ascii="Times New Roman" w:hAnsi="Times New Roman" w:cs="Times New Roman"/>
          <w:sz w:val="16"/>
          <w:szCs w:val="20"/>
        </w:rPr>
      </w:pPr>
      <w:proofErr w:type="spellStart"/>
      <w:r w:rsidRPr="00BC0B15">
        <w:rPr>
          <w:rFonts w:ascii="Times New Roman" w:hAnsi="Times New Roman" w:cs="Times New Roman"/>
          <w:sz w:val="16"/>
          <w:szCs w:val="20"/>
        </w:rPr>
        <w:t>R.Kudļa</w:t>
      </w:r>
      <w:proofErr w:type="spellEnd"/>
      <w:r w:rsidR="00D473ED" w:rsidRPr="00BC0B15">
        <w:rPr>
          <w:rFonts w:ascii="Times New Roman" w:hAnsi="Times New Roman" w:cs="Times New Roman"/>
          <w:sz w:val="16"/>
          <w:szCs w:val="20"/>
        </w:rPr>
        <w:t>, 670216</w:t>
      </w:r>
      <w:r w:rsidRPr="00BC0B15">
        <w:rPr>
          <w:rFonts w:ascii="Times New Roman" w:hAnsi="Times New Roman" w:cs="Times New Roman"/>
          <w:sz w:val="16"/>
          <w:szCs w:val="20"/>
        </w:rPr>
        <w:t>30</w:t>
      </w:r>
    </w:p>
    <w:p w14:paraId="73AA820B" w14:textId="15BB730D" w:rsidR="00D2537B" w:rsidRPr="00BC0B15" w:rsidRDefault="002C1581" w:rsidP="007C7490">
      <w:pPr>
        <w:spacing w:after="0" w:line="240" w:lineRule="auto"/>
        <w:rPr>
          <w:rFonts w:ascii="Times New Roman" w:hAnsi="Times New Roman" w:cs="Times New Roman"/>
          <w:sz w:val="16"/>
          <w:szCs w:val="20"/>
        </w:rPr>
      </w:pPr>
      <w:r w:rsidRPr="00BC0B15">
        <w:rPr>
          <w:rFonts w:ascii="Times New Roman" w:hAnsi="Times New Roman" w:cs="Times New Roman"/>
          <w:sz w:val="16"/>
          <w:szCs w:val="20"/>
        </w:rPr>
        <w:t>Rudolfs.Kudla</w:t>
      </w:r>
      <w:r w:rsidR="00D473ED" w:rsidRPr="00BC0B15">
        <w:rPr>
          <w:rFonts w:ascii="Times New Roman" w:hAnsi="Times New Roman" w:cs="Times New Roman"/>
          <w:sz w:val="16"/>
          <w:szCs w:val="20"/>
        </w:rPr>
        <w:t>@lm.gov.lv</w:t>
      </w:r>
    </w:p>
    <w:sectPr w:rsidR="00D2537B" w:rsidRPr="00BC0B15"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F1D8C" w14:textId="77777777" w:rsidR="00102BD0" w:rsidRDefault="00102BD0" w:rsidP="006D6C82">
      <w:pPr>
        <w:spacing w:after="0" w:line="240" w:lineRule="auto"/>
      </w:pPr>
      <w:r>
        <w:separator/>
      </w:r>
    </w:p>
  </w:endnote>
  <w:endnote w:type="continuationSeparator" w:id="0">
    <w:p w14:paraId="4AE09F5C" w14:textId="77777777" w:rsidR="00102BD0" w:rsidRDefault="00102BD0"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6759" w14:textId="3017A922" w:rsidR="00102BD0" w:rsidRPr="002805EF" w:rsidRDefault="00102BD0" w:rsidP="002805EF">
    <w:pPr>
      <w:spacing w:after="0" w:line="240" w:lineRule="auto"/>
      <w:rPr>
        <w:rFonts w:ascii="Times New Roman" w:eastAsia="Times New Roman" w:hAnsi="Times New Roman" w:cs="Times New Roman"/>
        <w:sz w:val="16"/>
        <w:szCs w:val="20"/>
        <w:lang w:eastAsia="lv-LV"/>
      </w:rPr>
    </w:pPr>
    <w:r w:rsidRPr="00CE04CC">
      <w:rPr>
        <w:rFonts w:ascii="Times New Roman" w:eastAsia="Times New Roman" w:hAnsi="Times New Roman" w:cs="Times New Roman"/>
        <w:sz w:val="16"/>
        <w:szCs w:val="20"/>
        <w:lang w:eastAsia="lv-LV"/>
      </w:rPr>
      <w:t>LMAnot_SAM7</w:t>
    </w:r>
    <w:r>
      <w:rPr>
        <w:rFonts w:ascii="Times New Roman" w:eastAsia="Times New Roman" w:hAnsi="Times New Roman" w:cs="Times New Roman"/>
        <w:sz w:val="16"/>
        <w:szCs w:val="20"/>
        <w:lang w:eastAsia="lv-LV"/>
      </w:rPr>
      <w:t>32</w:t>
    </w:r>
    <w:r w:rsidRPr="00CE04CC">
      <w:rPr>
        <w:rFonts w:ascii="Times New Roman" w:eastAsia="Times New Roman" w:hAnsi="Times New Roman" w:cs="Times New Roman"/>
        <w:sz w:val="16"/>
        <w:szCs w:val="20"/>
        <w:lang w:eastAsia="lv-LV"/>
      </w:rPr>
      <w:t>_</w:t>
    </w:r>
    <w:r w:rsidR="000E20D9">
      <w:rPr>
        <w:rFonts w:ascii="Times New Roman" w:eastAsia="Times New Roman" w:hAnsi="Times New Roman" w:cs="Times New Roman"/>
        <w:sz w:val="16"/>
        <w:szCs w:val="20"/>
        <w:lang w:eastAsia="lv-LV"/>
      </w:rPr>
      <w:t>1</w:t>
    </w:r>
    <w:r w:rsidR="001C5501">
      <w:rPr>
        <w:rFonts w:ascii="Times New Roman" w:eastAsia="Times New Roman" w:hAnsi="Times New Roman" w:cs="Times New Roman"/>
        <w:sz w:val="16"/>
        <w:szCs w:val="20"/>
        <w:lang w:eastAsia="lv-LV"/>
      </w:rPr>
      <w:t>8</w:t>
    </w:r>
    <w:r>
      <w:rPr>
        <w:rFonts w:ascii="Times New Roman" w:eastAsia="Times New Roman" w:hAnsi="Times New Roman" w:cs="Times New Roman"/>
        <w:sz w:val="16"/>
        <w:szCs w:val="20"/>
        <w:lang w:eastAsia="lv-LV"/>
      </w:rPr>
      <w:t>07</w:t>
    </w:r>
    <w:r w:rsidRPr="00CE04CC">
      <w:rPr>
        <w:rFonts w:ascii="Times New Roman" w:eastAsia="Times New Roman" w:hAnsi="Times New Roman" w:cs="Times New Roman"/>
        <w:sz w:val="16"/>
        <w:szCs w:val="20"/>
        <w:lang w:eastAsia="lv-LV"/>
      </w:rPr>
      <w:t>2016; Ministru kabineta noteikumu „</w:t>
    </w:r>
    <w:r w:rsidRPr="002805EF">
      <w:t xml:space="preserve"> </w:t>
    </w:r>
    <w:r w:rsidRPr="002805EF">
      <w:rPr>
        <w:rFonts w:ascii="Times New Roman" w:eastAsia="Times New Roman" w:hAnsi="Times New Roman" w:cs="Times New Roman"/>
        <w:sz w:val="16"/>
        <w:szCs w:val="20"/>
        <w:lang w:eastAsia="lv-LV"/>
      </w:rPr>
      <w:t>Darbības programmas “Izaugsme un nodarbinātība” 7.3.2. specifiskā atbalsta mērķa “Paildzināt gados vecāku nodarbināto darbspēju saglabāšanu un nodarbinātību” īstenošanas noteikumi</w:t>
    </w:r>
    <w:r w:rsidRPr="00CE04CC">
      <w:rPr>
        <w:rFonts w:ascii="Times New Roman" w:eastAsia="Times New Roman" w:hAnsi="Times New Roman" w:cs="Times New Roman"/>
        <w:sz w:val="16"/>
        <w:szCs w:val="20"/>
        <w:lang w:eastAsia="lv-LV"/>
      </w:rPr>
      <w:t>” 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08310A92" w:rsidR="00102BD0" w:rsidRPr="00CE04CC" w:rsidRDefault="00102BD0" w:rsidP="00957D44">
    <w:pPr>
      <w:spacing w:after="0" w:line="240" w:lineRule="auto"/>
      <w:rPr>
        <w:rFonts w:ascii="Times New Roman" w:eastAsia="Times New Roman" w:hAnsi="Times New Roman" w:cs="Times New Roman"/>
        <w:sz w:val="16"/>
        <w:szCs w:val="20"/>
        <w:lang w:eastAsia="lv-LV"/>
      </w:rPr>
    </w:pPr>
    <w:r w:rsidRPr="00CE04CC">
      <w:rPr>
        <w:rFonts w:ascii="Times New Roman" w:eastAsia="Times New Roman" w:hAnsi="Times New Roman" w:cs="Times New Roman"/>
        <w:sz w:val="16"/>
        <w:szCs w:val="20"/>
        <w:lang w:eastAsia="lv-LV"/>
      </w:rPr>
      <w:t>LMAnot_SAM7</w:t>
    </w:r>
    <w:r>
      <w:rPr>
        <w:rFonts w:ascii="Times New Roman" w:eastAsia="Times New Roman" w:hAnsi="Times New Roman" w:cs="Times New Roman"/>
        <w:sz w:val="16"/>
        <w:szCs w:val="20"/>
        <w:lang w:eastAsia="lv-LV"/>
      </w:rPr>
      <w:t>32</w:t>
    </w:r>
    <w:r w:rsidRPr="00CE04CC">
      <w:rPr>
        <w:rFonts w:ascii="Times New Roman" w:eastAsia="Times New Roman" w:hAnsi="Times New Roman" w:cs="Times New Roman"/>
        <w:sz w:val="16"/>
        <w:szCs w:val="20"/>
        <w:lang w:eastAsia="lv-LV"/>
      </w:rPr>
      <w:t>_</w:t>
    </w:r>
    <w:r w:rsidR="000E20D9">
      <w:rPr>
        <w:rFonts w:ascii="Times New Roman" w:eastAsia="Times New Roman" w:hAnsi="Times New Roman" w:cs="Times New Roman"/>
        <w:sz w:val="16"/>
        <w:szCs w:val="20"/>
        <w:lang w:eastAsia="lv-LV"/>
      </w:rPr>
      <w:t>1</w:t>
    </w:r>
    <w:r w:rsidR="00C800C0">
      <w:rPr>
        <w:rFonts w:ascii="Times New Roman" w:eastAsia="Times New Roman" w:hAnsi="Times New Roman" w:cs="Times New Roman"/>
        <w:sz w:val="16"/>
        <w:szCs w:val="20"/>
        <w:lang w:eastAsia="lv-LV"/>
      </w:rPr>
      <w:t>8</w:t>
    </w:r>
    <w:r>
      <w:rPr>
        <w:rFonts w:ascii="Times New Roman" w:eastAsia="Times New Roman" w:hAnsi="Times New Roman" w:cs="Times New Roman"/>
        <w:sz w:val="16"/>
        <w:szCs w:val="20"/>
        <w:lang w:eastAsia="lv-LV"/>
      </w:rPr>
      <w:t>07</w:t>
    </w:r>
    <w:r w:rsidRPr="00CE04CC">
      <w:rPr>
        <w:rFonts w:ascii="Times New Roman" w:eastAsia="Times New Roman" w:hAnsi="Times New Roman" w:cs="Times New Roman"/>
        <w:sz w:val="16"/>
        <w:szCs w:val="20"/>
        <w:lang w:eastAsia="lv-LV"/>
      </w:rPr>
      <w:t>2016; Ministru kabineta noteikumu „</w:t>
    </w:r>
    <w:r w:rsidRPr="002805EF">
      <w:t xml:space="preserve"> </w:t>
    </w:r>
    <w:r w:rsidRPr="002805EF">
      <w:rPr>
        <w:rFonts w:ascii="Times New Roman" w:eastAsia="Times New Roman" w:hAnsi="Times New Roman" w:cs="Times New Roman"/>
        <w:sz w:val="16"/>
        <w:szCs w:val="20"/>
        <w:lang w:eastAsia="lv-LV"/>
      </w:rPr>
      <w:t>Darbības programmas “Izaugsme un nodarbinātība” 7.3.2. specifiskā atbalsta mērķa “Paildzināt gados vecāku nodarbināto darbspēju saglabāšanu un nodarbinātību” īstenošanas noteikumi</w:t>
    </w:r>
    <w:r w:rsidRPr="00CE04CC">
      <w:rPr>
        <w:rFonts w:ascii="Times New Roman" w:eastAsia="Times New Roman" w:hAnsi="Times New Roman" w:cs="Times New Roman"/>
        <w:sz w:val="16"/>
        <w:szCs w:val="20"/>
        <w:lang w:eastAsia="lv-LV"/>
      </w:rPr>
      <w:t>”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767A" w14:textId="77777777" w:rsidR="00102BD0" w:rsidRDefault="00102BD0" w:rsidP="006D6C82">
      <w:pPr>
        <w:spacing w:after="0" w:line="240" w:lineRule="auto"/>
      </w:pPr>
      <w:r>
        <w:separator/>
      </w:r>
    </w:p>
  </w:footnote>
  <w:footnote w:type="continuationSeparator" w:id="0">
    <w:p w14:paraId="43776688" w14:textId="77777777" w:rsidR="00102BD0" w:rsidRDefault="00102BD0" w:rsidP="006D6C82">
      <w:pPr>
        <w:spacing w:after="0" w:line="240" w:lineRule="auto"/>
      </w:pPr>
      <w:r>
        <w:continuationSeparator/>
      </w:r>
    </w:p>
  </w:footnote>
  <w:footnote w:id="1">
    <w:p w14:paraId="60FCD025" w14:textId="5BAC8D94" w:rsidR="00102BD0" w:rsidRPr="00012D1D" w:rsidRDefault="00102BD0" w:rsidP="000A16A3">
      <w:pPr>
        <w:pStyle w:val="FootnoteText"/>
        <w:contextualSpacing/>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Pasaules Bankas pētījums </w:t>
      </w:r>
      <w:r w:rsidRPr="00012D1D">
        <w:rPr>
          <w:rFonts w:ascii="Times New Roman" w:hAnsi="Times New Roman" w:cs="Times New Roman"/>
          <w:bCs/>
          <w:sz w:val="18"/>
        </w:rPr>
        <w:t>„</w:t>
      </w:r>
      <w:r w:rsidRPr="00012D1D">
        <w:rPr>
          <w:rFonts w:ascii="Times New Roman" w:hAnsi="Times New Roman" w:cs="Times New Roman"/>
          <w:sz w:val="18"/>
        </w:rPr>
        <w:t xml:space="preserve">Aktīvās novecošanās izaicinājumi ilgākam darba mūžam Latvijā” </w:t>
      </w:r>
      <w:hyperlink r:id="rId1" w:history="1">
        <w:r w:rsidRPr="00012D1D">
          <w:rPr>
            <w:rStyle w:val="Hyperlink"/>
            <w:rFonts w:ascii="Times New Roman" w:hAnsi="Times New Roman" w:cs="Times New Roman"/>
            <w:sz w:val="18"/>
          </w:rPr>
          <w:t>http://www.lm.gov.lv/upload/aktualitates2/wb_lv_active_aging_report_0110151.pdf</w:t>
        </w:r>
      </w:hyperlink>
      <w:r w:rsidRPr="00012D1D">
        <w:rPr>
          <w:rFonts w:ascii="Times New Roman" w:hAnsi="Times New Roman" w:cs="Times New Roman"/>
          <w:sz w:val="18"/>
        </w:rPr>
        <w:t xml:space="preserve"> </w:t>
      </w:r>
    </w:p>
  </w:footnote>
  <w:footnote w:id="2">
    <w:p w14:paraId="5229930F" w14:textId="7C416C52" w:rsidR="00102BD0" w:rsidRPr="00012D1D" w:rsidRDefault="00102BD0">
      <w:pPr>
        <w:pStyle w:val="FootnoteText"/>
        <w:rPr>
          <w:rFonts w:ascii="Times New Roman" w:hAnsi="Times New Roman" w:cs="Times New Roman"/>
          <w:sz w:val="18"/>
        </w:rPr>
      </w:pPr>
    </w:p>
  </w:footnote>
  <w:footnote w:id="3">
    <w:p w14:paraId="40988C44" w14:textId="39704171" w:rsidR="00102BD0" w:rsidRPr="00012D1D" w:rsidRDefault="00102BD0">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Detalizētāku informāciju skat. 7.3.2.specifiskā atbalsta mērķa “Paildzināt gados vecāku nodarbināto darbspēju saglabāšanu un nodarbinātību” sākotnējā novērtējumā (pielikumā Nr.2), kas </w:t>
      </w:r>
      <w:r>
        <w:rPr>
          <w:rFonts w:ascii="Times New Roman" w:hAnsi="Times New Roman" w:cs="Times New Roman"/>
          <w:sz w:val="18"/>
        </w:rPr>
        <w:t>izskatīts</w:t>
      </w:r>
      <w:r w:rsidRPr="00012D1D">
        <w:rPr>
          <w:rFonts w:ascii="Times New Roman" w:hAnsi="Times New Roman" w:cs="Times New Roman"/>
          <w:sz w:val="18"/>
        </w:rPr>
        <w:t xml:space="preserve"> Uzraudzības komitejas apakškomitejas 2016. gada 16. jūnija sēdē, pieejams - https://goo.gl/oCDCt5</w:t>
      </w:r>
    </w:p>
  </w:footnote>
  <w:footnote w:id="4">
    <w:p w14:paraId="27646D64" w14:textId="1E7D16CD" w:rsidR="00102BD0" w:rsidRPr="00012D1D" w:rsidRDefault="00102BD0" w:rsidP="000A16A3">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Detalizētāku informāciju skat. 7.3.2.specifiskā atbalsta mērķa “Paildzināt gados vecāku nodarbināto darbspēju saglabāšanu un nodarbinātību” sākotnējā novērtējumā, kas </w:t>
      </w:r>
      <w:r>
        <w:rPr>
          <w:rFonts w:ascii="Times New Roman" w:hAnsi="Times New Roman" w:cs="Times New Roman"/>
          <w:sz w:val="18"/>
        </w:rPr>
        <w:t>izskatīts</w:t>
      </w:r>
      <w:r w:rsidRPr="00012D1D">
        <w:rPr>
          <w:rFonts w:ascii="Times New Roman" w:hAnsi="Times New Roman" w:cs="Times New Roman"/>
          <w:sz w:val="18"/>
        </w:rPr>
        <w:t xml:space="preserve"> Uzraudzības komitejas apakškomitejas 2016. gada 16. jūnija sēdē, pieejams - https://goo.gl/oCDCt5</w:t>
      </w:r>
    </w:p>
  </w:footnote>
  <w:footnote w:id="5">
    <w:p w14:paraId="465A2E30" w14:textId="65FBA63A" w:rsidR="00102BD0" w:rsidRPr="00012D1D" w:rsidRDefault="00102BD0" w:rsidP="000A16A3">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Turpat.</w:t>
      </w:r>
    </w:p>
  </w:footnote>
  <w:footnote w:id="6">
    <w:p w14:paraId="6870ECB8" w14:textId="5A2981E1" w:rsidR="00102BD0" w:rsidRPr="00012D1D" w:rsidRDefault="00102BD0" w:rsidP="000A16A3">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Detalizētāku informāciju skat. 7.3.2.specifiskā atbalsta mērķa “Paildzināt gados vecāku nodarbināto darbspēju saglabāšanu un nodarbinātību” sākotnējā novērtējumā, kas </w:t>
      </w:r>
      <w:r>
        <w:rPr>
          <w:rFonts w:ascii="Times New Roman" w:hAnsi="Times New Roman" w:cs="Times New Roman"/>
          <w:sz w:val="18"/>
        </w:rPr>
        <w:t>izskatīts</w:t>
      </w:r>
      <w:r w:rsidRPr="00012D1D">
        <w:rPr>
          <w:rFonts w:ascii="Times New Roman" w:hAnsi="Times New Roman" w:cs="Times New Roman"/>
          <w:sz w:val="18"/>
        </w:rPr>
        <w:t xml:space="preserve"> Uzraudzības komitejas apakškomitejas 2016. gada 16. jūnija sēdē, pieejams - https://goo.gl/oCDCt5</w:t>
      </w:r>
    </w:p>
  </w:footnote>
  <w:footnote w:id="7">
    <w:p w14:paraId="519A0599" w14:textId="7799AC46" w:rsidR="00102BD0" w:rsidRPr="00012D1D" w:rsidRDefault="00102BD0">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Pasaules Bankas pētījums „Aktīvās novecošanās izaicinājumi ilgākam darba mūžam Latvijā” http://www.lm.gov.lv/upload/aktualitates2/wb_lv_active_aging_report_0110151.pdf</w:t>
      </w:r>
    </w:p>
  </w:footnote>
  <w:footnote w:id="8">
    <w:p w14:paraId="619BD956" w14:textId="3DF131DA" w:rsidR="00102BD0" w:rsidRPr="00012D1D" w:rsidRDefault="00102BD0">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Detalizētāku informāciju skat. 7.3.2.specifiskā atbalsta mērķa “Paildzināt gados vecāku nodarbināto darbspēju saglabāšanu un nodarbinātību” sākotnējā novērtējumā (pielikumā Nr.3), kas </w:t>
      </w:r>
      <w:r>
        <w:rPr>
          <w:rFonts w:ascii="Times New Roman" w:hAnsi="Times New Roman" w:cs="Times New Roman"/>
          <w:sz w:val="18"/>
        </w:rPr>
        <w:t>izskatīts</w:t>
      </w:r>
      <w:r w:rsidRPr="00012D1D">
        <w:rPr>
          <w:rFonts w:ascii="Times New Roman" w:hAnsi="Times New Roman" w:cs="Times New Roman"/>
          <w:sz w:val="18"/>
        </w:rPr>
        <w:t xml:space="preserve"> Uzraudzības komitejas apakškomitejas 2016. gada 16. jūnija sēdē, pieejams - https://goo.gl/oCDCt5</w:t>
      </w:r>
    </w:p>
  </w:footnote>
  <w:footnote w:id="9">
    <w:p w14:paraId="1A39705A" w14:textId="650691DD" w:rsidR="00102BD0" w:rsidRPr="00780980" w:rsidRDefault="00102BD0">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w:t>
      </w:r>
      <w:r w:rsidR="001211FF">
        <w:rPr>
          <w:rFonts w:ascii="Times New Roman" w:hAnsi="Times New Roman" w:cs="Times New Roman"/>
          <w:sz w:val="18"/>
        </w:rPr>
        <w:t>Turpat.</w:t>
      </w:r>
    </w:p>
  </w:footnote>
  <w:footnote w:id="10">
    <w:p w14:paraId="456C4CB8" w14:textId="4610D2C4" w:rsidR="00102BD0" w:rsidRPr="00012D1D" w:rsidRDefault="00102BD0" w:rsidP="000A16A3">
      <w:pPr>
        <w:pStyle w:val="FootnoteText"/>
        <w:rPr>
          <w:rFonts w:ascii="Times New Roman" w:hAnsi="Times New Roman" w:cs="Times New Roman"/>
          <w:sz w:val="18"/>
        </w:rPr>
      </w:pPr>
      <w:r w:rsidRPr="00780980">
        <w:rPr>
          <w:rStyle w:val="FootnoteReference"/>
          <w:rFonts w:ascii="Times New Roman" w:hAnsi="Times New Roman" w:cs="Times New Roman"/>
          <w:sz w:val="18"/>
        </w:rPr>
        <w:footnoteRef/>
      </w:r>
      <w:r w:rsidRPr="00780980">
        <w:rPr>
          <w:rFonts w:ascii="Times New Roman" w:hAnsi="Times New Roman" w:cs="Times New Roman"/>
          <w:sz w:val="18"/>
        </w:rPr>
        <w:t xml:space="preserve"> </w:t>
      </w:r>
      <w:r w:rsidR="00BD5781" w:rsidRPr="00780980">
        <w:rPr>
          <w:rFonts w:ascii="Times New Roman" w:hAnsi="Times New Roman" w:cs="Times New Roman"/>
          <w:sz w:val="18"/>
        </w:rPr>
        <w:t>Detalizētāku informāciju skat. 7.3.2.specifiskā atbalsta mērķa “Paildzināt gados vecāku nodarbināto darbspēju saglabāšanu un nodarbinātību” sākotnējā novērtējumā (pielikumā Nr.3), kas izskatīts Uzraudzības komitejas apakškomitejas 2016. gada 16. jūnija sēdē, pieejams - https://goo.gl/oCDCt5</w:t>
      </w:r>
    </w:p>
  </w:footnote>
  <w:footnote w:id="11">
    <w:p w14:paraId="3C50C3A9" w14:textId="39D94CA9" w:rsidR="00102BD0" w:rsidRPr="00012D1D" w:rsidRDefault="00102BD0" w:rsidP="000A16A3">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w:t>
      </w:r>
      <w:r w:rsidR="00BD5781">
        <w:rPr>
          <w:rFonts w:ascii="Times New Roman" w:hAnsi="Times New Roman" w:cs="Times New Roman"/>
          <w:sz w:val="18"/>
        </w:rPr>
        <w:t>Turpat.</w:t>
      </w:r>
    </w:p>
  </w:footnote>
  <w:footnote w:id="12">
    <w:p w14:paraId="294E3D25" w14:textId="427EA0B3" w:rsidR="00102BD0" w:rsidRPr="00012D1D" w:rsidRDefault="00102BD0" w:rsidP="000A16A3">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Detalizētāku informāciju skat. 7.3.2.specifiskā atbalsta mērķa “Paildzināt gados vecāku nodarbināto darbspēju saglabāšanu un nodarbinātību” sākotnējā novērtējumā, kas </w:t>
      </w:r>
      <w:r>
        <w:rPr>
          <w:rFonts w:ascii="Times New Roman" w:hAnsi="Times New Roman" w:cs="Times New Roman"/>
          <w:sz w:val="18"/>
        </w:rPr>
        <w:t>izskatīts</w:t>
      </w:r>
      <w:r w:rsidRPr="00012D1D">
        <w:rPr>
          <w:rFonts w:ascii="Times New Roman" w:hAnsi="Times New Roman" w:cs="Times New Roman"/>
          <w:sz w:val="18"/>
        </w:rPr>
        <w:t xml:space="preserve"> Uzraudzības komitejas apakškomitejas 2016. gada 16. jūnija sēdē, pieejams - https://goo.gl/oCDCt5</w:t>
      </w:r>
    </w:p>
  </w:footnote>
  <w:footnote w:id="13">
    <w:p w14:paraId="6E0382EC" w14:textId="2CB7DA84" w:rsidR="00102BD0" w:rsidRPr="00012D1D" w:rsidRDefault="00102BD0">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w:t>
      </w:r>
      <w:r w:rsidR="00D76302" w:rsidRPr="00012D1D">
        <w:rPr>
          <w:rFonts w:ascii="Times New Roman" w:hAnsi="Times New Roman" w:cs="Times New Roman"/>
          <w:sz w:val="18"/>
        </w:rPr>
        <w:t xml:space="preserve">Detalizētāku informāciju skat. 7.3.2.specifiskā atbalsta mērķa “Paildzināt gados vecāku nodarbināto darbspēju saglabāšanu un nodarbinātību” sākotnējā novērtējumā, kas </w:t>
      </w:r>
      <w:r w:rsidR="00D76302">
        <w:rPr>
          <w:rFonts w:ascii="Times New Roman" w:hAnsi="Times New Roman" w:cs="Times New Roman"/>
          <w:sz w:val="18"/>
        </w:rPr>
        <w:t>izskatīts</w:t>
      </w:r>
      <w:r w:rsidR="00D76302" w:rsidRPr="00012D1D">
        <w:rPr>
          <w:rFonts w:ascii="Times New Roman" w:hAnsi="Times New Roman" w:cs="Times New Roman"/>
          <w:sz w:val="18"/>
        </w:rPr>
        <w:t xml:space="preserve"> Uzraudzības komitejas apakškomitejas 2016. gada 16. jūnija sēdē, pieejams - https://goo.gl/oCDCt5</w:t>
      </w:r>
    </w:p>
  </w:footnote>
  <w:footnote w:id="14">
    <w:p w14:paraId="027716CF" w14:textId="68E46483" w:rsidR="00102BD0" w:rsidRPr="00012D1D" w:rsidRDefault="00102BD0" w:rsidP="000A16A3">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Detalizētākais informāciju skat. “Vadlīnijas attiecināmo un neattiecināmo izmaksu noteikšanai 2014.–</w:t>
      </w:r>
      <w:proofErr w:type="gramStart"/>
      <w:r w:rsidRPr="00012D1D">
        <w:rPr>
          <w:rFonts w:ascii="Times New Roman" w:hAnsi="Times New Roman" w:cs="Times New Roman"/>
          <w:sz w:val="18"/>
        </w:rPr>
        <w:t>2020.gada</w:t>
      </w:r>
      <w:proofErr w:type="gramEnd"/>
      <w:r w:rsidRPr="00012D1D">
        <w:rPr>
          <w:rFonts w:ascii="Times New Roman" w:hAnsi="Times New Roman" w:cs="Times New Roman"/>
          <w:sz w:val="18"/>
        </w:rPr>
        <w:t xml:space="preserve"> plānošanas periodā”, pieejams </w:t>
      </w:r>
      <w:hyperlink r:id="rId2" w:history="1">
        <w:r w:rsidRPr="00012D1D">
          <w:rPr>
            <w:rStyle w:val="Hyperlink"/>
            <w:rFonts w:ascii="Times New Roman" w:hAnsi="Times New Roman" w:cs="Times New Roman"/>
            <w:sz w:val="18"/>
          </w:rPr>
          <w:t>http://goo.gl/uqfaub</w:t>
        </w:r>
      </w:hyperlink>
      <w:r w:rsidRPr="00012D1D">
        <w:rPr>
          <w:rFonts w:ascii="Times New Roman" w:hAnsi="Times New Roman" w:cs="Times New Roman"/>
          <w:sz w:val="18"/>
        </w:rPr>
        <w:t xml:space="preserve"> </w:t>
      </w:r>
    </w:p>
  </w:footnote>
  <w:footnote w:id="15">
    <w:p w14:paraId="09CA8C4E" w14:textId="06E7284C" w:rsidR="00102BD0" w:rsidRPr="00012D1D" w:rsidRDefault="00102BD0" w:rsidP="000A16A3">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Detalizētākai informāciju skat. “Metodiku par netiešo izmaksu vienotās likmes piemērošanu projekta izmaksu atzīšanā 2014.–</w:t>
      </w:r>
      <w:proofErr w:type="gramStart"/>
      <w:r w:rsidRPr="00012D1D">
        <w:rPr>
          <w:rFonts w:ascii="Times New Roman" w:hAnsi="Times New Roman" w:cs="Times New Roman"/>
          <w:sz w:val="18"/>
        </w:rPr>
        <w:t>2020.gada</w:t>
      </w:r>
      <w:proofErr w:type="gramEnd"/>
      <w:r w:rsidRPr="00012D1D">
        <w:rPr>
          <w:rFonts w:ascii="Times New Roman" w:hAnsi="Times New Roman" w:cs="Times New Roman"/>
          <w:sz w:val="18"/>
        </w:rPr>
        <w:t xml:space="preserve"> plānošanas periodā”, pieejams </w:t>
      </w:r>
      <w:hyperlink r:id="rId3" w:history="1">
        <w:r w:rsidRPr="00012D1D">
          <w:rPr>
            <w:rStyle w:val="Hyperlink"/>
            <w:rFonts w:ascii="Times New Roman" w:hAnsi="Times New Roman" w:cs="Times New Roman"/>
            <w:sz w:val="18"/>
          </w:rPr>
          <w:t>http://goo.gl/nq83sX</w:t>
        </w:r>
      </w:hyperlink>
      <w:r w:rsidRPr="00012D1D">
        <w:rPr>
          <w:rFonts w:ascii="Times New Roman" w:hAnsi="Times New Roman" w:cs="Times New Roman"/>
          <w:sz w:val="18"/>
        </w:rPr>
        <w:t xml:space="preserve"> </w:t>
      </w:r>
    </w:p>
  </w:footnote>
  <w:footnote w:id="16">
    <w:p w14:paraId="3829B836" w14:textId="0E3C51EB" w:rsidR="00102BD0" w:rsidRPr="00012D1D" w:rsidRDefault="00102BD0" w:rsidP="000A16A3">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Detalizētāku informāciju skat. 7.3.2.specifiskā atbalsta mērķa “Paildzināt gados vecāku nodarbināto darbspēju saglabāšanu un nodarbinātību” sākotnējā novērtējumā, kas </w:t>
      </w:r>
      <w:r>
        <w:rPr>
          <w:rFonts w:ascii="Times New Roman" w:hAnsi="Times New Roman" w:cs="Times New Roman"/>
          <w:sz w:val="18"/>
        </w:rPr>
        <w:t>izskatīts</w:t>
      </w:r>
      <w:r w:rsidRPr="00012D1D">
        <w:rPr>
          <w:rFonts w:ascii="Times New Roman" w:hAnsi="Times New Roman" w:cs="Times New Roman"/>
          <w:sz w:val="18"/>
        </w:rPr>
        <w:t xml:space="preserve"> Uzraudzības komitejas apakškomitejas 2016. gada 16. jūnija sēdē, pieejams - https://goo.gl/oCDCt5</w:t>
      </w:r>
    </w:p>
  </w:footnote>
  <w:footnote w:id="17">
    <w:p w14:paraId="07B5E3CD" w14:textId="057D18D8" w:rsidR="00102BD0" w:rsidRPr="00012D1D" w:rsidRDefault="00102BD0">
      <w:pPr>
        <w:pStyle w:val="FootnoteText"/>
        <w:rPr>
          <w:rFonts w:ascii="Times New Roman" w:hAnsi="Times New Roman" w:cs="Times New Roman"/>
          <w:sz w:val="18"/>
        </w:rPr>
      </w:pPr>
      <w:r w:rsidRPr="00012D1D">
        <w:rPr>
          <w:rStyle w:val="FootnoteReference"/>
          <w:rFonts w:ascii="Times New Roman" w:hAnsi="Times New Roman" w:cs="Times New Roman"/>
          <w:sz w:val="18"/>
        </w:rPr>
        <w:footnoteRef/>
      </w:r>
      <w:r w:rsidRPr="00012D1D">
        <w:rPr>
          <w:rFonts w:ascii="Times New Roman" w:hAnsi="Times New Roman" w:cs="Times New Roman"/>
          <w:sz w:val="18"/>
        </w:rPr>
        <w:t xml:space="preserve"> Detalizētāku informāciju skat. 7.3.2.specifiskā atbalsta mērķa “Paildzināt gados vecāku nodarbināto darbspēju saglabāšanu un nodarbinātību” sākotnējā novērtējumā, kas </w:t>
      </w:r>
      <w:r>
        <w:rPr>
          <w:rFonts w:ascii="Times New Roman" w:hAnsi="Times New Roman" w:cs="Times New Roman"/>
          <w:sz w:val="18"/>
        </w:rPr>
        <w:t>izskatīts</w:t>
      </w:r>
      <w:r w:rsidRPr="00012D1D">
        <w:rPr>
          <w:rFonts w:ascii="Times New Roman" w:hAnsi="Times New Roman" w:cs="Times New Roman"/>
          <w:sz w:val="18"/>
        </w:rPr>
        <w:t xml:space="preserve"> Uzraudzības komitejas apakškomitejas 2016. gada 16. jūnija sēdē.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rPr>
    </w:sdtEndPr>
    <w:sdtContent>
      <w:p w14:paraId="798729B5" w14:textId="1C71D9F6" w:rsidR="00102BD0" w:rsidRPr="00DE28E9" w:rsidRDefault="00102BD0">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9D0D58">
          <w:rPr>
            <w:rFonts w:ascii="Times New Roman" w:hAnsi="Times New Roman" w:cs="Times New Roman"/>
            <w:noProof/>
          </w:rPr>
          <w:t>24</w:t>
        </w:r>
        <w:r w:rsidRPr="00DE28E9">
          <w:rPr>
            <w:rFonts w:ascii="Times New Roman" w:hAnsi="Times New Roman" w:cs="Times New Roman"/>
            <w:noProof/>
          </w:rPr>
          <w:fldChar w:fldCharType="end"/>
        </w:r>
      </w:p>
    </w:sdtContent>
  </w:sdt>
  <w:p w14:paraId="51580ABA" w14:textId="77777777" w:rsidR="00102BD0" w:rsidRDefault="00102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3451F83"/>
    <w:multiLevelType w:val="hybridMultilevel"/>
    <w:tmpl w:val="69B2334A"/>
    <w:lvl w:ilvl="0" w:tplc="BF5E0760">
      <w:numFmt w:val="bullet"/>
      <w:lvlText w:val="-"/>
      <w:lvlJc w:val="left"/>
      <w:pPr>
        <w:ind w:left="227" w:hanging="17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CE1F6D"/>
    <w:multiLevelType w:val="hybridMultilevel"/>
    <w:tmpl w:val="96AA7AB4"/>
    <w:lvl w:ilvl="0" w:tplc="03843F80">
      <w:start w:val="1"/>
      <w:numFmt w:val="decimal"/>
      <w:suff w:val="space"/>
      <w:lvlText w:val="%1."/>
      <w:lvlJc w:val="left"/>
      <w:pPr>
        <w:ind w:left="227" w:hanging="87"/>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5"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6" w15:restartNumberingAfterBreak="0">
    <w:nsid w:val="0CA600B0"/>
    <w:multiLevelType w:val="hybridMultilevel"/>
    <w:tmpl w:val="FC88936C"/>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592ABC"/>
    <w:multiLevelType w:val="hybridMultilevel"/>
    <w:tmpl w:val="7682F9C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0"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5E38D1"/>
    <w:multiLevelType w:val="hybridMultilevel"/>
    <w:tmpl w:val="72047C96"/>
    <w:lvl w:ilvl="0" w:tplc="A4968020">
      <w:start w:val="2"/>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3" w15:restartNumberingAfterBreak="0">
    <w:nsid w:val="22B368AB"/>
    <w:multiLevelType w:val="hybridMultilevel"/>
    <w:tmpl w:val="6E923154"/>
    <w:lvl w:ilvl="0" w:tplc="7FCAF780">
      <w:start w:val="1"/>
      <w:numFmt w:val="bullet"/>
      <w:lvlText w:val="-"/>
      <w:lvlJc w:val="left"/>
      <w:pPr>
        <w:ind w:left="501" w:hanging="360"/>
      </w:pPr>
      <w:rPr>
        <w:rFonts w:ascii="Calibri" w:eastAsiaTheme="minorHAnsi" w:hAnsi="Calibri" w:cstheme="minorBidi" w:hint="default"/>
      </w:rPr>
    </w:lvl>
    <w:lvl w:ilvl="1" w:tplc="04260003" w:tentative="1">
      <w:start w:val="1"/>
      <w:numFmt w:val="bullet"/>
      <w:lvlText w:val="o"/>
      <w:lvlJc w:val="left"/>
      <w:pPr>
        <w:ind w:left="2071" w:hanging="360"/>
      </w:pPr>
      <w:rPr>
        <w:rFonts w:ascii="Courier New" w:hAnsi="Courier New" w:cs="Courier New" w:hint="default"/>
      </w:rPr>
    </w:lvl>
    <w:lvl w:ilvl="2" w:tplc="04260005" w:tentative="1">
      <w:start w:val="1"/>
      <w:numFmt w:val="bullet"/>
      <w:lvlText w:val=""/>
      <w:lvlJc w:val="left"/>
      <w:pPr>
        <w:ind w:left="2791" w:hanging="360"/>
      </w:pPr>
      <w:rPr>
        <w:rFonts w:ascii="Wingdings" w:hAnsi="Wingdings" w:hint="default"/>
      </w:rPr>
    </w:lvl>
    <w:lvl w:ilvl="3" w:tplc="04260001" w:tentative="1">
      <w:start w:val="1"/>
      <w:numFmt w:val="bullet"/>
      <w:lvlText w:val=""/>
      <w:lvlJc w:val="left"/>
      <w:pPr>
        <w:ind w:left="3511" w:hanging="360"/>
      </w:pPr>
      <w:rPr>
        <w:rFonts w:ascii="Symbol" w:hAnsi="Symbol" w:hint="default"/>
      </w:rPr>
    </w:lvl>
    <w:lvl w:ilvl="4" w:tplc="04260003" w:tentative="1">
      <w:start w:val="1"/>
      <w:numFmt w:val="bullet"/>
      <w:lvlText w:val="o"/>
      <w:lvlJc w:val="left"/>
      <w:pPr>
        <w:ind w:left="4231" w:hanging="360"/>
      </w:pPr>
      <w:rPr>
        <w:rFonts w:ascii="Courier New" w:hAnsi="Courier New" w:cs="Courier New" w:hint="default"/>
      </w:rPr>
    </w:lvl>
    <w:lvl w:ilvl="5" w:tplc="04260005" w:tentative="1">
      <w:start w:val="1"/>
      <w:numFmt w:val="bullet"/>
      <w:lvlText w:val=""/>
      <w:lvlJc w:val="left"/>
      <w:pPr>
        <w:ind w:left="4951" w:hanging="360"/>
      </w:pPr>
      <w:rPr>
        <w:rFonts w:ascii="Wingdings" w:hAnsi="Wingdings" w:hint="default"/>
      </w:rPr>
    </w:lvl>
    <w:lvl w:ilvl="6" w:tplc="04260001" w:tentative="1">
      <w:start w:val="1"/>
      <w:numFmt w:val="bullet"/>
      <w:lvlText w:val=""/>
      <w:lvlJc w:val="left"/>
      <w:pPr>
        <w:ind w:left="5671" w:hanging="360"/>
      </w:pPr>
      <w:rPr>
        <w:rFonts w:ascii="Symbol" w:hAnsi="Symbol" w:hint="default"/>
      </w:rPr>
    </w:lvl>
    <w:lvl w:ilvl="7" w:tplc="04260003" w:tentative="1">
      <w:start w:val="1"/>
      <w:numFmt w:val="bullet"/>
      <w:lvlText w:val="o"/>
      <w:lvlJc w:val="left"/>
      <w:pPr>
        <w:ind w:left="6391" w:hanging="360"/>
      </w:pPr>
      <w:rPr>
        <w:rFonts w:ascii="Courier New" w:hAnsi="Courier New" w:cs="Courier New" w:hint="default"/>
      </w:rPr>
    </w:lvl>
    <w:lvl w:ilvl="8" w:tplc="04260005" w:tentative="1">
      <w:start w:val="1"/>
      <w:numFmt w:val="bullet"/>
      <w:lvlText w:val=""/>
      <w:lvlJc w:val="left"/>
      <w:pPr>
        <w:ind w:left="7111" w:hanging="360"/>
      </w:pPr>
      <w:rPr>
        <w:rFonts w:ascii="Wingdings" w:hAnsi="Wingdings" w:hint="default"/>
      </w:rPr>
    </w:lvl>
  </w:abstractNum>
  <w:abstractNum w:abstractNumId="14" w15:restartNumberingAfterBreak="0">
    <w:nsid w:val="23925B77"/>
    <w:multiLevelType w:val="hybridMultilevel"/>
    <w:tmpl w:val="5C360CD6"/>
    <w:lvl w:ilvl="0" w:tplc="A496802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A81984"/>
    <w:multiLevelType w:val="hybridMultilevel"/>
    <w:tmpl w:val="7E04029A"/>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6" w15:restartNumberingAfterBreak="0">
    <w:nsid w:val="323D19EA"/>
    <w:multiLevelType w:val="hybridMultilevel"/>
    <w:tmpl w:val="C1AC8108"/>
    <w:lvl w:ilvl="0" w:tplc="8804789A">
      <w:start w:val="2014"/>
      <w:numFmt w:val="bullet"/>
      <w:lvlText w:val="–"/>
      <w:lvlJc w:val="left"/>
      <w:pPr>
        <w:ind w:left="777" w:hanging="360"/>
      </w:pPr>
      <w:rPr>
        <w:rFonts w:ascii="Times New Roman" w:eastAsia="Times New Roman"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334B72B5"/>
    <w:multiLevelType w:val="hybridMultilevel"/>
    <w:tmpl w:val="D72E9C06"/>
    <w:lvl w:ilvl="0" w:tplc="04260011">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37F168FB"/>
    <w:multiLevelType w:val="hybridMultilevel"/>
    <w:tmpl w:val="1EB42F50"/>
    <w:lvl w:ilvl="0" w:tplc="9F2E59A2">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15:restartNumberingAfterBreak="0">
    <w:nsid w:val="38C40782"/>
    <w:multiLevelType w:val="hybridMultilevel"/>
    <w:tmpl w:val="6700F9EE"/>
    <w:lvl w:ilvl="0" w:tplc="04260001">
      <w:start w:val="1"/>
      <w:numFmt w:val="bullet"/>
      <w:lvlText w:val=""/>
      <w:lvlJc w:val="left"/>
      <w:pPr>
        <w:ind w:left="417" w:hanging="360"/>
      </w:pPr>
      <w:rPr>
        <w:rFonts w:ascii="Symbol" w:hAnsi="Symbol"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0" w15:restartNumberingAfterBreak="0">
    <w:nsid w:val="41DF4396"/>
    <w:multiLevelType w:val="hybridMultilevel"/>
    <w:tmpl w:val="049E6530"/>
    <w:lvl w:ilvl="0" w:tplc="0426000F">
      <w:start w:val="1"/>
      <w:numFmt w:val="decimal"/>
      <w:lvlText w:val="%1."/>
      <w:lvlJc w:val="left"/>
      <w:pPr>
        <w:ind w:left="417" w:hanging="360"/>
      </w:pPr>
      <w:rPr>
        <w:rFonts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460F0383"/>
    <w:multiLevelType w:val="hybridMultilevel"/>
    <w:tmpl w:val="D00E6252"/>
    <w:lvl w:ilvl="0" w:tplc="04260011">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4CCD1E2B"/>
    <w:multiLevelType w:val="hybridMultilevel"/>
    <w:tmpl w:val="3E720AEE"/>
    <w:lvl w:ilvl="0" w:tplc="04260011">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5"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9"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13EF4"/>
    <w:multiLevelType w:val="hybridMultilevel"/>
    <w:tmpl w:val="2BD87240"/>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2" w15:restartNumberingAfterBreak="0">
    <w:nsid w:val="659F5D97"/>
    <w:multiLevelType w:val="hybridMultilevel"/>
    <w:tmpl w:val="576C39F4"/>
    <w:lvl w:ilvl="0" w:tplc="1E0E7EA8">
      <w:numFmt w:val="bullet"/>
      <w:lvlText w:val="-"/>
      <w:lvlJc w:val="left"/>
      <w:pPr>
        <w:ind w:left="474"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3"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4"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681B247A"/>
    <w:multiLevelType w:val="hybridMultilevel"/>
    <w:tmpl w:val="45BEF186"/>
    <w:lvl w:ilvl="0" w:tplc="1E0E7EA8">
      <w:numFmt w:val="bullet"/>
      <w:lvlText w:val="-"/>
      <w:lvlJc w:val="left"/>
      <w:pPr>
        <w:ind w:left="474"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6"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7"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15:restartNumberingAfterBreak="0">
    <w:nsid w:val="6C537CF0"/>
    <w:multiLevelType w:val="hybridMultilevel"/>
    <w:tmpl w:val="B7FCEB06"/>
    <w:lvl w:ilvl="0" w:tplc="0426000B">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9" w15:restartNumberingAfterBreak="0">
    <w:nsid w:val="7E3B7D4B"/>
    <w:multiLevelType w:val="hybridMultilevel"/>
    <w:tmpl w:val="07627316"/>
    <w:lvl w:ilvl="0" w:tplc="A4968020">
      <w:start w:val="2"/>
      <w:numFmt w:val="bullet"/>
      <w:lvlText w:val="-"/>
      <w:lvlJc w:val="left"/>
      <w:pPr>
        <w:ind w:left="510" w:hanging="227"/>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0" w15:restartNumberingAfterBreak="0">
    <w:nsid w:val="7FAA6415"/>
    <w:multiLevelType w:val="hybridMultilevel"/>
    <w:tmpl w:val="F530C2B6"/>
    <w:lvl w:ilvl="0" w:tplc="109CA9CE">
      <w:start w:val="1"/>
      <w:numFmt w:val="bullet"/>
      <w:lvlText w:val=""/>
      <w:lvlJc w:val="left"/>
      <w:pPr>
        <w:ind w:left="510" w:hanging="227"/>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10"/>
  </w:num>
  <w:num w:numId="2">
    <w:abstractNumId w:val="8"/>
  </w:num>
  <w:num w:numId="3">
    <w:abstractNumId w:val="22"/>
  </w:num>
  <w:num w:numId="4">
    <w:abstractNumId w:val="36"/>
  </w:num>
  <w:num w:numId="5">
    <w:abstractNumId w:val="31"/>
  </w:num>
  <w:num w:numId="6">
    <w:abstractNumId w:val="3"/>
  </w:num>
  <w:num w:numId="7">
    <w:abstractNumId w:val="34"/>
  </w:num>
  <w:num w:numId="8">
    <w:abstractNumId w:val="25"/>
  </w:num>
  <w:num w:numId="9">
    <w:abstractNumId w:val="0"/>
  </w:num>
  <w:num w:numId="10">
    <w:abstractNumId w:val="23"/>
  </w:num>
  <w:num w:numId="11">
    <w:abstractNumId w:val="33"/>
  </w:num>
  <w:num w:numId="12">
    <w:abstractNumId w:val="26"/>
  </w:num>
  <w:num w:numId="13">
    <w:abstractNumId w:val="37"/>
  </w:num>
  <w:num w:numId="14">
    <w:abstractNumId w:val="12"/>
  </w:num>
  <w:num w:numId="15">
    <w:abstractNumId w:val="7"/>
  </w:num>
  <w:num w:numId="16">
    <w:abstractNumId w:val="5"/>
  </w:num>
  <w:num w:numId="17">
    <w:abstractNumId w:val="2"/>
  </w:num>
  <w:num w:numId="18">
    <w:abstractNumId w:val="28"/>
  </w:num>
  <w:num w:numId="19">
    <w:abstractNumId w:val="27"/>
  </w:num>
  <w:num w:numId="20">
    <w:abstractNumId w:val="29"/>
  </w:num>
  <w:num w:numId="21">
    <w:abstractNumId w:val="40"/>
  </w:num>
  <w:num w:numId="22">
    <w:abstractNumId w:val="38"/>
  </w:num>
  <w:num w:numId="23">
    <w:abstractNumId w:val="6"/>
  </w:num>
  <w:num w:numId="24">
    <w:abstractNumId w:val="24"/>
  </w:num>
  <w:num w:numId="25">
    <w:abstractNumId w:val="15"/>
  </w:num>
  <w:num w:numId="26">
    <w:abstractNumId w:val="17"/>
  </w:num>
  <w:num w:numId="27">
    <w:abstractNumId w:val="21"/>
  </w:num>
  <w:num w:numId="28">
    <w:abstractNumId w:val="18"/>
  </w:num>
  <w:num w:numId="29">
    <w:abstractNumId w:val="20"/>
  </w:num>
  <w:num w:numId="30">
    <w:abstractNumId w:val="1"/>
  </w:num>
  <w:num w:numId="31">
    <w:abstractNumId w:val="35"/>
  </w:num>
  <w:num w:numId="32">
    <w:abstractNumId w:val="32"/>
  </w:num>
  <w:num w:numId="33">
    <w:abstractNumId w:val="4"/>
  </w:num>
  <w:num w:numId="34">
    <w:abstractNumId w:val="30"/>
  </w:num>
  <w:num w:numId="35">
    <w:abstractNumId w:val="13"/>
  </w:num>
  <w:num w:numId="36">
    <w:abstractNumId w:val="9"/>
  </w:num>
  <w:num w:numId="37">
    <w:abstractNumId w:val="16"/>
  </w:num>
  <w:num w:numId="38">
    <w:abstractNumId w:val="19"/>
  </w:num>
  <w:num w:numId="39">
    <w:abstractNumId w:val="11"/>
  </w:num>
  <w:num w:numId="40">
    <w:abstractNumId w:val="3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2103"/>
    <w:rsid w:val="000023BC"/>
    <w:rsid w:val="000024B7"/>
    <w:rsid w:val="000029A9"/>
    <w:rsid w:val="00002B8E"/>
    <w:rsid w:val="00003926"/>
    <w:rsid w:val="000044F1"/>
    <w:rsid w:val="0000459F"/>
    <w:rsid w:val="00004706"/>
    <w:rsid w:val="0000589D"/>
    <w:rsid w:val="00005C1F"/>
    <w:rsid w:val="000067D6"/>
    <w:rsid w:val="000105AB"/>
    <w:rsid w:val="00011B32"/>
    <w:rsid w:val="0001267A"/>
    <w:rsid w:val="00012D1D"/>
    <w:rsid w:val="0001429C"/>
    <w:rsid w:val="00014A9A"/>
    <w:rsid w:val="00015BCF"/>
    <w:rsid w:val="00016222"/>
    <w:rsid w:val="00016F2F"/>
    <w:rsid w:val="00016FF0"/>
    <w:rsid w:val="000174D3"/>
    <w:rsid w:val="000178DF"/>
    <w:rsid w:val="00021A8D"/>
    <w:rsid w:val="000238EE"/>
    <w:rsid w:val="00024E64"/>
    <w:rsid w:val="00025F5B"/>
    <w:rsid w:val="00026A31"/>
    <w:rsid w:val="0002747A"/>
    <w:rsid w:val="00027F04"/>
    <w:rsid w:val="0003056A"/>
    <w:rsid w:val="00030CB9"/>
    <w:rsid w:val="000318A3"/>
    <w:rsid w:val="00032493"/>
    <w:rsid w:val="00033802"/>
    <w:rsid w:val="00034EB7"/>
    <w:rsid w:val="000352B0"/>
    <w:rsid w:val="000353EA"/>
    <w:rsid w:val="000355DE"/>
    <w:rsid w:val="00036D4E"/>
    <w:rsid w:val="0003721B"/>
    <w:rsid w:val="00037AF1"/>
    <w:rsid w:val="000405B2"/>
    <w:rsid w:val="00041B8A"/>
    <w:rsid w:val="00042BC0"/>
    <w:rsid w:val="00042BE7"/>
    <w:rsid w:val="000433CB"/>
    <w:rsid w:val="00044532"/>
    <w:rsid w:val="00044F12"/>
    <w:rsid w:val="000459D0"/>
    <w:rsid w:val="00046D93"/>
    <w:rsid w:val="00046EE6"/>
    <w:rsid w:val="000472DA"/>
    <w:rsid w:val="000473AD"/>
    <w:rsid w:val="00047A4C"/>
    <w:rsid w:val="000500E1"/>
    <w:rsid w:val="000505CA"/>
    <w:rsid w:val="000521D5"/>
    <w:rsid w:val="00052AE4"/>
    <w:rsid w:val="00053C69"/>
    <w:rsid w:val="00054F2C"/>
    <w:rsid w:val="00055430"/>
    <w:rsid w:val="00055D8F"/>
    <w:rsid w:val="000561FB"/>
    <w:rsid w:val="000565D3"/>
    <w:rsid w:val="00056D91"/>
    <w:rsid w:val="000608C0"/>
    <w:rsid w:val="00060B72"/>
    <w:rsid w:val="00061C4A"/>
    <w:rsid w:val="000624EC"/>
    <w:rsid w:val="00062DB8"/>
    <w:rsid w:val="00063158"/>
    <w:rsid w:val="000641FF"/>
    <w:rsid w:val="000644D5"/>
    <w:rsid w:val="000652F8"/>
    <w:rsid w:val="00065D12"/>
    <w:rsid w:val="00065E19"/>
    <w:rsid w:val="00066A54"/>
    <w:rsid w:val="00067364"/>
    <w:rsid w:val="000678A2"/>
    <w:rsid w:val="0007069F"/>
    <w:rsid w:val="000729E7"/>
    <w:rsid w:val="00073735"/>
    <w:rsid w:val="00073983"/>
    <w:rsid w:val="00074E71"/>
    <w:rsid w:val="0007676C"/>
    <w:rsid w:val="00080FDD"/>
    <w:rsid w:val="00082677"/>
    <w:rsid w:val="000837C0"/>
    <w:rsid w:val="00083F1D"/>
    <w:rsid w:val="000853C0"/>
    <w:rsid w:val="00085878"/>
    <w:rsid w:val="0008723D"/>
    <w:rsid w:val="00087BBC"/>
    <w:rsid w:val="00090609"/>
    <w:rsid w:val="00091187"/>
    <w:rsid w:val="000916FA"/>
    <w:rsid w:val="00091B77"/>
    <w:rsid w:val="00092B76"/>
    <w:rsid w:val="000931D4"/>
    <w:rsid w:val="000935D0"/>
    <w:rsid w:val="000938D8"/>
    <w:rsid w:val="00093BB9"/>
    <w:rsid w:val="00094616"/>
    <w:rsid w:val="00095BB0"/>
    <w:rsid w:val="000960D9"/>
    <w:rsid w:val="00096822"/>
    <w:rsid w:val="00096A52"/>
    <w:rsid w:val="00096E21"/>
    <w:rsid w:val="000A0CAF"/>
    <w:rsid w:val="000A16A3"/>
    <w:rsid w:val="000A231F"/>
    <w:rsid w:val="000A2A2F"/>
    <w:rsid w:val="000A300C"/>
    <w:rsid w:val="000A3476"/>
    <w:rsid w:val="000A3A7A"/>
    <w:rsid w:val="000A3AE6"/>
    <w:rsid w:val="000A4231"/>
    <w:rsid w:val="000A48CD"/>
    <w:rsid w:val="000A50F4"/>
    <w:rsid w:val="000A53B4"/>
    <w:rsid w:val="000A556B"/>
    <w:rsid w:val="000A577E"/>
    <w:rsid w:val="000A6213"/>
    <w:rsid w:val="000A67F5"/>
    <w:rsid w:val="000A69BD"/>
    <w:rsid w:val="000A70F9"/>
    <w:rsid w:val="000A7348"/>
    <w:rsid w:val="000A7F42"/>
    <w:rsid w:val="000B3753"/>
    <w:rsid w:val="000B4642"/>
    <w:rsid w:val="000B6118"/>
    <w:rsid w:val="000B699C"/>
    <w:rsid w:val="000B6BFA"/>
    <w:rsid w:val="000B7948"/>
    <w:rsid w:val="000C042F"/>
    <w:rsid w:val="000C0600"/>
    <w:rsid w:val="000C07C8"/>
    <w:rsid w:val="000C1845"/>
    <w:rsid w:val="000C2AE2"/>
    <w:rsid w:val="000C2EF0"/>
    <w:rsid w:val="000C46B8"/>
    <w:rsid w:val="000C5585"/>
    <w:rsid w:val="000C5B8A"/>
    <w:rsid w:val="000C5F39"/>
    <w:rsid w:val="000C66C8"/>
    <w:rsid w:val="000C6DA7"/>
    <w:rsid w:val="000C77F5"/>
    <w:rsid w:val="000D1922"/>
    <w:rsid w:val="000D5F38"/>
    <w:rsid w:val="000D64EA"/>
    <w:rsid w:val="000D655A"/>
    <w:rsid w:val="000D6A5D"/>
    <w:rsid w:val="000D7810"/>
    <w:rsid w:val="000D78B2"/>
    <w:rsid w:val="000E20D9"/>
    <w:rsid w:val="000E2734"/>
    <w:rsid w:val="000E3443"/>
    <w:rsid w:val="000E39EC"/>
    <w:rsid w:val="000E451D"/>
    <w:rsid w:val="000E5053"/>
    <w:rsid w:val="000E6940"/>
    <w:rsid w:val="000E7904"/>
    <w:rsid w:val="000F2663"/>
    <w:rsid w:val="000F2A12"/>
    <w:rsid w:val="000F2C5F"/>
    <w:rsid w:val="000F3DD3"/>
    <w:rsid w:val="000F3F8E"/>
    <w:rsid w:val="000F450E"/>
    <w:rsid w:val="000F46BD"/>
    <w:rsid w:val="000F5700"/>
    <w:rsid w:val="000F734C"/>
    <w:rsid w:val="00100169"/>
    <w:rsid w:val="0010028D"/>
    <w:rsid w:val="00100D64"/>
    <w:rsid w:val="00101BA8"/>
    <w:rsid w:val="001029C3"/>
    <w:rsid w:val="00102BD0"/>
    <w:rsid w:val="00103053"/>
    <w:rsid w:val="00103161"/>
    <w:rsid w:val="001037C2"/>
    <w:rsid w:val="001037D6"/>
    <w:rsid w:val="00103E7D"/>
    <w:rsid w:val="0010435C"/>
    <w:rsid w:val="0010479A"/>
    <w:rsid w:val="00104D68"/>
    <w:rsid w:val="00105E90"/>
    <w:rsid w:val="00106FF6"/>
    <w:rsid w:val="00107154"/>
    <w:rsid w:val="00107ED9"/>
    <w:rsid w:val="00110307"/>
    <w:rsid w:val="00110450"/>
    <w:rsid w:val="00110805"/>
    <w:rsid w:val="00110C7E"/>
    <w:rsid w:val="001132A1"/>
    <w:rsid w:val="00113719"/>
    <w:rsid w:val="00113D9B"/>
    <w:rsid w:val="0011400B"/>
    <w:rsid w:val="00114334"/>
    <w:rsid w:val="001144D9"/>
    <w:rsid w:val="00115208"/>
    <w:rsid w:val="00115CF5"/>
    <w:rsid w:val="00116042"/>
    <w:rsid w:val="00116FB4"/>
    <w:rsid w:val="0011756F"/>
    <w:rsid w:val="00120927"/>
    <w:rsid w:val="001211FF"/>
    <w:rsid w:val="00121551"/>
    <w:rsid w:val="00122AD3"/>
    <w:rsid w:val="00122C32"/>
    <w:rsid w:val="00122F3A"/>
    <w:rsid w:val="00122FEC"/>
    <w:rsid w:val="00124B6C"/>
    <w:rsid w:val="00124F56"/>
    <w:rsid w:val="00126F3B"/>
    <w:rsid w:val="001278DF"/>
    <w:rsid w:val="00130FAA"/>
    <w:rsid w:val="00132625"/>
    <w:rsid w:val="001335F6"/>
    <w:rsid w:val="0013406E"/>
    <w:rsid w:val="001346A9"/>
    <w:rsid w:val="001352C2"/>
    <w:rsid w:val="00136D92"/>
    <w:rsid w:val="00140CF3"/>
    <w:rsid w:val="00143155"/>
    <w:rsid w:val="001435A3"/>
    <w:rsid w:val="00145EA9"/>
    <w:rsid w:val="001460A3"/>
    <w:rsid w:val="0014735D"/>
    <w:rsid w:val="00147364"/>
    <w:rsid w:val="00147547"/>
    <w:rsid w:val="00151074"/>
    <w:rsid w:val="00151B2A"/>
    <w:rsid w:val="0015305D"/>
    <w:rsid w:val="00154814"/>
    <w:rsid w:val="00155DB0"/>
    <w:rsid w:val="00156977"/>
    <w:rsid w:val="001575D8"/>
    <w:rsid w:val="00157DE3"/>
    <w:rsid w:val="00157EC0"/>
    <w:rsid w:val="00160794"/>
    <w:rsid w:val="00160A45"/>
    <w:rsid w:val="00160A74"/>
    <w:rsid w:val="00161A38"/>
    <w:rsid w:val="00162400"/>
    <w:rsid w:val="00162A25"/>
    <w:rsid w:val="00162A45"/>
    <w:rsid w:val="0016361D"/>
    <w:rsid w:val="001653A9"/>
    <w:rsid w:val="00166E6E"/>
    <w:rsid w:val="00167190"/>
    <w:rsid w:val="001675A1"/>
    <w:rsid w:val="001679C6"/>
    <w:rsid w:val="00167B09"/>
    <w:rsid w:val="001714A2"/>
    <w:rsid w:val="001719F4"/>
    <w:rsid w:val="001727BC"/>
    <w:rsid w:val="001736F7"/>
    <w:rsid w:val="0017394E"/>
    <w:rsid w:val="00173D35"/>
    <w:rsid w:val="0017610F"/>
    <w:rsid w:val="00176916"/>
    <w:rsid w:val="00181317"/>
    <w:rsid w:val="001820E7"/>
    <w:rsid w:val="001828A5"/>
    <w:rsid w:val="0018431F"/>
    <w:rsid w:val="00184930"/>
    <w:rsid w:val="001850C0"/>
    <w:rsid w:val="0018515F"/>
    <w:rsid w:val="0018665B"/>
    <w:rsid w:val="001867EA"/>
    <w:rsid w:val="00186905"/>
    <w:rsid w:val="001871BD"/>
    <w:rsid w:val="0018780A"/>
    <w:rsid w:val="00187B07"/>
    <w:rsid w:val="00187B3E"/>
    <w:rsid w:val="00190AE4"/>
    <w:rsid w:val="00190B39"/>
    <w:rsid w:val="00191247"/>
    <w:rsid w:val="001912FA"/>
    <w:rsid w:val="001915E3"/>
    <w:rsid w:val="00191F05"/>
    <w:rsid w:val="00193FB1"/>
    <w:rsid w:val="001943F6"/>
    <w:rsid w:val="00197E17"/>
    <w:rsid w:val="00197E51"/>
    <w:rsid w:val="001A162A"/>
    <w:rsid w:val="001A7327"/>
    <w:rsid w:val="001A738A"/>
    <w:rsid w:val="001B0E13"/>
    <w:rsid w:val="001B1103"/>
    <w:rsid w:val="001B1214"/>
    <w:rsid w:val="001B1B84"/>
    <w:rsid w:val="001B3F6F"/>
    <w:rsid w:val="001B5416"/>
    <w:rsid w:val="001B6473"/>
    <w:rsid w:val="001B6876"/>
    <w:rsid w:val="001B6EB8"/>
    <w:rsid w:val="001B7660"/>
    <w:rsid w:val="001C0EF6"/>
    <w:rsid w:val="001C10BA"/>
    <w:rsid w:val="001C301F"/>
    <w:rsid w:val="001C3597"/>
    <w:rsid w:val="001C366A"/>
    <w:rsid w:val="001C48A7"/>
    <w:rsid w:val="001C50E5"/>
    <w:rsid w:val="001C5501"/>
    <w:rsid w:val="001C5E73"/>
    <w:rsid w:val="001C6AE1"/>
    <w:rsid w:val="001C6FC4"/>
    <w:rsid w:val="001C7743"/>
    <w:rsid w:val="001C7C2F"/>
    <w:rsid w:val="001C7C4C"/>
    <w:rsid w:val="001C7D4E"/>
    <w:rsid w:val="001D12B5"/>
    <w:rsid w:val="001D18BF"/>
    <w:rsid w:val="001D1C37"/>
    <w:rsid w:val="001D3F68"/>
    <w:rsid w:val="001D3F77"/>
    <w:rsid w:val="001D709C"/>
    <w:rsid w:val="001E04D8"/>
    <w:rsid w:val="001E05CE"/>
    <w:rsid w:val="001E1228"/>
    <w:rsid w:val="001E2685"/>
    <w:rsid w:val="001E2D9C"/>
    <w:rsid w:val="001E5DCA"/>
    <w:rsid w:val="001E645F"/>
    <w:rsid w:val="001E7580"/>
    <w:rsid w:val="001E7BA5"/>
    <w:rsid w:val="001F1608"/>
    <w:rsid w:val="001F19E0"/>
    <w:rsid w:val="001F21C4"/>
    <w:rsid w:val="001F2445"/>
    <w:rsid w:val="001F2BA9"/>
    <w:rsid w:val="001F3BA2"/>
    <w:rsid w:val="001F3EDA"/>
    <w:rsid w:val="001F41D8"/>
    <w:rsid w:val="001F429A"/>
    <w:rsid w:val="001F4582"/>
    <w:rsid w:val="001F4745"/>
    <w:rsid w:val="001F5194"/>
    <w:rsid w:val="001F6B29"/>
    <w:rsid w:val="001F792A"/>
    <w:rsid w:val="001F7EF5"/>
    <w:rsid w:val="002028F0"/>
    <w:rsid w:val="0020317B"/>
    <w:rsid w:val="00204981"/>
    <w:rsid w:val="00206171"/>
    <w:rsid w:val="00206740"/>
    <w:rsid w:val="00206C44"/>
    <w:rsid w:val="00210BC9"/>
    <w:rsid w:val="002110F8"/>
    <w:rsid w:val="0021153C"/>
    <w:rsid w:val="002116FD"/>
    <w:rsid w:val="002117EC"/>
    <w:rsid w:val="002123C9"/>
    <w:rsid w:val="00212AE4"/>
    <w:rsid w:val="00213AB6"/>
    <w:rsid w:val="002141C0"/>
    <w:rsid w:val="00214B02"/>
    <w:rsid w:val="00215003"/>
    <w:rsid w:val="00215462"/>
    <w:rsid w:val="0021570E"/>
    <w:rsid w:val="00216066"/>
    <w:rsid w:val="00216517"/>
    <w:rsid w:val="00216587"/>
    <w:rsid w:val="0021686B"/>
    <w:rsid w:val="00216C84"/>
    <w:rsid w:val="002202EB"/>
    <w:rsid w:val="00220514"/>
    <w:rsid w:val="002205BD"/>
    <w:rsid w:val="00220CB7"/>
    <w:rsid w:val="0022472C"/>
    <w:rsid w:val="0022527B"/>
    <w:rsid w:val="00230B95"/>
    <w:rsid w:val="00232033"/>
    <w:rsid w:val="00232399"/>
    <w:rsid w:val="00232B00"/>
    <w:rsid w:val="00234968"/>
    <w:rsid w:val="00234FE4"/>
    <w:rsid w:val="00235486"/>
    <w:rsid w:val="002357DC"/>
    <w:rsid w:val="002369A8"/>
    <w:rsid w:val="0023714E"/>
    <w:rsid w:val="0023790E"/>
    <w:rsid w:val="00242DE7"/>
    <w:rsid w:val="00246498"/>
    <w:rsid w:val="0024665F"/>
    <w:rsid w:val="00246978"/>
    <w:rsid w:val="00247318"/>
    <w:rsid w:val="0024782C"/>
    <w:rsid w:val="00254049"/>
    <w:rsid w:val="00254F1A"/>
    <w:rsid w:val="002557F6"/>
    <w:rsid w:val="0025642E"/>
    <w:rsid w:val="0025692A"/>
    <w:rsid w:val="00256C28"/>
    <w:rsid w:val="00257C93"/>
    <w:rsid w:val="00260295"/>
    <w:rsid w:val="00260E17"/>
    <w:rsid w:val="00260F04"/>
    <w:rsid w:val="00262B52"/>
    <w:rsid w:val="00266135"/>
    <w:rsid w:val="00266C5A"/>
    <w:rsid w:val="0026710C"/>
    <w:rsid w:val="002675CE"/>
    <w:rsid w:val="00270E06"/>
    <w:rsid w:val="00270EBE"/>
    <w:rsid w:val="00271199"/>
    <w:rsid w:val="00271E7F"/>
    <w:rsid w:val="002737D7"/>
    <w:rsid w:val="00275064"/>
    <w:rsid w:val="0027639D"/>
    <w:rsid w:val="00277744"/>
    <w:rsid w:val="002805EF"/>
    <w:rsid w:val="0028094F"/>
    <w:rsid w:val="00281EEC"/>
    <w:rsid w:val="0028314D"/>
    <w:rsid w:val="00284946"/>
    <w:rsid w:val="00285E88"/>
    <w:rsid w:val="002874DE"/>
    <w:rsid w:val="0028770F"/>
    <w:rsid w:val="00287D05"/>
    <w:rsid w:val="00290848"/>
    <w:rsid w:val="00291415"/>
    <w:rsid w:val="00291AFE"/>
    <w:rsid w:val="00291D87"/>
    <w:rsid w:val="00292F8C"/>
    <w:rsid w:val="002938C7"/>
    <w:rsid w:val="002939DD"/>
    <w:rsid w:val="0029466D"/>
    <w:rsid w:val="00294BBD"/>
    <w:rsid w:val="00296C2C"/>
    <w:rsid w:val="00297EC2"/>
    <w:rsid w:val="002A0353"/>
    <w:rsid w:val="002A161A"/>
    <w:rsid w:val="002A1F98"/>
    <w:rsid w:val="002A2FE7"/>
    <w:rsid w:val="002A47DB"/>
    <w:rsid w:val="002A4DC8"/>
    <w:rsid w:val="002A5126"/>
    <w:rsid w:val="002A55E4"/>
    <w:rsid w:val="002B0D05"/>
    <w:rsid w:val="002B0EC8"/>
    <w:rsid w:val="002B1692"/>
    <w:rsid w:val="002B18CA"/>
    <w:rsid w:val="002B1E56"/>
    <w:rsid w:val="002B3D7F"/>
    <w:rsid w:val="002B51C3"/>
    <w:rsid w:val="002B6F3B"/>
    <w:rsid w:val="002B6FAD"/>
    <w:rsid w:val="002B73E8"/>
    <w:rsid w:val="002C0B2A"/>
    <w:rsid w:val="002C0EDD"/>
    <w:rsid w:val="002C113C"/>
    <w:rsid w:val="002C1473"/>
    <w:rsid w:val="002C1581"/>
    <w:rsid w:val="002C1A0E"/>
    <w:rsid w:val="002C1A63"/>
    <w:rsid w:val="002C1C1C"/>
    <w:rsid w:val="002C1E29"/>
    <w:rsid w:val="002C25E7"/>
    <w:rsid w:val="002C4A72"/>
    <w:rsid w:val="002C51EA"/>
    <w:rsid w:val="002C69BD"/>
    <w:rsid w:val="002C6E24"/>
    <w:rsid w:val="002C7156"/>
    <w:rsid w:val="002C722B"/>
    <w:rsid w:val="002D058A"/>
    <w:rsid w:val="002D1D8D"/>
    <w:rsid w:val="002D1F05"/>
    <w:rsid w:val="002D2016"/>
    <w:rsid w:val="002D26E2"/>
    <w:rsid w:val="002D5017"/>
    <w:rsid w:val="002D62A6"/>
    <w:rsid w:val="002D6360"/>
    <w:rsid w:val="002D6B83"/>
    <w:rsid w:val="002E1DF2"/>
    <w:rsid w:val="002E267D"/>
    <w:rsid w:val="002E284F"/>
    <w:rsid w:val="002E2D60"/>
    <w:rsid w:val="002E31B9"/>
    <w:rsid w:val="002E3C93"/>
    <w:rsid w:val="002E5C50"/>
    <w:rsid w:val="002E6B41"/>
    <w:rsid w:val="002E7ECD"/>
    <w:rsid w:val="002F01ED"/>
    <w:rsid w:val="002F0E8E"/>
    <w:rsid w:val="002F1199"/>
    <w:rsid w:val="002F1925"/>
    <w:rsid w:val="002F2310"/>
    <w:rsid w:val="002F2D45"/>
    <w:rsid w:val="002F2E84"/>
    <w:rsid w:val="002F43F1"/>
    <w:rsid w:val="002F68FD"/>
    <w:rsid w:val="002F6A71"/>
    <w:rsid w:val="002F6B33"/>
    <w:rsid w:val="002F6E79"/>
    <w:rsid w:val="002F70D8"/>
    <w:rsid w:val="002F714B"/>
    <w:rsid w:val="002F7324"/>
    <w:rsid w:val="002F74A7"/>
    <w:rsid w:val="002F7749"/>
    <w:rsid w:val="00300D35"/>
    <w:rsid w:val="003015F3"/>
    <w:rsid w:val="00301B68"/>
    <w:rsid w:val="00303FFC"/>
    <w:rsid w:val="0030495D"/>
    <w:rsid w:val="003060C0"/>
    <w:rsid w:val="0030684D"/>
    <w:rsid w:val="00306D63"/>
    <w:rsid w:val="00306DFF"/>
    <w:rsid w:val="00310B7D"/>
    <w:rsid w:val="003115A1"/>
    <w:rsid w:val="00311CEE"/>
    <w:rsid w:val="00314E0B"/>
    <w:rsid w:val="00314F7C"/>
    <w:rsid w:val="00314FD7"/>
    <w:rsid w:val="00316524"/>
    <w:rsid w:val="00320A19"/>
    <w:rsid w:val="00321918"/>
    <w:rsid w:val="00321D39"/>
    <w:rsid w:val="00324A22"/>
    <w:rsid w:val="003259BB"/>
    <w:rsid w:val="00326277"/>
    <w:rsid w:val="00326E13"/>
    <w:rsid w:val="00326ECD"/>
    <w:rsid w:val="00327D5C"/>
    <w:rsid w:val="003304A0"/>
    <w:rsid w:val="003317BC"/>
    <w:rsid w:val="003331A8"/>
    <w:rsid w:val="003352F8"/>
    <w:rsid w:val="00336B3A"/>
    <w:rsid w:val="00336E54"/>
    <w:rsid w:val="00337121"/>
    <w:rsid w:val="00337C4A"/>
    <w:rsid w:val="003405CC"/>
    <w:rsid w:val="00340B9E"/>
    <w:rsid w:val="00340CED"/>
    <w:rsid w:val="0034124C"/>
    <w:rsid w:val="003429CB"/>
    <w:rsid w:val="0034394D"/>
    <w:rsid w:val="00344A44"/>
    <w:rsid w:val="00345771"/>
    <w:rsid w:val="003460F3"/>
    <w:rsid w:val="00346712"/>
    <w:rsid w:val="00347ABC"/>
    <w:rsid w:val="00350799"/>
    <w:rsid w:val="00350B5B"/>
    <w:rsid w:val="00351BB0"/>
    <w:rsid w:val="00351DB7"/>
    <w:rsid w:val="00352522"/>
    <w:rsid w:val="00353CF4"/>
    <w:rsid w:val="00354DDA"/>
    <w:rsid w:val="00355126"/>
    <w:rsid w:val="0035641C"/>
    <w:rsid w:val="00356469"/>
    <w:rsid w:val="00356B04"/>
    <w:rsid w:val="00356B33"/>
    <w:rsid w:val="00356DB7"/>
    <w:rsid w:val="00356EA9"/>
    <w:rsid w:val="00356ED4"/>
    <w:rsid w:val="00357BEC"/>
    <w:rsid w:val="003607BE"/>
    <w:rsid w:val="00360CC3"/>
    <w:rsid w:val="00361177"/>
    <w:rsid w:val="0036164A"/>
    <w:rsid w:val="00362F0E"/>
    <w:rsid w:val="00364C7E"/>
    <w:rsid w:val="00364DA7"/>
    <w:rsid w:val="00365B8E"/>
    <w:rsid w:val="00366256"/>
    <w:rsid w:val="003667E2"/>
    <w:rsid w:val="00372938"/>
    <w:rsid w:val="00374772"/>
    <w:rsid w:val="00376B3E"/>
    <w:rsid w:val="003775ED"/>
    <w:rsid w:val="0037782B"/>
    <w:rsid w:val="00377835"/>
    <w:rsid w:val="00381166"/>
    <w:rsid w:val="0038217F"/>
    <w:rsid w:val="00382C79"/>
    <w:rsid w:val="00382FA6"/>
    <w:rsid w:val="00383498"/>
    <w:rsid w:val="00384481"/>
    <w:rsid w:val="003849D6"/>
    <w:rsid w:val="00384B1F"/>
    <w:rsid w:val="00384F88"/>
    <w:rsid w:val="003852B6"/>
    <w:rsid w:val="00385626"/>
    <w:rsid w:val="00386DF2"/>
    <w:rsid w:val="0038727B"/>
    <w:rsid w:val="0038741E"/>
    <w:rsid w:val="0039145B"/>
    <w:rsid w:val="00391760"/>
    <w:rsid w:val="003919EB"/>
    <w:rsid w:val="0039285A"/>
    <w:rsid w:val="00392ABD"/>
    <w:rsid w:val="00393677"/>
    <w:rsid w:val="0039415E"/>
    <w:rsid w:val="00394746"/>
    <w:rsid w:val="00396161"/>
    <w:rsid w:val="00396B6E"/>
    <w:rsid w:val="003A1082"/>
    <w:rsid w:val="003A1C5B"/>
    <w:rsid w:val="003A2EE1"/>
    <w:rsid w:val="003A2F06"/>
    <w:rsid w:val="003A3011"/>
    <w:rsid w:val="003A3A21"/>
    <w:rsid w:val="003A4584"/>
    <w:rsid w:val="003A4860"/>
    <w:rsid w:val="003A5522"/>
    <w:rsid w:val="003A55C7"/>
    <w:rsid w:val="003A5AD0"/>
    <w:rsid w:val="003A63BE"/>
    <w:rsid w:val="003A6D3F"/>
    <w:rsid w:val="003A77B7"/>
    <w:rsid w:val="003A7B8B"/>
    <w:rsid w:val="003B0561"/>
    <w:rsid w:val="003B0FBE"/>
    <w:rsid w:val="003B17E4"/>
    <w:rsid w:val="003B3338"/>
    <w:rsid w:val="003B3F03"/>
    <w:rsid w:val="003B5D00"/>
    <w:rsid w:val="003B6EC6"/>
    <w:rsid w:val="003B7658"/>
    <w:rsid w:val="003C1407"/>
    <w:rsid w:val="003C219E"/>
    <w:rsid w:val="003C3BD5"/>
    <w:rsid w:val="003C3DA6"/>
    <w:rsid w:val="003C4FE9"/>
    <w:rsid w:val="003C7219"/>
    <w:rsid w:val="003D1547"/>
    <w:rsid w:val="003D219C"/>
    <w:rsid w:val="003D2D89"/>
    <w:rsid w:val="003D3AB8"/>
    <w:rsid w:val="003D3EAE"/>
    <w:rsid w:val="003D58F4"/>
    <w:rsid w:val="003D6D18"/>
    <w:rsid w:val="003D7780"/>
    <w:rsid w:val="003D7FCC"/>
    <w:rsid w:val="003E0E80"/>
    <w:rsid w:val="003E13FB"/>
    <w:rsid w:val="003E14E5"/>
    <w:rsid w:val="003E1CB3"/>
    <w:rsid w:val="003E245B"/>
    <w:rsid w:val="003E2523"/>
    <w:rsid w:val="003E2633"/>
    <w:rsid w:val="003E312E"/>
    <w:rsid w:val="003E4C0E"/>
    <w:rsid w:val="003E4EA9"/>
    <w:rsid w:val="003E5655"/>
    <w:rsid w:val="003E6471"/>
    <w:rsid w:val="003E6E2C"/>
    <w:rsid w:val="003E70C6"/>
    <w:rsid w:val="003E799D"/>
    <w:rsid w:val="003F0323"/>
    <w:rsid w:val="003F10F5"/>
    <w:rsid w:val="003F194A"/>
    <w:rsid w:val="003F205A"/>
    <w:rsid w:val="003F2866"/>
    <w:rsid w:val="003F2EE7"/>
    <w:rsid w:val="003F3522"/>
    <w:rsid w:val="003F41E6"/>
    <w:rsid w:val="003F700D"/>
    <w:rsid w:val="003F7535"/>
    <w:rsid w:val="003F75CF"/>
    <w:rsid w:val="003F7723"/>
    <w:rsid w:val="004001DB"/>
    <w:rsid w:val="004008EB"/>
    <w:rsid w:val="0040264C"/>
    <w:rsid w:val="00404002"/>
    <w:rsid w:val="004061AB"/>
    <w:rsid w:val="004064C7"/>
    <w:rsid w:val="00406AA7"/>
    <w:rsid w:val="00406D3C"/>
    <w:rsid w:val="00406DE5"/>
    <w:rsid w:val="004079CF"/>
    <w:rsid w:val="00407CC6"/>
    <w:rsid w:val="004102BD"/>
    <w:rsid w:val="0041045A"/>
    <w:rsid w:val="0041142F"/>
    <w:rsid w:val="00411699"/>
    <w:rsid w:val="004118EF"/>
    <w:rsid w:val="00411DB1"/>
    <w:rsid w:val="00413ECE"/>
    <w:rsid w:val="004158B0"/>
    <w:rsid w:val="00415B33"/>
    <w:rsid w:val="00416790"/>
    <w:rsid w:val="00417264"/>
    <w:rsid w:val="00417496"/>
    <w:rsid w:val="00417631"/>
    <w:rsid w:val="00421572"/>
    <w:rsid w:val="004215BB"/>
    <w:rsid w:val="00421A86"/>
    <w:rsid w:val="00421B9D"/>
    <w:rsid w:val="0042221E"/>
    <w:rsid w:val="00422D24"/>
    <w:rsid w:val="00422E46"/>
    <w:rsid w:val="00423467"/>
    <w:rsid w:val="004251AA"/>
    <w:rsid w:val="00425AEA"/>
    <w:rsid w:val="00426289"/>
    <w:rsid w:val="00427093"/>
    <w:rsid w:val="0042791D"/>
    <w:rsid w:val="00427EFE"/>
    <w:rsid w:val="00430112"/>
    <w:rsid w:val="0043072F"/>
    <w:rsid w:val="00430B7E"/>
    <w:rsid w:val="0043187B"/>
    <w:rsid w:val="00432D28"/>
    <w:rsid w:val="004354C7"/>
    <w:rsid w:val="0043571F"/>
    <w:rsid w:val="004357BA"/>
    <w:rsid w:val="00436665"/>
    <w:rsid w:val="00440A53"/>
    <w:rsid w:val="00440F51"/>
    <w:rsid w:val="004414D2"/>
    <w:rsid w:val="004418D0"/>
    <w:rsid w:val="00441A5F"/>
    <w:rsid w:val="0044227A"/>
    <w:rsid w:val="00443014"/>
    <w:rsid w:val="00444868"/>
    <w:rsid w:val="00444D42"/>
    <w:rsid w:val="00445980"/>
    <w:rsid w:val="00445A9C"/>
    <w:rsid w:val="00446630"/>
    <w:rsid w:val="00446F78"/>
    <w:rsid w:val="0044755D"/>
    <w:rsid w:val="00447AF5"/>
    <w:rsid w:val="00450395"/>
    <w:rsid w:val="00450607"/>
    <w:rsid w:val="004516C5"/>
    <w:rsid w:val="00451DE5"/>
    <w:rsid w:val="004522A9"/>
    <w:rsid w:val="00452318"/>
    <w:rsid w:val="00454771"/>
    <w:rsid w:val="004549D0"/>
    <w:rsid w:val="00455BB8"/>
    <w:rsid w:val="00455F82"/>
    <w:rsid w:val="00460865"/>
    <w:rsid w:val="00461C7C"/>
    <w:rsid w:val="00461FDD"/>
    <w:rsid w:val="00461FEB"/>
    <w:rsid w:val="00462F04"/>
    <w:rsid w:val="00465C64"/>
    <w:rsid w:val="00467554"/>
    <w:rsid w:val="00467D46"/>
    <w:rsid w:val="00470125"/>
    <w:rsid w:val="0047166E"/>
    <w:rsid w:val="00472A75"/>
    <w:rsid w:val="00472EE5"/>
    <w:rsid w:val="0047333A"/>
    <w:rsid w:val="00473FE0"/>
    <w:rsid w:val="004751C6"/>
    <w:rsid w:val="00475C8F"/>
    <w:rsid w:val="00475F5E"/>
    <w:rsid w:val="004764A9"/>
    <w:rsid w:val="00476DA2"/>
    <w:rsid w:val="00476FCC"/>
    <w:rsid w:val="004802B2"/>
    <w:rsid w:val="0048137E"/>
    <w:rsid w:val="004817D8"/>
    <w:rsid w:val="00481F9F"/>
    <w:rsid w:val="00482A62"/>
    <w:rsid w:val="00482DC3"/>
    <w:rsid w:val="00483BF2"/>
    <w:rsid w:val="004840D9"/>
    <w:rsid w:val="00486104"/>
    <w:rsid w:val="004862A6"/>
    <w:rsid w:val="004863B9"/>
    <w:rsid w:val="0048642F"/>
    <w:rsid w:val="004869D6"/>
    <w:rsid w:val="00486A99"/>
    <w:rsid w:val="00486BA1"/>
    <w:rsid w:val="00487C61"/>
    <w:rsid w:val="00491973"/>
    <w:rsid w:val="00492CF9"/>
    <w:rsid w:val="00494466"/>
    <w:rsid w:val="00495976"/>
    <w:rsid w:val="00495B42"/>
    <w:rsid w:val="00495B45"/>
    <w:rsid w:val="00495EC6"/>
    <w:rsid w:val="004974BF"/>
    <w:rsid w:val="004A0562"/>
    <w:rsid w:val="004A05F5"/>
    <w:rsid w:val="004A1956"/>
    <w:rsid w:val="004A2746"/>
    <w:rsid w:val="004A3348"/>
    <w:rsid w:val="004A33D7"/>
    <w:rsid w:val="004A3D05"/>
    <w:rsid w:val="004A3D57"/>
    <w:rsid w:val="004A470F"/>
    <w:rsid w:val="004A51B4"/>
    <w:rsid w:val="004A632F"/>
    <w:rsid w:val="004A64F9"/>
    <w:rsid w:val="004A7003"/>
    <w:rsid w:val="004A79B6"/>
    <w:rsid w:val="004A7ED5"/>
    <w:rsid w:val="004B01DA"/>
    <w:rsid w:val="004B287A"/>
    <w:rsid w:val="004B291A"/>
    <w:rsid w:val="004B29AD"/>
    <w:rsid w:val="004B3E4B"/>
    <w:rsid w:val="004B3E75"/>
    <w:rsid w:val="004B44AF"/>
    <w:rsid w:val="004B4824"/>
    <w:rsid w:val="004B4BC8"/>
    <w:rsid w:val="004B6AAA"/>
    <w:rsid w:val="004C0127"/>
    <w:rsid w:val="004C0612"/>
    <w:rsid w:val="004C2A33"/>
    <w:rsid w:val="004C31E6"/>
    <w:rsid w:val="004C3BDF"/>
    <w:rsid w:val="004C48A0"/>
    <w:rsid w:val="004C55C1"/>
    <w:rsid w:val="004C639B"/>
    <w:rsid w:val="004C65AD"/>
    <w:rsid w:val="004C7840"/>
    <w:rsid w:val="004C7866"/>
    <w:rsid w:val="004C7CFA"/>
    <w:rsid w:val="004C7EB0"/>
    <w:rsid w:val="004D017B"/>
    <w:rsid w:val="004D1DFE"/>
    <w:rsid w:val="004D24D9"/>
    <w:rsid w:val="004D2900"/>
    <w:rsid w:val="004D3D6D"/>
    <w:rsid w:val="004D4A4C"/>
    <w:rsid w:val="004D5618"/>
    <w:rsid w:val="004D56C4"/>
    <w:rsid w:val="004D5B45"/>
    <w:rsid w:val="004D654A"/>
    <w:rsid w:val="004D6A24"/>
    <w:rsid w:val="004D7212"/>
    <w:rsid w:val="004D7FA1"/>
    <w:rsid w:val="004E0703"/>
    <w:rsid w:val="004E52B8"/>
    <w:rsid w:val="004E52B9"/>
    <w:rsid w:val="004E653F"/>
    <w:rsid w:val="004F1731"/>
    <w:rsid w:val="004F1BD2"/>
    <w:rsid w:val="004F1FF9"/>
    <w:rsid w:val="004F2ACB"/>
    <w:rsid w:val="004F338F"/>
    <w:rsid w:val="004F3F0F"/>
    <w:rsid w:val="004F3FD9"/>
    <w:rsid w:val="004F465C"/>
    <w:rsid w:val="004F59D2"/>
    <w:rsid w:val="005007A2"/>
    <w:rsid w:val="00500969"/>
    <w:rsid w:val="00501A9F"/>
    <w:rsid w:val="0050327A"/>
    <w:rsid w:val="00503416"/>
    <w:rsid w:val="00504166"/>
    <w:rsid w:val="00504183"/>
    <w:rsid w:val="00505D46"/>
    <w:rsid w:val="0050724D"/>
    <w:rsid w:val="00507BF0"/>
    <w:rsid w:val="00507CBD"/>
    <w:rsid w:val="0051120B"/>
    <w:rsid w:val="00511372"/>
    <w:rsid w:val="00512E66"/>
    <w:rsid w:val="00512FFB"/>
    <w:rsid w:val="0051319D"/>
    <w:rsid w:val="00513A46"/>
    <w:rsid w:val="00513ABA"/>
    <w:rsid w:val="00514C71"/>
    <w:rsid w:val="00514C83"/>
    <w:rsid w:val="00514DDD"/>
    <w:rsid w:val="005152BA"/>
    <w:rsid w:val="00516FE5"/>
    <w:rsid w:val="005204EC"/>
    <w:rsid w:val="0052184C"/>
    <w:rsid w:val="005238A9"/>
    <w:rsid w:val="005246E0"/>
    <w:rsid w:val="005253BC"/>
    <w:rsid w:val="005258C4"/>
    <w:rsid w:val="00525A4F"/>
    <w:rsid w:val="0052729C"/>
    <w:rsid w:val="00527F74"/>
    <w:rsid w:val="005326D3"/>
    <w:rsid w:val="0053407F"/>
    <w:rsid w:val="00534508"/>
    <w:rsid w:val="00534539"/>
    <w:rsid w:val="005346EE"/>
    <w:rsid w:val="00536098"/>
    <w:rsid w:val="00536826"/>
    <w:rsid w:val="0053778A"/>
    <w:rsid w:val="005378C9"/>
    <w:rsid w:val="005404CC"/>
    <w:rsid w:val="0054174E"/>
    <w:rsid w:val="005425E2"/>
    <w:rsid w:val="00542C3D"/>
    <w:rsid w:val="00542F8D"/>
    <w:rsid w:val="0054396A"/>
    <w:rsid w:val="00543F32"/>
    <w:rsid w:val="0054585B"/>
    <w:rsid w:val="00546E8E"/>
    <w:rsid w:val="00547702"/>
    <w:rsid w:val="00547B56"/>
    <w:rsid w:val="0055083A"/>
    <w:rsid w:val="00551BFB"/>
    <w:rsid w:val="00551C08"/>
    <w:rsid w:val="0055207B"/>
    <w:rsid w:val="0055242A"/>
    <w:rsid w:val="005550F6"/>
    <w:rsid w:val="0055544D"/>
    <w:rsid w:val="005563EF"/>
    <w:rsid w:val="00560349"/>
    <w:rsid w:val="005616C0"/>
    <w:rsid w:val="00561E43"/>
    <w:rsid w:val="00562B31"/>
    <w:rsid w:val="00562BAF"/>
    <w:rsid w:val="00562D3E"/>
    <w:rsid w:val="00562E49"/>
    <w:rsid w:val="005640D3"/>
    <w:rsid w:val="00564C0B"/>
    <w:rsid w:val="005653FD"/>
    <w:rsid w:val="00566451"/>
    <w:rsid w:val="00570C5B"/>
    <w:rsid w:val="00570F56"/>
    <w:rsid w:val="00571EAA"/>
    <w:rsid w:val="00571FAE"/>
    <w:rsid w:val="00574150"/>
    <w:rsid w:val="005746B4"/>
    <w:rsid w:val="00575810"/>
    <w:rsid w:val="00575941"/>
    <w:rsid w:val="005759B6"/>
    <w:rsid w:val="00575CBB"/>
    <w:rsid w:val="00576E2E"/>
    <w:rsid w:val="005775F5"/>
    <w:rsid w:val="00577708"/>
    <w:rsid w:val="005808BB"/>
    <w:rsid w:val="0058168B"/>
    <w:rsid w:val="00585388"/>
    <w:rsid w:val="005853FB"/>
    <w:rsid w:val="0058582D"/>
    <w:rsid w:val="00585A26"/>
    <w:rsid w:val="00586CDB"/>
    <w:rsid w:val="00587D04"/>
    <w:rsid w:val="00587ED0"/>
    <w:rsid w:val="00590871"/>
    <w:rsid w:val="00590D92"/>
    <w:rsid w:val="00590E26"/>
    <w:rsid w:val="00590F43"/>
    <w:rsid w:val="0059109A"/>
    <w:rsid w:val="005913E4"/>
    <w:rsid w:val="005914D9"/>
    <w:rsid w:val="005921B1"/>
    <w:rsid w:val="005935C2"/>
    <w:rsid w:val="00593D28"/>
    <w:rsid w:val="005957B5"/>
    <w:rsid w:val="00595F4B"/>
    <w:rsid w:val="00597485"/>
    <w:rsid w:val="005A0987"/>
    <w:rsid w:val="005A0AF8"/>
    <w:rsid w:val="005A3926"/>
    <w:rsid w:val="005A3BAC"/>
    <w:rsid w:val="005A3C04"/>
    <w:rsid w:val="005A48BF"/>
    <w:rsid w:val="005A4E3F"/>
    <w:rsid w:val="005A553B"/>
    <w:rsid w:val="005A5BAF"/>
    <w:rsid w:val="005A5C59"/>
    <w:rsid w:val="005A5D2D"/>
    <w:rsid w:val="005A646A"/>
    <w:rsid w:val="005A705B"/>
    <w:rsid w:val="005A7179"/>
    <w:rsid w:val="005A74A2"/>
    <w:rsid w:val="005A7B46"/>
    <w:rsid w:val="005B02ED"/>
    <w:rsid w:val="005B104F"/>
    <w:rsid w:val="005B1977"/>
    <w:rsid w:val="005B1A2E"/>
    <w:rsid w:val="005B1E47"/>
    <w:rsid w:val="005B2609"/>
    <w:rsid w:val="005B34B2"/>
    <w:rsid w:val="005B4212"/>
    <w:rsid w:val="005B457A"/>
    <w:rsid w:val="005B4A32"/>
    <w:rsid w:val="005B67F7"/>
    <w:rsid w:val="005C05DF"/>
    <w:rsid w:val="005C0B6F"/>
    <w:rsid w:val="005C152A"/>
    <w:rsid w:val="005C19F4"/>
    <w:rsid w:val="005C2D8E"/>
    <w:rsid w:val="005C3BBF"/>
    <w:rsid w:val="005C4273"/>
    <w:rsid w:val="005C4EF8"/>
    <w:rsid w:val="005C51A4"/>
    <w:rsid w:val="005C5C90"/>
    <w:rsid w:val="005C5E5B"/>
    <w:rsid w:val="005C718F"/>
    <w:rsid w:val="005D1219"/>
    <w:rsid w:val="005D2CC9"/>
    <w:rsid w:val="005D2E9E"/>
    <w:rsid w:val="005D4259"/>
    <w:rsid w:val="005D46AF"/>
    <w:rsid w:val="005D4C0F"/>
    <w:rsid w:val="005D52FC"/>
    <w:rsid w:val="005D5425"/>
    <w:rsid w:val="005D572C"/>
    <w:rsid w:val="005D6367"/>
    <w:rsid w:val="005D6EC7"/>
    <w:rsid w:val="005D7031"/>
    <w:rsid w:val="005D7504"/>
    <w:rsid w:val="005E044D"/>
    <w:rsid w:val="005E166C"/>
    <w:rsid w:val="005E76B0"/>
    <w:rsid w:val="005E79DE"/>
    <w:rsid w:val="005F05CE"/>
    <w:rsid w:val="005F05CF"/>
    <w:rsid w:val="005F1759"/>
    <w:rsid w:val="005F1EF9"/>
    <w:rsid w:val="005F3053"/>
    <w:rsid w:val="005F3AFB"/>
    <w:rsid w:val="005F3CF4"/>
    <w:rsid w:val="005F403C"/>
    <w:rsid w:val="005F4C00"/>
    <w:rsid w:val="005F4D8E"/>
    <w:rsid w:val="005F7117"/>
    <w:rsid w:val="0060220A"/>
    <w:rsid w:val="00603C45"/>
    <w:rsid w:val="00603E19"/>
    <w:rsid w:val="0060421D"/>
    <w:rsid w:val="0060445F"/>
    <w:rsid w:val="006054E0"/>
    <w:rsid w:val="00605721"/>
    <w:rsid w:val="0061118E"/>
    <w:rsid w:val="006119C6"/>
    <w:rsid w:val="00614CDA"/>
    <w:rsid w:val="006152AC"/>
    <w:rsid w:val="00615406"/>
    <w:rsid w:val="006170DE"/>
    <w:rsid w:val="00620A76"/>
    <w:rsid w:val="006210E5"/>
    <w:rsid w:val="006224CD"/>
    <w:rsid w:val="006226FE"/>
    <w:rsid w:val="0062282A"/>
    <w:rsid w:val="0062299E"/>
    <w:rsid w:val="00622ABE"/>
    <w:rsid w:val="00623238"/>
    <w:rsid w:val="00624103"/>
    <w:rsid w:val="0062475F"/>
    <w:rsid w:val="00626B7B"/>
    <w:rsid w:val="00630B64"/>
    <w:rsid w:val="00630BF0"/>
    <w:rsid w:val="006318CB"/>
    <w:rsid w:val="00632319"/>
    <w:rsid w:val="00632FE8"/>
    <w:rsid w:val="006333CD"/>
    <w:rsid w:val="00633949"/>
    <w:rsid w:val="006342E7"/>
    <w:rsid w:val="006351CC"/>
    <w:rsid w:val="006366C9"/>
    <w:rsid w:val="00636E4A"/>
    <w:rsid w:val="0063774A"/>
    <w:rsid w:val="00643C9C"/>
    <w:rsid w:val="00644079"/>
    <w:rsid w:val="00645815"/>
    <w:rsid w:val="0064597C"/>
    <w:rsid w:val="00646631"/>
    <w:rsid w:val="00646BB0"/>
    <w:rsid w:val="00646DC9"/>
    <w:rsid w:val="0064751B"/>
    <w:rsid w:val="006519CE"/>
    <w:rsid w:val="00651D10"/>
    <w:rsid w:val="00651EE9"/>
    <w:rsid w:val="00652136"/>
    <w:rsid w:val="0065386D"/>
    <w:rsid w:val="00653BCC"/>
    <w:rsid w:val="00654303"/>
    <w:rsid w:val="00655B21"/>
    <w:rsid w:val="00656220"/>
    <w:rsid w:val="00657B8C"/>
    <w:rsid w:val="00660D3B"/>
    <w:rsid w:val="00660FBA"/>
    <w:rsid w:val="00661CE3"/>
    <w:rsid w:val="006622E8"/>
    <w:rsid w:val="00662D55"/>
    <w:rsid w:val="0066392D"/>
    <w:rsid w:val="00663BE0"/>
    <w:rsid w:val="006646FA"/>
    <w:rsid w:val="00664EC1"/>
    <w:rsid w:val="006673B6"/>
    <w:rsid w:val="00670BD3"/>
    <w:rsid w:val="00670C1C"/>
    <w:rsid w:val="00670FFA"/>
    <w:rsid w:val="006711F8"/>
    <w:rsid w:val="00671330"/>
    <w:rsid w:val="0067184D"/>
    <w:rsid w:val="006725B0"/>
    <w:rsid w:val="00673773"/>
    <w:rsid w:val="00675F06"/>
    <w:rsid w:val="0067626B"/>
    <w:rsid w:val="006763D8"/>
    <w:rsid w:val="00676828"/>
    <w:rsid w:val="00676B26"/>
    <w:rsid w:val="00677B45"/>
    <w:rsid w:val="00680702"/>
    <w:rsid w:val="006810F2"/>
    <w:rsid w:val="00682E06"/>
    <w:rsid w:val="006831EC"/>
    <w:rsid w:val="006833BD"/>
    <w:rsid w:val="0068370A"/>
    <w:rsid w:val="0068376C"/>
    <w:rsid w:val="006838C8"/>
    <w:rsid w:val="00683C45"/>
    <w:rsid w:val="00683C75"/>
    <w:rsid w:val="00685808"/>
    <w:rsid w:val="006861B4"/>
    <w:rsid w:val="00686F60"/>
    <w:rsid w:val="00687D28"/>
    <w:rsid w:val="00687FA4"/>
    <w:rsid w:val="006902AA"/>
    <w:rsid w:val="00690A53"/>
    <w:rsid w:val="00690F07"/>
    <w:rsid w:val="00691EA7"/>
    <w:rsid w:val="00692298"/>
    <w:rsid w:val="00692D5D"/>
    <w:rsid w:val="0069352D"/>
    <w:rsid w:val="00693711"/>
    <w:rsid w:val="00694A6D"/>
    <w:rsid w:val="006952F4"/>
    <w:rsid w:val="00696F21"/>
    <w:rsid w:val="006A0788"/>
    <w:rsid w:val="006A0A38"/>
    <w:rsid w:val="006A14C0"/>
    <w:rsid w:val="006A1EEE"/>
    <w:rsid w:val="006A1F27"/>
    <w:rsid w:val="006A2440"/>
    <w:rsid w:val="006A29A5"/>
    <w:rsid w:val="006A2AC5"/>
    <w:rsid w:val="006A39CA"/>
    <w:rsid w:val="006A450F"/>
    <w:rsid w:val="006A4ED1"/>
    <w:rsid w:val="006A6413"/>
    <w:rsid w:val="006A6A01"/>
    <w:rsid w:val="006A7702"/>
    <w:rsid w:val="006A7D61"/>
    <w:rsid w:val="006A7E46"/>
    <w:rsid w:val="006B071F"/>
    <w:rsid w:val="006B0758"/>
    <w:rsid w:val="006B1B01"/>
    <w:rsid w:val="006B1DFB"/>
    <w:rsid w:val="006B2B27"/>
    <w:rsid w:val="006B2CAA"/>
    <w:rsid w:val="006B3A87"/>
    <w:rsid w:val="006B43B0"/>
    <w:rsid w:val="006B602B"/>
    <w:rsid w:val="006B616F"/>
    <w:rsid w:val="006B62F7"/>
    <w:rsid w:val="006B695D"/>
    <w:rsid w:val="006B7133"/>
    <w:rsid w:val="006B78E0"/>
    <w:rsid w:val="006B7E34"/>
    <w:rsid w:val="006B7EC8"/>
    <w:rsid w:val="006C0548"/>
    <w:rsid w:val="006C06D7"/>
    <w:rsid w:val="006C266D"/>
    <w:rsid w:val="006C2F29"/>
    <w:rsid w:val="006C3543"/>
    <w:rsid w:val="006C57C7"/>
    <w:rsid w:val="006C5838"/>
    <w:rsid w:val="006C58DC"/>
    <w:rsid w:val="006C69CB"/>
    <w:rsid w:val="006C6E99"/>
    <w:rsid w:val="006D0FC4"/>
    <w:rsid w:val="006D22F9"/>
    <w:rsid w:val="006D238F"/>
    <w:rsid w:val="006D297F"/>
    <w:rsid w:val="006D29CC"/>
    <w:rsid w:val="006D3E5D"/>
    <w:rsid w:val="006D4479"/>
    <w:rsid w:val="006D46D1"/>
    <w:rsid w:val="006D47E6"/>
    <w:rsid w:val="006D528D"/>
    <w:rsid w:val="006D54BE"/>
    <w:rsid w:val="006D573E"/>
    <w:rsid w:val="006D6C82"/>
    <w:rsid w:val="006E0005"/>
    <w:rsid w:val="006E0343"/>
    <w:rsid w:val="006E0452"/>
    <w:rsid w:val="006E0566"/>
    <w:rsid w:val="006E0B03"/>
    <w:rsid w:val="006E169E"/>
    <w:rsid w:val="006E2C6D"/>
    <w:rsid w:val="006E2EBF"/>
    <w:rsid w:val="006E3024"/>
    <w:rsid w:val="006E3A88"/>
    <w:rsid w:val="006E4921"/>
    <w:rsid w:val="006F08B5"/>
    <w:rsid w:val="006F09AB"/>
    <w:rsid w:val="006F0F52"/>
    <w:rsid w:val="006F1E16"/>
    <w:rsid w:val="006F2643"/>
    <w:rsid w:val="006F36C9"/>
    <w:rsid w:val="006F382A"/>
    <w:rsid w:val="006F461A"/>
    <w:rsid w:val="006F5B4A"/>
    <w:rsid w:val="006F5DBA"/>
    <w:rsid w:val="006F615E"/>
    <w:rsid w:val="006F6735"/>
    <w:rsid w:val="006F7FF2"/>
    <w:rsid w:val="007005A5"/>
    <w:rsid w:val="00701629"/>
    <w:rsid w:val="007016F5"/>
    <w:rsid w:val="007027AF"/>
    <w:rsid w:val="007032FF"/>
    <w:rsid w:val="007040B5"/>
    <w:rsid w:val="0070446F"/>
    <w:rsid w:val="00704756"/>
    <w:rsid w:val="00706A2D"/>
    <w:rsid w:val="00706B7A"/>
    <w:rsid w:val="00706CE7"/>
    <w:rsid w:val="00710444"/>
    <w:rsid w:val="007110B8"/>
    <w:rsid w:val="0071141F"/>
    <w:rsid w:val="00713066"/>
    <w:rsid w:val="007145B2"/>
    <w:rsid w:val="00715808"/>
    <w:rsid w:val="00716090"/>
    <w:rsid w:val="00716109"/>
    <w:rsid w:val="00717F8F"/>
    <w:rsid w:val="00720177"/>
    <w:rsid w:val="007201B9"/>
    <w:rsid w:val="00721FAC"/>
    <w:rsid w:val="007242FF"/>
    <w:rsid w:val="00724B60"/>
    <w:rsid w:val="0072636A"/>
    <w:rsid w:val="00726959"/>
    <w:rsid w:val="0072753F"/>
    <w:rsid w:val="007278D5"/>
    <w:rsid w:val="007304B3"/>
    <w:rsid w:val="00731A91"/>
    <w:rsid w:val="00731CC7"/>
    <w:rsid w:val="00732469"/>
    <w:rsid w:val="00733061"/>
    <w:rsid w:val="007341CF"/>
    <w:rsid w:val="00734D79"/>
    <w:rsid w:val="00735D98"/>
    <w:rsid w:val="007366AD"/>
    <w:rsid w:val="00737A10"/>
    <w:rsid w:val="00737C6B"/>
    <w:rsid w:val="00740A59"/>
    <w:rsid w:val="00741507"/>
    <w:rsid w:val="0074158F"/>
    <w:rsid w:val="00741869"/>
    <w:rsid w:val="00741BD9"/>
    <w:rsid w:val="00741CEE"/>
    <w:rsid w:val="00741DC7"/>
    <w:rsid w:val="0074201B"/>
    <w:rsid w:val="00743268"/>
    <w:rsid w:val="007438BB"/>
    <w:rsid w:val="0074660C"/>
    <w:rsid w:val="0074676D"/>
    <w:rsid w:val="00746CCE"/>
    <w:rsid w:val="00746F83"/>
    <w:rsid w:val="007507B6"/>
    <w:rsid w:val="00750ABB"/>
    <w:rsid w:val="00751459"/>
    <w:rsid w:val="0075148D"/>
    <w:rsid w:val="00751A10"/>
    <w:rsid w:val="0075225A"/>
    <w:rsid w:val="0075290D"/>
    <w:rsid w:val="0075333B"/>
    <w:rsid w:val="00754169"/>
    <w:rsid w:val="00754C20"/>
    <w:rsid w:val="0075593F"/>
    <w:rsid w:val="00755D3A"/>
    <w:rsid w:val="00755D47"/>
    <w:rsid w:val="00755E9D"/>
    <w:rsid w:val="007561A8"/>
    <w:rsid w:val="00756295"/>
    <w:rsid w:val="00756B14"/>
    <w:rsid w:val="00757989"/>
    <w:rsid w:val="00757CF6"/>
    <w:rsid w:val="00760229"/>
    <w:rsid w:val="0076161D"/>
    <w:rsid w:val="00764032"/>
    <w:rsid w:val="00764545"/>
    <w:rsid w:val="00765194"/>
    <w:rsid w:val="00765286"/>
    <w:rsid w:val="007661F0"/>
    <w:rsid w:val="00770AB8"/>
    <w:rsid w:val="0077161A"/>
    <w:rsid w:val="0077178F"/>
    <w:rsid w:val="00771F90"/>
    <w:rsid w:val="00773E2E"/>
    <w:rsid w:val="00774731"/>
    <w:rsid w:val="0077492B"/>
    <w:rsid w:val="0077641F"/>
    <w:rsid w:val="00777656"/>
    <w:rsid w:val="007802BA"/>
    <w:rsid w:val="00780601"/>
    <w:rsid w:val="00780980"/>
    <w:rsid w:val="007831DA"/>
    <w:rsid w:val="00783B21"/>
    <w:rsid w:val="00783EDC"/>
    <w:rsid w:val="0078464B"/>
    <w:rsid w:val="00786082"/>
    <w:rsid w:val="007860AA"/>
    <w:rsid w:val="007860F1"/>
    <w:rsid w:val="007864B5"/>
    <w:rsid w:val="007907EF"/>
    <w:rsid w:val="00790890"/>
    <w:rsid w:val="007919E3"/>
    <w:rsid w:val="00791E4E"/>
    <w:rsid w:val="0079295D"/>
    <w:rsid w:val="007940F7"/>
    <w:rsid w:val="00794C80"/>
    <w:rsid w:val="00794D94"/>
    <w:rsid w:val="00795066"/>
    <w:rsid w:val="007958D8"/>
    <w:rsid w:val="00795EDD"/>
    <w:rsid w:val="00796671"/>
    <w:rsid w:val="0079767E"/>
    <w:rsid w:val="00797BB6"/>
    <w:rsid w:val="007A012A"/>
    <w:rsid w:val="007A1818"/>
    <w:rsid w:val="007A2445"/>
    <w:rsid w:val="007A2906"/>
    <w:rsid w:val="007A2FDE"/>
    <w:rsid w:val="007A3068"/>
    <w:rsid w:val="007A33F2"/>
    <w:rsid w:val="007A34CF"/>
    <w:rsid w:val="007A376C"/>
    <w:rsid w:val="007A3E69"/>
    <w:rsid w:val="007A5F78"/>
    <w:rsid w:val="007A6048"/>
    <w:rsid w:val="007A6C3F"/>
    <w:rsid w:val="007A7619"/>
    <w:rsid w:val="007B0713"/>
    <w:rsid w:val="007B0BC8"/>
    <w:rsid w:val="007B185C"/>
    <w:rsid w:val="007B1908"/>
    <w:rsid w:val="007B346A"/>
    <w:rsid w:val="007B4861"/>
    <w:rsid w:val="007B55C1"/>
    <w:rsid w:val="007B5C0F"/>
    <w:rsid w:val="007B5ECE"/>
    <w:rsid w:val="007B75FC"/>
    <w:rsid w:val="007C061A"/>
    <w:rsid w:val="007C063E"/>
    <w:rsid w:val="007C1F96"/>
    <w:rsid w:val="007C397D"/>
    <w:rsid w:val="007C5BDB"/>
    <w:rsid w:val="007C6089"/>
    <w:rsid w:val="007C682F"/>
    <w:rsid w:val="007C73C9"/>
    <w:rsid w:val="007C7490"/>
    <w:rsid w:val="007C7652"/>
    <w:rsid w:val="007D0363"/>
    <w:rsid w:val="007D15AD"/>
    <w:rsid w:val="007D385B"/>
    <w:rsid w:val="007D3FED"/>
    <w:rsid w:val="007D41A0"/>
    <w:rsid w:val="007D477C"/>
    <w:rsid w:val="007D5B99"/>
    <w:rsid w:val="007D7B44"/>
    <w:rsid w:val="007E0337"/>
    <w:rsid w:val="007E048F"/>
    <w:rsid w:val="007E250C"/>
    <w:rsid w:val="007E25D2"/>
    <w:rsid w:val="007E29DA"/>
    <w:rsid w:val="007E4847"/>
    <w:rsid w:val="007E49EA"/>
    <w:rsid w:val="007E5797"/>
    <w:rsid w:val="007E5B36"/>
    <w:rsid w:val="007E5D7C"/>
    <w:rsid w:val="007E5DA7"/>
    <w:rsid w:val="007E6DBD"/>
    <w:rsid w:val="007E6E52"/>
    <w:rsid w:val="007E6F0F"/>
    <w:rsid w:val="007E72D9"/>
    <w:rsid w:val="007E7526"/>
    <w:rsid w:val="007F1445"/>
    <w:rsid w:val="007F2B34"/>
    <w:rsid w:val="007F30D7"/>
    <w:rsid w:val="007F44BF"/>
    <w:rsid w:val="007F57E5"/>
    <w:rsid w:val="007F5F34"/>
    <w:rsid w:val="007F683E"/>
    <w:rsid w:val="007F787E"/>
    <w:rsid w:val="0080395C"/>
    <w:rsid w:val="00804516"/>
    <w:rsid w:val="00804CD9"/>
    <w:rsid w:val="00805220"/>
    <w:rsid w:val="008058C5"/>
    <w:rsid w:val="00806638"/>
    <w:rsid w:val="008100C7"/>
    <w:rsid w:val="0081176A"/>
    <w:rsid w:val="008148D7"/>
    <w:rsid w:val="00815C2E"/>
    <w:rsid w:val="00816040"/>
    <w:rsid w:val="0081684E"/>
    <w:rsid w:val="00816975"/>
    <w:rsid w:val="00820477"/>
    <w:rsid w:val="00820DF6"/>
    <w:rsid w:val="00821757"/>
    <w:rsid w:val="00822FF0"/>
    <w:rsid w:val="00823F41"/>
    <w:rsid w:val="00824708"/>
    <w:rsid w:val="00824901"/>
    <w:rsid w:val="008260C4"/>
    <w:rsid w:val="00826526"/>
    <w:rsid w:val="00826913"/>
    <w:rsid w:val="00826942"/>
    <w:rsid w:val="00826BF8"/>
    <w:rsid w:val="00827244"/>
    <w:rsid w:val="00830594"/>
    <w:rsid w:val="00830D8F"/>
    <w:rsid w:val="00830DA8"/>
    <w:rsid w:val="00830FA8"/>
    <w:rsid w:val="008310F6"/>
    <w:rsid w:val="00831107"/>
    <w:rsid w:val="00831392"/>
    <w:rsid w:val="008339FF"/>
    <w:rsid w:val="00833A7B"/>
    <w:rsid w:val="008344D9"/>
    <w:rsid w:val="00835248"/>
    <w:rsid w:val="00836EA6"/>
    <w:rsid w:val="0083730F"/>
    <w:rsid w:val="0083788C"/>
    <w:rsid w:val="00840122"/>
    <w:rsid w:val="0084050A"/>
    <w:rsid w:val="00840A30"/>
    <w:rsid w:val="00841251"/>
    <w:rsid w:val="00842401"/>
    <w:rsid w:val="008425AF"/>
    <w:rsid w:val="00842C4C"/>
    <w:rsid w:val="00843389"/>
    <w:rsid w:val="00843C60"/>
    <w:rsid w:val="00844AF1"/>
    <w:rsid w:val="00844DED"/>
    <w:rsid w:val="00845B7C"/>
    <w:rsid w:val="008463FC"/>
    <w:rsid w:val="00847002"/>
    <w:rsid w:val="008477DE"/>
    <w:rsid w:val="00851485"/>
    <w:rsid w:val="00851EC8"/>
    <w:rsid w:val="00852129"/>
    <w:rsid w:val="008535EB"/>
    <w:rsid w:val="00853AC2"/>
    <w:rsid w:val="008557C1"/>
    <w:rsid w:val="00855C76"/>
    <w:rsid w:val="008569AF"/>
    <w:rsid w:val="00856BC3"/>
    <w:rsid w:val="00857C5B"/>
    <w:rsid w:val="0086039C"/>
    <w:rsid w:val="00860ADE"/>
    <w:rsid w:val="00860F91"/>
    <w:rsid w:val="00863CD4"/>
    <w:rsid w:val="00864103"/>
    <w:rsid w:val="00864B01"/>
    <w:rsid w:val="008655DD"/>
    <w:rsid w:val="00866D39"/>
    <w:rsid w:val="0087007F"/>
    <w:rsid w:val="00870279"/>
    <w:rsid w:val="00870319"/>
    <w:rsid w:val="0087152E"/>
    <w:rsid w:val="0087220C"/>
    <w:rsid w:val="00874136"/>
    <w:rsid w:val="008745E4"/>
    <w:rsid w:val="00874864"/>
    <w:rsid w:val="00874FAD"/>
    <w:rsid w:val="0087502F"/>
    <w:rsid w:val="0087532C"/>
    <w:rsid w:val="0087552B"/>
    <w:rsid w:val="00876EE2"/>
    <w:rsid w:val="00877D60"/>
    <w:rsid w:val="008806F3"/>
    <w:rsid w:val="00880800"/>
    <w:rsid w:val="00880859"/>
    <w:rsid w:val="008808DF"/>
    <w:rsid w:val="00882510"/>
    <w:rsid w:val="00883FE0"/>
    <w:rsid w:val="0088415A"/>
    <w:rsid w:val="00884628"/>
    <w:rsid w:val="008849D6"/>
    <w:rsid w:val="00885D2F"/>
    <w:rsid w:val="008869E9"/>
    <w:rsid w:val="00887495"/>
    <w:rsid w:val="00891000"/>
    <w:rsid w:val="008918E0"/>
    <w:rsid w:val="00891D72"/>
    <w:rsid w:val="00892BFF"/>
    <w:rsid w:val="00892F5E"/>
    <w:rsid w:val="00893F92"/>
    <w:rsid w:val="00895B1F"/>
    <w:rsid w:val="00895B23"/>
    <w:rsid w:val="00896ABB"/>
    <w:rsid w:val="0089724C"/>
    <w:rsid w:val="00897E02"/>
    <w:rsid w:val="008A0452"/>
    <w:rsid w:val="008A049E"/>
    <w:rsid w:val="008A0804"/>
    <w:rsid w:val="008A08C8"/>
    <w:rsid w:val="008A10C7"/>
    <w:rsid w:val="008A16D3"/>
    <w:rsid w:val="008A226A"/>
    <w:rsid w:val="008A33E6"/>
    <w:rsid w:val="008A3CAA"/>
    <w:rsid w:val="008A4CB4"/>
    <w:rsid w:val="008A4F7D"/>
    <w:rsid w:val="008A6345"/>
    <w:rsid w:val="008A660F"/>
    <w:rsid w:val="008A7376"/>
    <w:rsid w:val="008A79E9"/>
    <w:rsid w:val="008B0C67"/>
    <w:rsid w:val="008B1E09"/>
    <w:rsid w:val="008B3908"/>
    <w:rsid w:val="008B3927"/>
    <w:rsid w:val="008B39BD"/>
    <w:rsid w:val="008B4290"/>
    <w:rsid w:val="008B6024"/>
    <w:rsid w:val="008C04F8"/>
    <w:rsid w:val="008C12D0"/>
    <w:rsid w:val="008C1C07"/>
    <w:rsid w:val="008C26E2"/>
    <w:rsid w:val="008C41CE"/>
    <w:rsid w:val="008C4D11"/>
    <w:rsid w:val="008C4D58"/>
    <w:rsid w:val="008C65A6"/>
    <w:rsid w:val="008C6D46"/>
    <w:rsid w:val="008C709E"/>
    <w:rsid w:val="008C7B33"/>
    <w:rsid w:val="008D0993"/>
    <w:rsid w:val="008D12C9"/>
    <w:rsid w:val="008D204A"/>
    <w:rsid w:val="008D2146"/>
    <w:rsid w:val="008D35FF"/>
    <w:rsid w:val="008D6F60"/>
    <w:rsid w:val="008D7AAC"/>
    <w:rsid w:val="008D7C82"/>
    <w:rsid w:val="008E008D"/>
    <w:rsid w:val="008E03B3"/>
    <w:rsid w:val="008E058B"/>
    <w:rsid w:val="008E1762"/>
    <w:rsid w:val="008E3F6A"/>
    <w:rsid w:val="008E3F8F"/>
    <w:rsid w:val="008E47D7"/>
    <w:rsid w:val="008E6DE4"/>
    <w:rsid w:val="008E77E4"/>
    <w:rsid w:val="008F04F9"/>
    <w:rsid w:val="008F1C16"/>
    <w:rsid w:val="008F336A"/>
    <w:rsid w:val="008F39D3"/>
    <w:rsid w:val="008F3B2F"/>
    <w:rsid w:val="008F570C"/>
    <w:rsid w:val="008F610B"/>
    <w:rsid w:val="008F619F"/>
    <w:rsid w:val="008F6700"/>
    <w:rsid w:val="008F6D8E"/>
    <w:rsid w:val="008F742D"/>
    <w:rsid w:val="009010E8"/>
    <w:rsid w:val="009019B3"/>
    <w:rsid w:val="00902AA6"/>
    <w:rsid w:val="00902D3F"/>
    <w:rsid w:val="009034AE"/>
    <w:rsid w:val="0090399E"/>
    <w:rsid w:val="00906661"/>
    <w:rsid w:val="009068BA"/>
    <w:rsid w:val="00907799"/>
    <w:rsid w:val="00907886"/>
    <w:rsid w:val="00907C4E"/>
    <w:rsid w:val="00911210"/>
    <w:rsid w:val="009138A0"/>
    <w:rsid w:val="00913E0B"/>
    <w:rsid w:val="0091403A"/>
    <w:rsid w:val="00914A21"/>
    <w:rsid w:val="00915262"/>
    <w:rsid w:val="00915403"/>
    <w:rsid w:val="00920B1A"/>
    <w:rsid w:val="009215E5"/>
    <w:rsid w:val="009222A4"/>
    <w:rsid w:val="00922B69"/>
    <w:rsid w:val="0092553E"/>
    <w:rsid w:val="009270C1"/>
    <w:rsid w:val="00927755"/>
    <w:rsid w:val="009312DC"/>
    <w:rsid w:val="00931B66"/>
    <w:rsid w:val="00933A0B"/>
    <w:rsid w:val="009341FB"/>
    <w:rsid w:val="00934634"/>
    <w:rsid w:val="00934686"/>
    <w:rsid w:val="00934C03"/>
    <w:rsid w:val="0093520F"/>
    <w:rsid w:val="009352BB"/>
    <w:rsid w:val="00935C43"/>
    <w:rsid w:val="0093656C"/>
    <w:rsid w:val="00936570"/>
    <w:rsid w:val="00936DF8"/>
    <w:rsid w:val="00937833"/>
    <w:rsid w:val="00937A60"/>
    <w:rsid w:val="0094080C"/>
    <w:rsid w:val="009414B3"/>
    <w:rsid w:val="009425EC"/>
    <w:rsid w:val="00942DE6"/>
    <w:rsid w:val="00943B00"/>
    <w:rsid w:val="00943D15"/>
    <w:rsid w:val="00944064"/>
    <w:rsid w:val="00944EC0"/>
    <w:rsid w:val="00945A19"/>
    <w:rsid w:val="0094618F"/>
    <w:rsid w:val="00946806"/>
    <w:rsid w:val="00946C82"/>
    <w:rsid w:val="00947473"/>
    <w:rsid w:val="00950545"/>
    <w:rsid w:val="00951A0F"/>
    <w:rsid w:val="00951EF5"/>
    <w:rsid w:val="009527FB"/>
    <w:rsid w:val="00953788"/>
    <w:rsid w:val="00953B09"/>
    <w:rsid w:val="00953C6C"/>
    <w:rsid w:val="00954636"/>
    <w:rsid w:val="00955A21"/>
    <w:rsid w:val="00956F87"/>
    <w:rsid w:val="00957D44"/>
    <w:rsid w:val="009609E1"/>
    <w:rsid w:val="00960AA5"/>
    <w:rsid w:val="00962BF1"/>
    <w:rsid w:val="009631EF"/>
    <w:rsid w:val="0096465B"/>
    <w:rsid w:val="009648DD"/>
    <w:rsid w:val="00964F5D"/>
    <w:rsid w:val="00965695"/>
    <w:rsid w:val="00965A44"/>
    <w:rsid w:val="009661DC"/>
    <w:rsid w:val="009665F6"/>
    <w:rsid w:val="009666DB"/>
    <w:rsid w:val="00966BF4"/>
    <w:rsid w:val="00970238"/>
    <w:rsid w:val="00970AEC"/>
    <w:rsid w:val="009716C7"/>
    <w:rsid w:val="009728D3"/>
    <w:rsid w:val="00972EB2"/>
    <w:rsid w:val="00973321"/>
    <w:rsid w:val="009736FE"/>
    <w:rsid w:val="00975BC8"/>
    <w:rsid w:val="00976427"/>
    <w:rsid w:val="00977500"/>
    <w:rsid w:val="00977C0A"/>
    <w:rsid w:val="00980989"/>
    <w:rsid w:val="00981B01"/>
    <w:rsid w:val="00981B6C"/>
    <w:rsid w:val="00981F38"/>
    <w:rsid w:val="00984291"/>
    <w:rsid w:val="00984E0C"/>
    <w:rsid w:val="0098530A"/>
    <w:rsid w:val="009905E8"/>
    <w:rsid w:val="009945CD"/>
    <w:rsid w:val="00994907"/>
    <w:rsid w:val="00994C33"/>
    <w:rsid w:val="00994FB5"/>
    <w:rsid w:val="00995B4E"/>
    <w:rsid w:val="009A0EB9"/>
    <w:rsid w:val="009A1E8A"/>
    <w:rsid w:val="009A23DD"/>
    <w:rsid w:val="009A35C0"/>
    <w:rsid w:val="009A4468"/>
    <w:rsid w:val="009A4564"/>
    <w:rsid w:val="009A4D27"/>
    <w:rsid w:val="009A5B6B"/>
    <w:rsid w:val="009A5F8B"/>
    <w:rsid w:val="009B252C"/>
    <w:rsid w:val="009B2F36"/>
    <w:rsid w:val="009B397D"/>
    <w:rsid w:val="009B4385"/>
    <w:rsid w:val="009B4F2B"/>
    <w:rsid w:val="009B51BC"/>
    <w:rsid w:val="009B5EDB"/>
    <w:rsid w:val="009B6B13"/>
    <w:rsid w:val="009B6CA7"/>
    <w:rsid w:val="009B7605"/>
    <w:rsid w:val="009B7610"/>
    <w:rsid w:val="009B7881"/>
    <w:rsid w:val="009C0B81"/>
    <w:rsid w:val="009C1CE7"/>
    <w:rsid w:val="009C1F0D"/>
    <w:rsid w:val="009C2C4F"/>
    <w:rsid w:val="009C3479"/>
    <w:rsid w:val="009C37AB"/>
    <w:rsid w:val="009C39B5"/>
    <w:rsid w:val="009C4715"/>
    <w:rsid w:val="009C4BBC"/>
    <w:rsid w:val="009C4DDF"/>
    <w:rsid w:val="009C5386"/>
    <w:rsid w:val="009C5639"/>
    <w:rsid w:val="009C5829"/>
    <w:rsid w:val="009C5ACB"/>
    <w:rsid w:val="009D04F0"/>
    <w:rsid w:val="009D09DE"/>
    <w:rsid w:val="009D0D58"/>
    <w:rsid w:val="009D160F"/>
    <w:rsid w:val="009D1B6D"/>
    <w:rsid w:val="009D2AA5"/>
    <w:rsid w:val="009D2AAB"/>
    <w:rsid w:val="009D4E24"/>
    <w:rsid w:val="009D606E"/>
    <w:rsid w:val="009D6983"/>
    <w:rsid w:val="009D6B84"/>
    <w:rsid w:val="009D7CD8"/>
    <w:rsid w:val="009E12A1"/>
    <w:rsid w:val="009E1B92"/>
    <w:rsid w:val="009E21B7"/>
    <w:rsid w:val="009E2A7E"/>
    <w:rsid w:val="009E3349"/>
    <w:rsid w:val="009E4A53"/>
    <w:rsid w:val="009E5973"/>
    <w:rsid w:val="009E5995"/>
    <w:rsid w:val="009E6679"/>
    <w:rsid w:val="009E742D"/>
    <w:rsid w:val="009F029E"/>
    <w:rsid w:val="009F0DEF"/>
    <w:rsid w:val="009F2671"/>
    <w:rsid w:val="009F272C"/>
    <w:rsid w:val="009F37C9"/>
    <w:rsid w:val="009F3B91"/>
    <w:rsid w:val="009F3C67"/>
    <w:rsid w:val="009F568C"/>
    <w:rsid w:val="009F73AA"/>
    <w:rsid w:val="009F788A"/>
    <w:rsid w:val="00A010B5"/>
    <w:rsid w:val="00A01ADB"/>
    <w:rsid w:val="00A01B7A"/>
    <w:rsid w:val="00A02169"/>
    <w:rsid w:val="00A02C20"/>
    <w:rsid w:val="00A03047"/>
    <w:rsid w:val="00A03690"/>
    <w:rsid w:val="00A057B1"/>
    <w:rsid w:val="00A060F6"/>
    <w:rsid w:val="00A074FD"/>
    <w:rsid w:val="00A07592"/>
    <w:rsid w:val="00A07A0E"/>
    <w:rsid w:val="00A07A9E"/>
    <w:rsid w:val="00A12B94"/>
    <w:rsid w:val="00A12BE7"/>
    <w:rsid w:val="00A138FC"/>
    <w:rsid w:val="00A148E2"/>
    <w:rsid w:val="00A1504C"/>
    <w:rsid w:val="00A1517A"/>
    <w:rsid w:val="00A165C2"/>
    <w:rsid w:val="00A170ED"/>
    <w:rsid w:val="00A1782D"/>
    <w:rsid w:val="00A2074C"/>
    <w:rsid w:val="00A20A2D"/>
    <w:rsid w:val="00A2311F"/>
    <w:rsid w:val="00A240CC"/>
    <w:rsid w:val="00A25A5B"/>
    <w:rsid w:val="00A2637C"/>
    <w:rsid w:val="00A264A3"/>
    <w:rsid w:val="00A26EF5"/>
    <w:rsid w:val="00A273A3"/>
    <w:rsid w:val="00A2758B"/>
    <w:rsid w:val="00A303CA"/>
    <w:rsid w:val="00A30831"/>
    <w:rsid w:val="00A31458"/>
    <w:rsid w:val="00A3174E"/>
    <w:rsid w:val="00A31F31"/>
    <w:rsid w:val="00A326EE"/>
    <w:rsid w:val="00A33379"/>
    <w:rsid w:val="00A347D5"/>
    <w:rsid w:val="00A347F0"/>
    <w:rsid w:val="00A35878"/>
    <w:rsid w:val="00A37357"/>
    <w:rsid w:val="00A40596"/>
    <w:rsid w:val="00A406A7"/>
    <w:rsid w:val="00A41BAE"/>
    <w:rsid w:val="00A42259"/>
    <w:rsid w:val="00A432E7"/>
    <w:rsid w:val="00A44377"/>
    <w:rsid w:val="00A44A57"/>
    <w:rsid w:val="00A44BD8"/>
    <w:rsid w:val="00A44C56"/>
    <w:rsid w:val="00A45FAC"/>
    <w:rsid w:val="00A46FE2"/>
    <w:rsid w:val="00A472BA"/>
    <w:rsid w:val="00A472C6"/>
    <w:rsid w:val="00A478C3"/>
    <w:rsid w:val="00A514F5"/>
    <w:rsid w:val="00A529F3"/>
    <w:rsid w:val="00A52DF5"/>
    <w:rsid w:val="00A542FD"/>
    <w:rsid w:val="00A55FE6"/>
    <w:rsid w:val="00A56A6F"/>
    <w:rsid w:val="00A578DC"/>
    <w:rsid w:val="00A60497"/>
    <w:rsid w:val="00A60B33"/>
    <w:rsid w:val="00A60D55"/>
    <w:rsid w:val="00A63073"/>
    <w:rsid w:val="00A63FBE"/>
    <w:rsid w:val="00A64BDB"/>
    <w:rsid w:val="00A65744"/>
    <w:rsid w:val="00A65B55"/>
    <w:rsid w:val="00A665BB"/>
    <w:rsid w:val="00A66B0E"/>
    <w:rsid w:val="00A6792B"/>
    <w:rsid w:val="00A67D65"/>
    <w:rsid w:val="00A7043B"/>
    <w:rsid w:val="00A71EFF"/>
    <w:rsid w:val="00A7248C"/>
    <w:rsid w:val="00A72C63"/>
    <w:rsid w:val="00A73D5D"/>
    <w:rsid w:val="00A742ED"/>
    <w:rsid w:val="00A74718"/>
    <w:rsid w:val="00A75423"/>
    <w:rsid w:val="00A75A9B"/>
    <w:rsid w:val="00A76ADD"/>
    <w:rsid w:val="00A76FA7"/>
    <w:rsid w:val="00A77185"/>
    <w:rsid w:val="00A77730"/>
    <w:rsid w:val="00A77E76"/>
    <w:rsid w:val="00A8048E"/>
    <w:rsid w:val="00A81161"/>
    <w:rsid w:val="00A82722"/>
    <w:rsid w:val="00A84F74"/>
    <w:rsid w:val="00A856F0"/>
    <w:rsid w:val="00A87CB2"/>
    <w:rsid w:val="00A90517"/>
    <w:rsid w:val="00A920FA"/>
    <w:rsid w:val="00A92CB9"/>
    <w:rsid w:val="00A9329D"/>
    <w:rsid w:val="00A9370F"/>
    <w:rsid w:val="00A95EDF"/>
    <w:rsid w:val="00A96051"/>
    <w:rsid w:val="00A96537"/>
    <w:rsid w:val="00A9698D"/>
    <w:rsid w:val="00A971FA"/>
    <w:rsid w:val="00AA0D14"/>
    <w:rsid w:val="00AA1E9D"/>
    <w:rsid w:val="00AA200A"/>
    <w:rsid w:val="00AA222B"/>
    <w:rsid w:val="00AA2AB6"/>
    <w:rsid w:val="00AA2AC4"/>
    <w:rsid w:val="00AA466A"/>
    <w:rsid w:val="00AA5D5A"/>
    <w:rsid w:val="00AA7AB9"/>
    <w:rsid w:val="00AB23D6"/>
    <w:rsid w:val="00AB27D9"/>
    <w:rsid w:val="00AB2B6C"/>
    <w:rsid w:val="00AB4033"/>
    <w:rsid w:val="00AB468E"/>
    <w:rsid w:val="00AB4EB1"/>
    <w:rsid w:val="00AB5EE7"/>
    <w:rsid w:val="00AB657E"/>
    <w:rsid w:val="00AB681D"/>
    <w:rsid w:val="00AB6955"/>
    <w:rsid w:val="00AB6D29"/>
    <w:rsid w:val="00AB7E4F"/>
    <w:rsid w:val="00AC04F2"/>
    <w:rsid w:val="00AC0751"/>
    <w:rsid w:val="00AC0FA8"/>
    <w:rsid w:val="00AC3247"/>
    <w:rsid w:val="00AC36F1"/>
    <w:rsid w:val="00AC525E"/>
    <w:rsid w:val="00AC65B4"/>
    <w:rsid w:val="00AC7189"/>
    <w:rsid w:val="00AD0EEA"/>
    <w:rsid w:val="00AD1AF2"/>
    <w:rsid w:val="00AD3A61"/>
    <w:rsid w:val="00AD4461"/>
    <w:rsid w:val="00AD48C7"/>
    <w:rsid w:val="00AD4BCD"/>
    <w:rsid w:val="00AD4E5B"/>
    <w:rsid w:val="00AD57AE"/>
    <w:rsid w:val="00AD5CE3"/>
    <w:rsid w:val="00AD5F44"/>
    <w:rsid w:val="00AD7803"/>
    <w:rsid w:val="00AE0056"/>
    <w:rsid w:val="00AE04EE"/>
    <w:rsid w:val="00AE0E5D"/>
    <w:rsid w:val="00AE1442"/>
    <w:rsid w:val="00AE1DC4"/>
    <w:rsid w:val="00AE377B"/>
    <w:rsid w:val="00AE4424"/>
    <w:rsid w:val="00AE516A"/>
    <w:rsid w:val="00AE560C"/>
    <w:rsid w:val="00AE75E8"/>
    <w:rsid w:val="00AE79EF"/>
    <w:rsid w:val="00AF103C"/>
    <w:rsid w:val="00AF1B94"/>
    <w:rsid w:val="00AF25C4"/>
    <w:rsid w:val="00AF2A80"/>
    <w:rsid w:val="00AF2A8C"/>
    <w:rsid w:val="00AF3827"/>
    <w:rsid w:val="00AF467E"/>
    <w:rsid w:val="00AF4A90"/>
    <w:rsid w:val="00AF5AC4"/>
    <w:rsid w:val="00AF5F89"/>
    <w:rsid w:val="00AF7185"/>
    <w:rsid w:val="00AF7667"/>
    <w:rsid w:val="00B006DC"/>
    <w:rsid w:val="00B00F6C"/>
    <w:rsid w:val="00B01639"/>
    <w:rsid w:val="00B0254E"/>
    <w:rsid w:val="00B02551"/>
    <w:rsid w:val="00B04CCD"/>
    <w:rsid w:val="00B04ED0"/>
    <w:rsid w:val="00B074A1"/>
    <w:rsid w:val="00B10319"/>
    <w:rsid w:val="00B105FC"/>
    <w:rsid w:val="00B11B77"/>
    <w:rsid w:val="00B13677"/>
    <w:rsid w:val="00B1456A"/>
    <w:rsid w:val="00B14BC8"/>
    <w:rsid w:val="00B15F4D"/>
    <w:rsid w:val="00B16614"/>
    <w:rsid w:val="00B21A77"/>
    <w:rsid w:val="00B22E4A"/>
    <w:rsid w:val="00B2380D"/>
    <w:rsid w:val="00B24C93"/>
    <w:rsid w:val="00B25220"/>
    <w:rsid w:val="00B25DB8"/>
    <w:rsid w:val="00B2735E"/>
    <w:rsid w:val="00B27DEF"/>
    <w:rsid w:val="00B30266"/>
    <w:rsid w:val="00B31B7A"/>
    <w:rsid w:val="00B31CC2"/>
    <w:rsid w:val="00B321EE"/>
    <w:rsid w:val="00B33FE2"/>
    <w:rsid w:val="00B34062"/>
    <w:rsid w:val="00B34704"/>
    <w:rsid w:val="00B34DAD"/>
    <w:rsid w:val="00B35990"/>
    <w:rsid w:val="00B3648B"/>
    <w:rsid w:val="00B373B3"/>
    <w:rsid w:val="00B37863"/>
    <w:rsid w:val="00B40246"/>
    <w:rsid w:val="00B42506"/>
    <w:rsid w:val="00B42742"/>
    <w:rsid w:val="00B42EEF"/>
    <w:rsid w:val="00B43032"/>
    <w:rsid w:val="00B4308B"/>
    <w:rsid w:val="00B445D0"/>
    <w:rsid w:val="00B44E41"/>
    <w:rsid w:val="00B46237"/>
    <w:rsid w:val="00B46D66"/>
    <w:rsid w:val="00B4738C"/>
    <w:rsid w:val="00B474F2"/>
    <w:rsid w:val="00B50292"/>
    <w:rsid w:val="00B5098D"/>
    <w:rsid w:val="00B61317"/>
    <w:rsid w:val="00B616E8"/>
    <w:rsid w:val="00B61ABA"/>
    <w:rsid w:val="00B62121"/>
    <w:rsid w:val="00B622CB"/>
    <w:rsid w:val="00B6246B"/>
    <w:rsid w:val="00B6271C"/>
    <w:rsid w:val="00B63875"/>
    <w:rsid w:val="00B63F8E"/>
    <w:rsid w:val="00B6455A"/>
    <w:rsid w:val="00B6455D"/>
    <w:rsid w:val="00B64C54"/>
    <w:rsid w:val="00B655DC"/>
    <w:rsid w:val="00B6670F"/>
    <w:rsid w:val="00B6687A"/>
    <w:rsid w:val="00B66FCD"/>
    <w:rsid w:val="00B676A4"/>
    <w:rsid w:val="00B67BB5"/>
    <w:rsid w:val="00B67E82"/>
    <w:rsid w:val="00B70CF1"/>
    <w:rsid w:val="00B72FE2"/>
    <w:rsid w:val="00B73EF1"/>
    <w:rsid w:val="00B74763"/>
    <w:rsid w:val="00B751CC"/>
    <w:rsid w:val="00B76187"/>
    <w:rsid w:val="00B76F2E"/>
    <w:rsid w:val="00B770AB"/>
    <w:rsid w:val="00B771AF"/>
    <w:rsid w:val="00B80868"/>
    <w:rsid w:val="00B812BB"/>
    <w:rsid w:val="00B8133C"/>
    <w:rsid w:val="00B81498"/>
    <w:rsid w:val="00B81624"/>
    <w:rsid w:val="00B818C3"/>
    <w:rsid w:val="00B81A6C"/>
    <w:rsid w:val="00B8344A"/>
    <w:rsid w:val="00B84517"/>
    <w:rsid w:val="00B8482D"/>
    <w:rsid w:val="00B850A6"/>
    <w:rsid w:val="00B85505"/>
    <w:rsid w:val="00B8687D"/>
    <w:rsid w:val="00B86A6C"/>
    <w:rsid w:val="00B904DD"/>
    <w:rsid w:val="00B90D82"/>
    <w:rsid w:val="00B919EA"/>
    <w:rsid w:val="00B93459"/>
    <w:rsid w:val="00B93F3D"/>
    <w:rsid w:val="00B94A36"/>
    <w:rsid w:val="00B953BC"/>
    <w:rsid w:val="00B957F1"/>
    <w:rsid w:val="00B96A90"/>
    <w:rsid w:val="00B96AE8"/>
    <w:rsid w:val="00B97535"/>
    <w:rsid w:val="00B97ACC"/>
    <w:rsid w:val="00B97C4C"/>
    <w:rsid w:val="00BA2E56"/>
    <w:rsid w:val="00BA3AD9"/>
    <w:rsid w:val="00BA54D2"/>
    <w:rsid w:val="00BB1D15"/>
    <w:rsid w:val="00BB2CCB"/>
    <w:rsid w:val="00BB33A0"/>
    <w:rsid w:val="00BB357C"/>
    <w:rsid w:val="00BB35A6"/>
    <w:rsid w:val="00BB3D84"/>
    <w:rsid w:val="00BB3EAD"/>
    <w:rsid w:val="00BB447E"/>
    <w:rsid w:val="00BB4876"/>
    <w:rsid w:val="00BB5368"/>
    <w:rsid w:val="00BB64C4"/>
    <w:rsid w:val="00BB657C"/>
    <w:rsid w:val="00BB663C"/>
    <w:rsid w:val="00BB6D39"/>
    <w:rsid w:val="00BB6D91"/>
    <w:rsid w:val="00BB7938"/>
    <w:rsid w:val="00BC0B15"/>
    <w:rsid w:val="00BC0F26"/>
    <w:rsid w:val="00BC12A8"/>
    <w:rsid w:val="00BC1631"/>
    <w:rsid w:val="00BC1954"/>
    <w:rsid w:val="00BC1D2F"/>
    <w:rsid w:val="00BC1FD7"/>
    <w:rsid w:val="00BC2302"/>
    <w:rsid w:val="00BC43A5"/>
    <w:rsid w:val="00BC5608"/>
    <w:rsid w:val="00BC682F"/>
    <w:rsid w:val="00BC6AD7"/>
    <w:rsid w:val="00BC7B82"/>
    <w:rsid w:val="00BC7CC8"/>
    <w:rsid w:val="00BD12FD"/>
    <w:rsid w:val="00BD215C"/>
    <w:rsid w:val="00BD42F2"/>
    <w:rsid w:val="00BD5781"/>
    <w:rsid w:val="00BD58B7"/>
    <w:rsid w:val="00BD5ADE"/>
    <w:rsid w:val="00BD5FC1"/>
    <w:rsid w:val="00BD6559"/>
    <w:rsid w:val="00BD719B"/>
    <w:rsid w:val="00BD73A0"/>
    <w:rsid w:val="00BD76EA"/>
    <w:rsid w:val="00BE01BD"/>
    <w:rsid w:val="00BE0961"/>
    <w:rsid w:val="00BE1124"/>
    <w:rsid w:val="00BE1B00"/>
    <w:rsid w:val="00BE1B2A"/>
    <w:rsid w:val="00BE2E77"/>
    <w:rsid w:val="00BE3615"/>
    <w:rsid w:val="00BE474B"/>
    <w:rsid w:val="00BE49A6"/>
    <w:rsid w:val="00BE4D6D"/>
    <w:rsid w:val="00BE7F1A"/>
    <w:rsid w:val="00BE7FA7"/>
    <w:rsid w:val="00BF002F"/>
    <w:rsid w:val="00BF1C90"/>
    <w:rsid w:val="00BF1CAA"/>
    <w:rsid w:val="00BF261E"/>
    <w:rsid w:val="00BF37C6"/>
    <w:rsid w:val="00BF37CF"/>
    <w:rsid w:val="00BF45AD"/>
    <w:rsid w:val="00BF47DC"/>
    <w:rsid w:val="00BF5570"/>
    <w:rsid w:val="00BF6365"/>
    <w:rsid w:val="00BF7058"/>
    <w:rsid w:val="00C02FA7"/>
    <w:rsid w:val="00C03313"/>
    <w:rsid w:val="00C05EE6"/>
    <w:rsid w:val="00C072EC"/>
    <w:rsid w:val="00C07662"/>
    <w:rsid w:val="00C07C88"/>
    <w:rsid w:val="00C10F75"/>
    <w:rsid w:val="00C12DBF"/>
    <w:rsid w:val="00C12F7E"/>
    <w:rsid w:val="00C1315F"/>
    <w:rsid w:val="00C14C5A"/>
    <w:rsid w:val="00C151E8"/>
    <w:rsid w:val="00C15383"/>
    <w:rsid w:val="00C15FC4"/>
    <w:rsid w:val="00C20F59"/>
    <w:rsid w:val="00C21485"/>
    <w:rsid w:val="00C22F3A"/>
    <w:rsid w:val="00C23641"/>
    <w:rsid w:val="00C24A5B"/>
    <w:rsid w:val="00C24E8B"/>
    <w:rsid w:val="00C26F4E"/>
    <w:rsid w:val="00C27268"/>
    <w:rsid w:val="00C302D7"/>
    <w:rsid w:val="00C30C33"/>
    <w:rsid w:val="00C32399"/>
    <w:rsid w:val="00C333FB"/>
    <w:rsid w:val="00C33627"/>
    <w:rsid w:val="00C34173"/>
    <w:rsid w:val="00C35E07"/>
    <w:rsid w:val="00C360B9"/>
    <w:rsid w:val="00C3663A"/>
    <w:rsid w:val="00C408B3"/>
    <w:rsid w:val="00C43430"/>
    <w:rsid w:val="00C436D9"/>
    <w:rsid w:val="00C4416B"/>
    <w:rsid w:val="00C44457"/>
    <w:rsid w:val="00C4446D"/>
    <w:rsid w:val="00C44C9E"/>
    <w:rsid w:val="00C46DBA"/>
    <w:rsid w:val="00C475F0"/>
    <w:rsid w:val="00C51095"/>
    <w:rsid w:val="00C51307"/>
    <w:rsid w:val="00C51B7D"/>
    <w:rsid w:val="00C521A6"/>
    <w:rsid w:val="00C529F8"/>
    <w:rsid w:val="00C52A42"/>
    <w:rsid w:val="00C53303"/>
    <w:rsid w:val="00C5332B"/>
    <w:rsid w:val="00C53C19"/>
    <w:rsid w:val="00C541BC"/>
    <w:rsid w:val="00C54539"/>
    <w:rsid w:val="00C545FC"/>
    <w:rsid w:val="00C551A3"/>
    <w:rsid w:val="00C55201"/>
    <w:rsid w:val="00C55275"/>
    <w:rsid w:val="00C56517"/>
    <w:rsid w:val="00C566BE"/>
    <w:rsid w:val="00C6030E"/>
    <w:rsid w:val="00C60DDE"/>
    <w:rsid w:val="00C619A3"/>
    <w:rsid w:val="00C6238D"/>
    <w:rsid w:val="00C624D3"/>
    <w:rsid w:val="00C62BC5"/>
    <w:rsid w:val="00C63017"/>
    <w:rsid w:val="00C63C28"/>
    <w:rsid w:val="00C63E56"/>
    <w:rsid w:val="00C63F19"/>
    <w:rsid w:val="00C6419D"/>
    <w:rsid w:val="00C64967"/>
    <w:rsid w:val="00C64A63"/>
    <w:rsid w:val="00C64CAA"/>
    <w:rsid w:val="00C664CE"/>
    <w:rsid w:val="00C678DE"/>
    <w:rsid w:val="00C67AF8"/>
    <w:rsid w:val="00C706CB"/>
    <w:rsid w:val="00C70A4B"/>
    <w:rsid w:val="00C713D8"/>
    <w:rsid w:val="00C726BC"/>
    <w:rsid w:val="00C72760"/>
    <w:rsid w:val="00C72C44"/>
    <w:rsid w:val="00C7324F"/>
    <w:rsid w:val="00C73676"/>
    <w:rsid w:val="00C738DC"/>
    <w:rsid w:val="00C748EB"/>
    <w:rsid w:val="00C74DF5"/>
    <w:rsid w:val="00C7617A"/>
    <w:rsid w:val="00C76255"/>
    <w:rsid w:val="00C771EA"/>
    <w:rsid w:val="00C771F7"/>
    <w:rsid w:val="00C77BD5"/>
    <w:rsid w:val="00C800C0"/>
    <w:rsid w:val="00C80769"/>
    <w:rsid w:val="00C808DE"/>
    <w:rsid w:val="00C81CFD"/>
    <w:rsid w:val="00C81D58"/>
    <w:rsid w:val="00C8315B"/>
    <w:rsid w:val="00C837E7"/>
    <w:rsid w:val="00C845E5"/>
    <w:rsid w:val="00C854BE"/>
    <w:rsid w:val="00C8589F"/>
    <w:rsid w:val="00C86910"/>
    <w:rsid w:val="00C86AF7"/>
    <w:rsid w:val="00C874BF"/>
    <w:rsid w:val="00C8778C"/>
    <w:rsid w:val="00C87E76"/>
    <w:rsid w:val="00C90A1A"/>
    <w:rsid w:val="00C9110D"/>
    <w:rsid w:val="00C92042"/>
    <w:rsid w:val="00C92466"/>
    <w:rsid w:val="00C92AEA"/>
    <w:rsid w:val="00C93B96"/>
    <w:rsid w:val="00C93FB3"/>
    <w:rsid w:val="00C94A4B"/>
    <w:rsid w:val="00C95B26"/>
    <w:rsid w:val="00C96472"/>
    <w:rsid w:val="00C9732B"/>
    <w:rsid w:val="00C97B5D"/>
    <w:rsid w:val="00C97DB1"/>
    <w:rsid w:val="00CA126F"/>
    <w:rsid w:val="00CA1812"/>
    <w:rsid w:val="00CA1DE1"/>
    <w:rsid w:val="00CA39D4"/>
    <w:rsid w:val="00CA3BE3"/>
    <w:rsid w:val="00CA3C45"/>
    <w:rsid w:val="00CA3E97"/>
    <w:rsid w:val="00CA5687"/>
    <w:rsid w:val="00CA6499"/>
    <w:rsid w:val="00CA668E"/>
    <w:rsid w:val="00CA6864"/>
    <w:rsid w:val="00CA74AB"/>
    <w:rsid w:val="00CA7833"/>
    <w:rsid w:val="00CA7FB7"/>
    <w:rsid w:val="00CB0968"/>
    <w:rsid w:val="00CB0A42"/>
    <w:rsid w:val="00CB154F"/>
    <w:rsid w:val="00CB1CA0"/>
    <w:rsid w:val="00CB2095"/>
    <w:rsid w:val="00CB26A7"/>
    <w:rsid w:val="00CB4A69"/>
    <w:rsid w:val="00CB58CB"/>
    <w:rsid w:val="00CB684F"/>
    <w:rsid w:val="00CB74D6"/>
    <w:rsid w:val="00CB7D44"/>
    <w:rsid w:val="00CB7FB6"/>
    <w:rsid w:val="00CC02EB"/>
    <w:rsid w:val="00CC1A56"/>
    <w:rsid w:val="00CC2FF2"/>
    <w:rsid w:val="00CC3D9F"/>
    <w:rsid w:val="00CC3E1B"/>
    <w:rsid w:val="00CC3FFC"/>
    <w:rsid w:val="00CC5941"/>
    <w:rsid w:val="00CC6294"/>
    <w:rsid w:val="00CC6B25"/>
    <w:rsid w:val="00CC7BD9"/>
    <w:rsid w:val="00CC7D0D"/>
    <w:rsid w:val="00CD06A8"/>
    <w:rsid w:val="00CD0A48"/>
    <w:rsid w:val="00CD2095"/>
    <w:rsid w:val="00CD2E50"/>
    <w:rsid w:val="00CD33F0"/>
    <w:rsid w:val="00CD3701"/>
    <w:rsid w:val="00CD3796"/>
    <w:rsid w:val="00CD3D07"/>
    <w:rsid w:val="00CD67CD"/>
    <w:rsid w:val="00CE04CC"/>
    <w:rsid w:val="00CE1268"/>
    <w:rsid w:val="00CE197A"/>
    <w:rsid w:val="00CE1E89"/>
    <w:rsid w:val="00CE263B"/>
    <w:rsid w:val="00CE2E0E"/>
    <w:rsid w:val="00CE40A0"/>
    <w:rsid w:val="00CE6517"/>
    <w:rsid w:val="00CE6998"/>
    <w:rsid w:val="00CE6BBB"/>
    <w:rsid w:val="00CE71A7"/>
    <w:rsid w:val="00CF0350"/>
    <w:rsid w:val="00CF13D1"/>
    <w:rsid w:val="00CF1723"/>
    <w:rsid w:val="00CF3E27"/>
    <w:rsid w:val="00CF4EE7"/>
    <w:rsid w:val="00CF5416"/>
    <w:rsid w:val="00CF63ED"/>
    <w:rsid w:val="00CF6623"/>
    <w:rsid w:val="00CF7DDF"/>
    <w:rsid w:val="00D00715"/>
    <w:rsid w:val="00D00C28"/>
    <w:rsid w:val="00D016FF"/>
    <w:rsid w:val="00D02414"/>
    <w:rsid w:val="00D02456"/>
    <w:rsid w:val="00D02D60"/>
    <w:rsid w:val="00D0364B"/>
    <w:rsid w:val="00D038D5"/>
    <w:rsid w:val="00D03FAB"/>
    <w:rsid w:val="00D05580"/>
    <w:rsid w:val="00D06691"/>
    <w:rsid w:val="00D06AB4"/>
    <w:rsid w:val="00D073B8"/>
    <w:rsid w:val="00D074D8"/>
    <w:rsid w:val="00D07527"/>
    <w:rsid w:val="00D07EF9"/>
    <w:rsid w:val="00D1052D"/>
    <w:rsid w:val="00D136F4"/>
    <w:rsid w:val="00D13A3F"/>
    <w:rsid w:val="00D15763"/>
    <w:rsid w:val="00D164FF"/>
    <w:rsid w:val="00D17136"/>
    <w:rsid w:val="00D21A8F"/>
    <w:rsid w:val="00D22B97"/>
    <w:rsid w:val="00D22E4D"/>
    <w:rsid w:val="00D22F2A"/>
    <w:rsid w:val="00D2367B"/>
    <w:rsid w:val="00D24B46"/>
    <w:rsid w:val="00D2537B"/>
    <w:rsid w:val="00D25568"/>
    <w:rsid w:val="00D27EBF"/>
    <w:rsid w:val="00D31445"/>
    <w:rsid w:val="00D31CB0"/>
    <w:rsid w:val="00D3285C"/>
    <w:rsid w:val="00D334D5"/>
    <w:rsid w:val="00D337CD"/>
    <w:rsid w:val="00D343A0"/>
    <w:rsid w:val="00D3483C"/>
    <w:rsid w:val="00D3553D"/>
    <w:rsid w:val="00D3564A"/>
    <w:rsid w:val="00D37528"/>
    <w:rsid w:val="00D37AA3"/>
    <w:rsid w:val="00D404FE"/>
    <w:rsid w:val="00D40BAC"/>
    <w:rsid w:val="00D40F2E"/>
    <w:rsid w:val="00D428C0"/>
    <w:rsid w:val="00D42D7B"/>
    <w:rsid w:val="00D4620B"/>
    <w:rsid w:val="00D46BC8"/>
    <w:rsid w:val="00D46D28"/>
    <w:rsid w:val="00D473ED"/>
    <w:rsid w:val="00D504D3"/>
    <w:rsid w:val="00D52C77"/>
    <w:rsid w:val="00D530B1"/>
    <w:rsid w:val="00D53B1F"/>
    <w:rsid w:val="00D53EB6"/>
    <w:rsid w:val="00D5496D"/>
    <w:rsid w:val="00D54ECD"/>
    <w:rsid w:val="00D55E4A"/>
    <w:rsid w:val="00D57480"/>
    <w:rsid w:val="00D5750F"/>
    <w:rsid w:val="00D57D8C"/>
    <w:rsid w:val="00D61C0C"/>
    <w:rsid w:val="00D61CB4"/>
    <w:rsid w:val="00D621D7"/>
    <w:rsid w:val="00D62598"/>
    <w:rsid w:val="00D62971"/>
    <w:rsid w:val="00D63772"/>
    <w:rsid w:val="00D64463"/>
    <w:rsid w:val="00D660B2"/>
    <w:rsid w:val="00D66120"/>
    <w:rsid w:val="00D66F7E"/>
    <w:rsid w:val="00D67621"/>
    <w:rsid w:val="00D67874"/>
    <w:rsid w:val="00D719F6"/>
    <w:rsid w:val="00D72071"/>
    <w:rsid w:val="00D73038"/>
    <w:rsid w:val="00D73EBF"/>
    <w:rsid w:val="00D74D00"/>
    <w:rsid w:val="00D74E14"/>
    <w:rsid w:val="00D755CC"/>
    <w:rsid w:val="00D75614"/>
    <w:rsid w:val="00D76302"/>
    <w:rsid w:val="00D77819"/>
    <w:rsid w:val="00D80A27"/>
    <w:rsid w:val="00D8105B"/>
    <w:rsid w:val="00D81398"/>
    <w:rsid w:val="00D8250B"/>
    <w:rsid w:val="00D83A05"/>
    <w:rsid w:val="00D83D8F"/>
    <w:rsid w:val="00D87628"/>
    <w:rsid w:val="00D8774F"/>
    <w:rsid w:val="00D908A8"/>
    <w:rsid w:val="00D908EC"/>
    <w:rsid w:val="00D90A3F"/>
    <w:rsid w:val="00D9103D"/>
    <w:rsid w:val="00D92B3A"/>
    <w:rsid w:val="00D93F13"/>
    <w:rsid w:val="00D948B7"/>
    <w:rsid w:val="00D94E5B"/>
    <w:rsid w:val="00D95EA5"/>
    <w:rsid w:val="00D97F4D"/>
    <w:rsid w:val="00DA012A"/>
    <w:rsid w:val="00DA19EF"/>
    <w:rsid w:val="00DA2002"/>
    <w:rsid w:val="00DA2BDA"/>
    <w:rsid w:val="00DA3550"/>
    <w:rsid w:val="00DA3A39"/>
    <w:rsid w:val="00DA5407"/>
    <w:rsid w:val="00DA5776"/>
    <w:rsid w:val="00DA74AD"/>
    <w:rsid w:val="00DB1671"/>
    <w:rsid w:val="00DB1C4C"/>
    <w:rsid w:val="00DB1E2B"/>
    <w:rsid w:val="00DB258C"/>
    <w:rsid w:val="00DB2BB1"/>
    <w:rsid w:val="00DB2D18"/>
    <w:rsid w:val="00DB474A"/>
    <w:rsid w:val="00DB4E8D"/>
    <w:rsid w:val="00DB5072"/>
    <w:rsid w:val="00DB5A3A"/>
    <w:rsid w:val="00DB61CF"/>
    <w:rsid w:val="00DB68D7"/>
    <w:rsid w:val="00DC0A32"/>
    <w:rsid w:val="00DC2367"/>
    <w:rsid w:val="00DC43E1"/>
    <w:rsid w:val="00DC4BEE"/>
    <w:rsid w:val="00DC6AD2"/>
    <w:rsid w:val="00DD00C4"/>
    <w:rsid w:val="00DD00CA"/>
    <w:rsid w:val="00DD030C"/>
    <w:rsid w:val="00DD1390"/>
    <w:rsid w:val="00DD151E"/>
    <w:rsid w:val="00DD1F36"/>
    <w:rsid w:val="00DD3888"/>
    <w:rsid w:val="00DD3FA1"/>
    <w:rsid w:val="00DD4A0D"/>
    <w:rsid w:val="00DD58D4"/>
    <w:rsid w:val="00DD5A4C"/>
    <w:rsid w:val="00DD5B42"/>
    <w:rsid w:val="00DD5E9C"/>
    <w:rsid w:val="00DD6BB2"/>
    <w:rsid w:val="00DD7A86"/>
    <w:rsid w:val="00DE0F62"/>
    <w:rsid w:val="00DE1693"/>
    <w:rsid w:val="00DE2854"/>
    <w:rsid w:val="00DE28E9"/>
    <w:rsid w:val="00DE2FFA"/>
    <w:rsid w:val="00DE4A4A"/>
    <w:rsid w:val="00DE55C0"/>
    <w:rsid w:val="00DE6354"/>
    <w:rsid w:val="00DE6ECE"/>
    <w:rsid w:val="00DF143C"/>
    <w:rsid w:val="00DF268B"/>
    <w:rsid w:val="00DF31FA"/>
    <w:rsid w:val="00DF35A9"/>
    <w:rsid w:val="00DF3CD2"/>
    <w:rsid w:val="00DF4054"/>
    <w:rsid w:val="00DF40FF"/>
    <w:rsid w:val="00DF5991"/>
    <w:rsid w:val="00DF5BD6"/>
    <w:rsid w:val="00DF6074"/>
    <w:rsid w:val="00DF75D8"/>
    <w:rsid w:val="00DF7C7A"/>
    <w:rsid w:val="00E00B5B"/>
    <w:rsid w:val="00E0121B"/>
    <w:rsid w:val="00E047B4"/>
    <w:rsid w:val="00E052B8"/>
    <w:rsid w:val="00E05492"/>
    <w:rsid w:val="00E054AF"/>
    <w:rsid w:val="00E055E0"/>
    <w:rsid w:val="00E06263"/>
    <w:rsid w:val="00E06BF2"/>
    <w:rsid w:val="00E06DE4"/>
    <w:rsid w:val="00E0751F"/>
    <w:rsid w:val="00E07AD2"/>
    <w:rsid w:val="00E11994"/>
    <w:rsid w:val="00E1245E"/>
    <w:rsid w:val="00E1297A"/>
    <w:rsid w:val="00E139C6"/>
    <w:rsid w:val="00E13C41"/>
    <w:rsid w:val="00E14037"/>
    <w:rsid w:val="00E1553D"/>
    <w:rsid w:val="00E1563C"/>
    <w:rsid w:val="00E167C1"/>
    <w:rsid w:val="00E16A8A"/>
    <w:rsid w:val="00E16ABE"/>
    <w:rsid w:val="00E16E50"/>
    <w:rsid w:val="00E17A30"/>
    <w:rsid w:val="00E17A88"/>
    <w:rsid w:val="00E20737"/>
    <w:rsid w:val="00E21E83"/>
    <w:rsid w:val="00E22A75"/>
    <w:rsid w:val="00E22E39"/>
    <w:rsid w:val="00E23CBA"/>
    <w:rsid w:val="00E25B05"/>
    <w:rsid w:val="00E2764C"/>
    <w:rsid w:val="00E30BF9"/>
    <w:rsid w:val="00E30CC8"/>
    <w:rsid w:val="00E31092"/>
    <w:rsid w:val="00E3150C"/>
    <w:rsid w:val="00E31FAF"/>
    <w:rsid w:val="00E3288B"/>
    <w:rsid w:val="00E3446E"/>
    <w:rsid w:val="00E352FB"/>
    <w:rsid w:val="00E35333"/>
    <w:rsid w:val="00E40199"/>
    <w:rsid w:val="00E40D21"/>
    <w:rsid w:val="00E41E5E"/>
    <w:rsid w:val="00E43546"/>
    <w:rsid w:val="00E44595"/>
    <w:rsid w:val="00E44861"/>
    <w:rsid w:val="00E44A4E"/>
    <w:rsid w:val="00E45F7E"/>
    <w:rsid w:val="00E462C7"/>
    <w:rsid w:val="00E46B62"/>
    <w:rsid w:val="00E47197"/>
    <w:rsid w:val="00E47548"/>
    <w:rsid w:val="00E476FE"/>
    <w:rsid w:val="00E479F2"/>
    <w:rsid w:val="00E507D6"/>
    <w:rsid w:val="00E50B1D"/>
    <w:rsid w:val="00E52603"/>
    <w:rsid w:val="00E526F4"/>
    <w:rsid w:val="00E534EA"/>
    <w:rsid w:val="00E53866"/>
    <w:rsid w:val="00E54755"/>
    <w:rsid w:val="00E54CCD"/>
    <w:rsid w:val="00E55912"/>
    <w:rsid w:val="00E55BA6"/>
    <w:rsid w:val="00E55E51"/>
    <w:rsid w:val="00E56E5C"/>
    <w:rsid w:val="00E57404"/>
    <w:rsid w:val="00E57D20"/>
    <w:rsid w:val="00E60C24"/>
    <w:rsid w:val="00E60E25"/>
    <w:rsid w:val="00E627E5"/>
    <w:rsid w:val="00E639AF"/>
    <w:rsid w:val="00E668B3"/>
    <w:rsid w:val="00E67B6A"/>
    <w:rsid w:val="00E67E0E"/>
    <w:rsid w:val="00E70FE8"/>
    <w:rsid w:val="00E71487"/>
    <w:rsid w:val="00E71793"/>
    <w:rsid w:val="00E7240C"/>
    <w:rsid w:val="00E72B97"/>
    <w:rsid w:val="00E74162"/>
    <w:rsid w:val="00E74AB9"/>
    <w:rsid w:val="00E7560D"/>
    <w:rsid w:val="00E76086"/>
    <w:rsid w:val="00E763D3"/>
    <w:rsid w:val="00E76D0C"/>
    <w:rsid w:val="00E77ED8"/>
    <w:rsid w:val="00E80958"/>
    <w:rsid w:val="00E813BA"/>
    <w:rsid w:val="00E81F65"/>
    <w:rsid w:val="00E8237E"/>
    <w:rsid w:val="00E83230"/>
    <w:rsid w:val="00E835E9"/>
    <w:rsid w:val="00E837F1"/>
    <w:rsid w:val="00E854E8"/>
    <w:rsid w:val="00E858D5"/>
    <w:rsid w:val="00E85DE8"/>
    <w:rsid w:val="00E869D3"/>
    <w:rsid w:val="00E86AD4"/>
    <w:rsid w:val="00E86BAD"/>
    <w:rsid w:val="00E86FD8"/>
    <w:rsid w:val="00E90B55"/>
    <w:rsid w:val="00E90C4D"/>
    <w:rsid w:val="00E90E54"/>
    <w:rsid w:val="00E9206A"/>
    <w:rsid w:val="00E92D82"/>
    <w:rsid w:val="00E93156"/>
    <w:rsid w:val="00E9352B"/>
    <w:rsid w:val="00E942BE"/>
    <w:rsid w:val="00E96A8B"/>
    <w:rsid w:val="00EA01C3"/>
    <w:rsid w:val="00EA1621"/>
    <w:rsid w:val="00EA18E2"/>
    <w:rsid w:val="00EA1944"/>
    <w:rsid w:val="00EA1B7F"/>
    <w:rsid w:val="00EA29C1"/>
    <w:rsid w:val="00EA40EE"/>
    <w:rsid w:val="00EA5CEA"/>
    <w:rsid w:val="00EA6120"/>
    <w:rsid w:val="00EA62E8"/>
    <w:rsid w:val="00EA63BF"/>
    <w:rsid w:val="00EA6D0F"/>
    <w:rsid w:val="00EB03F1"/>
    <w:rsid w:val="00EB1CCE"/>
    <w:rsid w:val="00EB2C68"/>
    <w:rsid w:val="00EB3957"/>
    <w:rsid w:val="00EB3B4E"/>
    <w:rsid w:val="00EB4471"/>
    <w:rsid w:val="00EB47C1"/>
    <w:rsid w:val="00EB5445"/>
    <w:rsid w:val="00EB63F5"/>
    <w:rsid w:val="00EB6B40"/>
    <w:rsid w:val="00EB73B5"/>
    <w:rsid w:val="00EB789A"/>
    <w:rsid w:val="00EB7F0B"/>
    <w:rsid w:val="00EC0484"/>
    <w:rsid w:val="00EC1C7E"/>
    <w:rsid w:val="00EC2673"/>
    <w:rsid w:val="00EC298B"/>
    <w:rsid w:val="00EC29B3"/>
    <w:rsid w:val="00EC34D1"/>
    <w:rsid w:val="00EC38A3"/>
    <w:rsid w:val="00EC3920"/>
    <w:rsid w:val="00EC4331"/>
    <w:rsid w:val="00EC49B8"/>
    <w:rsid w:val="00EC4A1C"/>
    <w:rsid w:val="00EC4B33"/>
    <w:rsid w:val="00EC5A51"/>
    <w:rsid w:val="00EC6C8B"/>
    <w:rsid w:val="00EC70F5"/>
    <w:rsid w:val="00ED194E"/>
    <w:rsid w:val="00ED2F5F"/>
    <w:rsid w:val="00ED44C3"/>
    <w:rsid w:val="00ED4855"/>
    <w:rsid w:val="00ED56D4"/>
    <w:rsid w:val="00ED63AA"/>
    <w:rsid w:val="00ED6B2C"/>
    <w:rsid w:val="00ED6C62"/>
    <w:rsid w:val="00ED7721"/>
    <w:rsid w:val="00ED7BD3"/>
    <w:rsid w:val="00ED7D08"/>
    <w:rsid w:val="00EE0D9F"/>
    <w:rsid w:val="00EE177A"/>
    <w:rsid w:val="00EE20BB"/>
    <w:rsid w:val="00EE5B3B"/>
    <w:rsid w:val="00EE5C9E"/>
    <w:rsid w:val="00EE6945"/>
    <w:rsid w:val="00EE74DF"/>
    <w:rsid w:val="00EF1768"/>
    <w:rsid w:val="00EF1D79"/>
    <w:rsid w:val="00EF224C"/>
    <w:rsid w:val="00EF2FDC"/>
    <w:rsid w:val="00EF42C3"/>
    <w:rsid w:val="00EF4928"/>
    <w:rsid w:val="00EF59CC"/>
    <w:rsid w:val="00EF6FED"/>
    <w:rsid w:val="00F00411"/>
    <w:rsid w:val="00F008E6"/>
    <w:rsid w:val="00F00CD5"/>
    <w:rsid w:val="00F02D49"/>
    <w:rsid w:val="00F0501D"/>
    <w:rsid w:val="00F07BB7"/>
    <w:rsid w:val="00F103E4"/>
    <w:rsid w:val="00F10FCD"/>
    <w:rsid w:val="00F110FE"/>
    <w:rsid w:val="00F117CD"/>
    <w:rsid w:val="00F11F5B"/>
    <w:rsid w:val="00F12401"/>
    <w:rsid w:val="00F13275"/>
    <w:rsid w:val="00F144F8"/>
    <w:rsid w:val="00F14CEC"/>
    <w:rsid w:val="00F15C0D"/>
    <w:rsid w:val="00F15E39"/>
    <w:rsid w:val="00F16D63"/>
    <w:rsid w:val="00F2074A"/>
    <w:rsid w:val="00F211E0"/>
    <w:rsid w:val="00F21737"/>
    <w:rsid w:val="00F21C20"/>
    <w:rsid w:val="00F21E42"/>
    <w:rsid w:val="00F2257F"/>
    <w:rsid w:val="00F231CA"/>
    <w:rsid w:val="00F23F16"/>
    <w:rsid w:val="00F23F1D"/>
    <w:rsid w:val="00F23F39"/>
    <w:rsid w:val="00F27725"/>
    <w:rsid w:val="00F31B1B"/>
    <w:rsid w:val="00F326F2"/>
    <w:rsid w:val="00F328C5"/>
    <w:rsid w:val="00F329A9"/>
    <w:rsid w:val="00F32A9B"/>
    <w:rsid w:val="00F32DDE"/>
    <w:rsid w:val="00F32FAB"/>
    <w:rsid w:val="00F3331F"/>
    <w:rsid w:val="00F33BFC"/>
    <w:rsid w:val="00F35511"/>
    <w:rsid w:val="00F41771"/>
    <w:rsid w:val="00F417E0"/>
    <w:rsid w:val="00F42EB1"/>
    <w:rsid w:val="00F43D89"/>
    <w:rsid w:val="00F45F52"/>
    <w:rsid w:val="00F46626"/>
    <w:rsid w:val="00F46782"/>
    <w:rsid w:val="00F46E7F"/>
    <w:rsid w:val="00F473C3"/>
    <w:rsid w:val="00F475B4"/>
    <w:rsid w:val="00F476BA"/>
    <w:rsid w:val="00F50896"/>
    <w:rsid w:val="00F50DCB"/>
    <w:rsid w:val="00F51A20"/>
    <w:rsid w:val="00F520EA"/>
    <w:rsid w:val="00F52436"/>
    <w:rsid w:val="00F52521"/>
    <w:rsid w:val="00F52CC7"/>
    <w:rsid w:val="00F53A66"/>
    <w:rsid w:val="00F53B48"/>
    <w:rsid w:val="00F5510B"/>
    <w:rsid w:val="00F560A0"/>
    <w:rsid w:val="00F560BD"/>
    <w:rsid w:val="00F56238"/>
    <w:rsid w:val="00F568C0"/>
    <w:rsid w:val="00F56BD3"/>
    <w:rsid w:val="00F5702F"/>
    <w:rsid w:val="00F574AF"/>
    <w:rsid w:val="00F57683"/>
    <w:rsid w:val="00F5790D"/>
    <w:rsid w:val="00F60A85"/>
    <w:rsid w:val="00F60F64"/>
    <w:rsid w:val="00F61583"/>
    <w:rsid w:val="00F616ED"/>
    <w:rsid w:val="00F6215C"/>
    <w:rsid w:val="00F63DBA"/>
    <w:rsid w:val="00F6634E"/>
    <w:rsid w:val="00F66452"/>
    <w:rsid w:val="00F66699"/>
    <w:rsid w:val="00F666B4"/>
    <w:rsid w:val="00F66AB0"/>
    <w:rsid w:val="00F73FA9"/>
    <w:rsid w:val="00F74740"/>
    <w:rsid w:val="00F74777"/>
    <w:rsid w:val="00F748B5"/>
    <w:rsid w:val="00F767DC"/>
    <w:rsid w:val="00F81441"/>
    <w:rsid w:val="00F83250"/>
    <w:rsid w:val="00F83BD3"/>
    <w:rsid w:val="00F845A1"/>
    <w:rsid w:val="00F8484C"/>
    <w:rsid w:val="00F85E6D"/>
    <w:rsid w:val="00F86C1C"/>
    <w:rsid w:val="00F879DF"/>
    <w:rsid w:val="00F9013A"/>
    <w:rsid w:val="00F9078D"/>
    <w:rsid w:val="00F925CF"/>
    <w:rsid w:val="00F92702"/>
    <w:rsid w:val="00F93332"/>
    <w:rsid w:val="00F93860"/>
    <w:rsid w:val="00F94916"/>
    <w:rsid w:val="00F968F6"/>
    <w:rsid w:val="00F975DE"/>
    <w:rsid w:val="00FA0151"/>
    <w:rsid w:val="00FA073D"/>
    <w:rsid w:val="00FA0CB4"/>
    <w:rsid w:val="00FA1EE3"/>
    <w:rsid w:val="00FA28D2"/>
    <w:rsid w:val="00FA389E"/>
    <w:rsid w:val="00FA52A9"/>
    <w:rsid w:val="00FA66F5"/>
    <w:rsid w:val="00FA71C8"/>
    <w:rsid w:val="00FA727B"/>
    <w:rsid w:val="00FB1CB0"/>
    <w:rsid w:val="00FB1E13"/>
    <w:rsid w:val="00FB3CDC"/>
    <w:rsid w:val="00FB3DE3"/>
    <w:rsid w:val="00FB4FCE"/>
    <w:rsid w:val="00FB5627"/>
    <w:rsid w:val="00FB64DA"/>
    <w:rsid w:val="00FB6E25"/>
    <w:rsid w:val="00FC3A40"/>
    <w:rsid w:val="00FC482B"/>
    <w:rsid w:val="00FC5E26"/>
    <w:rsid w:val="00FC6320"/>
    <w:rsid w:val="00FC6A13"/>
    <w:rsid w:val="00FC6CF7"/>
    <w:rsid w:val="00FC7E55"/>
    <w:rsid w:val="00FD0304"/>
    <w:rsid w:val="00FD03E2"/>
    <w:rsid w:val="00FD1665"/>
    <w:rsid w:val="00FD1683"/>
    <w:rsid w:val="00FD34AB"/>
    <w:rsid w:val="00FD3D15"/>
    <w:rsid w:val="00FD5009"/>
    <w:rsid w:val="00FD57DB"/>
    <w:rsid w:val="00FD79F6"/>
    <w:rsid w:val="00FE11AA"/>
    <w:rsid w:val="00FE193E"/>
    <w:rsid w:val="00FE23B4"/>
    <w:rsid w:val="00FE244F"/>
    <w:rsid w:val="00FE25D4"/>
    <w:rsid w:val="00FE27C9"/>
    <w:rsid w:val="00FE35A3"/>
    <w:rsid w:val="00FE56B3"/>
    <w:rsid w:val="00FE6B87"/>
    <w:rsid w:val="00FE737E"/>
    <w:rsid w:val="00FE7DD2"/>
    <w:rsid w:val="00FF05B7"/>
    <w:rsid w:val="00FF1A67"/>
    <w:rsid w:val="00FF1DDA"/>
    <w:rsid w:val="00FF1E4E"/>
    <w:rsid w:val="00FF2753"/>
    <w:rsid w:val="00FF2B2D"/>
    <w:rsid w:val="00FF2B80"/>
    <w:rsid w:val="00FF31D2"/>
    <w:rsid w:val="00FF3242"/>
    <w:rsid w:val="00FF341E"/>
    <w:rsid w:val="00FF399F"/>
    <w:rsid w:val="00FF4957"/>
    <w:rsid w:val="00FF55E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goo.gl/nq83sX" TargetMode="External"/><Relationship Id="rId2" Type="http://schemas.openxmlformats.org/officeDocument/2006/relationships/hyperlink" Target="http://goo.gl/uqfaub" TargetMode="External"/><Relationship Id="rId1" Type="http://schemas.openxmlformats.org/officeDocument/2006/relationships/hyperlink" Target="http://www.lm.gov.lv/upload/aktualitates2/wb_lv_active_aging_report_0110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45E0-CE92-455F-AFFF-BF340803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24</Pages>
  <Words>37049</Words>
  <Characters>21118</Characters>
  <Application>Microsoft Office Word</Application>
  <DocSecurity>0</DocSecurity>
  <Lines>175</Lines>
  <Paragraphs>116</Paragraphs>
  <ScaleCrop>false</ScaleCrop>
  <HeadingPairs>
    <vt:vector size="2" baseType="variant">
      <vt:variant>
        <vt:lpstr>Title</vt:lpstr>
      </vt:variant>
      <vt:variant>
        <vt:i4>1</vt:i4>
      </vt:variant>
    </vt:vector>
  </HeadingPairs>
  <TitlesOfParts>
    <vt:vector size="1" baseType="lpstr">
      <vt:lpstr>LMAnot_SAM732</vt:lpstr>
    </vt:vector>
  </TitlesOfParts>
  <Company>Labklājības ministrija</Company>
  <LinksUpToDate>false</LinksUpToDate>
  <CharactersWithSpaces>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LMAnot_SAM732</dc:title>
  <dc:subject>Anotācija</dc:subject>
  <dc:creator>Rūdolfs Kudļa</dc:creator>
  <dc:description>rudolfs.kudla@lm.gov.lv_x000d_
tālr.67021630</dc:description>
  <cp:lastModifiedBy>Rudolfs Kud'la</cp:lastModifiedBy>
  <cp:revision>1403</cp:revision>
  <cp:lastPrinted>2016-07-01T10:56:00Z</cp:lastPrinted>
  <dcterms:created xsi:type="dcterms:W3CDTF">2014-09-09T06:08:00Z</dcterms:created>
  <dcterms:modified xsi:type="dcterms:W3CDTF">2016-07-18T10:08:00Z</dcterms:modified>
</cp:coreProperties>
</file>