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60808" w14:textId="77777777" w:rsidR="00D675A9" w:rsidRPr="00BB0835" w:rsidRDefault="00D675A9" w:rsidP="00251CA6">
      <w:pPr>
        <w:spacing w:after="0" w:line="240" w:lineRule="auto"/>
        <w:contextualSpacing/>
        <w:jc w:val="right"/>
        <w:rPr>
          <w:rFonts w:ascii="Times New Roman" w:hAnsi="Times New Roman" w:cs="Times New Roman"/>
          <w:i/>
          <w:sz w:val="24"/>
          <w:szCs w:val="24"/>
          <w:lang w:val="lv-LV"/>
        </w:rPr>
      </w:pPr>
      <w:bookmarkStart w:id="0" w:name="_GoBack"/>
      <w:bookmarkEnd w:id="0"/>
      <w:r w:rsidRPr="00BB0835">
        <w:rPr>
          <w:rFonts w:ascii="Times New Roman" w:hAnsi="Times New Roman" w:cs="Times New Roman"/>
          <w:i/>
          <w:sz w:val="24"/>
          <w:szCs w:val="24"/>
          <w:lang w:val="lv-LV"/>
        </w:rPr>
        <w:t>Projekts</w:t>
      </w:r>
    </w:p>
    <w:p w14:paraId="57EB2548" w14:textId="77777777" w:rsidR="00D675A9" w:rsidRPr="00BB0835" w:rsidRDefault="00D675A9" w:rsidP="000D5846">
      <w:pPr>
        <w:spacing w:after="0" w:line="240" w:lineRule="auto"/>
        <w:contextualSpacing/>
        <w:rPr>
          <w:rFonts w:ascii="Times New Roman" w:hAnsi="Times New Roman" w:cs="Times New Roman"/>
          <w:b/>
          <w:sz w:val="24"/>
          <w:szCs w:val="24"/>
          <w:lang w:val="lv-LV"/>
        </w:rPr>
      </w:pPr>
    </w:p>
    <w:p w14:paraId="730219F0" w14:textId="77777777" w:rsidR="00D675A9" w:rsidRPr="00BB0835" w:rsidRDefault="00D675A9" w:rsidP="002A068C">
      <w:pPr>
        <w:spacing w:after="0" w:line="240" w:lineRule="auto"/>
        <w:contextualSpacing/>
        <w:jc w:val="center"/>
        <w:rPr>
          <w:rFonts w:ascii="Times New Roman" w:hAnsi="Times New Roman" w:cs="Times New Roman"/>
          <w:b/>
          <w:sz w:val="24"/>
          <w:szCs w:val="24"/>
          <w:lang w:val="lv-LV"/>
        </w:rPr>
      </w:pPr>
      <w:r w:rsidRPr="00BB0835">
        <w:rPr>
          <w:rFonts w:ascii="Times New Roman" w:hAnsi="Times New Roman" w:cs="Times New Roman"/>
          <w:b/>
          <w:sz w:val="24"/>
          <w:szCs w:val="24"/>
          <w:lang w:val="lv-LV"/>
        </w:rPr>
        <w:t xml:space="preserve">Informatīvais ziņojums </w:t>
      </w:r>
    </w:p>
    <w:p w14:paraId="16D7801A" w14:textId="730ECA3F" w:rsidR="006B3F5B" w:rsidRDefault="00892220" w:rsidP="002A068C">
      <w:pPr>
        <w:spacing w:after="0" w:line="240" w:lineRule="auto"/>
        <w:contextualSpacing/>
        <w:jc w:val="center"/>
        <w:rPr>
          <w:rFonts w:ascii="Times New Roman" w:hAnsi="Times New Roman" w:cs="Times New Roman"/>
          <w:b/>
          <w:sz w:val="24"/>
          <w:szCs w:val="24"/>
          <w:lang w:val="lv-LV"/>
        </w:rPr>
      </w:pPr>
      <w:r>
        <w:rPr>
          <w:rFonts w:ascii="Times New Roman" w:hAnsi="Times New Roman" w:cs="Times New Roman"/>
          <w:b/>
          <w:sz w:val="24"/>
          <w:szCs w:val="24"/>
          <w:lang w:val="lv-LV"/>
        </w:rPr>
        <w:t>“P</w:t>
      </w:r>
      <w:r w:rsidR="006B3F5B">
        <w:rPr>
          <w:rFonts w:ascii="Times New Roman" w:hAnsi="Times New Roman" w:cs="Times New Roman"/>
          <w:b/>
          <w:sz w:val="24"/>
          <w:szCs w:val="24"/>
          <w:lang w:val="lv-LV"/>
        </w:rPr>
        <w:t xml:space="preserve">ar nacionālajā procedūrā piešķirto patentu </w:t>
      </w:r>
    </w:p>
    <w:p w14:paraId="3FF128F3" w14:textId="0C542551" w:rsidR="00D675A9" w:rsidRDefault="006B3F5B" w:rsidP="006B3F5B">
      <w:pPr>
        <w:spacing w:after="0" w:line="240" w:lineRule="auto"/>
        <w:contextualSpacing/>
        <w:jc w:val="center"/>
        <w:rPr>
          <w:rFonts w:ascii="Times New Roman" w:hAnsi="Times New Roman" w:cs="Times New Roman"/>
          <w:b/>
          <w:sz w:val="24"/>
          <w:szCs w:val="24"/>
          <w:lang w:val="lv-LV"/>
        </w:rPr>
      </w:pPr>
      <w:r>
        <w:rPr>
          <w:rFonts w:ascii="Times New Roman" w:hAnsi="Times New Roman" w:cs="Times New Roman"/>
          <w:b/>
          <w:sz w:val="24"/>
          <w:szCs w:val="24"/>
          <w:lang w:val="lv-LV"/>
        </w:rPr>
        <w:t>kvalitātes uzlabošanas pasākumiem</w:t>
      </w:r>
      <w:r w:rsidR="00892220">
        <w:rPr>
          <w:rFonts w:ascii="Times New Roman" w:hAnsi="Times New Roman" w:cs="Times New Roman"/>
          <w:b/>
          <w:sz w:val="24"/>
          <w:szCs w:val="24"/>
          <w:lang w:val="lv-LV"/>
        </w:rPr>
        <w:t>”</w:t>
      </w:r>
    </w:p>
    <w:p w14:paraId="28B7CC5F" w14:textId="77777777" w:rsidR="006B3F5B" w:rsidRDefault="006B3F5B" w:rsidP="00C95E89">
      <w:pPr>
        <w:spacing w:after="200" w:line="240" w:lineRule="auto"/>
        <w:contextualSpacing/>
        <w:jc w:val="both"/>
        <w:rPr>
          <w:rFonts w:ascii="Times New Roman" w:hAnsi="Times New Roman" w:cs="Times New Roman"/>
          <w:b/>
          <w:sz w:val="24"/>
          <w:szCs w:val="24"/>
          <w:lang w:val="lv-LV"/>
        </w:rPr>
      </w:pPr>
    </w:p>
    <w:p w14:paraId="136BC765" w14:textId="14D7909D" w:rsidR="00007A12" w:rsidRDefault="00DB4CCC" w:rsidP="00F15B46">
      <w:pPr>
        <w:spacing w:after="200" w:line="240" w:lineRule="auto"/>
        <w:contextualSpacing/>
        <w:jc w:val="both"/>
        <w:rPr>
          <w:rFonts w:ascii="Times New Roman" w:hAnsi="Times New Roman" w:cs="Times New Roman"/>
          <w:sz w:val="24"/>
          <w:szCs w:val="24"/>
          <w:lang w:val="lv-LV"/>
        </w:rPr>
      </w:pPr>
      <w:r>
        <w:rPr>
          <w:rFonts w:ascii="Times New Roman" w:hAnsi="Times New Roman" w:cs="Times New Roman"/>
          <w:b/>
          <w:sz w:val="24"/>
          <w:szCs w:val="24"/>
          <w:lang w:val="lv-LV"/>
        </w:rPr>
        <w:tab/>
      </w:r>
      <w:r w:rsidR="00D41957">
        <w:rPr>
          <w:rFonts w:ascii="Times New Roman" w:hAnsi="Times New Roman" w:cs="Times New Roman"/>
          <w:sz w:val="24"/>
          <w:szCs w:val="24"/>
          <w:lang w:val="lv-LV"/>
        </w:rPr>
        <w:t>2015. gada 1.</w:t>
      </w:r>
      <w:r>
        <w:rPr>
          <w:rFonts w:ascii="Times New Roman" w:hAnsi="Times New Roman" w:cs="Times New Roman"/>
          <w:sz w:val="24"/>
          <w:szCs w:val="24"/>
          <w:lang w:val="lv-LV"/>
        </w:rPr>
        <w:t> aprīlī Ministru kabinets izdeva rīkojumu Nr.</w:t>
      </w:r>
      <w:r w:rsidR="00D125D2">
        <w:rPr>
          <w:rFonts w:ascii="Times New Roman" w:hAnsi="Times New Roman" w:cs="Times New Roman"/>
          <w:sz w:val="24"/>
          <w:szCs w:val="24"/>
          <w:lang w:val="lv-LV"/>
        </w:rPr>
        <w:t> </w:t>
      </w:r>
      <w:r>
        <w:rPr>
          <w:rFonts w:ascii="Times New Roman" w:hAnsi="Times New Roman" w:cs="Times New Roman"/>
          <w:sz w:val="24"/>
          <w:szCs w:val="24"/>
          <w:lang w:val="lv-LV"/>
        </w:rPr>
        <w:t>169 “Par Intelektuālā īpašuma tiesību aizsardzības un nodrošināšanas pamatnostādnēm 2015.</w:t>
      </w:r>
      <w:r w:rsidR="00DC7555">
        <w:rPr>
          <w:rFonts w:ascii="Times New Roman" w:hAnsi="Times New Roman" w:cs="Times New Roman"/>
          <w:sz w:val="24"/>
          <w:szCs w:val="24"/>
          <w:lang w:val="lv-LV"/>
        </w:rPr>
        <w:t>–</w:t>
      </w:r>
      <w:r>
        <w:rPr>
          <w:rFonts w:ascii="Times New Roman" w:hAnsi="Times New Roman" w:cs="Times New Roman"/>
          <w:sz w:val="24"/>
          <w:szCs w:val="24"/>
          <w:lang w:val="lv-LV"/>
        </w:rPr>
        <w:t>2020.</w:t>
      </w:r>
      <w:r w:rsidR="00630BCF">
        <w:rPr>
          <w:rFonts w:ascii="Times New Roman" w:hAnsi="Times New Roman" w:cs="Times New Roman"/>
          <w:sz w:val="24"/>
          <w:szCs w:val="24"/>
          <w:lang w:val="lv-LV"/>
        </w:rPr>
        <w:t> </w:t>
      </w:r>
      <w:r>
        <w:rPr>
          <w:rFonts w:ascii="Times New Roman" w:hAnsi="Times New Roman" w:cs="Times New Roman"/>
          <w:sz w:val="24"/>
          <w:szCs w:val="24"/>
          <w:lang w:val="lv-LV"/>
        </w:rPr>
        <w:t>gadam”</w:t>
      </w:r>
      <w:r w:rsidR="00C95E89">
        <w:rPr>
          <w:rFonts w:ascii="Times New Roman" w:hAnsi="Times New Roman" w:cs="Times New Roman"/>
          <w:sz w:val="24"/>
          <w:szCs w:val="24"/>
          <w:lang w:val="lv-LV"/>
        </w:rPr>
        <w:t xml:space="preserve"> (</w:t>
      </w:r>
      <w:proofErr w:type="gramStart"/>
      <w:r w:rsidR="00C95E89">
        <w:rPr>
          <w:rFonts w:ascii="Times New Roman" w:hAnsi="Times New Roman" w:cs="Times New Roman"/>
          <w:sz w:val="24"/>
          <w:szCs w:val="24"/>
          <w:lang w:val="lv-LV"/>
        </w:rPr>
        <w:t>turpmāk –pa</w:t>
      </w:r>
      <w:proofErr w:type="gramEnd"/>
      <w:r w:rsidR="00C95E89">
        <w:rPr>
          <w:rFonts w:ascii="Times New Roman" w:hAnsi="Times New Roman" w:cs="Times New Roman"/>
          <w:sz w:val="24"/>
          <w:szCs w:val="24"/>
          <w:lang w:val="lv-LV"/>
        </w:rPr>
        <w:t>matnostādnes), par atbildīg</w:t>
      </w:r>
      <w:r w:rsidR="00007A12">
        <w:rPr>
          <w:rFonts w:ascii="Times New Roman" w:hAnsi="Times New Roman" w:cs="Times New Roman"/>
          <w:sz w:val="24"/>
          <w:szCs w:val="24"/>
          <w:lang w:val="lv-LV"/>
        </w:rPr>
        <w:t>o</w:t>
      </w:r>
      <w:r w:rsidR="00C95E89">
        <w:rPr>
          <w:rFonts w:ascii="Times New Roman" w:hAnsi="Times New Roman" w:cs="Times New Roman"/>
          <w:sz w:val="24"/>
          <w:szCs w:val="24"/>
          <w:lang w:val="lv-LV"/>
        </w:rPr>
        <w:t xml:space="preserve"> institūci</w:t>
      </w:r>
      <w:r w:rsidR="00074EBC">
        <w:rPr>
          <w:rFonts w:ascii="Times New Roman" w:hAnsi="Times New Roman" w:cs="Times New Roman"/>
          <w:sz w:val="24"/>
          <w:szCs w:val="24"/>
          <w:lang w:val="lv-LV"/>
        </w:rPr>
        <w:t>ju pamatnostādņu īstenošanā nosa</w:t>
      </w:r>
      <w:r w:rsidR="00C95E89">
        <w:rPr>
          <w:rFonts w:ascii="Times New Roman" w:hAnsi="Times New Roman" w:cs="Times New Roman"/>
          <w:sz w:val="24"/>
          <w:szCs w:val="24"/>
          <w:lang w:val="lv-LV"/>
        </w:rPr>
        <w:t xml:space="preserve">kot Tieslietu ministriju. </w:t>
      </w:r>
      <w:r w:rsidR="00007A12">
        <w:rPr>
          <w:rFonts w:ascii="Times New Roman" w:hAnsi="Times New Roman" w:cs="Times New Roman"/>
          <w:sz w:val="24"/>
          <w:szCs w:val="24"/>
          <w:lang w:val="lv-LV"/>
        </w:rPr>
        <w:t xml:space="preserve">Kā viens no pasākumiem </w:t>
      </w:r>
      <w:r w:rsidR="00D748DC">
        <w:rPr>
          <w:rFonts w:ascii="Times New Roman" w:hAnsi="Times New Roman" w:cs="Times New Roman"/>
          <w:sz w:val="24"/>
          <w:szCs w:val="24"/>
          <w:lang w:val="lv-LV"/>
        </w:rPr>
        <w:t>p</w:t>
      </w:r>
      <w:r w:rsidR="00C95E89">
        <w:rPr>
          <w:rFonts w:ascii="Times New Roman" w:hAnsi="Times New Roman" w:cs="Times New Roman"/>
          <w:sz w:val="24"/>
          <w:szCs w:val="24"/>
          <w:lang w:val="lv-LV"/>
        </w:rPr>
        <w:t>amatnostād</w:t>
      </w:r>
      <w:r w:rsidR="00007A12">
        <w:rPr>
          <w:rFonts w:ascii="Times New Roman" w:hAnsi="Times New Roman" w:cs="Times New Roman"/>
          <w:sz w:val="24"/>
          <w:szCs w:val="24"/>
          <w:lang w:val="lv-LV"/>
        </w:rPr>
        <w:t>nēs</w:t>
      </w:r>
      <w:r w:rsidR="00883120">
        <w:rPr>
          <w:rFonts w:ascii="Times New Roman" w:hAnsi="Times New Roman" w:cs="Times New Roman"/>
          <w:sz w:val="24"/>
          <w:szCs w:val="24"/>
          <w:lang w:val="lv-LV"/>
        </w:rPr>
        <w:t xml:space="preserve"> definētā politikas mērķa </w:t>
      </w:r>
      <w:r w:rsidR="00007A12">
        <w:rPr>
          <w:rFonts w:ascii="Times New Roman" w:hAnsi="Times New Roman" w:cs="Times New Roman"/>
          <w:sz w:val="24"/>
          <w:szCs w:val="24"/>
          <w:lang w:val="lv-LV"/>
        </w:rPr>
        <w:t>“</w:t>
      </w:r>
      <w:proofErr w:type="spellStart"/>
      <w:r w:rsidR="00007A12">
        <w:rPr>
          <w:rFonts w:ascii="Times New Roman" w:hAnsi="Times New Roman" w:cs="Times New Roman"/>
          <w:sz w:val="24"/>
          <w:szCs w:val="24"/>
          <w:lang w:val="lv-LV"/>
        </w:rPr>
        <w:t>Izgudrotājdarbības</w:t>
      </w:r>
      <w:proofErr w:type="spellEnd"/>
      <w:r w:rsidR="00007A12">
        <w:rPr>
          <w:rFonts w:ascii="Times New Roman" w:hAnsi="Times New Roman" w:cs="Times New Roman"/>
          <w:sz w:val="24"/>
          <w:szCs w:val="24"/>
          <w:lang w:val="lv-LV"/>
        </w:rPr>
        <w:t xml:space="preserve"> veicināšana” </w:t>
      </w:r>
      <w:r w:rsidR="00883120">
        <w:rPr>
          <w:rFonts w:ascii="Times New Roman" w:hAnsi="Times New Roman" w:cs="Times New Roman"/>
          <w:sz w:val="24"/>
          <w:szCs w:val="24"/>
          <w:lang w:val="lv-LV"/>
        </w:rPr>
        <w:t xml:space="preserve">sasniegšanai </w:t>
      </w:r>
      <w:r w:rsidR="00007A12">
        <w:rPr>
          <w:rFonts w:ascii="Times New Roman" w:hAnsi="Times New Roman" w:cs="Times New Roman"/>
          <w:sz w:val="24"/>
          <w:szCs w:val="24"/>
          <w:lang w:val="lv-LV"/>
        </w:rPr>
        <w:t xml:space="preserve">ir </w:t>
      </w:r>
      <w:r w:rsidR="00F15B46">
        <w:rPr>
          <w:rFonts w:ascii="Times New Roman" w:hAnsi="Times New Roman" w:cs="Times New Roman"/>
          <w:sz w:val="24"/>
          <w:szCs w:val="24"/>
          <w:lang w:val="lv-LV"/>
        </w:rPr>
        <w:t>paredzēts</w:t>
      </w:r>
      <w:r w:rsidR="00AB4A37">
        <w:rPr>
          <w:rFonts w:ascii="Times New Roman" w:hAnsi="Times New Roman" w:cs="Times New Roman"/>
          <w:sz w:val="24"/>
          <w:szCs w:val="24"/>
          <w:lang w:val="lv-LV"/>
        </w:rPr>
        <w:t xml:space="preserve"> izstrādāt informatīvo ziņojumu </w:t>
      </w:r>
      <w:r w:rsidR="00F15B46">
        <w:rPr>
          <w:rFonts w:ascii="Times New Roman" w:hAnsi="Times New Roman" w:cs="Times New Roman"/>
          <w:sz w:val="24"/>
          <w:szCs w:val="24"/>
          <w:lang w:val="lv-LV"/>
        </w:rPr>
        <w:t xml:space="preserve">“Par nacionālajā procedūrā piešķirto patentu kvalitātes uzlabošanas pasākumiem”, piedāvājot konstruktīvus un efektīvus risinājuma variantus nacionālā normatīvā regulējuma pilnveidošanai, </w:t>
      </w:r>
      <w:r w:rsidR="00007A12">
        <w:rPr>
          <w:rFonts w:ascii="Times New Roman" w:hAnsi="Times New Roman" w:cs="Times New Roman"/>
          <w:sz w:val="24"/>
          <w:szCs w:val="24"/>
          <w:lang w:val="lv-LV"/>
        </w:rPr>
        <w:t xml:space="preserve">tādējādi </w:t>
      </w:r>
      <w:r w:rsidR="00F15B46">
        <w:rPr>
          <w:rFonts w:ascii="Times New Roman" w:hAnsi="Times New Roman" w:cs="Times New Roman"/>
          <w:sz w:val="24"/>
          <w:szCs w:val="24"/>
          <w:lang w:val="lv-LV"/>
        </w:rPr>
        <w:t>nodrošinot Latvijas piešķirto patentu kvalitātes uzlabošanu.</w:t>
      </w:r>
    </w:p>
    <w:p w14:paraId="323843D0" w14:textId="7F7B7686" w:rsidR="00F15B46" w:rsidRPr="008511A6" w:rsidRDefault="00F15B46" w:rsidP="00FC4B0C">
      <w:pPr>
        <w:spacing w:after="200" w:line="240" w:lineRule="auto"/>
        <w:ind w:firstLine="72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Tieslietu ministrija</w:t>
      </w:r>
      <w:r w:rsidR="008D1DBF">
        <w:rPr>
          <w:rFonts w:ascii="Times New Roman" w:hAnsi="Times New Roman" w:cs="Times New Roman"/>
          <w:sz w:val="24"/>
          <w:szCs w:val="24"/>
          <w:lang w:val="lv-LV"/>
        </w:rPr>
        <w:t>,</w:t>
      </w:r>
      <w:r>
        <w:rPr>
          <w:rFonts w:ascii="Times New Roman" w:hAnsi="Times New Roman" w:cs="Times New Roman"/>
          <w:sz w:val="24"/>
          <w:szCs w:val="24"/>
          <w:lang w:val="lv-LV"/>
        </w:rPr>
        <w:t xml:space="preserve"> kā atbildīgā institūcija pamatnostādņu īstenošanā</w:t>
      </w:r>
      <w:r w:rsidR="008D1DBF">
        <w:rPr>
          <w:rFonts w:ascii="Times New Roman" w:hAnsi="Times New Roman" w:cs="Times New Roman"/>
          <w:sz w:val="24"/>
          <w:szCs w:val="24"/>
          <w:lang w:val="lv-LV"/>
        </w:rPr>
        <w:t>,</w:t>
      </w:r>
      <w:r>
        <w:rPr>
          <w:rFonts w:ascii="Times New Roman" w:hAnsi="Times New Roman" w:cs="Times New Roman"/>
          <w:sz w:val="24"/>
          <w:szCs w:val="24"/>
          <w:lang w:val="lv-LV"/>
        </w:rPr>
        <w:t xml:space="preserve"> un Patentu valde, kā </w:t>
      </w:r>
      <w:r w:rsidR="00154F0E">
        <w:rPr>
          <w:rFonts w:ascii="Times New Roman" w:hAnsi="Times New Roman" w:cs="Times New Roman"/>
          <w:sz w:val="24"/>
          <w:szCs w:val="24"/>
          <w:lang w:val="lv-LV"/>
        </w:rPr>
        <w:t xml:space="preserve">tiešās </w:t>
      </w:r>
      <w:r>
        <w:rPr>
          <w:rFonts w:ascii="Times New Roman" w:hAnsi="Times New Roman" w:cs="Times New Roman"/>
          <w:sz w:val="24"/>
          <w:szCs w:val="24"/>
          <w:lang w:val="lv-LV"/>
        </w:rPr>
        <w:t>pārvaldes iest</w:t>
      </w:r>
      <w:r w:rsidR="00154F0E">
        <w:rPr>
          <w:rFonts w:ascii="Times New Roman" w:hAnsi="Times New Roman" w:cs="Times New Roman"/>
          <w:sz w:val="24"/>
          <w:szCs w:val="24"/>
          <w:lang w:val="lv-LV"/>
        </w:rPr>
        <w:t>āde, kuras mērķis ir īstenot valsts politiku rūpnieciskā īpašuma, īpaši izgudrojumu, preču zīmju, dizainparaugu un pusvadītāju izstrādājumu topogrāfiju tiesiskās aizsardzības jom</w:t>
      </w:r>
      <w:r w:rsidR="008D1DBF">
        <w:rPr>
          <w:rFonts w:ascii="Times New Roman" w:hAnsi="Times New Roman" w:cs="Times New Roman"/>
          <w:sz w:val="24"/>
          <w:szCs w:val="24"/>
          <w:lang w:val="lv-LV"/>
        </w:rPr>
        <w:t>ā, uzskata par nepieciešamu uzlabot nacionālajā procedūrā piešķirto patentu kvalitāti</w:t>
      </w:r>
      <w:r w:rsidR="00007A12">
        <w:rPr>
          <w:rFonts w:ascii="Times New Roman" w:hAnsi="Times New Roman" w:cs="Times New Roman"/>
          <w:sz w:val="24"/>
          <w:szCs w:val="24"/>
          <w:lang w:val="lv-LV"/>
        </w:rPr>
        <w:t>,</w:t>
      </w:r>
      <w:r w:rsidR="008D1DBF">
        <w:rPr>
          <w:rFonts w:ascii="Times New Roman" w:hAnsi="Times New Roman" w:cs="Times New Roman"/>
          <w:sz w:val="24"/>
          <w:szCs w:val="24"/>
          <w:lang w:val="lv-LV"/>
        </w:rPr>
        <w:t xml:space="preserve"> ieviešot pilotprojektu</w:t>
      </w:r>
      <w:r w:rsidR="008511A6">
        <w:rPr>
          <w:rFonts w:ascii="Times New Roman" w:hAnsi="Times New Roman" w:cs="Times New Roman"/>
          <w:sz w:val="24"/>
          <w:szCs w:val="24"/>
          <w:lang w:val="lv-LV"/>
        </w:rPr>
        <w:t xml:space="preserve">, kas nodrošinās nacionālā patenta pieteicējiem </w:t>
      </w:r>
      <w:r w:rsidR="00007A12">
        <w:rPr>
          <w:rFonts w:ascii="Times New Roman" w:hAnsi="Times New Roman" w:cs="Times New Roman"/>
          <w:sz w:val="24"/>
          <w:szCs w:val="24"/>
          <w:lang w:val="lv-LV"/>
        </w:rPr>
        <w:t xml:space="preserve">iespēju </w:t>
      </w:r>
      <w:r w:rsidR="008511A6">
        <w:rPr>
          <w:rFonts w:ascii="Times New Roman" w:hAnsi="Times New Roman" w:cs="Times New Roman"/>
          <w:sz w:val="24"/>
          <w:szCs w:val="24"/>
          <w:lang w:val="lv-LV"/>
        </w:rPr>
        <w:t xml:space="preserve">saņemt bezmaksas </w:t>
      </w:r>
      <w:proofErr w:type="spellStart"/>
      <w:r w:rsidR="008511A6">
        <w:rPr>
          <w:rFonts w:ascii="Times New Roman" w:hAnsi="Times New Roman" w:cs="Times New Roman"/>
          <w:sz w:val="24"/>
          <w:szCs w:val="24"/>
          <w:lang w:val="lv-LV"/>
        </w:rPr>
        <w:t>pate</w:t>
      </w:r>
      <w:r w:rsidR="00AB77C0">
        <w:rPr>
          <w:rFonts w:ascii="Times New Roman" w:hAnsi="Times New Roman" w:cs="Times New Roman"/>
          <w:sz w:val="24"/>
          <w:szCs w:val="24"/>
          <w:lang w:val="lv-LV"/>
        </w:rPr>
        <w:t>ntmeklējumu</w:t>
      </w:r>
      <w:proofErr w:type="spellEnd"/>
      <w:r w:rsidR="00AB77C0">
        <w:rPr>
          <w:rFonts w:ascii="Times New Roman" w:hAnsi="Times New Roman" w:cs="Times New Roman"/>
          <w:sz w:val="24"/>
          <w:szCs w:val="24"/>
          <w:lang w:val="lv-LV"/>
        </w:rPr>
        <w:t xml:space="preserve"> un eksperta atzinum</w:t>
      </w:r>
      <w:r w:rsidR="00007A12">
        <w:rPr>
          <w:rFonts w:ascii="Times New Roman" w:hAnsi="Times New Roman" w:cs="Times New Roman"/>
          <w:sz w:val="24"/>
          <w:szCs w:val="24"/>
          <w:lang w:val="lv-LV"/>
        </w:rPr>
        <w:t>u</w:t>
      </w:r>
      <w:r w:rsidR="00AB77C0">
        <w:rPr>
          <w:rFonts w:ascii="Times New Roman" w:hAnsi="Times New Roman" w:cs="Times New Roman"/>
          <w:sz w:val="24"/>
          <w:szCs w:val="24"/>
          <w:lang w:val="lv-LV"/>
        </w:rPr>
        <w:t xml:space="preserve"> </w:t>
      </w:r>
      <w:r w:rsidR="008511A6">
        <w:rPr>
          <w:rFonts w:ascii="Times New Roman" w:hAnsi="Times New Roman" w:cs="Times New Roman"/>
          <w:sz w:val="24"/>
          <w:szCs w:val="24"/>
          <w:lang w:val="lv-LV"/>
        </w:rPr>
        <w:t xml:space="preserve">par attiecīgā izgudrojuma patentspēju. </w:t>
      </w:r>
      <w:r w:rsidR="00FD7378">
        <w:rPr>
          <w:rFonts w:ascii="Times New Roman" w:hAnsi="Times New Roman" w:cs="Times New Roman"/>
          <w:sz w:val="24"/>
          <w:szCs w:val="24"/>
          <w:lang w:val="lv-LV"/>
        </w:rPr>
        <w:t>Pilotprojekta darbības laikā nav plānots veikt izmaiņas nacionālajā normatīvajā regulējumā</w:t>
      </w:r>
      <w:r w:rsidR="009F34C6">
        <w:rPr>
          <w:rFonts w:ascii="Times New Roman" w:hAnsi="Times New Roman" w:cs="Times New Roman"/>
          <w:sz w:val="24"/>
          <w:szCs w:val="24"/>
          <w:lang w:val="lv-LV"/>
        </w:rPr>
        <w:t>, tajā</w:t>
      </w:r>
      <w:r w:rsidR="00DB70CB">
        <w:rPr>
          <w:rFonts w:ascii="Times New Roman" w:hAnsi="Times New Roman" w:cs="Times New Roman"/>
          <w:sz w:val="24"/>
          <w:szCs w:val="24"/>
          <w:lang w:val="lv-LV"/>
        </w:rPr>
        <w:t xml:space="preserve"> skaitā patenta piešķiršanā.</w:t>
      </w:r>
      <w:r w:rsidR="00CA3640">
        <w:rPr>
          <w:rFonts w:ascii="Times New Roman" w:hAnsi="Times New Roman" w:cs="Times New Roman"/>
          <w:sz w:val="24"/>
          <w:szCs w:val="24"/>
          <w:lang w:val="lv-LV"/>
        </w:rPr>
        <w:t xml:space="preserve"> Pēc pilotprojekta</w:t>
      </w:r>
      <w:r w:rsidR="00FC4B0C">
        <w:rPr>
          <w:rFonts w:ascii="Times New Roman" w:hAnsi="Times New Roman" w:cs="Times New Roman"/>
          <w:sz w:val="24"/>
          <w:szCs w:val="24"/>
          <w:lang w:val="lv-LV"/>
        </w:rPr>
        <w:t xml:space="preserve"> darbības beigām</w:t>
      </w:r>
      <w:r w:rsidR="00007A12">
        <w:rPr>
          <w:rFonts w:ascii="Times New Roman" w:hAnsi="Times New Roman" w:cs="Times New Roman"/>
          <w:sz w:val="24"/>
          <w:szCs w:val="24"/>
          <w:lang w:val="lv-LV"/>
        </w:rPr>
        <w:t xml:space="preserve"> plānots apkopot statistiku un šī projekta rezultātus, lai varētu izdarīt secinājumus par nepieciešamību nākotnē pārskatīt nacionālo normatīvo regulējumu patentu piešķiršanā.</w:t>
      </w:r>
    </w:p>
    <w:p w14:paraId="62D672F4" w14:textId="77777777" w:rsidR="00DB4CCC" w:rsidRPr="00BB0835" w:rsidRDefault="00DB4CCC" w:rsidP="002A068C">
      <w:pPr>
        <w:spacing w:after="200" w:line="240" w:lineRule="auto"/>
        <w:contextualSpacing/>
        <w:rPr>
          <w:rFonts w:ascii="Times New Roman" w:hAnsi="Times New Roman" w:cs="Times New Roman"/>
          <w:b/>
          <w:sz w:val="24"/>
          <w:szCs w:val="24"/>
          <w:lang w:val="lv-LV"/>
        </w:rPr>
      </w:pPr>
    </w:p>
    <w:p w14:paraId="21BCC00E" w14:textId="6EE50F27" w:rsidR="00D675A9" w:rsidRPr="00BB0835" w:rsidRDefault="00D675A9" w:rsidP="002A068C">
      <w:pPr>
        <w:spacing w:after="200" w:line="240" w:lineRule="auto"/>
        <w:contextualSpacing/>
        <w:jc w:val="center"/>
        <w:rPr>
          <w:rFonts w:ascii="Times New Roman" w:hAnsi="Times New Roman" w:cs="Times New Roman"/>
          <w:sz w:val="24"/>
          <w:szCs w:val="24"/>
          <w:lang w:val="lv-LV"/>
        </w:rPr>
      </w:pPr>
      <w:r w:rsidRPr="00BB0835">
        <w:rPr>
          <w:rFonts w:ascii="Times New Roman" w:hAnsi="Times New Roman" w:cs="Times New Roman"/>
          <w:b/>
          <w:sz w:val="24"/>
          <w:szCs w:val="24"/>
          <w:lang w:val="lv-LV"/>
        </w:rPr>
        <w:t xml:space="preserve">1. </w:t>
      </w:r>
      <w:r w:rsidR="009F34C6">
        <w:rPr>
          <w:rFonts w:ascii="Times New Roman" w:hAnsi="Times New Roman" w:cs="Times New Roman"/>
          <w:b/>
          <w:sz w:val="24"/>
          <w:szCs w:val="24"/>
          <w:lang w:val="lv-LV"/>
        </w:rPr>
        <w:t>Esošās</w:t>
      </w:r>
      <w:r w:rsidR="00C452A3" w:rsidRPr="00BB0835">
        <w:rPr>
          <w:rFonts w:ascii="Times New Roman" w:hAnsi="Times New Roman" w:cs="Times New Roman"/>
          <w:b/>
          <w:sz w:val="24"/>
          <w:szCs w:val="24"/>
          <w:lang w:val="lv-LV"/>
        </w:rPr>
        <w:t xml:space="preserve"> </w:t>
      </w:r>
      <w:r w:rsidR="00903A08" w:rsidRPr="00BB0835">
        <w:rPr>
          <w:rFonts w:ascii="Times New Roman" w:hAnsi="Times New Roman" w:cs="Times New Roman"/>
          <w:b/>
          <w:sz w:val="24"/>
          <w:szCs w:val="24"/>
          <w:lang w:val="lv-LV"/>
        </w:rPr>
        <w:t>situācijas</w:t>
      </w:r>
      <w:r w:rsidR="00C452A3" w:rsidRPr="00BB0835">
        <w:rPr>
          <w:rFonts w:ascii="Times New Roman" w:hAnsi="Times New Roman" w:cs="Times New Roman"/>
          <w:b/>
          <w:sz w:val="24"/>
          <w:szCs w:val="24"/>
          <w:lang w:val="lv-LV"/>
        </w:rPr>
        <w:t xml:space="preserve"> apraksts </w:t>
      </w:r>
      <w:r w:rsidR="00903A08" w:rsidRPr="00BB0835">
        <w:rPr>
          <w:rFonts w:ascii="Times New Roman" w:hAnsi="Times New Roman" w:cs="Times New Roman"/>
          <w:b/>
          <w:sz w:val="24"/>
          <w:szCs w:val="24"/>
          <w:lang w:val="lv-LV"/>
        </w:rPr>
        <w:t>un problemātikas izklāsts</w:t>
      </w:r>
      <w:r w:rsidRPr="00BB0835">
        <w:rPr>
          <w:rFonts w:ascii="Times New Roman" w:hAnsi="Times New Roman" w:cs="Times New Roman"/>
          <w:sz w:val="24"/>
          <w:szCs w:val="24"/>
          <w:lang w:val="lv-LV"/>
        </w:rPr>
        <w:br/>
      </w:r>
    </w:p>
    <w:p w14:paraId="38A3CCBF" w14:textId="1AB8DB3A" w:rsidR="002A068C" w:rsidRPr="00BB0835" w:rsidRDefault="00C452A3" w:rsidP="004834C3">
      <w:pPr>
        <w:spacing w:after="200" w:line="240" w:lineRule="auto"/>
        <w:ind w:firstLine="720"/>
        <w:contextualSpacing/>
        <w:jc w:val="both"/>
        <w:rPr>
          <w:rFonts w:ascii="Times New Roman" w:hAnsi="Times New Roman" w:cs="Times New Roman"/>
          <w:sz w:val="24"/>
          <w:szCs w:val="24"/>
          <w:lang w:val="lv-LV"/>
        </w:rPr>
      </w:pPr>
      <w:r w:rsidRPr="00BB0835">
        <w:rPr>
          <w:rFonts w:ascii="Times New Roman" w:hAnsi="Times New Roman" w:cs="Times New Roman"/>
          <w:sz w:val="24"/>
          <w:szCs w:val="24"/>
          <w:lang w:val="lv-LV"/>
        </w:rPr>
        <w:t>Patentus piešķir izgudrojumiem, un tie š</w:t>
      </w:r>
      <w:r w:rsidR="0066480F">
        <w:rPr>
          <w:rFonts w:ascii="Times New Roman" w:hAnsi="Times New Roman" w:cs="Times New Roman"/>
          <w:sz w:val="24"/>
          <w:szCs w:val="24"/>
          <w:lang w:val="lv-LV"/>
        </w:rPr>
        <w:t>o</w:t>
      </w:r>
      <w:r w:rsidRPr="00BB0835">
        <w:rPr>
          <w:rFonts w:ascii="Times New Roman" w:hAnsi="Times New Roman" w:cs="Times New Roman"/>
          <w:sz w:val="24"/>
          <w:szCs w:val="24"/>
          <w:lang w:val="lv-LV"/>
        </w:rPr>
        <w:t xml:space="preserve"> patent</w:t>
      </w:r>
      <w:r w:rsidR="0066480F">
        <w:rPr>
          <w:rFonts w:ascii="Times New Roman" w:hAnsi="Times New Roman" w:cs="Times New Roman"/>
          <w:sz w:val="24"/>
          <w:szCs w:val="24"/>
          <w:lang w:val="lv-LV"/>
        </w:rPr>
        <w:t>u</w:t>
      </w:r>
      <w:r w:rsidRPr="00BB0835">
        <w:rPr>
          <w:rFonts w:ascii="Times New Roman" w:hAnsi="Times New Roman" w:cs="Times New Roman"/>
          <w:sz w:val="24"/>
          <w:szCs w:val="24"/>
          <w:lang w:val="lv-LV"/>
        </w:rPr>
        <w:t xml:space="preserve"> īpašniek</w:t>
      </w:r>
      <w:r w:rsidR="0066480F">
        <w:rPr>
          <w:rFonts w:ascii="Times New Roman" w:hAnsi="Times New Roman" w:cs="Times New Roman"/>
          <w:sz w:val="24"/>
          <w:szCs w:val="24"/>
          <w:lang w:val="lv-LV"/>
        </w:rPr>
        <w:t>ie</w:t>
      </w:r>
      <w:r w:rsidRPr="00BB0835">
        <w:rPr>
          <w:rFonts w:ascii="Times New Roman" w:hAnsi="Times New Roman" w:cs="Times New Roman"/>
          <w:sz w:val="24"/>
          <w:szCs w:val="24"/>
          <w:lang w:val="lv-LV"/>
        </w:rPr>
        <w:t xml:space="preserve">m nodrošina ekskluzīvas (izņēmuma) tiesības attiecīgā izgudrojuma ekspluatācijā. Šīs izņēmuma tiesības ir ierobežotas </w:t>
      </w:r>
      <w:r w:rsidRPr="00FC4B0C">
        <w:rPr>
          <w:rFonts w:ascii="Times New Roman" w:hAnsi="Times New Roman" w:cs="Times New Roman"/>
          <w:iCs/>
          <w:sz w:val="24"/>
          <w:szCs w:val="24"/>
          <w:lang w:val="lv-LV"/>
        </w:rPr>
        <w:t>teritoriāli</w:t>
      </w:r>
      <w:r w:rsidRPr="00FC4B0C">
        <w:rPr>
          <w:rFonts w:ascii="Times New Roman" w:hAnsi="Times New Roman" w:cs="Times New Roman"/>
          <w:sz w:val="24"/>
          <w:szCs w:val="24"/>
          <w:lang w:val="lv-LV"/>
        </w:rPr>
        <w:t xml:space="preserve"> (</w:t>
      </w:r>
      <w:r w:rsidRPr="00BB0835">
        <w:rPr>
          <w:rFonts w:ascii="Times New Roman" w:hAnsi="Times New Roman" w:cs="Times New Roman"/>
          <w:sz w:val="24"/>
          <w:szCs w:val="24"/>
          <w:lang w:val="lv-LV"/>
        </w:rPr>
        <w:t>ir spēkā tikai tajā valstī, kur piešķirts patents) un laikā (nepārsniedz 20 gad</w:t>
      </w:r>
      <w:r w:rsidR="009F34C6">
        <w:rPr>
          <w:rFonts w:ascii="Times New Roman" w:hAnsi="Times New Roman" w:cs="Times New Roman"/>
          <w:sz w:val="24"/>
          <w:szCs w:val="24"/>
          <w:lang w:val="lv-LV"/>
        </w:rPr>
        <w:t>us, izņemot īpašus gadījumus</w:t>
      </w:r>
      <w:r w:rsidRPr="00BB0835">
        <w:rPr>
          <w:rFonts w:ascii="Times New Roman" w:hAnsi="Times New Roman" w:cs="Times New Roman"/>
          <w:sz w:val="24"/>
          <w:szCs w:val="24"/>
          <w:lang w:val="lv-LV"/>
        </w:rPr>
        <w:t xml:space="preserve">, piemēram, medikamentus, kur iespējams spēkā esamības termiņu pagarināt vēl uz termiņu līdz pieciem gadiem). </w:t>
      </w:r>
    </w:p>
    <w:p w14:paraId="13F28131" w14:textId="4A6BA8E0" w:rsidR="00C452A3" w:rsidRPr="00BB0835" w:rsidRDefault="00C452A3" w:rsidP="004834C3">
      <w:pPr>
        <w:spacing w:after="0" w:line="240" w:lineRule="auto"/>
        <w:ind w:firstLine="720"/>
        <w:contextualSpacing/>
        <w:jc w:val="both"/>
        <w:rPr>
          <w:rFonts w:ascii="Times New Roman" w:hAnsi="Times New Roman" w:cs="Times New Roman"/>
          <w:sz w:val="24"/>
          <w:szCs w:val="24"/>
          <w:lang w:val="lv-LV"/>
        </w:rPr>
      </w:pPr>
      <w:r w:rsidRPr="00BB0835">
        <w:rPr>
          <w:rFonts w:ascii="Times New Roman" w:hAnsi="Times New Roman" w:cs="Times New Roman"/>
          <w:sz w:val="24"/>
          <w:szCs w:val="24"/>
          <w:lang w:val="lv-LV"/>
        </w:rPr>
        <w:t xml:space="preserve">Ja patentu piešķiršanas formālās procedūras pasaulē ir harmonizētas (2000. gada 1. jūnija </w:t>
      </w:r>
      <w:r w:rsidRPr="00BB0835">
        <w:rPr>
          <w:rFonts w:ascii="Times New Roman" w:hAnsi="Times New Roman" w:cs="Times New Roman"/>
          <w:iCs/>
          <w:sz w:val="24"/>
          <w:szCs w:val="24"/>
          <w:lang w:val="lv-LV"/>
        </w:rPr>
        <w:t>Patentu līgums</w:t>
      </w:r>
      <w:r w:rsidRPr="00BB0835">
        <w:rPr>
          <w:rFonts w:ascii="Times New Roman" w:hAnsi="Times New Roman" w:cs="Times New Roman"/>
          <w:iCs/>
          <w:sz w:val="24"/>
          <w:szCs w:val="24"/>
          <w:vertAlign w:val="superscript"/>
          <w:lang w:val="lv-LV"/>
        </w:rPr>
        <w:footnoteReference w:id="1"/>
      </w:r>
      <w:r w:rsidRPr="00BB0835">
        <w:rPr>
          <w:rFonts w:ascii="Times New Roman" w:hAnsi="Times New Roman" w:cs="Times New Roman"/>
          <w:sz w:val="24"/>
          <w:szCs w:val="24"/>
          <w:lang w:val="lv-LV"/>
        </w:rPr>
        <w:t>), tad attiecībā par patentēšanas materiālo tiesību kritēriju novērtēšanas procedūru to nevar teikt.</w:t>
      </w:r>
      <w:r w:rsidR="00FE38CD">
        <w:rPr>
          <w:rFonts w:ascii="Times New Roman" w:hAnsi="Times New Roman" w:cs="Times New Roman"/>
          <w:sz w:val="24"/>
          <w:szCs w:val="24"/>
          <w:lang w:val="lv-LV"/>
        </w:rPr>
        <w:t xml:space="preserve"> Izvērtējot situāciju citās valstīs, secināms</w:t>
      </w:r>
      <w:r w:rsidR="003B7F60">
        <w:rPr>
          <w:rFonts w:ascii="Times New Roman" w:hAnsi="Times New Roman" w:cs="Times New Roman"/>
          <w:sz w:val="24"/>
          <w:szCs w:val="24"/>
          <w:lang w:val="lv-LV"/>
        </w:rPr>
        <w:t>,</w:t>
      </w:r>
      <w:r w:rsidR="00FE38CD">
        <w:rPr>
          <w:rFonts w:ascii="Times New Roman" w:hAnsi="Times New Roman" w:cs="Times New Roman"/>
          <w:sz w:val="24"/>
          <w:szCs w:val="24"/>
          <w:lang w:val="lv-LV"/>
        </w:rPr>
        <w:t xml:space="preserve"> ka p</w:t>
      </w:r>
      <w:r w:rsidRPr="00BB0835">
        <w:rPr>
          <w:rFonts w:ascii="Times New Roman" w:hAnsi="Times New Roman" w:cs="Times New Roman"/>
          <w:sz w:val="24"/>
          <w:szCs w:val="24"/>
          <w:lang w:val="lv-LV"/>
        </w:rPr>
        <w:t>atentu piešķiršanas procedūras var iedalīt trīs kategorijās:</w:t>
      </w:r>
    </w:p>
    <w:p w14:paraId="5F96DB94" w14:textId="177A6B42" w:rsidR="00C452A3" w:rsidRPr="004834C3" w:rsidRDefault="00C452A3" w:rsidP="004834C3">
      <w:pPr>
        <w:numPr>
          <w:ilvl w:val="0"/>
          <w:numId w:val="1"/>
        </w:numPr>
        <w:spacing w:after="0" w:line="240" w:lineRule="auto"/>
        <w:contextualSpacing/>
        <w:jc w:val="both"/>
        <w:rPr>
          <w:rFonts w:ascii="Times New Roman" w:hAnsi="Times New Roman" w:cs="Times New Roman"/>
          <w:sz w:val="24"/>
          <w:szCs w:val="24"/>
          <w:lang w:val="lv-LV"/>
        </w:rPr>
      </w:pPr>
      <w:r w:rsidRPr="00BB0835">
        <w:rPr>
          <w:rFonts w:ascii="Times New Roman" w:hAnsi="Times New Roman" w:cs="Times New Roman"/>
          <w:sz w:val="24"/>
          <w:szCs w:val="24"/>
          <w:lang w:val="lv-LV"/>
        </w:rPr>
        <w:t xml:space="preserve">tiek veikta </w:t>
      </w:r>
      <w:r w:rsidRPr="00BB0835">
        <w:rPr>
          <w:rFonts w:ascii="Times New Roman" w:hAnsi="Times New Roman" w:cs="Times New Roman"/>
          <w:bCs/>
          <w:sz w:val="24"/>
          <w:szCs w:val="24"/>
          <w:lang w:val="lv-LV"/>
        </w:rPr>
        <w:t>patenta pieteikuma formālo prasību pārbaude (reģistrācijas sistēma)</w:t>
      </w:r>
      <w:r w:rsidR="004834C3">
        <w:rPr>
          <w:rFonts w:ascii="Times New Roman" w:hAnsi="Times New Roman" w:cs="Times New Roman"/>
          <w:sz w:val="24"/>
          <w:szCs w:val="24"/>
          <w:lang w:val="lv-LV"/>
        </w:rPr>
        <w:t>. P</w:t>
      </w:r>
      <w:r w:rsidRPr="00BB0835">
        <w:rPr>
          <w:rFonts w:ascii="Times New Roman" w:hAnsi="Times New Roman" w:cs="Times New Roman"/>
          <w:sz w:val="24"/>
          <w:szCs w:val="24"/>
          <w:lang w:val="lv-LV"/>
        </w:rPr>
        <w:t>atentu piešķir, ja pieteikums atbilst formālajām prasībām un dažās valstīs arī atsevišķiem materiālo tiesību kritērijiem (piemēram, nepatentējamo objektu novērtēšana, vienotības izvērtēšana u.c.)</w:t>
      </w:r>
      <w:r w:rsidR="004834C3">
        <w:rPr>
          <w:rFonts w:ascii="Times New Roman" w:hAnsi="Times New Roman" w:cs="Times New Roman"/>
          <w:sz w:val="24"/>
          <w:szCs w:val="24"/>
          <w:lang w:val="lv-LV"/>
        </w:rPr>
        <w:t>,</w:t>
      </w:r>
      <w:r w:rsidR="00657427">
        <w:rPr>
          <w:rFonts w:ascii="Times New Roman" w:hAnsi="Times New Roman" w:cs="Times New Roman"/>
          <w:sz w:val="24"/>
          <w:szCs w:val="24"/>
          <w:lang w:val="lv-LV"/>
        </w:rPr>
        <w:t xml:space="preserve"> </w:t>
      </w:r>
      <w:r w:rsidR="004834C3">
        <w:rPr>
          <w:rFonts w:ascii="Times New Roman" w:hAnsi="Times New Roman" w:cs="Times New Roman"/>
          <w:sz w:val="24"/>
          <w:szCs w:val="24"/>
          <w:lang w:val="lv-LV"/>
        </w:rPr>
        <w:t>t</w:t>
      </w:r>
      <w:r w:rsidRPr="00BB0835">
        <w:rPr>
          <w:rFonts w:ascii="Times New Roman" w:hAnsi="Times New Roman" w:cs="Times New Roman"/>
          <w:sz w:val="24"/>
          <w:szCs w:val="24"/>
          <w:lang w:val="lv-LV"/>
        </w:rPr>
        <w:t>aču persona nesaņem pilnu informāciju par riskiem</w:t>
      </w:r>
      <w:r w:rsidR="00657427">
        <w:rPr>
          <w:rFonts w:ascii="Times New Roman" w:hAnsi="Times New Roman" w:cs="Times New Roman"/>
          <w:sz w:val="24"/>
          <w:szCs w:val="24"/>
          <w:lang w:val="lv-LV"/>
        </w:rPr>
        <w:t xml:space="preserve"> – </w:t>
      </w:r>
      <w:r w:rsidRPr="00BB0835">
        <w:rPr>
          <w:rFonts w:ascii="Times New Roman" w:hAnsi="Times New Roman" w:cs="Times New Roman"/>
          <w:sz w:val="24"/>
          <w:szCs w:val="24"/>
          <w:lang w:val="lv-LV"/>
        </w:rPr>
        <w:t>potenciālajiem līdzīgajiem vai identiskajiem izgudrojumiem, kas varētu būt par pamatu patenta atzīšanai par spēkā neesošu. Reģistrācijas izmaksas</w:t>
      </w:r>
      <w:r w:rsidRPr="00BB0835">
        <w:rPr>
          <w:rFonts w:ascii="Times New Roman" w:hAnsi="Times New Roman" w:cs="Times New Roman"/>
          <w:i/>
          <w:sz w:val="24"/>
          <w:szCs w:val="24"/>
          <w:lang w:val="lv-LV"/>
        </w:rPr>
        <w:t xml:space="preserve"> </w:t>
      </w:r>
      <w:r w:rsidRPr="00BB0835">
        <w:rPr>
          <w:rFonts w:ascii="Times New Roman" w:hAnsi="Times New Roman" w:cs="Times New Roman"/>
          <w:sz w:val="24"/>
          <w:szCs w:val="24"/>
          <w:lang w:val="lv-LV"/>
        </w:rPr>
        <w:t>ir mazas, tomēr izmaksas rodas vēlāk</w:t>
      </w:r>
      <w:r w:rsidR="0003410B">
        <w:rPr>
          <w:rFonts w:ascii="Times New Roman" w:hAnsi="Times New Roman" w:cs="Times New Roman"/>
          <w:sz w:val="24"/>
          <w:szCs w:val="24"/>
          <w:lang w:val="lv-LV"/>
        </w:rPr>
        <w:t>,</w:t>
      </w:r>
      <w:r w:rsidRPr="00BB0835">
        <w:rPr>
          <w:rFonts w:ascii="Times New Roman" w:hAnsi="Times New Roman" w:cs="Times New Roman"/>
          <w:sz w:val="24"/>
          <w:szCs w:val="24"/>
          <w:lang w:val="lv-LV"/>
        </w:rPr>
        <w:t xml:space="preserve"> trešajām personām un patenta īpašniekam konstatējot, ka izgudrojums neatbilst novitātes vai </w:t>
      </w:r>
      <w:r w:rsidRPr="00BB0835">
        <w:rPr>
          <w:rFonts w:ascii="Times New Roman" w:hAnsi="Times New Roman" w:cs="Times New Roman"/>
          <w:sz w:val="24"/>
          <w:szCs w:val="24"/>
          <w:lang w:val="lv-LV"/>
        </w:rPr>
        <w:lastRenderedPageBreak/>
        <w:t xml:space="preserve">izgudrojuma līmeņa kritērijiem. Valstu piemēri, kuros </w:t>
      </w:r>
      <w:r w:rsidR="00FC30F3">
        <w:rPr>
          <w:rFonts w:ascii="Times New Roman" w:hAnsi="Times New Roman" w:cs="Times New Roman"/>
          <w:sz w:val="24"/>
          <w:szCs w:val="24"/>
          <w:lang w:val="lv-LV"/>
        </w:rPr>
        <w:t xml:space="preserve">ir </w:t>
      </w:r>
      <w:r w:rsidRPr="00BB0835">
        <w:rPr>
          <w:rFonts w:ascii="Times New Roman" w:hAnsi="Times New Roman" w:cs="Times New Roman"/>
          <w:sz w:val="24"/>
          <w:szCs w:val="24"/>
          <w:lang w:val="lv-LV"/>
        </w:rPr>
        <w:t xml:space="preserve">spēkā šāda sistēma: </w:t>
      </w:r>
      <w:r w:rsidRPr="00FF1C90">
        <w:rPr>
          <w:rFonts w:ascii="Times New Roman" w:hAnsi="Times New Roman" w:cs="Times New Roman"/>
          <w:sz w:val="24"/>
          <w:szCs w:val="24"/>
          <w:lang w:val="lv-LV"/>
        </w:rPr>
        <w:t>Latvija</w:t>
      </w:r>
      <w:r w:rsidRPr="00BB0835">
        <w:rPr>
          <w:rFonts w:ascii="Times New Roman" w:hAnsi="Times New Roman" w:cs="Times New Roman"/>
          <w:sz w:val="24"/>
          <w:szCs w:val="24"/>
          <w:lang w:val="lv-LV"/>
        </w:rPr>
        <w:t>, Lietuva, Kipra, Luksemburga, Monako;</w:t>
      </w:r>
    </w:p>
    <w:p w14:paraId="00E2521E" w14:textId="70EBBF0F" w:rsidR="00C452A3" w:rsidRPr="004834C3" w:rsidRDefault="00C452A3" w:rsidP="004834C3">
      <w:pPr>
        <w:numPr>
          <w:ilvl w:val="0"/>
          <w:numId w:val="1"/>
        </w:numPr>
        <w:spacing w:after="0" w:line="240" w:lineRule="auto"/>
        <w:contextualSpacing/>
        <w:jc w:val="both"/>
        <w:rPr>
          <w:rFonts w:ascii="Times New Roman" w:hAnsi="Times New Roman" w:cs="Times New Roman"/>
          <w:sz w:val="24"/>
          <w:szCs w:val="24"/>
          <w:lang w:val="lv-LV"/>
        </w:rPr>
      </w:pPr>
      <w:r w:rsidRPr="00BB0835">
        <w:rPr>
          <w:rFonts w:ascii="Times New Roman" w:hAnsi="Times New Roman" w:cs="Times New Roman"/>
          <w:sz w:val="24"/>
          <w:szCs w:val="24"/>
          <w:lang w:val="lv-LV"/>
        </w:rPr>
        <w:t>tiek veikta patenta pieteikuma formālo prasību pārbaude,</w:t>
      </w:r>
      <w:r w:rsidR="0000010C">
        <w:rPr>
          <w:rFonts w:ascii="Times New Roman" w:hAnsi="Times New Roman" w:cs="Times New Roman"/>
          <w:sz w:val="24"/>
          <w:szCs w:val="24"/>
          <w:lang w:val="lv-LV"/>
        </w:rPr>
        <w:t xml:space="preserve"> kā arī veikts </w:t>
      </w:r>
      <w:proofErr w:type="spellStart"/>
      <w:r w:rsidR="0000010C">
        <w:rPr>
          <w:rFonts w:ascii="Times New Roman" w:hAnsi="Times New Roman" w:cs="Times New Roman"/>
          <w:sz w:val="24"/>
          <w:szCs w:val="24"/>
          <w:lang w:val="lv-LV"/>
        </w:rPr>
        <w:t>patentmeklējums</w:t>
      </w:r>
      <w:proofErr w:type="spellEnd"/>
      <w:r w:rsidR="0000010C">
        <w:rPr>
          <w:rFonts w:ascii="Times New Roman" w:hAnsi="Times New Roman" w:cs="Times New Roman"/>
          <w:sz w:val="24"/>
          <w:szCs w:val="24"/>
          <w:lang w:val="lv-LV"/>
        </w:rPr>
        <w:t xml:space="preserve"> </w:t>
      </w:r>
      <w:r w:rsidRPr="00BB0835">
        <w:rPr>
          <w:rFonts w:ascii="Times New Roman" w:hAnsi="Times New Roman" w:cs="Times New Roman"/>
          <w:sz w:val="24"/>
          <w:szCs w:val="24"/>
          <w:lang w:val="lv-LV"/>
        </w:rPr>
        <w:t xml:space="preserve">un </w:t>
      </w:r>
      <w:r w:rsidR="004834C3">
        <w:rPr>
          <w:rFonts w:ascii="Times New Roman" w:hAnsi="Times New Roman" w:cs="Times New Roman"/>
          <w:sz w:val="24"/>
          <w:szCs w:val="24"/>
          <w:lang w:val="lv-LV"/>
        </w:rPr>
        <w:t xml:space="preserve">izstrādāts </w:t>
      </w:r>
      <w:r w:rsidR="00FC4B0C">
        <w:rPr>
          <w:rFonts w:ascii="Times New Roman" w:hAnsi="Times New Roman" w:cs="Times New Roman"/>
          <w:sz w:val="24"/>
          <w:szCs w:val="24"/>
          <w:lang w:val="lv-LV"/>
        </w:rPr>
        <w:t>e</w:t>
      </w:r>
      <w:r w:rsidRPr="00BB0835">
        <w:rPr>
          <w:rFonts w:ascii="Times New Roman" w:hAnsi="Times New Roman" w:cs="Times New Roman"/>
          <w:sz w:val="24"/>
          <w:szCs w:val="24"/>
          <w:lang w:val="lv-LV"/>
        </w:rPr>
        <w:t>ksperta atzinums</w:t>
      </w:r>
      <w:r w:rsidR="00BE101B">
        <w:rPr>
          <w:rFonts w:ascii="Times New Roman" w:hAnsi="Times New Roman" w:cs="Times New Roman"/>
          <w:sz w:val="24"/>
          <w:szCs w:val="24"/>
          <w:lang w:val="lv-LV"/>
        </w:rPr>
        <w:t xml:space="preserve"> </w:t>
      </w:r>
      <w:r w:rsidRPr="00BB0835">
        <w:rPr>
          <w:rFonts w:ascii="Times New Roman" w:hAnsi="Times New Roman" w:cs="Times New Roman"/>
          <w:sz w:val="24"/>
          <w:szCs w:val="24"/>
          <w:lang w:val="lv-LV"/>
        </w:rPr>
        <w:t xml:space="preserve">uz </w:t>
      </w:r>
      <w:proofErr w:type="spellStart"/>
      <w:r w:rsidRPr="00BB0835">
        <w:rPr>
          <w:rFonts w:ascii="Times New Roman" w:hAnsi="Times New Roman" w:cs="Times New Roman"/>
          <w:sz w:val="24"/>
          <w:szCs w:val="24"/>
          <w:lang w:val="lv-LV"/>
        </w:rPr>
        <w:t>patentmeklējuma</w:t>
      </w:r>
      <w:proofErr w:type="spellEnd"/>
      <w:r w:rsidRPr="00BB0835">
        <w:rPr>
          <w:rFonts w:ascii="Times New Roman" w:hAnsi="Times New Roman" w:cs="Times New Roman"/>
          <w:sz w:val="24"/>
          <w:szCs w:val="24"/>
          <w:lang w:val="lv-LV"/>
        </w:rPr>
        <w:t xml:space="preserve"> ziņojuma pamata</w:t>
      </w:r>
      <w:r w:rsidRPr="00FC4B0C">
        <w:rPr>
          <w:rFonts w:ascii="Times New Roman" w:hAnsi="Times New Roman" w:cs="Times New Roman"/>
          <w:sz w:val="24"/>
          <w:szCs w:val="24"/>
          <w:lang w:val="lv-LV"/>
        </w:rPr>
        <w:t>.</w:t>
      </w:r>
      <w:r w:rsidRPr="00BB0835">
        <w:rPr>
          <w:rFonts w:ascii="Times New Roman" w:hAnsi="Times New Roman" w:cs="Times New Roman"/>
          <w:b/>
          <w:sz w:val="24"/>
          <w:szCs w:val="24"/>
          <w:lang w:val="lv-LV"/>
        </w:rPr>
        <w:t xml:space="preserve"> </w:t>
      </w:r>
      <w:r w:rsidRPr="00BB0835">
        <w:rPr>
          <w:rFonts w:ascii="Times New Roman" w:hAnsi="Times New Roman" w:cs="Times New Roman"/>
          <w:sz w:val="24"/>
          <w:szCs w:val="24"/>
          <w:lang w:val="lv-LV"/>
        </w:rPr>
        <w:t xml:space="preserve">Patentu piešķir, ja pieteikums atbilst formālajām prasībām un rakstiskais </w:t>
      </w:r>
      <w:r w:rsidR="004834C3">
        <w:rPr>
          <w:rFonts w:ascii="Times New Roman" w:hAnsi="Times New Roman" w:cs="Times New Roman"/>
          <w:sz w:val="24"/>
          <w:szCs w:val="24"/>
          <w:lang w:val="lv-LV"/>
        </w:rPr>
        <w:t xml:space="preserve">eksperta </w:t>
      </w:r>
      <w:r w:rsidRPr="00BB0835">
        <w:rPr>
          <w:rFonts w:ascii="Times New Roman" w:hAnsi="Times New Roman" w:cs="Times New Roman"/>
          <w:sz w:val="24"/>
          <w:szCs w:val="24"/>
          <w:lang w:val="lv-LV"/>
        </w:rPr>
        <w:t>atzinums ir pozitīvs vai norāda uz labojamiem trūkumiem, proti, atbild uz jautājumu</w:t>
      </w:r>
      <w:r w:rsidR="004D202F">
        <w:rPr>
          <w:rFonts w:ascii="Times New Roman" w:hAnsi="Times New Roman" w:cs="Times New Roman"/>
          <w:sz w:val="24"/>
          <w:szCs w:val="24"/>
          <w:lang w:val="lv-LV"/>
        </w:rPr>
        <w:t xml:space="preserve"> – </w:t>
      </w:r>
      <w:r w:rsidRPr="00BB0835">
        <w:rPr>
          <w:rFonts w:ascii="Times New Roman" w:hAnsi="Times New Roman" w:cs="Times New Roman"/>
          <w:sz w:val="24"/>
          <w:szCs w:val="24"/>
          <w:lang w:val="lv-LV"/>
        </w:rPr>
        <w:t xml:space="preserve">vai ir atrasta pieteikumam pretstatāma publiska informācija, kas kaitētu </w:t>
      </w:r>
      <w:r w:rsidR="003D4076">
        <w:rPr>
          <w:rFonts w:ascii="Times New Roman" w:hAnsi="Times New Roman" w:cs="Times New Roman"/>
          <w:sz w:val="24"/>
          <w:szCs w:val="24"/>
          <w:lang w:val="lv-LV"/>
        </w:rPr>
        <w:t>konkrētā</w:t>
      </w:r>
      <w:r w:rsidRPr="00BB0835">
        <w:rPr>
          <w:rFonts w:ascii="Times New Roman" w:hAnsi="Times New Roman" w:cs="Times New Roman"/>
          <w:sz w:val="24"/>
          <w:szCs w:val="24"/>
          <w:lang w:val="lv-LV"/>
        </w:rPr>
        <w:t xml:space="preserve"> izgudrojuma patentspējas kritērijiem. Respektīvi, patenta pieteikuma iesniedzējam ir iespējam</w:t>
      </w:r>
      <w:r w:rsidR="00FC4B0C">
        <w:rPr>
          <w:rFonts w:ascii="Times New Roman" w:hAnsi="Times New Roman" w:cs="Times New Roman"/>
          <w:sz w:val="24"/>
          <w:szCs w:val="24"/>
          <w:lang w:val="lv-LV"/>
        </w:rPr>
        <w:t xml:space="preserve">s objektīvi novērtēt, vai ir lietderīgi </w:t>
      </w:r>
      <w:r w:rsidRPr="00BB0835">
        <w:rPr>
          <w:rFonts w:ascii="Times New Roman" w:hAnsi="Times New Roman" w:cs="Times New Roman"/>
          <w:sz w:val="24"/>
          <w:szCs w:val="24"/>
          <w:lang w:val="lv-LV"/>
        </w:rPr>
        <w:t>turpināt patentēšanas procedūru. Tas, ka kādai patenta pretenzijai</w:t>
      </w:r>
      <w:r w:rsidRPr="00BB0835">
        <w:rPr>
          <w:rStyle w:val="Vresatsauce"/>
          <w:rFonts w:ascii="Times New Roman" w:hAnsi="Times New Roman" w:cs="Times New Roman"/>
          <w:sz w:val="24"/>
          <w:szCs w:val="24"/>
          <w:lang w:val="lv-LV"/>
        </w:rPr>
        <w:footnoteReference w:id="2"/>
      </w:r>
      <w:r w:rsidRPr="00BB0835">
        <w:rPr>
          <w:rFonts w:ascii="Times New Roman" w:hAnsi="Times New Roman" w:cs="Times New Roman"/>
          <w:sz w:val="24"/>
          <w:szCs w:val="24"/>
          <w:lang w:val="lv-LV"/>
        </w:rPr>
        <w:t xml:space="preserve"> nav atbilstoša novitātes vai izgudrojuma līmeņa</w:t>
      </w:r>
      <w:r w:rsidR="004834C3">
        <w:rPr>
          <w:rFonts w:ascii="Times New Roman" w:hAnsi="Times New Roman" w:cs="Times New Roman"/>
          <w:sz w:val="24"/>
          <w:szCs w:val="24"/>
          <w:lang w:val="lv-LV"/>
        </w:rPr>
        <w:t>,</w:t>
      </w:r>
      <w:r w:rsidRPr="00BB0835">
        <w:rPr>
          <w:rFonts w:ascii="Times New Roman" w:hAnsi="Times New Roman" w:cs="Times New Roman"/>
          <w:sz w:val="24"/>
          <w:szCs w:val="24"/>
          <w:lang w:val="lv-LV"/>
        </w:rPr>
        <w:t xml:space="preserve"> nenozīmē, ka pēc ekspertīzes netiks piešķirts patents, jo pieteikumā iespējams veikt piemērojamajos </w:t>
      </w:r>
      <w:r w:rsidR="003C4996">
        <w:rPr>
          <w:rFonts w:ascii="Times New Roman" w:hAnsi="Times New Roman" w:cs="Times New Roman"/>
          <w:sz w:val="24"/>
          <w:szCs w:val="24"/>
          <w:lang w:val="lv-LV"/>
        </w:rPr>
        <w:t>normatīvajos aktos</w:t>
      </w:r>
      <w:r w:rsidRPr="00BB0835">
        <w:rPr>
          <w:rFonts w:ascii="Times New Roman" w:hAnsi="Times New Roman" w:cs="Times New Roman"/>
          <w:sz w:val="24"/>
          <w:szCs w:val="24"/>
          <w:lang w:val="lv-LV"/>
        </w:rPr>
        <w:t xml:space="preserve"> noteiktus grozījumus</w:t>
      </w:r>
      <w:r w:rsidRPr="00BB0835">
        <w:rPr>
          <w:rStyle w:val="Vresatsauce"/>
          <w:rFonts w:ascii="Times New Roman" w:hAnsi="Times New Roman" w:cs="Times New Roman"/>
          <w:sz w:val="24"/>
          <w:szCs w:val="24"/>
          <w:lang w:val="lv-LV"/>
        </w:rPr>
        <w:footnoteReference w:id="3"/>
      </w:r>
      <w:r w:rsidRPr="00BB0835">
        <w:rPr>
          <w:rFonts w:ascii="Times New Roman" w:hAnsi="Times New Roman" w:cs="Times New Roman"/>
          <w:sz w:val="24"/>
          <w:szCs w:val="24"/>
          <w:lang w:val="lv-LV"/>
        </w:rPr>
        <w:t xml:space="preserve">. Šādu variantu parasti izvēlas valstis, kuras pašas neveic </w:t>
      </w:r>
      <w:proofErr w:type="spellStart"/>
      <w:r w:rsidRPr="00BB0835">
        <w:rPr>
          <w:rFonts w:ascii="Times New Roman" w:hAnsi="Times New Roman" w:cs="Times New Roman"/>
          <w:sz w:val="24"/>
          <w:szCs w:val="24"/>
          <w:lang w:val="lv-LV"/>
        </w:rPr>
        <w:t>patentmeklējumus</w:t>
      </w:r>
      <w:proofErr w:type="spellEnd"/>
      <w:r w:rsidRPr="00BB0835">
        <w:rPr>
          <w:rFonts w:ascii="Times New Roman" w:hAnsi="Times New Roman" w:cs="Times New Roman"/>
          <w:sz w:val="24"/>
          <w:szCs w:val="24"/>
          <w:lang w:val="lv-LV"/>
        </w:rPr>
        <w:t>, bet sadarbojas ar starptautiski atzītām institūcijām, kas to veic un, balstoties uz saņemto atzinumu, pieņem lēmumu. Persona ir saņēmusi pilnu informāciju par riskiem</w:t>
      </w:r>
      <w:r w:rsidR="00FC30F3">
        <w:rPr>
          <w:rFonts w:ascii="Times New Roman" w:hAnsi="Times New Roman" w:cs="Times New Roman"/>
          <w:sz w:val="24"/>
          <w:szCs w:val="24"/>
          <w:lang w:val="lv-LV"/>
        </w:rPr>
        <w:t xml:space="preserve"> – </w:t>
      </w:r>
      <w:r w:rsidRPr="00BB0835">
        <w:rPr>
          <w:rFonts w:ascii="Times New Roman" w:hAnsi="Times New Roman" w:cs="Times New Roman"/>
          <w:sz w:val="24"/>
          <w:szCs w:val="24"/>
          <w:lang w:val="lv-LV"/>
        </w:rPr>
        <w:t xml:space="preserve">potenciālajiem līdzīgajiem, identiskajiem izgudrojumiem, kas varētu būt par pamatu patenta atzīšanai par spēkā neesošu. Valstu piemēri, kuros </w:t>
      </w:r>
      <w:r w:rsidR="00FC30F3">
        <w:rPr>
          <w:rFonts w:ascii="Times New Roman" w:hAnsi="Times New Roman" w:cs="Times New Roman"/>
          <w:sz w:val="24"/>
          <w:szCs w:val="24"/>
          <w:lang w:val="lv-LV"/>
        </w:rPr>
        <w:t xml:space="preserve">ir </w:t>
      </w:r>
      <w:r w:rsidRPr="00BB0835">
        <w:rPr>
          <w:rFonts w:ascii="Times New Roman" w:hAnsi="Times New Roman" w:cs="Times New Roman"/>
          <w:sz w:val="24"/>
          <w:szCs w:val="24"/>
          <w:lang w:val="lv-LV"/>
        </w:rPr>
        <w:t>spēkā šāda sistēma: Beļģija,</w:t>
      </w:r>
      <w:r w:rsidR="00FC4B0C">
        <w:rPr>
          <w:rFonts w:ascii="Times New Roman" w:hAnsi="Times New Roman" w:cs="Times New Roman"/>
          <w:sz w:val="24"/>
          <w:szCs w:val="24"/>
          <w:lang w:val="lv-LV"/>
        </w:rPr>
        <w:t xml:space="preserve"> Francija, Grieķija,</w:t>
      </w:r>
      <w:r w:rsidR="00E253EE" w:rsidRPr="00E253EE">
        <w:rPr>
          <w:rFonts w:ascii="Times New Roman" w:hAnsi="Times New Roman" w:cs="Times New Roman"/>
          <w:sz w:val="24"/>
          <w:szCs w:val="24"/>
          <w:lang w:val="lv-LV"/>
        </w:rPr>
        <w:t xml:space="preserve"> </w:t>
      </w:r>
      <w:r w:rsidR="00E253EE">
        <w:rPr>
          <w:rFonts w:ascii="Times New Roman" w:hAnsi="Times New Roman" w:cs="Times New Roman"/>
          <w:sz w:val="24"/>
          <w:szCs w:val="24"/>
          <w:lang w:val="lv-LV"/>
        </w:rPr>
        <w:t xml:space="preserve">Itālija, </w:t>
      </w:r>
      <w:r w:rsidR="00FC4B0C">
        <w:rPr>
          <w:rFonts w:ascii="Times New Roman" w:hAnsi="Times New Roman" w:cs="Times New Roman"/>
          <w:sz w:val="24"/>
          <w:szCs w:val="24"/>
          <w:lang w:val="lv-LV"/>
        </w:rPr>
        <w:t>Īrija, Nīderlande, Slovēnija, Šveice;</w:t>
      </w:r>
      <w:r w:rsidR="00FC4B0C" w:rsidRPr="004834C3">
        <w:rPr>
          <w:rFonts w:ascii="Times New Roman" w:hAnsi="Times New Roman" w:cs="Times New Roman"/>
          <w:sz w:val="24"/>
          <w:szCs w:val="24"/>
          <w:lang w:val="lv-LV"/>
        </w:rPr>
        <w:t xml:space="preserve"> </w:t>
      </w:r>
    </w:p>
    <w:p w14:paraId="6FEB5F15" w14:textId="2B1AF25F" w:rsidR="00C452A3" w:rsidRDefault="00C452A3" w:rsidP="00C73E54">
      <w:pPr>
        <w:numPr>
          <w:ilvl w:val="0"/>
          <w:numId w:val="1"/>
        </w:numPr>
        <w:spacing w:after="200" w:line="240" w:lineRule="auto"/>
        <w:contextualSpacing/>
        <w:jc w:val="both"/>
        <w:rPr>
          <w:rFonts w:ascii="Times New Roman" w:hAnsi="Times New Roman" w:cs="Times New Roman"/>
          <w:sz w:val="24"/>
          <w:szCs w:val="24"/>
          <w:lang w:val="lv-LV"/>
        </w:rPr>
      </w:pPr>
      <w:r w:rsidRPr="00FC4B0C">
        <w:rPr>
          <w:rFonts w:ascii="Times New Roman" w:hAnsi="Times New Roman" w:cs="Times New Roman"/>
          <w:sz w:val="24"/>
          <w:szCs w:val="24"/>
          <w:lang w:val="lv-LV"/>
        </w:rPr>
        <w:t>tiek veikta patenta pieteikuma formālo prasību pārbaude un būtības ekspertīze</w:t>
      </w:r>
      <w:r w:rsidR="004834C3" w:rsidRPr="00FC4B0C">
        <w:rPr>
          <w:rFonts w:ascii="Times New Roman" w:hAnsi="Times New Roman" w:cs="Times New Roman"/>
          <w:sz w:val="24"/>
          <w:szCs w:val="24"/>
          <w:lang w:val="lv-LV"/>
        </w:rPr>
        <w:t>.</w:t>
      </w:r>
      <w:r w:rsidRPr="00FC4B0C">
        <w:rPr>
          <w:rFonts w:ascii="Times New Roman" w:hAnsi="Times New Roman" w:cs="Times New Roman"/>
          <w:b/>
          <w:sz w:val="24"/>
          <w:szCs w:val="24"/>
          <w:lang w:val="lv-LV"/>
        </w:rPr>
        <w:t xml:space="preserve"> </w:t>
      </w:r>
      <w:r w:rsidR="004834C3" w:rsidRPr="00FC4B0C">
        <w:rPr>
          <w:rFonts w:ascii="Times New Roman" w:hAnsi="Times New Roman" w:cs="Times New Roman"/>
          <w:sz w:val="24"/>
          <w:szCs w:val="24"/>
          <w:lang w:val="lv-LV"/>
        </w:rPr>
        <w:t>T</w:t>
      </w:r>
      <w:r w:rsidRPr="00FC4B0C">
        <w:rPr>
          <w:rFonts w:ascii="Times New Roman" w:hAnsi="Times New Roman" w:cs="Times New Roman"/>
          <w:sz w:val="24"/>
          <w:szCs w:val="24"/>
          <w:lang w:val="lv-LV"/>
        </w:rPr>
        <w:t xml:space="preserve">iek veikts </w:t>
      </w:r>
      <w:proofErr w:type="spellStart"/>
      <w:r w:rsidRPr="00FC4B0C">
        <w:rPr>
          <w:rFonts w:ascii="Times New Roman" w:hAnsi="Times New Roman" w:cs="Times New Roman"/>
          <w:sz w:val="24"/>
          <w:szCs w:val="24"/>
          <w:lang w:val="lv-LV"/>
        </w:rPr>
        <w:t>patentmeklējums</w:t>
      </w:r>
      <w:proofErr w:type="spellEnd"/>
      <w:r w:rsidRPr="00FC4B0C">
        <w:rPr>
          <w:rFonts w:ascii="Times New Roman" w:hAnsi="Times New Roman" w:cs="Times New Roman"/>
          <w:sz w:val="24"/>
          <w:szCs w:val="24"/>
          <w:lang w:val="lv-LV"/>
        </w:rPr>
        <w:t xml:space="preserve"> un, balstoties uz tā rezultātiem, tiek veikta ekspertīze, pārbaudot, vai patentējamais izgudrojums nav tehnikas līmeņa daļa (novitātes novērtējums), vai izgudrojums nav </w:t>
      </w:r>
      <w:proofErr w:type="gramStart"/>
      <w:r w:rsidRPr="00FC4B0C">
        <w:rPr>
          <w:rFonts w:ascii="Times New Roman" w:hAnsi="Times New Roman" w:cs="Times New Roman"/>
          <w:sz w:val="24"/>
          <w:szCs w:val="24"/>
          <w:lang w:val="lv-LV"/>
        </w:rPr>
        <w:t>acīmredzams lietpratējam attiecīgajā tehnikas jomā (izgudrojuma līmeņa novērtējums)</w:t>
      </w:r>
      <w:proofErr w:type="gramEnd"/>
      <w:r w:rsidRPr="00FC4B0C">
        <w:rPr>
          <w:rFonts w:ascii="Times New Roman" w:hAnsi="Times New Roman" w:cs="Times New Roman"/>
          <w:sz w:val="24"/>
          <w:szCs w:val="24"/>
          <w:lang w:val="lv-LV"/>
        </w:rPr>
        <w:t xml:space="preserve"> un vai izgudrojums uzskatāms par rūpnieciski izmantojamu. Valstu piemēri, kuros </w:t>
      </w:r>
      <w:r w:rsidR="00813AC0" w:rsidRPr="00FC4B0C">
        <w:rPr>
          <w:rFonts w:ascii="Times New Roman" w:hAnsi="Times New Roman" w:cs="Times New Roman"/>
          <w:sz w:val="24"/>
          <w:szCs w:val="24"/>
          <w:lang w:val="lv-LV"/>
        </w:rPr>
        <w:t xml:space="preserve">ir </w:t>
      </w:r>
      <w:r w:rsidRPr="00FC4B0C">
        <w:rPr>
          <w:rFonts w:ascii="Times New Roman" w:hAnsi="Times New Roman" w:cs="Times New Roman"/>
          <w:sz w:val="24"/>
          <w:szCs w:val="24"/>
          <w:lang w:val="lv-LV"/>
        </w:rPr>
        <w:t>spēkā šāda sistēma: Austrija, Bulgārija, Dānija, Igaunija, Polija,</w:t>
      </w:r>
      <w:r w:rsidR="00FC4B0C" w:rsidRPr="00FC4B0C">
        <w:rPr>
          <w:rFonts w:ascii="Times New Roman" w:hAnsi="Times New Roman" w:cs="Times New Roman"/>
          <w:sz w:val="24"/>
          <w:szCs w:val="24"/>
          <w:lang w:val="lv-LV"/>
        </w:rPr>
        <w:t xml:space="preserve"> Somija</w:t>
      </w:r>
      <w:r w:rsidRPr="00FC4B0C">
        <w:rPr>
          <w:rFonts w:ascii="Times New Roman" w:hAnsi="Times New Roman" w:cs="Times New Roman"/>
          <w:sz w:val="24"/>
          <w:szCs w:val="24"/>
          <w:lang w:val="lv-LV"/>
        </w:rPr>
        <w:t>, Vācija</w:t>
      </w:r>
      <w:r w:rsidR="00FC4B0C" w:rsidRPr="00FC4B0C">
        <w:rPr>
          <w:rFonts w:ascii="Times New Roman" w:hAnsi="Times New Roman" w:cs="Times New Roman"/>
          <w:sz w:val="24"/>
          <w:szCs w:val="24"/>
          <w:lang w:val="lv-LV"/>
        </w:rPr>
        <w:t>, Zviedrija</w:t>
      </w:r>
      <w:r w:rsidR="00FC4B0C">
        <w:rPr>
          <w:rFonts w:ascii="Times New Roman" w:hAnsi="Times New Roman" w:cs="Times New Roman"/>
          <w:sz w:val="24"/>
          <w:szCs w:val="24"/>
          <w:lang w:val="lv-LV"/>
        </w:rPr>
        <w:t>.</w:t>
      </w:r>
    </w:p>
    <w:p w14:paraId="43D0F3D6" w14:textId="77777777" w:rsidR="00FC4B0C" w:rsidRPr="00FC4B0C" w:rsidRDefault="00FC4B0C" w:rsidP="00FC4B0C">
      <w:pPr>
        <w:spacing w:after="200" w:line="240" w:lineRule="auto"/>
        <w:ind w:left="786"/>
        <w:contextualSpacing/>
        <w:jc w:val="both"/>
        <w:rPr>
          <w:rFonts w:ascii="Times New Roman" w:hAnsi="Times New Roman" w:cs="Times New Roman"/>
          <w:sz w:val="24"/>
          <w:szCs w:val="24"/>
          <w:lang w:val="lv-LV"/>
        </w:rPr>
      </w:pPr>
    </w:p>
    <w:p w14:paraId="7C457456" w14:textId="0781121A" w:rsidR="00620677" w:rsidRPr="00BB0835" w:rsidRDefault="00620677" w:rsidP="00EC7900">
      <w:pPr>
        <w:spacing w:after="0" w:line="240" w:lineRule="auto"/>
        <w:ind w:firstLine="720"/>
        <w:contextualSpacing/>
        <w:jc w:val="both"/>
        <w:rPr>
          <w:rFonts w:ascii="Times New Roman" w:hAnsi="Times New Roman" w:cs="Times New Roman"/>
          <w:sz w:val="24"/>
          <w:szCs w:val="24"/>
          <w:lang w:val="lv-LV"/>
        </w:rPr>
      </w:pPr>
      <w:r w:rsidRPr="00804947">
        <w:rPr>
          <w:rFonts w:ascii="Times New Roman" w:hAnsi="Times New Roman" w:cs="Times New Roman"/>
          <w:sz w:val="24"/>
          <w:szCs w:val="24"/>
          <w:lang w:val="lv-LV"/>
        </w:rPr>
        <w:t>Patentu piešķiršanu izgudrojumiem Latvijā veic Patentu valde, pamatojoties uz Patentu likumu</w:t>
      </w:r>
      <w:r w:rsidRPr="00804947">
        <w:rPr>
          <w:rFonts w:ascii="Times New Roman" w:hAnsi="Times New Roman" w:cs="Times New Roman"/>
          <w:sz w:val="24"/>
          <w:szCs w:val="24"/>
          <w:vertAlign w:val="superscript"/>
          <w:lang w:val="lv-LV"/>
        </w:rPr>
        <w:footnoteReference w:id="4"/>
      </w:r>
      <w:r w:rsidR="004834C3" w:rsidRPr="00804947">
        <w:rPr>
          <w:rFonts w:ascii="Times New Roman" w:hAnsi="Times New Roman" w:cs="Times New Roman"/>
          <w:sz w:val="24"/>
          <w:szCs w:val="24"/>
          <w:lang w:val="lv-LV"/>
        </w:rPr>
        <w:t xml:space="preserve">, </w:t>
      </w:r>
      <w:r w:rsidR="00A271D4" w:rsidRPr="00804947">
        <w:rPr>
          <w:rFonts w:ascii="Times New Roman" w:hAnsi="Times New Roman" w:cs="Times New Roman"/>
          <w:sz w:val="24"/>
          <w:szCs w:val="24"/>
          <w:lang w:val="lv-LV"/>
        </w:rPr>
        <w:t>kurā noteikta</w:t>
      </w:r>
      <w:r w:rsidRPr="00804947">
        <w:rPr>
          <w:rFonts w:ascii="Times New Roman" w:hAnsi="Times New Roman" w:cs="Times New Roman"/>
          <w:sz w:val="24"/>
          <w:szCs w:val="24"/>
          <w:lang w:val="lv-LV"/>
        </w:rPr>
        <w:t xml:space="preserve"> procedūr</w:t>
      </w:r>
      <w:r w:rsidR="00222C5A" w:rsidRPr="00804947">
        <w:rPr>
          <w:rFonts w:ascii="Times New Roman" w:hAnsi="Times New Roman" w:cs="Times New Roman"/>
          <w:sz w:val="24"/>
          <w:szCs w:val="24"/>
          <w:lang w:val="lv-LV"/>
        </w:rPr>
        <w:t>a</w:t>
      </w:r>
      <w:r w:rsidRPr="00804947">
        <w:rPr>
          <w:rFonts w:ascii="Times New Roman" w:hAnsi="Times New Roman" w:cs="Times New Roman"/>
          <w:sz w:val="24"/>
          <w:szCs w:val="24"/>
          <w:lang w:val="lv-LV"/>
        </w:rPr>
        <w:t>, kas veicama, lai Patentu valde piešķirtu patentu.</w:t>
      </w:r>
      <w:r w:rsidR="00C97F81">
        <w:rPr>
          <w:rFonts w:ascii="Times New Roman" w:hAnsi="Times New Roman" w:cs="Times New Roman"/>
          <w:sz w:val="24"/>
          <w:szCs w:val="24"/>
          <w:lang w:val="lv-LV"/>
        </w:rPr>
        <w:t xml:space="preserve"> Patentu likuma 4. pants “</w:t>
      </w:r>
      <w:r w:rsidR="00C71304">
        <w:rPr>
          <w:rFonts w:ascii="Times New Roman" w:hAnsi="Times New Roman" w:cs="Times New Roman"/>
          <w:sz w:val="24"/>
          <w:szCs w:val="24"/>
          <w:lang w:val="lv-LV"/>
        </w:rPr>
        <w:t>Izgudrojuma patentspēja</w:t>
      </w:r>
      <w:r w:rsidR="00C97F81">
        <w:rPr>
          <w:rFonts w:ascii="Times New Roman" w:hAnsi="Times New Roman" w:cs="Times New Roman"/>
          <w:sz w:val="24"/>
          <w:szCs w:val="24"/>
          <w:lang w:val="lv-LV"/>
        </w:rPr>
        <w:t>”</w:t>
      </w:r>
      <w:r w:rsidR="00C71304">
        <w:rPr>
          <w:rFonts w:ascii="Times New Roman" w:hAnsi="Times New Roman" w:cs="Times New Roman"/>
          <w:sz w:val="24"/>
          <w:szCs w:val="24"/>
          <w:lang w:val="lv-LV"/>
        </w:rPr>
        <w:t xml:space="preserve"> nosaka, ka izgudrojums ir aizsargājams ar patentu jebkurā tehnikas jomā, ja izgudrojums ir jauns, tam ir izgudrojuma līmenis un tas ir rūpnieciski izmantojams. </w:t>
      </w:r>
      <w:r w:rsidRPr="00804947">
        <w:rPr>
          <w:rFonts w:ascii="Times New Roman" w:hAnsi="Times New Roman" w:cs="Times New Roman"/>
          <w:sz w:val="24"/>
          <w:szCs w:val="24"/>
          <w:lang w:val="lv-LV"/>
        </w:rPr>
        <w:t xml:space="preserve">Šobrīd atbilstoši Patentu likumam Latvijas nacionālajam patenta pieteikumam tiek veikta formālo prasību pārbaude un atbilstības pārbaude atsevišķiem materiālo tiesību kritērijiem, bet netiek veikta pilna patentspējas ekspertīze. Patentu likuma </w:t>
      </w:r>
      <w:r w:rsidRPr="00804947">
        <w:rPr>
          <w:rFonts w:ascii="Times New Roman" w:hAnsi="Times New Roman" w:cs="Times New Roman"/>
          <w:bCs/>
          <w:sz w:val="24"/>
          <w:szCs w:val="24"/>
          <w:lang w:val="lv-LV"/>
        </w:rPr>
        <w:t>37</w:t>
      </w:r>
      <w:r w:rsidRPr="00BB0835">
        <w:rPr>
          <w:rFonts w:ascii="Times New Roman" w:hAnsi="Times New Roman" w:cs="Times New Roman"/>
          <w:bCs/>
          <w:sz w:val="24"/>
          <w:szCs w:val="24"/>
          <w:lang w:val="lv-LV"/>
        </w:rPr>
        <w:t>.</w:t>
      </w:r>
      <w:r w:rsidR="00672642">
        <w:rPr>
          <w:rFonts w:ascii="Times New Roman" w:hAnsi="Times New Roman" w:cs="Times New Roman"/>
          <w:bCs/>
          <w:sz w:val="24"/>
          <w:szCs w:val="24"/>
          <w:lang w:val="lv-LV"/>
        </w:rPr>
        <w:t> </w:t>
      </w:r>
      <w:r w:rsidRPr="00BB0835">
        <w:rPr>
          <w:rFonts w:ascii="Times New Roman" w:hAnsi="Times New Roman" w:cs="Times New Roman"/>
          <w:bCs/>
          <w:sz w:val="24"/>
          <w:szCs w:val="24"/>
          <w:lang w:val="lv-LV"/>
        </w:rPr>
        <w:t xml:space="preserve">panta pirmā daļa nosaka, ka: </w:t>
      </w:r>
      <w:r w:rsidRPr="00BB0835">
        <w:rPr>
          <w:rFonts w:ascii="Times New Roman" w:hAnsi="Times New Roman" w:cs="Times New Roman"/>
          <w:sz w:val="24"/>
          <w:szCs w:val="24"/>
          <w:lang w:val="lv-LV"/>
        </w:rPr>
        <w:t xml:space="preserve">„[..] </w:t>
      </w:r>
      <w:r w:rsidRPr="00BB0835">
        <w:rPr>
          <w:rFonts w:ascii="Times New Roman" w:hAnsi="Times New Roman" w:cs="Times New Roman"/>
          <w:b/>
          <w:sz w:val="24"/>
          <w:szCs w:val="24"/>
          <w:lang w:val="lv-LV"/>
        </w:rPr>
        <w:t>Patentu valde pieteikuma izskatīšanas procesā neveic izgudrojuma patentspējas ekspertīzi</w:t>
      </w:r>
      <w:r w:rsidRPr="00BB0835">
        <w:rPr>
          <w:rFonts w:ascii="Times New Roman" w:hAnsi="Times New Roman" w:cs="Times New Roman"/>
          <w:sz w:val="24"/>
          <w:szCs w:val="24"/>
          <w:lang w:val="lv-LV"/>
        </w:rPr>
        <w:t xml:space="preserve"> atbilstoši šā likuma 5. un 7.</w:t>
      </w:r>
      <w:r w:rsidR="00BB5CAB">
        <w:rPr>
          <w:rFonts w:ascii="Times New Roman" w:hAnsi="Times New Roman" w:cs="Times New Roman"/>
          <w:sz w:val="24"/>
          <w:szCs w:val="24"/>
          <w:lang w:val="lv-LV"/>
        </w:rPr>
        <w:t> </w:t>
      </w:r>
      <w:r w:rsidRPr="00BB0835">
        <w:rPr>
          <w:rFonts w:ascii="Times New Roman" w:hAnsi="Times New Roman" w:cs="Times New Roman"/>
          <w:sz w:val="24"/>
          <w:szCs w:val="24"/>
          <w:lang w:val="lv-LV"/>
        </w:rPr>
        <w:t xml:space="preserve">panta </w:t>
      </w:r>
      <w:r w:rsidR="004519AC">
        <w:rPr>
          <w:rFonts w:ascii="Times New Roman" w:hAnsi="Times New Roman" w:cs="Times New Roman"/>
          <w:sz w:val="24"/>
          <w:szCs w:val="24"/>
          <w:lang w:val="lv-LV"/>
        </w:rPr>
        <w:t>prasībām</w:t>
      </w:r>
      <w:r w:rsidRPr="00BB0835">
        <w:rPr>
          <w:rFonts w:ascii="Times New Roman" w:hAnsi="Times New Roman" w:cs="Times New Roman"/>
          <w:sz w:val="24"/>
          <w:szCs w:val="24"/>
          <w:lang w:val="lv-LV"/>
        </w:rPr>
        <w:t xml:space="preserve">”. Patentspējas ekspertīze, sniedzot tiesai atzinumus par izgudrojuma atbilstību </w:t>
      </w:r>
      <w:r w:rsidR="004519AC">
        <w:rPr>
          <w:rFonts w:ascii="Times New Roman" w:hAnsi="Times New Roman" w:cs="Times New Roman"/>
          <w:sz w:val="24"/>
          <w:szCs w:val="24"/>
          <w:lang w:val="lv-LV"/>
        </w:rPr>
        <w:t>no</w:t>
      </w:r>
      <w:r w:rsidR="00FB6567">
        <w:rPr>
          <w:rFonts w:ascii="Times New Roman" w:hAnsi="Times New Roman" w:cs="Times New Roman"/>
          <w:sz w:val="24"/>
          <w:szCs w:val="24"/>
          <w:lang w:val="lv-LV"/>
        </w:rPr>
        <w:t>vitātes (Patentu likuma 5. pants</w:t>
      </w:r>
      <w:r w:rsidR="007F2DBA">
        <w:rPr>
          <w:rFonts w:ascii="Times New Roman" w:hAnsi="Times New Roman" w:cs="Times New Roman"/>
          <w:sz w:val="24"/>
          <w:szCs w:val="24"/>
          <w:lang w:val="lv-LV"/>
        </w:rPr>
        <w:t>)</w:t>
      </w:r>
      <w:r w:rsidR="004519AC">
        <w:rPr>
          <w:rFonts w:ascii="Times New Roman" w:hAnsi="Times New Roman" w:cs="Times New Roman"/>
          <w:sz w:val="24"/>
          <w:szCs w:val="24"/>
          <w:lang w:val="lv-LV"/>
        </w:rPr>
        <w:t xml:space="preserve"> un izgudrojuma līmeņa (Patentu likuma 7. pants) </w:t>
      </w:r>
      <w:r w:rsidRPr="00BB0835">
        <w:rPr>
          <w:rFonts w:ascii="Times New Roman" w:hAnsi="Times New Roman" w:cs="Times New Roman"/>
          <w:sz w:val="24"/>
          <w:szCs w:val="24"/>
          <w:lang w:val="lv-LV"/>
        </w:rPr>
        <w:t>prasībām</w:t>
      </w:r>
      <w:r w:rsidR="002635CC" w:rsidRPr="00BB0835">
        <w:rPr>
          <w:rFonts w:ascii="Times New Roman" w:hAnsi="Times New Roman" w:cs="Times New Roman"/>
          <w:sz w:val="24"/>
          <w:szCs w:val="24"/>
          <w:lang w:val="lv-LV"/>
        </w:rPr>
        <w:t>,</w:t>
      </w:r>
      <w:r w:rsidRPr="00BB0835">
        <w:rPr>
          <w:rFonts w:ascii="Times New Roman" w:hAnsi="Times New Roman" w:cs="Times New Roman"/>
          <w:sz w:val="24"/>
          <w:szCs w:val="24"/>
          <w:lang w:val="lv-LV"/>
        </w:rPr>
        <w:t xml:space="preserve"> tiek veikta izņēmuma gadījumā pēc tiesas pieprasījuma (Patentu likuma 66. pants).</w:t>
      </w:r>
      <w:r w:rsidR="004519AC">
        <w:rPr>
          <w:rFonts w:ascii="Times New Roman" w:hAnsi="Times New Roman" w:cs="Times New Roman"/>
          <w:sz w:val="24"/>
          <w:szCs w:val="24"/>
          <w:lang w:val="lv-LV"/>
        </w:rPr>
        <w:t xml:space="preserve"> Patentu likumā minētie patentspēj</w:t>
      </w:r>
      <w:r w:rsidR="00FB6567">
        <w:rPr>
          <w:rFonts w:ascii="Times New Roman" w:hAnsi="Times New Roman" w:cs="Times New Roman"/>
          <w:sz w:val="24"/>
          <w:szCs w:val="24"/>
          <w:lang w:val="lv-LV"/>
        </w:rPr>
        <w:t>as kritēriji atbilst</w:t>
      </w:r>
      <w:r w:rsidR="00000253">
        <w:rPr>
          <w:rFonts w:ascii="Times New Roman" w:hAnsi="Times New Roman" w:cs="Times New Roman"/>
          <w:sz w:val="24"/>
          <w:szCs w:val="24"/>
          <w:lang w:val="lv-LV"/>
        </w:rPr>
        <w:t xml:space="preserve"> 1973. gada 5. oktobra Konvencijas par Eiropas patentu piešķiršanu</w:t>
      </w:r>
      <w:r w:rsidR="00B4558E">
        <w:rPr>
          <w:rFonts w:ascii="Times New Roman" w:hAnsi="Times New Roman" w:cs="Times New Roman"/>
          <w:sz w:val="24"/>
          <w:szCs w:val="24"/>
          <w:lang w:val="lv-LV"/>
        </w:rPr>
        <w:t xml:space="preserve"> </w:t>
      </w:r>
      <w:r w:rsidR="00000253">
        <w:rPr>
          <w:rFonts w:ascii="Times New Roman" w:hAnsi="Times New Roman" w:cs="Times New Roman"/>
          <w:sz w:val="24"/>
          <w:szCs w:val="24"/>
          <w:lang w:val="lv-LV"/>
        </w:rPr>
        <w:t>(</w:t>
      </w:r>
      <w:r w:rsidR="00DC3CE9">
        <w:rPr>
          <w:rFonts w:ascii="Times New Roman" w:hAnsi="Times New Roman" w:cs="Times New Roman"/>
          <w:sz w:val="24"/>
          <w:szCs w:val="24"/>
          <w:lang w:val="lv-LV"/>
        </w:rPr>
        <w:t xml:space="preserve">turpmāk – </w:t>
      </w:r>
      <w:r w:rsidR="00FB6567">
        <w:rPr>
          <w:rFonts w:ascii="Times New Roman" w:hAnsi="Times New Roman" w:cs="Times New Roman"/>
          <w:sz w:val="24"/>
          <w:szCs w:val="24"/>
          <w:lang w:val="lv-LV"/>
        </w:rPr>
        <w:t>Eiropas pat</w:t>
      </w:r>
      <w:r w:rsidR="004519AC">
        <w:rPr>
          <w:rFonts w:ascii="Times New Roman" w:hAnsi="Times New Roman" w:cs="Times New Roman"/>
          <w:sz w:val="24"/>
          <w:szCs w:val="24"/>
          <w:lang w:val="lv-LV"/>
        </w:rPr>
        <w:t>entu Konvencija</w:t>
      </w:r>
      <w:r w:rsidR="00000253">
        <w:rPr>
          <w:rFonts w:ascii="Times New Roman" w:hAnsi="Times New Roman" w:cs="Times New Roman"/>
          <w:sz w:val="24"/>
          <w:szCs w:val="24"/>
          <w:lang w:val="lv-LV"/>
        </w:rPr>
        <w:t>)</w:t>
      </w:r>
      <w:r w:rsidR="004519AC">
        <w:rPr>
          <w:rFonts w:ascii="Times New Roman" w:hAnsi="Times New Roman" w:cs="Times New Roman"/>
          <w:sz w:val="24"/>
          <w:szCs w:val="24"/>
          <w:lang w:val="lv-LV"/>
        </w:rPr>
        <w:t xml:space="preserve"> 52. panta nosacījumiem un līdz ar to arī Eiropas valstu patentu sistēmas prasībām, jo gandrīz visas Eiropas valstis ir arī konvencijas dal</w:t>
      </w:r>
      <w:r w:rsidR="00EC7900">
        <w:rPr>
          <w:rFonts w:ascii="Times New Roman" w:hAnsi="Times New Roman" w:cs="Times New Roman"/>
          <w:sz w:val="24"/>
          <w:szCs w:val="24"/>
          <w:lang w:val="lv-LV"/>
        </w:rPr>
        <w:t>ībvalstis.</w:t>
      </w:r>
    </w:p>
    <w:p w14:paraId="675B8802" w14:textId="41B5044F" w:rsidR="00991559" w:rsidRPr="00E56509" w:rsidRDefault="00620677" w:rsidP="006E2F84">
      <w:pPr>
        <w:tabs>
          <w:tab w:val="left" w:pos="709"/>
        </w:tabs>
        <w:spacing w:after="0" w:line="240" w:lineRule="auto"/>
        <w:contextualSpacing/>
        <w:jc w:val="both"/>
        <w:rPr>
          <w:rFonts w:ascii="Times New Roman" w:hAnsi="Times New Roman" w:cs="Times New Roman"/>
          <w:sz w:val="24"/>
          <w:szCs w:val="24"/>
          <w:lang w:val="lv-LV"/>
        </w:rPr>
      </w:pPr>
      <w:r w:rsidRPr="00BB0835">
        <w:rPr>
          <w:rFonts w:ascii="Times New Roman" w:hAnsi="Times New Roman" w:cs="Times New Roman"/>
          <w:sz w:val="24"/>
          <w:szCs w:val="24"/>
          <w:lang w:val="lv-LV"/>
        </w:rPr>
        <w:lastRenderedPageBreak/>
        <w:tab/>
      </w:r>
      <w:r w:rsidRPr="00EB417F">
        <w:rPr>
          <w:rFonts w:ascii="Times New Roman" w:hAnsi="Times New Roman" w:cs="Times New Roman"/>
          <w:sz w:val="24"/>
          <w:szCs w:val="24"/>
          <w:lang w:val="lv-LV"/>
        </w:rPr>
        <w:t>Šobrīd Latvijā pieteicējs par salīdzinoši zemām izmaksām (</w:t>
      </w:r>
      <w:r w:rsidR="006A6D46" w:rsidRPr="00EB417F">
        <w:rPr>
          <w:rFonts w:ascii="Times New Roman" w:hAnsi="Times New Roman" w:cs="Times New Roman"/>
          <w:sz w:val="24"/>
          <w:szCs w:val="24"/>
          <w:lang w:val="lv-LV"/>
        </w:rPr>
        <w:t>210 </w:t>
      </w:r>
      <w:proofErr w:type="spellStart"/>
      <w:r w:rsidRPr="00EB417F">
        <w:rPr>
          <w:rFonts w:ascii="Times New Roman" w:hAnsi="Times New Roman" w:cs="Times New Roman"/>
          <w:i/>
          <w:sz w:val="24"/>
          <w:szCs w:val="24"/>
          <w:lang w:val="lv-LV"/>
        </w:rPr>
        <w:t>euro</w:t>
      </w:r>
      <w:proofErr w:type="spellEnd"/>
      <w:r w:rsidRPr="00EB417F">
        <w:rPr>
          <w:rFonts w:ascii="Times New Roman" w:hAnsi="Times New Roman" w:cs="Times New Roman"/>
          <w:i/>
          <w:sz w:val="24"/>
          <w:szCs w:val="24"/>
          <w:lang w:val="lv-LV"/>
        </w:rPr>
        <w:t>,</w:t>
      </w:r>
      <w:r w:rsidRPr="00EB417F">
        <w:rPr>
          <w:rFonts w:ascii="Times New Roman" w:hAnsi="Times New Roman" w:cs="Times New Roman"/>
          <w:sz w:val="24"/>
          <w:szCs w:val="24"/>
          <w:lang w:val="lv-LV"/>
        </w:rPr>
        <w:t xml:space="preserve"> ja netiek veikti grozījumi, nav kavējumu un ja pieteicējam nav piemērojama atlaide) var iegūt izgudrojuma aizsardzību (saņemt patentu), tomēr </w:t>
      </w:r>
      <w:r w:rsidRPr="00BB0835">
        <w:rPr>
          <w:rFonts w:ascii="Times New Roman" w:hAnsi="Times New Roman" w:cs="Times New Roman"/>
          <w:sz w:val="24"/>
          <w:szCs w:val="24"/>
          <w:lang w:val="lv-LV"/>
        </w:rPr>
        <w:t>aizsardzība nesniedz informāciju par riskiem patenta spēkā esamībai, piemēram</w:t>
      </w:r>
      <w:r w:rsidR="003E5149">
        <w:rPr>
          <w:rFonts w:ascii="Times New Roman" w:hAnsi="Times New Roman" w:cs="Times New Roman"/>
          <w:sz w:val="24"/>
          <w:szCs w:val="24"/>
          <w:lang w:val="lv-LV"/>
        </w:rPr>
        <w:t xml:space="preserve">, </w:t>
      </w:r>
      <w:r w:rsidR="004E5431">
        <w:rPr>
          <w:rFonts w:ascii="Times New Roman" w:hAnsi="Times New Roman" w:cs="Times New Roman"/>
          <w:sz w:val="24"/>
          <w:szCs w:val="24"/>
          <w:lang w:val="lv-LV"/>
        </w:rPr>
        <w:t>agrāku tiesību esamību, jo netiek</w:t>
      </w:r>
      <w:r w:rsidRPr="00BB0835">
        <w:rPr>
          <w:rFonts w:ascii="Times New Roman" w:hAnsi="Times New Roman" w:cs="Times New Roman"/>
          <w:sz w:val="24"/>
          <w:szCs w:val="24"/>
          <w:lang w:val="lv-LV"/>
        </w:rPr>
        <w:t xml:space="preserve"> veikts </w:t>
      </w:r>
      <w:proofErr w:type="spellStart"/>
      <w:r w:rsidRPr="00BB0835">
        <w:rPr>
          <w:rFonts w:ascii="Times New Roman" w:hAnsi="Times New Roman" w:cs="Times New Roman"/>
          <w:sz w:val="24"/>
          <w:szCs w:val="24"/>
          <w:lang w:val="lv-LV"/>
        </w:rPr>
        <w:t>patentmeklējums</w:t>
      </w:r>
      <w:proofErr w:type="spellEnd"/>
      <w:r w:rsidRPr="00BB0835">
        <w:rPr>
          <w:rFonts w:ascii="Times New Roman" w:hAnsi="Times New Roman" w:cs="Times New Roman"/>
          <w:sz w:val="24"/>
          <w:szCs w:val="24"/>
          <w:lang w:val="lv-LV"/>
        </w:rPr>
        <w:t xml:space="preserve"> un nav pieejams </w:t>
      </w:r>
      <w:proofErr w:type="spellStart"/>
      <w:r w:rsidRPr="00BB0835">
        <w:rPr>
          <w:rFonts w:ascii="Times New Roman" w:hAnsi="Times New Roman" w:cs="Times New Roman"/>
          <w:sz w:val="24"/>
          <w:szCs w:val="24"/>
          <w:lang w:val="lv-LV"/>
        </w:rPr>
        <w:t>patentmeklējuma</w:t>
      </w:r>
      <w:proofErr w:type="spellEnd"/>
      <w:r w:rsidRPr="00BB0835">
        <w:rPr>
          <w:rFonts w:ascii="Times New Roman" w:hAnsi="Times New Roman" w:cs="Times New Roman"/>
          <w:sz w:val="24"/>
          <w:szCs w:val="24"/>
          <w:lang w:val="lv-LV"/>
        </w:rPr>
        <w:t xml:space="preserve"> ziņojums, kas procesu </w:t>
      </w:r>
      <w:r w:rsidR="00944369" w:rsidRPr="00BB0835">
        <w:rPr>
          <w:rFonts w:ascii="Times New Roman" w:hAnsi="Times New Roman" w:cs="Times New Roman"/>
          <w:sz w:val="24"/>
          <w:szCs w:val="24"/>
          <w:lang w:val="lv-LV"/>
        </w:rPr>
        <w:t xml:space="preserve">ievērojami </w:t>
      </w:r>
      <w:r w:rsidRPr="00BB0835">
        <w:rPr>
          <w:rFonts w:ascii="Times New Roman" w:hAnsi="Times New Roman" w:cs="Times New Roman"/>
          <w:sz w:val="24"/>
          <w:szCs w:val="24"/>
          <w:lang w:val="lv-LV"/>
        </w:rPr>
        <w:t>sadārdzina (piemēram, Eiropas patenta saņemšana</w:t>
      </w:r>
      <w:r w:rsidR="0028325C">
        <w:rPr>
          <w:rFonts w:ascii="Times New Roman" w:hAnsi="Times New Roman" w:cs="Times New Roman"/>
          <w:sz w:val="24"/>
          <w:szCs w:val="24"/>
          <w:lang w:val="lv-LV"/>
        </w:rPr>
        <w:t xml:space="preserve">, kam </w:t>
      </w:r>
      <w:proofErr w:type="spellStart"/>
      <w:r w:rsidR="0028325C">
        <w:rPr>
          <w:rFonts w:ascii="Times New Roman" w:hAnsi="Times New Roman" w:cs="Times New Roman"/>
          <w:sz w:val="24"/>
          <w:szCs w:val="24"/>
          <w:lang w:val="lv-LV"/>
        </w:rPr>
        <w:t>patentmeklējuma</w:t>
      </w:r>
      <w:proofErr w:type="spellEnd"/>
      <w:r w:rsidR="0028325C">
        <w:rPr>
          <w:rFonts w:ascii="Times New Roman" w:hAnsi="Times New Roman" w:cs="Times New Roman"/>
          <w:sz w:val="24"/>
          <w:szCs w:val="24"/>
          <w:lang w:val="lv-LV"/>
        </w:rPr>
        <w:t xml:space="preserve"> veikšana ir obligāta,</w:t>
      </w:r>
      <w:r w:rsidRPr="00BB0835">
        <w:rPr>
          <w:rFonts w:ascii="Times New Roman" w:hAnsi="Times New Roman" w:cs="Times New Roman"/>
          <w:sz w:val="24"/>
          <w:szCs w:val="24"/>
          <w:lang w:val="lv-LV"/>
        </w:rPr>
        <w:t xml:space="preserve"> pieteicējam izmaksā aptuveni 6000 </w:t>
      </w:r>
      <w:proofErr w:type="spellStart"/>
      <w:r w:rsidRPr="00BB0835">
        <w:rPr>
          <w:rFonts w:ascii="Times New Roman" w:hAnsi="Times New Roman" w:cs="Times New Roman"/>
          <w:i/>
          <w:sz w:val="24"/>
          <w:szCs w:val="24"/>
          <w:lang w:val="lv-LV"/>
        </w:rPr>
        <w:t>euro</w:t>
      </w:r>
      <w:proofErr w:type="spellEnd"/>
      <w:r w:rsidRPr="00BB0835">
        <w:rPr>
          <w:rFonts w:ascii="Times New Roman" w:hAnsi="Times New Roman" w:cs="Times New Roman"/>
          <w:sz w:val="24"/>
          <w:szCs w:val="24"/>
          <w:lang w:val="lv-LV"/>
        </w:rPr>
        <w:t>). Patentu valde neveic pilno ekspertīzi, jo, lai to veiktu</w:t>
      </w:r>
      <w:r w:rsidR="003E5149">
        <w:rPr>
          <w:rFonts w:ascii="Times New Roman" w:hAnsi="Times New Roman" w:cs="Times New Roman"/>
          <w:sz w:val="24"/>
          <w:szCs w:val="24"/>
          <w:lang w:val="lv-LV"/>
        </w:rPr>
        <w:t>,</w:t>
      </w:r>
      <w:r w:rsidRPr="00BB0835">
        <w:rPr>
          <w:rFonts w:ascii="Times New Roman" w:hAnsi="Times New Roman" w:cs="Times New Roman"/>
          <w:sz w:val="24"/>
          <w:szCs w:val="24"/>
          <w:lang w:val="lv-LV"/>
        </w:rPr>
        <w:t xml:space="preserve"> būtu nepieciešami ievērojami resursi (vismaz 50 eksperti, kas pārzinātu visas zinātnes un tehnikas nozares). Šobrīd Patentu valdes Izgudrojumu e</w:t>
      </w:r>
      <w:r w:rsidR="00400E35">
        <w:rPr>
          <w:rFonts w:ascii="Times New Roman" w:hAnsi="Times New Roman" w:cs="Times New Roman"/>
          <w:sz w:val="24"/>
          <w:szCs w:val="24"/>
          <w:lang w:val="lv-LV"/>
        </w:rPr>
        <w:t xml:space="preserve">kspertīzes departamentā strādā </w:t>
      </w:r>
      <w:r w:rsidR="00FC4B0C">
        <w:rPr>
          <w:rFonts w:ascii="Times New Roman" w:hAnsi="Times New Roman" w:cs="Times New Roman"/>
          <w:sz w:val="24"/>
          <w:szCs w:val="24"/>
          <w:lang w:val="lv-LV"/>
        </w:rPr>
        <w:t>7 e</w:t>
      </w:r>
      <w:r w:rsidRPr="00BB0835">
        <w:rPr>
          <w:rFonts w:ascii="Times New Roman" w:hAnsi="Times New Roman" w:cs="Times New Roman"/>
          <w:sz w:val="24"/>
          <w:szCs w:val="24"/>
          <w:lang w:val="lv-LV"/>
        </w:rPr>
        <w:t>ksperti</w:t>
      </w:r>
      <w:r w:rsidR="00400E35">
        <w:rPr>
          <w:rFonts w:ascii="Times New Roman" w:hAnsi="Times New Roman" w:cs="Times New Roman"/>
          <w:sz w:val="24"/>
          <w:szCs w:val="24"/>
          <w:lang w:val="lv-LV"/>
        </w:rPr>
        <w:t>, kas nodarbojas ar patenta pieteikumu ekspertīzi. Tas ir</w:t>
      </w:r>
      <w:r w:rsidRPr="00BB0835">
        <w:rPr>
          <w:rFonts w:ascii="Times New Roman" w:hAnsi="Times New Roman" w:cs="Times New Roman"/>
          <w:sz w:val="24"/>
          <w:szCs w:val="24"/>
          <w:lang w:val="lv-LV"/>
        </w:rPr>
        <w:t xml:space="preserve"> </w:t>
      </w:r>
      <w:r w:rsidR="00400E35">
        <w:rPr>
          <w:rFonts w:ascii="Times New Roman" w:hAnsi="Times New Roman" w:cs="Times New Roman"/>
          <w:sz w:val="24"/>
          <w:szCs w:val="24"/>
          <w:lang w:val="lv-LV"/>
        </w:rPr>
        <w:t>apmēram nepieciešamais ekspertu skaits, kas var nodrošināt</w:t>
      </w:r>
      <w:r w:rsidRPr="00BB0835">
        <w:rPr>
          <w:rFonts w:ascii="Times New Roman" w:hAnsi="Times New Roman" w:cs="Times New Roman"/>
          <w:sz w:val="24"/>
          <w:szCs w:val="24"/>
          <w:lang w:val="lv-LV"/>
        </w:rPr>
        <w:t xml:space="preserve"> </w:t>
      </w:r>
      <w:r w:rsidR="006E2F84">
        <w:rPr>
          <w:rFonts w:ascii="Times New Roman" w:hAnsi="Times New Roman" w:cs="Times New Roman"/>
          <w:sz w:val="24"/>
          <w:szCs w:val="24"/>
          <w:lang w:val="lv-LV"/>
        </w:rPr>
        <w:t xml:space="preserve">Patentu valdē iesniegto </w:t>
      </w:r>
      <w:r w:rsidRPr="00BB0835">
        <w:rPr>
          <w:rFonts w:ascii="Times New Roman" w:hAnsi="Times New Roman" w:cs="Times New Roman"/>
          <w:sz w:val="24"/>
          <w:szCs w:val="24"/>
          <w:lang w:val="lv-LV"/>
        </w:rPr>
        <w:t xml:space="preserve">pieteikumu </w:t>
      </w:r>
      <w:r w:rsidR="00400E35">
        <w:rPr>
          <w:rFonts w:ascii="Times New Roman" w:hAnsi="Times New Roman" w:cs="Times New Roman"/>
          <w:sz w:val="24"/>
          <w:szCs w:val="24"/>
          <w:lang w:val="lv-LV"/>
        </w:rPr>
        <w:t xml:space="preserve">izskatīšanu </w:t>
      </w:r>
      <w:r w:rsidRPr="00BB0835">
        <w:rPr>
          <w:rFonts w:ascii="Times New Roman" w:hAnsi="Times New Roman" w:cs="Times New Roman"/>
          <w:sz w:val="24"/>
          <w:szCs w:val="24"/>
          <w:lang w:val="lv-LV"/>
        </w:rPr>
        <w:t>gadā (šobrīd Patentu valde saņem aptuveni</w:t>
      </w:r>
      <w:r w:rsidR="00FF1C90">
        <w:rPr>
          <w:rFonts w:ascii="Times New Roman" w:hAnsi="Times New Roman" w:cs="Times New Roman"/>
          <w:sz w:val="24"/>
          <w:szCs w:val="24"/>
          <w:lang w:val="lv-LV"/>
        </w:rPr>
        <w:t xml:space="preserve"> 200 patenta pieteikumus gadā).</w:t>
      </w:r>
    </w:p>
    <w:p w14:paraId="5C799B88" w14:textId="59708483" w:rsidR="00AD0C94" w:rsidRDefault="00991559" w:rsidP="006D42BA">
      <w:pPr>
        <w:tabs>
          <w:tab w:val="left" w:pos="709"/>
        </w:tabs>
        <w:spacing w:after="0" w:line="240" w:lineRule="auto"/>
        <w:contextualSpacing/>
        <w:jc w:val="both"/>
        <w:rPr>
          <w:rFonts w:ascii="Times New Roman" w:hAnsi="Times New Roman" w:cs="Times New Roman"/>
          <w:sz w:val="24"/>
          <w:szCs w:val="24"/>
          <w:lang w:val="lv-LV"/>
        </w:rPr>
      </w:pPr>
      <w:r w:rsidRPr="00E56509">
        <w:rPr>
          <w:rFonts w:ascii="Times New Roman" w:hAnsi="Times New Roman" w:cs="Times New Roman"/>
          <w:sz w:val="24"/>
          <w:szCs w:val="24"/>
          <w:lang w:val="lv-LV"/>
        </w:rPr>
        <w:tab/>
        <w:t>Ņemot vērā iepriekšminēto</w:t>
      </w:r>
      <w:r w:rsidR="00400E35">
        <w:rPr>
          <w:rFonts w:ascii="Times New Roman" w:hAnsi="Times New Roman" w:cs="Times New Roman"/>
          <w:sz w:val="24"/>
          <w:szCs w:val="24"/>
          <w:lang w:val="lv-LV"/>
        </w:rPr>
        <w:t>,</w:t>
      </w:r>
      <w:r w:rsidR="006D42BA" w:rsidRPr="00E56509">
        <w:rPr>
          <w:rFonts w:ascii="Times New Roman" w:hAnsi="Times New Roman" w:cs="Times New Roman"/>
          <w:sz w:val="24"/>
          <w:szCs w:val="24"/>
          <w:lang w:val="lv-LV"/>
        </w:rPr>
        <w:t xml:space="preserve"> secināms, ka patentēšanas materiālo tiesību </w:t>
      </w:r>
      <w:r w:rsidR="00400E35">
        <w:rPr>
          <w:rFonts w:ascii="Times New Roman" w:hAnsi="Times New Roman" w:cs="Times New Roman"/>
          <w:sz w:val="24"/>
          <w:szCs w:val="24"/>
          <w:lang w:val="lv-LV"/>
        </w:rPr>
        <w:t>normu novērtēšana</w:t>
      </w:r>
      <w:r w:rsidR="006D42BA" w:rsidRPr="00E56509">
        <w:rPr>
          <w:rFonts w:ascii="Times New Roman" w:hAnsi="Times New Roman" w:cs="Times New Roman"/>
          <w:sz w:val="24"/>
          <w:szCs w:val="24"/>
          <w:lang w:val="lv-LV"/>
        </w:rPr>
        <w:t xml:space="preserve"> </w:t>
      </w:r>
      <w:r w:rsidR="00962047">
        <w:rPr>
          <w:rFonts w:ascii="Times New Roman" w:hAnsi="Times New Roman" w:cs="Times New Roman"/>
          <w:sz w:val="24"/>
          <w:szCs w:val="24"/>
          <w:lang w:val="lv-LV"/>
        </w:rPr>
        <w:t>pasaulē</w:t>
      </w:r>
      <w:r w:rsidR="006D42BA" w:rsidRPr="00E56509">
        <w:rPr>
          <w:rFonts w:ascii="Times New Roman" w:hAnsi="Times New Roman" w:cs="Times New Roman"/>
          <w:sz w:val="24"/>
          <w:szCs w:val="24"/>
          <w:lang w:val="lv-LV"/>
        </w:rPr>
        <w:t xml:space="preserve"> nav harmonizēta, tādējādi</w:t>
      </w:r>
      <w:r w:rsidR="00395CCE">
        <w:rPr>
          <w:rFonts w:ascii="Times New Roman" w:hAnsi="Times New Roman" w:cs="Times New Roman"/>
          <w:sz w:val="24"/>
          <w:szCs w:val="24"/>
          <w:lang w:val="lv-LV"/>
        </w:rPr>
        <w:t>,</w:t>
      </w:r>
      <w:r w:rsidR="00AD0C94" w:rsidRPr="00E56509">
        <w:rPr>
          <w:rFonts w:ascii="Times New Roman" w:hAnsi="Times New Roman" w:cs="Times New Roman"/>
          <w:sz w:val="24"/>
          <w:szCs w:val="24"/>
          <w:lang w:val="lv-LV"/>
        </w:rPr>
        <w:t xml:space="preserve"> iespējams</w:t>
      </w:r>
      <w:r w:rsidR="00395CCE">
        <w:rPr>
          <w:rFonts w:ascii="Times New Roman" w:hAnsi="Times New Roman" w:cs="Times New Roman"/>
          <w:sz w:val="24"/>
          <w:szCs w:val="24"/>
          <w:lang w:val="lv-LV"/>
        </w:rPr>
        <w:t>,</w:t>
      </w:r>
      <w:r w:rsidR="006D42BA" w:rsidRPr="00E56509">
        <w:rPr>
          <w:rFonts w:ascii="Times New Roman" w:hAnsi="Times New Roman" w:cs="Times New Roman"/>
          <w:sz w:val="24"/>
          <w:szCs w:val="24"/>
          <w:lang w:val="lv-LV"/>
        </w:rPr>
        <w:t xml:space="preserve"> radot maldinošu priekšstatu pieteicējam, ka Latvijas patents, kuru piešķir Patentu valde, ir ievērojami lētāks un tā piešķiršanas procesā tiek veikts tāds pat</w:t>
      </w:r>
      <w:r w:rsidR="002B6005">
        <w:rPr>
          <w:rFonts w:ascii="Times New Roman" w:hAnsi="Times New Roman" w:cs="Times New Roman"/>
          <w:sz w:val="24"/>
          <w:szCs w:val="24"/>
          <w:lang w:val="lv-LV"/>
        </w:rPr>
        <w:t>s</w:t>
      </w:r>
      <w:r w:rsidR="006D42BA" w:rsidRPr="00E56509">
        <w:rPr>
          <w:rFonts w:ascii="Times New Roman" w:hAnsi="Times New Roman" w:cs="Times New Roman"/>
          <w:sz w:val="24"/>
          <w:szCs w:val="24"/>
          <w:lang w:val="lv-LV"/>
        </w:rPr>
        <w:t xml:space="preserve"> izvērtējums, kā tas ir, piemēram, Eiropas patenta piešķiršanas procesā</w:t>
      </w:r>
      <w:r w:rsidR="002B6005">
        <w:rPr>
          <w:rFonts w:ascii="Times New Roman" w:hAnsi="Times New Roman" w:cs="Times New Roman"/>
          <w:sz w:val="24"/>
          <w:szCs w:val="24"/>
          <w:lang w:val="lv-LV"/>
        </w:rPr>
        <w:t>.</w:t>
      </w:r>
      <w:r w:rsidR="006D42BA" w:rsidRPr="00E56509">
        <w:rPr>
          <w:rFonts w:ascii="Times New Roman" w:hAnsi="Times New Roman" w:cs="Times New Roman"/>
          <w:sz w:val="24"/>
          <w:szCs w:val="24"/>
          <w:lang w:val="lv-LV"/>
        </w:rPr>
        <w:t xml:space="preserve"> </w:t>
      </w:r>
      <w:r w:rsidR="002B6005">
        <w:rPr>
          <w:rFonts w:ascii="Times New Roman" w:hAnsi="Times New Roman" w:cs="Times New Roman"/>
          <w:sz w:val="24"/>
          <w:szCs w:val="24"/>
          <w:lang w:val="lv-LV"/>
        </w:rPr>
        <w:t>F</w:t>
      </w:r>
      <w:r w:rsidR="006D42BA" w:rsidRPr="00E56509">
        <w:rPr>
          <w:rFonts w:ascii="Times New Roman" w:hAnsi="Times New Roman" w:cs="Times New Roman"/>
          <w:sz w:val="24"/>
          <w:szCs w:val="24"/>
          <w:lang w:val="lv-LV"/>
        </w:rPr>
        <w:t xml:space="preserve">aktiski Patentu valde veic vienīgi formālo prasību </w:t>
      </w:r>
      <w:r w:rsidR="00400E35">
        <w:rPr>
          <w:rFonts w:ascii="Times New Roman" w:hAnsi="Times New Roman" w:cs="Times New Roman"/>
          <w:sz w:val="24"/>
          <w:szCs w:val="24"/>
          <w:lang w:val="lv-LV"/>
        </w:rPr>
        <w:t xml:space="preserve">un </w:t>
      </w:r>
      <w:r w:rsidR="007E1F97">
        <w:rPr>
          <w:rFonts w:ascii="Times New Roman" w:hAnsi="Times New Roman" w:cs="Times New Roman"/>
          <w:sz w:val="24"/>
          <w:szCs w:val="24"/>
          <w:lang w:val="lv-LV"/>
        </w:rPr>
        <w:t>atsevišķas</w:t>
      </w:r>
      <w:r w:rsidR="00400E35">
        <w:rPr>
          <w:rFonts w:ascii="Times New Roman" w:hAnsi="Times New Roman" w:cs="Times New Roman"/>
          <w:sz w:val="24"/>
          <w:szCs w:val="24"/>
          <w:lang w:val="lv-LV"/>
        </w:rPr>
        <w:t xml:space="preserve"> būtības ekspertīzes </w:t>
      </w:r>
      <w:r w:rsidR="00101AE2">
        <w:rPr>
          <w:rFonts w:ascii="Times New Roman" w:hAnsi="Times New Roman" w:cs="Times New Roman"/>
          <w:sz w:val="24"/>
          <w:szCs w:val="24"/>
          <w:lang w:val="lv-LV"/>
        </w:rPr>
        <w:t>nianšu pārbaudi</w:t>
      </w:r>
      <w:r w:rsidR="006D42BA" w:rsidRPr="00E56509">
        <w:rPr>
          <w:rFonts w:ascii="Times New Roman" w:hAnsi="Times New Roman" w:cs="Times New Roman"/>
          <w:sz w:val="24"/>
          <w:szCs w:val="24"/>
          <w:lang w:val="lv-LV"/>
        </w:rPr>
        <w:t xml:space="preserve">, </w:t>
      </w:r>
      <w:r w:rsidR="00101AE2">
        <w:rPr>
          <w:rFonts w:ascii="Times New Roman" w:hAnsi="Times New Roman" w:cs="Times New Roman"/>
          <w:sz w:val="24"/>
          <w:szCs w:val="24"/>
          <w:lang w:val="lv-LV"/>
        </w:rPr>
        <w:t>neveicot</w:t>
      </w:r>
      <w:r w:rsidR="006D42BA" w:rsidRPr="00E56509">
        <w:rPr>
          <w:rFonts w:ascii="Times New Roman" w:hAnsi="Times New Roman" w:cs="Times New Roman"/>
          <w:sz w:val="24"/>
          <w:szCs w:val="24"/>
          <w:lang w:val="lv-LV"/>
        </w:rPr>
        <w:t xml:space="preserve"> novitātes vai izgudrojuma līmeņa novērtējum</w:t>
      </w:r>
      <w:r w:rsidR="002B6005">
        <w:rPr>
          <w:rFonts w:ascii="Times New Roman" w:hAnsi="Times New Roman" w:cs="Times New Roman"/>
          <w:sz w:val="24"/>
          <w:szCs w:val="24"/>
          <w:lang w:val="lv-LV"/>
        </w:rPr>
        <w:t xml:space="preserve">u un </w:t>
      </w:r>
      <w:r w:rsidR="00101AE2">
        <w:rPr>
          <w:rFonts w:ascii="Times New Roman" w:hAnsi="Times New Roman" w:cs="Times New Roman"/>
          <w:sz w:val="24"/>
          <w:szCs w:val="24"/>
          <w:lang w:val="lv-LV"/>
        </w:rPr>
        <w:t>nesniedz</w:t>
      </w:r>
      <w:r w:rsidR="002B6005">
        <w:rPr>
          <w:rFonts w:ascii="Times New Roman" w:hAnsi="Times New Roman" w:cs="Times New Roman"/>
          <w:sz w:val="24"/>
          <w:szCs w:val="24"/>
          <w:lang w:val="lv-LV"/>
        </w:rPr>
        <w:t>ot</w:t>
      </w:r>
      <w:r w:rsidR="00101AE2">
        <w:rPr>
          <w:rFonts w:ascii="Times New Roman" w:hAnsi="Times New Roman" w:cs="Times New Roman"/>
          <w:sz w:val="24"/>
          <w:szCs w:val="24"/>
          <w:lang w:val="lv-LV"/>
        </w:rPr>
        <w:t xml:space="preserve"> informāciju par potenciāli līdzīgiem vai identiskiem</w:t>
      </w:r>
      <w:r w:rsidR="006D42BA" w:rsidRPr="00E56509">
        <w:rPr>
          <w:rFonts w:ascii="Times New Roman" w:hAnsi="Times New Roman" w:cs="Times New Roman"/>
          <w:sz w:val="24"/>
          <w:szCs w:val="24"/>
          <w:lang w:val="lv-LV"/>
        </w:rPr>
        <w:t xml:space="preserve"> izgudrojumiem, kas varētu būt par pamatu patenta atzīš</w:t>
      </w:r>
      <w:r w:rsidR="00AD0C94" w:rsidRPr="00E56509">
        <w:rPr>
          <w:rFonts w:ascii="Times New Roman" w:hAnsi="Times New Roman" w:cs="Times New Roman"/>
          <w:sz w:val="24"/>
          <w:szCs w:val="24"/>
          <w:lang w:val="lv-LV"/>
        </w:rPr>
        <w:t xml:space="preserve">anai par spēkā neesošu nākotnē. Tas var novest pie situācijas, kad pēc </w:t>
      </w:r>
      <w:r w:rsidR="00AD0C94" w:rsidRPr="00074EBC">
        <w:rPr>
          <w:rFonts w:ascii="Times New Roman" w:hAnsi="Times New Roman" w:cs="Times New Roman"/>
          <w:sz w:val="24"/>
          <w:szCs w:val="24"/>
          <w:lang w:val="lv-LV"/>
        </w:rPr>
        <w:t>nacionālā patenta</w:t>
      </w:r>
      <w:r w:rsidR="00756243" w:rsidRPr="00074EBC">
        <w:rPr>
          <w:rFonts w:ascii="Times New Roman" w:hAnsi="Times New Roman" w:cs="Times New Roman"/>
          <w:sz w:val="24"/>
          <w:szCs w:val="24"/>
          <w:lang w:val="lv-LV"/>
        </w:rPr>
        <w:t xml:space="preserve"> pieteikuma iesniegšanas</w:t>
      </w:r>
      <w:r w:rsidR="00AD0C94" w:rsidRPr="00074EBC">
        <w:rPr>
          <w:rFonts w:ascii="Times New Roman" w:hAnsi="Times New Roman" w:cs="Times New Roman"/>
          <w:sz w:val="24"/>
          <w:szCs w:val="24"/>
          <w:lang w:val="lv-LV"/>
        </w:rPr>
        <w:t xml:space="preserve"> patenta īpašnieks lemj par labu izgudrojuma patentēšanai ārvalstīs, šim mērķim novirzot ievērojamas investīcijas, taču patenta iegūšana viņam tiek atteikta, pamatojoties uz </w:t>
      </w:r>
      <w:r w:rsidR="008511A6" w:rsidRPr="00074EBC">
        <w:rPr>
          <w:rFonts w:ascii="Times New Roman" w:hAnsi="Times New Roman" w:cs="Times New Roman"/>
          <w:sz w:val="24"/>
          <w:szCs w:val="24"/>
          <w:lang w:val="lv-LV"/>
        </w:rPr>
        <w:t xml:space="preserve">vēlāk </w:t>
      </w:r>
      <w:r w:rsidR="00AD0C94" w:rsidRPr="00074EBC">
        <w:rPr>
          <w:rFonts w:ascii="Times New Roman" w:hAnsi="Times New Roman" w:cs="Times New Roman"/>
          <w:sz w:val="24"/>
          <w:szCs w:val="24"/>
          <w:lang w:val="lv-LV"/>
        </w:rPr>
        <w:t xml:space="preserve">veikto </w:t>
      </w:r>
      <w:proofErr w:type="spellStart"/>
      <w:r w:rsidR="00AD0C94" w:rsidRPr="00074EBC">
        <w:rPr>
          <w:rFonts w:ascii="Times New Roman" w:hAnsi="Times New Roman" w:cs="Times New Roman"/>
          <w:sz w:val="24"/>
          <w:szCs w:val="24"/>
          <w:lang w:val="lv-LV"/>
        </w:rPr>
        <w:t>patentmeklējumu</w:t>
      </w:r>
      <w:proofErr w:type="spellEnd"/>
      <w:r w:rsidR="00AD0C94" w:rsidRPr="00074EBC">
        <w:rPr>
          <w:rFonts w:ascii="Times New Roman" w:hAnsi="Times New Roman" w:cs="Times New Roman"/>
          <w:sz w:val="24"/>
          <w:szCs w:val="24"/>
          <w:lang w:val="lv-LV"/>
        </w:rPr>
        <w:t xml:space="preserve"> un eksperta atzinumu.</w:t>
      </w:r>
      <w:r w:rsidR="00AD0C94" w:rsidRPr="00E56509">
        <w:rPr>
          <w:rFonts w:ascii="Times New Roman" w:hAnsi="Times New Roman" w:cs="Times New Roman"/>
          <w:sz w:val="24"/>
          <w:szCs w:val="24"/>
          <w:lang w:val="lv-LV"/>
        </w:rPr>
        <w:t xml:space="preserve"> </w:t>
      </w:r>
    </w:p>
    <w:p w14:paraId="6A3FD1DC" w14:textId="77777777" w:rsidR="002B6005" w:rsidRDefault="002B6005" w:rsidP="006D42BA">
      <w:pPr>
        <w:tabs>
          <w:tab w:val="left" w:pos="709"/>
        </w:tabs>
        <w:spacing w:after="0" w:line="240" w:lineRule="auto"/>
        <w:contextualSpacing/>
        <w:jc w:val="both"/>
        <w:rPr>
          <w:rFonts w:ascii="Times New Roman" w:hAnsi="Times New Roman" w:cs="Times New Roman"/>
          <w:sz w:val="24"/>
          <w:szCs w:val="24"/>
          <w:lang w:val="lv-LV"/>
        </w:rPr>
      </w:pPr>
    </w:p>
    <w:p w14:paraId="7D0BA293" w14:textId="3ACBEC0D" w:rsidR="00962047" w:rsidRPr="00BB0835" w:rsidRDefault="00962047" w:rsidP="00962047">
      <w:pPr>
        <w:tabs>
          <w:tab w:val="left" w:pos="709"/>
        </w:tabs>
        <w:spacing w:after="0" w:line="240" w:lineRule="auto"/>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ab/>
      </w:r>
      <w:r w:rsidRPr="00BB0835">
        <w:rPr>
          <w:rFonts w:ascii="Times New Roman" w:hAnsi="Times New Roman" w:cs="Times New Roman"/>
          <w:sz w:val="24"/>
          <w:szCs w:val="24"/>
          <w:lang w:val="lv-LV"/>
        </w:rPr>
        <w:t xml:space="preserve">Piedāvājot situācijas risinājumu, </w:t>
      </w:r>
      <w:r w:rsidR="002B6005" w:rsidRPr="00BB0835">
        <w:rPr>
          <w:rFonts w:ascii="Times New Roman" w:hAnsi="Times New Roman" w:cs="Times New Roman"/>
          <w:sz w:val="24"/>
          <w:szCs w:val="24"/>
          <w:lang w:val="lv-LV"/>
        </w:rPr>
        <w:t xml:space="preserve">nepieciešams ņemt </w:t>
      </w:r>
      <w:r w:rsidRPr="00BB0835">
        <w:rPr>
          <w:rFonts w:ascii="Times New Roman" w:hAnsi="Times New Roman" w:cs="Times New Roman"/>
          <w:sz w:val="24"/>
          <w:szCs w:val="24"/>
          <w:lang w:val="lv-LV"/>
        </w:rPr>
        <w:t xml:space="preserve">vērā arī </w:t>
      </w:r>
      <w:r>
        <w:rPr>
          <w:rFonts w:ascii="Times New Roman" w:hAnsi="Times New Roman" w:cs="Times New Roman"/>
          <w:sz w:val="24"/>
          <w:szCs w:val="24"/>
          <w:lang w:val="lv-LV"/>
        </w:rPr>
        <w:t xml:space="preserve">šādus </w:t>
      </w:r>
      <w:r w:rsidRPr="00BB0835">
        <w:rPr>
          <w:rFonts w:ascii="Times New Roman" w:hAnsi="Times New Roman" w:cs="Times New Roman"/>
          <w:sz w:val="24"/>
          <w:szCs w:val="24"/>
          <w:lang w:val="lv-LV"/>
        </w:rPr>
        <w:t>politikas plānošanas dokumentus:</w:t>
      </w:r>
    </w:p>
    <w:p w14:paraId="4268CCA0" w14:textId="6E922C1E" w:rsidR="00962047" w:rsidRDefault="00962047" w:rsidP="00962047">
      <w:pPr>
        <w:spacing w:after="200" w:line="240" w:lineRule="auto"/>
        <w:ind w:firstLine="720"/>
        <w:contextualSpacing/>
        <w:jc w:val="both"/>
        <w:rPr>
          <w:rFonts w:ascii="Times New Roman" w:hAnsi="Times New Roman" w:cs="Times New Roman"/>
          <w:sz w:val="24"/>
          <w:szCs w:val="24"/>
          <w:lang w:val="lv-LV"/>
        </w:rPr>
      </w:pPr>
      <w:r w:rsidRPr="00BB0835">
        <w:rPr>
          <w:rFonts w:ascii="Times New Roman" w:hAnsi="Times New Roman" w:cs="Times New Roman"/>
          <w:sz w:val="24"/>
          <w:szCs w:val="24"/>
          <w:lang w:val="lv-LV"/>
        </w:rPr>
        <w:t xml:space="preserve">1) Latvijas Nacionālo attīstības plānu 2014.–2020. gadam (turpmāk – NAP), kas rīcības virzienā “Attīstīta pētniecība, inovācija un augstāka izglītība” kā vienu no “Mērķa 1” sasniegšanas rādītājiem norāda </w:t>
      </w:r>
      <w:r w:rsidR="00CF4185">
        <w:rPr>
          <w:rFonts w:ascii="Times New Roman" w:hAnsi="Times New Roman" w:cs="Times New Roman"/>
          <w:sz w:val="24"/>
          <w:szCs w:val="24"/>
          <w:lang w:val="lv-LV"/>
        </w:rPr>
        <w:t>vēlmi panākt piešķirto Eiropas patentu skaita pieaugumu, kurus</w:t>
      </w:r>
      <w:r w:rsidRPr="00BB0835">
        <w:rPr>
          <w:rFonts w:ascii="Times New Roman" w:hAnsi="Times New Roman" w:cs="Times New Roman"/>
          <w:sz w:val="24"/>
          <w:szCs w:val="24"/>
          <w:lang w:val="lv-LV"/>
        </w:rPr>
        <w:t xml:space="preserve"> pie</w:t>
      </w:r>
      <w:r w:rsidR="00CF4185">
        <w:rPr>
          <w:rFonts w:ascii="Times New Roman" w:hAnsi="Times New Roman" w:cs="Times New Roman"/>
          <w:sz w:val="24"/>
          <w:szCs w:val="24"/>
          <w:lang w:val="lv-LV"/>
        </w:rPr>
        <w:t>teikuši Latvijā rezidējoši zinātnieki</w:t>
      </w:r>
      <w:r w:rsidRPr="00BB0835">
        <w:rPr>
          <w:rFonts w:ascii="Times New Roman" w:hAnsi="Times New Roman" w:cs="Times New Roman"/>
          <w:sz w:val="24"/>
          <w:szCs w:val="24"/>
          <w:lang w:val="lv-LV"/>
        </w:rPr>
        <w:t xml:space="preserve">. Sasniedzamie mērķi atbilstoši faktiskajam gadam ir </w:t>
      </w:r>
      <w:r w:rsidR="00630BCF">
        <w:rPr>
          <w:rFonts w:ascii="Times New Roman" w:hAnsi="Times New Roman" w:cs="Times New Roman"/>
          <w:sz w:val="24"/>
          <w:szCs w:val="24"/>
          <w:lang w:val="lv-LV"/>
        </w:rPr>
        <w:t>šādi</w:t>
      </w:r>
      <w:r w:rsidRPr="00BB0835">
        <w:rPr>
          <w:rFonts w:ascii="Times New Roman" w:hAnsi="Times New Roman" w:cs="Times New Roman"/>
          <w:sz w:val="24"/>
          <w:szCs w:val="24"/>
          <w:lang w:val="lv-LV"/>
        </w:rPr>
        <w:t>: 2017. gadā – 18 Eiropas patenti; 2020. gadā – 26 Eiropas patenti; 2030. gadā – 35 Eiropas pa</w:t>
      </w:r>
      <w:r w:rsidR="006C601C">
        <w:rPr>
          <w:rFonts w:ascii="Times New Roman" w:hAnsi="Times New Roman" w:cs="Times New Roman"/>
          <w:sz w:val="24"/>
          <w:szCs w:val="24"/>
          <w:lang w:val="lv-LV"/>
        </w:rPr>
        <w:t>tenti. Pamatojoties uz Eiropas p</w:t>
      </w:r>
      <w:r w:rsidRPr="00BB0835">
        <w:rPr>
          <w:rFonts w:ascii="Times New Roman" w:hAnsi="Times New Roman" w:cs="Times New Roman"/>
          <w:sz w:val="24"/>
          <w:szCs w:val="24"/>
          <w:lang w:val="lv-LV"/>
        </w:rPr>
        <w:t>atentu iestādes</w:t>
      </w:r>
      <w:r w:rsidR="0060288C">
        <w:rPr>
          <w:rStyle w:val="Vresatsauce"/>
          <w:rFonts w:ascii="Times New Roman" w:hAnsi="Times New Roman" w:cs="Times New Roman"/>
          <w:sz w:val="24"/>
          <w:szCs w:val="24"/>
          <w:lang w:val="lv-LV"/>
        </w:rPr>
        <w:footnoteReference w:id="5"/>
      </w:r>
      <w:r w:rsidRPr="00BB0835">
        <w:rPr>
          <w:rFonts w:ascii="Times New Roman" w:hAnsi="Times New Roman" w:cs="Times New Roman"/>
          <w:sz w:val="24"/>
          <w:szCs w:val="24"/>
          <w:lang w:val="lv-LV"/>
        </w:rPr>
        <w:t xml:space="preserve"> (turpmāk</w:t>
      </w:r>
      <w:r w:rsidR="00A732C9">
        <w:rPr>
          <w:rFonts w:ascii="Times New Roman" w:hAnsi="Times New Roman" w:cs="Times New Roman"/>
          <w:sz w:val="24"/>
          <w:szCs w:val="24"/>
          <w:lang w:val="lv-LV"/>
        </w:rPr>
        <w:t xml:space="preserve"> arī</w:t>
      </w:r>
      <w:r w:rsidRPr="00BB0835">
        <w:rPr>
          <w:rFonts w:ascii="Times New Roman" w:hAnsi="Times New Roman" w:cs="Times New Roman"/>
          <w:sz w:val="24"/>
          <w:szCs w:val="24"/>
          <w:lang w:val="lv-LV"/>
        </w:rPr>
        <w:t xml:space="preserve"> – EPI) statistiku par Eiropas patentu pieteikumiem</w:t>
      </w:r>
      <w:r w:rsidRPr="00BB0835">
        <w:rPr>
          <w:rFonts w:ascii="Times New Roman" w:hAnsi="Times New Roman" w:cs="Times New Roman"/>
          <w:sz w:val="24"/>
          <w:szCs w:val="24"/>
          <w:vertAlign w:val="superscript"/>
          <w:lang w:val="lv-LV"/>
        </w:rPr>
        <w:footnoteReference w:id="6"/>
      </w:r>
      <w:r w:rsidRPr="00BB0835">
        <w:rPr>
          <w:rFonts w:ascii="Times New Roman" w:hAnsi="Times New Roman" w:cs="Times New Roman"/>
          <w:sz w:val="24"/>
          <w:szCs w:val="24"/>
          <w:lang w:val="lv-LV"/>
        </w:rPr>
        <w:t>, laika pos</w:t>
      </w:r>
      <w:r w:rsidR="00E05CDC">
        <w:rPr>
          <w:rFonts w:ascii="Times New Roman" w:hAnsi="Times New Roman" w:cs="Times New Roman"/>
          <w:sz w:val="24"/>
          <w:szCs w:val="24"/>
          <w:lang w:val="lv-LV"/>
        </w:rPr>
        <w:t>mā no 2005. līdz 2015</w:t>
      </w:r>
      <w:r w:rsidR="00CF4185">
        <w:rPr>
          <w:rFonts w:ascii="Times New Roman" w:hAnsi="Times New Roman" w:cs="Times New Roman"/>
          <w:sz w:val="24"/>
          <w:szCs w:val="24"/>
          <w:lang w:val="lv-LV"/>
        </w:rPr>
        <w:t>.</w:t>
      </w:r>
      <w:r w:rsidR="00CD1F6F">
        <w:rPr>
          <w:rFonts w:ascii="Times New Roman" w:hAnsi="Times New Roman" w:cs="Times New Roman"/>
          <w:sz w:val="24"/>
          <w:szCs w:val="24"/>
          <w:lang w:val="lv-LV"/>
        </w:rPr>
        <w:t> </w:t>
      </w:r>
      <w:r w:rsidR="00CF4185">
        <w:rPr>
          <w:rFonts w:ascii="Times New Roman" w:hAnsi="Times New Roman" w:cs="Times New Roman"/>
          <w:sz w:val="24"/>
          <w:szCs w:val="24"/>
          <w:lang w:val="lv-LV"/>
        </w:rPr>
        <w:t>gadam EPI</w:t>
      </w:r>
      <w:r w:rsidRPr="00BB0835">
        <w:rPr>
          <w:rFonts w:ascii="Times New Roman" w:hAnsi="Times New Roman" w:cs="Times New Roman"/>
          <w:sz w:val="24"/>
          <w:szCs w:val="24"/>
          <w:lang w:val="lv-LV"/>
        </w:rPr>
        <w:t xml:space="preserve"> iesniegt</w:t>
      </w:r>
      <w:r w:rsidR="00630BCF">
        <w:rPr>
          <w:rFonts w:ascii="Times New Roman" w:hAnsi="Times New Roman" w:cs="Times New Roman"/>
          <w:sz w:val="24"/>
          <w:szCs w:val="24"/>
          <w:lang w:val="lv-LV"/>
        </w:rPr>
        <w:t>i</w:t>
      </w:r>
      <w:r w:rsidR="00E05CDC">
        <w:rPr>
          <w:rFonts w:ascii="Times New Roman" w:hAnsi="Times New Roman" w:cs="Times New Roman"/>
          <w:sz w:val="24"/>
          <w:szCs w:val="24"/>
          <w:lang w:val="lv-LV"/>
        </w:rPr>
        <w:t xml:space="preserve"> 507</w:t>
      </w:r>
      <w:r w:rsidRPr="00BB0835">
        <w:rPr>
          <w:rFonts w:ascii="Times New Roman" w:hAnsi="Times New Roman" w:cs="Times New Roman"/>
          <w:sz w:val="24"/>
          <w:szCs w:val="24"/>
          <w:lang w:val="lv-LV"/>
        </w:rPr>
        <w:t xml:space="preserve"> Latvijas rezidentu patenta pieteikum</w:t>
      </w:r>
      <w:r w:rsidR="00630BCF">
        <w:rPr>
          <w:rFonts w:ascii="Times New Roman" w:hAnsi="Times New Roman" w:cs="Times New Roman"/>
          <w:sz w:val="24"/>
          <w:szCs w:val="24"/>
          <w:lang w:val="lv-LV"/>
        </w:rPr>
        <w:t>i</w:t>
      </w:r>
      <w:r w:rsidR="00E05CDC">
        <w:rPr>
          <w:rFonts w:ascii="Times New Roman" w:hAnsi="Times New Roman" w:cs="Times New Roman"/>
          <w:sz w:val="24"/>
          <w:szCs w:val="24"/>
          <w:lang w:val="lv-LV"/>
        </w:rPr>
        <w:t xml:space="preserve"> un kopumā piešķirti 62</w:t>
      </w:r>
      <w:r w:rsidRPr="00BB0835">
        <w:rPr>
          <w:rFonts w:ascii="Times New Roman" w:hAnsi="Times New Roman" w:cs="Times New Roman"/>
          <w:sz w:val="24"/>
          <w:szCs w:val="24"/>
          <w:lang w:val="lv-LV"/>
        </w:rPr>
        <w:t xml:space="preserve"> Eiropas patenti</w:t>
      </w:r>
      <w:r w:rsidRPr="00BB0835">
        <w:rPr>
          <w:rFonts w:ascii="Times New Roman" w:hAnsi="Times New Roman" w:cs="Times New Roman"/>
          <w:sz w:val="24"/>
          <w:szCs w:val="24"/>
          <w:vertAlign w:val="superscript"/>
          <w:lang w:val="lv-LV"/>
        </w:rPr>
        <w:footnoteReference w:id="7"/>
      </w:r>
      <w:r w:rsidRPr="00BB0835">
        <w:rPr>
          <w:rFonts w:ascii="Times New Roman" w:hAnsi="Times New Roman" w:cs="Times New Roman"/>
          <w:sz w:val="24"/>
          <w:szCs w:val="24"/>
          <w:lang w:val="lv-LV"/>
        </w:rPr>
        <w:t>. Detalizēta statistika Eiropas patentu pieteikumiem pa gadiem redzama tabulā “</w:t>
      </w:r>
      <w:r w:rsidRPr="00BB0835">
        <w:rPr>
          <w:rFonts w:ascii="Times New Roman" w:hAnsi="Times New Roman" w:cs="Times New Roman"/>
          <w:i/>
          <w:sz w:val="24"/>
          <w:szCs w:val="24"/>
          <w:lang w:val="lv-LV"/>
        </w:rPr>
        <w:t>Nr.1. - Latvijas rezidentu iesniegto Eirop</w:t>
      </w:r>
      <w:r w:rsidR="00E05CDC">
        <w:rPr>
          <w:rFonts w:ascii="Times New Roman" w:hAnsi="Times New Roman" w:cs="Times New Roman"/>
          <w:i/>
          <w:sz w:val="24"/>
          <w:szCs w:val="24"/>
          <w:lang w:val="lv-LV"/>
        </w:rPr>
        <w:t>as patentu pieteikumu skaits</w:t>
      </w:r>
      <w:r w:rsidRPr="00BB0835">
        <w:rPr>
          <w:rFonts w:ascii="Times New Roman" w:hAnsi="Times New Roman" w:cs="Times New Roman"/>
          <w:sz w:val="24"/>
          <w:szCs w:val="24"/>
          <w:lang w:val="lv-LV"/>
        </w:rPr>
        <w:t>”. Detalizēta statistika piešķirtajiem Eiropas patentiem pa gadiem redzama tabulā “</w:t>
      </w:r>
      <w:r w:rsidRPr="00BB0835">
        <w:rPr>
          <w:rFonts w:ascii="Times New Roman" w:hAnsi="Times New Roman" w:cs="Times New Roman"/>
          <w:i/>
          <w:sz w:val="24"/>
          <w:szCs w:val="24"/>
          <w:lang w:val="lv-LV"/>
        </w:rPr>
        <w:t>Nr.2. – Latvijas rezidentiem piešķirtie Eiropas patenti</w:t>
      </w:r>
      <w:r w:rsidRPr="00BB0835">
        <w:rPr>
          <w:rFonts w:ascii="Times New Roman" w:hAnsi="Times New Roman" w:cs="Times New Roman"/>
          <w:sz w:val="24"/>
          <w:szCs w:val="24"/>
          <w:lang w:val="lv-LV"/>
        </w:rPr>
        <w:t>”. 2013.</w:t>
      </w:r>
      <w:r w:rsidR="00CD1F6F">
        <w:rPr>
          <w:rFonts w:ascii="Times New Roman" w:hAnsi="Times New Roman" w:cs="Times New Roman"/>
          <w:sz w:val="24"/>
          <w:szCs w:val="24"/>
          <w:lang w:val="lv-LV"/>
        </w:rPr>
        <w:t> </w:t>
      </w:r>
      <w:r w:rsidRPr="00BB0835">
        <w:rPr>
          <w:rFonts w:ascii="Times New Roman" w:hAnsi="Times New Roman" w:cs="Times New Roman"/>
          <w:sz w:val="24"/>
          <w:szCs w:val="24"/>
          <w:lang w:val="lv-LV"/>
        </w:rPr>
        <w:t xml:space="preserve">gadā redzamais straujais Eiropas patentu pieteikumu skaita pieaugums skaidrojams ar </w:t>
      </w:r>
      <w:r w:rsidR="00630BCF">
        <w:rPr>
          <w:rFonts w:ascii="Times New Roman" w:hAnsi="Times New Roman" w:cs="Times New Roman"/>
          <w:sz w:val="24"/>
          <w:szCs w:val="24"/>
          <w:lang w:val="lv-LV"/>
        </w:rPr>
        <w:t>īpaši</w:t>
      </w:r>
      <w:r w:rsidRPr="00BB0835">
        <w:rPr>
          <w:rFonts w:ascii="Times New Roman" w:hAnsi="Times New Roman" w:cs="Times New Roman"/>
          <w:sz w:val="24"/>
          <w:szCs w:val="24"/>
          <w:lang w:val="lv-LV"/>
        </w:rPr>
        <w:t xml:space="preserve"> šim nolūkam pieejamo Eiropas Savienības finansējumu iepriekšējā plānošanas periodā (2007.</w:t>
      </w:r>
      <w:r w:rsidR="00630BCF">
        <w:rPr>
          <w:rFonts w:ascii="Times New Roman" w:hAnsi="Times New Roman" w:cs="Times New Roman"/>
          <w:sz w:val="24"/>
          <w:szCs w:val="24"/>
          <w:lang w:val="lv-LV"/>
        </w:rPr>
        <w:t>–</w:t>
      </w:r>
      <w:r w:rsidRPr="00BB0835">
        <w:rPr>
          <w:rFonts w:ascii="Times New Roman" w:hAnsi="Times New Roman" w:cs="Times New Roman"/>
          <w:sz w:val="24"/>
          <w:szCs w:val="24"/>
          <w:lang w:val="lv-LV"/>
        </w:rPr>
        <w:t>2013.</w:t>
      </w:r>
      <w:r w:rsidR="00CD1F6F">
        <w:rPr>
          <w:rFonts w:ascii="Times New Roman" w:hAnsi="Times New Roman" w:cs="Times New Roman"/>
          <w:sz w:val="24"/>
          <w:szCs w:val="24"/>
          <w:lang w:val="lv-LV"/>
        </w:rPr>
        <w:t> </w:t>
      </w:r>
      <w:r w:rsidRPr="00BB0835">
        <w:rPr>
          <w:rFonts w:ascii="Times New Roman" w:hAnsi="Times New Roman" w:cs="Times New Roman"/>
          <w:sz w:val="24"/>
          <w:szCs w:val="24"/>
          <w:lang w:val="lv-LV"/>
        </w:rPr>
        <w:t>gads);</w:t>
      </w:r>
      <w:r w:rsidRPr="00BB0835">
        <w:rPr>
          <w:rFonts w:ascii="Times New Roman" w:hAnsi="Times New Roman" w:cs="Times New Roman"/>
          <w:sz w:val="24"/>
          <w:szCs w:val="24"/>
          <w:lang w:val="lv-LV"/>
        </w:rPr>
        <w:tab/>
      </w:r>
    </w:p>
    <w:p w14:paraId="2D62D9A9" w14:textId="77777777" w:rsidR="002B6005" w:rsidRPr="00BB0835" w:rsidRDefault="002B6005" w:rsidP="00962047">
      <w:pPr>
        <w:spacing w:after="200" w:line="240" w:lineRule="auto"/>
        <w:ind w:firstLine="720"/>
        <w:contextualSpacing/>
        <w:jc w:val="both"/>
        <w:rPr>
          <w:rFonts w:ascii="Times New Roman" w:hAnsi="Times New Roman" w:cs="Times New Roman"/>
          <w:sz w:val="24"/>
          <w:szCs w:val="24"/>
          <w:lang w:val="lv-LV"/>
        </w:rPr>
      </w:pPr>
    </w:p>
    <w:p w14:paraId="1C0A6CBF" w14:textId="7E81C0F3" w:rsidR="00962047" w:rsidRDefault="00E05CDC" w:rsidP="00633116">
      <w:pPr>
        <w:spacing w:after="200" w:line="240" w:lineRule="auto"/>
        <w:contextualSpacing/>
        <w:jc w:val="both"/>
        <w:rPr>
          <w:rFonts w:ascii="Times New Roman" w:hAnsi="Times New Roman" w:cs="Times New Roman"/>
          <w:sz w:val="24"/>
          <w:szCs w:val="24"/>
          <w:lang w:val="lv-LV"/>
        </w:rPr>
      </w:pPr>
      <w:r>
        <w:rPr>
          <w:noProof/>
          <w:lang w:val="lv-LV" w:eastAsia="lv-LV"/>
        </w:rPr>
        <w:lastRenderedPageBreak/>
        <w:drawing>
          <wp:inline distT="0" distB="0" distL="0" distR="0" wp14:anchorId="52D42B14" wp14:editId="50C5E6FD">
            <wp:extent cx="614362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3C82B3" w14:textId="77777777" w:rsidR="00E05CDC" w:rsidRPr="00BB0835" w:rsidRDefault="00E05CDC" w:rsidP="00633116">
      <w:pPr>
        <w:spacing w:after="200" w:line="240" w:lineRule="auto"/>
        <w:contextualSpacing/>
        <w:jc w:val="both"/>
        <w:rPr>
          <w:rFonts w:ascii="Times New Roman" w:hAnsi="Times New Roman" w:cs="Times New Roman"/>
          <w:sz w:val="24"/>
          <w:szCs w:val="24"/>
          <w:lang w:val="lv-LV"/>
        </w:rPr>
      </w:pPr>
    </w:p>
    <w:p w14:paraId="042EB705" w14:textId="77777777" w:rsidR="00E05CDC" w:rsidRDefault="00E05CDC" w:rsidP="00962047">
      <w:pPr>
        <w:spacing w:after="200" w:line="240" w:lineRule="auto"/>
        <w:contextualSpacing/>
        <w:jc w:val="both"/>
        <w:rPr>
          <w:rFonts w:ascii="Times New Roman" w:hAnsi="Times New Roman" w:cs="Times New Roman"/>
          <w:noProof/>
          <w:sz w:val="24"/>
          <w:szCs w:val="24"/>
        </w:rPr>
      </w:pPr>
    </w:p>
    <w:p w14:paraId="56FA9C20" w14:textId="7B04A372" w:rsidR="00962047" w:rsidRPr="00BB0835" w:rsidRDefault="00E05CDC" w:rsidP="00962047">
      <w:pPr>
        <w:spacing w:after="200" w:line="240" w:lineRule="auto"/>
        <w:contextualSpacing/>
        <w:jc w:val="both"/>
        <w:rPr>
          <w:rFonts w:ascii="Times New Roman" w:hAnsi="Times New Roman" w:cs="Times New Roman"/>
          <w:sz w:val="24"/>
          <w:szCs w:val="24"/>
          <w:lang w:val="lv-LV"/>
        </w:rPr>
      </w:pPr>
      <w:r>
        <w:rPr>
          <w:noProof/>
          <w:lang w:val="lv-LV" w:eastAsia="lv-LV"/>
        </w:rPr>
        <w:drawing>
          <wp:inline distT="0" distB="0" distL="0" distR="0" wp14:anchorId="7BFF36E2" wp14:editId="6E47BA60">
            <wp:extent cx="61722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444F10" w14:textId="77777777" w:rsidR="00962047" w:rsidRPr="00BB0835" w:rsidRDefault="00962047" w:rsidP="00962047">
      <w:pPr>
        <w:spacing w:after="200" w:line="240" w:lineRule="auto"/>
        <w:ind w:firstLine="720"/>
        <w:contextualSpacing/>
        <w:jc w:val="both"/>
        <w:rPr>
          <w:rFonts w:ascii="Times New Roman" w:hAnsi="Times New Roman" w:cs="Times New Roman"/>
          <w:sz w:val="24"/>
          <w:szCs w:val="24"/>
          <w:lang w:val="lv-LV"/>
        </w:rPr>
      </w:pPr>
    </w:p>
    <w:p w14:paraId="429A180A" w14:textId="1D9E33E9" w:rsidR="00962047" w:rsidRPr="00BB0835" w:rsidRDefault="00962047" w:rsidP="00962047">
      <w:pPr>
        <w:spacing w:after="200" w:line="240" w:lineRule="auto"/>
        <w:ind w:firstLine="720"/>
        <w:contextualSpacing/>
        <w:jc w:val="both"/>
        <w:rPr>
          <w:rFonts w:ascii="Times New Roman" w:hAnsi="Times New Roman" w:cs="Times New Roman"/>
          <w:sz w:val="24"/>
          <w:szCs w:val="24"/>
          <w:lang w:val="lv-LV"/>
        </w:rPr>
      </w:pPr>
      <w:r w:rsidRPr="00BB0835">
        <w:rPr>
          <w:rFonts w:ascii="Times New Roman" w:hAnsi="Times New Roman" w:cs="Times New Roman"/>
          <w:sz w:val="24"/>
          <w:szCs w:val="24"/>
          <w:lang w:val="lv-LV"/>
        </w:rPr>
        <w:t xml:space="preserve">2) </w:t>
      </w:r>
      <w:r w:rsidR="004A7C20">
        <w:rPr>
          <w:rFonts w:ascii="Times New Roman" w:hAnsi="Times New Roman" w:cs="Times New Roman"/>
          <w:sz w:val="24"/>
          <w:szCs w:val="24"/>
          <w:lang w:val="lv-LV"/>
        </w:rPr>
        <w:t>p</w:t>
      </w:r>
      <w:r>
        <w:rPr>
          <w:rFonts w:ascii="Times New Roman" w:hAnsi="Times New Roman" w:cs="Times New Roman"/>
          <w:sz w:val="24"/>
          <w:szCs w:val="24"/>
          <w:lang w:val="lv-LV"/>
        </w:rPr>
        <w:t>amatnostādnes,</w:t>
      </w:r>
      <w:r w:rsidRPr="00BB0835">
        <w:rPr>
          <w:rFonts w:ascii="Times New Roman" w:hAnsi="Times New Roman" w:cs="Times New Roman"/>
          <w:sz w:val="24"/>
          <w:szCs w:val="24"/>
          <w:lang w:val="lv-LV"/>
        </w:rPr>
        <w:t xml:space="preserve"> kas kā vienu </w:t>
      </w:r>
      <w:r w:rsidR="00B23000">
        <w:rPr>
          <w:rFonts w:ascii="Times New Roman" w:hAnsi="Times New Roman" w:cs="Times New Roman"/>
          <w:sz w:val="24"/>
          <w:szCs w:val="24"/>
          <w:lang w:val="lv-LV"/>
        </w:rPr>
        <w:t xml:space="preserve">no </w:t>
      </w:r>
      <w:r w:rsidRPr="00BB0835">
        <w:rPr>
          <w:rFonts w:ascii="Times New Roman" w:hAnsi="Times New Roman" w:cs="Times New Roman"/>
          <w:sz w:val="24"/>
          <w:szCs w:val="24"/>
          <w:lang w:val="lv-LV"/>
        </w:rPr>
        <w:t>nepilnīb</w:t>
      </w:r>
      <w:r w:rsidR="00B23000">
        <w:rPr>
          <w:rFonts w:ascii="Times New Roman" w:hAnsi="Times New Roman" w:cs="Times New Roman"/>
          <w:sz w:val="24"/>
          <w:szCs w:val="24"/>
          <w:lang w:val="lv-LV"/>
        </w:rPr>
        <w:t>ām</w:t>
      </w:r>
      <w:r w:rsidRPr="00BB0835">
        <w:rPr>
          <w:rFonts w:ascii="Times New Roman" w:hAnsi="Times New Roman" w:cs="Times New Roman"/>
          <w:sz w:val="24"/>
          <w:szCs w:val="24"/>
          <w:lang w:val="lv-LV"/>
        </w:rPr>
        <w:t xml:space="preserve"> </w:t>
      </w:r>
      <w:proofErr w:type="spellStart"/>
      <w:r w:rsidRPr="00BB0835">
        <w:rPr>
          <w:rFonts w:ascii="Times New Roman" w:hAnsi="Times New Roman" w:cs="Times New Roman"/>
          <w:sz w:val="24"/>
          <w:szCs w:val="24"/>
          <w:lang w:val="lv-LV"/>
        </w:rPr>
        <w:t>izgudrotājdarbības</w:t>
      </w:r>
      <w:proofErr w:type="spellEnd"/>
      <w:r w:rsidRPr="00BB0835">
        <w:rPr>
          <w:rFonts w:ascii="Times New Roman" w:hAnsi="Times New Roman" w:cs="Times New Roman"/>
          <w:sz w:val="24"/>
          <w:szCs w:val="24"/>
          <w:lang w:val="lv-LV"/>
        </w:rPr>
        <w:t xml:space="preserve"> veicināšanas jomā identificē zemu Latvijas piešķirto patentu kvalitāti, jo saskaņā ar Patentu likumu patentu piešķir, ja patenta pieteikums atbilst formālajām prasībām un atsevišķiem pilnās ekspertīzes nosacījumiem, neveicot </w:t>
      </w:r>
      <w:proofErr w:type="spellStart"/>
      <w:r w:rsidRPr="00BB0835">
        <w:rPr>
          <w:rFonts w:ascii="Times New Roman" w:hAnsi="Times New Roman" w:cs="Times New Roman"/>
          <w:sz w:val="24"/>
          <w:szCs w:val="24"/>
          <w:lang w:val="lv-LV"/>
        </w:rPr>
        <w:t>patentmeklējumu</w:t>
      </w:r>
      <w:proofErr w:type="spellEnd"/>
      <w:r w:rsidRPr="00BB0835">
        <w:rPr>
          <w:rFonts w:ascii="Times New Roman" w:hAnsi="Times New Roman" w:cs="Times New Roman"/>
          <w:sz w:val="24"/>
          <w:szCs w:val="24"/>
          <w:lang w:val="lv-LV"/>
        </w:rPr>
        <w:t xml:space="preserve"> un pilnu ekspertīzi, kā arī nav paredzēta iespēja piešķirt īstermiņa patentu </w:t>
      </w:r>
      <w:proofErr w:type="gramStart"/>
      <w:r w:rsidRPr="00BB0835">
        <w:rPr>
          <w:rFonts w:ascii="Times New Roman" w:hAnsi="Times New Roman" w:cs="Times New Roman"/>
          <w:sz w:val="24"/>
          <w:szCs w:val="24"/>
          <w:lang w:val="lv-LV"/>
        </w:rPr>
        <w:t>(</w:t>
      </w:r>
      <w:proofErr w:type="gramEnd"/>
      <w:r w:rsidRPr="00BB0835">
        <w:rPr>
          <w:rFonts w:ascii="Times New Roman" w:hAnsi="Times New Roman" w:cs="Times New Roman"/>
          <w:sz w:val="24"/>
          <w:szCs w:val="24"/>
          <w:lang w:val="lv-LV"/>
        </w:rPr>
        <w:t>lietderīgo modeli)</w:t>
      </w:r>
      <w:r w:rsidRPr="00BB0835">
        <w:rPr>
          <w:rFonts w:ascii="Times New Roman" w:hAnsi="Times New Roman" w:cs="Times New Roman"/>
          <w:sz w:val="24"/>
          <w:szCs w:val="24"/>
          <w:vertAlign w:val="superscript"/>
          <w:lang w:val="lv-LV"/>
        </w:rPr>
        <w:footnoteReference w:id="8"/>
      </w:r>
      <w:r w:rsidR="003231F5">
        <w:rPr>
          <w:rFonts w:ascii="Times New Roman" w:hAnsi="Times New Roman" w:cs="Times New Roman"/>
          <w:sz w:val="24"/>
          <w:szCs w:val="24"/>
          <w:lang w:val="lv-LV"/>
        </w:rPr>
        <w:t>;</w:t>
      </w:r>
    </w:p>
    <w:p w14:paraId="09B2C471" w14:textId="35A9C8B5" w:rsidR="00962047" w:rsidRPr="00E56509" w:rsidRDefault="00962047" w:rsidP="00962047">
      <w:pPr>
        <w:spacing w:after="200" w:line="240" w:lineRule="auto"/>
        <w:ind w:firstLine="720"/>
        <w:contextualSpacing/>
        <w:jc w:val="both"/>
        <w:rPr>
          <w:rFonts w:ascii="Times New Roman" w:hAnsi="Times New Roman" w:cs="Times New Roman"/>
          <w:sz w:val="24"/>
          <w:szCs w:val="24"/>
          <w:lang w:val="lv-LV"/>
        </w:rPr>
      </w:pPr>
      <w:r w:rsidRPr="00BB0835">
        <w:rPr>
          <w:rFonts w:ascii="Times New Roman" w:hAnsi="Times New Roman" w:cs="Times New Roman"/>
          <w:sz w:val="24"/>
          <w:szCs w:val="24"/>
          <w:lang w:val="lv-LV"/>
        </w:rPr>
        <w:t xml:space="preserve"> </w:t>
      </w:r>
      <w:r w:rsidRPr="00E56509">
        <w:rPr>
          <w:rFonts w:ascii="Times New Roman" w:hAnsi="Times New Roman" w:cs="Times New Roman"/>
          <w:sz w:val="24"/>
          <w:szCs w:val="24"/>
          <w:lang w:val="lv-LV"/>
        </w:rPr>
        <w:t>3) Nacionālas industriālās politikas pamatnostādnes 2014.</w:t>
      </w:r>
      <w:r w:rsidR="00BD11F6">
        <w:rPr>
          <w:rFonts w:ascii="Times New Roman" w:hAnsi="Times New Roman" w:cs="Times New Roman"/>
          <w:sz w:val="24"/>
          <w:szCs w:val="24"/>
          <w:lang w:val="lv-LV"/>
        </w:rPr>
        <w:t>–</w:t>
      </w:r>
      <w:r w:rsidRPr="00E56509">
        <w:rPr>
          <w:rFonts w:ascii="Times New Roman" w:hAnsi="Times New Roman" w:cs="Times New Roman"/>
          <w:sz w:val="24"/>
          <w:szCs w:val="24"/>
          <w:lang w:val="lv-LV"/>
        </w:rPr>
        <w:t>2020. gadam</w:t>
      </w:r>
      <w:r w:rsidRPr="00E56509">
        <w:rPr>
          <w:rFonts w:ascii="Times New Roman" w:hAnsi="Times New Roman" w:cs="Times New Roman"/>
          <w:sz w:val="24"/>
          <w:szCs w:val="24"/>
          <w:vertAlign w:val="superscript"/>
          <w:lang w:val="lv-LV"/>
        </w:rPr>
        <w:footnoteReference w:id="9"/>
      </w:r>
      <w:r w:rsidRPr="00E56509">
        <w:rPr>
          <w:rFonts w:ascii="Times New Roman" w:hAnsi="Times New Roman" w:cs="Times New Roman"/>
          <w:sz w:val="24"/>
          <w:szCs w:val="24"/>
          <w:lang w:val="lv-LV"/>
        </w:rPr>
        <w:t xml:space="preserve">, kurās kā galvenos šķēršļus inovācijas ieviešanai uzņēmumi norāda gan pārāk augstās izmaksas un pašu </w:t>
      </w:r>
      <w:r w:rsidRPr="00E56509">
        <w:rPr>
          <w:rFonts w:ascii="Times New Roman" w:hAnsi="Times New Roman" w:cs="Times New Roman"/>
          <w:sz w:val="24"/>
          <w:szCs w:val="24"/>
          <w:lang w:val="lv-LV"/>
        </w:rPr>
        <w:lastRenderedPageBreak/>
        <w:t xml:space="preserve">līdzekļu trūkumu, gan ierobežotās iespējas piesaistīt finansējumu ārpus uzņēmuma, kas arī atspoguļojas iepriekšminētajā statistikā. </w:t>
      </w:r>
    </w:p>
    <w:p w14:paraId="77B0A854" w14:textId="77777777" w:rsidR="00962047" w:rsidRPr="00E56509" w:rsidRDefault="00962047" w:rsidP="006D42BA">
      <w:pPr>
        <w:tabs>
          <w:tab w:val="left" w:pos="709"/>
        </w:tabs>
        <w:spacing w:after="0" w:line="240" w:lineRule="auto"/>
        <w:contextualSpacing/>
        <w:jc w:val="both"/>
        <w:rPr>
          <w:rFonts w:ascii="Times New Roman" w:hAnsi="Times New Roman" w:cs="Times New Roman"/>
          <w:sz w:val="24"/>
          <w:szCs w:val="24"/>
          <w:lang w:val="lv-LV"/>
        </w:rPr>
      </w:pPr>
    </w:p>
    <w:p w14:paraId="07C11AAB" w14:textId="63B014AB" w:rsidR="00BB0835" w:rsidRPr="00BB0835" w:rsidRDefault="00AD0C94" w:rsidP="00BB0835">
      <w:pPr>
        <w:tabs>
          <w:tab w:val="left" w:pos="709"/>
        </w:tabs>
        <w:spacing w:after="0" w:line="240" w:lineRule="auto"/>
        <w:contextualSpacing/>
        <w:jc w:val="both"/>
        <w:rPr>
          <w:rFonts w:ascii="Times New Roman" w:hAnsi="Times New Roman" w:cs="Times New Roman"/>
          <w:sz w:val="24"/>
          <w:szCs w:val="24"/>
          <w:lang w:val="lv-LV"/>
        </w:rPr>
      </w:pPr>
      <w:r w:rsidRPr="00E56509">
        <w:rPr>
          <w:rFonts w:ascii="Times New Roman" w:hAnsi="Times New Roman" w:cs="Times New Roman"/>
          <w:sz w:val="24"/>
          <w:szCs w:val="24"/>
          <w:lang w:val="lv-LV"/>
        </w:rPr>
        <w:tab/>
      </w:r>
      <w:r w:rsidR="00521F1E">
        <w:rPr>
          <w:rFonts w:ascii="Times New Roman" w:hAnsi="Times New Roman" w:cs="Times New Roman"/>
          <w:sz w:val="24"/>
          <w:szCs w:val="24"/>
          <w:lang w:val="lv-LV"/>
        </w:rPr>
        <w:t>Pamatojoties uz</w:t>
      </w:r>
      <w:r w:rsidR="006D42BA" w:rsidRPr="00E56509">
        <w:rPr>
          <w:rFonts w:ascii="Times New Roman" w:hAnsi="Times New Roman" w:cs="Times New Roman"/>
          <w:sz w:val="24"/>
          <w:szCs w:val="24"/>
          <w:lang w:val="lv-LV"/>
        </w:rPr>
        <w:t xml:space="preserve"> faktu, ka </w:t>
      </w:r>
      <w:r w:rsidRPr="00E56509">
        <w:rPr>
          <w:rFonts w:ascii="Times New Roman" w:hAnsi="Times New Roman" w:cs="Times New Roman"/>
          <w:sz w:val="24"/>
          <w:szCs w:val="24"/>
          <w:lang w:val="lv-LV"/>
        </w:rPr>
        <w:t>izgudrojuma</w:t>
      </w:r>
      <w:r w:rsidR="00BB0835" w:rsidRPr="00E56509">
        <w:rPr>
          <w:rFonts w:ascii="Times New Roman" w:hAnsi="Times New Roman" w:cs="Times New Roman"/>
          <w:sz w:val="24"/>
          <w:szCs w:val="24"/>
          <w:lang w:val="lv-LV"/>
        </w:rPr>
        <w:t xml:space="preserve"> pilnvērtīgai</w:t>
      </w:r>
      <w:r w:rsidRPr="00E56509">
        <w:rPr>
          <w:rFonts w:ascii="Times New Roman" w:hAnsi="Times New Roman" w:cs="Times New Roman"/>
          <w:sz w:val="24"/>
          <w:szCs w:val="24"/>
          <w:lang w:val="lv-LV"/>
        </w:rPr>
        <w:t xml:space="preserve"> komercializācijai un attīst</w:t>
      </w:r>
      <w:r w:rsidR="00221E17" w:rsidRPr="00E56509">
        <w:rPr>
          <w:rFonts w:ascii="Times New Roman" w:hAnsi="Times New Roman" w:cs="Times New Roman"/>
          <w:sz w:val="24"/>
          <w:szCs w:val="24"/>
          <w:lang w:val="lv-LV"/>
        </w:rPr>
        <w:t>ībai</w:t>
      </w:r>
      <w:r w:rsidR="00BB0835" w:rsidRPr="00E56509">
        <w:rPr>
          <w:rFonts w:ascii="Times New Roman" w:hAnsi="Times New Roman" w:cs="Times New Roman"/>
          <w:sz w:val="24"/>
          <w:szCs w:val="24"/>
          <w:lang w:val="lv-LV"/>
        </w:rPr>
        <w:t xml:space="preserve"> nepieciešams nodrošināt izņēmuma tiesības vairākās valstīs vai pat reģionos, ko par uzstādījumu nosaka arī iepriekšminēti</w:t>
      </w:r>
      <w:r w:rsidR="008511A6">
        <w:rPr>
          <w:rFonts w:ascii="Times New Roman" w:hAnsi="Times New Roman" w:cs="Times New Roman"/>
          <w:sz w:val="24"/>
          <w:szCs w:val="24"/>
          <w:lang w:val="lv-LV"/>
        </w:rPr>
        <w:t>e</w:t>
      </w:r>
      <w:r w:rsidR="00BB0835" w:rsidRPr="00E56509">
        <w:rPr>
          <w:rFonts w:ascii="Times New Roman" w:hAnsi="Times New Roman" w:cs="Times New Roman"/>
          <w:sz w:val="24"/>
          <w:szCs w:val="24"/>
          <w:lang w:val="lv-LV"/>
        </w:rPr>
        <w:t xml:space="preserve"> politikas plānošan</w:t>
      </w:r>
      <w:r w:rsidR="004A765A">
        <w:rPr>
          <w:rFonts w:ascii="Times New Roman" w:hAnsi="Times New Roman" w:cs="Times New Roman"/>
          <w:sz w:val="24"/>
          <w:szCs w:val="24"/>
          <w:lang w:val="lv-LV"/>
        </w:rPr>
        <w:t>as dokumenti, secināms</w:t>
      </w:r>
      <w:r w:rsidR="00455451">
        <w:rPr>
          <w:rFonts w:ascii="Times New Roman" w:hAnsi="Times New Roman" w:cs="Times New Roman"/>
          <w:sz w:val="24"/>
          <w:szCs w:val="24"/>
          <w:lang w:val="lv-LV"/>
        </w:rPr>
        <w:t>,</w:t>
      </w:r>
      <w:r w:rsidR="00BB0835" w:rsidRPr="00E56509">
        <w:rPr>
          <w:rFonts w:ascii="Times New Roman" w:hAnsi="Times New Roman" w:cs="Times New Roman"/>
          <w:sz w:val="24"/>
          <w:szCs w:val="24"/>
          <w:lang w:val="lv-LV"/>
        </w:rPr>
        <w:t xml:space="preserve"> ka pamatnostādnēs noteiktais mērķis nacionālā patenta kvalitātes uzlabošanai ir</w:t>
      </w:r>
      <w:r w:rsidR="008511A6">
        <w:rPr>
          <w:rFonts w:ascii="Times New Roman" w:hAnsi="Times New Roman" w:cs="Times New Roman"/>
          <w:sz w:val="24"/>
          <w:szCs w:val="24"/>
          <w:lang w:val="lv-LV"/>
        </w:rPr>
        <w:t xml:space="preserve"> savstarpēji</w:t>
      </w:r>
      <w:proofErr w:type="gramStart"/>
      <w:r w:rsidR="008511A6">
        <w:rPr>
          <w:rFonts w:ascii="Times New Roman" w:hAnsi="Times New Roman" w:cs="Times New Roman"/>
          <w:sz w:val="24"/>
          <w:szCs w:val="24"/>
          <w:lang w:val="lv-LV"/>
        </w:rPr>
        <w:t xml:space="preserve"> saistīts ar </w:t>
      </w:r>
      <w:r w:rsidR="002B6005">
        <w:rPr>
          <w:rFonts w:ascii="Times New Roman" w:hAnsi="Times New Roman" w:cs="Times New Roman"/>
          <w:sz w:val="24"/>
          <w:szCs w:val="24"/>
          <w:lang w:val="lv-LV"/>
        </w:rPr>
        <w:t xml:space="preserve">NAP noteikto </w:t>
      </w:r>
      <w:r w:rsidR="008511A6">
        <w:rPr>
          <w:rFonts w:ascii="Times New Roman" w:hAnsi="Times New Roman" w:cs="Times New Roman"/>
          <w:sz w:val="24"/>
          <w:szCs w:val="24"/>
          <w:lang w:val="lv-LV"/>
        </w:rPr>
        <w:t>mērķi</w:t>
      </w:r>
      <w:proofErr w:type="gramEnd"/>
      <w:r w:rsidR="00BB0835" w:rsidRPr="00E56509">
        <w:rPr>
          <w:rFonts w:ascii="Times New Roman" w:hAnsi="Times New Roman" w:cs="Times New Roman"/>
          <w:sz w:val="24"/>
          <w:szCs w:val="24"/>
          <w:lang w:val="lv-LV"/>
        </w:rPr>
        <w:t xml:space="preserve"> Eiropas patentu skaita palielināšanai, kas sasniedzami pakāpeniski</w:t>
      </w:r>
      <w:r w:rsidR="002B6005">
        <w:rPr>
          <w:rFonts w:ascii="Times New Roman" w:hAnsi="Times New Roman" w:cs="Times New Roman"/>
          <w:sz w:val="24"/>
          <w:szCs w:val="24"/>
          <w:lang w:val="lv-LV"/>
        </w:rPr>
        <w:t>. N</w:t>
      </w:r>
      <w:r w:rsidR="00BB0835" w:rsidRPr="00E56509">
        <w:rPr>
          <w:rFonts w:ascii="Times New Roman" w:hAnsi="Times New Roman" w:cs="Times New Roman"/>
          <w:sz w:val="24"/>
          <w:szCs w:val="24"/>
          <w:lang w:val="lv-LV"/>
        </w:rPr>
        <w:t>odrošinot augstu nacionālo patentu kvalitāti</w:t>
      </w:r>
      <w:r w:rsidR="00B23000">
        <w:rPr>
          <w:rFonts w:ascii="Times New Roman" w:hAnsi="Times New Roman" w:cs="Times New Roman"/>
          <w:sz w:val="24"/>
          <w:szCs w:val="24"/>
          <w:lang w:val="lv-LV"/>
        </w:rPr>
        <w:t>,</w:t>
      </w:r>
      <w:r w:rsidR="00BB0835" w:rsidRPr="00E56509">
        <w:rPr>
          <w:rFonts w:ascii="Times New Roman" w:hAnsi="Times New Roman" w:cs="Times New Roman"/>
          <w:sz w:val="24"/>
          <w:szCs w:val="24"/>
          <w:lang w:val="lv-LV"/>
        </w:rPr>
        <w:t xml:space="preserve"> iespējams sasniegt </w:t>
      </w:r>
      <w:r w:rsidR="0021008D">
        <w:rPr>
          <w:rFonts w:ascii="Times New Roman" w:hAnsi="Times New Roman" w:cs="Times New Roman"/>
          <w:sz w:val="24"/>
          <w:szCs w:val="24"/>
          <w:lang w:val="lv-LV"/>
        </w:rPr>
        <w:t>lielāku</w:t>
      </w:r>
      <w:r w:rsidR="00BB0835" w:rsidRPr="00E56509">
        <w:rPr>
          <w:rFonts w:ascii="Times New Roman" w:hAnsi="Times New Roman" w:cs="Times New Roman"/>
          <w:sz w:val="24"/>
          <w:szCs w:val="24"/>
          <w:lang w:val="lv-LV"/>
        </w:rPr>
        <w:t xml:space="preserve"> Eiropas patentu pieteikumu skaitu.</w:t>
      </w:r>
    </w:p>
    <w:p w14:paraId="3F758618" w14:textId="77777777" w:rsidR="006D42BA" w:rsidRPr="00BB0835" w:rsidRDefault="006D42BA" w:rsidP="006D42BA">
      <w:pPr>
        <w:tabs>
          <w:tab w:val="left" w:pos="709"/>
        </w:tabs>
        <w:spacing w:after="0" w:line="240" w:lineRule="auto"/>
        <w:contextualSpacing/>
        <w:jc w:val="both"/>
        <w:rPr>
          <w:rFonts w:ascii="Times New Roman" w:hAnsi="Times New Roman" w:cs="Times New Roman"/>
          <w:sz w:val="24"/>
          <w:szCs w:val="24"/>
          <w:lang w:val="lv-LV"/>
        </w:rPr>
      </w:pPr>
    </w:p>
    <w:p w14:paraId="023C416B" w14:textId="7646DB1F" w:rsidR="00D675A9" w:rsidRPr="00BB0835" w:rsidRDefault="00620677" w:rsidP="002A068C">
      <w:pPr>
        <w:spacing w:after="200" w:line="240" w:lineRule="auto"/>
        <w:ind w:firstLine="720"/>
        <w:contextualSpacing/>
        <w:jc w:val="center"/>
        <w:rPr>
          <w:rFonts w:ascii="Times New Roman" w:hAnsi="Times New Roman" w:cs="Times New Roman"/>
          <w:b/>
          <w:sz w:val="24"/>
          <w:szCs w:val="24"/>
          <w:lang w:val="lv-LV"/>
        </w:rPr>
      </w:pPr>
      <w:r w:rsidRPr="00BB0835">
        <w:rPr>
          <w:rFonts w:ascii="Times New Roman" w:hAnsi="Times New Roman" w:cs="Times New Roman"/>
          <w:b/>
          <w:sz w:val="24"/>
          <w:szCs w:val="24"/>
          <w:lang w:val="lv-LV"/>
        </w:rPr>
        <w:t>2</w:t>
      </w:r>
      <w:r w:rsidR="00D675A9" w:rsidRPr="00BB0835">
        <w:rPr>
          <w:rFonts w:ascii="Times New Roman" w:hAnsi="Times New Roman" w:cs="Times New Roman"/>
          <w:b/>
          <w:sz w:val="24"/>
          <w:szCs w:val="24"/>
          <w:lang w:val="lv-LV"/>
        </w:rPr>
        <w:t xml:space="preserve">. </w:t>
      </w:r>
      <w:r w:rsidRPr="00BB0835">
        <w:rPr>
          <w:rFonts w:ascii="Times New Roman" w:hAnsi="Times New Roman" w:cs="Times New Roman"/>
          <w:b/>
          <w:sz w:val="24"/>
          <w:szCs w:val="24"/>
          <w:lang w:val="lv-LV"/>
        </w:rPr>
        <w:t>Piedāvātais situācijas risinājuma izvērtējums</w:t>
      </w:r>
      <w:r w:rsidR="00D675A9" w:rsidRPr="00BB0835">
        <w:rPr>
          <w:rFonts w:ascii="Times New Roman" w:hAnsi="Times New Roman" w:cs="Times New Roman"/>
          <w:b/>
          <w:sz w:val="24"/>
          <w:szCs w:val="24"/>
          <w:lang w:val="lv-LV"/>
        </w:rPr>
        <w:br/>
      </w:r>
    </w:p>
    <w:p w14:paraId="4E7223C2" w14:textId="0E124003" w:rsidR="00FF1AAD" w:rsidRDefault="00240928" w:rsidP="002B6005">
      <w:pPr>
        <w:spacing w:after="200" w:line="240" w:lineRule="auto"/>
        <w:ind w:firstLine="720"/>
        <w:contextualSpacing/>
        <w:jc w:val="both"/>
        <w:rPr>
          <w:rFonts w:ascii="Times New Roman" w:hAnsi="Times New Roman" w:cs="Times New Roman"/>
          <w:sz w:val="24"/>
          <w:szCs w:val="24"/>
          <w:lang w:val="lv-LV"/>
        </w:rPr>
      </w:pPr>
      <w:r w:rsidRPr="00BB0835">
        <w:rPr>
          <w:rFonts w:ascii="Times New Roman" w:hAnsi="Times New Roman" w:cs="Times New Roman"/>
          <w:sz w:val="24"/>
          <w:szCs w:val="24"/>
          <w:lang w:val="lv-LV"/>
        </w:rPr>
        <w:t>Ņe</w:t>
      </w:r>
      <w:r w:rsidR="0067509A" w:rsidRPr="00BB0835">
        <w:rPr>
          <w:rFonts w:ascii="Times New Roman" w:hAnsi="Times New Roman" w:cs="Times New Roman"/>
          <w:sz w:val="24"/>
          <w:szCs w:val="24"/>
          <w:lang w:val="lv-LV"/>
        </w:rPr>
        <w:t>mot vērā normatīvā regulējuma izmaiņu tiešo ietekmi uz visiem potenc</w:t>
      </w:r>
      <w:r w:rsidR="00E736CF" w:rsidRPr="00BB0835">
        <w:rPr>
          <w:rFonts w:ascii="Times New Roman" w:hAnsi="Times New Roman" w:cs="Times New Roman"/>
          <w:sz w:val="24"/>
          <w:szCs w:val="24"/>
          <w:lang w:val="lv-LV"/>
        </w:rPr>
        <w:t>iālajiem patenta pieteicējiem un nepieciešamību</w:t>
      </w:r>
      <w:r w:rsidR="0067509A" w:rsidRPr="00BB0835">
        <w:rPr>
          <w:rFonts w:ascii="Times New Roman" w:hAnsi="Times New Roman" w:cs="Times New Roman"/>
          <w:sz w:val="24"/>
          <w:szCs w:val="24"/>
          <w:lang w:val="lv-LV"/>
        </w:rPr>
        <w:t xml:space="preserve"> veikt detalizētu izpētes procesu par</w:t>
      </w:r>
      <w:r w:rsidR="00285649">
        <w:rPr>
          <w:rFonts w:ascii="Times New Roman" w:hAnsi="Times New Roman" w:cs="Times New Roman"/>
          <w:sz w:val="24"/>
          <w:szCs w:val="24"/>
          <w:lang w:val="lv-LV"/>
        </w:rPr>
        <w:t xml:space="preserve"> izmaiņu ietekmi uz </w:t>
      </w:r>
      <w:proofErr w:type="spellStart"/>
      <w:r w:rsidR="00285649">
        <w:rPr>
          <w:rFonts w:ascii="Times New Roman" w:hAnsi="Times New Roman" w:cs="Times New Roman"/>
          <w:sz w:val="24"/>
          <w:szCs w:val="24"/>
          <w:lang w:val="lv-LV"/>
        </w:rPr>
        <w:t>izgudrotā</w:t>
      </w:r>
      <w:r w:rsidR="00FF1AAD">
        <w:rPr>
          <w:rFonts w:ascii="Times New Roman" w:hAnsi="Times New Roman" w:cs="Times New Roman"/>
          <w:sz w:val="24"/>
          <w:szCs w:val="24"/>
          <w:lang w:val="lv-LV"/>
        </w:rPr>
        <w:t>jdarbības</w:t>
      </w:r>
      <w:proofErr w:type="spellEnd"/>
      <w:r w:rsidR="00FF1AAD">
        <w:rPr>
          <w:rFonts w:ascii="Times New Roman" w:hAnsi="Times New Roman" w:cs="Times New Roman"/>
          <w:sz w:val="24"/>
          <w:szCs w:val="24"/>
          <w:lang w:val="lv-LV"/>
        </w:rPr>
        <w:t xml:space="preserve"> </w:t>
      </w:r>
      <w:r w:rsidR="00756243">
        <w:rPr>
          <w:rFonts w:ascii="Times New Roman" w:hAnsi="Times New Roman" w:cs="Times New Roman"/>
          <w:sz w:val="24"/>
          <w:szCs w:val="24"/>
          <w:lang w:val="lv-LV"/>
        </w:rPr>
        <w:t xml:space="preserve">un uzņēmējdarbības </w:t>
      </w:r>
      <w:r w:rsidR="00FF1AAD">
        <w:rPr>
          <w:rFonts w:ascii="Times New Roman" w:hAnsi="Times New Roman" w:cs="Times New Roman"/>
          <w:sz w:val="24"/>
          <w:szCs w:val="24"/>
          <w:lang w:val="lv-LV"/>
        </w:rPr>
        <w:t xml:space="preserve">vidi, </w:t>
      </w:r>
      <w:r w:rsidR="00E736CF" w:rsidRPr="00BB0835">
        <w:rPr>
          <w:rFonts w:ascii="Times New Roman" w:hAnsi="Times New Roman" w:cs="Times New Roman"/>
          <w:sz w:val="24"/>
          <w:szCs w:val="24"/>
          <w:lang w:val="lv-LV"/>
        </w:rPr>
        <w:t>secināms</w:t>
      </w:r>
      <w:r w:rsidR="00FF1AAD">
        <w:rPr>
          <w:rFonts w:ascii="Times New Roman" w:hAnsi="Times New Roman" w:cs="Times New Roman"/>
          <w:sz w:val="24"/>
          <w:szCs w:val="24"/>
          <w:lang w:val="lv-LV"/>
        </w:rPr>
        <w:t>,</w:t>
      </w:r>
      <w:r w:rsidR="00E736CF" w:rsidRPr="00BB0835">
        <w:rPr>
          <w:rFonts w:ascii="Times New Roman" w:hAnsi="Times New Roman" w:cs="Times New Roman"/>
          <w:sz w:val="24"/>
          <w:szCs w:val="24"/>
          <w:lang w:val="lv-LV"/>
        </w:rPr>
        <w:t xml:space="preserve"> </w:t>
      </w:r>
      <w:r w:rsidR="0067509A" w:rsidRPr="00BB0835">
        <w:rPr>
          <w:rFonts w:ascii="Times New Roman" w:hAnsi="Times New Roman" w:cs="Times New Roman"/>
          <w:sz w:val="24"/>
          <w:szCs w:val="24"/>
          <w:lang w:val="lv-LV"/>
        </w:rPr>
        <w:t>ka pirms izmaiņu veikšanas normatīvaj</w:t>
      </w:r>
      <w:r w:rsidR="00AE74C0">
        <w:rPr>
          <w:rFonts w:ascii="Times New Roman" w:hAnsi="Times New Roman" w:cs="Times New Roman"/>
          <w:sz w:val="24"/>
          <w:szCs w:val="24"/>
          <w:lang w:val="lv-LV"/>
        </w:rPr>
        <w:t>ā regulējumā būtu nepieciešams konstatēt</w:t>
      </w:r>
      <w:r w:rsidR="00BB0835" w:rsidRPr="00BB0835">
        <w:rPr>
          <w:rFonts w:ascii="Times New Roman" w:hAnsi="Times New Roman" w:cs="Times New Roman"/>
          <w:sz w:val="24"/>
          <w:szCs w:val="24"/>
          <w:lang w:val="lv-LV"/>
        </w:rPr>
        <w:t xml:space="preserve">, vai plānotās izmaiņas </w:t>
      </w:r>
      <w:r w:rsidR="00285649">
        <w:rPr>
          <w:rFonts w:ascii="Times New Roman" w:hAnsi="Times New Roman" w:cs="Times New Roman"/>
          <w:sz w:val="24"/>
          <w:szCs w:val="24"/>
          <w:lang w:val="lv-LV"/>
        </w:rPr>
        <w:t>s</w:t>
      </w:r>
      <w:r w:rsidR="00BB0835" w:rsidRPr="00BB0835">
        <w:rPr>
          <w:rFonts w:ascii="Times New Roman" w:hAnsi="Times New Roman" w:cs="Times New Roman"/>
          <w:sz w:val="24"/>
          <w:szCs w:val="24"/>
          <w:lang w:val="lv-LV"/>
        </w:rPr>
        <w:t>asniegtu</w:t>
      </w:r>
      <w:r w:rsidR="0067509A" w:rsidRPr="00BB0835">
        <w:rPr>
          <w:rFonts w:ascii="Times New Roman" w:hAnsi="Times New Roman" w:cs="Times New Roman"/>
          <w:sz w:val="24"/>
          <w:szCs w:val="24"/>
          <w:lang w:val="lv-LV"/>
        </w:rPr>
        <w:t xml:space="preserve"> </w:t>
      </w:r>
      <w:r w:rsidR="0021008D">
        <w:rPr>
          <w:rFonts w:ascii="Times New Roman" w:hAnsi="Times New Roman" w:cs="Times New Roman"/>
          <w:sz w:val="24"/>
          <w:szCs w:val="24"/>
          <w:lang w:val="lv-LV"/>
        </w:rPr>
        <w:t xml:space="preserve">pamatnostādnēs noteikto </w:t>
      </w:r>
      <w:r w:rsidR="00285649">
        <w:rPr>
          <w:rFonts w:ascii="Times New Roman" w:hAnsi="Times New Roman" w:cs="Times New Roman"/>
          <w:sz w:val="24"/>
          <w:szCs w:val="24"/>
          <w:lang w:val="lv-LV"/>
        </w:rPr>
        <w:t xml:space="preserve">mērķi un </w:t>
      </w:r>
      <w:r w:rsidR="0067509A" w:rsidRPr="00BB0835">
        <w:rPr>
          <w:rFonts w:ascii="Times New Roman" w:hAnsi="Times New Roman" w:cs="Times New Roman"/>
          <w:sz w:val="24"/>
          <w:szCs w:val="24"/>
          <w:lang w:val="lv-LV"/>
        </w:rPr>
        <w:t>rezult</w:t>
      </w:r>
      <w:r w:rsidR="00AE74C0">
        <w:rPr>
          <w:rFonts w:ascii="Times New Roman" w:hAnsi="Times New Roman" w:cs="Times New Roman"/>
          <w:sz w:val="24"/>
          <w:szCs w:val="24"/>
          <w:lang w:val="lv-LV"/>
        </w:rPr>
        <w:t>ātus </w:t>
      </w:r>
      <w:r w:rsidR="0067509A" w:rsidRPr="00BB0835">
        <w:rPr>
          <w:rFonts w:ascii="Times New Roman" w:hAnsi="Times New Roman" w:cs="Times New Roman"/>
          <w:sz w:val="24"/>
          <w:szCs w:val="24"/>
          <w:lang w:val="lv-LV"/>
        </w:rPr>
        <w:t xml:space="preserve">– Latvijas piešķirto </w:t>
      </w:r>
      <w:r w:rsidR="00BB0835" w:rsidRPr="00BB0835">
        <w:rPr>
          <w:rFonts w:ascii="Times New Roman" w:hAnsi="Times New Roman" w:cs="Times New Roman"/>
          <w:sz w:val="24"/>
          <w:szCs w:val="24"/>
          <w:lang w:val="lv-LV"/>
        </w:rPr>
        <w:t>patentu kvalitātes uzl</w:t>
      </w:r>
      <w:r w:rsidR="00285649">
        <w:rPr>
          <w:rFonts w:ascii="Times New Roman" w:hAnsi="Times New Roman" w:cs="Times New Roman"/>
          <w:sz w:val="24"/>
          <w:szCs w:val="24"/>
          <w:lang w:val="lv-LV"/>
        </w:rPr>
        <w:t xml:space="preserve">abošanos. </w:t>
      </w:r>
      <w:r w:rsidR="000A06C8">
        <w:rPr>
          <w:rFonts w:ascii="Times New Roman" w:hAnsi="Times New Roman" w:cs="Times New Roman"/>
          <w:sz w:val="24"/>
          <w:szCs w:val="24"/>
          <w:lang w:val="lv-LV"/>
        </w:rPr>
        <w:t>N</w:t>
      </w:r>
      <w:r w:rsidR="00285649">
        <w:rPr>
          <w:rFonts w:ascii="Times New Roman" w:hAnsi="Times New Roman" w:cs="Times New Roman"/>
          <w:sz w:val="24"/>
          <w:szCs w:val="24"/>
          <w:lang w:val="lv-LV"/>
        </w:rPr>
        <w:t xml:space="preserve">epieciešams </w:t>
      </w:r>
      <w:r w:rsidR="00510E56">
        <w:rPr>
          <w:rFonts w:ascii="Times New Roman" w:hAnsi="Times New Roman" w:cs="Times New Roman"/>
          <w:sz w:val="24"/>
          <w:szCs w:val="24"/>
          <w:lang w:val="lv-LV"/>
        </w:rPr>
        <w:t>iz</w:t>
      </w:r>
      <w:r w:rsidR="00285649">
        <w:rPr>
          <w:rFonts w:ascii="Times New Roman" w:hAnsi="Times New Roman" w:cs="Times New Roman"/>
          <w:sz w:val="24"/>
          <w:szCs w:val="24"/>
          <w:lang w:val="lv-LV"/>
        </w:rPr>
        <w:t>vērtēt arī šo izmaiņu potenciālo</w:t>
      </w:r>
      <w:r w:rsidR="00FF1AAD">
        <w:rPr>
          <w:rFonts w:ascii="Times New Roman" w:hAnsi="Times New Roman" w:cs="Times New Roman"/>
          <w:sz w:val="24"/>
          <w:szCs w:val="24"/>
          <w:lang w:val="lv-LV"/>
        </w:rPr>
        <w:t xml:space="preserve"> negatīvo ietekmi, t.i.,</w:t>
      </w:r>
      <w:r w:rsidR="00285649">
        <w:rPr>
          <w:rFonts w:ascii="Times New Roman" w:hAnsi="Times New Roman" w:cs="Times New Roman"/>
          <w:sz w:val="24"/>
          <w:szCs w:val="24"/>
          <w:lang w:val="lv-LV"/>
        </w:rPr>
        <w:t xml:space="preserve"> nacionālā patenta pieteikumu un piešķirto patentu skaita krituma iespēju.</w:t>
      </w:r>
      <w:r w:rsidR="00FF1AAD">
        <w:rPr>
          <w:rFonts w:ascii="Times New Roman" w:hAnsi="Times New Roman" w:cs="Times New Roman"/>
          <w:sz w:val="24"/>
          <w:szCs w:val="24"/>
          <w:lang w:val="lv-LV"/>
        </w:rPr>
        <w:t xml:space="preserve"> </w:t>
      </w:r>
    </w:p>
    <w:p w14:paraId="610A9288" w14:textId="5A64E229" w:rsidR="00240928" w:rsidRPr="00BB0835" w:rsidRDefault="00FF1AAD" w:rsidP="00553E81">
      <w:pPr>
        <w:spacing w:after="200" w:line="240" w:lineRule="auto"/>
        <w:ind w:firstLine="72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Pamatojoties uz</w:t>
      </w:r>
      <w:r w:rsidR="00E736CF" w:rsidRPr="00BB0835">
        <w:rPr>
          <w:rFonts w:ascii="Times New Roman" w:hAnsi="Times New Roman" w:cs="Times New Roman"/>
          <w:sz w:val="24"/>
          <w:szCs w:val="24"/>
          <w:lang w:val="lv-LV"/>
        </w:rPr>
        <w:t xml:space="preserve"> iepriekšminēto</w:t>
      </w:r>
      <w:r w:rsidR="000A06C8">
        <w:rPr>
          <w:rFonts w:ascii="Times New Roman" w:hAnsi="Times New Roman" w:cs="Times New Roman"/>
          <w:sz w:val="24"/>
          <w:szCs w:val="24"/>
          <w:lang w:val="lv-LV"/>
        </w:rPr>
        <w:t>,</w:t>
      </w:r>
      <w:r w:rsidR="0067509A" w:rsidRPr="00BB0835">
        <w:rPr>
          <w:rFonts w:ascii="Times New Roman" w:hAnsi="Times New Roman" w:cs="Times New Roman"/>
          <w:sz w:val="24"/>
          <w:szCs w:val="24"/>
          <w:lang w:val="lv-LV"/>
        </w:rPr>
        <w:t xml:space="preserve"> secināms, ka pirms normatīvā regulējuma izmaiņu izstrādāšanas un ieviešanas, būtu nepieciešams veikt pasākumus</w:t>
      </w:r>
      <w:r w:rsidR="002B6005">
        <w:rPr>
          <w:rFonts w:ascii="Times New Roman" w:hAnsi="Times New Roman" w:cs="Times New Roman"/>
          <w:sz w:val="24"/>
          <w:szCs w:val="24"/>
          <w:lang w:val="lv-LV"/>
        </w:rPr>
        <w:t>,</w:t>
      </w:r>
      <w:r w:rsidR="0067509A" w:rsidRPr="00BB0835">
        <w:rPr>
          <w:rFonts w:ascii="Times New Roman" w:hAnsi="Times New Roman" w:cs="Times New Roman"/>
          <w:sz w:val="24"/>
          <w:szCs w:val="24"/>
          <w:lang w:val="lv-LV"/>
        </w:rPr>
        <w:t xml:space="preserve"> </w:t>
      </w:r>
      <w:r w:rsidR="00D82F77">
        <w:rPr>
          <w:rFonts w:ascii="Times New Roman" w:hAnsi="Times New Roman" w:cs="Times New Roman"/>
          <w:sz w:val="24"/>
          <w:szCs w:val="24"/>
          <w:lang w:val="lv-LV"/>
        </w:rPr>
        <w:t xml:space="preserve">lai </w:t>
      </w:r>
      <w:r w:rsidR="0067509A" w:rsidRPr="00BB0835">
        <w:rPr>
          <w:rFonts w:ascii="Times New Roman" w:hAnsi="Times New Roman" w:cs="Times New Roman"/>
          <w:sz w:val="24"/>
          <w:szCs w:val="24"/>
          <w:lang w:val="lv-LV"/>
        </w:rPr>
        <w:t>iepazīstin</w:t>
      </w:r>
      <w:r w:rsidR="00D82F77">
        <w:rPr>
          <w:rFonts w:ascii="Times New Roman" w:hAnsi="Times New Roman" w:cs="Times New Roman"/>
          <w:sz w:val="24"/>
          <w:szCs w:val="24"/>
          <w:lang w:val="lv-LV"/>
        </w:rPr>
        <w:t>ātu</w:t>
      </w:r>
      <w:r w:rsidR="0067509A" w:rsidRPr="00BB0835">
        <w:rPr>
          <w:rFonts w:ascii="Times New Roman" w:hAnsi="Times New Roman" w:cs="Times New Roman"/>
          <w:sz w:val="24"/>
          <w:szCs w:val="24"/>
          <w:lang w:val="lv-LV"/>
        </w:rPr>
        <w:t xml:space="preserve"> Latvijas izgudrotājus un </w:t>
      </w:r>
      <w:r w:rsidR="002B6005">
        <w:rPr>
          <w:rFonts w:ascii="Times New Roman" w:hAnsi="Times New Roman" w:cs="Times New Roman"/>
          <w:sz w:val="24"/>
          <w:szCs w:val="24"/>
          <w:lang w:val="lv-LV"/>
        </w:rPr>
        <w:t xml:space="preserve">patenta </w:t>
      </w:r>
      <w:r w:rsidR="0067509A" w:rsidRPr="00BB0835">
        <w:rPr>
          <w:rFonts w:ascii="Times New Roman" w:hAnsi="Times New Roman" w:cs="Times New Roman"/>
          <w:sz w:val="24"/>
          <w:szCs w:val="24"/>
          <w:lang w:val="lv-LV"/>
        </w:rPr>
        <w:t xml:space="preserve">pieteicējus ar </w:t>
      </w:r>
      <w:r w:rsidR="00AE74C0">
        <w:rPr>
          <w:rFonts w:ascii="Times New Roman" w:hAnsi="Times New Roman" w:cs="Times New Roman"/>
          <w:sz w:val="24"/>
          <w:szCs w:val="24"/>
          <w:lang w:val="lv-LV"/>
        </w:rPr>
        <w:t xml:space="preserve">procedūru un </w:t>
      </w:r>
      <w:r w:rsidR="0067509A" w:rsidRPr="00BB0835">
        <w:rPr>
          <w:rFonts w:ascii="Times New Roman" w:hAnsi="Times New Roman" w:cs="Times New Roman"/>
          <w:sz w:val="24"/>
          <w:szCs w:val="24"/>
          <w:lang w:val="lv-LV"/>
        </w:rPr>
        <w:t xml:space="preserve">informāciju, </w:t>
      </w:r>
      <w:proofErr w:type="gramStart"/>
      <w:r w:rsidR="0067509A" w:rsidRPr="00BB0835">
        <w:rPr>
          <w:rFonts w:ascii="Times New Roman" w:hAnsi="Times New Roman" w:cs="Times New Roman"/>
          <w:sz w:val="24"/>
          <w:szCs w:val="24"/>
          <w:lang w:val="lv-LV"/>
        </w:rPr>
        <w:t>k</w:t>
      </w:r>
      <w:r w:rsidR="00E736CF" w:rsidRPr="00BB0835">
        <w:rPr>
          <w:rFonts w:ascii="Times New Roman" w:hAnsi="Times New Roman" w:cs="Times New Roman"/>
          <w:sz w:val="24"/>
          <w:szCs w:val="24"/>
          <w:lang w:val="lv-LV"/>
        </w:rPr>
        <w:t xml:space="preserve">āda </w:t>
      </w:r>
      <w:r w:rsidR="0067509A" w:rsidRPr="00BB0835">
        <w:rPr>
          <w:rFonts w:ascii="Times New Roman" w:hAnsi="Times New Roman" w:cs="Times New Roman"/>
          <w:sz w:val="24"/>
          <w:szCs w:val="24"/>
          <w:lang w:val="lv-LV"/>
        </w:rPr>
        <w:t>tiek</w:t>
      </w:r>
      <w:proofErr w:type="gramEnd"/>
      <w:r w:rsidR="0067509A" w:rsidRPr="00BB0835">
        <w:rPr>
          <w:rFonts w:ascii="Times New Roman" w:hAnsi="Times New Roman" w:cs="Times New Roman"/>
          <w:sz w:val="24"/>
          <w:szCs w:val="24"/>
          <w:lang w:val="lv-LV"/>
        </w:rPr>
        <w:t xml:space="preserve"> sniegta katram patenta pieteikumam, </w:t>
      </w:r>
      <w:r w:rsidR="00E736CF" w:rsidRPr="00BB0835">
        <w:rPr>
          <w:rFonts w:ascii="Times New Roman" w:hAnsi="Times New Roman" w:cs="Times New Roman"/>
          <w:sz w:val="24"/>
          <w:szCs w:val="24"/>
          <w:lang w:val="lv-LV"/>
        </w:rPr>
        <w:t>kam tiek veikta ne tikai formālo prasību pārbaude, bet arī izvērtējums par izgudrojuma patentspēju. Šādu informāciju iespējams saņemt</w:t>
      </w:r>
      <w:r w:rsidR="00C04184">
        <w:rPr>
          <w:rFonts w:ascii="Times New Roman" w:hAnsi="Times New Roman" w:cs="Times New Roman"/>
          <w:sz w:val="24"/>
          <w:szCs w:val="24"/>
          <w:lang w:val="lv-LV"/>
        </w:rPr>
        <w:t>,</w:t>
      </w:r>
      <w:r w:rsidR="00E736CF" w:rsidRPr="00BB0835">
        <w:rPr>
          <w:rFonts w:ascii="Times New Roman" w:hAnsi="Times New Roman" w:cs="Times New Roman"/>
          <w:sz w:val="24"/>
          <w:szCs w:val="24"/>
          <w:lang w:val="lv-LV"/>
        </w:rPr>
        <w:t xml:space="preserve"> </w:t>
      </w:r>
      <w:r w:rsidR="0067509A" w:rsidRPr="00BB0835">
        <w:rPr>
          <w:rFonts w:ascii="Times New Roman" w:hAnsi="Times New Roman" w:cs="Times New Roman"/>
          <w:sz w:val="24"/>
          <w:szCs w:val="24"/>
          <w:lang w:val="lv-LV"/>
        </w:rPr>
        <w:t xml:space="preserve">veicot </w:t>
      </w:r>
      <w:proofErr w:type="spellStart"/>
      <w:r w:rsidR="0067509A" w:rsidRPr="00BB0835">
        <w:rPr>
          <w:rFonts w:ascii="Times New Roman" w:hAnsi="Times New Roman" w:cs="Times New Roman"/>
          <w:sz w:val="24"/>
          <w:szCs w:val="24"/>
          <w:lang w:val="lv-LV"/>
        </w:rPr>
        <w:t>patentmeklējumu</w:t>
      </w:r>
      <w:proofErr w:type="spellEnd"/>
      <w:r w:rsidR="0067509A" w:rsidRPr="00BB0835">
        <w:rPr>
          <w:rFonts w:ascii="Times New Roman" w:hAnsi="Times New Roman" w:cs="Times New Roman"/>
          <w:sz w:val="24"/>
          <w:szCs w:val="24"/>
          <w:lang w:val="lv-LV"/>
        </w:rPr>
        <w:t xml:space="preserve"> un</w:t>
      </w:r>
      <w:r w:rsidR="00E736CF" w:rsidRPr="00BB0835">
        <w:rPr>
          <w:rFonts w:ascii="Times New Roman" w:hAnsi="Times New Roman" w:cs="Times New Roman"/>
          <w:sz w:val="24"/>
          <w:szCs w:val="24"/>
          <w:lang w:val="lv-LV"/>
        </w:rPr>
        <w:t xml:space="preserve"> saņemot uz šo meklējumu balstītu eksperta atzinumu.</w:t>
      </w:r>
      <w:r w:rsidR="00C04184">
        <w:rPr>
          <w:rFonts w:ascii="Times New Roman" w:hAnsi="Times New Roman" w:cs="Times New Roman"/>
          <w:sz w:val="24"/>
          <w:szCs w:val="24"/>
          <w:lang w:val="lv-LV"/>
        </w:rPr>
        <w:t xml:space="preserve"> </w:t>
      </w:r>
      <w:r w:rsidR="00E736CF" w:rsidRPr="00BB0835">
        <w:rPr>
          <w:rFonts w:ascii="Times New Roman" w:hAnsi="Times New Roman" w:cs="Times New Roman"/>
          <w:sz w:val="24"/>
          <w:szCs w:val="24"/>
          <w:lang w:val="lv-LV"/>
        </w:rPr>
        <w:t xml:space="preserve">Saņemot </w:t>
      </w:r>
      <w:proofErr w:type="spellStart"/>
      <w:r w:rsidR="00E736CF" w:rsidRPr="00BB0835">
        <w:rPr>
          <w:rFonts w:ascii="Times New Roman" w:hAnsi="Times New Roman" w:cs="Times New Roman"/>
          <w:sz w:val="24"/>
          <w:szCs w:val="24"/>
          <w:lang w:val="lv-LV"/>
        </w:rPr>
        <w:t>patentmeklējumu</w:t>
      </w:r>
      <w:proofErr w:type="spellEnd"/>
      <w:r w:rsidR="00E736CF" w:rsidRPr="00BB0835">
        <w:rPr>
          <w:rFonts w:ascii="Times New Roman" w:hAnsi="Times New Roman" w:cs="Times New Roman"/>
          <w:sz w:val="24"/>
          <w:szCs w:val="24"/>
          <w:lang w:val="lv-LV"/>
        </w:rPr>
        <w:t xml:space="preserve"> un eksperta atzinumu, pieteicējs var iepazīties ar detalizētu informāciju par savu izgudrojumu</w:t>
      </w:r>
      <w:r w:rsidR="00240928" w:rsidRPr="00BB0835">
        <w:rPr>
          <w:rFonts w:ascii="Times New Roman" w:hAnsi="Times New Roman" w:cs="Times New Roman"/>
          <w:sz w:val="24"/>
          <w:szCs w:val="24"/>
          <w:lang w:val="lv-LV"/>
        </w:rPr>
        <w:t xml:space="preserve"> un var </w:t>
      </w:r>
      <w:r w:rsidR="00101AE2">
        <w:rPr>
          <w:rFonts w:ascii="Times New Roman" w:hAnsi="Times New Roman" w:cs="Times New Roman"/>
          <w:sz w:val="24"/>
          <w:szCs w:val="24"/>
          <w:lang w:val="lv-LV"/>
        </w:rPr>
        <w:t xml:space="preserve">pats </w:t>
      </w:r>
      <w:r w:rsidR="00240928" w:rsidRPr="00BB0835">
        <w:rPr>
          <w:rFonts w:ascii="Times New Roman" w:hAnsi="Times New Roman" w:cs="Times New Roman"/>
          <w:sz w:val="24"/>
          <w:szCs w:val="24"/>
          <w:lang w:val="lv-LV"/>
        </w:rPr>
        <w:t>izvērtē</w:t>
      </w:r>
      <w:r w:rsidR="00553E81">
        <w:rPr>
          <w:rFonts w:ascii="Times New Roman" w:hAnsi="Times New Roman" w:cs="Times New Roman"/>
          <w:sz w:val="24"/>
          <w:szCs w:val="24"/>
          <w:lang w:val="lv-LV"/>
        </w:rPr>
        <w:t>t</w:t>
      </w:r>
      <w:r w:rsidR="00240928" w:rsidRPr="00BB0835">
        <w:rPr>
          <w:rFonts w:ascii="Times New Roman" w:hAnsi="Times New Roman" w:cs="Times New Roman"/>
          <w:sz w:val="24"/>
          <w:szCs w:val="24"/>
          <w:lang w:val="lv-LV"/>
        </w:rPr>
        <w:t xml:space="preserve"> risk</w:t>
      </w:r>
      <w:r w:rsidR="00553E81">
        <w:rPr>
          <w:rFonts w:ascii="Times New Roman" w:hAnsi="Times New Roman" w:cs="Times New Roman"/>
          <w:sz w:val="24"/>
          <w:szCs w:val="24"/>
          <w:lang w:val="lv-LV"/>
        </w:rPr>
        <w:t>us</w:t>
      </w:r>
      <w:r w:rsidR="003F3006">
        <w:rPr>
          <w:rFonts w:ascii="Times New Roman" w:hAnsi="Times New Roman" w:cs="Times New Roman"/>
          <w:sz w:val="24"/>
          <w:szCs w:val="24"/>
          <w:lang w:val="lv-LV"/>
        </w:rPr>
        <w:t>,</w:t>
      </w:r>
      <w:r w:rsidR="00240928" w:rsidRPr="00BB0835">
        <w:rPr>
          <w:rFonts w:ascii="Times New Roman" w:hAnsi="Times New Roman" w:cs="Times New Roman"/>
          <w:sz w:val="24"/>
          <w:szCs w:val="24"/>
          <w:lang w:val="lv-LV"/>
        </w:rPr>
        <w:t xml:space="preserve"> izgudrojumu patentējot</w:t>
      </w:r>
      <w:r w:rsidR="00756243">
        <w:rPr>
          <w:rFonts w:ascii="Times New Roman" w:hAnsi="Times New Roman" w:cs="Times New Roman"/>
          <w:sz w:val="24"/>
          <w:szCs w:val="24"/>
          <w:lang w:val="lv-LV"/>
        </w:rPr>
        <w:t xml:space="preserve"> Latvijā vai ārpus</w:t>
      </w:r>
      <w:r w:rsidR="00240928" w:rsidRPr="00BB0835">
        <w:rPr>
          <w:rFonts w:ascii="Times New Roman" w:hAnsi="Times New Roman" w:cs="Times New Roman"/>
          <w:sz w:val="24"/>
          <w:szCs w:val="24"/>
          <w:lang w:val="lv-LV"/>
        </w:rPr>
        <w:t xml:space="preserve"> Latvijas Republikas teritorijas, piemēram</w:t>
      </w:r>
      <w:r w:rsidR="00756243">
        <w:rPr>
          <w:rFonts w:ascii="Times New Roman" w:hAnsi="Times New Roman" w:cs="Times New Roman"/>
          <w:sz w:val="24"/>
          <w:szCs w:val="24"/>
          <w:lang w:val="lv-LV"/>
        </w:rPr>
        <w:t>,</w:t>
      </w:r>
      <w:r w:rsidR="00240928" w:rsidRPr="00BB0835">
        <w:rPr>
          <w:rFonts w:ascii="Times New Roman" w:hAnsi="Times New Roman" w:cs="Times New Roman"/>
          <w:sz w:val="24"/>
          <w:szCs w:val="24"/>
          <w:lang w:val="lv-LV"/>
        </w:rPr>
        <w:t xml:space="preserve"> iesniedzot Eiropas patenta pieteikumu, kura piešķiršanas procesā </w:t>
      </w:r>
      <w:proofErr w:type="spellStart"/>
      <w:r w:rsidR="00240928" w:rsidRPr="00BB0835">
        <w:rPr>
          <w:rFonts w:ascii="Times New Roman" w:hAnsi="Times New Roman" w:cs="Times New Roman"/>
          <w:sz w:val="24"/>
          <w:szCs w:val="24"/>
          <w:lang w:val="lv-LV"/>
        </w:rPr>
        <w:t>patentmekl</w:t>
      </w:r>
      <w:r w:rsidR="00BC6935" w:rsidRPr="00BB0835">
        <w:rPr>
          <w:rFonts w:ascii="Times New Roman" w:hAnsi="Times New Roman" w:cs="Times New Roman"/>
          <w:sz w:val="24"/>
          <w:szCs w:val="24"/>
          <w:lang w:val="lv-LV"/>
        </w:rPr>
        <w:t>ējuma</w:t>
      </w:r>
      <w:proofErr w:type="spellEnd"/>
      <w:r w:rsidR="00BC6935" w:rsidRPr="00BB0835">
        <w:rPr>
          <w:rFonts w:ascii="Times New Roman" w:hAnsi="Times New Roman" w:cs="Times New Roman"/>
          <w:sz w:val="24"/>
          <w:szCs w:val="24"/>
          <w:lang w:val="lv-LV"/>
        </w:rPr>
        <w:t xml:space="preserve"> un eksperta atzinuma</w:t>
      </w:r>
      <w:r w:rsidR="00240928" w:rsidRPr="00BB0835">
        <w:rPr>
          <w:rFonts w:ascii="Times New Roman" w:hAnsi="Times New Roman" w:cs="Times New Roman"/>
          <w:sz w:val="24"/>
          <w:szCs w:val="24"/>
          <w:lang w:val="lv-LV"/>
        </w:rPr>
        <w:t xml:space="preserve"> </w:t>
      </w:r>
      <w:r w:rsidR="007D457B">
        <w:rPr>
          <w:rFonts w:ascii="Times New Roman" w:hAnsi="Times New Roman" w:cs="Times New Roman"/>
          <w:sz w:val="24"/>
          <w:szCs w:val="24"/>
          <w:lang w:val="lv-LV"/>
        </w:rPr>
        <w:t>sagatavošana</w:t>
      </w:r>
      <w:r w:rsidR="007D457B" w:rsidRPr="00BB0835">
        <w:rPr>
          <w:rFonts w:ascii="Times New Roman" w:hAnsi="Times New Roman" w:cs="Times New Roman"/>
          <w:sz w:val="24"/>
          <w:szCs w:val="24"/>
          <w:lang w:val="lv-LV"/>
        </w:rPr>
        <w:t xml:space="preserve"> </w:t>
      </w:r>
      <w:r w:rsidR="00240928" w:rsidRPr="00BB0835">
        <w:rPr>
          <w:rFonts w:ascii="Times New Roman" w:hAnsi="Times New Roman" w:cs="Times New Roman"/>
          <w:sz w:val="24"/>
          <w:szCs w:val="24"/>
          <w:lang w:val="lv-LV"/>
        </w:rPr>
        <w:t>ir obligāt</w:t>
      </w:r>
      <w:r w:rsidR="000A06C8">
        <w:rPr>
          <w:rFonts w:ascii="Times New Roman" w:hAnsi="Times New Roman" w:cs="Times New Roman"/>
          <w:sz w:val="24"/>
          <w:szCs w:val="24"/>
          <w:lang w:val="lv-LV"/>
        </w:rPr>
        <w:t>a</w:t>
      </w:r>
      <w:r w:rsidR="00240928" w:rsidRPr="00BB0835">
        <w:rPr>
          <w:rFonts w:ascii="Times New Roman" w:hAnsi="Times New Roman" w:cs="Times New Roman"/>
          <w:sz w:val="24"/>
          <w:szCs w:val="24"/>
          <w:lang w:val="lv-LV"/>
        </w:rPr>
        <w:t xml:space="preserve">. </w:t>
      </w:r>
    </w:p>
    <w:p w14:paraId="25F3F88E" w14:textId="1C010B7C" w:rsidR="006D42BA" w:rsidRDefault="00521F1E" w:rsidP="00553E81">
      <w:pPr>
        <w:spacing w:after="200" w:line="240" w:lineRule="auto"/>
        <w:ind w:firstLine="72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Ņemot vērā</w:t>
      </w:r>
      <w:r w:rsidR="00240928" w:rsidRPr="00BB0835">
        <w:rPr>
          <w:rFonts w:ascii="Times New Roman" w:hAnsi="Times New Roman" w:cs="Times New Roman"/>
          <w:sz w:val="24"/>
          <w:szCs w:val="24"/>
          <w:lang w:val="lv-LV"/>
        </w:rPr>
        <w:t xml:space="preserve"> </w:t>
      </w:r>
      <w:proofErr w:type="spellStart"/>
      <w:r w:rsidR="00240928" w:rsidRPr="00BB0835">
        <w:rPr>
          <w:rFonts w:ascii="Times New Roman" w:hAnsi="Times New Roman" w:cs="Times New Roman"/>
          <w:sz w:val="24"/>
          <w:szCs w:val="24"/>
          <w:lang w:val="lv-LV"/>
        </w:rPr>
        <w:t>patentmeklējuma</w:t>
      </w:r>
      <w:proofErr w:type="spellEnd"/>
      <w:r w:rsidR="00240928" w:rsidRPr="00BB0835">
        <w:rPr>
          <w:rFonts w:ascii="Times New Roman" w:hAnsi="Times New Roman" w:cs="Times New Roman"/>
          <w:sz w:val="24"/>
          <w:szCs w:val="24"/>
          <w:lang w:val="lv-LV"/>
        </w:rPr>
        <w:t xml:space="preserve"> un eksperta atzinuma nozīmīgumu izgudrojuma tāl</w:t>
      </w:r>
      <w:r w:rsidR="00553E81">
        <w:rPr>
          <w:rFonts w:ascii="Times New Roman" w:hAnsi="Times New Roman" w:cs="Times New Roman"/>
          <w:sz w:val="24"/>
          <w:szCs w:val="24"/>
          <w:lang w:val="lv-LV"/>
        </w:rPr>
        <w:t>ā</w:t>
      </w:r>
      <w:r w:rsidR="00240928" w:rsidRPr="00BB0835">
        <w:rPr>
          <w:rFonts w:ascii="Times New Roman" w:hAnsi="Times New Roman" w:cs="Times New Roman"/>
          <w:sz w:val="24"/>
          <w:szCs w:val="24"/>
          <w:lang w:val="lv-LV"/>
        </w:rPr>
        <w:t>kajā attīstībā un aizsardzībā, Patentu valde un Tieslietu ministrija pirms izmaiņu veikšanas normatīvajā regulējumā</w:t>
      </w:r>
      <w:r w:rsidR="00AB77C0">
        <w:rPr>
          <w:rFonts w:ascii="Times New Roman" w:hAnsi="Times New Roman" w:cs="Times New Roman"/>
          <w:sz w:val="24"/>
          <w:szCs w:val="24"/>
          <w:lang w:val="lv-LV"/>
        </w:rPr>
        <w:t xml:space="preserve"> plāno</w:t>
      </w:r>
      <w:r w:rsidR="00240928" w:rsidRPr="00BB0835">
        <w:rPr>
          <w:rFonts w:ascii="Times New Roman" w:hAnsi="Times New Roman" w:cs="Times New Roman"/>
          <w:sz w:val="24"/>
          <w:szCs w:val="24"/>
          <w:lang w:val="lv-LV"/>
        </w:rPr>
        <w:t xml:space="preserve"> veikt pilotprojektu, piedāvājot</w:t>
      </w:r>
      <w:r w:rsidR="00AE74C0">
        <w:rPr>
          <w:rFonts w:ascii="Times New Roman" w:hAnsi="Times New Roman" w:cs="Times New Roman"/>
          <w:sz w:val="24"/>
          <w:szCs w:val="24"/>
          <w:lang w:val="lv-LV"/>
        </w:rPr>
        <w:t xml:space="preserve"> noteiktam skaitam</w:t>
      </w:r>
      <w:r w:rsidR="00240928" w:rsidRPr="00BB0835">
        <w:rPr>
          <w:rFonts w:ascii="Times New Roman" w:hAnsi="Times New Roman" w:cs="Times New Roman"/>
          <w:sz w:val="24"/>
          <w:szCs w:val="24"/>
          <w:lang w:val="lv-LV"/>
        </w:rPr>
        <w:t xml:space="preserve"> Latvijas </w:t>
      </w:r>
      <w:r w:rsidR="00553E81">
        <w:rPr>
          <w:rFonts w:ascii="Times New Roman" w:hAnsi="Times New Roman" w:cs="Times New Roman"/>
          <w:sz w:val="24"/>
          <w:szCs w:val="24"/>
          <w:lang w:val="lv-LV"/>
        </w:rPr>
        <w:t xml:space="preserve">patentu </w:t>
      </w:r>
      <w:r w:rsidR="00240928" w:rsidRPr="00BB0835">
        <w:rPr>
          <w:rFonts w:ascii="Times New Roman" w:hAnsi="Times New Roman" w:cs="Times New Roman"/>
          <w:sz w:val="24"/>
          <w:szCs w:val="24"/>
          <w:lang w:val="lv-LV"/>
        </w:rPr>
        <w:t>pieteicēj</w:t>
      </w:r>
      <w:r w:rsidR="00306759">
        <w:rPr>
          <w:rFonts w:ascii="Times New Roman" w:hAnsi="Times New Roman" w:cs="Times New Roman"/>
          <w:sz w:val="24"/>
          <w:szCs w:val="24"/>
          <w:lang w:val="lv-LV"/>
        </w:rPr>
        <w:t>u</w:t>
      </w:r>
      <w:r w:rsidR="00240928" w:rsidRPr="00BB0835">
        <w:rPr>
          <w:rFonts w:ascii="Times New Roman" w:hAnsi="Times New Roman" w:cs="Times New Roman"/>
          <w:sz w:val="24"/>
          <w:szCs w:val="24"/>
          <w:lang w:val="lv-LV"/>
        </w:rPr>
        <w:t xml:space="preserve"> iespēju saņemt </w:t>
      </w:r>
      <w:r w:rsidR="0047272E">
        <w:rPr>
          <w:rFonts w:ascii="Times New Roman" w:hAnsi="Times New Roman" w:cs="Times New Roman"/>
          <w:sz w:val="24"/>
          <w:szCs w:val="24"/>
          <w:lang w:val="lv-LV"/>
        </w:rPr>
        <w:t xml:space="preserve">bezmaksas </w:t>
      </w:r>
      <w:proofErr w:type="spellStart"/>
      <w:r w:rsidR="00240928" w:rsidRPr="00BB0835">
        <w:rPr>
          <w:rFonts w:ascii="Times New Roman" w:hAnsi="Times New Roman" w:cs="Times New Roman"/>
          <w:sz w:val="24"/>
          <w:szCs w:val="24"/>
          <w:lang w:val="lv-LV"/>
        </w:rPr>
        <w:t>patentmeklējumu</w:t>
      </w:r>
      <w:proofErr w:type="spellEnd"/>
      <w:r w:rsidR="00240928" w:rsidRPr="00BB0835">
        <w:rPr>
          <w:rFonts w:ascii="Times New Roman" w:hAnsi="Times New Roman" w:cs="Times New Roman"/>
          <w:sz w:val="24"/>
          <w:szCs w:val="24"/>
          <w:lang w:val="lv-LV"/>
        </w:rPr>
        <w:t xml:space="preserve"> un eksperta atzinumu nacionālā patenta pieteikumiem</w:t>
      </w:r>
      <w:r w:rsidR="008E4A92">
        <w:rPr>
          <w:rFonts w:ascii="Times New Roman" w:hAnsi="Times New Roman" w:cs="Times New Roman"/>
          <w:sz w:val="24"/>
          <w:szCs w:val="24"/>
          <w:lang w:val="lv-LV"/>
        </w:rPr>
        <w:t>.</w:t>
      </w:r>
      <w:r w:rsidR="00240928" w:rsidRPr="00BB0835">
        <w:rPr>
          <w:rFonts w:ascii="Times New Roman" w:hAnsi="Times New Roman" w:cs="Times New Roman"/>
          <w:sz w:val="24"/>
          <w:szCs w:val="24"/>
          <w:lang w:val="lv-LV"/>
        </w:rPr>
        <w:t xml:space="preserve"> </w:t>
      </w:r>
      <w:r w:rsidR="008E4A92">
        <w:rPr>
          <w:rFonts w:ascii="Times New Roman" w:hAnsi="Times New Roman" w:cs="Times New Roman"/>
          <w:sz w:val="24"/>
          <w:szCs w:val="24"/>
          <w:lang w:val="lv-LV"/>
        </w:rPr>
        <w:t>T</w:t>
      </w:r>
      <w:r w:rsidR="00240928" w:rsidRPr="00BB0835">
        <w:rPr>
          <w:rFonts w:ascii="Times New Roman" w:hAnsi="Times New Roman" w:cs="Times New Roman"/>
          <w:sz w:val="24"/>
          <w:szCs w:val="24"/>
          <w:lang w:val="lv-LV"/>
        </w:rPr>
        <w:t>as</w:t>
      </w:r>
      <w:r w:rsidR="009336D2" w:rsidRPr="00BB0835">
        <w:rPr>
          <w:rFonts w:ascii="Times New Roman" w:hAnsi="Times New Roman" w:cs="Times New Roman"/>
          <w:sz w:val="24"/>
          <w:szCs w:val="24"/>
          <w:lang w:val="lv-LV"/>
        </w:rPr>
        <w:t xml:space="preserve"> </w:t>
      </w:r>
      <w:r w:rsidR="00240928" w:rsidRPr="00BB0835">
        <w:rPr>
          <w:rFonts w:ascii="Times New Roman" w:hAnsi="Times New Roman" w:cs="Times New Roman"/>
          <w:sz w:val="24"/>
          <w:szCs w:val="24"/>
          <w:lang w:val="lv-LV"/>
        </w:rPr>
        <w:t>sn</w:t>
      </w:r>
      <w:r w:rsidR="0047272E">
        <w:rPr>
          <w:rFonts w:ascii="Times New Roman" w:hAnsi="Times New Roman" w:cs="Times New Roman"/>
          <w:sz w:val="24"/>
          <w:szCs w:val="24"/>
          <w:lang w:val="lv-LV"/>
        </w:rPr>
        <w:t>iegtu detalizētu priekšstatu gan par</w:t>
      </w:r>
      <w:r w:rsidR="00240928" w:rsidRPr="00BB0835">
        <w:rPr>
          <w:rFonts w:ascii="Times New Roman" w:hAnsi="Times New Roman" w:cs="Times New Roman"/>
          <w:sz w:val="24"/>
          <w:szCs w:val="24"/>
          <w:lang w:val="lv-LV"/>
        </w:rPr>
        <w:t xml:space="preserve"> izgudrojuma vērtību un patentsp</w:t>
      </w:r>
      <w:r w:rsidR="0047272E">
        <w:rPr>
          <w:rFonts w:ascii="Times New Roman" w:hAnsi="Times New Roman" w:cs="Times New Roman"/>
          <w:sz w:val="24"/>
          <w:szCs w:val="24"/>
          <w:lang w:val="lv-LV"/>
        </w:rPr>
        <w:t>ēju, gan arī</w:t>
      </w:r>
      <w:r w:rsidR="009336D2" w:rsidRPr="00BB0835">
        <w:rPr>
          <w:rFonts w:ascii="Times New Roman" w:hAnsi="Times New Roman" w:cs="Times New Roman"/>
          <w:sz w:val="24"/>
          <w:szCs w:val="24"/>
          <w:lang w:val="lv-LV"/>
        </w:rPr>
        <w:t xml:space="preserve"> samazinātu tālākos patentēšanas riskus pirms pieteikuma iesniegšanas</w:t>
      </w:r>
      <w:r w:rsidR="0047272E">
        <w:rPr>
          <w:rFonts w:ascii="Times New Roman" w:hAnsi="Times New Roman" w:cs="Times New Roman"/>
          <w:sz w:val="24"/>
          <w:szCs w:val="24"/>
          <w:lang w:val="lv-LV"/>
        </w:rPr>
        <w:t>, piemēram</w:t>
      </w:r>
      <w:r w:rsidR="007E1F97">
        <w:rPr>
          <w:rFonts w:ascii="Times New Roman" w:hAnsi="Times New Roman" w:cs="Times New Roman"/>
          <w:sz w:val="24"/>
          <w:szCs w:val="24"/>
          <w:lang w:val="lv-LV"/>
        </w:rPr>
        <w:t>,</w:t>
      </w:r>
      <w:r w:rsidR="006C601C">
        <w:rPr>
          <w:rFonts w:ascii="Times New Roman" w:hAnsi="Times New Roman" w:cs="Times New Roman"/>
          <w:sz w:val="24"/>
          <w:szCs w:val="24"/>
          <w:lang w:val="lv-LV"/>
        </w:rPr>
        <w:t xml:space="preserve"> Eiropas p</w:t>
      </w:r>
      <w:r w:rsidR="0047272E">
        <w:rPr>
          <w:rFonts w:ascii="Times New Roman" w:hAnsi="Times New Roman" w:cs="Times New Roman"/>
          <w:sz w:val="24"/>
          <w:szCs w:val="24"/>
          <w:lang w:val="lv-LV"/>
        </w:rPr>
        <w:t>atentu iestādē</w:t>
      </w:r>
      <w:r w:rsidR="009336D2" w:rsidRPr="00BB0835">
        <w:rPr>
          <w:rFonts w:ascii="Times New Roman" w:hAnsi="Times New Roman" w:cs="Times New Roman"/>
          <w:sz w:val="24"/>
          <w:szCs w:val="24"/>
          <w:lang w:val="lv-LV"/>
        </w:rPr>
        <w:t xml:space="preserve"> un attiecīgo </w:t>
      </w:r>
      <w:r w:rsidR="007D457B">
        <w:rPr>
          <w:rFonts w:ascii="Times New Roman" w:hAnsi="Times New Roman" w:cs="Times New Roman"/>
          <w:sz w:val="24"/>
          <w:szCs w:val="24"/>
          <w:lang w:val="lv-LV"/>
        </w:rPr>
        <w:t>maksājumu veikšanas</w:t>
      </w:r>
      <w:r w:rsidR="009336D2" w:rsidRPr="00BB0835">
        <w:rPr>
          <w:rFonts w:ascii="Times New Roman" w:hAnsi="Times New Roman" w:cs="Times New Roman"/>
          <w:sz w:val="24"/>
          <w:szCs w:val="24"/>
          <w:lang w:val="lv-LV"/>
        </w:rPr>
        <w:t>. Pilotpro</w:t>
      </w:r>
      <w:r w:rsidR="00AE74C0">
        <w:rPr>
          <w:rFonts w:ascii="Times New Roman" w:hAnsi="Times New Roman" w:cs="Times New Roman"/>
          <w:sz w:val="24"/>
          <w:szCs w:val="24"/>
          <w:lang w:val="lv-LV"/>
        </w:rPr>
        <w:t>jekta gaitā plānots apkopot tālā</w:t>
      </w:r>
      <w:r w:rsidR="009336D2" w:rsidRPr="00BB0835">
        <w:rPr>
          <w:rFonts w:ascii="Times New Roman" w:hAnsi="Times New Roman" w:cs="Times New Roman"/>
          <w:sz w:val="24"/>
          <w:szCs w:val="24"/>
          <w:lang w:val="lv-LV"/>
        </w:rPr>
        <w:t>kai rīcībai nepieciešamo statistiku un informāciju no</w:t>
      </w:r>
      <w:r w:rsidR="00987D71">
        <w:rPr>
          <w:rFonts w:ascii="Times New Roman" w:hAnsi="Times New Roman" w:cs="Times New Roman"/>
          <w:sz w:val="24"/>
          <w:szCs w:val="24"/>
          <w:lang w:val="lv-LV"/>
        </w:rPr>
        <w:t xml:space="preserve"> patentu</w:t>
      </w:r>
      <w:r w:rsidR="009336D2" w:rsidRPr="00BB0835">
        <w:rPr>
          <w:rFonts w:ascii="Times New Roman" w:hAnsi="Times New Roman" w:cs="Times New Roman"/>
          <w:sz w:val="24"/>
          <w:szCs w:val="24"/>
          <w:lang w:val="lv-LV"/>
        </w:rPr>
        <w:t xml:space="preserve"> pieteicējiem, lai nodrošināt</w:t>
      </w:r>
      <w:r w:rsidR="0047272E">
        <w:rPr>
          <w:rFonts w:ascii="Times New Roman" w:hAnsi="Times New Roman" w:cs="Times New Roman"/>
          <w:sz w:val="24"/>
          <w:szCs w:val="24"/>
          <w:lang w:val="lv-LV"/>
        </w:rPr>
        <w:t>u</w:t>
      </w:r>
      <w:r w:rsidR="00987D71">
        <w:rPr>
          <w:rFonts w:ascii="Times New Roman" w:hAnsi="Times New Roman" w:cs="Times New Roman"/>
          <w:sz w:val="24"/>
          <w:szCs w:val="24"/>
          <w:lang w:val="lv-LV"/>
        </w:rPr>
        <w:t xml:space="preserve"> politikas</w:t>
      </w:r>
      <w:r w:rsidR="0047272E">
        <w:rPr>
          <w:rFonts w:ascii="Times New Roman" w:hAnsi="Times New Roman" w:cs="Times New Roman"/>
          <w:sz w:val="24"/>
          <w:szCs w:val="24"/>
          <w:lang w:val="lv-LV"/>
        </w:rPr>
        <w:t xml:space="preserve"> plānošanas dokumentos noteikto</w:t>
      </w:r>
      <w:r w:rsidR="009336D2" w:rsidRPr="00BB0835">
        <w:rPr>
          <w:rFonts w:ascii="Times New Roman" w:hAnsi="Times New Roman" w:cs="Times New Roman"/>
          <w:sz w:val="24"/>
          <w:szCs w:val="24"/>
          <w:lang w:val="lv-LV"/>
        </w:rPr>
        <w:t xml:space="preserve"> mērķu sasniegšanu un efektīvu līdzekļu izlietošanu.</w:t>
      </w:r>
      <w:r w:rsidR="00D74B18">
        <w:rPr>
          <w:rFonts w:ascii="Times New Roman" w:hAnsi="Times New Roman" w:cs="Times New Roman"/>
          <w:sz w:val="24"/>
          <w:szCs w:val="24"/>
          <w:lang w:val="lv-LV"/>
        </w:rPr>
        <w:t xml:space="preserve"> Pēc pilotprojekta beigām tiks pārskatīta nacionālo patentu piešķiršanas procedūra, </w:t>
      </w:r>
      <w:proofErr w:type="gramStart"/>
      <w:r w:rsidR="00D74B18">
        <w:rPr>
          <w:rFonts w:ascii="Times New Roman" w:hAnsi="Times New Roman" w:cs="Times New Roman"/>
          <w:sz w:val="24"/>
          <w:szCs w:val="24"/>
          <w:lang w:val="lv-LV"/>
        </w:rPr>
        <w:t>lai izvērtētu nepieciešamību mainīt</w:t>
      </w:r>
      <w:proofErr w:type="gramEnd"/>
      <w:r w:rsidR="00D74B18">
        <w:rPr>
          <w:rFonts w:ascii="Times New Roman" w:hAnsi="Times New Roman" w:cs="Times New Roman"/>
          <w:sz w:val="24"/>
          <w:szCs w:val="24"/>
          <w:lang w:val="lv-LV"/>
        </w:rPr>
        <w:t xml:space="preserve"> līdz šim pastāvošo sistēmu.</w:t>
      </w:r>
      <w:r w:rsidR="003231F5">
        <w:rPr>
          <w:rFonts w:ascii="Times New Roman" w:hAnsi="Times New Roman" w:cs="Times New Roman"/>
          <w:sz w:val="24"/>
          <w:szCs w:val="24"/>
          <w:lang w:val="lv-LV"/>
        </w:rPr>
        <w:t xml:space="preserve"> </w:t>
      </w:r>
      <w:r w:rsidR="00932F68">
        <w:rPr>
          <w:rFonts w:ascii="Times New Roman" w:hAnsi="Times New Roman" w:cs="Times New Roman"/>
          <w:sz w:val="24"/>
          <w:szCs w:val="24"/>
          <w:lang w:val="lv-LV"/>
        </w:rPr>
        <w:t xml:space="preserve">Pilotprojektu plānots uzsākt 2016. gada novembrī, kad varētu spēkā stāties līgums starp Eiropas </w:t>
      </w:r>
      <w:r w:rsidR="00932F68" w:rsidRPr="003A43D3">
        <w:rPr>
          <w:rFonts w:ascii="Times New Roman" w:hAnsi="Times New Roman" w:cs="Times New Roman"/>
          <w:sz w:val="24"/>
          <w:szCs w:val="24"/>
          <w:lang w:val="lv-LV"/>
        </w:rPr>
        <w:t xml:space="preserve">patentu organizāciju </w:t>
      </w:r>
      <w:r w:rsidR="00932F68" w:rsidRPr="00DD4600">
        <w:rPr>
          <w:rFonts w:ascii="Times New Roman" w:hAnsi="Times New Roman" w:cs="Times New Roman"/>
          <w:sz w:val="24"/>
          <w:szCs w:val="24"/>
          <w:lang w:val="lv-LV"/>
        </w:rPr>
        <w:t>(turpmāk – EPO)</w:t>
      </w:r>
      <w:r w:rsidR="00932F68" w:rsidRPr="00DD4600">
        <w:rPr>
          <w:rFonts w:ascii="Times New Roman" w:hAnsi="Times New Roman" w:cs="Times New Roman"/>
          <w:sz w:val="24"/>
          <w:szCs w:val="24"/>
          <w:vertAlign w:val="superscript"/>
          <w:lang w:val="lv-LV"/>
        </w:rPr>
        <w:footnoteReference w:id="10"/>
      </w:r>
      <w:r w:rsidR="00932F68" w:rsidRPr="003A43D3">
        <w:rPr>
          <w:rFonts w:ascii="Times New Roman" w:hAnsi="Times New Roman" w:cs="Times New Roman"/>
          <w:sz w:val="24"/>
          <w:szCs w:val="24"/>
          <w:lang w:val="lv-LV"/>
        </w:rPr>
        <w:t xml:space="preserve"> un Patentu valdi par </w:t>
      </w:r>
      <w:proofErr w:type="spellStart"/>
      <w:r w:rsidR="00932F68" w:rsidRPr="003A43D3">
        <w:rPr>
          <w:rFonts w:ascii="Times New Roman" w:hAnsi="Times New Roman" w:cs="Times New Roman"/>
          <w:sz w:val="24"/>
          <w:szCs w:val="24"/>
          <w:lang w:val="lv-LV"/>
        </w:rPr>
        <w:t>patentmeklējumu</w:t>
      </w:r>
      <w:proofErr w:type="spellEnd"/>
      <w:r w:rsidR="00932F68" w:rsidRPr="003A43D3">
        <w:rPr>
          <w:rFonts w:ascii="Times New Roman" w:hAnsi="Times New Roman" w:cs="Times New Roman"/>
          <w:sz w:val="24"/>
          <w:szCs w:val="24"/>
          <w:lang w:val="lv-LV"/>
        </w:rPr>
        <w:t xml:space="preserve"> veikšanu.</w:t>
      </w:r>
      <w:r w:rsidR="00932F68">
        <w:rPr>
          <w:rFonts w:ascii="Times New Roman" w:hAnsi="Times New Roman" w:cs="Times New Roman"/>
          <w:sz w:val="24"/>
          <w:szCs w:val="24"/>
          <w:lang w:val="lv-LV"/>
        </w:rPr>
        <w:t xml:space="preserve"> </w:t>
      </w:r>
      <w:r w:rsidR="003231F5">
        <w:rPr>
          <w:rFonts w:ascii="Times New Roman" w:hAnsi="Times New Roman" w:cs="Times New Roman"/>
          <w:sz w:val="24"/>
          <w:szCs w:val="24"/>
          <w:lang w:val="lv-LV"/>
        </w:rPr>
        <w:t>Pilotprojektu plānots īs</w:t>
      </w:r>
      <w:r w:rsidR="001700F1">
        <w:rPr>
          <w:rFonts w:ascii="Times New Roman" w:hAnsi="Times New Roman" w:cs="Times New Roman"/>
          <w:sz w:val="24"/>
          <w:szCs w:val="24"/>
          <w:lang w:val="lv-LV"/>
        </w:rPr>
        <w:t>tenot līdz 2019. gada 1. maijam</w:t>
      </w:r>
      <w:r w:rsidR="003231F5">
        <w:rPr>
          <w:rFonts w:ascii="Times New Roman" w:hAnsi="Times New Roman" w:cs="Times New Roman"/>
          <w:sz w:val="24"/>
          <w:szCs w:val="24"/>
          <w:lang w:val="lv-LV"/>
        </w:rPr>
        <w:t>.</w:t>
      </w:r>
      <w:r w:rsidR="00553E81" w:rsidRPr="00553E81">
        <w:rPr>
          <w:rFonts w:ascii="Times New Roman" w:hAnsi="Times New Roman" w:cs="Times New Roman"/>
          <w:sz w:val="24"/>
          <w:szCs w:val="24"/>
          <w:lang w:val="lv-LV"/>
        </w:rPr>
        <w:t xml:space="preserve"> </w:t>
      </w:r>
      <w:r w:rsidR="00553E81">
        <w:rPr>
          <w:rFonts w:ascii="Times New Roman" w:hAnsi="Times New Roman" w:cs="Times New Roman"/>
          <w:sz w:val="24"/>
          <w:szCs w:val="24"/>
          <w:lang w:val="lv-LV"/>
        </w:rPr>
        <w:t xml:space="preserve">Ņemot vērā šī pakalpojuma izmaksas un Latvijas patentu pieteicēju ierobežotos resursus, Patentu valde piedāvās bezmaksas </w:t>
      </w:r>
      <w:proofErr w:type="spellStart"/>
      <w:r w:rsidR="00553E81">
        <w:rPr>
          <w:rFonts w:ascii="Times New Roman" w:hAnsi="Times New Roman" w:cs="Times New Roman"/>
          <w:sz w:val="24"/>
          <w:szCs w:val="24"/>
          <w:lang w:val="lv-LV"/>
        </w:rPr>
        <w:t>patentmeklējuma</w:t>
      </w:r>
      <w:proofErr w:type="spellEnd"/>
      <w:r w:rsidR="00553E81">
        <w:rPr>
          <w:rFonts w:ascii="Times New Roman" w:hAnsi="Times New Roman" w:cs="Times New Roman"/>
          <w:sz w:val="24"/>
          <w:szCs w:val="24"/>
          <w:lang w:val="lv-LV"/>
        </w:rPr>
        <w:t xml:space="preserve"> nodrošināšanas iespēju noteiktam skaitam patenta pieteikumu, atbilstoši Patentu valdes atvēlētajiem līdzekļiem attiecīgā gada </w:t>
      </w:r>
      <w:r w:rsidR="00553E81">
        <w:rPr>
          <w:rFonts w:ascii="Times New Roman" w:hAnsi="Times New Roman" w:cs="Times New Roman"/>
          <w:sz w:val="24"/>
          <w:szCs w:val="24"/>
          <w:lang w:val="lv-LV"/>
        </w:rPr>
        <w:lastRenderedPageBreak/>
        <w:t>iestādes budžeta ietvaros.</w:t>
      </w:r>
      <w:r w:rsidR="000D1592">
        <w:rPr>
          <w:rFonts w:ascii="Times New Roman" w:hAnsi="Times New Roman" w:cs="Times New Roman"/>
          <w:sz w:val="24"/>
          <w:szCs w:val="24"/>
          <w:lang w:val="lv-LV"/>
        </w:rPr>
        <w:t xml:space="preserve"> 2017. gada budžeta projektā paredzēti līdzekļi 40 </w:t>
      </w:r>
      <w:proofErr w:type="spellStart"/>
      <w:r w:rsidR="000D1592">
        <w:rPr>
          <w:rFonts w:ascii="Times New Roman" w:hAnsi="Times New Roman" w:cs="Times New Roman"/>
          <w:sz w:val="24"/>
          <w:szCs w:val="24"/>
          <w:lang w:val="lv-LV"/>
        </w:rPr>
        <w:t>patentmeklējumu</w:t>
      </w:r>
      <w:proofErr w:type="spellEnd"/>
      <w:r w:rsidR="000D1592">
        <w:rPr>
          <w:rFonts w:ascii="Times New Roman" w:hAnsi="Times New Roman" w:cs="Times New Roman"/>
          <w:sz w:val="24"/>
          <w:szCs w:val="24"/>
          <w:lang w:val="lv-LV"/>
        </w:rPr>
        <w:t xml:space="preserve"> veikšanai, kas tiks segti no Patentu valdes pašu ieņēmumiem par maksas pakalpojumiem.</w:t>
      </w:r>
    </w:p>
    <w:p w14:paraId="6D97E372" w14:textId="64823666" w:rsidR="00553E81" w:rsidRDefault="00553E81" w:rsidP="00553E81">
      <w:pPr>
        <w:spacing w:after="200" w:line="240" w:lineRule="auto"/>
        <w:ind w:firstLine="720"/>
        <w:contextualSpacing/>
        <w:jc w:val="both"/>
        <w:rPr>
          <w:rFonts w:ascii="Times New Roman" w:hAnsi="Times New Roman" w:cs="Times New Roman"/>
          <w:sz w:val="24"/>
          <w:szCs w:val="24"/>
          <w:lang w:val="lv-LV"/>
        </w:rPr>
      </w:pPr>
      <w:r w:rsidRPr="00BB0835">
        <w:rPr>
          <w:rFonts w:ascii="Times New Roman" w:hAnsi="Times New Roman" w:cs="Times New Roman"/>
          <w:sz w:val="24"/>
          <w:szCs w:val="24"/>
          <w:lang w:val="lv-LV"/>
        </w:rPr>
        <w:t>Plānots, ka patenta pieteicēji šai iespējai varēs pieteikties</w:t>
      </w:r>
      <w:r w:rsidR="00EA487A">
        <w:rPr>
          <w:rFonts w:ascii="Times New Roman" w:hAnsi="Times New Roman" w:cs="Times New Roman"/>
          <w:sz w:val="24"/>
          <w:szCs w:val="24"/>
          <w:lang w:val="lv-LV"/>
        </w:rPr>
        <w:t>,</w:t>
      </w:r>
      <w:r w:rsidRPr="00BB0835">
        <w:rPr>
          <w:rFonts w:ascii="Times New Roman" w:hAnsi="Times New Roman" w:cs="Times New Roman"/>
          <w:sz w:val="24"/>
          <w:szCs w:val="24"/>
          <w:lang w:val="lv-LV"/>
        </w:rPr>
        <w:t xml:space="preserve"> nosūtot Patentu valdei nepieciešamo</w:t>
      </w:r>
      <w:r w:rsidR="00EA487A">
        <w:rPr>
          <w:rFonts w:ascii="Times New Roman" w:hAnsi="Times New Roman" w:cs="Times New Roman"/>
          <w:sz w:val="24"/>
          <w:szCs w:val="24"/>
          <w:lang w:val="lv-LV"/>
        </w:rPr>
        <w:t>s</w:t>
      </w:r>
      <w:r w:rsidRPr="00BB0835">
        <w:rPr>
          <w:rFonts w:ascii="Times New Roman" w:hAnsi="Times New Roman" w:cs="Times New Roman"/>
          <w:sz w:val="24"/>
          <w:szCs w:val="24"/>
          <w:lang w:val="lv-LV"/>
        </w:rPr>
        <w:t xml:space="preserve"> dokument</w:t>
      </w:r>
      <w:r w:rsidR="00EA487A">
        <w:rPr>
          <w:rFonts w:ascii="Times New Roman" w:hAnsi="Times New Roman" w:cs="Times New Roman"/>
          <w:sz w:val="24"/>
          <w:szCs w:val="24"/>
          <w:lang w:val="lv-LV"/>
        </w:rPr>
        <w:t>us</w:t>
      </w:r>
      <w:r w:rsidR="00707878">
        <w:rPr>
          <w:rFonts w:ascii="Times New Roman" w:hAnsi="Times New Roman" w:cs="Times New Roman"/>
          <w:sz w:val="24"/>
          <w:szCs w:val="24"/>
          <w:lang w:val="lv-LV"/>
        </w:rPr>
        <w:t xml:space="preserve"> </w:t>
      </w:r>
      <w:r w:rsidRPr="00BB0835">
        <w:rPr>
          <w:rFonts w:ascii="Times New Roman" w:hAnsi="Times New Roman" w:cs="Times New Roman"/>
          <w:sz w:val="24"/>
          <w:szCs w:val="24"/>
          <w:lang w:val="lv-LV"/>
        </w:rPr>
        <w:t>(izgudrojuma apr</w:t>
      </w:r>
      <w:r>
        <w:rPr>
          <w:rFonts w:ascii="Times New Roman" w:hAnsi="Times New Roman" w:cs="Times New Roman"/>
          <w:sz w:val="24"/>
          <w:szCs w:val="24"/>
          <w:lang w:val="lv-LV"/>
        </w:rPr>
        <w:t>akstu, pretenziju, kopsavilkumu</w:t>
      </w:r>
      <w:r w:rsidRPr="00BB0835">
        <w:rPr>
          <w:rFonts w:ascii="Times New Roman" w:hAnsi="Times New Roman" w:cs="Times New Roman"/>
          <w:sz w:val="24"/>
          <w:szCs w:val="24"/>
          <w:lang w:val="lv-LV"/>
        </w:rPr>
        <w:t xml:space="preserve"> tulkojumus u</w:t>
      </w:r>
      <w:r w:rsidR="00987D71">
        <w:rPr>
          <w:rFonts w:ascii="Times New Roman" w:hAnsi="Times New Roman" w:cs="Times New Roman"/>
          <w:sz w:val="24"/>
          <w:szCs w:val="24"/>
          <w:lang w:val="lv-LV"/>
        </w:rPr>
        <w:t>n citu</w:t>
      </w:r>
      <w:r w:rsidR="00EA487A">
        <w:rPr>
          <w:rFonts w:ascii="Times New Roman" w:hAnsi="Times New Roman" w:cs="Times New Roman"/>
          <w:sz w:val="24"/>
          <w:szCs w:val="24"/>
          <w:lang w:val="lv-LV"/>
        </w:rPr>
        <w:t>s</w:t>
      </w:r>
      <w:r w:rsidR="00987D71">
        <w:rPr>
          <w:rFonts w:ascii="Times New Roman" w:hAnsi="Times New Roman" w:cs="Times New Roman"/>
          <w:sz w:val="24"/>
          <w:szCs w:val="24"/>
          <w:lang w:val="lv-LV"/>
        </w:rPr>
        <w:t xml:space="preserve"> </w:t>
      </w:r>
      <w:r w:rsidRPr="007E1F97">
        <w:rPr>
          <w:rFonts w:ascii="Times New Roman" w:hAnsi="Times New Roman" w:cs="Times New Roman"/>
          <w:sz w:val="24"/>
          <w:szCs w:val="24"/>
          <w:lang w:val="lv-LV"/>
        </w:rPr>
        <w:t>dokument</w:t>
      </w:r>
      <w:r w:rsidR="00EA487A">
        <w:rPr>
          <w:rFonts w:ascii="Times New Roman" w:hAnsi="Times New Roman" w:cs="Times New Roman"/>
          <w:sz w:val="24"/>
          <w:szCs w:val="24"/>
          <w:lang w:val="lv-LV"/>
        </w:rPr>
        <w:t>us</w:t>
      </w:r>
      <w:r w:rsidRPr="007E1F97">
        <w:rPr>
          <w:rFonts w:ascii="Times New Roman" w:hAnsi="Times New Roman" w:cs="Times New Roman"/>
          <w:sz w:val="24"/>
          <w:szCs w:val="24"/>
          <w:lang w:val="lv-LV"/>
        </w:rPr>
        <w:t>, ja tād</w:t>
      </w:r>
      <w:r w:rsidR="00EA487A">
        <w:rPr>
          <w:rFonts w:ascii="Times New Roman" w:hAnsi="Times New Roman" w:cs="Times New Roman"/>
          <w:sz w:val="24"/>
          <w:szCs w:val="24"/>
          <w:lang w:val="lv-LV"/>
        </w:rPr>
        <w:t>i</w:t>
      </w:r>
      <w:r w:rsidRPr="007E1F97">
        <w:rPr>
          <w:rFonts w:ascii="Times New Roman" w:hAnsi="Times New Roman" w:cs="Times New Roman"/>
          <w:sz w:val="24"/>
          <w:szCs w:val="24"/>
          <w:lang w:val="lv-LV"/>
        </w:rPr>
        <w:t xml:space="preserve"> būs nepieciešam</w:t>
      </w:r>
      <w:r w:rsidR="00EA487A">
        <w:rPr>
          <w:rFonts w:ascii="Times New Roman" w:hAnsi="Times New Roman" w:cs="Times New Roman"/>
          <w:sz w:val="24"/>
          <w:szCs w:val="24"/>
          <w:lang w:val="lv-LV"/>
        </w:rPr>
        <w:t>i</w:t>
      </w:r>
      <w:r w:rsidRPr="007E1F97">
        <w:rPr>
          <w:rFonts w:ascii="Times New Roman" w:hAnsi="Times New Roman" w:cs="Times New Roman"/>
          <w:sz w:val="24"/>
          <w:szCs w:val="24"/>
          <w:lang w:val="lv-LV"/>
        </w:rPr>
        <w:t xml:space="preserve">). </w:t>
      </w:r>
      <w:r w:rsidR="000D1592">
        <w:rPr>
          <w:rFonts w:ascii="Times New Roman" w:hAnsi="Times New Roman" w:cs="Times New Roman"/>
          <w:sz w:val="24"/>
          <w:szCs w:val="24"/>
          <w:lang w:val="lv-LV"/>
        </w:rPr>
        <w:t>S</w:t>
      </w:r>
      <w:r w:rsidR="000D1592" w:rsidRPr="00FC4B0C">
        <w:rPr>
          <w:rFonts w:ascii="Times New Roman" w:hAnsi="Times New Roman" w:cs="Times New Roman"/>
          <w:sz w:val="24"/>
          <w:szCs w:val="24"/>
          <w:lang w:val="lv-LV"/>
        </w:rPr>
        <w:t>aņemto patent</w:t>
      </w:r>
      <w:r w:rsidR="000D1592">
        <w:rPr>
          <w:rFonts w:ascii="Times New Roman" w:hAnsi="Times New Roman" w:cs="Times New Roman"/>
          <w:sz w:val="24"/>
          <w:szCs w:val="24"/>
          <w:lang w:val="lv-LV"/>
        </w:rPr>
        <w:t>u</w:t>
      </w:r>
      <w:r w:rsidR="000D1592" w:rsidRPr="00FC4B0C">
        <w:rPr>
          <w:rFonts w:ascii="Times New Roman" w:hAnsi="Times New Roman" w:cs="Times New Roman"/>
          <w:sz w:val="24"/>
          <w:szCs w:val="24"/>
          <w:lang w:val="lv-LV"/>
        </w:rPr>
        <w:t xml:space="preserve"> pieteikumu izvērtēšanu var veikt </w:t>
      </w:r>
      <w:r w:rsidR="000D1592">
        <w:rPr>
          <w:rFonts w:ascii="Times New Roman" w:hAnsi="Times New Roman" w:cs="Times New Roman"/>
          <w:sz w:val="24"/>
          <w:szCs w:val="24"/>
          <w:lang w:val="lv-LV"/>
        </w:rPr>
        <w:t>tikai</w:t>
      </w:r>
      <w:r w:rsidR="000D1592" w:rsidRPr="00FC4B0C">
        <w:rPr>
          <w:rFonts w:ascii="Times New Roman" w:hAnsi="Times New Roman" w:cs="Times New Roman"/>
          <w:sz w:val="24"/>
          <w:szCs w:val="24"/>
          <w:lang w:val="lv-LV"/>
        </w:rPr>
        <w:t xml:space="preserve"> Patentu valde, pamatojoties uz patenta slepenības faktoru atbilstoši Patentu likuma 35. panta pirmajai daļai un starptautiskajai praksei. </w:t>
      </w:r>
      <w:r w:rsidR="000D1592">
        <w:rPr>
          <w:rFonts w:ascii="Times New Roman" w:hAnsi="Times New Roman" w:cs="Times New Roman"/>
          <w:sz w:val="24"/>
          <w:szCs w:val="24"/>
          <w:lang w:val="lv-LV"/>
        </w:rPr>
        <w:t>T</w:t>
      </w:r>
      <w:r w:rsidR="000D1592" w:rsidRPr="00FC4B0C">
        <w:rPr>
          <w:rFonts w:ascii="Times New Roman" w:hAnsi="Times New Roman" w:cs="Times New Roman"/>
          <w:sz w:val="24"/>
          <w:szCs w:val="24"/>
          <w:lang w:val="lv-LV"/>
        </w:rPr>
        <w:t>ikai Patentu valdes darbinieki un pats pieteicējs var iepazīties ar pieteikumā ietverto informāciju 18 mēnešu laikā no pieteikuma iesniegšanas datuma vai – ja pieprasīta prioritāte – no pieteikuma pirmās agrākās prioritātes datuma.</w:t>
      </w:r>
      <w:r w:rsidR="000D1592" w:rsidRPr="00100888">
        <w:rPr>
          <w:rFonts w:ascii="Times New Roman" w:hAnsi="Times New Roman" w:cs="Times New Roman"/>
          <w:sz w:val="24"/>
          <w:szCs w:val="24"/>
          <w:lang w:val="lv-LV"/>
        </w:rPr>
        <w:t xml:space="preserve"> </w:t>
      </w:r>
      <w:r w:rsidR="000D1592">
        <w:rPr>
          <w:rFonts w:ascii="Times New Roman" w:hAnsi="Times New Roman" w:cs="Times New Roman"/>
          <w:sz w:val="24"/>
          <w:szCs w:val="24"/>
          <w:lang w:val="lv-LV"/>
        </w:rPr>
        <w:t>Līdzīga projekta pieredze Lietuvā parāda, ka šādu lūgumu skaits nepārsniedza 10 pieteikumus gadā. Tomēr ņ</w:t>
      </w:r>
      <w:r w:rsidRPr="007E1F97">
        <w:rPr>
          <w:rFonts w:ascii="Times New Roman" w:hAnsi="Times New Roman" w:cs="Times New Roman"/>
          <w:sz w:val="24"/>
          <w:szCs w:val="24"/>
          <w:lang w:val="lv-LV"/>
        </w:rPr>
        <w:t>emot vērā ierobežoto finansējum</w:t>
      </w:r>
      <w:r w:rsidR="00987D71">
        <w:rPr>
          <w:rFonts w:ascii="Times New Roman" w:hAnsi="Times New Roman" w:cs="Times New Roman"/>
          <w:sz w:val="24"/>
          <w:szCs w:val="24"/>
          <w:lang w:val="lv-LV"/>
        </w:rPr>
        <w:t xml:space="preserve">u </w:t>
      </w:r>
      <w:r w:rsidRPr="007E1F97">
        <w:rPr>
          <w:rFonts w:ascii="Times New Roman" w:hAnsi="Times New Roman" w:cs="Times New Roman"/>
          <w:sz w:val="24"/>
          <w:szCs w:val="24"/>
          <w:lang w:val="lv-LV"/>
        </w:rPr>
        <w:t xml:space="preserve">pilotprojekta īstenošanai un </w:t>
      </w:r>
      <w:r w:rsidR="000D1592">
        <w:rPr>
          <w:rFonts w:ascii="Times New Roman" w:hAnsi="Times New Roman" w:cs="Times New Roman"/>
          <w:sz w:val="24"/>
          <w:szCs w:val="24"/>
          <w:lang w:val="lv-LV"/>
        </w:rPr>
        <w:t>gadījumā, ja</w:t>
      </w:r>
      <w:r w:rsidRPr="007E1F97">
        <w:rPr>
          <w:rFonts w:ascii="Times New Roman" w:hAnsi="Times New Roman" w:cs="Times New Roman"/>
          <w:sz w:val="24"/>
          <w:szCs w:val="24"/>
          <w:lang w:val="lv-LV"/>
        </w:rPr>
        <w:t xml:space="preserve"> pilotprojektā pretendējošo</w:t>
      </w:r>
      <w:r w:rsidR="00F8457C">
        <w:rPr>
          <w:rFonts w:ascii="Times New Roman" w:hAnsi="Times New Roman" w:cs="Times New Roman"/>
          <w:sz w:val="24"/>
          <w:szCs w:val="24"/>
          <w:lang w:val="lv-LV"/>
        </w:rPr>
        <w:t xml:space="preserve"> patentu</w:t>
      </w:r>
      <w:r w:rsidRPr="007E1F97">
        <w:rPr>
          <w:rFonts w:ascii="Times New Roman" w:hAnsi="Times New Roman" w:cs="Times New Roman"/>
          <w:sz w:val="24"/>
          <w:szCs w:val="24"/>
          <w:lang w:val="lv-LV"/>
        </w:rPr>
        <w:t xml:space="preserve"> pieteikumu skaits būs lielāks par pieejamo finansējumu, šādu pieteikumu izvērtēšanā tiks ņemtas vērā arī prioritārās darbības jomas</w:t>
      </w:r>
      <w:r w:rsidR="000D1592">
        <w:rPr>
          <w:rFonts w:ascii="Times New Roman" w:hAnsi="Times New Roman" w:cs="Times New Roman"/>
          <w:sz w:val="24"/>
          <w:szCs w:val="24"/>
          <w:lang w:val="lv-LV"/>
        </w:rPr>
        <w:t xml:space="preserve"> un konkrētā patenta pieteikuma kvalitāte. Prioritārās jomas tiks noteiktas</w:t>
      </w:r>
      <w:r w:rsidR="000D1592" w:rsidRPr="007E1F97">
        <w:rPr>
          <w:rFonts w:ascii="Times New Roman" w:hAnsi="Times New Roman" w:cs="Times New Roman"/>
          <w:sz w:val="24"/>
          <w:szCs w:val="24"/>
          <w:lang w:val="lv-LV"/>
        </w:rPr>
        <w:t>,</w:t>
      </w:r>
      <w:r w:rsidR="000D1592">
        <w:rPr>
          <w:rFonts w:ascii="Times New Roman" w:hAnsi="Times New Roman" w:cs="Times New Roman"/>
          <w:sz w:val="24"/>
          <w:szCs w:val="24"/>
          <w:lang w:val="lv-LV"/>
        </w:rPr>
        <w:t xml:space="preserve"> </w:t>
      </w:r>
      <w:r>
        <w:rPr>
          <w:rFonts w:ascii="Times New Roman" w:hAnsi="Times New Roman" w:cs="Times New Roman"/>
          <w:sz w:val="24"/>
          <w:szCs w:val="24"/>
          <w:lang w:val="lv-LV"/>
        </w:rPr>
        <w:t>pamatojoties uz Nacionālās industriālās politikas pamatnostādnēm 2014.</w:t>
      </w:r>
      <w:r w:rsidR="003946B3">
        <w:rPr>
          <w:rFonts w:ascii="Times New Roman" w:hAnsi="Times New Roman" w:cs="Times New Roman"/>
          <w:sz w:val="24"/>
          <w:szCs w:val="24"/>
          <w:lang w:val="lv-LV"/>
        </w:rPr>
        <w:t>–</w:t>
      </w:r>
      <w:r>
        <w:rPr>
          <w:rFonts w:ascii="Times New Roman" w:hAnsi="Times New Roman" w:cs="Times New Roman"/>
          <w:sz w:val="24"/>
          <w:szCs w:val="24"/>
          <w:lang w:val="lv-LV"/>
        </w:rPr>
        <w:t>2020. gadam</w:t>
      </w:r>
      <w:r>
        <w:rPr>
          <w:rStyle w:val="Vresatsauce"/>
          <w:rFonts w:ascii="Times New Roman" w:hAnsi="Times New Roman" w:cs="Times New Roman"/>
          <w:sz w:val="24"/>
          <w:szCs w:val="24"/>
          <w:lang w:val="lv-LV"/>
        </w:rPr>
        <w:footnoteReference w:id="11"/>
      </w:r>
      <w:r>
        <w:rPr>
          <w:rFonts w:ascii="Times New Roman" w:hAnsi="Times New Roman" w:cs="Times New Roman"/>
          <w:sz w:val="24"/>
          <w:szCs w:val="24"/>
          <w:lang w:val="lv-LV"/>
        </w:rPr>
        <w:t>:</w:t>
      </w:r>
    </w:p>
    <w:p w14:paraId="76FD6CD8" w14:textId="77777777" w:rsidR="00553E81" w:rsidRDefault="00553E81" w:rsidP="00553E81">
      <w:pPr>
        <w:pStyle w:val="Sarakstarindkopa"/>
        <w:numPr>
          <w:ilvl w:val="0"/>
          <w:numId w:val="8"/>
        </w:numPr>
        <w:spacing w:after="20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Progresīvās ražošanas tehnoloģijas;</w:t>
      </w:r>
    </w:p>
    <w:p w14:paraId="734591FA" w14:textId="77777777" w:rsidR="00553E81" w:rsidRDefault="00553E81" w:rsidP="00553E81">
      <w:pPr>
        <w:pStyle w:val="Sarakstarindkopa"/>
        <w:numPr>
          <w:ilvl w:val="0"/>
          <w:numId w:val="8"/>
        </w:numPr>
        <w:spacing w:after="20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Svarīgākās pamattehnoloģijas;</w:t>
      </w:r>
    </w:p>
    <w:p w14:paraId="4EFE193B" w14:textId="77777777" w:rsidR="00553E81" w:rsidRDefault="00553E81" w:rsidP="00553E81">
      <w:pPr>
        <w:pStyle w:val="Sarakstarindkopa"/>
        <w:numPr>
          <w:ilvl w:val="0"/>
          <w:numId w:val="8"/>
        </w:numPr>
        <w:spacing w:after="20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Bioprodukti;</w:t>
      </w:r>
    </w:p>
    <w:p w14:paraId="051ADE8E" w14:textId="77777777" w:rsidR="00553E81" w:rsidRDefault="00553E81" w:rsidP="00553E81">
      <w:pPr>
        <w:pStyle w:val="Sarakstarindkopa"/>
        <w:numPr>
          <w:ilvl w:val="0"/>
          <w:numId w:val="8"/>
        </w:numPr>
        <w:spacing w:after="20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Ilgtspējīga rūpniecības un būvniecības politika un ilgtspējīgas izejvielas;</w:t>
      </w:r>
    </w:p>
    <w:p w14:paraId="72D89332" w14:textId="77777777" w:rsidR="00553E81" w:rsidRDefault="00553E81" w:rsidP="00553E81">
      <w:pPr>
        <w:pStyle w:val="Sarakstarindkopa"/>
        <w:numPr>
          <w:ilvl w:val="0"/>
          <w:numId w:val="8"/>
        </w:numPr>
        <w:spacing w:after="20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“tīri” transportlīdzekļi;</w:t>
      </w:r>
    </w:p>
    <w:p w14:paraId="7993EC68" w14:textId="77777777" w:rsidR="00553E81" w:rsidRPr="00521F1E" w:rsidRDefault="00553E81" w:rsidP="00553E81">
      <w:pPr>
        <w:pStyle w:val="Sarakstarindkopa"/>
        <w:numPr>
          <w:ilvl w:val="0"/>
          <w:numId w:val="8"/>
        </w:numPr>
        <w:spacing w:after="20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Viedi tīkli.</w:t>
      </w:r>
      <w:r>
        <w:rPr>
          <w:rStyle w:val="Vresatsauce"/>
          <w:rFonts w:ascii="Times New Roman" w:hAnsi="Times New Roman" w:cs="Times New Roman"/>
          <w:sz w:val="24"/>
          <w:szCs w:val="24"/>
          <w:lang w:val="lv-LV"/>
        </w:rPr>
        <w:footnoteReference w:id="12"/>
      </w:r>
    </w:p>
    <w:p w14:paraId="003E49FA" w14:textId="52E98D27" w:rsidR="00553E81" w:rsidRPr="00FC4B0C" w:rsidRDefault="00553E81" w:rsidP="000D5846">
      <w:pPr>
        <w:spacing w:after="200" w:line="240" w:lineRule="auto"/>
        <w:ind w:firstLine="709"/>
        <w:jc w:val="both"/>
        <w:rPr>
          <w:rFonts w:ascii="Times New Roman" w:hAnsi="Times New Roman" w:cs="Times New Roman"/>
          <w:sz w:val="24"/>
          <w:szCs w:val="24"/>
          <w:lang w:val="lv-LV"/>
        </w:rPr>
      </w:pPr>
      <w:r w:rsidRPr="00FC4B0C">
        <w:rPr>
          <w:rFonts w:ascii="Times New Roman" w:hAnsi="Times New Roman" w:cs="Times New Roman"/>
          <w:sz w:val="24"/>
          <w:szCs w:val="24"/>
          <w:lang w:val="lv-LV"/>
        </w:rPr>
        <w:t xml:space="preserve">Pēc </w:t>
      </w:r>
      <w:r>
        <w:rPr>
          <w:rFonts w:ascii="Times New Roman" w:hAnsi="Times New Roman" w:cs="Times New Roman"/>
          <w:sz w:val="24"/>
          <w:szCs w:val="24"/>
          <w:lang w:val="lv-LV"/>
        </w:rPr>
        <w:t>attiecīg</w:t>
      </w:r>
      <w:r w:rsidR="002B2E2A">
        <w:rPr>
          <w:rFonts w:ascii="Times New Roman" w:hAnsi="Times New Roman" w:cs="Times New Roman"/>
          <w:sz w:val="24"/>
          <w:szCs w:val="24"/>
          <w:lang w:val="lv-LV"/>
        </w:rPr>
        <w:t>o</w:t>
      </w:r>
      <w:r w:rsidRPr="00553E81">
        <w:rPr>
          <w:rFonts w:ascii="Times New Roman" w:hAnsi="Times New Roman" w:cs="Times New Roman"/>
          <w:sz w:val="24"/>
          <w:szCs w:val="24"/>
          <w:lang w:val="lv-LV"/>
        </w:rPr>
        <w:t xml:space="preserve"> dokument</w:t>
      </w:r>
      <w:r w:rsidR="002B2E2A">
        <w:rPr>
          <w:rFonts w:ascii="Times New Roman" w:hAnsi="Times New Roman" w:cs="Times New Roman"/>
          <w:sz w:val="24"/>
          <w:szCs w:val="24"/>
          <w:lang w:val="lv-LV"/>
        </w:rPr>
        <w:t>u</w:t>
      </w:r>
      <w:r w:rsidRPr="00553E81">
        <w:rPr>
          <w:rFonts w:ascii="Times New Roman" w:hAnsi="Times New Roman" w:cs="Times New Roman"/>
          <w:sz w:val="24"/>
          <w:szCs w:val="24"/>
          <w:lang w:val="lv-LV"/>
        </w:rPr>
        <w:t xml:space="preserve"> saņemšanas</w:t>
      </w:r>
      <w:r w:rsidRPr="00FC4B0C">
        <w:rPr>
          <w:rFonts w:ascii="Times New Roman" w:hAnsi="Times New Roman" w:cs="Times New Roman"/>
          <w:sz w:val="24"/>
          <w:szCs w:val="24"/>
          <w:lang w:val="lv-LV"/>
        </w:rPr>
        <w:t xml:space="preserve"> Patentu valde veiks </w:t>
      </w:r>
      <w:r w:rsidR="00510E4F">
        <w:rPr>
          <w:rFonts w:ascii="Times New Roman" w:hAnsi="Times New Roman" w:cs="Times New Roman"/>
          <w:sz w:val="24"/>
          <w:szCs w:val="24"/>
          <w:lang w:val="lv-LV"/>
        </w:rPr>
        <w:t>patentu</w:t>
      </w:r>
      <w:r w:rsidR="00BF4CAB">
        <w:rPr>
          <w:rFonts w:ascii="Times New Roman" w:hAnsi="Times New Roman" w:cs="Times New Roman"/>
          <w:sz w:val="24"/>
          <w:szCs w:val="24"/>
          <w:lang w:val="lv-LV"/>
        </w:rPr>
        <w:t xml:space="preserve"> pieteikumu</w:t>
      </w:r>
      <w:r w:rsidRPr="00FC4B0C">
        <w:rPr>
          <w:rFonts w:ascii="Times New Roman" w:hAnsi="Times New Roman" w:cs="Times New Roman"/>
          <w:sz w:val="24"/>
          <w:szCs w:val="24"/>
          <w:lang w:val="lv-LV"/>
        </w:rPr>
        <w:t xml:space="preserve"> izvērtējumu, pārbaudot gan visu nepieciešamo dokumentu esamību, gan izgudrojuma atbilstību noteiktaj</w:t>
      </w:r>
      <w:r w:rsidRPr="00553E81">
        <w:rPr>
          <w:rFonts w:ascii="Times New Roman" w:hAnsi="Times New Roman" w:cs="Times New Roman"/>
          <w:sz w:val="24"/>
          <w:szCs w:val="24"/>
          <w:lang w:val="lv-LV"/>
        </w:rPr>
        <w:t>ām prioritārajām darbības jomām</w:t>
      </w:r>
      <w:r w:rsidR="000D1592">
        <w:rPr>
          <w:rFonts w:ascii="Times New Roman" w:hAnsi="Times New Roman" w:cs="Times New Roman"/>
          <w:sz w:val="24"/>
          <w:szCs w:val="24"/>
          <w:lang w:val="lv-LV"/>
        </w:rPr>
        <w:t xml:space="preserve"> un pieteikuma kvalitāti.</w:t>
      </w:r>
      <w:r>
        <w:rPr>
          <w:rFonts w:ascii="Times New Roman" w:hAnsi="Times New Roman" w:cs="Times New Roman"/>
          <w:sz w:val="24"/>
          <w:szCs w:val="24"/>
          <w:lang w:val="lv-LV"/>
        </w:rPr>
        <w:t xml:space="preserve"> Izvērtēšanas rezultātā tiks</w:t>
      </w:r>
      <w:r w:rsidRPr="00553E81">
        <w:rPr>
          <w:rFonts w:ascii="Times New Roman" w:hAnsi="Times New Roman" w:cs="Times New Roman"/>
          <w:sz w:val="24"/>
          <w:szCs w:val="24"/>
          <w:lang w:val="lv-LV"/>
        </w:rPr>
        <w:t xml:space="preserve"> pieņem</w:t>
      </w:r>
      <w:r w:rsidRPr="00FC4B0C">
        <w:rPr>
          <w:rFonts w:ascii="Times New Roman" w:hAnsi="Times New Roman" w:cs="Times New Roman"/>
          <w:sz w:val="24"/>
          <w:szCs w:val="24"/>
          <w:lang w:val="lv-LV"/>
        </w:rPr>
        <w:t>t</w:t>
      </w:r>
      <w:r>
        <w:rPr>
          <w:rFonts w:ascii="Times New Roman" w:hAnsi="Times New Roman" w:cs="Times New Roman"/>
          <w:sz w:val="24"/>
          <w:szCs w:val="24"/>
          <w:lang w:val="lv-LV"/>
        </w:rPr>
        <w:t>s</w:t>
      </w:r>
      <w:r w:rsidRPr="00553E81">
        <w:rPr>
          <w:rFonts w:ascii="Times New Roman" w:hAnsi="Times New Roman" w:cs="Times New Roman"/>
          <w:sz w:val="24"/>
          <w:szCs w:val="24"/>
          <w:lang w:val="lv-LV"/>
        </w:rPr>
        <w:t xml:space="preserve"> lēmum</w:t>
      </w:r>
      <w:r>
        <w:rPr>
          <w:rFonts w:ascii="Times New Roman" w:hAnsi="Times New Roman" w:cs="Times New Roman"/>
          <w:sz w:val="24"/>
          <w:szCs w:val="24"/>
          <w:lang w:val="lv-LV"/>
        </w:rPr>
        <w:t>s</w:t>
      </w:r>
      <w:r w:rsidRPr="00FC4B0C">
        <w:rPr>
          <w:rFonts w:ascii="Times New Roman" w:hAnsi="Times New Roman" w:cs="Times New Roman"/>
          <w:sz w:val="24"/>
          <w:szCs w:val="24"/>
          <w:lang w:val="lv-LV"/>
        </w:rPr>
        <w:t xml:space="preserve"> par bezmaksas </w:t>
      </w:r>
      <w:proofErr w:type="spellStart"/>
      <w:r w:rsidRPr="00FC4B0C">
        <w:rPr>
          <w:rFonts w:ascii="Times New Roman" w:hAnsi="Times New Roman" w:cs="Times New Roman"/>
          <w:sz w:val="24"/>
          <w:szCs w:val="24"/>
          <w:lang w:val="lv-LV"/>
        </w:rPr>
        <w:t>patentmeklējumu</w:t>
      </w:r>
      <w:proofErr w:type="spellEnd"/>
      <w:r w:rsidRPr="00FC4B0C">
        <w:rPr>
          <w:rFonts w:ascii="Times New Roman" w:hAnsi="Times New Roman" w:cs="Times New Roman"/>
          <w:sz w:val="24"/>
          <w:szCs w:val="24"/>
          <w:lang w:val="lv-LV"/>
        </w:rPr>
        <w:t xml:space="preserve"> piešķiršanu </w:t>
      </w:r>
      <w:r>
        <w:rPr>
          <w:rFonts w:ascii="Times New Roman" w:hAnsi="Times New Roman" w:cs="Times New Roman"/>
          <w:sz w:val="24"/>
          <w:szCs w:val="24"/>
          <w:lang w:val="lv-LV"/>
        </w:rPr>
        <w:t xml:space="preserve">Patentu valdes </w:t>
      </w:r>
      <w:r w:rsidRPr="00FC4B0C">
        <w:rPr>
          <w:rFonts w:ascii="Times New Roman" w:hAnsi="Times New Roman" w:cs="Times New Roman"/>
          <w:sz w:val="24"/>
          <w:szCs w:val="24"/>
          <w:lang w:val="lv-LV"/>
        </w:rPr>
        <w:t xml:space="preserve">izvēlētajiem izgudrojumiem, nodrošinot nepieciešamās informācijas nosūtīšanu izvēlētajam </w:t>
      </w:r>
      <w:proofErr w:type="spellStart"/>
      <w:r w:rsidRPr="00FC4B0C">
        <w:rPr>
          <w:rFonts w:ascii="Times New Roman" w:hAnsi="Times New Roman" w:cs="Times New Roman"/>
          <w:sz w:val="24"/>
          <w:szCs w:val="24"/>
          <w:lang w:val="lv-LV"/>
        </w:rPr>
        <w:t>patentmeklējuma</w:t>
      </w:r>
      <w:proofErr w:type="spellEnd"/>
      <w:r w:rsidRPr="00FC4B0C">
        <w:rPr>
          <w:rFonts w:ascii="Times New Roman" w:hAnsi="Times New Roman" w:cs="Times New Roman"/>
          <w:sz w:val="24"/>
          <w:szCs w:val="24"/>
          <w:lang w:val="lv-LV"/>
        </w:rPr>
        <w:t xml:space="preserve"> veicējam. </w:t>
      </w:r>
    </w:p>
    <w:p w14:paraId="50E5985D" w14:textId="54A808F4" w:rsidR="00E736CF" w:rsidRPr="00BB0835" w:rsidRDefault="00240928" w:rsidP="0090379D">
      <w:pPr>
        <w:spacing w:after="200" w:line="240" w:lineRule="auto"/>
        <w:ind w:firstLine="720"/>
        <w:contextualSpacing/>
        <w:jc w:val="both"/>
        <w:rPr>
          <w:rFonts w:ascii="Times New Roman" w:hAnsi="Times New Roman" w:cs="Times New Roman"/>
          <w:sz w:val="24"/>
          <w:szCs w:val="24"/>
          <w:lang w:val="lv-LV"/>
        </w:rPr>
      </w:pPr>
      <w:proofErr w:type="spellStart"/>
      <w:r w:rsidRPr="00BB0835">
        <w:rPr>
          <w:rFonts w:ascii="Times New Roman" w:hAnsi="Times New Roman" w:cs="Times New Roman"/>
          <w:sz w:val="24"/>
          <w:szCs w:val="24"/>
          <w:lang w:val="lv-LV"/>
        </w:rPr>
        <w:t>Patentmeklējumu</w:t>
      </w:r>
      <w:proofErr w:type="spellEnd"/>
      <w:r w:rsidRPr="00BB0835">
        <w:rPr>
          <w:rFonts w:ascii="Times New Roman" w:hAnsi="Times New Roman" w:cs="Times New Roman"/>
          <w:sz w:val="24"/>
          <w:szCs w:val="24"/>
          <w:lang w:val="lv-LV"/>
        </w:rPr>
        <w:t xml:space="preserve"> veikšanu un eksperta atzinuma sagatavošanu</w:t>
      </w:r>
      <w:r w:rsidR="00E736CF" w:rsidRPr="00BB0835">
        <w:rPr>
          <w:rFonts w:ascii="Times New Roman" w:hAnsi="Times New Roman" w:cs="Times New Roman"/>
          <w:sz w:val="24"/>
          <w:szCs w:val="24"/>
          <w:lang w:val="lv-LV"/>
        </w:rPr>
        <w:t xml:space="preserve"> nodrošina gan nacionālās patentu iestādes, gan starptautiskas organizācijas, gan arī dažādi institūti. Ņemot vērā </w:t>
      </w:r>
      <w:proofErr w:type="spellStart"/>
      <w:r w:rsidR="00E736CF" w:rsidRPr="00BB0835">
        <w:rPr>
          <w:rFonts w:ascii="Times New Roman" w:hAnsi="Times New Roman" w:cs="Times New Roman"/>
          <w:sz w:val="24"/>
          <w:szCs w:val="24"/>
          <w:lang w:val="lv-LV"/>
        </w:rPr>
        <w:t>patentmeklējuma</w:t>
      </w:r>
      <w:proofErr w:type="spellEnd"/>
      <w:r w:rsidR="00E736CF" w:rsidRPr="00BB0835">
        <w:rPr>
          <w:rFonts w:ascii="Times New Roman" w:hAnsi="Times New Roman" w:cs="Times New Roman"/>
          <w:sz w:val="24"/>
          <w:szCs w:val="24"/>
          <w:lang w:val="lv-LV"/>
        </w:rPr>
        <w:t xml:space="preserve"> un eksperta atzinuma nozīmi izgudrojuma nākotnes attīstībā, nacionālās </w:t>
      </w:r>
      <w:r w:rsidR="00A732C9">
        <w:rPr>
          <w:rFonts w:ascii="Times New Roman" w:hAnsi="Times New Roman" w:cs="Times New Roman"/>
          <w:sz w:val="24"/>
          <w:szCs w:val="24"/>
          <w:lang w:val="lv-LV"/>
        </w:rPr>
        <w:t>p</w:t>
      </w:r>
      <w:r w:rsidR="00E736CF" w:rsidRPr="00BB0835">
        <w:rPr>
          <w:rFonts w:ascii="Times New Roman" w:hAnsi="Times New Roman" w:cs="Times New Roman"/>
          <w:sz w:val="24"/>
          <w:szCs w:val="24"/>
          <w:lang w:val="lv-LV"/>
        </w:rPr>
        <w:t xml:space="preserve">atentu iestādes, kas pašas neveic </w:t>
      </w:r>
      <w:proofErr w:type="spellStart"/>
      <w:r w:rsidR="00E736CF" w:rsidRPr="00BB0835">
        <w:rPr>
          <w:rFonts w:ascii="Times New Roman" w:hAnsi="Times New Roman" w:cs="Times New Roman"/>
          <w:sz w:val="24"/>
          <w:szCs w:val="24"/>
          <w:lang w:val="lv-LV"/>
        </w:rPr>
        <w:t>patentmeklējumus</w:t>
      </w:r>
      <w:proofErr w:type="spellEnd"/>
      <w:r w:rsidR="00E736CF" w:rsidRPr="00BB0835">
        <w:rPr>
          <w:rFonts w:ascii="Times New Roman" w:hAnsi="Times New Roman" w:cs="Times New Roman"/>
          <w:sz w:val="24"/>
          <w:szCs w:val="24"/>
          <w:lang w:val="lv-LV"/>
        </w:rPr>
        <w:t xml:space="preserve">, līgumus par </w:t>
      </w:r>
      <w:proofErr w:type="spellStart"/>
      <w:r w:rsidR="00E736CF" w:rsidRPr="00BB0835">
        <w:rPr>
          <w:rFonts w:ascii="Times New Roman" w:hAnsi="Times New Roman" w:cs="Times New Roman"/>
          <w:sz w:val="24"/>
          <w:szCs w:val="24"/>
          <w:lang w:val="lv-LV"/>
        </w:rPr>
        <w:t>patentmeklējumu</w:t>
      </w:r>
      <w:proofErr w:type="spellEnd"/>
      <w:r w:rsidR="00E736CF" w:rsidRPr="00BB0835">
        <w:rPr>
          <w:rFonts w:ascii="Times New Roman" w:hAnsi="Times New Roman" w:cs="Times New Roman"/>
          <w:sz w:val="24"/>
          <w:szCs w:val="24"/>
          <w:lang w:val="lv-LV"/>
        </w:rPr>
        <w:t xml:space="preserve"> veikšanu slēdz ar starptautiski atzītiem </w:t>
      </w:r>
      <w:proofErr w:type="spellStart"/>
      <w:r w:rsidR="00E736CF" w:rsidRPr="00BB0835">
        <w:rPr>
          <w:rFonts w:ascii="Times New Roman" w:hAnsi="Times New Roman" w:cs="Times New Roman"/>
          <w:sz w:val="24"/>
          <w:szCs w:val="24"/>
          <w:lang w:val="lv-LV"/>
        </w:rPr>
        <w:t>patentmeklējumu</w:t>
      </w:r>
      <w:proofErr w:type="spellEnd"/>
      <w:r w:rsidR="00E736CF" w:rsidRPr="00BB0835">
        <w:rPr>
          <w:rFonts w:ascii="Times New Roman" w:hAnsi="Times New Roman" w:cs="Times New Roman"/>
          <w:sz w:val="24"/>
          <w:szCs w:val="24"/>
          <w:lang w:val="lv-LV"/>
        </w:rPr>
        <w:t xml:space="preserve"> veicējiem</w:t>
      </w:r>
      <w:r w:rsidR="00E736CF" w:rsidRPr="00BB0835">
        <w:rPr>
          <w:rStyle w:val="Vresatsauce"/>
          <w:rFonts w:ascii="Times New Roman" w:hAnsi="Times New Roman" w:cs="Times New Roman"/>
          <w:sz w:val="24"/>
          <w:szCs w:val="24"/>
          <w:lang w:val="lv-LV"/>
        </w:rPr>
        <w:footnoteReference w:id="13"/>
      </w:r>
      <w:r w:rsidR="00D74B18">
        <w:rPr>
          <w:rFonts w:ascii="Times New Roman" w:hAnsi="Times New Roman" w:cs="Times New Roman"/>
          <w:sz w:val="24"/>
          <w:szCs w:val="24"/>
          <w:lang w:val="lv-LV"/>
        </w:rPr>
        <w:t xml:space="preserve">. </w:t>
      </w:r>
      <w:r w:rsidR="00E736CF" w:rsidRPr="00BB0835">
        <w:rPr>
          <w:rFonts w:ascii="Times New Roman" w:hAnsi="Times New Roman" w:cs="Times New Roman"/>
          <w:sz w:val="24"/>
          <w:szCs w:val="24"/>
          <w:lang w:val="lv-LV"/>
        </w:rPr>
        <w:t xml:space="preserve">Kopumā šobrīd ir 19 starptautiski atzīti </w:t>
      </w:r>
      <w:proofErr w:type="spellStart"/>
      <w:r w:rsidR="00E736CF" w:rsidRPr="00BB0835">
        <w:rPr>
          <w:rFonts w:ascii="Times New Roman" w:hAnsi="Times New Roman" w:cs="Times New Roman"/>
          <w:sz w:val="24"/>
          <w:szCs w:val="24"/>
          <w:lang w:val="lv-LV"/>
        </w:rPr>
        <w:t>patentmeklējumu</w:t>
      </w:r>
      <w:proofErr w:type="spellEnd"/>
      <w:r w:rsidR="00E736CF" w:rsidRPr="00BB0835">
        <w:rPr>
          <w:rFonts w:ascii="Times New Roman" w:hAnsi="Times New Roman" w:cs="Times New Roman"/>
          <w:sz w:val="24"/>
          <w:szCs w:val="24"/>
          <w:lang w:val="lv-LV"/>
        </w:rPr>
        <w:t xml:space="preserve"> veicēji: Austrijas Patentu iestāde, Austrālijas Patentu iestāde, Nacionālais Rūpnieciskā Īpašuma Institūts (Brazīlija), Kanādas Intelektuālā Īpašuma iestāde, Čīles Nacionālais Rūpnieciskā Īpašuma Institūts, Ķīnas Intelektuālā Īpašuma iestāde, Ēģiptes Pate</w:t>
      </w:r>
      <w:r w:rsidR="006C601C">
        <w:rPr>
          <w:rFonts w:ascii="Times New Roman" w:hAnsi="Times New Roman" w:cs="Times New Roman"/>
          <w:sz w:val="24"/>
          <w:szCs w:val="24"/>
          <w:lang w:val="lv-LV"/>
        </w:rPr>
        <w:t>ntu iestāde, Eiropas p</w:t>
      </w:r>
      <w:r w:rsidR="00E736CF" w:rsidRPr="00BB0835">
        <w:rPr>
          <w:rFonts w:ascii="Times New Roman" w:hAnsi="Times New Roman" w:cs="Times New Roman"/>
          <w:sz w:val="24"/>
          <w:szCs w:val="24"/>
          <w:lang w:val="lv-LV"/>
        </w:rPr>
        <w:t xml:space="preserve">atentu </w:t>
      </w:r>
      <w:r w:rsidR="00A732C9">
        <w:rPr>
          <w:rFonts w:ascii="Times New Roman" w:hAnsi="Times New Roman" w:cs="Times New Roman"/>
          <w:sz w:val="24"/>
          <w:szCs w:val="24"/>
          <w:lang w:val="lv-LV"/>
        </w:rPr>
        <w:t>i</w:t>
      </w:r>
      <w:r w:rsidR="00E736CF" w:rsidRPr="00BB0835">
        <w:rPr>
          <w:rFonts w:ascii="Times New Roman" w:hAnsi="Times New Roman" w:cs="Times New Roman"/>
          <w:sz w:val="24"/>
          <w:szCs w:val="24"/>
          <w:lang w:val="lv-LV"/>
        </w:rPr>
        <w:t xml:space="preserve">estāde, Spānijas Patentu un Preču zīmju iestāde, Somijas Nacionālā Patentu un Reģistrācijas Padome, Izraēlas Patentu iestāde, Indijas Patentu iestāde, Japānas Patentu iestāde, Korejas Intelektuālā Īpašuma iestāde, Intelektuālā Īpašuma, Patentu un Preču zīmju Federālais Dienests (Krievijas Federācija), Zviedrijas Patentu un Reģistrācijas iestāde, </w:t>
      </w:r>
      <w:r w:rsidR="00E736CF" w:rsidRPr="00BB0835">
        <w:rPr>
          <w:rFonts w:ascii="Times New Roman" w:hAnsi="Times New Roman" w:cs="Times New Roman"/>
          <w:sz w:val="24"/>
          <w:szCs w:val="24"/>
          <w:lang w:val="lv-LV"/>
        </w:rPr>
        <w:lastRenderedPageBreak/>
        <w:t xml:space="preserve">Singapūras Intelektuālā Īpašuma iestāde, Amerikas Savienoto Valstu Patentu un Preču zīmju iestāde (USPTO), Ziemeļvalstu Patentu </w:t>
      </w:r>
      <w:r w:rsidR="00B011BE">
        <w:rPr>
          <w:rFonts w:ascii="Times New Roman" w:hAnsi="Times New Roman" w:cs="Times New Roman"/>
          <w:sz w:val="24"/>
          <w:szCs w:val="24"/>
          <w:lang w:val="lv-LV"/>
        </w:rPr>
        <w:t>i</w:t>
      </w:r>
      <w:r w:rsidR="00E736CF" w:rsidRPr="00BB0835">
        <w:rPr>
          <w:rFonts w:ascii="Times New Roman" w:hAnsi="Times New Roman" w:cs="Times New Roman"/>
          <w:sz w:val="24"/>
          <w:szCs w:val="24"/>
          <w:lang w:val="lv-LV"/>
        </w:rPr>
        <w:t>nstitūts</w:t>
      </w:r>
      <w:r w:rsidR="00E736CF" w:rsidRPr="00BB0835">
        <w:rPr>
          <w:rStyle w:val="Vresatsauce"/>
          <w:rFonts w:ascii="Times New Roman" w:hAnsi="Times New Roman" w:cs="Times New Roman"/>
          <w:sz w:val="24"/>
          <w:szCs w:val="24"/>
          <w:lang w:val="lv-LV"/>
        </w:rPr>
        <w:footnoteReference w:id="14"/>
      </w:r>
      <w:r w:rsidR="00E736CF" w:rsidRPr="00BB0835">
        <w:rPr>
          <w:rFonts w:ascii="Times New Roman" w:hAnsi="Times New Roman" w:cs="Times New Roman"/>
          <w:sz w:val="24"/>
          <w:szCs w:val="24"/>
          <w:lang w:val="lv-LV"/>
        </w:rPr>
        <w:t xml:space="preserve">. Divas nozīmīgākās </w:t>
      </w:r>
      <w:r w:rsidR="00487A84">
        <w:rPr>
          <w:rFonts w:ascii="Times New Roman" w:hAnsi="Times New Roman" w:cs="Times New Roman"/>
          <w:sz w:val="24"/>
          <w:szCs w:val="24"/>
          <w:lang w:val="lv-LV"/>
        </w:rPr>
        <w:t>organizācijas</w:t>
      </w:r>
      <w:r w:rsidR="00E736CF" w:rsidRPr="00BB0835">
        <w:rPr>
          <w:rFonts w:ascii="Times New Roman" w:hAnsi="Times New Roman" w:cs="Times New Roman"/>
          <w:sz w:val="24"/>
          <w:szCs w:val="24"/>
          <w:lang w:val="lv-LV"/>
        </w:rPr>
        <w:t xml:space="preserve"> Eiropā, kas nodrošina </w:t>
      </w:r>
      <w:proofErr w:type="spellStart"/>
      <w:r w:rsidR="00B35D19">
        <w:rPr>
          <w:rFonts w:ascii="Times New Roman" w:hAnsi="Times New Roman" w:cs="Times New Roman"/>
          <w:sz w:val="24"/>
          <w:szCs w:val="24"/>
          <w:lang w:val="lv-LV"/>
        </w:rPr>
        <w:t>patent</w:t>
      </w:r>
      <w:r w:rsidR="00E736CF" w:rsidRPr="00BB0835">
        <w:rPr>
          <w:rFonts w:ascii="Times New Roman" w:hAnsi="Times New Roman" w:cs="Times New Roman"/>
          <w:sz w:val="24"/>
          <w:szCs w:val="24"/>
          <w:lang w:val="lv-LV"/>
        </w:rPr>
        <w:t>meklējumu</w:t>
      </w:r>
      <w:proofErr w:type="spellEnd"/>
      <w:r w:rsidR="00E736CF" w:rsidRPr="00BB0835">
        <w:rPr>
          <w:rFonts w:ascii="Times New Roman" w:hAnsi="Times New Roman" w:cs="Times New Roman"/>
          <w:sz w:val="24"/>
          <w:szCs w:val="24"/>
          <w:lang w:val="lv-LV"/>
        </w:rPr>
        <w:t xml:space="preserve"> veikšanu </w:t>
      </w:r>
      <w:r w:rsidR="00A16CD8">
        <w:rPr>
          <w:rFonts w:ascii="Times New Roman" w:hAnsi="Times New Roman" w:cs="Times New Roman"/>
          <w:sz w:val="24"/>
          <w:szCs w:val="24"/>
          <w:lang w:val="lv-LV"/>
        </w:rPr>
        <w:t xml:space="preserve">patentu </w:t>
      </w:r>
      <w:r w:rsidR="00E736CF" w:rsidRPr="00BB0835">
        <w:rPr>
          <w:rFonts w:ascii="Times New Roman" w:hAnsi="Times New Roman" w:cs="Times New Roman"/>
          <w:sz w:val="24"/>
          <w:szCs w:val="24"/>
          <w:lang w:val="lv-LV"/>
        </w:rPr>
        <w:t>pieteikumiem, kas nāk no citām valstīm, ir EPI</w:t>
      </w:r>
      <w:r w:rsidR="00E736CF" w:rsidRPr="00BB0835">
        <w:rPr>
          <w:rFonts w:ascii="Times New Roman" w:hAnsi="Times New Roman" w:cs="Times New Roman"/>
          <w:sz w:val="24"/>
          <w:szCs w:val="24"/>
          <w:vertAlign w:val="superscript"/>
          <w:lang w:val="lv-LV"/>
        </w:rPr>
        <w:footnoteReference w:id="15"/>
      </w:r>
      <w:r w:rsidR="00E736CF" w:rsidRPr="00BB0835">
        <w:rPr>
          <w:rFonts w:ascii="Times New Roman" w:hAnsi="Times New Roman" w:cs="Times New Roman"/>
          <w:sz w:val="24"/>
          <w:szCs w:val="24"/>
          <w:lang w:val="lv-LV"/>
        </w:rPr>
        <w:t xml:space="preserve">, kurā strādā vairāk nekā 4500 ekspertu, un Ziemeļvalstu Patentu </w:t>
      </w:r>
      <w:r w:rsidR="00B011BE">
        <w:rPr>
          <w:rFonts w:ascii="Times New Roman" w:hAnsi="Times New Roman" w:cs="Times New Roman"/>
          <w:sz w:val="24"/>
          <w:szCs w:val="24"/>
          <w:lang w:val="lv-LV"/>
        </w:rPr>
        <w:t>i</w:t>
      </w:r>
      <w:r w:rsidR="00E736CF" w:rsidRPr="00BB0835">
        <w:rPr>
          <w:rFonts w:ascii="Times New Roman" w:hAnsi="Times New Roman" w:cs="Times New Roman"/>
          <w:sz w:val="24"/>
          <w:szCs w:val="24"/>
          <w:lang w:val="lv-LV"/>
        </w:rPr>
        <w:t xml:space="preserve">nstitūts, kas ir </w:t>
      </w:r>
      <w:r w:rsidR="00431718">
        <w:rPr>
          <w:rFonts w:ascii="Times New Roman" w:hAnsi="Times New Roman" w:cs="Times New Roman"/>
          <w:sz w:val="24"/>
          <w:szCs w:val="24"/>
          <w:lang w:val="lv-LV"/>
        </w:rPr>
        <w:t>s</w:t>
      </w:r>
      <w:r w:rsidR="00E736CF" w:rsidRPr="00BB0835">
        <w:rPr>
          <w:rFonts w:ascii="Times New Roman" w:hAnsi="Times New Roman" w:cs="Times New Roman"/>
          <w:sz w:val="24"/>
          <w:szCs w:val="24"/>
          <w:lang w:val="lv-LV"/>
        </w:rPr>
        <w:t xml:space="preserve">tarpvaldību organizācija, ko dibinājušas Dānijas, Norvēģijas un Islandes valdības un kurā strādā vairāk nekā 150 šo valstu patentu iestāžu eksperti. Kopumā </w:t>
      </w:r>
      <w:proofErr w:type="spellStart"/>
      <w:r w:rsidR="00E736CF" w:rsidRPr="00BB0835">
        <w:rPr>
          <w:rFonts w:ascii="Times New Roman" w:hAnsi="Times New Roman" w:cs="Times New Roman"/>
          <w:sz w:val="24"/>
          <w:szCs w:val="24"/>
          <w:lang w:val="lv-LV"/>
        </w:rPr>
        <w:t>patentmeklējuma</w:t>
      </w:r>
      <w:proofErr w:type="spellEnd"/>
      <w:r w:rsidR="00E736CF" w:rsidRPr="00BB0835">
        <w:rPr>
          <w:rFonts w:ascii="Times New Roman" w:hAnsi="Times New Roman" w:cs="Times New Roman"/>
          <w:sz w:val="24"/>
          <w:szCs w:val="24"/>
          <w:lang w:val="lv-LV"/>
        </w:rPr>
        <w:t xml:space="preserve"> veikšanai un eksperta atzinuma sagatavošanai ir nepieciešam</w:t>
      </w:r>
      <w:r w:rsidR="00A732C9">
        <w:rPr>
          <w:rFonts w:ascii="Times New Roman" w:hAnsi="Times New Roman" w:cs="Times New Roman"/>
          <w:sz w:val="24"/>
          <w:szCs w:val="24"/>
          <w:lang w:val="lv-LV"/>
        </w:rPr>
        <w:t>i</w:t>
      </w:r>
      <w:r w:rsidR="00E736CF" w:rsidRPr="00BB0835">
        <w:rPr>
          <w:rFonts w:ascii="Times New Roman" w:hAnsi="Times New Roman" w:cs="Times New Roman"/>
          <w:sz w:val="24"/>
          <w:szCs w:val="24"/>
          <w:lang w:val="lv-LV"/>
        </w:rPr>
        <w:t xml:space="preserve"> 6 līdz 12 mēneši.</w:t>
      </w:r>
    </w:p>
    <w:p w14:paraId="5AF8AB62" w14:textId="6150DEED" w:rsidR="00E736CF" w:rsidRPr="00BB0835" w:rsidRDefault="00E736CF" w:rsidP="0090379D">
      <w:pPr>
        <w:spacing w:after="200" w:line="240" w:lineRule="auto"/>
        <w:ind w:firstLine="720"/>
        <w:contextualSpacing/>
        <w:jc w:val="both"/>
        <w:rPr>
          <w:rFonts w:ascii="Times New Roman" w:hAnsi="Times New Roman" w:cs="Times New Roman"/>
          <w:sz w:val="24"/>
          <w:szCs w:val="24"/>
          <w:lang w:val="lv-LV"/>
        </w:rPr>
      </w:pPr>
      <w:r w:rsidRPr="00BB0835">
        <w:rPr>
          <w:rFonts w:ascii="Times New Roman" w:hAnsi="Times New Roman" w:cs="Times New Roman"/>
          <w:sz w:val="24"/>
          <w:szCs w:val="24"/>
          <w:lang w:val="lv-LV"/>
        </w:rPr>
        <w:t>Ņemot vērā</w:t>
      </w:r>
      <w:r w:rsidR="00D612D3">
        <w:rPr>
          <w:rFonts w:ascii="Times New Roman" w:hAnsi="Times New Roman" w:cs="Times New Roman"/>
          <w:sz w:val="24"/>
          <w:szCs w:val="24"/>
          <w:lang w:val="lv-LV"/>
        </w:rPr>
        <w:t xml:space="preserve"> to</w:t>
      </w:r>
      <w:r w:rsidRPr="00BB0835">
        <w:rPr>
          <w:rFonts w:ascii="Times New Roman" w:hAnsi="Times New Roman" w:cs="Times New Roman"/>
          <w:sz w:val="24"/>
          <w:szCs w:val="24"/>
          <w:lang w:val="lv-LV"/>
        </w:rPr>
        <w:t>, ka patenta pieteikums līdz tā publiskošanai ir slepens un to nedrīkst izpaust nevienai trešajai personai</w:t>
      </w:r>
      <w:r w:rsidR="0090379D">
        <w:rPr>
          <w:rStyle w:val="Vresatsauce"/>
          <w:rFonts w:ascii="Times New Roman" w:hAnsi="Times New Roman" w:cs="Times New Roman"/>
          <w:sz w:val="24"/>
          <w:szCs w:val="24"/>
          <w:lang w:val="lv-LV"/>
        </w:rPr>
        <w:footnoteReference w:id="16"/>
      </w:r>
      <w:r w:rsidRPr="00BB0835">
        <w:rPr>
          <w:rFonts w:ascii="Times New Roman" w:hAnsi="Times New Roman" w:cs="Times New Roman"/>
          <w:sz w:val="24"/>
          <w:szCs w:val="24"/>
          <w:lang w:val="lv-LV"/>
        </w:rPr>
        <w:t>, līgumu</w:t>
      </w:r>
      <w:r w:rsidR="00D612D3">
        <w:rPr>
          <w:rFonts w:ascii="Times New Roman" w:hAnsi="Times New Roman" w:cs="Times New Roman"/>
          <w:sz w:val="24"/>
          <w:szCs w:val="24"/>
          <w:lang w:val="lv-LV"/>
        </w:rPr>
        <w:t xml:space="preserve"> par </w:t>
      </w:r>
      <w:proofErr w:type="spellStart"/>
      <w:r w:rsidR="00D612D3">
        <w:rPr>
          <w:rFonts w:ascii="Times New Roman" w:hAnsi="Times New Roman" w:cs="Times New Roman"/>
          <w:sz w:val="24"/>
          <w:szCs w:val="24"/>
          <w:lang w:val="lv-LV"/>
        </w:rPr>
        <w:t>patentmeklējumu</w:t>
      </w:r>
      <w:proofErr w:type="spellEnd"/>
      <w:r w:rsidR="00D612D3">
        <w:rPr>
          <w:rFonts w:ascii="Times New Roman" w:hAnsi="Times New Roman" w:cs="Times New Roman"/>
          <w:sz w:val="24"/>
          <w:szCs w:val="24"/>
          <w:lang w:val="lv-LV"/>
        </w:rPr>
        <w:t xml:space="preserve"> veikšanu</w:t>
      </w:r>
      <w:r w:rsidRPr="00BB0835">
        <w:rPr>
          <w:rFonts w:ascii="Times New Roman" w:hAnsi="Times New Roman" w:cs="Times New Roman"/>
          <w:sz w:val="24"/>
          <w:szCs w:val="24"/>
          <w:lang w:val="lv-LV"/>
        </w:rPr>
        <w:t xml:space="preserve"> ir iespējams noslēgt </w:t>
      </w:r>
      <w:r w:rsidR="005C0F4B">
        <w:rPr>
          <w:rFonts w:ascii="Times New Roman" w:hAnsi="Times New Roman" w:cs="Times New Roman"/>
          <w:sz w:val="24"/>
          <w:szCs w:val="24"/>
          <w:lang w:val="lv-LV"/>
        </w:rPr>
        <w:t>tikai</w:t>
      </w:r>
      <w:r w:rsidRPr="00BB0835">
        <w:rPr>
          <w:rFonts w:ascii="Times New Roman" w:hAnsi="Times New Roman" w:cs="Times New Roman"/>
          <w:sz w:val="24"/>
          <w:szCs w:val="24"/>
          <w:lang w:val="lv-LV"/>
        </w:rPr>
        <w:t xml:space="preserve"> starp nacionālo patentu iestādi</w:t>
      </w:r>
      <w:r w:rsidR="00D74B18">
        <w:rPr>
          <w:rFonts w:ascii="Times New Roman" w:hAnsi="Times New Roman" w:cs="Times New Roman"/>
          <w:sz w:val="24"/>
          <w:szCs w:val="24"/>
          <w:lang w:val="lv-LV"/>
        </w:rPr>
        <w:t xml:space="preserve"> (Latvijā – Patentu valde)</w:t>
      </w:r>
      <w:r w:rsidRPr="00BB0835">
        <w:rPr>
          <w:rFonts w:ascii="Times New Roman" w:hAnsi="Times New Roman" w:cs="Times New Roman"/>
          <w:sz w:val="24"/>
          <w:szCs w:val="24"/>
          <w:lang w:val="lv-LV"/>
        </w:rPr>
        <w:t xml:space="preserve"> un </w:t>
      </w:r>
      <w:proofErr w:type="spellStart"/>
      <w:r w:rsidR="00D612D3">
        <w:rPr>
          <w:rFonts w:ascii="Times New Roman" w:hAnsi="Times New Roman" w:cs="Times New Roman"/>
          <w:sz w:val="24"/>
          <w:szCs w:val="24"/>
          <w:lang w:val="lv-LV"/>
        </w:rPr>
        <w:t>patent</w:t>
      </w:r>
      <w:r w:rsidRPr="00BB0835">
        <w:rPr>
          <w:rFonts w:ascii="Times New Roman" w:hAnsi="Times New Roman" w:cs="Times New Roman"/>
          <w:sz w:val="24"/>
          <w:szCs w:val="24"/>
          <w:lang w:val="lv-LV"/>
        </w:rPr>
        <w:t>meklējuma</w:t>
      </w:r>
      <w:proofErr w:type="spellEnd"/>
      <w:r w:rsidRPr="00BB0835">
        <w:rPr>
          <w:rFonts w:ascii="Times New Roman" w:hAnsi="Times New Roman" w:cs="Times New Roman"/>
          <w:sz w:val="24"/>
          <w:szCs w:val="24"/>
          <w:lang w:val="lv-LV"/>
        </w:rPr>
        <w:t xml:space="preserve"> nodrošinātāju. Viena </w:t>
      </w:r>
      <w:proofErr w:type="spellStart"/>
      <w:r w:rsidRPr="00BB0835">
        <w:rPr>
          <w:rFonts w:ascii="Times New Roman" w:hAnsi="Times New Roman" w:cs="Times New Roman"/>
          <w:sz w:val="24"/>
          <w:szCs w:val="24"/>
          <w:lang w:val="lv-LV"/>
        </w:rPr>
        <w:t>patentmeklējuma</w:t>
      </w:r>
      <w:proofErr w:type="spellEnd"/>
      <w:r w:rsidRPr="00BB0835">
        <w:rPr>
          <w:rFonts w:ascii="Times New Roman" w:hAnsi="Times New Roman" w:cs="Times New Roman"/>
          <w:sz w:val="24"/>
          <w:szCs w:val="24"/>
          <w:lang w:val="lv-LV"/>
        </w:rPr>
        <w:t xml:space="preserve"> veikšanas un eksperta atzinuma sagatavošanas izmaksas atšķiras atkarībā no izvēlētā </w:t>
      </w:r>
      <w:proofErr w:type="spellStart"/>
      <w:r w:rsidR="00D612D3">
        <w:rPr>
          <w:rFonts w:ascii="Times New Roman" w:hAnsi="Times New Roman" w:cs="Times New Roman"/>
          <w:sz w:val="24"/>
          <w:szCs w:val="24"/>
          <w:lang w:val="lv-LV"/>
        </w:rPr>
        <w:t>patent</w:t>
      </w:r>
      <w:r w:rsidRPr="00BB0835">
        <w:rPr>
          <w:rFonts w:ascii="Times New Roman" w:hAnsi="Times New Roman" w:cs="Times New Roman"/>
          <w:sz w:val="24"/>
          <w:szCs w:val="24"/>
          <w:lang w:val="lv-LV"/>
        </w:rPr>
        <w:t>meklējuma</w:t>
      </w:r>
      <w:proofErr w:type="spellEnd"/>
      <w:r w:rsidRPr="00BB0835">
        <w:rPr>
          <w:rFonts w:ascii="Times New Roman" w:hAnsi="Times New Roman" w:cs="Times New Roman"/>
          <w:sz w:val="24"/>
          <w:szCs w:val="24"/>
          <w:lang w:val="lv-LV"/>
        </w:rPr>
        <w:t xml:space="preserve"> nodrošinātāja, t</w:t>
      </w:r>
      <w:r w:rsidR="005C0F4B">
        <w:rPr>
          <w:rFonts w:ascii="Times New Roman" w:hAnsi="Times New Roman" w:cs="Times New Roman"/>
          <w:sz w:val="24"/>
          <w:szCs w:val="24"/>
          <w:lang w:val="lv-LV"/>
        </w:rPr>
        <w:t>omēr</w:t>
      </w:r>
      <w:r w:rsidR="006C601C">
        <w:rPr>
          <w:rFonts w:ascii="Times New Roman" w:hAnsi="Times New Roman" w:cs="Times New Roman"/>
          <w:sz w:val="24"/>
          <w:szCs w:val="24"/>
          <w:lang w:val="lv-LV"/>
        </w:rPr>
        <w:t xml:space="preserve"> tās parasti ir no 1200 līdz 28</w:t>
      </w:r>
      <w:r w:rsidRPr="00BB0835">
        <w:rPr>
          <w:rFonts w:ascii="Times New Roman" w:hAnsi="Times New Roman" w:cs="Times New Roman"/>
          <w:sz w:val="24"/>
          <w:szCs w:val="24"/>
          <w:lang w:val="lv-LV"/>
        </w:rPr>
        <w:t xml:space="preserve">00 </w:t>
      </w:r>
      <w:proofErr w:type="spellStart"/>
      <w:r w:rsidRPr="00BB0835">
        <w:rPr>
          <w:rFonts w:ascii="Times New Roman" w:hAnsi="Times New Roman" w:cs="Times New Roman"/>
          <w:i/>
          <w:sz w:val="24"/>
          <w:szCs w:val="24"/>
          <w:lang w:val="lv-LV"/>
        </w:rPr>
        <w:t>euro</w:t>
      </w:r>
      <w:proofErr w:type="spellEnd"/>
      <w:r w:rsidRPr="00BB0835">
        <w:rPr>
          <w:rFonts w:ascii="Times New Roman" w:hAnsi="Times New Roman" w:cs="Times New Roman"/>
          <w:sz w:val="24"/>
          <w:szCs w:val="24"/>
          <w:lang w:val="lv-LV"/>
        </w:rPr>
        <w:t xml:space="preserve">. </w:t>
      </w:r>
    </w:p>
    <w:p w14:paraId="6303BD27" w14:textId="30DA5C9F" w:rsidR="00620677" w:rsidRPr="0090379D" w:rsidRDefault="00E736CF" w:rsidP="003D0A3C">
      <w:pPr>
        <w:spacing w:after="200" w:line="240" w:lineRule="auto"/>
        <w:ind w:firstLine="720"/>
        <w:contextualSpacing/>
        <w:jc w:val="both"/>
        <w:rPr>
          <w:rFonts w:ascii="Times New Roman" w:hAnsi="Times New Roman" w:cs="Times New Roman"/>
          <w:sz w:val="24"/>
          <w:szCs w:val="24"/>
          <w:lang w:val="lv-LV"/>
        </w:rPr>
      </w:pPr>
      <w:r w:rsidRPr="00BB0835">
        <w:rPr>
          <w:rFonts w:ascii="Times New Roman" w:hAnsi="Times New Roman" w:cs="Times New Roman"/>
          <w:sz w:val="24"/>
          <w:szCs w:val="24"/>
          <w:lang w:val="lv-LV"/>
        </w:rPr>
        <w:t xml:space="preserve">Izpētot iespējas un citu valstu praksi, ir identificētas divas visplašāk izmantotās organizācijas, kas nodrošina </w:t>
      </w:r>
      <w:proofErr w:type="spellStart"/>
      <w:r w:rsidRPr="00BB0835">
        <w:rPr>
          <w:rFonts w:ascii="Times New Roman" w:hAnsi="Times New Roman" w:cs="Times New Roman"/>
          <w:sz w:val="24"/>
          <w:szCs w:val="24"/>
          <w:lang w:val="lv-LV"/>
        </w:rPr>
        <w:t>patentmeklējumu</w:t>
      </w:r>
      <w:proofErr w:type="spellEnd"/>
      <w:r w:rsidRPr="00BB0835">
        <w:rPr>
          <w:rFonts w:ascii="Times New Roman" w:hAnsi="Times New Roman" w:cs="Times New Roman"/>
          <w:sz w:val="24"/>
          <w:szCs w:val="24"/>
          <w:lang w:val="lv-LV"/>
        </w:rPr>
        <w:t xml:space="preserve"> veikšanu un eksperta atzinuma sagatavošanu. Pirmā no tām ir EPI, kas, ņemot vērā Patentu</w:t>
      </w:r>
      <w:r w:rsidR="006C601C">
        <w:rPr>
          <w:rFonts w:ascii="Times New Roman" w:hAnsi="Times New Roman" w:cs="Times New Roman"/>
          <w:sz w:val="24"/>
          <w:szCs w:val="24"/>
          <w:lang w:val="lv-LV"/>
        </w:rPr>
        <w:t xml:space="preserve"> valdes aktīvo darbību </w:t>
      </w:r>
      <w:r w:rsidR="00172C32">
        <w:rPr>
          <w:rFonts w:ascii="Times New Roman" w:hAnsi="Times New Roman" w:cs="Times New Roman"/>
          <w:sz w:val="24"/>
          <w:szCs w:val="24"/>
          <w:lang w:val="lv-LV"/>
        </w:rPr>
        <w:t>EPO</w:t>
      </w:r>
      <w:r w:rsidRPr="00BB0835">
        <w:rPr>
          <w:rFonts w:ascii="Times New Roman" w:hAnsi="Times New Roman" w:cs="Times New Roman"/>
          <w:sz w:val="24"/>
          <w:szCs w:val="24"/>
          <w:lang w:val="lv-LV"/>
        </w:rPr>
        <w:t xml:space="preserve"> un veiksmīgi izveidoto sadarbību, pēc izpētes fāzes ir pieņēmu</w:t>
      </w:r>
      <w:r w:rsidR="00B011BE">
        <w:rPr>
          <w:rFonts w:ascii="Times New Roman" w:hAnsi="Times New Roman" w:cs="Times New Roman"/>
          <w:sz w:val="24"/>
          <w:szCs w:val="24"/>
          <w:lang w:val="lv-LV"/>
        </w:rPr>
        <w:t>s</w:t>
      </w:r>
      <w:r w:rsidRPr="00BB0835">
        <w:rPr>
          <w:rFonts w:ascii="Times New Roman" w:hAnsi="Times New Roman" w:cs="Times New Roman"/>
          <w:sz w:val="24"/>
          <w:szCs w:val="24"/>
          <w:lang w:val="lv-LV"/>
        </w:rPr>
        <w:t xml:space="preserve">i lēmumu </w:t>
      </w:r>
      <w:r w:rsidR="00AE74C0">
        <w:rPr>
          <w:rFonts w:ascii="Times New Roman" w:hAnsi="Times New Roman" w:cs="Times New Roman"/>
          <w:sz w:val="24"/>
          <w:szCs w:val="24"/>
          <w:lang w:val="lv-LV"/>
        </w:rPr>
        <w:t xml:space="preserve">Latvijai </w:t>
      </w:r>
      <w:r w:rsidR="000905E0">
        <w:rPr>
          <w:rFonts w:ascii="Times New Roman" w:hAnsi="Times New Roman" w:cs="Times New Roman"/>
          <w:sz w:val="24"/>
          <w:szCs w:val="24"/>
          <w:lang w:val="lv-LV"/>
        </w:rPr>
        <w:t xml:space="preserve">piešķirt atlaidi 75% apmērā 100 </w:t>
      </w:r>
      <w:proofErr w:type="spellStart"/>
      <w:r w:rsidR="000905E0">
        <w:rPr>
          <w:rFonts w:ascii="Times New Roman" w:hAnsi="Times New Roman" w:cs="Times New Roman"/>
          <w:sz w:val="24"/>
          <w:szCs w:val="24"/>
          <w:lang w:val="lv-LV"/>
        </w:rPr>
        <w:t>patentmeklējumu</w:t>
      </w:r>
      <w:proofErr w:type="spellEnd"/>
      <w:r w:rsidR="000905E0">
        <w:rPr>
          <w:rFonts w:ascii="Times New Roman" w:hAnsi="Times New Roman" w:cs="Times New Roman"/>
          <w:sz w:val="24"/>
          <w:szCs w:val="24"/>
          <w:lang w:val="lv-LV"/>
        </w:rPr>
        <w:t xml:space="preserve"> pieprasījumiem</w:t>
      </w:r>
      <w:r w:rsidR="00CF4185">
        <w:rPr>
          <w:rFonts w:ascii="Times New Roman" w:hAnsi="Times New Roman" w:cs="Times New Roman"/>
          <w:sz w:val="24"/>
          <w:szCs w:val="24"/>
          <w:lang w:val="lv-LV"/>
        </w:rPr>
        <w:t xml:space="preserve"> </w:t>
      </w:r>
      <w:r w:rsidRPr="00BB0835">
        <w:rPr>
          <w:rFonts w:ascii="Times New Roman" w:hAnsi="Times New Roman" w:cs="Times New Roman"/>
          <w:sz w:val="24"/>
          <w:szCs w:val="24"/>
          <w:lang w:val="lv-LV"/>
        </w:rPr>
        <w:t>ik gadu</w:t>
      </w:r>
      <w:r w:rsidR="00240928" w:rsidRPr="00BB0835">
        <w:rPr>
          <w:rStyle w:val="Vresatsauce"/>
          <w:rFonts w:ascii="Times New Roman" w:hAnsi="Times New Roman" w:cs="Times New Roman"/>
          <w:sz w:val="24"/>
          <w:szCs w:val="24"/>
          <w:lang w:val="lv-LV"/>
        </w:rPr>
        <w:footnoteReference w:id="17"/>
      </w:r>
      <w:r w:rsidRPr="00BB0835">
        <w:rPr>
          <w:rFonts w:ascii="Times New Roman" w:hAnsi="Times New Roman" w:cs="Times New Roman"/>
          <w:sz w:val="24"/>
          <w:szCs w:val="24"/>
          <w:lang w:val="lv-LV"/>
        </w:rPr>
        <w:t xml:space="preserve">, kas iesniegti </w:t>
      </w:r>
      <w:r w:rsidR="007F1511">
        <w:rPr>
          <w:rFonts w:ascii="Times New Roman" w:hAnsi="Times New Roman" w:cs="Times New Roman"/>
          <w:sz w:val="24"/>
          <w:szCs w:val="24"/>
          <w:lang w:val="lv-LV"/>
        </w:rPr>
        <w:t>ar</w:t>
      </w:r>
      <w:r w:rsidR="000905E0">
        <w:rPr>
          <w:rFonts w:ascii="Times New Roman" w:hAnsi="Times New Roman" w:cs="Times New Roman"/>
          <w:sz w:val="24"/>
          <w:szCs w:val="24"/>
          <w:lang w:val="lv-LV"/>
        </w:rPr>
        <w:t xml:space="preserve"> Patentu vald</w:t>
      </w:r>
      <w:r w:rsidR="007F1511">
        <w:rPr>
          <w:rFonts w:ascii="Times New Roman" w:hAnsi="Times New Roman" w:cs="Times New Roman"/>
          <w:sz w:val="24"/>
          <w:szCs w:val="24"/>
          <w:lang w:val="lv-LV"/>
        </w:rPr>
        <w:t>es starpniecību</w:t>
      </w:r>
      <w:r w:rsidR="000905E0">
        <w:rPr>
          <w:rFonts w:ascii="Times New Roman" w:hAnsi="Times New Roman" w:cs="Times New Roman"/>
          <w:sz w:val="24"/>
          <w:szCs w:val="24"/>
          <w:lang w:val="lv-LV"/>
        </w:rPr>
        <w:t xml:space="preserve"> pēc </w:t>
      </w:r>
      <w:r w:rsidR="009F4D5D">
        <w:rPr>
          <w:rFonts w:ascii="Times New Roman" w:hAnsi="Times New Roman" w:cs="Times New Roman"/>
          <w:sz w:val="24"/>
          <w:szCs w:val="24"/>
          <w:lang w:val="lv-LV"/>
        </w:rPr>
        <w:t>s</w:t>
      </w:r>
      <w:r w:rsidR="000905E0">
        <w:rPr>
          <w:rFonts w:ascii="Times New Roman" w:hAnsi="Times New Roman" w:cs="Times New Roman"/>
          <w:sz w:val="24"/>
          <w:szCs w:val="24"/>
          <w:lang w:val="lv-LV"/>
        </w:rPr>
        <w:t>adarbības līguma noslēgšanas.</w:t>
      </w:r>
      <w:r w:rsidRPr="00BB0835">
        <w:rPr>
          <w:rFonts w:ascii="Times New Roman" w:hAnsi="Times New Roman" w:cs="Times New Roman"/>
          <w:sz w:val="24"/>
          <w:szCs w:val="24"/>
          <w:lang w:val="lv-LV"/>
        </w:rPr>
        <w:t xml:space="preserve"> </w:t>
      </w:r>
      <w:r w:rsidR="00AB77C0">
        <w:rPr>
          <w:rFonts w:ascii="Times New Roman" w:hAnsi="Times New Roman" w:cs="Times New Roman"/>
          <w:sz w:val="24"/>
          <w:szCs w:val="24"/>
          <w:lang w:val="lv-LV"/>
        </w:rPr>
        <w:t xml:space="preserve">Piešķirtās atlaides </w:t>
      </w:r>
      <w:r w:rsidR="00FF1C90">
        <w:rPr>
          <w:rFonts w:ascii="Times New Roman" w:hAnsi="Times New Roman" w:cs="Times New Roman"/>
          <w:sz w:val="24"/>
          <w:szCs w:val="24"/>
          <w:lang w:val="lv-LV"/>
        </w:rPr>
        <w:t xml:space="preserve">apmērs tiek </w:t>
      </w:r>
      <w:proofErr w:type="gramStart"/>
      <w:r w:rsidR="00FF1C90">
        <w:rPr>
          <w:rFonts w:ascii="Times New Roman" w:hAnsi="Times New Roman" w:cs="Times New Roman"/>
          <w:sz w:val="24"/>
          <w:szCs w:val="24"/>
          <w:lang w:val="lv-LV"/>
        </w:rPr>
        <w:t>pārskatīts reizi trīs gados</w:t>
      </w:r>
      <w:proofErr w:type="gramEnd"/>
      <w:r w:rsidR="00FF1C90">
        <w:rPr>
          <w:rFonts w:ascii="Times New Roman" w:hAnsi="Times New Roman" w:cs="Times New Roman"/>
          <w:sz w:val="24"/>
          <w:szCs w:val="24"/>
          <w:lang w:val="lv-LV"/>
        </w:rPr>
        <w:t xml:space="preserve"> </w:t>
      </w:r>
      <w:r w:rsidR="00AB77C0">
        <w:rPr>
          <w:rFonts w:ascii="Times New Roman" w:hAnsi="Times New Roman" w:cs="Times New Roman"/>
          <w:sz w:val="24"/>
          <w:szCs w:val="24"/>
          <w:lang w:val="lv-LV"/>
        </w:rPr>
        <w:t>EP</w:t>
      </w:r>
      <w:r w:rsidR="00FF1C90">
        <w:rPr>
          <w:rFonts w:ascii="Times New Roman" w:hAnsi="Times New Roman" w:cs="Times New Roman"/>
          <w:sz w:val="24"/>
          <w:szCs w:val="24"/>
          <w:lang w:val="lv-LV"/>
        </w:rPr>
        <w:t>I Administratīvās padomes laikā.</w:t>
      </w:r>
      <w:r w:rsidR="00CF4185">
        <w:rPr>
          <w:rFonts w:ascii="Times New Roman" w:hAnsi="Times New Roman" w:cs="Times New Roman"/>
          <w:sz w:val="24"/>
          <w:szCs w:val="24"/>
          <w:lang w:val="lv-LV"/>
        </w:rPr>
        <w:t xml:space="preserve"> </w:t>
      </w:r>
      <w:r w:rsidR="00897C72" w:rsidRPr="00F035F5">
        <w:rPr>
          <w:rFonts w:ascii="Times New Roman" w:hAnsi="Times New Roman" w:cs="Times New Roman"/>
          <w:sz w:val="24"/>
          <w:szCs w:val="24"/>
          <w:lang w:val="lv-LV"/>
        </w:rPr>
        <w:t>Šī a</w:t>
      </w:r>
      <w:r w:rsidR="00CF4185" w:rsidRPr="00F035F5">
        <w:rPr>
          <w:rFonts w:ascii="Times New Roman" w:hAnsi="Times New Roman" w:cs="Times New Roman"/>
          <w:sz w:val="24"/>
          <w:szCs w:val="24"/>
          <w:lang w:val="lv-LV"/>
        </w:rPr>
        <w:t xml:space="preserve">tlaide būs pieejama </w:t>
      </w:r>
      <w:r w:rsidR="00897C72" w:rsidRPr="00F035F5">
        <w:rPr>
          <w:rFonts w:ascii="Times New Roman" w:hAnsi="Times New Roman" w:cs="Times New Roman"/>
          <w:sz w:val="24"/>
          <w:szCs w:val="24"/>
          <w:lang w:val="lv-LV"/>
        </w:rPr>
        <w:t xml:space="preserve">tikai </w:t>
      </w:r>
      <w:r w:rsidR="00CF4185" w:rsidRPr="00F035F5">
        <w:rPr>
          <w:rFonts w:ascii="Times New Roman" w:hAnsi="Times New Roman" w:cs="Times New Roman"/>
          <w:sz w:val="24"/>
          <w:szCs w:val="24"/>
          <w:lang w:val="lv-LV"/>
        </w:rPr>
        <w:t>maziem un vidējiem uzņēmumiem, augstskolām</w:t>
      </w:r>
      <w:r w:rsidR="00B728D4">
        <w:rPr>
          <w:rFonts w:ascii="Times New Roman" w:hAnsi="Times New Roman" w:cs="Times New Roman"/>
          <w:sz w:val="24"/>
          <w:szCs w:val="24"/>
          <w:lang w:val="lv-LV"/>
        </w:rPr>
        <w:t>,</w:t>
      </w:r>
      <w:r w:rsidR="00CF4185" w:rsidRPr="00F035F5">
        <w:rPr>
          <w:rFonts w:ascii="Times New Roman" w:hAnsi="Times New Roman" w:cs="Times New Roman"/>
          <w:sz w:val="24"/>
          <w:szCs w:val="24"/>
          <w:lang w:val="lv-LV"/>
        </w:rPr>
        <w:t xml:space="preserve"> zinātniskajām institūcijām</w:t>
      </w:r>
      <w:r w:rsidR="00B728D4">
        <w:rPr>
          <w:rFonts w:ascii="Times New Roman" w:hAnsi="Times New Roman" w:cs="Times New Roman"/>
          <w:sz w:val="24"/>
          <w:szCs w:val="24"/>
          <w:lang w:val="lv-LV"/>
        </w:rPr>
        <w:t xml:space="preserve"> un bezpeļņas organizācijām</w:t>
      </w:r>
      <w:r w:rsidR="00CF4185" w:rsidRPr="00F035F5">
        <w:rPr>
          <w:rFonts w:ascii="Times New Roman" w:hAnsi="Times New Roman" w:cs="Times New Roman"/>
          <w:sz w:val="24"/>
          <w:szCs w:val="24"/>
          <w:lang w:val="lv-LV"/>
        </w:rPr>
        <w:t>, kā arī fiziskajām personām.</w:t>
      </w:r>
      <w:r w:rsidR="0090379D">
        <w:rPr>
          <w:rFonts w:ascii="Times New Roman" w:hAnsi="Times New Roman" w:cs="Times New Roman"/>
          <w:sz w:val="24"/>
          <w:szCs w:val="24"/>
          <w:lang w:val="lv-LV"/>
        </w:rPr>
        <w:t xml:space="preserve"> </w:t>
      </w:r>
      <w:r w:rsidRPr="00BB0835">
        <w:rPr>
          <w:rFonts w:ascii="Times New Roman" w:hAnsi="Times New Roman" w:cs="Times New Roman"/>
          <w:sz w:val="24"/>
          <w:szCs w:val="24"/>
          <w:lang w:val="lv-LV"/>
        </w:rPr>
        <w:t xml:space="preserve">Tādējādi viena </w:t>
      </w:r>
      <w:proofErr w:type="spellStart"/>
      <w:r w:rsidRPr="00BB0835">
        <w:rPr>
          <w:rFonts w:ascii="Times New Roman" w:hAnsi="Times New Roman" w:cs="Times New Roman"/>
          <w:sz w:val="24"/>
          <w:szCs w:val="24"/>
          <w:lang w:val="lv-LV"/>
        </w:rPr>
        <w:t>patentmeklējuma</w:t>
      </w:r>
      <w:proofErr w:type="spellEnd"/>
      <w:r w:rsidRPr="00BB0835">
        <w:rPr>
          <w:rFonts w:ascii="Times New Roman" w:hAnsi="Times New Roman" w:cs="Times New Roman"/>
          <w:sz w:val="24"/>
          <w:szCs w:val="24"/>
          <w:lang w:val="lv-LV"/>
        </w:rPr>
        <w:t xml:space="preserve"> veikšanas izmaksas </w:t>
      </w:r>
      <w:r w:rsidR="0060288C">
        <w:rPr>
          <w:rFonts w:ascii="Times New Roman" w:hAnsi="Times New Roman" w:cs="Times New Roman"/>
          <w:sz w:val="24"/>
          <w:szCs w:val="24"/>
          <w:lang w:val="lv-LV"/>
        </w:rPr>
        <w:t>EPI tiktu samazinātas no aptuveni 2800</w:t>
      </w:r>
      <w:r w:rsidR="00B35D19">
        <w:rPr>
          <w:rFonts w:ascii="Times New Roman" w:hAnsi="Times New Roman" w:cs="Times New Roman"/>
          <w:sz w:val="24"/>
          <w:szCs w:val="24"/>
          <w:lang w:val="lv-LV"/>
        </w:rPr>
        <w:t> </w:t>
      </w:r>
      <w:proofErr w:type="spellStart"/>
      <w:r w:rsidR="00B35D19">
        <w:rPr>
          <w:rFonts w:ascii="Times New Roman" w:hAnsi="Times New Roman" w:cs="Times New Roman"/>
          <w:i/>
          <w:sz w:val="24"/>
          <w:szCs w:val="24"/>
          <w:lang w:val="lv-LV"/>
        </w:rPr>
        <w:t>euro</w:t>
      </w:r>
      <w:proofErr w:type="spellEnd"/>
      <w:r w:rsidR="00BC6935" w:rsidRPr="00BB0835">
        <w:rPr>
          <w:rFonts w:ascii="Times New Roman" w:hAnsi="Times New Roman" w:cs="Times New Roman"/>
          <w:sz w:val="24"/>
          <w:szCs w:val="24"/>
          <w:lang w:val="lv-LV"/>
        </w:rPr>
        <w:t> līdz </w:t>
      </w:r>
      <w:r w:rsidR="0060288C">
        <w:rPr>
          <w:rFonts w:ascii="Times New Roman" w:hAnsi="Times New Roman" w:cs="Times New Roman"/>
          <w:sz w:val="24"/>
          <w:szCs w:val="24"/>
          <w:lang w:val="lv-LV"/>
        </w:rPr>
        <w:t>aptuveni 700</w:t>
      </w:r>
      <w:r w:rsidR="00AE74C0">
        <w:rPr>
          <w:rFonts w:ascii="Times New Roman" w:hAnsi="Times New Roman" w:cs="Times New Roman"/>
          <w:sz w:val="24"/>
          <w:szCs w:val="24"/>
          <w:lang w:val="lv-LV"/>
        </w:rPr>
        <w:t> </w:t>
      </w:r>
      <w:proofErr w:type="spellStart"/>
      <w:r w:rsidRPr="00BB0835">
        <w:rPr>
          <w:rFonts w:ascii="Times New Roman" w:hAnsi="Times New Roman" w:cs="Times New Roman"/>
          <w:i/>
          <w:sz w:val="24"/>
          <w:szCs w:val="24"/>
          <w:lang w:val="lv-LV"/>
        </w:rPr>
        <w:t>euro</w:t>
      </w:r>
      <w:proofErr w:type="spellEnd"/>
      <w:r w:rsidRPr="00BB0835">
        <w:rPr>
          <w:rFonts w:ascii="Times New Roman" w:hAnsi="Times New Roman" w:cs="Times New Roman"/>
          <w:sz w:val="24"/>
          <w:szCs w:val="24"/>
          <w:lang w:val="lv-LV"/>
        </w:rPr>
        <w:t xml:space="preserve">. </w:t>
      </w:r>
      <w:r w:rsidR="003D0A3C">
        <w:rPr>
          <w:rFonts w:ascii="Times New Roman" w:hAnsi="Times New Roman" w:cs="Times New Roman"/>
          <w:sz w:val="24"/>
          <w:szCs w:val="24"/>
          <w:lang w:val="lv-LV"/>
        </w:rPr>
        <w:t xml:space="preserve">Lai nodrošinātu </w:t>
      </w:r>
      <w:proofErr w:type="spellStart"/>
      <w:r w:rsidR="003D0A3C">
        <w:rPr>
          <w:rFonts w:ascii="Times New Roman" w:hAnsi="Times New Roman" w:cs="Times New Roman"/>
          <w:sz w:val="24"/>
          <w:szCs w:val="24"/>
          <w:lang w:val="lv-LV"/>
        </w:rPr>
        <w:t>patentmeklējuma</w:t>
      </w:r>
      <w:proofErr w:type="spellEnd"/>
      <w:r w:rsidR="003D0A3C">
        <w:rPr>
          <w:rFonts w:ascii="Times New Roman" w:hAnsi="Times New Roman" w:cs="Times New Roman"/>
          <w:sz w:val="24"/>
          <w:szCs w:val="24"/>
          <w:lang w:val="lv-LV"/>
        </w:rPr>
        <w:t xml:space="preserve"> veikšanu un eksperta atzinuma sagatavošanu no EPI, Patentu valdei ir jānoslēdz </w:t>
      </w:r>
      <w:r w:rsidR="00DA45C3">
        <w:rPr>
          <w:rFonts w:ascii="Times New Roman" w:hAnsi="Times New Roman" w:cs="Times New Roman"/>
          <w:sz w:val="24"/>
          <w:szCs w:val="24"/>
          <w:lang w:val="lv-LV"/>
        </w:rPr>
        <w:t>s</w:t>
      </w:r>
      <w:r w:rsidR="003D0A3C">
        <w:rPr>
          <w:rFonts w:ascii="Times New Roman" w:hAnsi="Times New Roman" w:cs="Times New Roman"/>
          <w:sz w:val="24"/>
          <w:szCs w:val="24"/>
          <w:lang w:val="lv-LV"/>
        </w:rPr>
        <w:t xml:space="preserve">adarbības līgums starp EPO un Patentu valdi </w:t>
      </w:r>
      <w:proofErr w:type="spellStart"/>
      <w:r w:rsidR="003D0A3C">
        <w:rPr>
          <w:rFonts w:ascii="Times New Roman" w:hAnsi="Times New Roman" w:cs="Times New Roman"/>
          <w:sz w:val="24"/>
          <w:szCs w:val="24"/>
          <w:lang w:val="lv-LV"/>
        </w:rPr>
        <w:t>patentmeklējumu</w:t>
      </w:r>
      <w:proofErr w:type="spellEnd"/>
      <w:r w:rsidR="003D0A3C">
        <w:rPr>
          <w:rFonts w:ascii="Times New Roman" w:hAnsi="Times New Roman" w:cs="Times New Roman"/>
          <w:sz w:val="24"/>
          <w:szCs w:val="24"/>
          <w:lang w:val="lv-LV"/>
        </w:rPr>
        <w:t xml:space="preserve"> veikšanā</w:t>
      </w:r>
      <w:r w:rsidR="00DA45C3">
        <w:rPr>
          <w:rFonts w:ascii="Times New Roman" w:hAnsi="Times New Roman" w:cs="Times New Roman"/>
          <w:sz w:val="24"/>
          <w:szCs w:val="24"/>
          <w:lang w:val="lv-LV"/>
        </w:rPr>
        <w:t xml:space="preserve"> un a</w:t>
      </w:r>
      <w:r w:rsidR="003D0A3C">
        <w:rPr>
          <w:rFonts w:ascii="Times New Roman" w:hAnsi="Times New Roman" w:cs="Times New Roman"/>
          <w:sz w:val="24"/>
          <w:szCs w:val="24"/>
          <w:lang w:val="lv-LV"/>
        </w:rPr>
        <w:t xml:space="preserve">dministratīvais līgums starp EPI un Patentu valdi par </w:t>
      </w:r>
      <w:proofErr w:type="spellStart"/>
      <w:r w:rsidR="003D0A3C">
        <w:rPr>
          <w:rFonts w:ascii="Times New Roman" w:hAnsi="Times New Roman" w:cs="Times New Roman"/>
          <w:sz w:val="24"/>
          <w:szCs w:val="24"/>
          <w:lang w:val="lv-LV"/>
        </w:rPr>
        <w:t>patentmeklējumu</w:t>
      </w:r>
      <w:proofErr w:type="spellEnd"/>
      <w:r w:rsidR="003D0A3C">
        <w:rPr>
          <w:rFonts w:ascii="Times New Roman" w:hAnsi="Times New Roman" w:cs="Times New Roman"/>
          <w:sz w:val="24"/>
          <w:szCs w:val="24"/>
          <w:lang w:val="lv-LV"/>
        </w:rPr>
        <w:t xml:space="preserve"> maksas samazināšanu</w:t>
      </w:r>
      <w:r w:rsidR="00085312">
        <w:rPr>
          <w:rFonts w:ascii="Times New Roman" w:hAnsi="Times New Roman" w:cs="Times New Roman"/>
          <w:sz w:val="24"/>
          <w:szCs w:val="24"/>
          <w:lang w:val="lv-LV"/>
        </w:rPr>
        <w:t>,</w:t>
      </w:r>
      <w:r w:rsidR="003D0A3C">
        <w:rPr>
          <w:rFonts w:ascii="Times New Roman" w:hAnsi="Times New Roman" w:cs="Times New Roman"/>
          <w:sz w:val="24"/>
          <w:szCs w:val="24"/>
          <w:lang w:val="lv-LV"/>
        </w:rPr>
        <w:t xml:space="preserve"> pamatojoties uz </w:t>
      </w:r>
      <w:r w:rsidR="001B1BA2">
        <w:rPr>
          <w:rFonts w:ascii="Times New Roman" w:hAnsi="Times New Roman" w:cs="Times New Roman"/>
          <w:sz w:val="24"/>
          <w:szCs w:val="24"/>
          <w:lang w:val="lv-LV"/>
        </w:rPr>
        <w:t>sadarbības līgumu</w:t>
      </w:r>
      <w:r w:rsidR="003D0A3C">
        <w:rPr>
          <w:rFonts w:ascii="Times New Roman" w:hAnsi="Times New Roman" w:cs="Times New Roman"/>
          <w:sz w:val="24"/>
          <w:szCs w:val="24"/>
          <w:lang w:val="lv-LV"/>
        </w:rPr>
        <w:t xml:space="preserve"> </w:t>
      </w:r>
      <w:proofErr w:type="spellStart"/>
      <w:r w:rsidR="003D0A3C">
        <w:rPr>
          <w:rFonts w:ascii="Times New Roman" w:hAnsi="Times New Roman" w:cs="Times New Roman"/>
          <w:sz w:val="24"/>
          <w:szCs w:val="24"/>
          <w:lang w:val="lv-LV"/>
        </w:rPr>
        <w:t>patentmeklējumu</w:t>
      </w:r>
      <w:proofErr w:type="spellEnd"/>
      <w:r w:rsidR="003D0A3C">
        <w:rPr>
          <w:rFonts w:ascii="Times New Roman" w:hAnsi="Times New Roman" w:cs="Times New Roman"/>
          <w:sz w:val="24"/>
          <w:szCs w:val="24"/>
          <w:lang w:val="lv-LV"/>
        </w:rPr>
        <w:t xml:space="preserve"> veikšanā. </w:t>
      </w:r>
      <w:r w:rsidRPr="00BB0835">
        <w:rPr>
          <w:rFonts w:ascii="Times New Roman" w:hAnsi="Times New Roman" w:cs="Times New Roman"/>
          <w:sz w:val="24"/>
          <w:szCs w:val="24"/>
          <w:lang w:val="lv-LV"/>
        </w:rPr>
        <w:t>Otra organizācij</w:t>
      </w:r>
      <w:r w:rsidR="009F4D5D">
        <w:rPr>
          <w:rFonts w:ascii="Times New Roman" w:hAnsi="Times New Roman" w:cs="Times New Roman"/>
          <w:sz w:val="24"/>
          <w:szCs w:val="24"/>
          <w:lang w:val="lv-LV"/>
        </w:rPr>
        <w:t>a</w:t>
      </w:r>
      <w:r w:rsidRPr="00BB0835">
        <w:rPr>
          <w:rFonts w:ascii="Times New Roman" w:hAnsi="Times New Roman" w:cs="Times New Roman"/>
          <w:sz w:val="24"/>
          <w:szCs w:val="24"/>
          <w:lang w:val="lv-LV"/>
        </w:rPr>
        <w:t xml:space="preserve"> ir Ziemeļvalstu Patentu </w:t>
      </w:r>
      <w:r w:rsidR="009F4D5D">
        <w:rPr>
          <w:rFonts w:ascii="Times New Roman" w:hAnsi="Times New Roman" w:cs="Times New Roman"/>
          <w:sz w:val="24"/>
          <w:szCs w:val="24"/>
          <w:lang w:val="lv-LV"/>
        </w:rPr>
        <w:t>i</w:t>
      </w:r>
      <w:r w:rsidRPr="00BB0835">
        <w:rPr>
          <w:rFonts w:ascii="Times New Roman" w:hAnsi="Times New Roman" w:cs="Times New Roman"/>
          <w:sz w:val="24"/>
          <w:szCs w:val="24"/>
          <w:lang w:val="lv-LV"/>
        </w:rPr>
        <w:t xml:space="preserve">nstitūts, kas </w:t>
      </w:r>
      <w:proofErr w:type="spellStart"/>
      <w:r w:rsidRPr="00BB0835">
        <w:rPr>
          <w:rFonts w:ascii="Times New Roman" w:hAnsi="Times New Roman" w:cs="Times New Roman"/>
          <w:sz w:val="24"/>
          <w:szCs w:val="24"/>
          <w:lang w:val="lv-LV"/>
        </w:rPr>
        <w:t>patentmeklējuma</w:t>
      </w:r>
      <w:proofErr w:type="spellEnd"/>
      <w:r w:rsidRPr="00BB0835">
        <w:rPr>
          <w:rFonts w:ascii="Times New Roman" w:hAnsi="Times New Roman" w:cs="Times New Roman"/>
          <w:sz w:val="24"/>
          <w:szCs w:val="24"/>
          <w:lang w:val="lv-LV"/>
        </w:rPr>
        <w:t xml:space="preserve"> veikšanu un eksperta atzinuma sagatavošanu piedāvā par 1200 </w:t>
      </w:r>
      <w:proofErr w:type="spellStart"/>
      <w:r w:rsidRPr="00BB0835">
        <w:rPr>
          <w:rFonts w:ascii="Times New Roman" w:hAnsi="Times New Roman" w:cs="Times New Roman"/>
          <w:i/>
          <w:sz w:val="24"/>
          <w:szCs w:val="24"/>
          <w:lang w:val="lv-LV"/>
        </w:rPr>
        <w:t>euro</w:t>
      </w:r>
      <w:proofErr w:type="spellEnd"/>
      <w:r w:rsidRPr="00BB0835">
        <w:rPr>
          <w:rFonts w:ascii="Times New Roman" w:hAnsi="Times New Roman" w:cs="Times New Roman"/>
          <w:i/>
          <w:sz w:val="24"/>
          <w:szCs w:val="24"/>
          <w:lang w:val="lv-LV"/>
        </w:rPr>
        <w:t xml:space="preserve">. </w:t>
      </w:r>
      <w:r w:rsidRPr="00BB0835">
        <w:rPr>
          <w:rFonts w:ascii="Times New Roman" w:hAnsi="Times New Roman" w:cs="Times New Roman"/>
          <w:sz w:val="24"/>
          <w:szCs w:val="24"/>
          <w:lang w:val="lv-LV"/>
        </w:rPr>
        <w:t xml:space="preserve">Abas šīs organizācijas apņemas veikt </w:t>
      </w:r>
      <w:proofErr w:type="spellStart"/>
      <w:r w:rsidRPr="00BB0835">
        <w:rPr>
          <w:rFonts w:ascii="Times New Roman" w:hAnsi="Times New Roman" w:cs="Times New Roman"/>
          <w:sz w:val="24"/>
          <w:szCs w:val="24"/>
          <w:lang w:val="lv-LV"/>
        </w:rPr>
        <w:t>patentmeklējumu</w:t>
      </w:r>
      <w:proofErr w:type="spellEnd"/>
      <w:r w:rsidRPr="00BB0835">
        <w:rPr>
          <w:rFonts w:ascii="Times New Roman" w:hAnsi="Times New Roman" w:cs="Times New Roman"/>
          <w:sz w:val="24"/>
          <w:szCs w:val="24"/>
          <w:lang w:val="lv-LV"/>
        </w:rPr>
        <w:t xml:space="preserve"> un sagatavot </w:t>
      </w:r>
      <w:r w:rsidR="00BC6935" w:rsidRPr="00BB0835">
        <w:rPr>
          <w:rFonts w:ascii="Times New Roman" w:hAnsi="Times New Roman" w:cs="Times New Roman"/>
          <w:sz w:val="24"/>
          <w:szCs w:val="24"/>
          <w:lang w:val="lv-LV"/>
        </w:rPr>
        <w:t>eksperta atzinumu</w:t>
      </w:r>
      <w:r w:rsidR="009D4F5C">
        <w:rPr>
          <w:rFonts w:ascii="Times New Roman" w:hAnsi="Times New Roman" w:cs="Times New Roman"/>
          <w:sz w:val="24"/>
          <w:szCs w:val="24"/>
          <w:lang w:val="lv-LV"/>
        </w:rPr>
        <w:t xml:space="preserve"> </w:t>
      </w:r>
      <w:r w:rsidR="00FF1C90">
        <w:rPr>
          <w:rFonts w:ascii="Times New Roman" w:hAnsi="Times New Roman" w:cs="Times New Roman"/>
          <w:sz w:val="24"/>
          <w:szCs w:val="24"/>
          <w:lang w:val="lv-LV"/>
        </w:rPr>
        <w:t xml:space="preserve">aptuveni </w:t>
      </w:r>
      <w:r w:rsidR="009D4F5C">
        <w:rPr>
          <w:rFonts w:ascii="Times New Roman" w:hAnsi="Times New Roman" w:cs="Times New Roman"/>
          <w:sz w:val="24"/>
          <w:szCs w:val="24"/>
          <w:lang w:val="lv-LV"/>
        </w:rPr>
        <w:t>6 mēnešu laikā pēc</w:t>
      </w:r>
      <w:r w:rsidRPr="00BB0835">
        <w:rPr>
          <w:rFonts w:ascii="Times New Roman" w:hAnsi="Times New Roman" w:cs="Times New Roman"/>
          <w:sz w:val="24"/>
          <w:szCs w:val="24"/>
          <w:lang w:val="lv-LV"/>
        </w:rPr>
        <w:t xml:space="preserve"> nepieciešam</w:t>
      </w:r>
      <w:r w:rsidR="00B011BE">
        <w:rPr>
          <w:rFonts w:ascii="Times New Roman" w:hAnsi="Times New Roman" w:cs="Times New Roman"/>
          <w:sz w:val="24"/>
          <w:szCs w:val="24"/>
          <w:lang w:val="lv-LV"/>
        </w:rPr>
        <w:t>o</w:t>
      </w:r>
      <w:r w:rsidRPr="00BB0835">
        <w:rPr>
          <w:rFonts w:ascii="Times New Roman" w:hAnsi="Times New Roman" w:cs="Times New Roman"/>
          <w:sz w:val="24"/>
          <w:szCs w:val="24"/>
          <w:lang w:val="lv-LV"/>
        </w:rPr>
        <w:t xml:space="preserve"> dokument</w:t>
      </w:r>
      <w:r w:rsidR="00B011BE">
        <w:rPr>
          <w:rFonts w:ascii="Times New Roman" w:hAnsi="Times New Roman" w:cs="Times New Roman"/>
          <w:sz w:val="24"/>
          <w:szCs w:val="24"/>
          <w:lang w:val="lv-LV"/>
        </w:rPr>
        <w:t>u</w:t>
      </w:r>
      <w:r w:rsidRPr="00BB0835">
        <w:rPr>
          <w:rFonts w:ascii="Times New Roman" w:hAnsi="Times New Roman" w:cs="Times New Roman"/>
          <w:sz w:val="24"/>
          <w:szCs w:val="24"/>
          <w:lang w:val="lv-LV"/>
        </w:rPr>
        <w:t xml:space="preserve"> saņemšanas.</w:t>
      </w:r>
      <w:r w:rsidR="000905E0">
        <w:rPr>
          <w:rFonts w:ascii="Times New Roman" w:hAnsi="Times New Roman" w:cs="Times New Roman"/>
          <w:sz w:val="24"/>
          <w:szCs w:val="24"/>
          <w:lang w:val="lv-LV"/>
        </w:rPr>
        <w:t xml:space="preserve"> Apmaksa par šo </w:t>
      </w:r>
      <w:proofErr w:type="spellStart"/>
      <w:r w:rsidR="007D457B">
        <w:rPr>
          <w:rFonts w:ascii="Times New Roman" w:hAnsi="Times New Roman" w:cs="Times New Roman"/>
          <w:sz w:val="24"/>
          <w:szCs w:val="24"/>
          <w:lang w:val="lv-LV"/>
        </w:rPr>
        <w:t>patentmeklējumu</w:t>
      </w:r>
      <w:proofErr w:type="spellEnd"/>
      <w:r w:rsidR="000905E0">
        <w:rPr>
          <w:rFonts w:ascii="Times New Roman" w:hAnsi="Times New Roman" w:cs="Times New Roman"/>
          <w:sz w:val="24"/>
          <w:szCs w:val="24"/>
          <w:lang w:val="lv-LV"/>
        </w:rPr>
        <w:t xml:space="preserve"> veikšanu veicama pēc </w:t>
      </w:r>
      <w:proofErr w:type="spellStart"/>
      <w:r w:rsidR="000905E0">
        <w:rPr>
          <w:rFonts w:ascii="Times New Roman" w:hAnsi="Times New Roman" w:cs="Times New Roman"/>
          <w:sz w:val="24"/>
          <w:szCs w:val="24"/>
          <w:lang w:val="lv-LV"/>
        </w:rPr>
        <w:t>patentmeklējuma</w:t>
      </w:r>
      <w:proofErr w:type="spellEnd"/>
      <w:r w:rsidR="000905E0">
        <w:rPr>
          <w:rFonts w:ascii="Times New Roman" w:hAnsi="Times New Roman" w:cs="Times New Roman"/>
          <w:sz w:val="24"/>
          <w:szCs w:val="24"/>
          <w:lang w:val="lv-LV"/>
        </w:rPr>
        <w:t xml:space="preserve"> un eksperta atzinuma saņemšanas.</w:t>
      </w:r>
    </w:p>
    <w:p w14:paraId="60A7FA32" w14:textId="767F7255" w:rsidR="009336D2" w:rsidRPr="00AC6BE1" w:rsidRDefault="00C83832" w:rsidP="00AC6BE1">
      <w:pPr>
        <w:spacing w:after="200" w:line="240" w:lineRule="auto"/>
        <w:ind w:firstLine="72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Pamatojoties uz iepriekš</w:t>
      </w:r>
      <w:r w:rsidR="009336D2" w:rsidRPr="00BB0835">
        <w:rPr>
          <w:rFonts w:ascii="Times New Roman" w:hAnsi="Times New Roman" w:cs="Times New Roman"/>
          <w:sz w:val="24"/>
          <w:szCs w:val="24"/>
          <w:lang w:val="lv-LV"/>
        </w:rPr>
        <w:t>minēto</w:t>
      </w:r>
      <w:r w:rsidR="00DE350F">
        <w:rPr>
          <w:rFonts w:ascii="Times New Roman" w:hAnsi="Times New Roman" w:cs="Times New Roman"/>
          <w:sz w:val="24"/>
          <w:szCs w:val="24"/>
          <w:lang w:val="lv-LV"/>
        </w:rPr>
        <w:t>,</w:t>
      </w:r>
      <w:r w:rsidR="009336D2" w:rsidRPr="00BB0835">
        <w:rPr>
          <w:rFonts w:ascii="Times New Roman" w:hAnsi="Times New Roman" w:cs="Times New Roman"/>
          <w:sz w:val="24"/>
          <w:szCs w:val="24"/>
          <w:lang w:val="lv-LV"/>
        </w:rPr>
        <w:t xml:space="preserve"> secināms, </w:t>
      </w:r>
      <w:r>
        <w:rPr>
          <w:rFonts w:ascii="Times New Roman" w:hAnsi="Times New Roman" w:cs="Times New Roman"/>
          <w:sz w:val="24"/>
          <w:szCs w:val="24"/>
          <w:lang w:val="lv-LV"/>
        </w:rPr>
        <w:t>ka</w:t>
      </w:r>
      <w:r w:rsidR="00962047">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AC6BE1">
        <w:rPr>
          <w:rFonts w:ascii="Times New Roman" w:hAnsi="Times New Roman" w:cs="Times New Roman"/>
          <w:sz w:val="24"/>
          <w:szCs w:val="24"/>
          <w:lang w:val="lv-LV"/>
        </w:rPr>
        <w:t xml:space="preserve">lai sasniegtu </w:t>
      </w:r>
      <w:r w:rsidR="00DE350F">
        <w:rPr>
          <w:rFonts w:ascii="Times New Roman" w:hAnsi="Times New Roman" w:cs="Times New Roman"/>
          <w:sz w:val="24"/>
          <w:szCs w:val="24"/>
          <w:lang w:val="lv-LV"/>
        </w:rPr>
        <w:t xml:space="preserve">politikas </w:t>
      </w:r>
      <w:r w:rsidR="00AC6BE1">
        <w:rPr>
          <w:rFonts w:ascii="Times New Roman" w:hAnsi="Times New Roman" w:cs="Times New Roman"/>
          <w:sz w:val="24"/>
          <w:szCs w:val="24"/>
          <w:lang w:val="lv-LV"/>
        </w:rPr>
        <w:t xml:space="preserve">plānošanas dokumentu mērķi un nodrošinātu pilnvērtīgu risku un ieguvumu izvērtējumu, ieviešot izmaiņas nacionālā patenta iegūšanas procesā, nepieciešams veikt pilotprojektu, kura ietvaros </w:t>
      </w:r>
      <w:r w:rsidR="007F1511">
        <w:rPr>
          <w:rFonts w:ascii="Times New Roman" w:hAnsi="Times New Roman" w:cs="Times New Roman"/>
          <w:sz w:val="24"/>
          <w:szCs w:val="24"/>
          <w:lang w:val="lv-LV"/>
        </w:rPr>
        <w:t xml:space="preserve">patenta pieteicējiem </w:t>
      </w:r>
      <w:r w:rsidR="00AC6BE1">
        <w:rPr>
          <w:rFonts w:ascii="Times New Roman" w:hAnsi="Times New Roman" w:cs="Times New Roman"/>
          <w:sz w:val="24"/>
          <w:szCs w:val="24"/>
          <w:lang w:val="lv-LV"/>
        </w:rPr>
        <w:t xml:space="preserve">būs iespējams saņemt bezmaksas </w:t>
      </w:r>
      <w:proofErr w:type="spellStart"/>
      <w:r w:rsidR="00AC6BE1">
        <w:rPr>
          <w:rFonts w:ascii="Times New Roman" w:hAnsi="Times New Roman" w:cs="Times New Roman"/>
          <w:sz w:val="24"/>
          <w:szCs w:val="24"/>
          <w:lang w:val="lv-LV"/>
        </w:rPr>
        <w:t>patentmeklējumu</w:t>
      </w:r>
      <w:proofErr w:type="spellEnd"/>
      <w:r w:rsidR="00AC6BE1">
        <w:rPr>
          <w:rFonts w:ascii="Times New Roman" w:hAnsi="Times New Roman" w:cs="Times New Roman"/>
          <w:sz w:val="24"/>
          <w:szCs w:val="24"/>
          <w:lang w:val="lv-LV"/>
        </w:rPr>
        <w:t xml:space="preserve"> un eksperta atzinumu, ko veiks EPI vai Ziemeļvalstu Patentu </w:t>
      </w:r>
      <w:r w:rsidR="00DE350F">
        <w:rPr>
          <w:rFonts w:ascii="Times New Roman" w:hAnsi="Times New Roman" w:cs="Times New Roman"/>
          <w:sz w:val="24"/>
          <w:szCs w:val="24"/>
          <w:lang w:val="lv-LV"/>
        </w:rPr>
        <w:t>i</w:t>
      </w:r>
      <w:r w:rsidR="00AC6BE1">
        <w:rPr>
          <w:rFonts w:ascii="Times New Roman" w:hAnsi="Times New Roman" w:cs="Times New Roman"/>
          <w:sz w:val="24"/>
          <w:szCs w:val="24"/>
          <w:lang w:val="lv-LV"/>
        </w:rPr>
        <w:t>nstitūts. Pēc pilotprojekta darbības beigām Patentu valde un Tieslietu ministrija izvērtēs iegūto informāciju un statistikas datus, lai lemtu par nepieciešamību izstrādāt izmaiņas esošajā normatīvajā regulējumā, mainot nacionālā patenta iegūšanas sistēmu Latvijā.</w:t>
      </w:r>
    </w:p>
    <w:p w14:paraId="2354D31C" w14:textId="77777777" w:rsidR="00841563" w:rsidRDefault="00841563" w:rsidP="00391BC3">
      <w:pPr>
        <w:spacing w:after="200" w:line="240" w:lineRule="auto"/>
        <w:contextualSpacing/>
        <w:jc w:val="both"/>
        <w:rPr>
          <w:rFonts w:ascii="Times New Roman" w:hAnsi="Times New Roman" w:cs="Times New Roman"/>
          <w:sz w:val="24"/>
          <w:szCs w:val="24"/>
          <w:lang w:val="lv-LV"/>
        </w:rPr>
      </w:pPr>
    </w:p>
    <w:p w14:paraId="15F1AE6D" w14:textId="77777777" w:rsidR="00796320" w:rsidRDefault="00796320" w:rsidP="00391BC3">
      <w:pPr>
        <w:spacing w:after="200" w:line="240" w:lineRule="auto"/>
        <w:contextualSpacing/>
        <w:jc w:val="both"/>
        <w:rPr>
          <w:rFonts w:ascii="Times New Roman" w:hAnsi="Times New Roman" w:cs="Times New Roman"/>
          <w:sz w:val="24"/>
          <w:szCs w:val="24"/>
          <w:lang w:val="lv-LV"/>
        </w:rPr>
      </w:pPr>
    </w:p>
    <w:p w14:paraId="73BD56AC" w14:textId="77777777" w:rsidR="00796320" w:rsidRDefault="00796320" w:rsidP="00391BC3">
      <w:pPr>
        <w:spacing w:after="200" w:line="240" w:lineRule="auto"/>
        <w:contextualSpacing/>
        <w:jc w:val="both"/>
        <w:rPr>
          <w:rFonts w:ascii="Times New Roman" w:hAnsi="Times New Roman" w:cs="Times New Roman"/>
          <w:sz w:val="24"/>
          <w:szCs w:val="24"/>
          <w:lang w:val="lv-LV"/>
        </w:rPr>
      </w:pPr>
    </w:p>
    <w:p w14:paraId="2E0BAB31" w14:textId="48212048" w:rsidR="00841563" w:rsidRPr="00521F1E" w:rsidRDefault="00841563" w:rsidP="00521F1E">
      <w:pPr>
        <w:spacing w:after="200" w:line="240" w:lineRule="auto"/>
        <w:ind w:firstLine="720"/>
        <w:contextualSpacing/>
        <w:jc w:val="center"/>
        <w:rPr>
          <w:rFonts w:ascii="Times New Roman" w:hAnsi="Times New Roman" w:cs="Times New Roman"/>
          <w:b/>
          <w:sz w:val="24"/>
          <w:szCs w:val="24"/>
          <w:lang w:val="lv-LV"/>
        </w:rPr>
      </w:pPr>
      <w:r w:rsidRPr="00521F1E">
        <w:rPr>
          <w:rFonts w:ascii="Times New Roman" w:hAnsi="Times New Roman" w:cs="Times New Roman"/>
          <w:b/>
          <w:sz w:val="24"/>
          <w:szCs w:val="24"/>
          <w:lang w:val="lv-LV"/>
        </w:rPr>
        <w:lastRenderedPageBreak/>
        <w:t xml:space="preserve">3. </w:t>
      </w:r>
      <w:r w:rsidR="00521F1E">
        <w:rPr>
          <w:rFonts w:ascii="Times New Roman" w:hAnsi="Times New Roman" w:cs="Times New Roman"/>
          <w:b/>
          <w:sz w:val="24"/>
          <w:szCs w:val="24"/>
          <w:lang w:val="lv-LV"/>
        </w:rPr>
        <w:t>Turpmākās r</w:t>
      </w:r>
      <w:r w:rsidRPr="00521F1E">
        <w:rPr>
          <w:rFonts w:ascii="Times New Roman" w:hAnsi="Times New Roman" w:cs="Times New Roman"/>
          <w:b/>
          <w:sz w:val="24"/>
          <w:szCs w:val="24"/>
          <w:lang w:val="lv-LV"/>
        </w:rPr>
        <w:t>īcības plāns</w:t>
      </w:r>
    </w:p>
    <w:p w14:paraId="27997DD2" w14:textId="77777777" w:rsidR="00841563" w:rsidRDefault="00841563" w:rsidP="00391BC3">
      <w:pPr>
        <w:spacing w:after="200" w:line="240" w:lineRule="auto"/>
        <w:contextualSpacing/>
        <w:jc w:val="both"/>
        <w:rPr>
          <w:rFonts w:ascii="Times New Roman" w:hAnsi="Times New Roman" w:cs="Times New Roman"/>
          <w:sz w:val="24"/>
          <w:szCs w:val="24"/>
          <w:lang w:val="lv-LV"/>
        </w:rPr>
      </w:pPr>
    </w:p>
    <w:p w14:paraId="3A6948CE" w14:textId="442008F7" w:rsidR="00F3517C" w:rsidRDefault="00C53326" w:rsidP="00391BC3">
      <w:pPr>
        <w:spacing w:after="200" w:line="240" w:lineRule="auto"/>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F3517C">
        <w:rPr>
          <w:rFonts w:ascii="Times New Roman" w:hAnsi="Times New Roman" w:cs="Times New Roman"/>
          <w:sz w:val="24"/>
          <w:szCs w:val="24"/>
          <w:lang w:val="lv-LV"/>
        </w:rPr>
        <w:t xml:space="preserve">Lai sasniegtu politikas plānošanas dokumentos noteikto mērķi uzlabot </w:t>
      </w:r>
      <w:r w:rsidR="00F3517C" w:rsidRPr="00BB0835">
        <w:rPr>
          <w:rFonts w:ascii="Times New Roman" w:hAnsi="Times New Roman" w:cs="Times New Roman"/>
          <w:sz w:val="24"/>
          <w:szCs w:val="24"/>
          <w:lang w:val="lv-LV"/>
        </w:rPr>
        <w:t>Latvijas piešķirto patentu kvalitāt</w:t>
      </w:r>
      <w:r w:rsidR="00F3517C">
        <w:rPr>
          <w:rFonts w:ascii="Times New Roman" w:hAnsi="Times New Roman" w:cs="Times New Roman"/>
          <w:sz w:val="24"/>
          <w:szCs w:val="24"/>
          <w:lang w:val="lv-LV"/>
        </w:rPr>
        <w:t>i</w:t>
      </w:r>
      <w:r>
        <w:rPr>
          <w:rFonts w:ascii="Times New Roman" w:hAnsi="Times New Roman" w:cs="Times New Roman"/>
          <w:sz w:val="24"/>
          <w:szCs w:val="24"/>
          <w:lang w:val="lv-LV"/>
        </w:rPr>
        <w:t xml:space="preserve">, </w:t>
      </w:r>
      <w:r w:rsidR="00CB1CE5">
        <w:rPr>
          <w:rFonts w:ascii="Times New Roman" w:hAnsi="Times New Roman" w:cs="Times New Roman"/>
          <w:sz w:val="24"/>
          <w:szCs w:val="24"/>
          <w:lang w:val="lv-LV"/>
        </w:rPr>
        <w:t>pirms grozījumu veikšanas nacionālajā normatīvajā regulējumā</w:t>
      </w:r>
      <w:r w:rsidR="00827C2D">
        <w:rPr>
          <w:rFonts w:ascii="Times New Roman" w:hAnsi="Times New Roman" w:cs="Times New Roman"/>
          <w:sz w:val="24"/>
          <w:szCs w:val="24"/>
          <w:lang w:val="lv-LV"/>
        </w:rPr>
        <w:t xml:space="preserve"> Patentu valde </w:t>
      </w:r>
      <w:r>
        <w:rPr>
          <w:rFonts w:ascii="Times New Roman" w:hAnsi="Times New Roman" w:cs="Times New Roman"/>
          <w:sz w:val="24"/>
          <w:szCs w:val="24"/>
          <w:lang w:val="lv-LV"/>
        </w:rPr>
        <w:t xml:space="preserve">veiks </w:t>
      </w:r>
      <w:r w:rsidR="00B35D19">
        <w:rPr>
          <w:rFonts w:ascii="Times New Roman" w:hAnsi="Times New Roman" w:cs="Times New Roman"/>
          <w:sz w:val="24"/>
          <w:szCs w:val="24"/>
          <w:lang w:val="lv-LV"/>
        </w:rPr>
        <w:t>šī i</w:t>
      </w:r>
      <w:r w:rsidR="000D1592">
        <w:rPr>
          <w:rFonts w:ascii="Times New Roman" w:hAnsi="Times New Roman" w:cs="Times New Roman"/>
          <w:sz w:val="24"/>
          <w:szCs w:val="24"/>
          <w:lang w:val="lv-LV"/>
        </w:rPr>
        <w:t xml:space="preserve">nformatīvā ziņojuma 2. nodaļā minēto </w:t>
      </w:r>
      <w:r>
        <w:rPr>
          <w:rFonts w:ascii="Times New Roman" w:hAnsi="Times New Roman" w:cs="Times New Roman"/>
          <w:sz w:val="24"/>
          <w:szCs w:val="24"/>
          <w:lang w:val="lv-LV"/>
        </w:rPr>
        <w:t>pilotprojektu,</w:t>
      </w:r>
      <w:r w:rsidR="00CB1CE5">
        <w:rPr>
          <w:rFonts w:ascii="Times New Roman" w:hAnsi="Times New Roman" w:cs="Times New Roman"/>
          <w:sz w:val="24"/>
          <w:szCs w:val="24"/>
          <w:lang w:val="lv-LV"/>
        </w:rPr>
        <w:t xml:space="preserve"> piedāvājot </w:t>
      </w:r>
      <w:r w:rsidR="00F3517C">
        <w:rPr>
          <w:rFonts w:ascii="Times New Roman" w:hAnsi="Times New Roman" w:cs="Times New Roman"/>
          <w:sz w:val="24"/>
          <w:szCs w:val="24"/>
          <w:lang w:val="lv-LV"/>
        </w:rPr>
        <w:t>noteiktam skaitam patenta pieteikumu iesniedzēj</w:t>
      </w:r>
      <w:r w:rsidR="00B1558F">
        <w:rPr>
          <w:rFonts w:ascii="Times New Roman" w:hAnsi="Times New Roman" w:cs="Times New Roman"/>
          <w:sz w:val="24"/>
          <w:szCs w:val="24"/>
          <w:lang w:val="lv-LV"/>
        </w:rPr>
        <w:t>u</w:t>
      </w:r>
      <w:r w:rsidR="00F3517C">
        <w:rPr>
          <w:rFonts w:ascii="Times New Roman" w:hAnsi="Times New Roman" w:cs="Times New Roman"/>
          <w:sz w:val="24"/>
          <w:szCs w:val="24"/>
          <w:lang w:val="lv-LV"/>
        </w:rPr>
        <w:t xml:space="preserve"> </w:t>
      </w:r>
      <w:r w:rsidR="00CB1CE5">
        <w:rPr>
          <w:rFonts w:ascii="Times New Roman" w:hAnsi="Times New Roman" w:cs="Times New Roman"/>
          <w:sz w:val="24"/>
          <w:szCs w:val="24"/>
          <w:lang w:val="lv-LV"/>
        </w:rPr>
        <w:t xml:space="preserve">iespēju saņemt </w:t>
      </w:r>
      <w:r w:rsidR="006A6D46">
        <w:rPr>
          <w:rFonts w:ascii="Times New Roman" w:hAnsi="Times New Roman" w:cs="Times New Roman"/>
          <w:sz w:val="24"/>
          <w:szCs w:val="24"/>
          <w:lang w:val="lv-LV"/>
        </w:rPr>
        <w:t xml:space="preserve">no </w:t>
      </w:r>
      <w:r w:rsidR="004D03A3">
        <w:rPr>
          <w:rFonts w:ascii="Times New Roman" w:hAnsi="Times New Roman" w:cs="Times New Roman"/>
          <w:sz w:val="24"/>
          <w:szCs w:val="24"/>
          <w:lang w:val="lv-LV"/>
        </w:rPr>
        <w:t xml:space="preserve">Patentu valdes </w:t>
      </w:r>
      <w:r w:rsidR="006A6D46">
        <w:rPr>
          <w:rFonts w:ascii="Times New Roman" w:hAnsi="Times New Roman" w:cs="Times New Roman"/>
          <w:sz w:val="24"/>
          <w:szCs w:val="24"/>
          <w:lang w:val="lv-LV"/>
        </w:rPr>
        <w:t xml:space="preserve">budžeta </w:t>
      </w:r>
      <w:r w:rsidR="004D03A3" w:rsidRPr="00921791">
        <w:rPr>
          <w:rFonts w:ascii="Times New Roman" w:hAnsi="Times New Roman" w:cs="Times New Roman"/>
          <w:sz w:val="24"/>
          <w:szCs w:val="24"/>
          <w:lang w:val="lv-LV"/>
        </w:rPr>
        <w:t>a</w:t>
      </w:r>
      <w:r w:rsidR="00E832E1">
        <w:rPr>
          <w:rFonts w:ascii="Times New Roman" w:hAnsi="Times New Roman" w:cs="Times New Roman"/>
          <w:sz w:val="24"/>
          <w:szCs w:val="24"/>
          <w:lang w:val="lv-LV"/>
        </w:rPr>
        <w:t xml:space="preserve">pmaksātu </w:t>
      </w:r>
      <w:proofErr w:type="spellStart"/>
      <w:r w:rsidR="00827C2D">
        <w:rPr>
          <w:rFonts w:ascii="Times New Roman" w:hAnsi="Times New Roman" w:cs="Times New Roman"/>
          <w:sz w:val="24"/>
          <w:szCs w:val="24"/>
          <w:lang w:val="lv-LV"/>
        </w:rPr>
        <w:t>paten</w:t>
      </w:r>
      <w:r w:rsidR="00CB1CE5">
        <w:rPr>
          <w:rFonts w:ascii="Times New Roman" w:hAnsi="Times New Roman" w:cs="Times New Roman"/>
          <w:sz w:val="24"/>
          <w:szCs w:val="24"/>
          <w:lang w:val="lv-LV"/>
        </w:rPr>
        <w:t>tmeklējumu</w:t>
      </w:r>
      <w:proofErr w:type="spellEnd"/>
      <w:r w:rsidR="00CB1CE5">
        <w:rPr>
          <w:rFonts w:ascii="Times New Roman" w:hAnsi="Times New Roman" w:cs="Times New Roman"/>
          <w:sz w:val="24"/>
          <w:szCs w:val="24"/>
          <w:lang w:val="lv-LV"/>
        </w:rPr>
        <w:t xml:space="preserve"> un </w:t>
      </w:r>
      <w:r w:rsidR="00827C2D">
        <w:rPr>
          <w:rFonts w:ascii="Times New Roman" w:hAnsi="Times New Roman" w:cs="Times New Roman"/>
          <w:sz w:val="24"/>
          <w:szCs w:val="24"/>
          <w:lang w:val="lv-LV"/>
        </w:rPr>
        <w:t xml:space="preserve">uz to balstītu </w:t>
      </w:r>
      <w:r w:rsidR="00CB1CE5">
        <w:rPr>
          <w:rFonts w:ascii="Times New Roman" w:hAnsi="Times New Roman" w:cs="Times New Roman"/>
          <w:sz w:val="24"/>
          <w:szCs w:val="24"/>
          <w:lang w:val="lv-LV"/>
        </w:rPr>
        <w:t>eksperta atzinumu.</w:t>
      </w:r>
      <w:r w:rsidR="004D03A3">
        <w:rPr>
          <w:rFonts w:ascii="Times New Roman" w:hAnsi="Times New Roman" w:cs="Times New Roman"/>
          <w:sz w:val="24"/>
          <w:szCs w:val="24"/>
          <w:lang w:val="lv-LV"/>
        </w:rPr>
        <w:t xml:space="preserve"> </w:t>
      </w:r>
    </w:p>
    <w:p w14:paraId="6AD89DBF" w14:textId="6CF5C0CC" w:rsidR="006A6D46" w:rsidRDefault="00CB1CE5" w:rsidP="00FC4B0C">
      <w:pPr>
        <w:spacing w:after="200" w:line="240" w:lineRule="auto"/>
        <w:ind w:firstLine="72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Lai īstenotu pilotprojektu, Patentu valde noslēgs </w:t>
      </w:r>
      <w:r w:rsidR="003D0A3C">
        <w:rPr>
          <w:rFonts w:ascii="Times New Roman" w:hAnsi="Times New Roman" w:cs="Times New Roman"/>
          <w:sz w:val="24"/>
          <w:szCs w:val="24"/>
          <w:lang w:val="lv-LV"/>
        </w:rPr>
        <w:t xml:space="preserve">nepieciešamos </w:t>
      </w:r>
      <w:r w:rsidR="003D0A3C" w:rsidRPr="003D0A3C">
        <w:rPr>
          <w:rFonts w:ascii="Times New Roman" w:hAnsi="Times New Roman" w:cs="Times New Roman"/>
          <w:sz w:val="24"/>
          <w:szCs w:val="24"/>
          <w:lang w:val="lv-LV"/>
        </w:rPr>
        <w:t xml:space="preserve">līgumus </w:t>
      </w:r>
      <w:r w:rsidRPr="003D0A3C">
        <w:rPr>
          <w:rFonts w:ascii="Times New Roman" w:hAnsi="Times New Roman" w:cs="Times New Roman"/>
          <w:sz w:val="24"/>
          <w:szCs w:val="24"/>
          <w:lang w:val="lv-LV"/>
        </w:rPr>
        <w:t>ar EPI</w:t>
      </w:r>
      <w:r w:rsidR="003D0A3C">
        <w:rPr>
          <w:rFonts w:ascii="Times New Roman" w:hAnsi="Times New Roman" w:cs="Times New Roman"/>
          <w:sz w:val="24"/>
          <w:szCs w:val="24"/>
          <w:lang w:val="lv-LV"/>
        </w:rPr>
        <w:t xml:space="preserve"> </w:t>
      </w:r>
      <w:r w:rsidR="000D1592">
        <w:rPr>
          <w:rFonts w:ascii="Times New Roman" w:hAnsi="Times New Roman" w:cs="Times New Roman"/>
          <w:sz w:val="24"/>
          <w:szCs w:val="24"/>
          <w:lang w:val="lv-LV"/>
        </w:rPr>
        <w:t xml:space="preserve">(nepieciešamības gadījumā arī ar </w:t>
      </w:r>
      <w:r>
        <w:rPr>
          <w:rFonts w:ascii="Times New Roman" w:hAnsi="Times New Roman" w:cs="Times New Roman"/>
          <w:sz w:val="24"/>
          <w:szCs w:val="24"/>
          <w:lang w:val="lv-LV"/>
        </w:rPr>
        <w:t xml:space="preserve">Ziemeļvalstu Patentu </w:t>
      </w:r>
      <w:r w:rsidR="00541917">
        <w:rPr>
          <w:rFonts w:ascii="Times New Roman" w:hAnsi="Times New Roman" w:cs="Times New Roman"/>
          <w:sz w:val="24"/>
          <w:szCs w:val="24"/>
          <w:lang w:val="lv-LV"/>
        </w:rPr>
        <w:t>i</w:t>
      </w:r>
      <w:r>
        <w:rPr>
          <w:rFonts w:ascii="Times New Roman" w:hAnsi="Times New Roman" w:cs="Times New Roman"/>
          <w:sz w:val="24"/>
          <w:szCs w:val="24"/>
          <w:lang w:val="lv-LV"/>
        </w:rPr>
        <w:t>nstitūtu</w:t>
      </w:r>
      <w:r w:rsidR="000D1592">
        <w:rPr>
          <w:rFonts w:ascii="Times New Roman" w:hAnsi="Times New Roman" w:cs="Times New Roman"/>
          <w:sz w:val="24"/>
          <w:szCs w:val="24"/>
          <w:lang w:val="lv-LV"/>
        </w:rPr>
        <w:t>)</w:t>
      </w:r>
      <w:r>
        <w:rPr>
          <w:rFonts w:ascii="Times New Roman" w:hAnsi="Times New Roman" w:cs="Times New Roman"/>
          <w:sz w:val="24"/>
          <w:szCs w:val="24"/>
          <w:lang w:val="lv-LV"/>
        </w:rPr>
        <w:t xml:space="preserve"> par </w:t>
      </w:r>
      <w:proofErr w:type="spellStart"/>
      <w:r>
        <w:rPr>
          <w:rFonts w:ascii="Times New Roman" w:hAnsi="Times New Roman" w:cs="Times New Roman"/>
          <w:sz w:val="24"/>
          <w:szCs w:val="24"/>
          <w:lang w:val="lv-LV"/>
        </w:rPr>
        <w:t>patentmeklējumu</w:t>
      </w:r>
      <w:proofErr w:type="spellEnd"/>
      <w:r>
        <w:rPr>
          <w:rFonts w:ascii="Times New Roman" w:hAnsi="Times New Roman" w:cs="Times New Roman"/>
          <w:sz w:val="24"/>
          <w:szCs w:val="24"/>
          <w:lang w:val="lv-LV"/>
        </w:rPr>
        <w:t xml:space="preserve"> veikšanu un eksperta atzinuma sagatavošanu. </w:t>
      </w:r>
      <w:r w:rsidR="004D03A3">
        <w:rPr>
          <w:rFonts w:ascii="Times New Roman" w:hAnsi="Times New Roman" w:cs="Times New Roman"/>
          <w:sz w:val="24"/>
          <w:szCs w:val="24"/>
          <w:lang w:val="lv-LV"/>
        </w:rPr>
        <w:t>Pēc līgumu noslēgšanas Patentu valde</w:t>
      </w:r>
      <w:r w:rsidR="006A6D46">
        <w:rPr>
          <w:rFonts w:ascii="Times New Roman" w:hAnsi="Times New Roman" w:cs="Times New Roman"/>
          <w:sz w:val="24"/>
          <w:szCs w:val="24"/>
          <w:lang w:val="lv-LV"/>
        </w:rPr>
        <w:t xml:space="preserve"> piedāvās Latvijas patent</w:t>
      </w:r>
      <w:r w:rsidR="00EF0AD1">
        <w:rPr>
          <w:rFonts w:ascii="Times New Roman" w:hAnsi="Times New Roman" w:cs="Times New Roman"/>
          <w:sz w:val="24"/>
          <w:szCs w:val="24"/>
          <w:lang w:val="lv-LV"/>
        </w:rPr>
        <w:t>u</w:t>
      </w:r>
      <w:r w:rsidR="006A6D46">
        <w:rPr>
          <w:rFonts w:ascii="Times New Roman" w:hAnsi="Times New Roman" w:cs="Times New Roman"/>
          <w:sz w:val="24"/>
          <w:szCs w:val="24"/>
          <w:lang w:val="lv-LV"/>
        </w:rPr>
        <w:t xml:space="preserve"> pieteicējiem iespēju saņemt </w:t>
      </w:r>
      <w:r w:rsidR="00827C2D">
        <w:rPr>
          <w:rFonts w:ascii="Times New Roman" w:hAnsi="Times New Roman" w:cs="Times New Roman"/>
          <w:sz w:val="24"/>
          <w:szCs w:val="24"/>
          <w:lang w:val="lv-LV"/>
        </w:rPr>
        <w:t>bezmaksas</w:t>
      </w:r>
      <w:r w:rsidR="006A6D46">
        <w:rPr>
          <w:rFonts w:ascii="Times New Roman" w:hAnsi="Times New Roman" w:cs="Times New Roman"/>
          <w:sz w:val="24"/>
          <w:szCs w:val="24"/>
          <w:lang w:val="lv-LV"/>
        </w:rPr>
        <w:t xml:space="preserve"> </w:t>
      </w:r>
      <w:proofErr w:type="spellStart"/>
      <w:r w:rsidR="006A6D46">
        <w:rPr>
          <w:rFonts w:ascii="Times New Roman" w:hAnsi="Times New Roman" w:cs="Times New Roman"/>
          <w:sz w:val="24"/>
          <w:szCs w:val="24"/>
          <w:lang w:val="lv-LV"/>
        </w:rPr>
        <w:t>patentmeklējumu</w:t>
      </w:r>
      <w:proofErr w:type="spellEnd"/>
      <w:r w:rsidR="006A6D46">
        <w:rPr>
          <w:rFonts w:ascii="Times New Roman" w:hAnsi="Times New Roman" w:cs="Times New Roman"/>
          <w:sz w:val="24"/>
          <w:szCs w:val="24"/>
          <w:lang w:val="lv-LV"/>
        </w:rPr>
        <w:t xml:space="preserve"> un </w:t>
      </w:r>
      <w:r w:rsidR="00827C2D">
        <w:rPr>
          <w:rFonts w:ascii="Times New Roman" w:hAnsi="Times New Roman" w:cs="Times New Roman"/>
          <w:sz w:val="24"/>
          <w:szCs w:val="24"/>
          <w:lang w:val="lv-LV"/>
        </w:rPr>
        <w:t>uz to balstītu eksperta atzinumu</w:t>
      </w:r>
      <w:r w:rsidR="006A6D46">
        <w:rPr>
          <w:rFonts w:ascii="Times New Roman" w:hAnsi="Times New Roman" w:cs="Times New Roman"/>
          <w:sz w:val="24"/>
          <w:szCs w:val="24"/>
          <w:lang w:val="lv-LV"/>
        </w:rPr>
        <w:t xml:space="preserve">, </w:t>
      </w:r>
      <w:r w:rsidR="008A1A4B">
        <w:rPr>
          <w:rFonts w:ascii="Times New Roman" w:hAnsi="Times New Roman" w:cs="Times New Roman"/>
          <w:sz w:val="24"/>
          <w:szCs w:val="24"/>
          <w:lang w:val="lv-LV"/>
        </w:rPr>
        <w:t xml:space="preserve">lūdzot </w:t>
      </w:r>
      <w:r w:rsidR="00827C2D">
        <w:rPr>
          <w:rFonts w:ascii="Times New Roman" w:hAnsi="Times New Roman" w:cs="Times New Roman"/>
          <w:sz w:val="24"/>
          <w:szCs w:val="24"/>
          <w:lang w:val="lv-LV"/>
        </w:rPr>
        <w:t>Patentu valdē iesniegt</w:t>
      </w:r>
      <w:r w:rsidR="006A6D46">
        <w:rPr>
          <w:rFonts w:ascii="Times New Roman" w:hAnsi="Times New Roman" w:cs="Times New Roman"/>
          <w:sz w:val="24"/>
          <w:szCs w:val="24"/>
          <w:lang w:val="lv-LV"/>
        </w:rPr>
        <w:t xml:space="preserve"> nepieciešamo</w:t>
      </w:r>
      <w:r w:rsidR="00EF0AD1">
        <w:rPr>
          <w:rFonts w:ascii="Times New Roman" w:hAnsi="Times New Roman" w:cs="Times New Roman"/>
          <w:sz w:val="24"/>
          <w:szCs w:val="24"/>
          <w:lang w:val="lv-LV"/>
        </w:rPr>
        <w:t>s</w:t>
      </w:r>
      <w:r w:rsidR="006A6D46">
        <w:rPr>
          <w:rFonts w:ascii="Times New Roman" w:hAnsi="Times New Roman" w:cs="Times New Roman"/>
          <w:sz w:val="24"/>
          <w:szCs w:val="24"/>
          <w:lang w:val="lv-LV"/>
        </w:rPr>
        <w:t xml:space="preserve"> dokument</w:t>
      </w:r>
      <w:r w:rsidR="00EF0AD1">
        <w:rPr>
          <w:rFonts w:ascii="Times New Roman" w:hAnsi="Times New Roman" w:cs="Times New Roman"/>
          <w:sz w:val="24"/>
          <w:szCs w:val="24"/>
          <w:lang w:val="lv-LV"/>
        </w:rPr>
        <w:t>us</w:t>
      </w:r>
      <w:r w:rsidR="006A6D46">
        <w:rPr>
          <w:rFonts w:ascii="Times New Roman" w:hAnsi="Times New Roman" w:cs="Times New Roman"/>
          <w:sz w:val="24"/>
          <w:szCs w:val="24"/>
          <w:lang w:val="lv-LV"/>
        </w:rPr>
        <w:t>. Patentu valde veiks š</w:t>
      </w:r>
      <w:r w:rsidR="00DC5F23">
        <w:rPr>
          <w:rFonts w:ascii="Times New Roman" w:hAnsi="Times New Roman" w:cs="Times New Roman"/>
          <w:sz w:val="24"/>
          <w:szCs w:val="24"/>
          <w:lang w:val="lv-LV"/>
        </w:rPr>
        <w:t>o</w:t>
      </w:r>
      <w:r w:rsidR="006A6D46">
        <w:rPr>
          <w:rFonts w:ascii="Times New Roman" w:hAnsi="Times New Roman" w:cs="Times New Roman"/>
          <w:sz w:val="24"/>
          <w:szCs w:val="24"/>
          <w:lang w:val="lv-LV"/>
        </w:rPr>
        <w:t xml:space="preserve"> dokument</w:t>
      </w:r>
      <w:r w:rsidR="00DC5F23">
        <w:rPr>
          <w:rFonts w:ascii="Times New Roman" w:hAnsi="Times New Roman" w:cs="Times New Roman"/>
          <w:sz w:val="24"/>
          <w:szCs w:val="24"/>
          <w:lang w:val="lv-LV"/>
        </w:rPr>
        <w:t>u</w:t>
      </w:r>
      <w:r w:rsidR="006A6D46">
        <w:rPr>
          <w:rFonts w:ascii="Times New Roman" w:hAnsi="Times New Roman" w:cs="Times New Roman"/>
          <w:sz w:val="24"/>
          <w:szCs w:val="24"/>
          <w:lang w:val="lv-LV"/>
        </w:rPr>
        <w:t xml:space="preserve"> izvērtēšanu, nodrošinot t</w:t>
      </w:r>
      <w:r w:rsidR="00DC5F23">
        <w:rPr>
          <w:rFonts w:ascii="Times New Roman" w:hAnsi="Times New Roman" w:cs="Times New Roman"/>
          <w:sz w:val="24"/>
          <w:szCs w:val="24"/>
          <w:lang w:val="lv-LV"/>
        </w:rPr>
        <w:t>o</w:t>
      </w:r>
      <w:r w:rsidR="006A6D46">
        <w:rPr>
          <w:rFonts w:ascii="Times New Roman" w:hAnsi="Times New Roman" w:cs="Times New Roman"/>
          <w:sz w:val="24"/>
          <w:szCs w:val="24"/>
          <w:lang w:val="lv-LV"/>
        </w:rPr>
        <w:t xml:space="preserve"> atbilstību </w:t>
      </w:r>
      <w:r w:rsidR="00642BA1">
        <w:rPr>
          <w:rFonts w:ascii="Times New Roman" w:hAnsi="Times New Roman" w:cs="Times New Roman"/>
          <w:sz w:val="24"/>
          <w:szCs w:val="24"/>
          <w:lang w:val="lv-LV"/>
        </w:rPr>
        <w:t>i</w:t>
      </w:r>
      <w:r w:rsidR="006A6D46">
        <w:rPr>
          <w:rFonts w:ascii="Times New Roman" w:hAnsi="Times New Roman" w:cs="Times New Roman"/>
          <w:sz w:val="24"/>
          <w:szCs w:val="24"/>
          <w:lang w:val="lv-LV"/>
        </w:rPr>
        <w:t>n</w:t>
      </w:r>
      <w:r w:rsidR="008A1A4B">
        <w:rPr>
          <w:rFonts w:ascii="Times New Roman" w:hAnsi="Times New Roman" w:cs="Times New Roman"/>
          <w:sz w:val="24"/>
          <w:szCs w:val="24"/>
          <w:lang w:val="lv-LV"/>
        </w:rPr>
        <w:t>formatīvajā ziņojumā noteiktajam.</w:t>
      </w:r>
      <w:r w:rsidR="006A6D46">
        <w:rPr>
          <w:rFonts w:ascii="Times New Roman" w:hAnsi="Times New Roman" w:cs="Times New Roman"/>
          <w:sz w:val="24"/>
          <w:szCs w:val="24"/>
          <w:lang w:val="lv-LV"/>
        </w:rPr>
        <w:t xml:space="preserve"> Ja izgudrojums atbildīs </w:t>
      </w:r>
      <w:r w:rsidR="001D0AC6">
        <w:rPr>
          <w:rFonts w:ascii="Times New Roman" w:hAnsi="Times New Roman" w:cs="Times New Roman"/>
          <w:sz w:val="24"/>
          <w:szCs w:val="24"/>
          <w:lang w:val="lv-LV"/>
        </w:rPr>
        <w:t>i</w:t>
      </w:r>
      <w:r w:rsidR="001C2ED5">
        <w:rPr>
          <w:rFonts w:ascii="Times New Roman" w:hAnsi="Times New Roman" w:cs="Times New Roman"/>
          <w:sz w:val="24"/>
          <w:szCs w:val="24"/>
          <w:lang w:val="lv-LV"/>
        </w:rPr>
        <w:t xml:space="preserve">nformatīvajā ziņojumā </w:t>
      </w:r>
      <w:r w:rsidR="008A1A4B">
        <w:rPr>
          <w:rFonts w:ascii="Times New Roman" w:hAnsi="Times New Roman" w:cs="Times New Roman"/>
          <w:sz w:val="24"/>
          <w:szCs w:val="24"/>
          <w:lang w:val="lv-LV"/>
        </w:rPr>
        <w:t>noteiktajam,</w:t>
      </w:r>
      <w:r w:rsidR="006A6D46">
        <w:rPr>
          <w:rFonts w:ascii="Times New Roman" w:hAnsi="Times New Roman" w:cs="Times New Roman"/>
          <w:sz w:val="24"/>
          <w:szCs w:val="24"/>
          <w:lang w:val="lv-LV"/>
        </w:rPr>
        <w:t xml:space="preserve"> Patentu valde </w:t>
      </w:r>
      <w:r w:rsidR="007B60E9">
        <w:rPr>
          <w:rFonts w:ascii="Times New Roman" w:hAnsi="Times New Roman" w:cs="Times New Roman"/>
          <w:sz w:val="24"/>
          <w:szCs w:val="24"/>
          <w:lang w:val="lv-LV"/>
        </w:rPr>
        <w:t>saņemto</w:t>
      </w:r>
      <w:r w:rsidR="00827C2D">
        <w:rPr>
          <w:rFonts w:ascii="Times New Roman" w:hAnsi="Times New Roman" w:cs="Times New Roman"/>
          <w:sz w:val="24"/>
          <w:szCs w:val="24"/>
          <w:lang w:val="lv-LV"/>
        </w:rPr>
        <w:t xml:space="preserve"> pieteikumu</w:t>
      </w:r>
      <w:r w:rsidR="006A6D46">
        <w:rPr>
          <w:rFonts w:ascii="Times New Roman" w:hAnsi="Times New Roman" w:cs="Times New Roman"/>
          <w:sz w:val="24"/>
          <w:szCs w:val="24"/>
          <w:lang w:val="lv-LV"/>
        </w:rPr>
        <w:t xml:space="preserve"> nosūtīs</w:t>
      </w:r>
      <w:r w:rsidR="004D03A3">
        <w:rPr>
          <w:rFonts w:ascii="Times New Roman" w:hAnsi="Times New Roman" w:cs="Times New Roman"/>
          <w:sz w:val="24"/>
          <w:szCs w:val="24"/>
          <w:lang w:val="lv-LV"/>
        </w:rPr>
        <w:t xml:space="preserve"> </w:t>
      </w:r>
      <w:proofErr w:type="spellStart"/>
      <w:r w:rsidR="004D03A3">
        <w:rPr>
          <w:rFonts w:ascii="Times New Roman" w:hAnsi="Times New Roman" w:cs="Times New Roman"/>
          <w:sz w:val="24"/>
          <w:szCs w:val="24"/>
          <w:lang w:val="lv-LV"/>
        </w:rPr>
        <w:t>patentmeklējuma</w:t>
      </w:r>
      <w:proofErr w:type="spellEnd"/>
      <w:r w:rsidR="004D03A3">
        <w:rPr>
          <w:rFonts w:ascii="Times New Roman" w:hAnsi="Times New Roman" w:cs="Times New Roman"/>
          <w:sz w:val="24"/>
          <w:szCs w:val="24"/>
          <w:lang w:val="lv-LV"/>
        </w:rPr>
        <w:t xml:space="preserve"> veicējam, </w:t>
      </w:r>
      <w:r w:rsidR="004D03A3" w:rsidRPr="003D0A3C">
        <w:rPr>
          <w:rFonts w:ascii="Times New Roman" w:hAnsi="Times New Roman" w:cs="Times New Roman"/>
          <w:sz w:val="24"/>
          <w:szCs w:val="24"/>
          <w:lang w:val="lv-LV"/>
        </w:rPr>
        <w:t xml:space="preserve">kā arī veiks apmaksu </w:t>
      </w:r>
      <w:r w:rsidR="006A6D46" w:rsidRPr="003D0A3C">
        <w:rPr>
          <w:rFonts w:ascii="Times New Roman" w:hAnsi="Times New Roman" w:cs="Times New Roman"/>
          <w:sz w:val="24"/>
          <w:szCs w:val="24"/>
          <w:lang w:val="lv-LV"/>
        </w:rPr>
        <w:t xml:space="preserve">par </w:t>
      </w:r>
      <w:proofErr w:type="spellStart"/>
      <w:r w:rsidR="006A6D46" w:rsidRPr="003D0A3C">
        <w:rPr>
          <w:rFonts w:ascii="Times New Roman" w:hAnsi="Times New Roman" w:cs="Times New Roman"/>
          <w:sz w:val="24"/>
          <w:szCs w:val="24"/>
          <w:lang w:val="lv-LV"/>
        </w:rPr>
        <w:t>patentmeklējuma</w:t>
      </w:r>
      <w:proofErr w:type="spellEnd"/>
      <w:r w:rsidR="006A6D46" w:rsidRPr="003D0A3C">
        <w:rPr>
          <w:rFonts w:ascii="Times New Roman" w:hAnsi="Times New Roman" w:cs="Times New Roman"/>
          <w:sz w:val="24"/>
          <w:szCs w:val="24"/>
          <w:lang w:val="lv-LV"/>
        </w:rPr>
        <w:t xml:space="preserve"> veikšanu un eksperta atzinuma sagatavošanu </w:t>
      </w:r>
      <w:r w:rsidR="004D03A3" w:rsidRPr="003D0A3C">
        <w:rPr>
          <w:rFonts w:ascii="Times New Roman" w:hAnsi="Times New Roman" w:cs="Times New Roman"/>
          <w:sz w:val="24"/>
          <w:szCs w:val="24"/>
          <w:lang w:val="lv-LV"/>
        </w:rPr>
        <w:t>at</w:t>
      </w:r>
      <w:r w:rsidR="00B860E3" w:rsidRPr="003D0A3C">
        <w:rPr>
          <w:rFonts w:ascii="Times New Roman" w:hAnsi="Times New Roman" w:cs="Times New Roman"/>
          <w:sz w:val="24"/>
          <w:szCs w:val="24"/>
          <w:lang w:val="lv-LV"/>
        </w:rPr>
        <w:t xml:space="preserve">bilstoši </w:t>
      </w:r>
      <w:r w:rsidR="00F3517C" w:rsidRPr="003D0A3C">
        <w:rPr>
          <w:rFonts w:ascii="Times New Roman" w:hAnsi="Times New Roman" w:cs="Times New Roman"/>
          <w:sz w:val="24"/>
          <w:szCs w:val="24"/>
          <w:lang w:val="lv-LV"/>
        </w:rPr>
        <w:t xml:space="preserve">EPI vai Ziemeļvalstu Patentu </w:t>
      </w:r>
      <w:r w:rsidR="00541917" w:rsidRPr="003D0A3C">
        <w:rPr>
          <w:rFonts w:ascii="Times New Roman" w:hAnsi="Times New Roman" w:cs="Times New Roman"/>
          <w:sz w:val="24"/>
          <w:szCs w:val="24"/>
          <w:lang w:val="lv-LV"/>
        </w:rPr>
        <w:t>i</w:t>
      </w:r>
      <w:r w:rsidR="00F3517C" w:rsidRPr="003D0A3C">
        <w:rPr>
          <w:rFonts w:ascii="Times New Roman" w:hAnsi="Times New Roman" w:cs="Times New Roman"/>
          <w:sz w:val="24"/>
          <w:szCs w:val="24"/>
          <w:lang w:val="lv-LV"/>
        </w:rPr>
        <w:t xml:space="preserve">nstitūta </w:t>
      </w:r>
      <w:r w:rsidR="00541917" w:rsidRPr="003D0A3C">
        <w:rPr>
          <w:rFonts w:ascii="Times New Roman" w:hAnsi="Times New Roman" w:cs="Times New Roman"/>
          <w:sz w:val="24"/>
          <w:szCs w:val="24"/>
          <w:lang w:val="lv-LV"/>
        </w:rPr>
        <w:t>iesniegtajam</w:t>
      </w:r>
      <w:r w:rsidR="00B860E3" w:rsidRPr="003D0A3C">
        <w:rPr>
          <w:rFonts w:ascii="Times New Roman" w:hAnsi="Times New Roman" w:cs="Times New Roman"/>
          <w:sz w:val="24"/>
          <w:szCs w:val="24"/>
          <w:lang w:val="lv-LV"/>
        </w:rPr>
        <w:t xml:space="preserve"> rēķinam. </w:t>
      </w:r>
      <w:r w:rsidR="00F3517C" w:rsidRPr="003D0A3C">
        <w:rPr>
          <w:rFonts w:ascii="Times New Roman" w:hAnsi="Times New Roman" w:cs="Times New Roman"/>
          <w:sz w:val="24"/>
          <w:szCs w:val="24"/>
          <w:lang w:val="lv-LV"/>
        </w:rPr>
        <w:t>P</w:t>
      </w:r>
      <w:r w:rsidR="00B860E3" w:rsidRPr="003D0A3C">
        <w:rPr>
          <w:rFonts w:ascii="Times New Roman" w:hAnsi="Times New Roman" w:cs="Times New Roman"/>
          <w:sz w:val="24"/>
          <w:szCs w:val="24"/>
          <w:lang w:val="lv-LV"/>
        </w:rPr>
        <w:t xml:space="preserve">akalpojuma sniedzējs veiks </w:t>
      </w:r>
      <w:proofErr w:type="spellStart"/>
      <w:r w:rsidR="00B860E3" w:rsidRPr="003D0A3C">
        <w:rPr>
          <w:rFonts w:ascii="Times New Roman" w:hAnsi="Times New Roman" w:cs="Times New Roman"/>
          <w:sz w:val="24"/>
          <w:szCs w:val="24"/>
          <w:lang w:val="lv-LV"/>
        </w:rPr>
        <w:t>patentmeklējumu</w:t>
      </w:r>
      <w:proofErr w:type="spellEnd"/>
      <w:r w:rsidR="00B860E3">
        <w:rPr>
          <w:rFonts w:ascii="Times New Roman" w:hAnsi="Times New Roman" w:cs="Times New Roman"/>
          <w:sz w:val="24"/>
          <w:szCs w:val="24"/>
          <w:lang w:val="lv-LV"/>
        </w:rPr>
        <w:t xml:space="preserve"> un sagatavos eksperta atzinumu, šos dokumentus</w:t>
      </w:r>
      <w:proofErr w:type="gramStart"/>
      <w:r w:rsidR="00B860E3">
        <w:rPr>
          <w:rFonts w:ascii="Times New Roman" w:hAnsi="Times New Roman" w:cs="Times New Roman"/>
          <w:sz w:val="24"/>
          <w:szCs w:val="24"/>
          <w:lang w:val="lv-LV"/>
        </w:rPr>
        <w:t xml:space="preserve"> nosūtot Patentu valdei</w:t>
      </w:r>
      <w:proofErr w:type="gramEnd"/>
      <w:r w:rsidR="00B860E3">
        <w:rPr>
          <w:rFonts w:ascii="Times New Roman" w:hAnsi="Times New Roman" w:cs="Times New Roman"/>
          <w:sz w:val="24"/>
          <w:szCs w:val="24"/>
          <w:lang w:val="lv-LV"/>
        </w:rPr>
        <w:t xml:space="preserve">. Patentu valde nodrošinās šo dokumentu nodošanu izgudrojuma īpašniekam, lai </w:t>
      </w:r>
      <w:r w:rsidR="00F3517C">
        <w:rPr>
          <w:rFonts w:ascii="Times New Roman" w:hAnsi="Times New Roman" w:cs="Times New Roman"/>
          <w:sz w:val="24"/>
          <w:szCs w:val="24"/>
          <w:lang w:val="lv-LV"/>
        </w:rPr>
        <w:t xml:space="preserve">tas varētu iepazīties ar </w:t>
      </w:r>
      <w:r w:rsidR="00B860E3">
        <w:rPr>
          <w:rFonts w:ascii="Times New Roman" w:hAnsi="Times New Roman" w:cs="Times New Roman"/>
          <w:sz w:val="24"/>
          <w:szCs w:val="24"/>
          <w:lang w:val="lv-LV"/>
        </w:rPr>
        <w:t>sagatavot</w:t>
      </w:r>
      <w:r w:rsidR="00F3517C">
        <w:rPr>
          <w:rFonts w:ascii="Times New Roman" w:hAnsi="Times New Roman" w:cs="Times New Roman"/>
          <w:sz w:val="24"/>
          <w:szCs w:val="24"/>
          <w:lang w:val="lv-LV"/>
        </w:rPr>
        <w:t>o informāciju un lemt par tālākajām</w:t>
      </w:r>
      <w:r w:rsidR="00B860E3">
        <w:rPr>
          <w:rFonts w:ascii="Times New Roman" w:hAnsi="Times New Roman" w:cs="Times New Roman"/>
          <w:sz w:val="24"/>
          <w:szCs w:val="24"/>
          <w:lang w:val="lv-LV"/>
        </w:rPr>
        <w:t xml:space="preserve"> darb</w:t>
      </w:r>
      <w:r w:rsidR="00F3517C">
        <w:rPr>
          <w:rFonts w:ascii="Times New Roman" w:hAnsi="Times New Roman" w:cs="Times New Roman"/>
          <w:sz w:val="24"/>
          <w:szCs w:val="24"/>
          <w:lang w:val="lv-LV"/>
        </w:rPr>
        <w:t>ībām</w:t>
      </w:r>
      <w:r w:rsidR="00091FEC">
        <w:rPr>
          <w:rFonts w:ascii="Times New Roman" w:hAnsi="Times New Roman" w:cs="Times New Roman"/>
          <w:sz w:val="24"/>
          <w:szCs w:val="24"/>
          <w:lang w:val="lv-LV"/>
        </w:rPr>
        <w:t xml:space="preserve"> izgudrojuma aizsardzībā ārvalstīs un tā komercializācijā.</w:t>
      </w:r>
    </w:p>
    <w:p w14:paraId="47BB013B" w14:textId="53DBF782" w:rsidR="004D03A3" w:rsidRDefault="004D03A3" w:rsidP="009429FD">
      <w:pPr>
        <w:spacing w:after="200" w:line="240" w:lineRule="auto"/>
        <w:ind w:firstLine="72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Pilotprojekta darbības laikā tiks </w:t>
      </w:r>
      <w:r w:rsidR="00615C97">
        <w:rPr>
          <w:rFonts w:ascii="Times New Roman" w:hAnsi="Times New Roman" w:cs="Times New Roman"/>
          <w:sz w:val="24"/>
          <w:szCs w:val="24"/>
          <w:lang w:val="lv-LV"/>
        </w:rPr>
        <w:t>saņemta</w:t>
      </w:r>
      <w:r>
        <w:rPr>
          <w:rFonts w:ascii="Times New Roman" w:hAnsi="Times New Roman" w:cs="Times New Roman"/>
          <w:sz w:val="24"/>
          <w:szCs w:val="24"/>
          <w:lang w:val="lv-LV"/>
        </w:rPr>
        <w:t xml:space="preserve"> statistika un cita informācija,</w:t>
      </w:r>
      <w:r w:rsidR="006A6D46">
        <w:rPr>
          <w:rFonts w:ascii="Times New Roman" w:hAnsi="Times New Roman" w:cs="Times New Roman"/>
          <w:sz w:val="24"/>
          <w:szCs w:val="24"/>
          <w:lang w:val="lv-LV"/>
        </w:rPr>
        <w:t xml:space="preserve"> </w:t>
      </w:r>
      <w:r w:rsidR="008A1A4B">
        <w:rPr>
          <w:rFonts w:ascii="Times New Roman" w:hAnsi="Times New Roman" w:cs="Times New Roman"/>
          <w:sz w:val="24"/>
          <w:szCs w:val="24"/>
          <w:lang w:val="lv-LV"/>
        </w:rPr>
        <w:t>kas nepieciešama, lai</w:t>
      </w:r>
      <w:r w:rsidR="006A6D46">
        <w:rPr>
          <w:rFonts w:ascii="Times New Roman" w:hAnsi="Times New Roman" w:cs="Times New Roman"/>
          <w:sz w:val="24"/>
          <w:szCs w:val="24"/>
          <w:lang w:val="lv-LV"/>
        </w:rPr>
        <w:t xml:space="preserve"> nodrošinātu nacionālo patentu kvalitātes uzlabošanu</w:t>
      </w:r>
      <w:r>
        <w:rPr>
          <w:rFonts w:ascii="Times New Roman" w:hAnsi="Times New Roman" w:cs="Times New Roman"/>
          <w:sz w:val="24"/>
          <w:szCs w:val="24"/>
          <w:lang w:val="lv-LV"/>
        </w:rPr>
        <w:t>.</w:t>
      </w:r>
      <w:r w:rsidR="000C0AF9">
        <w:rPr>
          <w:rFonts w:ascii="Times New Roman" w:hAnsi="Times New Roman" w:cs="Times New Roman"/>
          <w:sz w:val="24"/>
          <w:szCs w:val="24"/>
          <w:lang w:val="lv-LV"/>
        </w:rPr>
        <w:t xml:space="preserve"> Pamatojoties uz pilotprojekta rezultātiem</w:t>
      </w:r>
      <w:r w:rsidR="009A1B8B">
        <w:rPr>
          <w:rFonts w:ascii="Times New Roman" w:hAnsi="Times New Roman" w:cs="Times New Roman"/>
          <w:sz w:val="24"/>
          <w:szCs w:val="24"/>
          <w:lang w:val="lv-LV"/>
        </w:rPr>
        <w:t>,</w:t>
      </w:r>
      <w:r w:rsidR="000C0AF9">
        <w:rPr>
          <w:rFonts w:ascii="Times New Roman" w:hAnsi="Times New Roman" w:cs="Times New Roman"/>
          <w:sz w:val="24"/>
          <w:szCs w:val="24"/>
          <w:lang w:val="lv-LV"/>
        </w:rPr>
        <w:t xml:space="preserve"> tiks </w:t>
      </w:r>
      <w:r w:rsidR="009429FD">
        <w:rPr>
          <w:rFonts w:ascii="Times New Roman" w:hAnsi="Times New Roman" w:cs="Times New Roman"/>
          <w:sz w:val="24"/>
          <w:szCs w:val="24"/>
          <w:lang w:val="lv-LV"/>
        </w:rPr>
        <w:t>izvērtēta nepieciešamība mainīt līdz šim pastāvošo nacionālo patentu piešķiršanas procedūru un līdz 2019. gada 1. </w:t>
      </w:r>
      <w:r w:rsidR="00424EBC">
        <w:rPr>
          <w:rFonts w:ascii="Times New Roman" w:hAnsi="Times New Roman" w:cs="Times New Roman"/>
          <w:sz w:val="24"/>
          <w:szCs w:val="24"/>
          <w:lang w:val="lv-LV"/>
        </w:rPr>
        <w:t>septembrim</w:t>
      </w:r>
      <w:r w:rsidR="009429FD">
        <w:rPr>
          <w:rFonts w:ascii="Times New Roman" w:hAnsi="Times New Roman" w:cs="Times New Roman"/>
          <w:sz w:val="24"/>
          <w:szCs w:val="24"/>
          <w:lang w:val="lv-LV"/>
        </w:rPr>
        <w:t xml:space="preserve"> sagatavoti priekšlikumi Ministru kabinetam. </w:t>
      </w:r>
    </w:p>
    <w:p w14:paraId="3C191AD1" w14:textId="77777777" w:rsidR="00B56A99" w:rsidRDefault="00B56A99" w:rsidP="009429FD">
      <w:pPr>
        <w:spacing w:after="200" w:line="240" w:lineRule="auto"/>
        <w:ind w:firstLine="720"/>
        <w:contextualSpacing/>
        <w:jc w:val="both"/>
        <w:rPr>
          <w:rFonts w:ascii="Times New Roman" w:hAnsi="Times New Roman" w:cs="Times New Roman"/>
          <w:sz w:val="24"/>
          <w:szCs w:val="24"/>
          <w:lang w:val="lv-LV"/>
        </w:rPr>
      </w:pPr>
    </w:p>
    <w:p w14:paraId="2A26A51C" w14:textId="77777777" w:rsidR="00B56A99" w:rsidRDefault="00B56A99" w:rsidP="009429FD">
      <w:pPr>
        <w:spacing w:after="200" w:line="240" w:lineRule="auto"/>
        <w:ind w:firstLine="720"/>
        <w:contextualSpacing/>
        <w:jc w:val="both"/>
        <w:rPr>
          <w:rFonts w:ascii="Times New Roman" w:hAnsi="Times New Roman" w:cs="Times New Roman"/>
          <w:sz w:val="24"/>
          <w:szCs w:val="24"/>
          <w:lang w:val="lv-LV"/>
        </w:rPr>
      </w:pPr>
    </w:p>
    <w:p w14:paraId="7CB00AB5" w14:textId="77777777" w:rsidR="00B56A99" w:rsidRPr="00B56A99" w:rsidRDefault="00B56A99" w:rsidP="00B56A99">
      <w:pPr>
        <w:spacing w:after="200" w:line="240" w:lineRule="auto"/>
        <w:contextualSpacing/>
        <w:jc w:val="both"/>
        <w:rPr>
          <w:rFonts w:ascii="Times New Roman" w:hAnsi="Times New Roman" w:cs="Times New Roman"/>
          <w:sz w:val="24"/>
          <w:szCs w:val="24"/>
          <w:lang w:val="lv-LV"/>
        </w:rPr>
      </w:pPr>
      <w:r w:rsidRPr="00B56A99">
        <w:rPr>
          <w:rFonts w:ascii="Times New Roman" w:hAnsi="Times New Roman" w:cs="Times New Roman"/>
          <w:sz w:val="24"/>
          <w:szCs w:val="24"/>
          <w:lang w:val="lv-LV"/>
        </w:rPr>
        <w:t>Tieslietu ministrs</w:t>
      </w:r>
      <w:r w:rsidRPr="00B56A99">
        <w:rPr>
          <w:rFonts w:ascii="Times New Roman" w:hAnsi="Times New Roman" w:cs="Times New Roman"/>
          <w:sz w:val="24"/>
          <w:szCs w:val="24"/>
          <w:lang w:val="lv-LV"/>
        </w:rPr>
        <w:tab/>
      </w:r>
      <w:r w:rsidRPr="00B56A99">
        <w:rPr>
          <w:rFonts w:ascii="Times New Roman" w:hAnsi="Times New Roman" w:cs="Times New Roman"/>
          <w:sz w:val="24"/>
          <w:szCs w:val="24"/>
          <w:lang w:val="lv-LV"/>
        </w:rPr>
        <w:tab/>
      </w:r>
      <w:r w:rsidRPr="00B56A99">
        <w:rPr>
          <w:rFonts w:ascii="Times New Roman" w:hAnsi="Times New Roman" w:cs="Times New Roman"/>
          <w:sz w:val="24"/>
          <w:szCs w:val="24"/>
          <w:lang w:val="lv-LV"/>
        </w:rPr>
        <w:tab/>
      </w:r>
      <w:r w:rsidRPr="00B56A99">
        <w:rPr>
          <w:rFonts w:ascii="Times New Roman" w:hAnsi="Times New Roman" w:cs="Times New Roman"/>
          <w:sz w:val="24"/>
          <w:szCs w:val="24"/>
          <w:lang w:val="lv-LV"/>
        </w:rPr>
        <w:tab/>
      </w:r>
      <w:r w:rsidRPr="00B56A99">
        <w:rPr>
          <w:rFonts w:ascii="Times New Roman" w:hAnsi="Times New Roman" w:cs="Times New Roman"/>
          <w:sz w:val="24"/>
          <w:szCs w:val="24"/>
          <w:lang w:val="lv-LV"/>
        </w:rPr>
        <w:tab/>
      </w:r>
      <w:r w:rsidRPr="00B56A99">
        <w:rPr>
          <w:rFonts w:ascii="Times New Roman" w:hAnsi="Times New Roman" w:cs="Times New Roman"/>
          <w:sz w:val="24"/>
          <w:szCs w:val="24"/>
          <w:lang w:val="lv-LV"/>
        </w:rPr>
        <w:tab/>
      </w:r>
      <w:r w:rsidRPr="00B56A99">
        <w:rPr>
          <w:rFonts w:ascii="Times New Roman" w:hAnsi="Times New Roman" w:cs="Times New Roman"/>
          <w:sz w:val="24"/>
          <w:szCs w:val="24"/>
          <w:lang w:val="lv-LV"/>
        </w:rPr>
        <w:tab/>
        <w:t>Dzintars Rasnačs</w:t>
      </w:r>
    </w:p>
    <w:p w14:paraId="0897B795" w14:textId="77777777" w:rsidR="00B56A99" w:rsidRPr="00B56A99" w:rsidRDefault="00B56A99" w:rsidP="00B56A99">
      <w:pPr>
        <w:spacing w:after="200" w:line="240" w:lineRule="auto"/>
        <w:contextualSpacing/>
        <w:jc w:val="both"/>
        <w:rPr>
          <w:rFonts w:ascii="Times New Roman" w:hAnsi="Times New Roman" w:cs="Times New Roman"/>
          <w:sz w:val="24"/>
          <w:szCs w:val="24"/>
          <w:lang w:val="lv-LV"/>
        </w:rPr>
      </w:pPr>
    </w:p>
    <w:p w14:paraId="3F6A878D" w14:textId="77777777" w:rsidR="00B56A99" w:rsidRPr="00B56A99" w:rsidRDefault="00B56A99" w:rsidP="00B56A99">
      <w:pPr>
        <w:spacing w:after="200" w:line="240" w:lineRule="auto"/>
        <w:contextualSpacing/>
        <w:jc w:val="both"/>
        <w:rPr>
          <w:rFonts w:ascii="Times New Roman" w:hAnsi="Times New Roman" w:cs="Times New Roman"/>
          <w:sz w:val="24"/>
          <w:szCs w:val="24"/>
          <w:lang w:val="lv-LV"/>
        </w:rPr>
      </w:pPr>
      <w:r w:rsidRPr="00B56A99">
        <w:rPr>
          <w:rFonts w:ascii="Times New Roman" w:hAnsi="Times New Roman" w:cs="Times New Roman"/>
          <w:sz w:val="24"/>
          <w:szCs w:val="24"/>
          <w:lang w:val="lv-LV"/>
        </w:rPr>
        <w:t>Iesniedzējs:</w:t>
      </w:r>
    </w:p>
    <w:p w14:paraId="29ADD45C" w14:textId="33E6BA9E" w:rsidR="00B56A99" w:rsidRPr="00B56A99" w:rsidRDefault="00861247" w:rsidP="00B56A99">
      <w:pPr>
        <w:spacing w:after="200" w:line="240" w:lineRule="auto"/>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tieslietu </w:t>
      </w:r>
      <w:r w:rsidR="00B35D19">
        <w:rPr>
          <w:rFonts w:ascii="Times New Roman" w:hAnsi="Times New Roman" w:cs="Times New Roman"/>
          <w:sz w:val="24"/>
          <w:szCs w:val="24"/>
          <w:lang w:val="lv-LV"/>
        </w:rPr>
        <w:t xml:space="preserve">ministrs </w:t>
      </w:r>
      <w:r w:rsidR="00B35D19">
        <w:rPr>
          <w:rFonts w:ascii="Times New Roman" w:hAnsi="Times New Roman" w:cs="Times New Roman"/>
          <w:sz w:val="24"/>
          <w:szCs w:val="24"/>
          <w:lang w:val="lv-LV"/>
        </w:rPr>
        <w:tab/>
      </w:r>
      <w:r w:rsidR="00B35D19">
        <w:rPr>
          <w:rFonts w:ascii="Times New Roman" w:hAnsi="Times New Roman" w:cs="Times New Roman"/>
          <w:sz w:val="24"/>
          <w:szCs w:val="24"/>
          <w:lang w:val="lv-LV"/>
        </w:rPr>
        <w:tab/>
      </w:r>
      <w:r w:rsidR="00B35D19">
        <w:rPr>
          <w:rFonts w:ascii="Times New Roman" w:hAnsi="Times New Roman" w:cs="Times New Roman"/>
          <w:sz w:val="24"/>
          <w:szCs w:val="24"/>
          <w:lang w:val="lv-LV"/>
        </w:rPr>
        <w:tab/>
      </w:r>
      <w:r w:rsidR="00B35D19">
        <w:rPr>
          <w:rFonts w:ascii="Times New Roman" w:hAnsi="Times New Roman" w:cs="Times New Roman"/>
          <w:sz w:val="24"/>
          <w:szCs w:val="24"/>
          <w:lang w:val="lv-LV"/>
        </w:rPr>
        <w:tab/>
      </w:r>
      <w:r w:rsidR="00B35D19">
        <w:rPr>
          <w:rFonts w:ascii="Times New Roman" w:hAnsi="Times New Roman" w:cs="Times New Roman"/>
          <w:sz w:val="24"/>
          <w:szCs w:val="24"/>
          <w:lang w:val="lv-LV"/>
        </w:rPr>
        <w:tab/>
      </w:r>
      <w:r w:rsidR="00B35D19">
        <w:rPr>
          <w:rFonts w:ascii="Times New Roman" w:hAnsi="Times New Roman" w:cs="Times New Roman"/>
          <w:sz w:val="24"/>
          <w:szCs w:val="24"/>
          <w:lang w:val="lv-LV"/>
        </w:rPr>
        <w:tab/>
      </w:r>
      <w:r w:rsidR="00B35D19">
        <w:rPr>
          <w:rFonts w:ascii="Times New Roman" w:hAnsi="Times New Roman" w:cs="Times New Roman"/>
          <w:sz w:val="24"/>
          <w:szCs w:val="24"/>
          <w:lang w:val="lv-LV"/>
        </w:rPr>
        <w:tab/>
        <w:t>Dzintars Rasnačs</w:t>
      </w:r>
    </w:p>
    <w:p w14:paraId="0CB88E17" w14:textId="77777777" w:rsidR="00B56A99" w:rsidRPr="00B56A99" w:rsidRDefault="00B56A99" w:rsidP="00B56A99">
      <w:pPr>
        <w:spacing w:after="200" w:line="240" w:lineRule="auto"/>
        <w:contextualSpacing/>
        <w:jc w:val="both"/>
        <w:rPr>
          <w:rFonts w:ascii="Times New Roman" w:hAnsi="Times New Roman" w:cs="Times New Roman"/>
          <w:sz w:val="24"/>
          <w:szCs w:val="24"/>
          <w:lang w:val="lv-LV"/>
        </w:rPr>
      </w:pPr>
    </w:p>
    <w:p w14:paraId="1F2FB278" w14:textId="77777777" w:rsidR="00B56A99" w:rsidRPr="00B56A99" w:rsidRDefault="00B56A99" w:rsidP="00B56A99">
      <w:pPr>
        <w:spacing w:after="200" w:line="240" w:lineRule="auto"/>
        <w:contextualSpacing/>
        <w:jc w:val="both"/>
        <w:rPr>
          <w:rFonts w:ascii="Times New Roman" w:hAnsi="Times New Roman" w:cs="Times New Roman"/>
          <w:sz w:val="24"/>
          <w:szCs w:val="24"/>
          <w:lang w:val="lv-LV"/>
        </w:rPr>
      </w:pPr>
    </w:p>
    <w:p w14:paraId="03DE5C38" w14:textId="1513F8C7" w:rsidR="00B56A99" w:rsidRPr="000D5846" w:rsidRDefault="00457466" w:rsidP="00B56A99">
      <w:pPr>
        <w:spacing w:after="200" w:line="240" w:lineRule="auto"/>
        <w:contextualSpacing/>
        <w:jc w:val="both"/>
        <w:rPr>
          <w:rFonts w:ascii="Times New Roman" w:hAnsi="Times New Roman" w:cs="Times New Roman"/>
          <w:sz w:val="20"/>
          <w:szCs w:val="20"/>
          <w:lang w:val="lv-LV"/>
        </w:rPr>
      </w:pPr>
      <w:r>
        <w:rPr>
          <w:rFonts w:ascii="Times New Roman" w:hAnsi="Times New Roman" w:cs="Times New Roman"/>
          <w:sz w:val="20"/>
          <w:szCs w:val="20"/>
          <w:lang w:val="lv-LV"/>
        </w:rPr>
        <w:t>18</w:t>
      </w:r>
      <w:r w:rsidR="00B56A99" w:rsidRPr="000D5846">
        <w:rPr>
          <w:rFonts w:ascii="Times New Roman" w:hAnsi="Times New Roman" w:cs="Times New Roman"/>
          <w:sz w:val="20"/>
          <w:szCs w:val="20"/>
          <w:lang w:val="lv-LV"/>
        </w:rPr>
        <w:t>.</w:t>
      </w:r>
      <w:r>
        <w:rPr>
          <w:rFonts w:ascii="Times New Roman" w:hAnsi="Times New Roman" w:cs="Times New Roman"/>
          <w:sz w:val="20"/>
          <w:szCs w:val="20"/>
          <w:lang w:val="lv-LV"/>
        </w:rPr>
        <w:t>05</w:t>
      </w:r>
      <w:r w:rsidR="00B56A99" w:rsidRPr="000D5846">
        <w:rPr>
          <w:rFonts w:ascii="Times New Roman" w:hAnsi="Times New Roman" w:cs="Times New Roman"/>
          <w:sz w:val="20"/>
          <w:szCs w:val="20"/>
          <w:lang w:val="lv-LV"/>
        </w:rPr>
        <w:t>.</w:t>
      </w:r>
      <w:r>
        <w:rPr>
          <w:rFonts w:ascii="Times New Roman" w:hAnsi="Times New Roman" w:cs="Times New Roman"/>
          <w:sz w:val="20"/>
          <w:szCs w:val="20"/>
          <w:lang w:val="lv-LV"/>
        </w:rPr>
        <w:t>2016</w:t>
      </w:r>
      <w:r w:rsidR="00B56A99" w:rsidRPr="000D5846">
        <w:rPr>
          <w:rFonts w:ascii="Times New Roman" w:hAnsi="Times New Roman" w:cs="Times New Roman"/>
          <w:sz w:val="20"/>
          <w:szCs w:val="20"/>
          <w:lang w:val="lv-LV"/>
        </w:rPr>
        <w:t>. 1</w:t>
      </w:r>
      <w:r w:rsidR="0094358A">
        <w:rPr>
          <w:rFonts w:ascii="Times New Roman" w:hAnsi="Times New Roman" w:cs="Times New Roman"/>
          <w:sz w:val="20"/>
          <w:szCs w:val="20"/>
          <w:lang w:val="lv-LV"/>
        </w:rPr>
        <w:t>1</w:t>
      </w:r>
      <w:r w:rsidR="00B56A99" w:rsidRPr="000D5846">
        <w:rPr>
          <w:rFonts w:ascii="Times New Roman" w:hAnsi="Times New Roman" w:cs="Times New Roman"/>
          <w:sz w:val="20"/>
          <w:szCs w:val="20"/>
          <w:lang w:val="lv-LV"/>
        </w:rPr>
        <w:t>:</w:t>
      </w:r>
      <w:r w:rsidR="0094358A">
        <w:rPr>
          <w:rFonts w:ascii="Times New Roman" w:hAnsi="Times New Roman" w:cs="Times New Roman"/>
          <w:sz w:val="20"/>
          <w:szCs w:val="20"/>
          <w:lang w:val="lv-LV"/>
        </w:rPr>
        <w:t>53</w:t>
      </w:r>
    </w:p>
    <w:p w14:paraId="048493C8" w14:textId="2878906C" w:rsidR="00B56A99" w:rsidRPr="000D5846" w:rsidRDefault="00796320" w:rsidP="00B56A99">
      <w:pPr>
        <w:spacing w:after="200" w:line="240" w:lineRule="auto"/>
        <w:contextualSpacing/>
        <w:jc w:val="both"/>
        <w:rPr>
          <w:rFonts w:ascii="Times New Roman" w:hAnsi="Times New Roman" w:cs="Times New Roman"/>
          <w:sz w:val="20"/>
          <w:szCs w:val="20"/>
          <w:lang w:val="lv-LV"/>
        </w:rPr>
      </w:pPr>
      <w:r>
        <w:rPr>
          <w:rFonts w:ascii="Times New Roman" w:hAnsi="Times New Roman" w:cs="Times New Roman"/>
          <w:sz w:val="20"/>
          <w:szCs w:val="20"/>
          <w:lang w:val="lv-LV"/>
        </w:rPr>
        <w:t>303</w:t>
      </w:r>
      <w:r w:rsidR="00356A16">
        <w:rPr>
          <w:rFonts w:ascii="Times New Roman" w:hAnsi="Times New Roman" w:cs="Times New Roman"/>
          <w:sz w:val="20"/>
          <w:szCs w:val="20"/>
          <w:lang w:val="lv-LV"/>
        </w:rPr>
        <w:t>2</w:t>
      </w:r>
      <w:r w:rsidRPr="000D5846">
        <w:rPr>
          <w:rFonts w:ascii="Times New Roman" w:hAnsi="Times New Roman" w:cs="Times New Roman"/>
          <w:sz w:val="20"/>
          <w:szCs w:val="20"/>
          <w:lang w:val="lv-LV"/>
        </w:rPr>
        <w:t xml:space="preserve"> </w:t>
      </w:r>
    </w:p>
    <w:p w14:paraId="6D262569" w14:textId="39C909FC" w:rsidR="00B56A99" w:rsidRPr="000D5846" w:rsidRDefault="000976C9" w:rsidP="00B56A99">
      <w:pPr>
        <w:spacing w:after="200" w:line="240" w:lineRule="auto"/>
        <w:contextualSpacing/>
        <w:jc w:val="both"/>
        <w:rPr>
          <w:rFonts w:ascii="Times New Roman" w:hAnsi="Times New Roman" w:cs="Times New Roman"/>
          <w:sz w:val="20"/>
          <w:szCs w:val="20"/>
          <w:lang w:val="lv-LV"/>
        </w:rPr>
      </w:pPr>
      <w:r>
        <w:rPr>
          <w:rFonts w:ascii="Times New Roman" w:hAnsi="Times New Roman" w:cs="Times New Roman"/>
          <w:sz w:val="20"/>
          <w:szCs w:val="20"/>
          <w:lang w:val="lv-LV"/>
        </w:rPr>
        <w:t>A.Grīnbergs</w:t>
      </w:r>
    </w:p>
    <w:p w14:paraId="2798ED34" w14:textId="6CD9DD2A" w:rsidR="00B56A99" w:rsidRPr="000D5846" w:rsidRDefault="000F63F5" w:rsidP="000D5846">
      <w:pPr>
        <w:spacing w:after="200" w:line="240" w:lineRule="auto"/>
        <w:contextualSpacing/>
        <w:jc w:val="both"/>
        <w:rPr>
          <w:rFonts w:ascii="Times New Roman" w:hAnsi="Times New Roman" w:cs="Times New Roman"/>
          <w:sz w:val="20"/>
          <w:szCs w:val="20"/>
          <w:lang w:val="lv-LV"/>
        </w:rPr>
      </w:pPr>
      <w:r>
        <w:rPr>
          <w:rFonts w:ascii="Times New Roman" w:hAnsi="Times New Roman" w:cs="Times New Roman"/>
          <w:sz w:val="20"/>
          <w:szCs w:val="20"/>
          <w:lang w:val="lv-LV"/>
        </w:rPr>
        <w:t>67220038</w:t>
      </w:r>
      <w:r w:rsidR="00B56A99" w:rsidRPr="000D5846">
        <w:rPr>
          <w:rFonts w:ascii="Times New Roman" w:hAnsi="Times New Roman" w:cs="Times New Roman"/>
          <w:sz w:val="20"/>
          <w:szCs w:val="20"/>
          <w:lang w:val="lv-LV"/>
        </w:rPr>
        <w:t xml:space="preserve">, </w:t>
      </w:r>
      <w:r>
        <w:rPr>
          <w:rFonts w:ascii="Times New Roman" w:hAnsi="Times New Roman" w:cs="Times New Roman"/>
          <w:sz w:val="20"/>
          <w:szCs w:val="20"/>
          <w:lang w:val="lv-LV"/>
        </w:rPr>
        <w:t>arvis.grinbergs@lrpv.gov.lv</w:t>
      </w:r>
    </w:p>
    <w:p w14:paraId="064F006B" w14:textId="77777777" w:rsidR="00841563" w:rsidRDefault="00841563" w:rsidP="00391BC3">
      <w:pPr>
        <w:spacing w:after="200" w:line="240" w:lineRule="auto"/>
        <w:contextualSpacing/>
        <w:jc w:val="both"/>
        <w:rPr>
          <w:rFonts w:ascii="Times New Roman" w:hAnsi="Times New Roman" w:cs="Times New Roman"/>
          <w:sz w:val="24"/>
          <w:szCs w:val="24"/>
          <w:lang w:val="lv-LV"/>
        </w:rPr>
      </w:pPr>
    </w:p>
    <w:p w14:paraId="1FCFB0BD" w14:textId="36EFA6AD" w:rsidR="00841563" w:rsidRPr="00BB0835" w:rsidRDefault="00841563" w:rsidP="00391BC3">
      <w:pPr>
        <w:spacing w:after="200" w:line="240" w:lineRule="auto"/>
        <w:contextualSpacing/>
        <w:jc w:val="both"/>
        <w:rPr>
          <w:rFonts w:ascii="Times New Roman" w:hAnsi="Times New Roman" w:cs="Times New Roman"/>
          <w:sz w:val="24"/>
          <w:szCs w:val="24"/>
          <w:lang w:val="lv-LV"/>
        </w:rPr>
      </w:pPr>
    </w:p>
    <w:sectPr w:rsidR="00841563" w:rsidRPr="00BB0835" w:rsidSect="000D5846">
      <w:headerReference w:type="default" r:id="rId11"/>
      <w:footerReference w:type="default" r:id="rId12"/>
      <w:footerReference w:type="first" r:id="rId13"/>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8CFAD" w14:textId="77777777" w:rsidR="009B1928" w:rsidRDefault="009B1928" w:rsidP="00D675A9">
      <w:pPr>
        <w:spacing w:after="0" w:line="240" w:lineRule="auto"/>
      </w:pPr>
      <w:r>
        <w:separator/>
      </w:r>
    </w:p>
  </w:endnote>
  <w:endnote w:type="continuationSeparator" w:id="0">
    <w:p w14:paraId="33E99302" w14:textId="77777777" w:rsidR="009B1928" w:rsidRDefault="009B1928" w:rsidP="00D6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6AB72" w14:textId="61BF8887" w:rsidR="00B56A99" w:rsidRPr="000D5846" w:rsidRDefault="00F415EB" w:rsidP="000D5846">
    <w:pPr>
      <w:pStyle w:val="Kjene"/>
      <w:tabs>
        <w:tab w:val="left" w:pos="3795"/>
      </w:tabs>
      <w:jc w:val="both"/>
      <w:rPr>
        <w:rFonts w:ascii="Times New Roman" w:hAnsi="Times New Roman" w:cs="Times New Roman"/>
        <w:sz w:val="20"/>
        <w:szCs w:val="20"/>
      </w:rPr>
    </w:pPr>
    <w:r>
      <w:rPr>
        <w:rFonts w:ascii="Times New Roman" w:hAnsi="Times New Roman" w:cs="Times New Roman"/>
        <w:sz w:val="20"/>
        <w:szCs w:val="20"/>
      </w:rPr>
      <w:t>TMZino_2906</w:t>
    </w:r>
    <w:r w:rsidRPr="000D5846">
      <w:rPr>
        <w:rFonts w:ascii="Times New Roman" w:hAnsi="Times New Roman" w:cs="Times New Roman"/>
        <w:sz w:val="20"/>
        <w:szCs w:val="20"/>
      </w:rPr>
      <w:t xml:space="preserve">16_PV_patentu; </w:t>
    </w:r>
    <w:proofErr w:type="spellStart"/>
    <w:r w:rsidRPr="000D5846">
      <w:rPr>
        <w:rFonts w:ascii="Times New Roman" w:hAnsi="Times New Roman" w:cs="Times New Roman"/>
        <w:sz w:val="20"/>
        <w:szCs w:val="20"/>
      </w:rPr>
      <w:t>Informatīvais</w:t>
    </w:r>
    <w:proofErr w:type="spellEnd"/>
    <w:r w:rsidRPr="000D5846">
      <w:rPr>
        <w:rFonts w:ascii="Times New Roman" w:hAnsi="Times New Roman" w:cs="Times New Roman"/>
        <w:sz w:val="20"/>
        <w:szCs w:val="20"/>
      </w:rPr>
      <w:t xml:space="preserve"> </w:t>
    </w:r>
    <w:proofErr w:type="spellStart"/>
    <w:r w:rsidRPr="000D5846">
      <w:rPr>
        <w:rFonts w:ascii="Times New Roman" w:hAnsi="Times New Roman" w:cs="Times New Roman"/>
        <w:sz w:val="20"/>
        <w:szCs w:val="20"/>
      </w:rPr>
      <w:t>ziņojums</w:t>
    </w:r>
    <w:proofErr w:type="spellEnd"/>
    <w:r w:rsidRPr="000D5846">
      <w:rPr>
        <w:rFonts w:ascii="Times New Roman" w:hAnsi="Times New Roman" w:cs="Times New Roman"/>
        <w:sz w:val="20"/>
        <w:szCs w:val="20"/>
      </w:rPr>
      <w:t xml:space="preserve"> “Par </w:t>
    </w:r>
    <w:proofErr w:type="spellStart"/>
    <w:r w:rsidRPr="000D5846">
      <w:rPr>
        <w:rFonts w:ascii="Times New Roman" w:hAnsi="Times New Roman" w:cs="Times New Roman"/>
        <w:sz w:val="20"/>
        <w:szCs w:val="20"/>
      </w:rPr>
      <w:t>nacionālajā</w:t>
    </w:r>
    <w:proofErr w:type="spellEnd"/>
    <w:r w:rsidRPr="000D5846">
      <w:rPr>
        <w:rFonts w:ascii="Times New Roman" w:hAnsi="Times New Roman" w:cs="Times New Roman"/>
        <w:sz w:val="20"/>
        <w:szCs w:val="20"/>
      </w:rPr>
      <w:t xml:space="preserve"> </w:t>
    </w:r>
    <w:proofErr w:type="spellStart"/>
    <w:r w:rsidRPr="000D5846">
      <w:rPr>
        <w:rFonts w:ascii="Times New Roman" w:hAnsi="Times New Roman" w:cs="Times New Roman"/>
        <w:sz w:val="20"/>
        <w:szCs w:val="20"/>
      </w:rPr>
      <w:t>procedūrā</w:t>
    </w:r>
    <w:proofErr w:type="spellEnd"/>
    <w:r w:rsidRPr="000D5846">
      <w:rPr>
        <w:rFonts w:ascii="Times New Roman" w:hAnsi="Times New Roman" w:cs="Times New Roman"/>
        <w:sz w:val="20"/>
        <w:szCs w:val="20"/>
      </w:rPr>
      <w:t xml:space="preserve"> </w:t>
    </w:r>
    <w:proofErr w:type="spellStart"/>
    <w:r w:rsidRPr="000D5846">
      <w:rPr>
        <w:rFonts w:ascii="Times New Roman" w:hAnsi="Times New Roman" w:cs="Times New Roman"/>
        <w:sz w:val="20"/>
        <w:szCs w:val="20"/>
      </w:rPr>
      <w:t>piešķirto</w:t>
    </w:r>
    <w:proofErr w:type="spellEnd"/>
    <w:r w:rsidRPr="000D5846">
      <w:rPr>
        <w:rFonts w:ascii="Times New Roman" w:hAnsi="Times New Roman" w:cs="Times New Roman"/>
        <w:sz w:val="20"/>
        <w:szCs w:val="20"/>
      </w:rPr>
      <w:t xml:space="preserve"> </w:t>
    </w:r>
    <w:proofErr w:type="spellStart"/>
    <w:r w:rsidRPr="000D5846">
      <w:rPr>
        <w:rFonts w:ascii="Times New Roman" w:hAnsi="Times New Roman" w:cs="Times New Roman"/>
        <w:sz w:val="20"/>
        <w:szCs w:val="20"/>
      </w:rPr>
      <w:t>patentu</w:t>
    </w:r>
    <w:proofErr w:type="spellEnd"/>
    <w:r w:rsidRPr="000D5846">
      <w:rPr>
        <w:rFonts w:ascii="Times New Roman" w:hAnsi="Times New Roman" w:cs="Times New Roman"/>
        <w:sz w:val="20"/>
        <w:szCs w:val="20"/>
      </w:rPr>
      <w:t xml:space="preserve"> </w:t>
    </w:r>
    <w:proofErr w:type="spellStart"/>
    <w:r w:rsidRPr="000D5846">
      <w:rPr>
        <w:rFonts w:ascii="Times New Roman" w:hAnsi="Times New Roman" w:cs="Times New Roman"/>
        <w:sz w:val="20"/>
        <w:szCs w:val="20"/>
      </w:rPr>
      <w:t>kvalitātes</w:t>
    </w:r>
    <w:proofErr w:type="spellEnd"/>
    <w:r w:rsidRPr="000D5846">
      <w:rPr>
        <w:rFonts w:ascii="Times New Roman" w:hAnsi="Times New Roman" w:cs="Times New Roman"/>
        <w:sz w:val="20"/>
        <w:szCs w:val="20"/>
      </w:rPr>
      <w:t xml:space="preserve"> </w:t>
    </w:r>
    <w:proofErr w:type="spellStart"/>
    <w:r w:rsidRPr="000D5846">
      <w:rPr>
        <w:rFonts w:ascii="Times New Roman" w:hAnsi="Times New Roman" w:cs="Times New Roman"/>
        <w:sz w:val="20"/>
        <w:szCs w:val="20"/>
      </w:rPr>
      <w:t>uzlabošanas</w:t>
    </w:r>
    <w:proofErr w:type="spellEnd"/>
    <w:r w:rsidRPr="000D5846">
      <w:rPr>
        <w:rFonts w:ascii="Times New Roman" w:hAnsi="Times New Roman" w:cs="Times New Roman"/>
        <w:sz w:val="20"/>
        <w:szCs w:val="20"/>
      </w:rPr>
      <w:t xml:space="preserve"> </w:t>
    </w:r>
    <w:proofErr w:type="spellStart"/>
    <w:r w:rsidRPr="000D5846">
      <w:rPr>
        <w:rFonts w:ascii="Times New Roman" w:hAnsi="Times New Roman" w:cs="Times New Roman"/>
        <w:sz w:val="20"/>
        <w:szCs w:val="20"/>
      </w:rPr>
      <w:t>pasākumiem</w:t>
    </w:r>
    <w:proofErr w:type="spellEnd"/>
    <w:r w:rsidRPr="000D5846">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DDD3" w14:textId="51B75534" w:rsidR="00251CA6" w:rsidRPr="000D5846" w:rsidRDefault="00896A39" w:rsidP="000D5846">
    <w:pPr>
      <w:pStyle w:val="Kjene"/>
      <w:tabs>
        <w:tab w:val="left" w:pos="3795"/>
      </w:tabs>
      <w:jc w:val="both"/>
      <w:rPr>
        <w:rFonts w:ascii="Times New Roman" w:hAnsi="Times New Roman" w:cs="Times New Roman"/>
        <w:sz w:val="20"/>
        <w:szCs w:val="20"/>
      </w:rPr>
    </w:pPr>
    <w:r>
      <w:rPr>
        <w:rFonts w:ascii="Times New Roman" w:hAnsi="Times New Roman" w:cs="Times New Roman"/>
        <w:sz w:val="20"/>
        <w:szCs w:val="20"/>
      </w:rPr>
      <w:t>TMZino_</w:t>
    </w:r>
    <w:r w:rsidR="00F415EB">
      <w:rPr>
        <w:rFonts w:ascii="Times New Roman" w:hAnsi="Times New Roman" w:cs="Times New Roman"/>
        <w:sz w:val="20"/>
        <w:szCs w:val="20"/>
      </w:rPr>
      <w:t>2906</w:t>
    </w:r>
    <w:r w:rsidR="00F415EB" w:rsidRPr="000D5846">
      <w:rPr>
        <w:rFonts w:ascii="Times New Roman" w:hAnsi="Times New Roman" w:cs="Times New Roman"/>
        <w:sz w:val="20"/>
        <w:szCs w:val="20"/>
      </w:rPr>
      <w:t>16</w:t>
    </w:r>
    <w:r w:rsidR="00B56A99" w:rsidRPr="000D5846">
      <w:rPr>
        <w:rFonts w:ascii="Times New Roman" w:hAnsi="Times New Roman" w:cs="Times New Roman"/>
        <w:sz w:val="20"/>
        <w:szCs w:val="20"/>
      </w:rPr>
      <w:t xml:space="preserve">_PV_patentu; </w:t>
    </w:r>
    <w:proofErr w:type="spellStart"/>
    <w:r w:rsidR="00B56A99" w:rsidRPr="000D5846">
      <w:rPr>
        <w:rFonts w:ascii="Times New Roman" w:hAnsi="Times New Roman" w:cs="Times New Roman"/>
        <w:sz w:val="20"/>
        <w:szCs w:val="20"/>
      </w:rPr>
      <w:t>Informatīvais</w:t>
    </w:r>
    <w:proofErr w:type="spellEnd"/>
    <w:r w:rsidR="00B56A99" w:rsidRPr="000D5846">
      <w:rPr>
        <w:rFonts w:ascii="Times New Roman" w:hAnsi="Times New Roman" w:cs="Times New Roman"/>
        <w:sz w:val="20"/>
        <w:szCs w:val="20"/>
      </w:rPr>
      <w:t xml:space="preserve"> </w:t>
    </w:r>
    <w:proofErr w:type="spellStart"/>
    <w:r w:rsidR="00B56A99" w:rsidRPr="000D5846">
      <w:rPr>
        <w:rFonts w:ascii="Times New Roman" w:hAnsi="Times New Roman" w:cs="Times New Roman"/>
        <w:sz w:val="20"/>
        <w:szCs w:val="20"/>
      </w:rPr>
      <w:t>ziņojums</w:t>
    </w:r>
    <w:proofErr w:type="spellEnd"/>
    <w:r w:rsidR="00B56A99" w:rsidRPr="000D5846">
      <w:rPr>
        <w:rFonts w:ascii="Times New Roman" w:hAnsi="Times New Roman" w:cs="Times New Roman"/>
        <w:sz w:val="20"/>
        <w:szCs w:val="20"/>
      </w:rPr>
      <w:t xml:space="preserve"> “Par </w:t>
    </w:r>
    <w:proofErr w:type="spellStart"/>
    <w:r w:rsidR="00B56A99" w:rsidRPr="000D5846">
      <w:rPr>
        <w:rFonts w:ascii="Times New Roman" w:hAnsi="Times New Roman" w:cs="Times New Roman"/>
        <w:sz w:val="20"/>
        <w:szCs w:val="20"/>
      </w:rPr>
      <w:t>nacionālajā</w:t>
    </w:r>
    <w:proofErr w:type="spellEnd"/>
    <w:r w:rsidR="00B56A99" w:rsidRPr="000D5846">
      <w:rPr>
        <w:rFonts w:ascii="Times New Roman" w:hAnsi="Times New Roman" w:cs="Times New Roman"/>
        <w:sz w:val="20"/>
        <w:szCs w:val="20"/>
      </w:rPr>
      <w:t xml:space="preserve"> </w:t>
    </w:r>
    <w:proofErr w:type="spellStart"/>
    <w:r w:rsidR="00B56A99" w:rsidRPr="000D5846">
      <w:rPr>
        <w:rFonts w:ascii="Times New Roman" w:hAnsi="Times New Roman" w:cs="Times New Roman"/>
        <w:sz w:val="20"/>
        <w:szCs w:val="20"/>
      </w:rPr>
      <w:t>procedūrā</w:t>
    </w:r>
    <w:proofErr w:type="spellEnd"/>
    <w:r w:rsidR="00B56A99" w:rsidRPr="000D5846">
      <w:rPr>
        <w:rFonts w:ascii="Times New Roman" w:hAnsi="Times New Roman" w:cs="Times New Roman"/>
        <w:sz w:val="20"/>
        <w:szCs w:val="20"/>
      </w:rPr>
      <w:t xml:space="preserve"> </w:t>
    </w:r>
    <w:proofErr w:type="spellStart"/>
    <w:r w:rsidR="00B56A99" w:rsidRPr="000D5846">
      <w:rPr>
        <w:rFonts w:ascii="Times New Roman" w:hAnsi="Times New Roman" w:cs="Times New Roman"/>
        <w:sz w:val="20"/>
        <w:szCs w:val="20"/>
      </w:rPr>
      <w:t>piešķirto</w:t>
    </w:r>
    <w:proofErr w:type="spellEnd"/>
    <w:r w:rsidR="00B56A99" w:rsidRPr="000D5846">
      <w:rPr>
        <w:rFonts w:ascii="Times New Roman" w:hAnsi="Times New Roman" w:cs="Times New Roman"/>
        <w:sz w:val="20"/>
        <w:szCs w:val="20"/>
      </w:rPr>
      <w:t xml:space="preserve"> </w:t>
    </w:r>
    <w:proofErr w:type="spellStart"/>
    <w:r w:rsidR="00B56A99" w:rsidRPr="000D5846">
      <w:rPr>
        <w:rFonts w:ascii="Times New Roman" w:hAnsi="Times New Roman" w:cs="Times New Roman"/>
        <w:sz w:val="20"/>
        <w:szCs w:val="20"/>
      </w:rPr>
      <w:t>patentu</w:t>
    </w:r>
    <w:proofErr w:type="spellEnd"/>
    <w:r w:rsidR="00B56A99" w:rsidRPr="000D5846">
      <w:rPr>
        <w:rFonts w:ascii="Times New Roman" w:hAnsi="Times New Roman" w:cs="Times New Roman"/>
        <w:sz w:val="20"/>
        <w:szCs w:val="20"/>
      </w:rPr>
      <w:t xml:space="preserve"> </w:t>
    </w:r>
    <w:proofErr w:type="spellStart"/>
    <w:r w:rsidR="00B56A99" w:rsidRPr="000D5846">
      <w:rPr>
        <w:rFonts w:ascii="Times New Roman" w:hAnsi="Times New Roman" w:cs="Times New Roman"/>
        <w:sz w:val="20"/>
        <w:szCs w:val="20"/>
      </w:rPr>
      <w:t>kvalitātes</w:t>
    </w:r>
    <w:proofErr w:type="spellEnd"/>
    <w:r w:rsidR="00B56A99" w:rsidRPr="000D5846">
      <w:rPr>
        <w:rFonts w:ascii="Times New Roman" w:hAnsi="Times New Roman" w:cs="Times New Roman"/>
        <w:sz w:val="20"/>
        <w:szCs w:val="20"/>
      </w:rPr>
      <w:t xml:space="preserve"> </w:t>
    </w:r>
    <w:proofErr w:type="spellStart"/>
    <w:r w:rsidR="00B56A99" w:rsidRPr="000D5846">
      <w:rPr>
        <w:rFonts w:ascii="Times New Roman" w:hAnsi="Times New Roman" w:cs="Times New Roman"/>
        <w:sz w:val="20"/>
        <w:szCs w:val="20"/>
      </w:rPr>
      <w:t>uzlabošanas</w:t>
    </w:r>
    <w:proofErr w:type="spellEnd"/>
    <w:r w:rsidR="00B56A99" w:rsidRPr="000D5846">
      <w:rPr>
        <w:rFonts w:ascii="Times New Roman" w:hAnsi="Times New Roman" w:cs="Times New Roman"/>
        <w:sz w:val="20"/>
        <w:szCs w:val="20"/>
      </w:rPr>
      <w:t xml:space="preserve"> </w:t>
    </w:r>
    <w:proofErr w:type="spellStart"/>
    <w:r w:rsidR="00B56A99" w:rsidRPr="000D5846">
      <w:rPr>
        <w:rFonts w:ascii="Times New Roman" w:hAnsi="Times New Roman" w:cs="Times New Roman"/>
        <w:sz w:val="20"/>
        <w:szCs w:val="20"/>
      </w:rPr>
      <w:t>pasākumiem</w:t>
    </w:r>
    <w:proofErr w:type="spellEnd"/>
    <w:r w:rsidR="00B56A99" w:rsidRPr="000D5846">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19276" w14:textId="77777777" w:rsidR="009B1928" w:rsidRDefault="009B1928" w:rsidP="00D675A9">
      <w:pPr>
        <w:spacing w:after="0" w:line="240" w:lineRule="auto"/>
      </w:pPr>
      <w:r>
        <w:separator/>
      </w:r>
    </w:p>
  </w:footnote>
  <w:footnote w:type="continuationSeparator" w:id="0">
    <w:p w14:paraId="0B9AB0C5" w14:textId="77777777" w:rsidR="009B1928" w:rsidRDefault="009B1928" w:rsidP="00D675A9">
      <w:pPr>
        <w:spacing w:after="0" w:line="240" w:lineRule="auto"/>
      </w:pPr>
      <w:r>
        <w:continuationSeparator/>
      </w:r>
    </w:p>
  </w:footnote>
  <w:footnote w:id="1">
    <w:p w14:paraId="79C51B24" w14:textId="7E142521" w:rsidR="00C452A3" w:rsidRPr="00D82279" w:rsidRDefault="00C452A3" w:rsidP="00281D33">
      <w:pPr>
        <w:pStyle w:val="Vresteksts"/>
        <w:jc w:val="both"/>
        <w:rPr>
          <w:rFonts w:ascii="Times New Roman" w:hAnsi="Times New Roman" w:cs="Times New Roman"/>
        </w:rPr>
      </w:pPr>
      <w:r w:rsidRPr="00D82279">
        <w:rPr>
          <w:rStyle w:val="Vresatsauce"/>
          <w:rFonts w:ascii="Times New Roman" w:hAnsi="Times New Roman" w:cs="Times New Roman"/>
        </w:rPr>
        <w:footnoteRef/>
      </w:r>
      <w:r w:rsidRPr="00D82279">
        <w:rPr>
          <w:rFonts w:ascii="Times New Roman" w:hAnsi="Times New Roman" w:cs="Times New Roman"/>
        </w:rPr>
        <w:t xml:space="preserve"> Latvijas Republikā 2000. gada 1. jūnija Patentu līgums stājies spēkā 2010. gada 12. jūnijā (2009.</w:t>
      </w:r>
      <w:r w:rsidR="00DB3FF6">
        <w:rPr>
          <w:rFonts w:ascii="Times New Roman" w:hAnsi="Times New Roman" w:cs="Times New Roman"/>
        </w:rPr>
        <w:t> gada 26. novembra</w:t>
      </w:r>
      <w:r w:rsidRPr="00D82279">
        <w:rPr>
          <w:rFonts w:ascii="Times New Roman" w:hAnsi="Times New Roman" w:cs="Times New Roman"/>
        </w:rPr>
        <w:t xml:space="preserve"> likums „Par Patentu līgumu”). Pieejams elektroniski: </w:t>
      </w:r>
      <w:hyperlink r:id="rId1" w:history="1">
        <w:r w:rsidRPr="00D82279">
          <w:rPr>
            <w:rStyle w:val="Hipersaite"/>
            <w:rFonts w:ascii="Times New Roman" w:hAnsi="Times New Roman" w:cs="Times New Roman"/>
          </w:rPr>
          <w:t>http://likumi.lv/doc.php?id=202091</w:t>
        </w:r>
      </w:hyperlink>
      <w:r w:rsidRPr="00D82279">
        <w:rPr>
          <w:rFonts w:ascii="Times New Roman" w:hAnsi="Times New Roman" w:cs="Times New Roman"/>
        </w:rPr>
        <w:t>. Pēdējo reizi skatīts 20.10.2015.</w:t>
      </w:r>
    </w:p>
  </w:footnote>
  <w:footnote w:id="2">
    <w:p w14:paraId="19AF2C57" w14:textId="77777777" w:rsidR="00C452A3" w:rsidRPr="00321047" w:rsidRDefault="00C452A3" w:rsidP="00281D33">
      <w:pPr>
        <w:pStyle w:val="Vresteksts"/>
        <w:jc w:val="both"/>
      </w:pPr>
      <w:r>
        <w:rPr>
          <w:rStyle w:val="Vresatsauce"/>
        </w:rPr>
        <w:footnoteRef/>
      </w:r>
      <w:r>
        <w:t xml:space="preserve"> </w:t>
      </w:r>
      <w:r w:rsidRPr="00483C67">
        <w:rPr>
          <w:rFonts w:ascii="Times New Roman" w:hAnsi="Times New Roman" w:cs="Times New Roman"/>
        </w:rPr>
        <w:t xml:space="preserve">Pretenzijas ir patentējamā izgudrojuma juridiskā definīcija un nosaka izgudrojuma aizsardzības apjomu, tādēļ tieši tās tiek analizētas </w:t>
      </w:r>
      <w:proofErr w:type="spellStart"/>
      <w:r w:rsidRPr="00483C67">
        <w:rPr>
          <w:rFonts w:ascii="Times New Roman" w:hAnsi="Times New Roman" w:cs="Times New Roman"/>
        </w:rPr>
        <w:t>patentmeklējumā</w:t>
      </w:r>
      <w:proofErr w:type="spellEnd"/>
      <w:r w:rsidRPr="00483C67">
        <w:rPr>
          <w:rFonts w:ascii="Times New Roman" w:hAnsi="Times New Roman" w:cs="Times New Roman"/>
        </w:rPr>
        <w:t>.</w:t>
      </w:r>
    </w:p>
  </w:footnote>
  <w:footnote w:id="3">
    <w:p w14:paraId="7044CD9C" w14:textId="79FDEA42" w:rsidR="00C452A3" w:rsidRDefault="00C452A3" w:rsidP="00281D33">
      <w:pPr>
        <w:pStyle w:val="Vresteksts"/>
        <w:jc w:val="both"/>
      </w:pPr>
      <w:r w:rsidRPr="00FF1C90">
        <w:rPr>
          <w:rStyle w:val="Vresatsauce"/>
        </w:rPr>
        <w:footnoteRef/>
      </w:r>
      <w:r w:rsidRPr="00FF1C90">
        <w:t xml:space="preserve"> </w:t>
      </w:r>
      <w:r w:rsidRPr="00FF1C90">
        <w:rPr>
          <w:rFonts w:ascii="Times New Roman" w:hAnsi="Times New Roman" w:cs="Times New Roman"/>
        </w:rPr>
        <w:t>Patentu likuma 36.</w:t>
      </w:r>
      <w:r w:rsidR="00CD1F6F">
        <w:rPr>
          <w:rFonts w:ascii="Times New Roman" w:hAnsi="Times New Roman" w:cs="Times New Roman"/>
        </w:rPr>
        <w:t> </w:t>
      </w:r>
      <w:r w:rsidRPr="00FF1C90">
        <w:rPr>
          <w:rFonts w:ascii="Times New Roman" w:hAnsi="Times New Roman" w:cs="Times New Roman"/>
        </w:rPr>
        <w:t>panta pirmā daļa nosaka, ka pieteicējam ir tiesības vienreiz</w:t>
      </w:r>
      <w:r w:rsidR="0007366E" w:rsidRPr="00FF1C90">
        <w:rPr>
          <w:rFonts w:ascii="Times New Roman" w:hAnsi="Times New Roman" w:cs="Times New Roman"/>
        </w:rPr>
        <w:t xml:space="preserve"> pēc savas iniciatīvas</w:t>
      </w:r>
      <w:r w:rsidRPr="00FF1C90">
        <w:rPr>
          <w:rFonts w:ascii="Times New Roman" w:hAnsi="Times New Roman" w:cs="Times New Roman"/>
        </w:rPr>
        <w:t xml:space="preserve"> izdarīt patenta pieteikumā grozījumus, ar nosacījumu, ka tie nemaina izgudrojuma būtību un nepaplašina pretenziju apjomu. Šādi grozījumi var būt pretenziju papildināšana vai struktūras maiņa, apraksta papildināšana utt.</w:t>
      </w:r>
    </w:p>
  </w:footnote>
  <w:footnote w:id="4">
    <w:p w14:paraId="0CFAB08C" w14:textId="77777777" w:rsidR="00620677" w:rsidRPr="00D82279" w:rsidRDefault="00620677" w:rsidP="00281D33">
      <w:pPr>
        <w:pStyle w:val="Vresteksts"/>
        <w:jc w:val="both"/>
        <w:rPr>
          <w:rFonts w:ascii="Times New Roman" w:hAnsi="Times New Roman" w:cs="Times New Roman"/>
        </w:rPr>
      </w:pPr>
      <w:r w:rsidRPr="00D82279">
        <w:rPr>
          <w:rStyle w:val="Vresatsauce"/>
          <w:rFonts w:ascii="Times New Roman" w:hAnsi="Times New Roman" w:cs="Times New Roman"/>
        </w:rPr>
        <w:footnoteRef/>
      </w:r>
      <w:r w:rsidRPr="00D82279">
        <w:rPr>
          <w:rFonts w:ascii="Times New Roman" w:hAnsi="Times New Roman" w:cs="Times New Roman"/>
        </w:rPr>
        <w:t xml:space="preserve"> Pieejams elektroniski: </w:t>
      </w:r>
      <w:hyperlink r:id="rId2" w:history="1">
        <w:r w:rsidRPr="00D82279">
          <w:rPr>
            <w:rStyle w:val="Hipersaite"/>
            <w:rFonts w:ascii="Times New Roman" w:hAnsi="Times New Roman" w:cs="Times New Roman"/>
          </w:rPr>
          <w:t>http://likumi.lv/doc.php?id=153574</w:t>
        </w:r>
      </w:hyperlink>
      <w:r w:rsidRPr="00D82279">
        <w:rPr>
          <w:rFonts w:ascii="Times New Roman" w:hAnsi="Times New Roman" w:cs="Times New Roman"/>
        </w:rPr>
        <w:t>. Pēdējo reizi skatīts 21.10.2015.</w:t>
      </w:r>
    </w:p>
  </w:footnote>
  <w:footnote w:id="5">
    <w:p w14:paraId="72315115" w14:textId="7E66A2A8" w:rsidR="0060288C" w:rsidRPr="00B4558E" w:rsidRDefault="0060288C" w:rsidP="00281D33">
      <w:pPr>
        <w:pStyle w:val="Vresteksts"/>
        <w:jc w:val="both"/>
        <w:rPr>
          <w:rFonts w:ascii="Times New Roman" w:hAnsi="Times New Roman" w:cs="Times New Roman"/>
        </w:rPr>
      </w:pPr>
      <w:r w:rsidRPr="0060288C">
        <w:rPr>
          <w:rStyle w:val="Vresatsauce"/>
        </w:rPr>
        <w:footnoteRef/>
      </w:r>
      <w:r w:rsidRPr="0060288C">
        <w:t xml:space="preserve"> </w:t>
      </w:r>
      <w:r w:rsidRPr="0060288C">
        <w:rPr>
          <w:rFonts w:ascii="Times New Roman" w:hAnsi="Times New Roman" w:cs="Times New Roman"/>
        </w:rPr>
        <w:t>EPI ir</w:t>
      </w:r>
      <w:r w:rsidRPr="00D82279">
        <w:rPr>
          <w:rFonts w:ascii="Times New Roman" w:hAnsi="Times New Roman" w:cs="Times New Roman"/>
        </w:rPr>
        <w:t xml:space="preserve"> starptautiska organizācija, kas darbojas, pamatojoties uz Eiropas patentu Konvencij</w:t>
      </w:r>
      <w:r w:rsidR="00B4558E">
        <w:rPr>
          <w:rFonts w:ascii="Times New Roman" w:hAnsi="Times New Roman" w:cs="Times New Roman"/>
        </w:rPr>
        <w:t>u</w:t>
      </w:r>
      <w:r w:rsidRPr="00D82279">
        <w:rPr>
          <w:rFonts w:ascii="Times New Roman" w:hAnsi="Times New Roman" w:cs="Times New Roman"/>
        </w:rPr>
        <w:t>, 2000.</w:t>
      </w:r>
      <w:r w:rsidR="00CD1F6F">
        <w:rPr>
          <w:rFonts w:ascii="Times New Roman" w:hAnsi="Times New Roman" w:cs="Times New Roman"/>
        </w:rPr>
        <w:t> </w:t>
      </w:r>
      <w:r w:rsidRPr="00D82279">
        <w:rPr>
          <w:rFonts w:ascii="Times New Roman" w:hAnsi="Times New Roman" w:cs="Times New Roman"/>
        </w:rPr>
        <w:t>gada 17.</w:t>
      </w:r>
      <w:r w:rsidR="00CD1F6F">
        <w:rPr>
          <w:rFonts w:ascii="Times New Roman" w:hAnsi="Times New Roman" w:cs="Times New Roman"/>
        </w:rPr>
        <w:t> </w:t>
      </w:r>
      <w:r w:rsidRPr="00D82279">
        <w:rPr>
          <w:rFonts w:ascii="Times New Roman" w:hAnsi="Times New Roman" w:cs="Times New Roman"/>
        </w:rPr>
        <w:t xml:space="preserve">oktobra </w:t>
      </w:r>
      <w:r w:rsidR="007D457B" w:rsidRPr="00D82279">
        <w:rPr>
          <w:rFonts w:ascii="Times New Roman" w:hAnsi="Times New Roman" w:cs="Times New Roman"/>
        </w:rPr>
        <w:t>Vienošanos par Konvencijas par Eiropas patentu piešķiršanu</w:t>
      </w:r>
      <w:r w:rsidRPr="00D82279">
        <w:rPr>
          <w:rFonts w:ascii="Times New Roman" w:hAnsi="Times New Roman" w:cs="Times New Roman"/>
        </w:rPr>
        <w:t xml:space="preserve"> 65.</w:t>
      </w:r>
      <w:r w:rsidR="00CD1F6F">
        <w:rPr>
          <w:rFonts w:ascii="Times New Roman" w:hAnsi="Times New Roman" w:cs="Times New Roman"/>
        </w:rPr>
        <w:t> </w:t>
      </w:r>
      <w:r w:rsidRPr="00D82279">
        <w:rPr>
          <w:rFonts w:ascii="Times New Roman" w:hAnsi="Times New Roman" w:cs="Times New Roman"/>
        </w:rPr>
        <w:t>panta piemērošanu un 2000.</w:t>
      </w:r>
      <w:r w:rsidR="00CD1F6F">
        <w:rPr>
          <w:rFonts w:ascii="Times New Roman" w:hAnsi="Times New Roman" w:cs="Times New Roman"/>
        </w:rPr>
        <w:t> </w:t>
      </w:r>
      <w:r w:rsidRPr="00D82279">
        <w:rPr>
          <w:rFonts w:ascii="Times New Roman" w:hAnsi="Times New Roman" w:cs="Times New Roman"/>
        </w:rPr>
        <w:t>gada 29.</w:t>
      </w:r>
      <w:r w:rsidR="00CD1F6F">
        <w:rPr>
          <w:rFonts w:ascii="Times New Roman" w:hAnsi="Times New Roman" w:cs="Times New Roman"/>
        </w:rPr>
        <w:t> </w:t>
      </w:r>
      <w:r w:rsidRPr="00D82279">
        <w:rPr>
          <w:rFonts w:ascii="Times New Roman" w:hAnsi="Times New Roman" w:cs="Times New Roman"/>
        </w:rPr>
        <w:t>novembra Grozījumiem Eiropas patentu Konvencij</w:t>
      </w:r>
      <w:r w:rsidR="00B4558E">
        <w:rPr>
          <w:rFonts w:ascii="Times New Roman" w:hAnsi="Times New Roman" w:cs="Times New Roman"/>
        </w:rPr>
        <w:t>ā</w:t>
      </w:r>
      <w:r w:rsidRPr="00D82279">
        <w:rPr>
          <w:rFonts w:ascii="Times New Roman" w:hAnsi="Times New Roman" w:cs="Times New Roman"/>
        </w:rPr>
        <w:t>.</w:t>
      </w:r>
      <w:r>
        <w:rPr>
          <w:rFonts w:ascii="Times New Roman" w:hAnsi="Times New Roman" w:cs="Times New Roman"/>
        </w:rPr>
        <w:t xml:space="preserve"> EPI ir Eiropas patentu organizācijas izpildorgāns</w:t>
      </w:r>
      <w:r w:rsidR="00B728D4">
        <w:rPr>
          <w:rFonts w:ascii="Times New Roman" w:hAnsi="Times New Roman" w:cs="Times New Roman"/>
        </w:rPr>
        <w:t>.</w:t>
      </w:r>
    </w:p>
  </w:footnote>
  <w:footnote w:id="6">
    <w:p w14:paraId="3480AEBC" w14:textId="5E5EAC98" w:rsidR="00962047" w:rsidRPr="00D82279" w:rsidRDefault="00962047" w:rsidP="00281D33">
      <w:pPr>
        <w:pStyle w:val="Vresteksts"/>
        <w:jc w:val="both"/>
        <w:rPr>
          <w:rFonts w:ascii="Times New Roman" w:hAnsi="Times New Roman" w:cs="Times New Roman"/>
          <w:i/>
        </w:rPr>
      </w:pPr>
      <w:r w:rsidRPr="00D82279">
        <w:rPr>
          <w:rStyle w:val="Vresatsauce"/>
          <w:rFonts w:ascii="Times New Roman" w:hAnsi="Times New Roman" w:cs="Times New Roman"/>
        </w:rPr>
        <w:footnoteRef/>
      </w:r>
      <w:r>
        <w:rPr>
          <w:rFonts w:ascii="Times New Roman" w:hAnsi="Times New Roman" w:cs="Times New Roman"/>
        </w:rPr>
        <w:t> </w:t>
      </w:r>
      <w:r w:rsidR="00E05CDC" w:rsidRPr="003F3006">
        <w:rPr>
          <w:rFonts w:ascii="Times New Roman" w:hAnsi="Times New Roman" w:cs="Times New Roman"/>
        </w:rPr>
        <w:t>“</w:t>
      </w:r>
      <w:proofErr w:type="spellStart"/>
      <w:r w:rsidR="00E05CDC">
        <w:rPr>
          <w:rFonts w:ascii="Times New Roman" w:hAnsi="Times New Roman" w:cs="Times New Roman"/>
          <w:i/>
        </w:rPr>
        <w:t>Filings</w:t>
      </w:r>
      <w:proofErr w:type="spellEnd"/>
      <w:r w:rsidR="00E05CDC">
        <w:rPr>
          <w:rFonts w:ascii="Times New Roman" w:hAnsi="Times New Roman" w:cs="Times New Roman"/>
          <w:i/>
        </w:rPr>
        <w:t xml:space="preserve"> 2005-2015</w:t>
      </w:r>
      <w:r w:rsidRPr="00D82279">
        <w:rPr>
          <w:rFonts w:ascii="Times New Roman" w:hAnsi="Times New Roman" w:cs="Times New Roman"/>
          <w:i/>
        </w:rPr>
        <w:t xml:space="preserve"> per </w:t>
      </w:r>
      <w:proofErr w:type="spellStart"/>
      <w:r w:rsidRPr="00D82279">
        <w:rPr>
          <w:rFonts w:ascii="Times New Roman" w:hAnsi="Times New Roman" w:cs="Times New Roman"/>
          <w:i/>
        </w:rPr>
        <w:t>country</w:t>
      </w:r>
      <w:proofErr w:type="spellEnd"/>
      <w:r w:rsidRPr="00D82279">
        <w:rPr>
          <w:rFonts w:ascii="Times New Roman" w:hAnsi="Times New Roman" w:cs="Times New Roman"/>
          <w:i/>
        </w:rPr>
        <w:t xml:space="preserve"> </w:t>
      </w:r>
      <w:proofErr w:type="spellStart"/>
      <w:r w:rsidRPr="00D82279">
        <w:rPr>
          <w:rFonts w:ascii="Times New Roman" w:hAnsi="Times New Roman" w:cs="Times New Roman"/>
          <w:i/>
        </w:rPr>
        <w:t>of</w:t>
      </w:r>
      <w:proofErr w:type="spellEnd"/>
      <w:r w:rsidRPr="00D82279">
        <w:rPr>
          <w:rFonts w:ascii="Times New Roman" w:hAnsi="Times New Roman" w:cs="Times New Roman"/>
          <w:i/>
        </w:rPr>
        <w:t xml:space="preserve"> </w:t>
      </w:r>
      <w:proofErr w:type="spellStart"/>
      <w:r w:rsidRPr="00D82279">
        <w:rPr>
          <w:rFonts w:ascii="Times New Roman" w:hAnsi="Times New Roman" w:cs="Times New Roman"/>
          <w:i/>
        </w:rPr>
        <w:t>residence</w:t>
      </w:r>
      <w:proofErr w:type="spellEnd"/>
      <w:r w:rsidRPr="00D82279">
        <w:rPr>
          <w:rFonts w:ascii="Times New Roman" w:hAnsi="Times New Roman" w:cs="Times New Roman"/>
          <w:i/>
        </w:rPr>
        <w:t xml:space="preserve"> </w:t>
      </w:r>
      <w:proofErr w:type="spellStart"/>
      <w:r w:rsidRPr="00D82279">
        <w:rPr>
          <w:rFonts w:ascii="Times New Roman" w:hAnsi="Times New Roman" w:cs="Times New Roman"/>
          <w:i/>
        </w:rPr>
        <w:t>of</w:t>
      </w:r>
      <w:proofErr w:type="spellEnd"/>
      <w:r w:rsidRPr="00D82279">
        <w:rPr>
          <w:rFonts w:ascii="Times New Roman" w:hAnsi="Times New Roman" w:cs="Times New Roman"/>
          <w:i/>
        </w:rPr>
        <w:t xml:space="preserve"> </w:t>
      </w:r>
      <w:proofErr w:type="spellStart"/>
      <w:r w:rsidRPr="00D82279">
        <w:rPr>
          <w:rFonts w:ascii="Times New Roman" w:hAnsi="Times New Roman" w:cs="Times New Roman"/>
          <w:i/>
        </w:rPr>
        <w:t>the</w:t>
      </w:r>
      <w:proofErr w:type="spellEnd"/>
      <w:r w:rsidRPr="00D82279">
        <w:rPr>
          <w:rFonts w:ascii="Times New Roman" w:hAnsi="Times New Roman" w:cs="Times New Roman"/>
          <w:i/>
        </w:rPr>
        <w:t xml:space="preserve"> </w:t>
      </w:r>
      <w:proofErr w:type="spellStart"/>
      <w:r w:rsidRPr="00D82279">
        <w:rPr>
          <w:rFonts w:ascii="Times New Roman" w:hAnsi="Times New Roman" w:cs="Times New Roman"/>
          <w:i/>
        </w:rPr>
        <w:t>applicant</w:t>
      </w:r>
      <w:proofErr w:type="spellEnd"/>
      <w:r w:rsidRPr="00D82279">
        <w:rPr>
          <w:rFonts w:ascii="Times New Roman" w:hAnsi="Times New Roman" w:cs="Times New Roman"/>
          <w:i/>
        </w:rPr>
        <w:t xml:space="preserve"> (XLS)</w:t>
      </w:r>
      <w:r w:rsidRPr="000D5846">
        <w:rPr>
          <w:rFonts w:ascii="Times New Roman" w:hAnsi="Times New Roman" w:cs="Times New Roman"/>
        </w:rPr>
        <w:t>”</w:t>
      </w:r>
      <w:r w:rsidRPr="00D82279">
        <w:rPr>
          <w:rFonts w:ascii="Times New Roman" w:hAnsi="Times New Roman" w:cs="Times New Roman"/>
        </w:rPr>
        <w:t>. Pieejams elektroniski: http://www.epo.org/about-us/annual-reports-statistics/statistics/filings.</w:t>
      </w:r>
      <w:proofErr w:type="gramStart"/>
      <w:r w:rsidRPr="00D82279">
        <w:rPr>
          <w:rFonts w:ascii="Times New Roman" w:hAnsi="Times New Roman" w:cs="Times New Roman"/>
        </w:rPr>
        <w:t>html</w:t>
      </w:r>
      <w:proofErr w:type="gramEnd"/>
      <w:r w:rsidRPr="00D82279">
        <w:rPr>
          <w:rFonts w:ascii="Times New Roman" w:hAnsi="Times New Roman" w:cs="Times New Roman"/>
        </w:rPr>
        <w:t>.</w:t>
      </w:r>
      <w:r w:rsidR="00E05CDC">
        <w:rPr>
          <w:rFonts w:ascii="Times New Roman" w:hAnsi="Times New Roman" w:cs="Times New Roman"/>
        </w:rPr>
        <w:t xml:space="preserve"> Pēdējo reizi skatīts 05.03.2016</w:t>
      </w:r>
      <w:r w:rsidRPr="00D82279">
        <w:rPr>
          <w:rFonts w:ascii="Times New Roman" w:hAnsi="Times New Roman" w:cs="Times New Roman"/>
        </w:rPr>
        <w:t>.</w:t>
      </w:r>
    </w:p>
  </w:footnote>
  <w:footnote w:id="7">
    <w:p w14:paraId="47BC3491" w14:textId="1DC76B56" w:rsidR="00962047" w:rsidRPr="00D82279" w:rsidRDefault="00962047" w:rsidP="00281D33">
      <w:pPr>
        <w:pStyle w:val="Vresteksts"/>
        <w:jc w:val="both"/>
        <w:rPr>
          <w:rFonts w:ascii="Times New Roman" w:hAnsi="Times New Roman" w:cs="Times New Roman"/>
        </w:rPr>
      </w:pPr>
      <w:r w:rsidRPr="00D82279">
        <w:rPr>
          <w:rStyle w:val="Vresatsauce"/>
          <w:rFonts w:ascii="Times New Roman" w:hAnsi="Times New Roman" w:cs="Times New Roman"/>
        </w:rPr>
        <w:footnoteRef/>
      </w:r>
      <w:r>
        <w:rPr>
          <w:rFonts w:ascii="Times New Roman" w:hAnsi="Times New Roman" w:cs="Times New Roman"/>
        </w:rPr>
        <w:t> </w:t>
      </w:r>
      <w:r w:rsidR="00E05CDC" w:rsidRPr="000D5846">
        <w:rPr>
          <w:rFonts w:ascii="Times New Roman" w:hAnsi="Times New Roman" w:cs="Times New Roman"/>
        </w:rPr>
        <w:t>“</w:t>
      </w:r>
      <w:proofErr w:type="spellStart"/>
      <w:r w:rsidR="00E05CDC">
        <w:rPr>
          <w:rFonts w:ascii="Times New Roman" w:hAnsi="Times New Roman" w:cs="Times New Roman"/>
          <w:i/>
        </w:rPr>
        <w:t>Granted</w:t>
      </w:r>
      <w:proofErr w:type="spellEnd"/>
      <w:r w:rsidR="00E05CDC">
        <w:rPr>
          <w:rFonts w:ascii="Times New Roman" w:hAnsi="Times New Roman" w:cs="Times New Roman"/>
          <w:i/>
        </w:rPr>
        <w:t xml:space="preserve"> patents 2005-2015</w:t>
      </w:r>
      <w:r w:rsidRPr="00D82279">
        <w:rPr>
          <w:rFonts w:ascii="Times New Roman" w:hAnsi="Times New Roman" w:cs="Times New Roman"/>
          <w:i/>
        </w:rPr>
        <w:t xml:space="preserve"> per </w:t>
      </w:r>
      <w:proofErr w:type="spellStart"/>
      <w:r w:rsidRPr="00D82279">
        <w:rPr>
          <w:rFonts w:ascii="Times New Roman" w:hAnsi="Times New Roman" w:cs="Times New Roman"/>
          <w:i/>
        </w:rPr>
        <w:t>country</w:t>
      </w:r>
      <w:proofErr w:type="spellEnd"/>
      <w:r w:rsidRPr="00D82279">
        <w:rPr>
          <w:rFonts w:ascii="Times New Roman" w:hAnsi="Times New Roman" w:cs="Times New Roman"/>
          <w:i/>
        </w:rPr>
        <w:t xml:space="preserve"> </w:t>
      </w:r>
      <w:proofErr w:type="spellStart"/>
      <w:r w:rsidRPr="00D82279">
        <w:rPr>
          <w:rFonts w:ascii="Times New Roman" w:hAnsi="Times New Roman" w:cs="Times New Roman"/>
          <w:i/>
        </w:rPr>
        <w:t>of</w:t>
      </w:r>
      <w:proofErr w:type="spellEnd"/>
      <w:r w:rsidRPr="00D82279">
        <w:rPr>
          <w:rFonts w:ascii="Times New Roman" w:hAnsi="Times New Roman" w:cs="Times New Roman"/>
          <w:i/>
        </w:rPr>
        <w:t xml:space="preserve"> </w:t>
      </w:r>
      <w:proofErr w:type="spellStart"/>
      <w:r w:rsidRPr="00D82279">
        <w:rPr>
          <w:rFonts w:ascii="Times New Roman" w:hAnsi="Times New Roman" w:cs="Times New Roman"/>
          <w:i/>
        </w:rPr>
        <w:t>residence</w:t>
      </w:r>
      <w:proofErr w:type="spellEnd"/>
      <w:r w:rsidRPr="00D82279">
        <w:rPr>
          <w:rFonts w:ascii="Times New Roman" w:hAnsi="Times New Roman" w:cs="Times New Roman"/>
          <w:i/>
        </w:rPr>
        <w:t xml:space="preserve"> </w:t>
      </w:r>
      <w:proofErr w:type="spellStart"/>
      <w:r w:rsidRPr="00D82279">
        <w:rPr>
          <w:rFonts w:ascii="Times New Roman" w:hAnsi="Times New Roman" w:cs="Times New Roman"/>
          <w:i/>
        </w:rPr>
        <w:t>of</w:t>
      </w:r>
      <w:proofErr w:type="spellEnd"/>
      <w:r w:rsidRPr="00D82279">
        <w:rPr>
          <w:rFonts w:ascii="Times New Roman" w:hAnsi="Times New Roman" w:cs="Times New Roman"/>
          <w:i/>
        </w:rPr>
        <w:t xml:space="preserve"> </w:t>
      </w:r>
      <w:proofErr w:type="spellStart"/>
      <w:r w:rsidRPr="00D82279">
        <w:rPr>
          <w:rFonts w:ascii="Times New Roman" w:hAnsi="Times New Roman" w:cs="Times New Roman"/>
          <w:i/>
        </w:rPr>
        <w:t>the</w:t>
      </w:r>
      <w:proofErr w:type="spellEnd"/>
      <w:r w:rsidRPr="00D82279">
        <w:rPr>
          <w:rFonts w:ascii="Times New Roman" w:hAnsi="Times New Roman" w:cs="Times New Roman"/>
          <w:i/>
        </w:rPr>
        <w:t xml:space="preserve"> </w:t>
      </w:r>
      <w:proofErr w:type="spellStart"/>
      <w:r w:rsidRPr="00D82279">
        <w:rPr>
          <w:rFonts w:ascii="Times New Roman" w:hAnsi="Times New Roman" w:cs="Times New Roman"/>
          <w:i/>
        </w:rPr>
        <w:t>applicant</w:t>
      </w:r>
      <w:proofErr w:type="spellEnd"/>
      <w:r w:rsidRPr="00D82279">
        <w:rPr>
          <w:rFonts w:ascii="Times New Roman" w:hAnsi="Times New Roman" w:cs="Times New Roman"/>
          <w:i/>
        </w:rPr>
        <w:t xml:space="preserve"> (XLS)</w:t>
      </w:r>
      <w:r w:rsidRPr="000D5846">
        <w:rPr>
          <w:rFonts w:ascii="Times New Roman" w:hAnsi="Times New Roman" w:cs="Times New Roman"/>
        </w:rPr>
        <w:t>”</w:t>
      </w:r>
      <w:r w:rsidRPr="00D82279">
        <w:rPr>
          <w:rFonts w:ascii="Times New Roman" w:hAnsi="Times New Roman" w:cs="Times New Roman"/>
        </w:rPr>
        <w:t xml:space="preserve">. Pieejams elektroniski: </w:t>
      </w:r>
      <w:r w:rsidRPr="00D82279">
        <w:rPr>
          <w:rStyle w:val="Hipersaite"/>
          <w:rFonts w:ascii="Times New Roman" w:hAnsi="Times New Roman" w:cs="Times New Roman"/>
        </w:rPr>
        <w:t>https://www.epo.org/about-us/annual-reports-statistics/statistics/granted-patents.</w:t>
      </w:r>
      <w:proofErr w:type="gramStart"/>
      <w:r w:rsidRPr="00D82279">
        <w:rPr>
          <w:rStyle w:val="Hipersaite"/>
          <w:rFonts w:ascii="Times New Roman" w:hAnsi="Times New Roman" w:cs="Times New Roman"/>
        </w:rPr>
        <w:t>html</w:t>
      </w:r>
      <w:proofErr w:type="gramEnd"/>
      <w:r w:rsidR="00E05CDC">
        <w:rPr>
          <w:rFonts w:ascii="Times New Roman" w:hAnsi="Times New Roman" w:cs="Times New Roman"/>
        </w:rPr>
        <w:t>. Pēdējo reizi skatīts 05.03</w:t>
      </w:r>
      <w:r w:rsidRPr="00D82279">
        <w:rPr>
          <w:rFonts w:ascii="Times New Roman" w:hAnsi="Times New Roman" w:cs="Times New Roman"/>
        </w:rPr>
        <w:t>.</w:t>
      </w:r>
      <w:r w:rsidR="00E05CDC">
        <w:rPr>
          <w:rFonts w:ascii="Times New Roman" w:hAnsi="Times New Roman" w:cs="Times New Roman"/>
        </w:rPr>
        <w:t>2016</w:t>
      </w:r>
      <w:r w:rsidRPr="00D82279">
        <w:rPr>
          <w:rFonts w:ascii="Times New Roman" w:hAnsi="Times New Roman" w:cs="Times New Roman"/>
        </w:rPr>
        <w:t>.</w:t>
      </w:r>
    </w:p>
  </w:footnote>
  <w:footnote w:id="8">
    <w:p w14:paraId="1A398974" w14:textId="18E0298D" w:rsidR="00962047" w:rsidRPr="00D82279" w:rsidRDefault="00962047" w:rsidP="00281D33">
      <w:pPr>
        <w:pStyle w:val="Vresteksts"/>
        <w:jc w:val="both"/>
        <w:rPr>
          <w:rFonts w:ascii="Times New Roman" w:hAnsi="Times New Roman" w:cs="Times New Roman"/>
        </w:rPr>
      </w:pPr>
      <w:r w:rsidRPr="00D82279">
        <w:rPr>
          <w:rStyle w:val="Vresatsauce"/>
          <w:rFonts w:ascii="Times New Roman" w:hAnsi="Times New Roman" w:cs="Times New Roman"/>
        </w:rPr>
        <w:footnoteRef/>
      </w:r>
      <w:r w:rsidR="00281D33">
        <w:rPr>
          <w:rFonts w:ascii="Times New Roman" w:hAnsi="Times New Roman" w:cs="Times New Roman"/>
        </w:rPr>
        <w:t xml:space="preserve"> </w:t>
      </w:r>
      <w:r w:rsidRPr="00D82279">
        <w:rPr>
          <w:rFonts w:ascii="Times New Roman" w:hAnsi="Times New Roman" w:cs="Times New Roman"/>
        </w:rPr>
        <w:t xml:space="preserve">Ministru kabineta </w:t>
      </w:r>
      <w:r w:rsidR="00F05811">
        <w:rPr>
          <w:rFonts w:ascii="Times New Roman" w:hAnsi="Times New Roman" w:cs="Times New Roman"/>
        </w:rPr>
        <w:t xml:space="preserve">2015. gada 1. aprīļa </w:t>
      </w:r>
      <w:r w:rsidRPr="00D82279">
        <w:rPr>
          <w:rFonts w:ascii="Times New Roman" w:hAnsi="Times New Roman" w:cs="Times New Roman"/>
        </w:rPr>
        <w:t>rīkojums Nr.</w:t>
      </w:r>
      <w:r w:rsidR="004A7C20">
        <w:rPr>
          <w:rFonts w:ascii="Times New Roman" w:hAnsi="Times New Roman" w:cs="Times New Roman"/>
        </w:rPr>
        <w:t> </w:t>
      </w:r>
      <w:r w:rsidRPr="00D82279">
        <w:rPr>
          <w:rFonts w:ascii="Times New Roman" w:hAnsi="Times New Roman" w:cs="Times New Roman"/>
        </w:rPr>
        <w:t>169 “Par Intelektuālā īpašuma tiesību aizsardzības un nodrošināšanas pamatnostādnēm 2015.</w:t>
      </w:r>
      <w:r w:rsidR="00505FC7">
        <w:rPr>
          <w:rFonts w:ascii="Times New Roman" w:hAnsi="Times New Roman" w:cs="Times New Roman"/>
        </w:rPr>
        <w:t>–</w:t>
      </w:r>
      <w:r w:rsidRPr="00D82279">
        <w:rPr>
          <w:rFonts w:ascii="Times New Roman" w:hAnsi="Times New Roman" w:cs="Times New Roman"/>
        </w:rPr>
        <w:t>2020.</w:t>
      </w:r>
      <w:r w:rsidR="007865B7">
        <w:rPr>
          <w:rFonts w:ascii="Times New Roman" w:hAnsi="Times New Roman" w:cs="Times New Roman"/>
        </w:rPr>
        <w:t> </w:t>
      </w:r>
      <w:r w:rsidRPr="00D82279">
        <w:rPr>
          <w:rFonts w:ascii="Times New Roman" w:hAnsi="Times New Roman" w:cs="Times New Roman"/>
        </w:rPr>
        <w:t xml:space="preserve">gadam”. Pieejams elektroniski: </w:t>
      </w:r>
      <w:hyperlink r:id="rId3" w:history="1">
        <w:r w:rsidRPr="00D82279">
          <w:rPr>
            <w:rStyle w:val="Hipersaite"/>
            <w:rFonts w:ascii="Times New Roman" w:hAnsi="Times New Roman" w:cs="Times New Roman"/>
          </w:rPr>
          <w:t>http://likumi.lv/ta/id/273234-par-intelektuala-ipasuma-tiesibu-aizsardzibas-un-nodrosinasanas-pamatnostadnem-2015-2020-gadam</w:t>
        </w:r>
      </w:hyperlink>
      <w:r w:rsidRPr="00D82279">
        <w:rPr>
          <w:rFonts w:ascii="Times New Roman" w:hAnsi="Times New Roman" w:cs="Times New Roman"/>
        </w:rPr>
        <w:t>. Pēdējo reizi skatīts 18.10.2015.</w:t>
      </w:r>
    </w:p>
  </w:footnote>
  <w:footnote w:id="9">
    <w:p w14:paraId="33931BCE" w14:textId="35220DFD" w:rsidR="00962047" w:rsidRPr="00D82279" w:rsidRDefault="00962047" w:rsidP="00281D33">
      <w:pPr>
        <w:pStyle w:val="Vresteksts"/>
        <w:jc w:val="both"/>
        <w:rPr>
          <w:rFonts w:ascii="Times New Roman" w:hAnsi="Times New Roman" w:cs="Times New Roman"/>
        </w:rPr>
      </w:pPr>
      <w:r w:rsidRPr="00D82279">
        <w:rPr>
          <w:rStyle w:val="Vresatsauce"/>
          <w:rFonts w:ascii="Times New Roman" w:hAnsi="Times New Roman" w:cs="Times New Roman"/>
        </w:rPr>
        <w:footnoteRef/>
      </w:r>
      <w:r w:rsidRPr="00D82279">
        <w:rPr>
          <w:rFonts w:ascii="Times New Roman" w:hAnsi="Times New Roman" w:cs="Times New Roman"/>
        </w:rPr>
        <w:t xml:space="preserve"> Ministru kabineta</w:t>
      </w:r>
      <w:r w:rsidR="00F05811">
        <w:rPr>
          <w:rFonts w:ascii="Times New Roman" w:hAnsi="Times New Roman" w:cs="Times New Roman"/>
        </w:rPr>
        <w:t xml:space="preserve"> 2013. gada 28. jūnija</w:t>
      </w:r>
      <w:r w:rsidRPr="00D82279">
        <w:rPr>
          <w:rFonts w:ascii="Times New Roman" w:hAnsi="Times New Roman" w:cs="Times New Roman"/>
        </w:rPr>
        <w:t xml:space="preserve"> rīkojums Nr.</w:t>
      </w:r>
      <w:r w:rsidR="004A7C20">
        <w:rPr>
          <w:rFonts w:ascii="Times New Roman" w:hAnsi="Times New Roman" w:cs="Times New Roman"/>
        </w:rPr>
        <w:t> </w:t>
      </w:r>
      <w:r w:rsidRPr="00D82279">
        <w:rPr>
          <w:rFonts w:ascii="Times New Roman" w:hAnsi="Times New Roman" w:cs="Times New Roman"/>
        </w:rPr>
        <w:t>282 “Nacionālās industriālās politikas pamatnostādnes 2014.-2020.</w:t>
      </w:r>
      <w:r w:rsidR="004A7C20">
        <w:rPr>
          <w:rFonts w:ascii="Times New Roman" w:hAnsi="Times New Roman" w:cs="Times New Roman"/>
        </w:rPr>
        <w:t> </w:t>
      </w:r>
      <w:r w:rsidRPr="00D82279">
        <w:rPr>
          <w:rFonts w:ascii="Times New Roman" w:hAnsi="Times New Roman" w:cs="Times New Roman"/>
        </w:rPr>
        <w:t xml:space="preserve">gadam”. Pieejams elektroniski: </w:t>
      </w:r>
      <w:hyperlink r:id="rId4" w:history="1">
        <w:r w:rsidRPr="00D82279">
          <w:rPr>
            <w:rStyle w:val="Hipersaite"/>
            <w:rFonts w:ascii="Times New Roman" w:hAnsi="Times New Roman" w:cs="Times New Roman"/>
          </w:rPr>
          <w:t>http://likumi.lv/doc.php?id=257875</w:t>
        </w:r>
      </w:hyperlink>
      <w:r w:rsidRPr="00D82279">
        <w:rPr>
          <w:rFonts w:ascii="Times New Roman" w:hAnsi="Times New Roman" w:cs="Times New Roman"/>
        </w:rPr>
        <w:t>. Pēdējo reizi skatīts 19.10.2015.</w:t>
      </w:r>
    </w:p>
  </w:footnote>
  <w:footnote w:id="10">
    <w:p w14:paraId="001FDEEB" w14:textId="77777777" w:rsidR="00932F68" w:rsidRPr="00D82279" w:rsidRDefault="00932F68" w:rsidP="00932F68">
      <w:pPr>
        <w:pStyle w:val="Vresteksts"/>
        <w:jc w:val="both"/>
        <w:rPr>
          <w:rFonts w:ascii="Times New Roman" w:hAnsi="Times New Roman" w:cs="Times New Roman"/>
        </w:rPr>
      </w:pPr>
      <w:r w:rsidRPr="00D82279">
        <w:rPr>
          <w:rStyle w:val="Vresatsauce"/>
          <w:rFonts w:ascii="Times New Roman" w:hAnsi="Times New Roman" w:cs="Times New Roman"/>
        </w:rPr>
        <w:footnoteRef/>
      </w:r>
      <w:r>
        <w:rPr>
          <w:rFonts w:ascii="Times New Roman" w:hAnsi="Times New Roman" w:cs="Times New Roman"/>
        </w:rPr>
        <w:t xml:space="preserve"> Eiropas patentu iestāde ir Eiropas p</w:t>
      </w:r>
      <w:r w:rsidRPr="00D82279">
        <w:rPr>
          <w:rFonts w:ascii="Times New Roman" w:hAnsi="Times New Roman" w:cs="Times New Roman"/>
        </w:rPr>
        <w:t xml:space="preserve">atentu </w:t>
      </w:r>
      <w:r>
        <w:rPr>
          <w:rFonts w:ascii="Times New Roman" w:hAnsi="Times New Roman" w:cs="Times New Roman"/>
        </w:rPr>
        <w:t>o</w:t>
      </w:r>
      <w:r w:rsidRPr="00D82279">
        <w:rPr>
          <w:rFonts w:ascii="Times New Roman" w:hAnsi="Times New Roman" w:cs="Times New Roman"/>
        </w:rPr>
        <w:t>rganizācijas izpildorgāns.</w:t>
      </w:r>
    </w:p>
  </w:footnote>
  <w:footnote w:id="11">
    <w:p w14:paraId="3AE14CBD" w14:textId="566E14E0" w:rsidR="00553E81" w:rsidRPr="0094650A" w:rsidRDefault="00553E81" w:rsidP="00281D33">
      <w:pPr>
        <w:pStyle w:val="Vresteksts"/>
        <w:jc w:val="both"/>
        <w:rPr>
          <w:rFonts w:ascii="Times New Roman" w:hAnsi="Times New Roman" w:cs="Times New Roman"/>
        </w:rPr>
      </w:pPr>
      <w:r>
        <w:rPr>
          <w:rStyle w:val="Vresatsauce"/>
        </w:rPr>
        <w:footnoteRef/>
      </w:r>
      <w:r>
        <w:t xml:space="preserve"> </w:t>
      </w:r>
      <w:r w:rsidRPr="00521F1E">
        <w:rPr>
          <w:rFonts w:ascii="Times New Roman" w:hAnsi="Times New Roman" w:cs="Times New Roman"/>
        </w:rPr>
        <w:t xml:space="preserve">Ministru kabineta </w:t>
      </w:r>
      <w:r w:rsidR="00BF4CAB">
        <w:rPr>
          <w:rFonts w:ascii="Times New Roman" w:hAnsi="Times New Roman" w:cs="Times New Roman"/>
        </w:rPr>
        <w:t>2013. gada 28. jūnija</w:t>
      </w:r>
      <w:r w:rsidR="00BF4CAB" w:rsidRPr="00D82279">
        <w:rPr>
          <w:rFonts w:ascii="Times New Roman" w:hAnsi="Times New Roman" w:cs="Times New Roman"/>
        </w:rPr>
        <w:t xml:space="preserve"> </w:t>
      </w:r>
      <w:r w:rsidRPr="00521F1E">
        <w:rPr>
          <w:rFonts w:ascii="Times New Roman" w:hAnsi="Times New Roman" w:cs="Times New Roman"/>
        </w:rPr>
        <w:t>rīkojums Nr.</w:t>
      </w:r>
      <w:r w:rsidR="00B920FC">
        <w:rPr>
          <w:rFonts w:ascii="Times New Roman" w:hAnsi="Times New Roman" w:cs="Times New Roman"/>
        </w:rPr>
        <w:t> </w:t>
      </w:r>
      <w:r w:rsidRPr="00521F1E">
        <w:rPr>
          <w:rFonts w:ascii="Times New Roman" w:hAnsi="Times New Roman" w:cs="Times New Roman"/>
        </w:rPr>
        <w:t xml:space="preserve">282 </w:t>
      </w:r>
      <w:r w:rsidRPr="00D82279">
        <w:rPr>
          <w:rFonts w:ascii="Times New Roman" w:hAnsi="Times New Roman" w:cs="Times New Roman"/>
        </w:rPr>
        <w:t>“Nacionālās industriālās politikas pamatnostādnes 2014.-2020</w:t>
      </w:r>
      <w:r w:rsidRPr="0094650A">
        <w:rPr>
          <w:rFonts w:ascii="Times New Roman" w:hAnsi="Times New Roman" w:cs="Times New Roman"/>
        </w:rPr>
        <w:t xml:space="preserve">. gadam”. Pieejams elektroniski: </w:t>
      </w:r>
      <w:hyperlink r:id="rId5" w:history="1">
        <w:r w:rsidRPr="0094650A">
          <w:rPr>
            <w:rStyle w:val="Hipersaite"/>
            <w:rFonts w:ascii="Times New Roman" w:hAnsi="Times New Roman" w:cs="Times New Roman"/>
          </w:rPr>
          <w:t>http://likumi.lv/doc.php?id=257875</w:t>
        </w:r>
      </w:hyperlink>
      <w:r w:rsidRPr="0094650A">
        <w:rPr>
          <w:rFonts w:ascii="Times New Roman" w:hAnsi="Times New Roman" w:cs="Times New Roman"/>
        </w:rPr>
        <w:t>. Pēdējo reizi skatīts 19.10.2015.</w:t>
      </w:r>
    </w:p>
  </w:footnote>
  <w:footnote w:id="12">
    <w:p w14:paraId="7049CB58" w14:textId="63D5427C" w:rsidR="00553E81" w:rsidRPr="0094650A" w:rsidRDefault="00553E81" w:rsidP="00281D33">
      <w:pPr>
        <w:pStyle w:val="Vresteksts"/>
        <w:jc w:val="both"/>
        <w:rPr>
          <w:rFonts w:ascii="Times New Roman" w:hAnsi="Times New Roman" w:cs="Times New Roman"/>
        </w:rPr>
      </w:pPr>
      <w:r w:rsidRPr="0094650A">
        <w:rPr>
          <w:rStyle w:val="Vresatsauce"/>
          <w:rFonts w:ascii="Times New Roman" w:hAnsi="Times New Roman" w:cs="Times New Roman"/>
        </w:rPr>
        <w:footnoteRef/>
      </w:r>
      <w:r w:rsidRPr="0094650A">
        <w:rPr>
          <w:rFonts w:ascii="Times New Roman" w:hAnsi="Times New Roman" w:cs="Times New Roman"/>
        </w:rPr>
        <w:t xml:space="preserve"> </w:t>
      </w:r>
      <w:r w:rsidR="0094650A">
        <w:rPr>
          <w:rFonts w:ascii="Times New Roman" w:hAnsi="Times New Roman"/>
        </w:rPr>
        <w:t xml:space="preserve">Nacionālās </w:t>
      </w:r>
      <w:r w:rsidR="0094650A" w:rsidRPr="00D972EF">
        <w:rPr>
          <w:rFonts w:ascii="Times New Roman" w:hAnsi="Times New Roman" w:cs="Times New Roman"/>
        </w:rPr>
        <w:t>industriālās politikas pamatnostādnes 2014.-2020. gadam</w:t>
      </w:r>
      <w:r w:rsidR="00C5684B">
        <w:rPr>
          <w:rFonts w:ascii="Times New Roman" w:hAnsi="Times New Roman" w:cs="Times New Roman"/>
        </w:rPr>
        <w:t>,</w:t>
      </w:r>
      <w:r w:rsidR="0094650A" w:rsidRPr="00D972EF">
        <w:rPr>
          <w:rFonts w:ascii="Times New Roman" w:hAnsi="Times New Roman" w:cs="Times New Roman"/>
        </w:rPr>
        <w:t xml:space="preserve"> </w:t>
      </w:r>
      <w:r w:rsidR="00C5684B">
        <w:rPr>
          <w:rFonts w:ascii="Times New Roman" w:hAnsi="Times New Roman" w:cs="Times New Roman"/>
        </w:rPr>
        <w:t>12.-13. </w:t>
      </w:r>
      <w:r w:rsidR="0094650A" w:rsidRPr="00D972EF">
        <w:rPr>
          <w:rFonts w:ascii="Times New Roman" w:hAnsi="Times New Roman" w:cs="Times New Roman"/>
        </w:rPr>
        <w:t xml:space="preserve">lapa </w:t>
      </w:r>
      <w:r w:rsidR="00C5684B">
        <w:rPr>
          <w:rFonts w:ascii="Times New Roman" w:hAnsi="Times New Roman" w:cs="Times New Roman"/>
        </w:rPr>
        <w:t>(</w:t>
      </w:r>
      <w:r w:rsidR="0094650A" w:rsidRPr="00D972EF">
        <w:rPr>
          <w:rFonts w:ascii="Times New Roman" w:hAnsi="Times New Roman" w:cs="Times New Roman"/>
        </w:rPr>
        <w:t>Ministru kabineta</w:t>
      </w:r>
      <w:r w:rsidR="00C5684B">
        <w:rPr>
          <w:rFonts w:ascii="Times New Roman" w:hAnsi="Times New Roman" w:cs="Times New Roman"/>
        </w:rPr>
        <w:t xml:space="preserve"> 2013. gada 28. jūnija rīkojums</w:t>
      </w:r>
      <w:r w:rsidR="0094650A" w:rsidRPr="00D972EF">
        <w:rPr>
          <w:rFonts w:ascii="Times New Roman" w:hAnsi="Times New Roman" w:cs="Times New Roman"/>
        </w:rPr>
        <w:t xml:space="preserve"> Nr. 282</w:t>
      </w:r>
      <w:r w:rsidR="00C5684B">
        <w:rPr>
          <w:rFonts w:ascii="Times New Roman" w:hAnsi="Times New Roman" w:cs="Times New Roman"/>
        </w:rPr>
        <w:t>).</w:t>
      </w:r>
      <w:r w:rsidR="0094650A" w:rsidRPr="00D972EF">
        <w:rPr>
          <w:rFonts w:ascii="Times New Roman" w:hAnsi="Times New Roman" w:cs="Times New Roman"/>
        </w:rPr>
        <w:t xml:space="preserve"> Pieejam</w:t>
      </w:r>
      <w:r w:rsidR="00C5684B">
        <w:rPr>
          <w:rFonts w:ascii="Times New Roman" w:hAnsi="Times New Roman" w:cs="Times New Roman"/>
        </w:rPr>
        <w:t>as</w:t>
      </w:r>
      <w:r w:rsidR="0094650A" w:rsidRPr="00D972EF">
        <w:rPr>
          <w:rFonts w:ascii="Times New Roman" w:hAnsi="Times New Roman" w:cs="Times New Roman"/>
        </w:rPr>
        <w:t xml:space="preserve"> elektroniski: </w:t>
      </w:r>
      <w:hyperlink r:id="rId6" w:history="1">
        <w:r w:rsidR="0094650A" w:rsidRPr="00D972EF">
          <w:rPr>
            <w:rStyle w:val="Hipersaite"/>
            <w:rFonts w:ascii="Times New Roman" w:hAnsi="Times New Roman" w:cs="Times New Roman"/>
          </w:rPr>
          <w:t>http://polsis.mk.gov.lv/documents/4391</w:t>
        </w:r>
      </w:hyperlink>
      <w:r w:rsidR="0094650A" w:rsidRPr="00D972EF">
        <w:rPr>
          <w:rFonts w:ascii="Times New Roman" w:hAnsi="Times New Roman" w:cs="Times New Roman"/>
        </w:rPr>
        <w:t>. Pēdējo reizi skatīts 17.05.2016.</w:t>
      </w:r>
    </w:p>
  </w:footnote>
  <w:footnote w:id="13">
    <w:p w14:paraId="34812DC8" w14:textId="46561E7E" w:rsidR="00E736CF" w:rsidRDefault="00E736CF" w:rsidP="00281D33">
      <w:pPr>
        <w:pStyle w:val="Vresteksts"/>
        <w:jc w:val="both"/>
      </w:pPr>
      <w:r w:rsidRPr="0094650A">
        <w:rPr>
          <w:rStyle w:val="Vresatsauce"/>
          <w:rFonts w:ascii="Times New Roman" w:hAnsi="Times New Roman" w:cs="Times New Roman"/>
        </w:rPr>
        <w:footnoteRef/>
      </w:r>
      <w:r w:rsidR="00962047" w:rsidRPr="0094650A">
        <w:rPr>
          <w:rFonts w:ascii="Times New Roman" w:hAnsi="Times New Roman" w:cs="Times New Roman"/>
        </w:rPr>
        <w:t> </w:t>
      </w:r>
      <w:r w:rsidRPr="0094650A">
        <w:rPr>
          <w:rFonts w:ascii="Times New Roman" w:hAnsi="Times New Roman" w:cs="Times New Roman"/>
        </w:rPr>
        <w:t>“</w:t>
      </w:r>
      <w:proofErr w:type="spellStart"/>
      <w:r w:rsidRPr="0094650A">
        <w:rPr>
          <w:rFonts w:ascii="Times New Roman" w:hAnsi="Times New Roman" w:cs="Times New Roman"/>
          <w:i/>
        </w:rPr>
        <w:t>International</w:t>
      </w:r>
      <w:proofErr w:type="spellEnd"/>
      <w:r w:rsidRPr="0094650A">
        <w:rPr>
          <w:rFonts w:ascii="Times New Roman" w:hAnsi="Times New Roman" w:cs="Times New Roman"/>
          <w:i/>
        </w:rPr>
        <w:t xml:space="preserve"> </w:t>
      </w:r>
      <w:proofErr w:type="spellStart"/>
      <w:r w:rsidRPr="0094650A">
        <w:rPr>
          <w:rFonts w:ascii="Times New Roman" w:hAnsi="Times New Roman" w:cs="Times New Roman"/>
          <w:i/>
        </w:rPr>
        <w:t>Searching</w:t>
      </w:r>
      <w:proofErr w:type="spellEnd"/>
      <w:r w:rsidRPr="0094650A">
        <w:rPr>
          <w:rFonts w:ascii="Times New Roman" w:hAnsi="Times New Roman" w:cs="Times New Roman"/>
          <w:i/>
        </w:rPr>
        <w:t xml:space="preserve"> </w:t>
      </w:r>
      <w:proofErr w:type="spellStart"/>
      <w:r w:rsidRPr="0094650A">
        <w:rPr>
          <w:rFonts w:ascii="Times New Roman" w:hAnsi="Times New Roman" w:cs="Times New Roman"/>
          <w:i/>
        </w:rPr>
        <w:t>Authorities</w:t>
      </w:r>
      <w:proofErr w:type="spellEnd"/>
      <w:r w:rsidRPr="0094650A">
        <w:rPr>
          <w:rFonts w:ascii="Times New Roman" w:hAnsi="Times New Roman" w:cs="Times New Roman"/>
          <w:i/>
        </w:rPr>
        <w:t xml:space="preserve"> </w:t>
      </w:r>
      <w:proofErr w:type="spellStart"/>
      <w:r w:rsidRPr="0094650A">
        <w:rPr>
          <w:rFonts w:ascii="Times New Roman" w:hAnsi="Times New Roman" w:cs="Times New Roman"/>
          <w:i/>
        </w:rPr>
        <w:t>under</w:t>
      </w:r>
      <w:proofErr w:type="spellEnd"/>
      <w:r w:rsidRPr="0094650A">
        <w:rPr>
          <w:rFonts w:ascii="Times New Roman" w:hAnsi="Times New Roman" w:cs="Times New Roman"/>
          <w:i/>
        </w:rPr>
        <w:t xml:space="preserve"> </w:t>
      </w:r>
      <w:proofErr w:type="spellStart"/>
      <w:r w:rsidRPr="0094650A">
        <w:rPr>
          <w:rFonts w:ascii="Times New Roman" w:hAnsi="Times New Roman" w:cs="Times New Roman"/>
          <w:i/>
        </w:rPr>
        <w:t>the</w:t>
      </w:r>
      <w:proofErr w:type="spellEnd"/>
      <w:r w:rsidRPr="0094650A">
        <w:rPr>
          <w:rFonts w:ascii="Times New Roman" w:hAnsi="Times New Roman" w:cs="Times New Roman"/>
          <w:i/>
        </w:rPr>
        <w:t xml:space="preserve"> PCT</w:t>
      </w:r>
      <w:r w:rsidRPr="0094650A">
        <w:rPr>
          <w:rFonts w:ascii="Times New Roman" w:hAnsi="Times New Roman" w:cs="Times New Roman"/>
        </w:rPr>
        <w:t>”</w:t>
      </w:r>
      <w:r w:rsidRPr="0094650A">
        <w:rPr>
          <w:rFonts w:ascii="Times New Roman" w:hAnsi="Times New Roman" w:cs="Times New Roman"/>
          <w:i/>
        </w:rPr>
        <w:t xml:space="preserve">. </w:t>
      </w:r>
      <w:r w:rsidRPr="0094650A">
        <w:rPr>
          <w:rFonts w:ascii="Times New Roman" w:hAnsi="Times New Roman" w:cs="Times New Roman"/>
        </w:rPr>
        <w:t xml:space="preserve">Informācija pieejama elektroniski: </w:t>
      </w:r>
      <w:hyperlink r:id="rId7" w:history="1">
        <w:r w:rsidRPr="0094650A">
          <w:rPr>
            <w:rStyle w:val="Hipersaite"/>
            <w:rFonts w:ascii="Times New Roman" w:hAnsi="Times New Roman" w:cs="Times New Roman"/>
          </w:rPr>
          <w:t>http://www.wipo.int/pct/en/access/isa_ipea_agreements.html</w:t>
        </w:r>
      </w:hyperlink>
      <w:r>
        <w:rPr>
          <w:rFonts w:ascii="Times New Roman" w:hAnsi="Times New Roman" w:cs="Times New Roman"/>
        </w:rPr>
        <w:t>. Pēdējo reizi skatīts 23.10.2015.</w:t>
      </w:r>
    </w:p>
  </w:footnote>
  <w:footnote w:id="14">
    <w:p w14:paraId="5AC62D11" w14:textId="533228DA" w:rsidR="00E736CF" w:rsidRDefault="00E736CF" w:rsidP="00281D33">
      <w:pPr>
        <w:pStyle w:val="Vresteksts"/>
        <w:jc w:val="both"/>
      </w:pPr>
      <w:r>
        <w:rPr>
          <w:rStyle w:val="Vresatsauce"/>
        </w:rPr>
        <w:footnoteRef/>
      </w:r>
      <w:r w:rsidR="00962047">
        <w:t> </w:t>
      </w:r>
      <w:r w:rsidRPr="000D5846">
        <w:rPr>
          <w:rFonts w:ascii="Times New Roman" w:hAnsi="Times New Roman" w:cs="Times New Roman"/>
        </w:rPr>
        <w:t>“</w:t>
      </w:r>
      <w:proofErr w:type="spellStart"/>
      <w:r w:rsidRPr="002E4486">
        <w:rPr>
          <w:rFonts w:ascii="Times New Roman" w:hAnsi="Times New Roman" w:cs="Times New Roman"/>
          <w:i/>
        </w:rPr>
        <w:t>International</w:t>
      </w:r>
      <w:proofErr w:type="spellEnd"/>
      <w:r w:rsidRPr="002E4486">
        <w:rPr>
          <w:rFonts w:ascii="Times New Roman" w:hAnsi="Times New Roman" w:cs="Times New Roman"/>
          <w:i/>
        </w:rPr>
        <w:t xml:space="preserve"> </w:t>
      </w:r>
      <w:proofErr w:type="spellStart"/>
      <w:r w:rsidRPr="002E4486">
        <w:rPr>
          <w:rFonts w:ascii="Times New Roman" w:hAnsi="Times New Roman" w:cs="Times New Roman"/>
          <w:i/>
        </w:rPr>
        <w:t>Searching</w:t>
      </w:r>
      <w:proofErr w:type="spellEnd"/>
      <w:r w:rsidRPr="002E4486">
        <w:rPr>
          <w:rFonts w:ascii="Times New Roman" w:hAnsi="Times New Roman" w:cs="Times New Roman"/>
          <w:i/>
        </w:rPr>
        <w:t xml:space="preserve"> </w:t>
      </w:r>
      <w:proofErr w:type="spellStart"/>
      <w:r w:rsidRPr="002E4486">
        <w:rPr>
          <w:rFonts w:ascii="Times New Roman" w:hAnsi="Times New Roman" w:cs="Times New Roman"/>
          <w:i/>
        </w:rPr>
        <w:t>Authorities</w:t>
      </w:r>
      <w:proofErr w:type="spellEnd"/>
      <w:r w:rsidRPr="002E4486">
        <w:rPr>
          <w:rFonts w:ascii="Times New Roman" w:hAnsi="Times New Roman" w:cs="Times New Roman"/>
          <w:i/>
        </w:rPr>
        <w:t xml:space="preserve"> </w:t>
      </w:r>
      <w:proofErr w:type="spellStart"/>
      <w:r w:rsidRPr="002E4486">
        <w:rPr>
          <w:rFonts w:ascii="Times New Roman" w:hAnsi="Times New Roman" w:cs="Times New Roman"/>
          <w:i/>
        </w:rPr>
        <w:t>under</w:t>
      </w:r>
      <w:proofErr w:type="spellEnd"/>
      <w:r w:rsidRPr="002E4486">
        <w:rPr>
          <w:rFonts w:ascii="Times New Roman" w:hAnsi="Times New Roman" w:cs="Times New Roman"/>
          <w:i/>
        </w:rPr>
        <w:t xml:space="preserve"> </w:t>
      </w:r>
      <w:proofErr w:type="spellStart"/>
      <w:r w:rsidRPr="002E4486">
        <w:rPr>
          <w:rFonts w:ascii="Times New Roman" w:hAnsi="Times New Roman" w:cs="Times New Roman"/>
          <w:i/>
        </w:rPr>
        <w:t>the</w:t>
      </w:r>
      <w:proofErr w:type="spellEnd"/>
      <w:r w:rsidRPr="002E4486">
        <w:rPr>
          <w:rFonts w:ascii="Times New Roman" w:hAnsi="Times New Roman" w:cs="Times New Roman"/>
          <w:i/>
        </w:rPr>
        <w:t xml:space="preserve"> PCT</w:t>
      </w:r>
      <w:r w:rsidRPr="000D5846">
        <w:rPr>
          <w:rFonts w:ascii="Times New Roman" w:hAnsi="Times New Roman" w:cs="Times New Roman"/>
        </w:rPr>
        <w:t>”</w:t>
      </w:r>
      <w:r>
        <w:rPr>
          <w:rFonts w:ascii="Times New Roman" w:hAnsi="Times New Roman" w:cs="Times New Roman"/>
          <w:i/>
        </w:rPr>
        <w:t xml:space="preserve">. </w:t>
      </w:r>
      <w:r w:rsidRPr="007202A5">
        <w:rPr>
          <w:rFonts w:ascii="Times New Roman" w:hAnsi="Times New Roman" w:cs="Times New Roman"/>
        </w:rPr>
        <w:t>Inform</w:t>
      </w:r>
      <w:r>
        <w:rPr>
          <w:rFonts w:ascii="Times New Roman" w:hAnsi="Times New Roman" w:cs="Times New Roman"/>
        </w:rPr>
        <w:t>ācija pieejama ele</w:t>
      </w:r>
      <w:r w:rsidRPr="007202A5">
        <w:rPr>
          <w:rFonts w:ascii="Times New Roman" w:hAnsi="Times New Roman" w:cs="Times New Roman"/>
        </w:rPr>
        <w:t>k</w:t>
      </w:r>
      <w:r>
        <w:rPr>
          <w:rFonts w:ascii="Times New Roman" w:hAnsi="Times New Roman" w:cs="Times New Roman"/>
        </w:rPr>
        <w:t>t</w:t>
      </w:r>
      <w:r w:rsidRPr="007202A5">
        <w:rPr>
          <w:rFonts w:ascii="Times New Roman" w:hAnsi="Times New Roman" w:cs="Times New Roman"/>
        </w:rPr>
        <w:t xml:space="preserve">roniski: </w:t>
      </w:r>
      <w:hyperlink r:id="rId8" w:history="1">
        <w:r w:rsidRPr="00C035BD">
          <w:rPr>
            <w:rStyle w:val="Hipersaite"/>
            <w:rFonts w:ascii="Times New Roman" w:hAnsi="Times New Roman" w:cs="Times New Roman"/>
          </w:rPr>
          <w:t>http://www.wipo.int/pct/en/access/isa_ipea_agreements.html</w:t>
        </w:r>
      </w:hyperlink>
      <w:r>
        <w:rPr>
          <w:rFonts w:ascii="Times New Roman" w:hAnsi="Times New Roman" w:cs="Times New Roman"/>
        </w:rPr>
        <w:t>. Pēdējo reizi skatīts 23.10.2015.</w:t>
      </w:r>
    </w:p>
  </w:footnote>
  <w:footnote w:id="15">
    <w:p w14:paraId="7FBBD617" w14:textId="7E6F156D" w:rsidR="00E736CF" w:rsidRPr="0028093E" w:rsidRDefault="00B728D4" w:rsidP="00281D33">
      <w:pPr>
        <w:pStyle w:val="Vresteksts"/>
        <w:jc w:val="both"/>
        <w:rPr>
          <w:rFonts w:ascii="Times New Roman" w:hAnsi="Times New Roman" w:cs="Times New Roman"/>
        </w:rPr>
      </w:pPr>
      <w:r w:rsidRPr="00B728D4">
        <w:rPr>
          <w:rFonts w:ascii="Times New Roman" w:hAnsi="Times New Roman" w:cs="Times New Roman"/>
          <w:vertAlign w:val="superscript"/>
        </w:rPr>
        <w:t>14</w:t>
      </w:r>
      <w:r w:rsidR="00E736CF">
        <w:rPr>
          <w:rFonts w:ascii="Times New Roman" w:hAnsi="Times New Roman" w:cs="Times New Roman"/>
        </w:rPr>
        <w:t xml:space="preserve"> </w:t>
      </w:r>
      <w:proofErr w:type="spellStart"/>
      <w:r w:rsidR="00E736CF" w:rsidRPr="00D62373">
        <w:rPr>
          <w:rFonts w:ascii="Times New Roman" w:hAnsi="Times New Roman" w:cs="Times New Roman"/>
        </w:rPr>
        <w:t>Patentmeklējuma</w:t>
      </w:r>
      <w:proofErr w:type="spellEnd"/>
      <w:r w:rsidR="00E736CF" w:rsidRPr="00D62373">
        <w:rPr>
          <w:rFonts w:ascii="Times New Roman" w:hAnsi="Times New Roman" w:cs="Times New Roman"/>
        </w:rPr>
        <w:t xml:space="preserve"> nodrošināšanas līgumus ar </w:t>
      </w:r>
      <w:r w:rsidR="003D0A3C">
        <w:rPr>
          <w:rFonts w:ascii="Times New Roman" w:hAnsi="Times New Roman" w:cs="Times New Roman"/>
        </w:rPr>
        <w:t xml:space="preserve">EPO </w:t>
      </w:r>
      <w:r w:rsidR="003D0A3C" w:rsidRPr="003D0A3C">
        <w:rPr>
          <w:rFonts w:ascii="Times New Roman" w:hAnsi="Times New Roman" w:cs="Times New Roman"/>
        </w:rPr>
        <w:t xml:space="preserve">un </w:t>
      </w:r>
      <w:r w:rsidR="00E736CF" w:rsidRPr="003D0A3C">
        <w:rPr>
          <w:rFonts w:ascii="Times New Roman" w:hAnsi="Times New Roman" w:cs="Times New Roman"/>
        </w:rPr>
        <w:t>EPI noslēgušas</w:t>
      </w:r>
      <w:r w:rsidR="00E736CF" w:rsidRPr="00D62373">
        <w:rPr>
          <w:rFonts w:ascii="Times New Roman" w:hAnsi="Times New Roman" w:cs="Times New Roman"/>
        </w:rPr>
        <w:t xml:space="preserve"> tādas valstis kā Itālija, Francija, Lietuva u.c.</w:t>
      </w:r>
    </w:p>
  </w:footnote>
  <w:footnote w:id="16">
    <w:p w14:paraId="13B55016" w14:textId="7DF96C5C" w:rsidR="0090379D" w:rsidRDefault="0090379D" w:rsidP="00281D33">
      <w:pPr>
        <w:pStyle w:val="Vresteksts"/>
        <w:jc w:val="both"/>
      </w:pPr>
      <w:r>
        <w:rPr>
          <w:rStyle w:val="Vresatsauce"/>
        </w:rPr>
        <w:footnoteRef/>
      </w:r>
      <w:r>
        <w:t xml:space="preserve"> </w:t>
      </w:r>
      <w:r w:rsidRPr="00FC4B0C">
        <w:rPr>
          <w:rFonts w:ascii="Times New Roman" w:hAnsi="Times New Roman" w:cs="Times New Roman"/>
        </w:rPr>
        <w:t>Patentu likuma 35. panta pirmā daļa.</w:t>
      </w:r>
    </w:p>
  </w:footnote>
  <w:footnote w:id="17">
    <w:p w14:paraId="0B891334" w14:textId="5D32036A" w:rsidR="00240928" w:rsidRPr="00240928" w:rsidRDefault="00240928" w:rsidP="00281D33">
      <w:pPr>
        <w:pStyle w:val="Vresteksts"/>
        <w:jc w:val="both"/>
      </w:pPr>
      <w:r>
        <w:rPr>
          <w:rStyle w:val="Vresatsauce"/>
        </w:rPr>
        <w:footnoteRef/>
      </w:r>
      <w:r w:rsidR="00281D33">
        <w:rPr>
          <w:rFonts w:ascii="Times New Roman" w:hAnsi="Times New Roman" w:cs="Times New Roman"/>
        </w:rPr>
        <w:t xml:space="preserve"> </w:t>
      </w:r>
      <w:r w:rsidRPr="00240928">
        <w:rPr>
          <w:rFonts w:ascii="Times New Roman" w:hAnsi="Times New Roman" w:cs="Times New Roman"/>
        </w:rPr>
        <w:t xml:space="preserve">Ja gada ietvaros tiks iesniegti </w:t>
      </w:r>
      <w:proofErr w:type="gramStart"/>
      <w:r w:rsidRPr="00240928">
        <w:rPr>
          <w:rFonts w:ascii="Times New Roman" w:hAnsi="Times New Roman" w:cs="Times New Roman"/>
        </w:rPr>
        <w:t>vairāk kā</w:t>
      </w:r>
      <w:proofErr w:type="gramEnd"/>
      <w:r w:rsidRPr="00240928">
        <w:rPr>
          <w:rFonts w:ascii="Times New Roman" w:hAnsi="Times New Roman" w:cs="Times New Roman"/>
        </w:rPr>
        <w:t xml:space="preserve"> 100 </w:t>
      </w:r>
      <w:proofErr w:type="spellStart"/>
      <w:r w:rsidRPr="00240928">
        <w:rPr>
          <w:rFonts w:ascii="Times New Roman" w:hAnsi="Times New Roman" w:cs="Times New Roman"/>
        </w:rPr>
        <w:t>patentmeklējumu</w:t>
      </w:r>
      <w:proofErr w:type="spellEnd"/>
      <w:r w:rsidRPr="00240928">
        <w:rPr>
          <w:rFonts w:ascii="Times New Roman" w:hAnsi="Times New Roman" w:cs="Times New Roman"/>
        </w:rPr>
        <w:t xml:space="preserve"> pieprasījumi, tad 101</w:t>
      </w:r>
      <w:r w:rsidR="00B728D4">
        <w:rPr>
          <w:rFonts w:ascii="Times New Roman" w:hAnsi="Times New Roman" w:cs="Times New Roman"/>
        </w:rPr>
        <w:t>.</w:t>
      </w:r>
      <w:r w:rsidRPr="00240928">
        <w:rPr>
          <w:rFonts w:ascii="Times New Roman" w:hAnsi="Times New Roman" w:cs="Times New Roman"/>
        </w:rPr>
        <w:t xml:space="preserve"> un katram nākamajam pieprasījumam tiks piemērots piln</w:t>
      </w:r>
      <w:r w:rsidR="00711F4C">
        <w:rPr>
          <w:rFonts w:ascii="Times New Roman" w:hAnsi="Times New Roman" w:cs="Times New Roman"/>
        </w:rPr>
        <w:t>a</w:t>
      </w:r>
      <w:r w:rsidRPr="00240928">
        <w:rPr>
          <w:rFonts w:ascii="Times New Roman" w:hAnsi="Times New Roman" w:cs="Times New Roman"/>
        </w:rPr>
        <w:t xml:space="preserve"> maksa.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9847"/>
      <w:docPartObj>
        <w:docPartGallery w:val="Page Numbers (Top of Page)"/>
        <w:docPartUnique/>
      </w:docPartObj>
    </w:sdtPr>
    <w:sdtEndPr>
      <w:rPr>
        <w:rFonts w:ascii="Times New Roman" w:hAnsi="Times New Roman" w:cs="Times New Roman"/>
      </w:rPr>
    </w:sdtEndPr>
    <w:sdtContent>
      <w:p w14:paraId="0566DFC1" w14:textId="37139A3D" w:rsidR="00251CA6" w:rsidRPr="000D5846" w:rsidRDefault="00251CA6">
        <w:pPr>
          <w:pStyle w:val="Galvene"/>
          <w:jc w:val="center"/>
          <w:rPr>
            <w:rFonts w:ascii="Times New Roman" w:hAnsi="Times New Roman" w:cs="Times New Roman"/>
          </w:rPr>
        </w:pPr>
        <w:r w:rsidRPr="000D5846">
          <w:rPr>
            <w:rFonts w:ascii="Times New Roman" w:hAnsi="Times New Roman" w:cs="Times New Roman"/>
          </w:rPr>
          <w:fldChar w:fldCharType="begin"/>
        </w:r>
        <w:r w:rsidRPr="000D5846">
          <w:rPr>
            <w:rFonts w:ascii="Times New Roman" w:hAnsi="Times New Roman" w:cs="Times New Roman"/>
          </w:rPr>
          <w:instrText>PAGE   \* MERGEFORMAT</w:instrText>
        </w:r>
        <w:r w:rsidRPr="000D5846">
          <w:rPr>
            <w:rFonts w:ascii="Times New Roman" w:hAnsi="Times New Roman" w:cs="Times New Roman"/>
          </w:rPr>
          <w:fldChar w:fldCharType="separate"/>
        </w:r>
        <w:r w:rsidR="00E177C5" w:rsidRPr="00E177C5">
          <w:rPr>
            <w:rFonts w:ascii="Times New Roman" w:hAnsi="Times New Roman" w:cs="Times New Roman"/>
            <w:noProof/>
            <w:lang w:val="lv-LV"/>
          </w:rPr>
          <w:t>8</w:t>
        </w:r>
        <w:r w:rsidRPr="000D5846">
          <w:rPr>
            <w:rFonts w:ascii="Times New Roman" w:hAnsi="Times New Roman" w:cs="Times New Roman"/>
          </w:rPr>
          <w:fldChar w:fldCharType="end"/>
        </w:r>
      </w:p>
    </w:sdtContent>
  </w:sdt>
  <w:p w14:paraId="396B9E28" w14:textId="77777777" w:rsidR="00251CA6" w:rsidRDefault="00251CA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B31"/>
    <w:multiLevelType w:val="hybridMultilevel"/>
    <w:tmpl w:val="A3E28D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C67F1"/>
    <w:multiLevelType w:val="hybridMultilevel"/>
    <w:tmpl w:val="F79A624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
    <w:nsid w:val="1F0A0B94"/>
    <w:multiLevelType w:val="hybridMultilevel"/>
    <w:tmpl w:val="68A29E84"/>
    <w:lvl w:ilvl="0" w:tplc="639E03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5F3284"/>
    <w:multiLevelType w:val="hybridMultilevel"/>
    <w:tmpl w:val="7084F078"/>
    <w:lvl w:ilvl="0" w:tplc="21CC10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C8D5B51"/>
    <w:multiLevelType w:val="hybridMultilevel"/>
    <w:tmpl w:val="E0525F44"/>
    <w:lvl w:ilvl="0" w:tplc="9A10E2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27543F7"/>
    <w:multiLevelType w:val="hybridMultilevel"/>
    <w:tmpl w:val="68A29E84"/>
    <w:lvl w:ilvl="0" w:tplc="639E03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4AF214A"/>
    <w:multiLevelType w:val="hybridMultilevel"/>
    <w:tmpl w:val="68A29E84"/>
    <w:lvl w:ilvl="0" w:tplc="639E03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9695C2B"/>
    <w:multiLevelType w:val="hybridMultilevel"/>
    <w:tmpl w:val="D9DC493E"/>
    <w:lvl w:ilvl="0" w:tplc="4CEEC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A9"/>
    <w:rsid w:val="0000010C"/>
    <w:rsid w:val="00000253"/>
    <w:rsid w:val="00007A12"/>
    <w:rsid w:val="00014B0B"/>
    <w:rsid w:val="00022BB0"/>
    <w:rsid w:val="000272F9"/>
    <w:rsid w:val="0003410B"/>
    <w:rsid w:val="0005001F"/>
    <w:rsid w:val="00050D6D"/>
    <w:rsid w:val="000662E5"/>
    <w:rsid w:val="00071752"/>
    <w:rsid w:val="0007366E"/>
    <w:rsid w:val="00074EBC"/>
    <w:rsid w:val="00077031"/>
    <w:rsid w:val="00084397"/>
    <w:rsid w:val="00085312"/>
    <w:rsid w:val="000905E0"/>
    <w:rsid w:val="00091FEC"/>
    <w:rsid w:val="000976C9"/>
    <w:rsid w:val="000A06C8"/>
    <w:rsid w:val="000C0AF9"/>
    <w:rsid w:val="000D1592"/>
    <w:rsid w:val="000D5846"/>
    <w:rsid w:val="000E019D"/>
    <w:rsid w:val="000F31BF"/>
    <w:rsid w:val="000F430B"/>
    <w:rsid w:val="000F63F5"/>
    <w:rsid w:val="00101AE2"/>
    <w:rsid w:val="00113110"/>
    <w:rsid w:val="001271E2"/>
    <w:rsid w:val="001503CD"/>
    <w:rsid w:val="00154F0E"/>
    <w:rsid w:val="001700F1"/>
    <w:rsid w:val="0017252F"/>
    <w:rsid w:val="00172C32"/>
    <w:rsid w:val="00182CDF"/>
    <w:rsid w:val="00186969"/>
    <w:rsid w:val="001935FA"/>
    <w:rsid w:val="001B1BA2"/>
    <w:rsid w:val="001C2ED5"/>
    <w:rsid w:val="001D0AC6"/>
    <w:rsid w:val="001D17A2"/>
    <w:rsid w:val="001D6C40"/>
    <w:rsid w:val="00200DA5"/>
    <w:rsid w:val="00201786"/>
    <w:rsid w:val="00205C40"/>
    <w:rsid w:val="0021008D"/>
    <w:rsid w:val="0021373C"/>
    <w:rsid w:val="00216216"/>
    <w:rsid w:val="00221E17"/>
    <w:rsid w:val="00222C5A"/>
    <w:rsid w:val="00230753"/>
    <w:rsid w:val="00237F18"/>
    <w:rsid w:val="00240928"/>
    <w:rsid w:val="002509E6"/>
    <w:rsid w:val="00251CA6"/>
    <w:rsid w:val="00251E5A"/>
    <w:rsid w:val="00260FBB"/>
    <w:rsid w:val="002635CC"/>
    <w:rsid w:val="00263E47"/>
    <w:rsid w:val="002659B2"/>
    <w:rsid w:val="0028093E"/>
    <w:rsid w:val="00281D33"/>
    <w:rsid w:val="0028325C"/>
    <w:rsid w:val="00285649"/>
    <w:rsid w:val="00286A60"/>
    <w:rsid w:val="00291637"/>
    <w:rsid w:val="002917C3"/>
    <w:rsid w:val="002A068C"/>
    <w:rsid w:val="002A5DA6"/>
    <w:rsid w:val="002B2229"/>
    <w:rsid w:val="002B2E2A"/>
    <w:rsid w:val="002B555D"/>
    <w:rsid w:val="002B6005"/>
    <w:rsid w:val="00306759"/>
    <w:rsid w:val="00320982"/>
    <w:rsid w:val="00321047"/>
    <w:rsid w:val="003231F5"/>
    <w:rsid w:val="00334372"/>
    <w:rsid w:val="003464BC"/>
    <w:rsid w:val="00356A16"/>
    <w:rsid w:val="00367177"/>
    <w:rsid w:val="00391BC3"/>
    <w:rsid w:val="00393495"/>
    <w:rsid w:val="003946B3"/>
    <w:rsid w:val="00395CCE"/>
    <w:rsid w:val="003A020F"/>
    <w:rsid w:val="003A130B"/>
    <w:rsid w:val="003B2905"/>
    <w:rsid w:val="003B37F8"/>
    <w:rsid w:val="003B3A24"/>
    <w:rsid w:val="003B7F60"/>
    <w:rsid w:val="003C4996"/>
    <w:rsid w:val="003D0A3C"/>
    <w:rsid w:val="003D214E"/>
    <w:rsid w:val="003D4076"/>
    <w:rsid w:val="003E5149"/>
    <w:rsid w:val="003E7B48"/>
    <w:rsid w:val="003F2046"/>
    <w:rsid w:val="003F3006"/>
    <w:rsid w:val="003F3C00"/>
    <w:rsid w:val="00400E35"/>
    <w:rsid w:val="004132CC"/>
    <w:rsid w:val="00424EBC"/>
    <w:rsid w:val="00431718"/>
    <w:rsid w:val="004519AC"/>
    <w:rsid w:val="00455451"/>
    <w:rsid w:val="00457466"/>
    <w:rsid w:val="00464F76"/>
    <w:rsid w:val="0047262A"/>
    <w:rsid w:val="0047272E"/>
    <w:rsid w:val="004779B9"/>
    <w:rsid w:val="0048015F"/>
    <w:rsid w:val="004834C3"/>
    <w:rsid w:val="00483C67"/>
    <w:rsid w:val="004856D8"/>
    <w:rsid w:val="00487A84"/>
    <w:rsid w:val="004A765A"/>
    <w:rsid w:val="004A7C20"/>
    <w:rsid w:val="004D03A3"/>
    <w:rsid w:val="004D202F"/>
    <w:rsid w:val="004D57CC"/>
    <w:rsid w:val="004D5A19"/>
    <w:rsid w:val="004E5431"/>
    <w:rsid w:val="004E56F0"/>
    <w:rsid w:val="004F6B4F"/>
    <w:rsid w:val="00505BAD"/>
    <w:rsid w:val="00505FC7"/>
    <w:rsid w:val="00510E4F"/>
    <w:rsid w:val="00510E56"/>
    <w:rsid w:val="00511F79"/>
    <w:rsid w:val="00521F1E"/>
    <w:rsid w:val="005356A0"/>
    <w:rsid w:val="00541917"/>
    <w:rsid w:val="0054427C"/>
    <w:rsid w:val="00553E81"/>
    <w:rsid w:val="00566E6B"/>
    <w:rsid w:val="00571D44"/>
    <w:rsid w:val="005754FB"/>
    <w:rsid w:val="00576D2E"/>
    <w:rsid w:val="00580238"/>
    <w:rsid w:val="0058708A"/>
    <w:rsid w:val="005A4155"/>
    <w:rsid w:val="005A627D"/>
    <w:rsid w:val="005A7BC1"/>
    <w:rsid w:val="005B56A2"/>
    <w:rsid w:val="005C0F4B"/>
    <w:rsid w:val="005D04C3"/>
    <w:rsid w:val="005D3AB7"/>
    <w:rsid w:val="005E10EF"/>
    <w:rsid w:val="005E4163"/>
    <w:rsid w:val="005F4F77"/>
    <w:rsid w:val="0060288C"/>
    <w:rsid w:val="00615785"/>
    <w:rsid w:val="00615C97"/>
    <w:rsid w:val="00620677"/>
    <w:rsid w:val="006242C6"/>
    <w:rsid w:val="00624E8E"/>
    <w:rsid w:val="00630BCF"/>
    <w:rsid w:val="00633116"/>
    <w:rsid w:val="00636A10"/>
    <w:rsid w:val="0064083E"/>
    <w:rsid w:val="00640FD3"/>
    <w:rsid w:val="00642BA1"/>
    <w:rsid w:val="00655DE0"/>
    <w:rsid w:val="00657427"/>
    <w:rsid w:val="0066480F"/>
    <w:rsid w:val="00667465"/>
    <w:rsid w:val="00672642"/>
    <w:rsid w:val="0067509A"/>
    <w:rsid w:val="0068103F"/>
    <w:rsid w:val="006936D8"/>
    <w:rsid w:val="006A6D46"/>
    <w:rsid w:val="006B3F5B"/>
    <w:rsid w:val="006B6C68"/>
    <w:rsid w:val="006C4B28"/>
    <w:rsid w:val="006C601C"/>
    <w:rsid w:val="006D42BA"/>
    <w:rsid w:val="006E2F84"/>
    <w:rsid w:val="006F1323"/>
    <w:rsid w:val="006F14A0"/>
    <w:rsid w:val="006F38E6"/>
    <w:rsid w:val="007002F3"/>
    <w:rsid w:val="00707878"/>
    <w:rsid w:val="00711F4C"/>
    <w:rsid w:val="0071373E"/>
    <w:rsid w:val="007202A5"/>
    <w:rsid w:val="00743E0E"/>
    <w:rsid w:val="007452DF"/>
    <w:rsid w:val="00756243"/>
    <w:rsid w:val="00763E4B"/>
    <w:rsid w:val="007705BE"/>
    <w:rsid w:val="00774B57"/>
    <w:rsid w:val="007772FD"/>
    <w:rsid w:val="007865B7"/>
    <w:rsid w:val="00796320"/>
    <w:rsid w:val="007B1AFD"/>
    <w:rsid w:val="007B2C7F"/>
    <w:rsid w:val="007B58B4"/>
    <w:rsid w:val="007B60E9"/>
    <w:rsid w:val="007C1983"/>
    <w:rsid w:val="007D457B"/>
    <w:rsid w:val="007E0A75"/>
    <w:rsid w:val="007E1C6F"/>
    <w:rsid w:val="007E1F97"/>
    <w:rsid w:val="007F1511"/>
    <w:rsid w:val="007F2DBA"/>
    <w:rsid w:val="00804947"/>
    <w:rsid w:val="0080521C"/>
    <w:rsid w:val="00805D08"/>
    <w:rsid w:val="00810A54"/>
    <w:rsid w:val="00813AC0"/>
    <w:rsid w:val="00816160"/>
    <w:rsid w:val="00827C2D"/>
    <w:rsid w:val="00834199"/>
    <w:rsid w:val="00841563"/>
    <w:rsid w:val="00843052"/>
    <w:rsid w:val="008511A6"/>
    <w:rsid w:val="008558C0"/>
    <w:rsid w:val="00861247"/>
    <w:rsid w:val="00861D29"/>
    <w:rsid w:val="00883120"/>
    <w:rsid w:val="008849FC"/>
    <w:rsid w:val="00885D18"/>
    <w:rsid w:val="00892220"/>
    <w:rsid w:val="00896A39"/>
    <w:rsid w:val="00897C72"/>
    <w:rsid w:val="008A183A"/>
    <w:rsid w:val="008A1A4B"/>
    <w:rsid w:val="008B316E"/>
    <w:rsid w:val="008C1724"/>
    <w:rsid w:val="008C4480"/>
    <w:rsid w:val="008C6D32"/>
    <w:rsid w:val="008C73BF"/>
    <w:rsid w:val="008D1DBF"/>
    <w:rsid w:val="008E27AF"/>
    <w:rsid w:val="008E46FC"/>
    <w:rsid w:val="008E4A92"/>
    <w:rsid w:val="008E7232"/>
    <w:rsid w:val="009012E4"/>
    <w:rsid w:val="0090379D"/>
    <w:rsid w:val="00903A08"/>
    <w:rsid w:val="00921791"/>
    <w:rsid w:val="00926917"/>
    <w:rsid w:val="00932F68"/>
    <w:rsid w:val="009336D2"/>
    <w:rsid w:val="00937D1C"/>
    <w:rsid w:val="009429FD"/>
    <w:rsid w:val="0094358A"/>
    <w:rsid w:val="00944369"/>
    <w:rsid w:val="0094650A"/>
    <w:rsid w:val="00962047"/>
    <w:rsid w:val="00970758"/>
    <w:rsid w:val="00977952"/>
    <w:rsid w:val="00987D71"/>
    <w:rsid w:val="00991559"/>
    <w:rsid w:val="009A1B8B"/>
    <w:rsid w:val="009B1928"/>
    <w:rsid w:val="009D4F5C"/>
    <w:rsid w:val="009F34C6"/>
    <w:rsid w:val="009F4D5D"/>
    <w:rsid w:val="009F6E6E"/>
    <w:rsid w:val="00A16CD8"/>
    <w:rsid w:val="00A271D4"/>
    <w:rsid w:val="00A27CCE"/>
    <w:rsid w:val="00A4187F"/>
    <w:rsid w:val="00A41DFE"/>
    <w:rsid w:val="00A424E8"/>
    <w:rsid w:val="00A732C9"/>
    <w:rsid w:val="00A86BFA"/>
    <w:rsid w:val="00A92B50"/>
    <w:rsid w:val="00A96C3B"/>
    <w:rsid w:val="00AA0E36"/>
    <w:rsid w:val="00AB10AE"/>
    <w:rsid w:val="00AB4A37"/>
    <w:rsid w:val="00AB5BD1"/>
    <w:rsid w:val="00AB77C0"/>
    <w:rsid w:val="00AC0735"/>
    <w:rsid w:val="00AC6BE1"/>
    <w:rsid w:val="00AD0B9E"/>
    <w:rsid w:val="00AD0C94"/>
    <w:rsid w:val="00AE2952"/>
    <w:rsid w:val="00AE37C0"/>
    <w:rsid w:val="00AE3A74"/>
    <w:rsid w:val="00AE74C0"/>
    <w:rsid w:val="00AF03EE"/>
    <w:rsid w:val="00AF49ED"/>
    <w:rsid w:val="00AF67DC"/>
    <w:rsid w:val="00B011BE"/>
    <w:rsid w:val="00B02DAB"/>
    <w:rsid w:val="00B079BF"/>
    <w:rsid w:val="00B14E61"/>
    <w:rsid w:val="00B1558F"/>
    <w:rsid w:val="00B23000"/>
    <w:rsid w:val="00B35D19"/>
    <w:rsid w:val="00B36279"/>
    <w:rsid w:val="00B374F0"/>
    <w:rsid w:val="00B4558E"/>
    <w:rsid w:val="00B53F76"/>
    <w:rsid w:val="00B56A99"/>
    <w:rsid w:val="00B574C9"/>
    <w:rsid w:val="00B60EE4"/>
    <w:rsid w:val="00B6126F"/>
    <w:rsid w:val="00B728D4"/>
    <w:rsid w:val="00B73B9B"/>
    <w:rsid w:val="00B860E3"/>
    <w:rsid w:val="00B920FC"/>
    <w:rsid w:val="00B927C4"/>
    <w:rsid w:val="00BB0835"/>
    <w:rsid w:val="00BB5CAB"/>
    <w:rsid w:val="00BC62A8"/>
    <w:rsid w:val="00BC6935"/>
    <w:rsid w:val="00BD11F6"/>
    <w:rsid w:val="00BD12A3"/>
    <w:rsid w:val="00BD1852"/>
    <w:rsid w:val="00BE101B"/>
    <w:rsid w:val="00BE1D8D"/>
    <w:rsid w:val="00BF0DBB"/>
    <w:rsid w:val="00BF161F"/>
    <w:rsid w:val="00BF2989"/>
    <w:rsid w:val="00BF4CAB"/>
    <w:rsid w:val="00C03B02"/>
    <w:rsid w:val="00C04149"/>
    <w:rsid w:val="00C04184"/>
    <w:rsid w:val="00C05511"/>
    <w:rsid w:val="00C25B45"/>
    <w:rsid w:val="00C4023A"/>
    <w:rsid w:val="00C40C68"/>
    <w:rsid w:val="00C4295E"/>
    <w:rsid w:val="00C4459D"/>
    <w:rsid w:val="00C44F88"/>
    <w:rsid w:val="00C452A3"/>
    <w:rsid w:val="00C50263"/>
    <w:rsid w:val="00C51FB2"/>
    <w:rsid w:val="00C53326"/>
    <w:rsid w:val="00C539F1"/>
    <w:rsid w:val="00C5684B"/>
    <w:rsid w:val="00C604FE"/>
    <w:rsid w:val="00C666D9"/>
    <w:rsid w:val="00C71290"/>
    <w:rsid w:val="00C71304"/>
    <w:rsid w:val="00C83832"/>
    <w:rsid w:val="00C84C59"/>
    <w:rsid w:val="00C85120"/>
    <w:rsid w:val="00C90210"/>
    <w:rsid w:val="00C9505E"/>
    <w:rsid w:val="00C95E89"/>
    <w:rsid w:val="00C97F81"/>
    <w:rsid w:val="00CA3640"/>
    <w:rsid w:val="00CA5E64"/>
    <w:rsid w:val="00CB1CE5"/>
    <w:rsid w:val="00CB76C9"/>
    <w:rsid w:val="00CC5736"/>
    <w:rsid w:val="00CD1F6F"/>
    <w:rsid w:val="00CD43AB"/>
    <w:rsid w:val="00CF1862"/>
    <w:rsid w:val="00CF2B45"/>
    <w:rsid w:val="00CF4185"/>
    <w:rsid w:val="00D10775"/>
    <w:rsid w:val="00D125D2"/>
    <w:rsid w:val="00D21A35"/>
    <w:rsid w:val="00D361FA"/>
    <w:rsid w:val="00D41957"/>
    <w:rsid w:val="00D603FE"/>
    <w:rsid w:val="00D612D3"/>
    <w:rsid w:val="00D62373"/>
    <w:rsid w:val="00D64023"/>
    <w:rsid w:val="00D675A9"/>
    <w:rsid w:val="00D727E0"/>
    <w:rsid w:val="00D741E5"/>
    <w:rsid w:val="00D748DC"/>
    <w:rsid w:val="00D74B18"/>
    <w:rsid w:val="00D74DC7"/>
    <w:rsid w:val="00D756A6"/>
    <w:rsid w:val="00D76E65"/>
    <w:rsid w:val="00D82279"/>
    <w:rsid w:val="00D82F77"/>
    <w:rsid w:val="00D83B41"/>
    <w:rsid w:val="00D83C5E"/>
    <w:rsid w:val="00D8452E"/>
    <w:rsid w:val="00D84676"/>
    <w:rsid w:val="00DA1F0B"/>
    <w:rsid w:val="00DA45C3"/>
    <w:rsid w:val="00DB136B"/>
    <w:rsid w:val="00DB3FF6"/>
    <w:rsid w:val="00DB4CCC"/>
    <w:rsid w:val="00DB70CB"/>
    <w:rsid w:val="00DC3CE9"/>
    <w:rsid w:val="00DC5F23"/>
    <w:rsid w:val="00DC7555"/>
    <w:rsid w:val="00DD3292"/>
    <w:rsid w:val="00DD6708"/>
    <w:rsid w:val="00DE34CA"/>
    <w:rsid w:val="00DE350F"/>
    <w:rsid w:val="00DE6174"/>
    <w:rsid w:val="00DF4CE9"/>
    <w:rsid w:val="00DF55D2"/>
    <w:rsid w:val="00E02933"/>
    <w:rsid w:val="00E03AB3"/>
    <w:rsid w:val="00E05CDC"/>
    <w:rsid w:val="00E177C5"/>
    <w:rsid w:val="00E21413"/>
    <w:rsid w:val="00E216DF"/>
    <w:rsid w:val="00E253EE"/>
    <w:rsid w:val="00E56509"/>
    <w:rsid w:val="00E6528A"/>
    <w:rsid w:val="00E736CF"/>
    <w:rsid w:val="00E77CA6"/>
    <w:rsid w:val="00E832E1"/>
    <w:rsid w:val="00E91E84"/>
    <w:rsid w:val="00E92CAF"/>
    <w:rsid w:val="00EA487A"/>
    <w:rsid w:val="00EB417F"/>
    <w:rsid w:val="00EC01E2"/>
    <w:rsid w:val="00EC258A"/>
    <w:rsid w:val="00EC7900"/>
    <w:rsid w:val="00ED3B3F"/>
    <w:rsid w:val="00ED78B2"/>
    <w:rsid w:val="00EE77A7"/>
    <w:rsid w:val="00EE7C6C"/>
    <w:rsid w:val="00EF0AD1"/>
    <w:rsid w:val="00EF0B9B"/>
    <w:rsid w:val="00EF31CA"/>
    <w:rsid w:val="00F035F5"/>
    <w:rsid w:val="00F05811"/>
    <w:rsid w:val="00F15B46"/>
    <w:rsid w:val="00F262F7"/>
    <w:rsid w:val="00F33753"/>
    <w:rsid w:val="00F3517C"/>
    <w:rsid w:val="00F415EB"/>
    <w:rsid w:val="00F45A01"/>
    <w:rsid w:val="00F669CE"/>
    <w:rsid w:val="00F70609"/>
    <w:rsid w:val="00F70F20"/>
    <w:rsid w:val="00F75955"/>
    <w:rsid w:val="00F8457C"/>
    <w:rsid w:val="00F84949"/>
    <w:rsid w:val="00F86B71"/>
    <w:rsid w:val="00F91C81"/>
    <w:rsid w:val="00F91FD8"/>
    <w:rsid w:val="00F941C9"/>
    <w:rsid w:val="00F97D4E"/>
    <w:rsid w:val="00FA673F"/>
    <w:rsid w:val="00FB6567"/>
    <w:rsid w:val="00FC109E"/>
    <w:rsid w:val="00FC2F1B"/>
    <w:rsid w:val="00FC30F3"/>
    <w:rsid w:val="00FC4B0C"/>
    <w:rsid w:val="00FC5F06"/>
    <w:rsid w:val="00FD7378"/>
    <w:rsid w:val="00FE38CD"/>
    <w:rsid w:val="00FF1AAD"/>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69D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D675A9"/>
    <w:pPr>
      <w:spacing w:after="0" w:line="240" w:lineRule="auto"/>
    </w:pPr>
    <w:rPr>
      <w:sz w:val="20"/>
      <w:szCs w:val="20"/>
      <w:lang w:val="lv-LV"/>
    </w:rPr>
  </w:style>
  <w:style w:type="character" w:customStyle="1" w:styleId="VrestekstsRakstz">
    <w:name w:val="Vēres teksts Rakstz."/>
    <w:basedOn w:val="Noklusjumarindkopasfonts"/>
    <w:link w:val="Vresteksts"/>
    <w:uiPriority w:val="99"/>
    <w:semiHidden/>
    <w:rsid w:val="00D675A9"/>
    <w:rPr>
      <w:sz w:val="20"/>
      <w:szCs w:val="20"/>
      <w:lang w:val="lv-LV"/>
    </w:rPr>
  </w:style>
  <w:style w:type="character" w:styleId="Vresatsauce">
    <w:name w:val="footnote reference"/>
    <w:basedOn w:val="Noklusjumarindkopasfonts"/>
    <w:uiPriority w:val="99"/>
    <w:semiHidden/>
    <w:unhideWhenUsed/>
    <w:rsid w:val="00D675A9"/>
    <w:rPr>
      <w:vertAlign w:val="superscript"/>
    </w:rPr>
  </w:style>
  <w:style w:type="character" w:styleId="Hipersaite">
    <w:name w:val="Hyperlink"/>
    <w:basedOn w:val="Noklusjumarindkopasfonts"/>
    <w:uiPriority w:val="99"/>
    <w:unhideWhenUsed/>
    <w:rsid w:val="00D675A9"/>
    <w:rPr>
      <w:color w:val="0563C1" w:themeColor="hyperlink"/>
      <w:u w:val="single"/>
    </w:rPr>
  </w:style>
  <w:style w:type="paragraph" w:styleId="Komentrateksts">
    <w:name w:val="annotation text"/>
    <w:basedOn w:val="Parasts"/>
    <w:link w:val="KomentratekstsRakstz"/>
    <w:uiPriority w:val="99"/>
    <w:unhideWhenUsed/>
    <w:rsid w:val="00D675A9"/>
    <w:pPr>
      <w:spacing w:after="200" w:line="240" w:lineRule="auto"/>
    </w:pPr>
    <w:rPr>
      <w:sz w:val="20"/>
      <w:szCs w:val="20"/>
      <w:lang w:val="lv-LV"/>
    </w:rPr>
  </w:style>
  <w:style w:type="character" w:customStyle="1" w:styleId="KomentratekstsRakstz">
    <w:name w:val="Komentāra teksts Rakstz."/>
    <w:basedOn w:val="Noklusjumarindkopasfonts"/>
    <w:link w:val="Komentrateksts"/>
    <w:uiPriority w:val="99"/>
    <w:rsid w:val="00D675A9"/>
    <w:rPr>
      <w:sz w:val="20"/>
      <w:szCs w:val="20"/>
      <w:lang w:val="lv-LV"/>
    </w:rPr>
  </w:style>
  <w:style w:type="character" w:styleId="Komentraatsauce">
    <w:name w:val="annotation reference"/>
    <w:basedOn w:val="Noklusjumarindkopasfonts"/>
    <w:uiPriority w:val="99"/>
    <w:semiHidden/>
    <w:unhideWhenUsed/>
    <w:rsid w:val="00D675A9"/>
    <w:rPr>
      <w:sz w:val="16"/>
      <w:szCs w:val="16"/>
    </w:rPr>
  </w:style>
  <w:style w:type="paragraph" w:styleId="Balonteksts">
    <w:name w:val="Balloon Text"/>
    <w:basedOn w:val="Parasts"/>
    <w:link w:val="BalontekstsRakstz"/>
    <w:uiPriority w:val="99"/>
    <w:semiHidden/>
    <w:unhideWhenUsed/>
    <w:rsid w:val="00D675A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75A9"/>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667465"/>
    <w:pPr>
      <w:spacing w:after="160"/>
    </w:pPr>
    <w:rPr>
      <w:b/>
      <w:bCs/>
      <w:lang w:val="en-US"/>
    </w:rPr>
  </w:style>
  <w:style w:type="character" w:customStyle="1" w:styleId="KomentratmaRakstz">
    <w:name w:val="Komentāra tēma Rakstz."/>
    <w:basedOn w:val="KomentratekstsRakstz"/>
    <w:link w:val="Komentratma"/>
    <w:uiPriority w:val="99"/>
    <w:semiHidden/>
    <w:rsid w:val="00667465"/>
    <w:rPr>
      <w:b/>
      <w:bCs/>
      <w:sz w:val="20"/>
      <w:szCs w:val="20"/>
      <w:lang w:val="lv-LV"/>
    </w:rPr>
  </w:style>
  <w:style w:type="paragraph" w:styleId="Galvene">
    <w:name w:val="header"/>
    <w:basedOn w:val="Parasts"/>
    <w:link w:val="GalveneRakstz"/>
    <w:uiPriority w:val="99"/>
    <w:unhideWhenUsed/>
    <w:rsid w:val="008558C0"/>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558C0"/>
  </w:style>
  <w:style w:type="paragraph" w:styleId="Kjene">
    <w:name w:val="footer"/>
    <w:basedOn w:val="Parasts"/>
    <w:link w:val="KjeneRakstz"/>
    <w:uiPriority w:val="99"/>
    <w:unhideWhenUsed/>
    <w:rsid w:val="008558C0"/>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558C0"/>
  </w:style>
  <w:style w:type="paragraph" w:styleId="Sarakstarindkopa">
    <w:name w:val="List Paragraph"/>
    <w:basedOn w:val="Parasts"/>
    <w:uiPriority w:val="34"/>
    <w:qFormat/>
    <w:rsid w:val="005A4155"/>
    <w:pPr>
      <w:ind w:left="720"/>
      <w:contextualSpacing/>
    </w:pPr>
  </w:style>
  <w:style w:type="paragraph" w:styleId="Prskatjums">
    <w:name w:val="Revision"/>
    <w:hidden/>
    <w:uiPriority w:val="99"/>
    <w:semiHidden/>
    <w:rsid w:val="00970758"/>
    <w:pPr>
      <w:spacing w:after="0" w:line="240" w:lineRule="auto"/>
    </w:pPr>
  </w:style>
  <w:style w:type="table" w:styleId="Reatabula">
    <w:name w:val="Table Grid"/>
    <w:basedOn w:val="Parastatabula"/>
    <w:uiPriority w:val="39"/>
    <w:rsid w:val="00BD1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022BB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D675A9"/>
    <w:pPr>
      <w:spacing w:after="0" w:line="240" w:lineRule="auto"/>
    </w:pPr>
    <w:rPr>
      <w:sz w:val="20"/>
      <w:szCs w:val="20"/>
      <w:lang w:val="lv-LV"/>
    </w:rPr>
  </w:style>
  <w:style w:type="character" w:customStyle="1" w:styleId="VrestekstsRakstz">
    <w:name w:val="Vēres teksts Rakstz."/>
    <w:basedOn w:val="Noklusjumarindkopasfonts"/>
    <w:link w:val="Vresteksts"/>
    <w:uiPriority w:val="99"/>
    <w:semiHidden/>
    <w:rsid w:val="00D675A9"/>
    <w:rPr>
      <w:sz w:val="20"/>
      <w:szCs w:val="20"/>
      <w:lang w:val="lv-LV"/>
    </w:rPr>
  </w:style>
  <w:style w:type="character" w:styleId="Vresatsauce">
    <w:name w:val="footnote reference"/>
    <w:basedOn w:val="Noklusjumarindkopasfonts"/>
    <w:uiPriority w:val="99"/>
    <w:semiHidden/>
    <w:unhideWhenUsed/>
    <w:rsid w:val="00D675A9"/>
    <w:rPr>
      <w:vertAlign w:val="superscript"/>
    </w:rPr>
  </w:style>
  <w:style w:type="character" w:styleId="Hipersaite">
    <w:name w:val="Hyperlink"/>
    <w:basedOn w:val="Noklusjumarindkopasfonts"/>
    <w:uiPriority w:val="99"/>
    <w:unhideWhenUsed/>
    <w:rsid w:val="00D675A9"/>
    <w:rPr>
      <w:color w:val="0563C1" w:themeColor="hyperlink"/>
      <w:u w:val="single"/>
    </w:rPr>
  </w:style>
  <w:style w:type="paragraph" w:styleId="Komentrateksts">
    <w:name w:val="annotation text"/>
    <w:basedOn w:val="Parasts"/>
    <w:link w:val="KomentratekstsRakstz"/>
    <w:uiPriority w:val="99"/>
    <w:unhideWhenUsed/>
    <w:rsid w:val="00D675A9"/>
    <w:pPr>
      <w:spacing w:after="200" w:line="240" w:lineRule="auto"/>
    </w:pPr>
    <w:rPr>
      <w:sz w:val="20"/>
      <w:szCs w:val="20"/>
      <w:lang w:val="lv-LV"/>
    </w:rPr>
  </w:style>
  <w:style w:type="character" w:customStyle="1" w:styleId="KomentratekstsRakstz">
    <w:name w:val="Komentāra teksts Rakstz."/>
    <w:basedOn w:val="Noklusjumarindkopasfonts"/>
    <w:link w:val="Komentrateksts"/>
    <w:uiPriority w:val="99"/>
    <w:rsid w:val="00D675A9"/>
    <w:rPr>
      <w:sz w:val="20"/>
      <w:szCs w:val="20"/>
      <w:lang w:val="lv-LV"/>
    </w:rPr>
  </w:style>
  <w:style w:type="character" w:styleId="Komentraatsauce">
    <w:name w:val="annotation reference"/>
    <w:basedOn w:val="Noklusjumarindkopasfonts"/>
    <w:uiPriority w:val="99"/>
    <w:semiHidden/>
    <w:unhideWhenUsed/>
    <w:rsid w:val="00D675A9"/>
    <w:rPr>
      <w:sz w:val="16"/>
      <w:szCs w:val="16"/>
    </w:rPr>
  </w:style>
  <w:style w:type="paragraph" w:styleId="Balonteksts">
    <w:name w:val="Balloon Text"/>
    <w:basedOn w:val="Parasts"/>
    <w:link w:val="BalontekstsRakstz"/>
    <w:uiPriority w:val="99"/>
    <w:semiHidden/>
    <w:unhideWhenUsed/>
    <w:rsid w:val="00D675A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75A9"/>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667465"/>
    <w:pPr>
      <w:spacing w:after="160"/>
    </w:pPr>
    <w:rPr>
      <w:b/>
      <w:bCs/>
      <w:lang w:val="en-US"/>
    </w:rPr>
  </w:style>
  <w:style w:type="character" w:customStyle="1" w:styleId="KomentratmaRakstz">
    <w:name w:val="Komentāra tēma Rakstz."/>
    <w:basedOn w:val="KomentratekstsRakstz"/>
    <w:link w:val="Komentratma"/>
    <w:uiPriority w:val="99"/>
    <w:semiHidden/>
    <w:rsid w:val="00667465"/>
    <w:rPr>
      <w:b/>
      <w:bCs/>
      <w:sz w:val="20"/>
      <w:szCs w:val="20"/>
      <w:lang w:val="lv-LV"/>
    </w:rPr>
  </w:style>
  <w:style w:type="paragraph" w:styleId="Galvene">
    <w:name w:val="header"/>
    <w:basedOn w:val="Parasts"/>
    <w:link w:val="GalveneRakstz"/>
    <w:uiPriority w:val="99"/>
    <w:unhideWhenUsed/>
    <w:rsid w:val="008558C0"/>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558C0"/>
  </w:style>
  <w:style w:type="paragraph" w:styleId="Kjene">
    <w:name w:val="footer"/>
    <w:basedOn w:val="Parasts"/>
    <w:link w:val="KjeneRakstz"/>
    <w:uiPriority w:val="99"/>
    <w:unhideWhenUsed/>
    <w:rsid w:val="008558C0"/>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558C0"/>
  </w:style>
  <w:style w:type="paragraph" w:styleId="Sarakstarindkopa">
    <w:name w:val="List Paragraph"/>
    <w:basedOn w:val="Parasts"/>
    <w:uiPriority w:val="34"/>
    <w:qFormat/>
    <w:rsid w:val="005A4155"/>
    <w:pPr>
      <w:ind w:left="720"/>
      <w:contextualSpacing/>
    </w:pPr>
  </w:style>
  <w:style w:type="paragraph" w:styleId="Prskatjums">
    <w:name w:val="Revision"/>
    <w:hidden/>
    <w:uiPriority w:val="99"/>
    <w:semiHidden/>
    <w:rsid w:val="00970758"/>
    <w:pPr>
      <w:spacing w:after="0" w:line="240" w:lineRule="auto"/>
    </w:pPr>
  </w:style>
  <w:style w:type="table" w:styleId="Reatabula">
    <w:name w:val="Table Grid"/>
    <w:basedOn w:val="Parastatabula"/>
    <w:uiPriority w:val="39"/>
    <w:rsid w:val="00BD1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022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pct/en/access/isa_ipea_agreements.html" TargetMode="External"/><Relationship Id="rId3" Type="http://schemas.openxmlformats.org/officeDocument/2006/relationships/hyperlink" Target="http://likumi.lv/ta/id/273234-par-intelektuala-ipasuma-tiesibu-aizsardzibas-un-nodrosinasanas-pamatnostadnem-2015-2020-gadam" TargetMode="External"/><Relationship Id="rId7" Type="http://schemas.openxmlformats.org/officeDocument/2006/relationships/hyperlink" Target="http://www.wipo.int/pct/en/access/isa_ipea_agreements.html" TargetMode="External"/><Relationship Id="rId2" Type="http://schemas.openxmlformats.org/officeDocument/2006/relationships/hyperlink" Target="http://likumi.lv/doc.php?id=153574" TargetMode="External"/><Relationship Id="rId1" Type="http://schemas.openxmlformats.org/officeDocument/2006/relationships/hyperlink" Target="http://likumi.lv/doc.php?id=202091" TargetMode="External"/><Relationship Id="rId6" Type="http://schemas.openxmlformats.org/officeDocument/2006/relationships/hyperlink" Target="http://polsis.mk.gov.lv/documents/4391" TargetMode="External"/><Relationship Id="rId5" Type="http://schemas.openxmlformats.org/officeDocument/2006/relationships/hyperlink" Target="http://likumi.lv/doc.php?id=257875" TargetMode="External"/><Relationship Id="rId4" Type="http://schemas.openxmlformats.org/officeDocument/2006/relationships/hyperlink" Target="http://likumi.lv/doc.php?id=257875"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pv-store.ts.gov.lv\profili$\agrinbergs\Desktop\EPO\Patentmeklejumu%20ligums\statistika.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pv-store.ts.gov.lv\profili$\agrinbergs\Desktop\EPO\Patentmeklejumu%20ligums\statisti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i="1">
                <a:latin typeface="Times New Roman" panose="02020603050405020304" pitchFamily="18" charset="0"/>
                <a:cs typeface="Times New Roman" panose="02020603050405020304" pitchFamily="18" charset="0"/>
              </a:rPr>
              <a:t>Tabula Nr.1.</a:t>
            </a:r>
            <a:r>
              <a:rPr lang="lv-LV" b="1" i="1" baseline="0">
                <a:latin typeface="Times New Roman" panose="02020603050405020304" pitchFamily="18" charset="0"/>
                <a:cs typeface="Times New Roman" panose="02020603050405020304" pitchFamily="18" charset="0"/>
              </a:rPr>
              <a:t> - Latvijas rezidentu iesniegto Eiropas patentu pieteikumu skaits</a:t>
            </a:r>
            <a:endParaRPr lang="en-US" b="1" i="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Sheet1!$A$7</c:f>
              <c:strCache>
                <c:ptCount val="1"/>
                <c:pt idx="0">
                  <c:v>Amount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Sheet1!$B$6:$L$6</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Sheet1!$B$7:$L$7</c:f>
              <c:numCache>
                <c:formatCode>General</c:formatCode>
                <c:ptCount val="11"/>
                <c:pt idx="0">
                  <c:v>21</c:v>
                </c:pt>
                <c:pt idx="1">
                  <c:v>22</c:v>
                </c:pt>
                <c:pt idx="2">
                  <c:v>34</c:v>
                </c:pt>
                <c:pt idx="3">
                  <c:v>54</c:v>
                </c:pt>
                <c:pt idx="4">
                  <c:v>61</c:v>
                </c:pt>
                <c:pt idx="5">
                  <c:v>48</c:v>
                </c:pt>
                <c:pt idx="6">
                  <c:v>36</c:v>
                </c:pt>
                <c:pt idx="7">
                  <c:v>55</c:v>
                </c:pt>
                <c:pt idx="8">
                  <c:v>91</c:v>
                </c:pt>
                <c:pt idx="9">
                  <c:v>30</c:v>
                </c:pt>
                <c:pt idx="10">
                  <c:v>55</c:v>
                </c:pt>
              </c:numCache>
            </c:numRef>
          </c:val>
          <c:extLst xmlns:c16r2="http://schemas.microsoft.com/office/drawing/2015/06/chart">
            <c:ext xmlns:c16="http://schemas.microsoft.com/office/drawing/2014/chart" uri="{C3380CC4-5D6E-409C-BE32-E72D297353CC}">
              <c16:uniqueId val="{00000000-1AF1-44E0-AB81-D01E49107ADF}"/>
            </c:ext>
          </c:extLst>
        </c:ser>
        <c:dLbls>
          <c:showLegendKey val="0"/>
          <c:showVal val="0"/>
          <c:showCatName val="0"/>
          <c:showSerName val="0"/>
          <c:showPercent val="0"/>
          <c:showBubbleSize val="0"/>
        </c:dLbls>
        <c:gapWidth val="219"/>
        <c:overlap val="-27"/>
        <c:axId val="109304448"/>
        <c:axId val="47858048"/>
      </c:barChart>
      <c:catAx>
        <c:axId val="10930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858048"/>
        <c:crosses val="autoZero"/>
        <c:auto val="1"/>
        <c:lblAlgn val="ctr"/>
        <c:lblOffset val="100"/>
        <c:noMultiLvlLbl val="0"/>
      </c:catAx>
      <c:valAx>
        <c:axId val="47858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9304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i="1" baseline="0">
                <a:effectLst/>
                <a:latin typeface="Times New Roman" panose="02020603050405020304" pitchFamily="18" charset="0"/>
                <a:cs typeface="Times New Roman" panose="02020603050405020304" pitchFamily="18" charset="0"/>
              </a:rPr>
              <a:t>Tabula Nr.2. - Latvijas rezidentiem piešķirtie Eiropas patenti</a:t>
            </a:r>
            <a:endParaRPr lang="en-US" sz="1400" b="1" i="1">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Sheet1!$B$1:$L$1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Sheet1!$B$2:$L$2</c:f>
              <c:numCache>
                <c:formatCode>General</c:formatCode>
                <c:ptCount val="11"/>
                <c:pt idx="0">
                  <c:v>0</c:v>
                </c:pt>
                <c:pt idx="1">
                  <c:v>2</c:v>
                </c:pt>
                <c:pt idx="2">
                  <c:v>3</c:v>
                </c:pt>
                <c:pt idx="3">
                  <c:v>3</c:v>
                </c:pt>
                <c:pt idx="4">
                  <c:v>2</c:v>
                </c:pt>
                <c:pt idx="5">
                  <c:v>8</c:v>
                </c:pt>
                <c:pt idx="6">
                  <c:v>11</c:v>
                </c:pt>
                <c:pt idx="7">
                  <c:v>7</c:v>
                </c:pt>
                <c:pt idx="8">
                  <c:v>5</c:v>
                </c:pt>
                <c:pt idx="9">
                  <c:v>13</c:v>
                </c:pt>
                <c:pt idx="10">
                  <c:v>8</c:v>
                </c:pt>
              </c:numCache>
            </c:numRef>
          </c:val>
          <c:extLst xmlns:c16r2="http://schemas.microsoft.com/office/drawing/2015/06/chart">
            <c:ext xmlns:c16="http://schemas.microsoft.com/office/drawing/2014/chart" uri="{C3380CC4-5D6E-409C-BE32-E72D297353CC}">
              <c16:uniqueId val="{00000000-6628-4324-8B5D-D7576D21739B}"/>
            </c:ext>
          </c:extLst>
        </c:ser>
        <c:dLbls>
          <c:showLegendKey val="0"/>
          <c:showVal val="0"/>
          <c:showCatName val="0"/>
          <c:showSerName val="0"/>
          <c:showPercent val="0"/>
          <c:showBubbleSize val="0"/>
        </c:dLbls>
        <c:gapWidth val="219"/>
        <c:overlap val="-27"/>
        <c:axId val="47895680"/>
        <c:axId val="47897216"/>
      </c:barChart>
      <c:catAx>
        <c:axId val="4789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897216"/>
        <c:crosses val="autoZero"/>
        <c:auto val="1"/>
        <c:lblAlgn val="ctr"/>
        <c:lblOffset val="100"/>
        <c:noMultiLvlLbl val="0"/>
      </c:catAx>
      <c:valAx>
        <c:axId val="4789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895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641B-457C-4AC3-85C2-4E629EA4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14266</Words>
  <Characters>8133</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nacionālajā procedūrā piešķirto patentu kvalitātes uzlabošanas pasākumiem”</vt:lpstr>
      <vt:lpstr>Informatīvais ziņojums “Par nacionālajā procedūrā piešķirto patentu kvalitātes uzlabošanas pasākumiem”</vt:lpstr>
    </vt:vector>
  </TitlesOfParts>
  <Company>Tieslietu sektors</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nacionālajā procedūrā piešķirto patentu kvalitātes uzlabošanas pasākumiem”</dc:title>
  <dc:subject>Informatīvais ziņojums</dc:subject>
  <dc:creator>R.Bruže</dc:creator>
  <dc:description>67220038, arvis.grinbergs@lrpv.gov.lv</dc:description>
  <cp:lastModifiedBy>Agita Sproge</cp:lastModifiedBy>
  <cp:revision>22</cp:revision>
  <cp:lastPrinted>2016-02-04T06:59:00Z</cp:lastPrinted>
  <dcterms:created xsi:type="dcterms:W3CDTF">2016-05-18T14:56:00Z</dcterms:created>
  <dcterms:modified xsi:type="dcterms:W3CDTF">2016-07-12T11:39:00Z</dcterms:modified>
</cp:coreProperties>
</file>