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74" w:rsidRPr="00672C54" w:rsidRDefault="00672C54" w:rsidP="00672C54">
      <w:pPr>
        <w:jc w:val="right"/>
        <w:rPr>
          <w:i/>
        </w:rPr>
      </w:pPr>
      <w:r w:rsidRPr="00672C54">
        <w:rPr>
          <w:i/>
        </w:rPr>
        <w:t>Projekts</w:t>
      </w:r>
    </w:p>
    <w:p w:rsidR="00672C54" w:rsidRDefault="00672C54" w:rsidP="00672C54">
      <w:pPr>
        <w:jc w:val="right"/>
      </w:pPr>
    </w:p>
    <w:p w:rsidR="00ED59DD" w:rsidRPr="004330B8" w:rsidRDefault="003E2595" w:rsidP="00726E06">
      <w:pPr>
        <w:rPr>
          <w:sz w:val="26"/>
          <w:szCs w:val="26"/>
        </w:rPr>
      </w:pPr>
      <w:r>
        <w:rPr>
          <w:sz w:val="26"/>
          <w:szCs w:val="26"/>
        </w:rPr>
        <w:t>Uz 29.06.2016. Nr.111.9/7-43-12/16</w:t>
      </w:r>
    </w:p>
    <w:p w:rsidR="00672C54" w:rsidRDefault="00672C54" w:rsidP="0063760F">
      <w:pPr>
        <w:jc w:val="right"/>
        <w:rPr>
          <w:b/>
          <w:sz w:val="28"/>
          <w:szCs w:val="28"/>
        </w:rPr>
      </w:pPr>
    </w:p>
    <w:p w:rsidR="0063760F" w:rsidRDefault="0063760F" w:rsidP="0063760F">
      <w:pPr>
        <w:jc w:val="right"/>
        <w:rPr>
          <w:b/>
          <w:sz w:val="28"/>
          <w:szCs w:val="28"/>
        </w:rPr>
      </w:pPr>
      <w:r>
        <w:rPr>
          <w:b/>
          <w:sz w:val="28"/>
          <w:szCs w:val="28"/>
        </w:rPr>
        <w:t>Saeimas Valsts pārvaldes un</w:t>
      </w:r>
    </w:p>
    <w:p w:rsidR="0063760F" w:rsidRPr="0063760F" w:rsidRDefault="0063760F" w:rsidP="0063760F">
      <w:pPr>
        <w:jc w:val="right"/>
        <w:rPr>
          <w:b/>
          <w:sz w:val="28"/>
          <w:szCs w:val="28"/>
        </w:rPr>
      </w:pPr>
      <w:r w:rsidRPr="0063760F">
        <w:rPr>
          <w:b/>
          <w:sz w:val="28"/>
          <w:szCs w:val="28"/>
        </w:rPr>
        <w:t>pašvaldības komisijai</w:t>
      </w:r>
    </w:p>
    <w:p w:rsidR="0063760F" w:rsidRDefault="00672C54" w:rsidP="00672C54">
      <w:pPr>
        <w:jc w:val="right"/>
        <w:rPr>
          <w:sz w:val="26"/>
          <w:szCs w:val="26"/>
        </w:rPr>
      </w:pPr>
      <w:r>
        <w:rPr>
          <w:sz w:val="26"/>
          <w:szCs w:val="26"/>
        </w:rPr>
        <w:t>Jēkaba ielā 11, Rīgā, LV-1811</w:t>
      </w:r>
    </w:p>
    <w:p w:rsidR="00672C54" w:rsidRPr="004330B8" w:rsidRDefault="00672C54" w:rsidP="00726E06">
      <w:pPr>
        <w:rPr>
          <w:sz w:val="26"/>
          <w:szCs w:val="26"/>
        </w:rPr>
      </w:pPr>
    </w:p>
    <w:p w:rsidR="00ED59DD" w:rsidRPr="004330B8" w:rsidRDefault="00465EC5" w:rsidP="00726E06">
      <w:pPr>
        <w:rPr>
          <w:sz w:val="26"/>
          <w:szCs w:val="26"/>
        </w:rPr>
      </w:pPr>
      <w:r w:rsidRPr="004330B8">
        <w:rPr>
          <w:sz w:val="26"/>
          <w:szCs w:val="26"/>
        </w:rPr>
        <w:t>Par iespējam</w:t>
      </w:r>
      <w:r w:rsidR="0063760F" w:rsidRPr="004330B8">
        <w:rPr>
          <w:sz w:val="26"/>
          <w:szCs w:val="26"/>
        </w:rPr>
        <w:t>iem gr</w:t>
      </w:r>
      <w:r w:rsidR="00ED59DD" w:rsidRPr="004330B8">
        <w:rPr>
          <w:sz w:val="26"/>
          <w:szCs w:val="26"/>
        </w:rPr>
        <w:t>ozījumiem Republikas pilsētu un</w:t>
      </w:r>
    </w:p>
    <w:p w:rsidR="0063760F" w:rsidRPr="004330B8" w:rsidRDefault="0063760F" w:rsidP="00726E06">
      <w:pPr>
        <w:rPr>
          <w:sz w:val="26"/>
          <w:szCs w:val="26"/>
        </w:rPr>
      </w:pPr>
      <w:r w:rsidRPr="004330B8">
        <w:rPr>
          <w:sz w:val="26"/>
          <w:szCs w:val="26"/>
        </w:rPr>
        <w:t>novadu vēlēšanu komisiju un vēlēšanu iecirkņu komisiju likumā</w:t>
      </w:r>
    </w:p>
    <w:p w:rsidR="0063760F" w:rsidRPr="004330B8" w:rsidRDefault="0063760F" w:rsidP="00726E06">
      <w:pPr>
        <w:rPr>
          <w:sz w:val="26"/>
          <w:szCs w:val="26"/>
        </w:rPr>
      </w:pPr>
    </w:p>
    <w:p w:rsidR="003E2595" w:rsidRDefault="003E2595" w:rsidP="0063760F">
      <w:pPr>
        <w:ind w:firstLine="720"/>
        <w:rPr>
          <w:sz w:val="26"/>
          <w:szCs w:val="26"/>
        </w:rPr>
      </w:pPr>
      <w:r>
        <w:rPr>
          <w:sz w:val="26"/>
          <w:szCs w:val="26"/>
        </w:rPr>
        <w:t>Valsts kancelejā tika saņemta</w:t>
      </w:r>
      <w:r w:rsidR="0063760F" w:rsidRPr="004330B8">
        <w:rPr>
          <w:sz w:val="26"/>
          <w:szCs w:val="26"/>
        </w:rPr>
        <w:t xml:space="preserve"> Saeimas Valsts pārvaldes un pašvaldības komis</w:t>
      </w:r>
      <w:r>
        <w:rPr>
          <w:sz w:val="26"/>
          <w:szCs w:val="26"/>
        </w:rPr>
        <w:t xml:space="preserve">ijas </w:t>
      </w:r>
      <w:proofErr w:type="gramStart"/>
      <w:r>
        <w:rPr>
          <w:sz w:val="26"/>
          <w:szCs w:val="26"/>
        </w:rPr>
        <w:t>2016.gada</w:t>
      </w:r>
      <w:proofErr w:type="gramEnd"/>
      <w:r>
        <w:rPr>
          <w:sz w:val="26"/>
          <w:szCs w:val="26"/>
        </w:rPr>
        <w:t xml:space="preserve"> 29.jūnija vēstule Nr.111.9/7-43-12/16 ar</w:t>
      </w:r>
      <w:r w:rsidR="0063760F" w:rsidRPr="004330B8">
        <w:rPr>
          <w:sz w:val="26"/>
          <w:szCs w:val="26"/>
        </w:rPr>
        <w:t xml:space="preserve"> tai pievienoto likumprojektu “Grozījumi Republikas pilsētu un novadu vēlēšanu komisiju un vēlēšanu iecirkņu komisiju likumā” (turpmāk – likumproje</w:t>
      </w:r>
      <w:r>
        <w:rPr>
          <w:sz w:val="26"/>
          <w:szCs w:val="26"/>
        </w:rPr>
        <w:t xml:space="preserve">kts) un likumprojekta anotāciju, kurā tiek lūgts sniegt viedokli par iespējamiem grozījumiem Republikas pilsētu un novadu vēlēšanu komisiju </w:t>
      </w:r>
      <w:r w:rsidRPr="004330B8">
        <w:rPr>
          <w:sz w:val="26"/>
          <w:szCs w:val="26"/>
        </w:rPr>
        <w:t>un vēlēšanu iecirkņu komisiju likumā</w:t>
      </w:r>
      <w:r>
        <w:rPr>
          <w:sz w:val="26"/>
          <w:szCs w:val="26"/>
        </w:rPr>
        <w:t>. Ievērojot vēstulē minēto, sniedzu šādu atbildi.</w:t>
      </w:r>
    </w:p>
    <w:p w:rsidR="0063760F" w:rsidRPr="004330B8" w:rsidRDefault="000278EF" w:rsidP="0063760F">
      <w:pPr>
        <w:ind w:firstLine="720"/>
        <w:rPr>
          <w:sz w:val="26"/>
          <w:szCs w:val="26"/>
        </w:rPr>
      </w:pPr>
      <w:r w:rsidRPr="004330B8">
        <w:rPr>
          <w:sz w:val="26"/>
          <w:szCs w:val="26"/>
        </w:rPr>
        <w:t xml:space="preserve">1. </w:t>
      </w:r>
      <w:r w:rsidR="00C94465" w:rsidRPr="004330B8">
        <w:rPr>
          <w:sz w:val="26"/>
          <w:szCs w:val="26"/>
        </w:rPr>
        <w:t xml:space="preserve">Latvijas Republikas Satversmes </w:t>
      </w:r>
      <w:proofErr w:type="gramStart"/>
      <w:r w:rsidR="00C94465" w:rsidRPr="004330B8">
        <w:rPr>
          <w:sz w:val="26"/>
          <w:szCs w:val="26"/>
        </w:rPr>
        <w:t>64.pants</w:t>
      </w:r>
      <w:proofErr w:type="gramEnd"/>
      <w:r w:rsidR="00C94465" w:rsidRPr="004330B8">
        <w:rPr>
          <w:sz w:val="26"/>
          <w:szCs w:val="26"/>
        </w:rPr>
        <w:t xml:space="preserve"> noteic, ka likumdošanas tiesības pieder Saeimai, kā arī tautai šinī Satversmē paredzētā kārtībā un apmēros, taču, lai nodrošinātu efektīvāku valsts varas īstenošanu, ir pieļaujama atkāpe no prasības, ka likumdevējam visi jautājumi pilnībā jāizšķir pašam. Šī efektivitāte tiek sasniegta, likumdevējam likumdošanas procesā izlemjot svarīgākos jautājumus, bet detalizētāku tiesību normu izstrādāšanu deleģējot Ministru kabinetam vai citām valsts institūcijām (</w:t>
      </w:r>
      <w:r w:rsidR="00C94465" w:rsidRPr="004330B8">
        <w:rPr>
          <w:i/>
          <w:sz w:val="26"/>
          <w:szCs w:val="26"/>
        </w:rPr>
        <w:t>Satversmes tiesas 2007.gada 9.oktobra sprieduma lietā Nr.2007-04-03 secinājumu daļas 15.punkts</w:t>
      </w:r>
      <w:r w:rsidR="00C94465" w:rsidRPr="004330B8">
        <w:rPr>
          <w:sz w:val="26"/>
          <w:szCs w:val="26"/>
        </w:rPr>
        <w:t>).</w:t>
      </w:r>
    </w:p>
    <w:p w:rsidR="001672E0" w:rsidRPr="004330B8" w:rsidRDefault="008E0672" w:rsidP="008E0672">
      <w:pPr>
        <w:ind w:firstLine="720"/>
        <w:rPr>
          <w:sz w:val="26"/>
          <w:szCs w:val="26"/>
        </w:rPr>
      </w:pPr>
      <w:r w:rsidRPr="004330B8">
        <w:rPr>
          <w:sz w:val="26"/>
          <w:szCs w:val="26"/>
        </w:rPr>
        <w:t>Saeima, darbojoties kā likumdevējs, nav tiesīga nodot izpildvarai izlemšanai tādus jautājumus, kuri saskaņā ar Satversmi ir tikai pašas Saeimas ekskluzīvajā kompetencē (</w:t>
      </w:r>
      <w:r w:rsidRPr="004330B8">
        <w:rPr>
          <w:i/>
          <w:sz w:val="26"/>
          <w:szCs w:val="26"/>
        </w:rPr>
        <w:t xml:space="preserve">Satversmes tiesas </w:t>
      </w:r>
      <w:proofErr w:type="gramStart"/>
      <w:r w:rsidRPr="004330B8">
        <w:rPr>
          <w:i/>
          <w:sz w:val="26"/>
          <w:szCs w:val="26"/>
        </w:rPr>
        <w:t>2015.gada</w:t>
      </w:r>
      <w:proofErr w:type="gramEnd"/>
      <w:r w:rsidRPr="004330B8">
        <w:rPr>
          <w:i/>
          <w:sz w:val="26"/>
          <w:szCs w:val="26"/>
        </w:rPr>
        <w:t xml:space="preserve"> 14.oktobra sprieduma lietā Nr.2015-05-03 secinājumu daļas 10.punkts</w:t>
      </w:r>
      <w:r w:rsidRPr="004330B8">
        <w:rPr>
          <w:sz w:val="26"/>
          <w:szCs w:val="26"/>
        </w:rPr>
        <w:t xml:space="preserve">). Atlīdzības un ēdināšanas izdevumu kompensācijas noteikšana vēlēšanu komisiju un vēlēšanu iecirkņu komisiju locekļiem noteikti nav uzskatāma par tādu jautājumu, ko ir tiesīga regulēt tikai Saeima. Līdz ar to likumdevējam ir tiesības pilnvarot Ministru kabinetu izdot attiecīgus noteikumus, </w:t>
      </w:r>
      <w:r w:rsidR="00844DF5" w:rsidRPr="004330B8">
        <w:rPr>
          <w:sz w:val="26"/>
          <w:szCs w:val="26"/>
        </w:rPr>
        <w:t>un tas arī ir izdarīts</w:t>
      </w:r>
      <w:r w:rsidRPr="004330B8">
        <w:rPr>
          <w:sz w:val="26"/>
          <w:szCs w:val="26"/>
        </w:rPr>
        <w:t xml:space="preserve">. Proti, </w:t>
      </w:r>
      <w:r w:rsidR="001672E0" w:rsidRPr="004330B8">
        <w:rPr>
          <w:sz w:val="26"/>
          <w:szCs w:val="26"/>
        </w:rPr>
        <w:t xml:space="preserve">ir spēkā esoši Ministru kabineta </w:t>
      </w:r>
      <w:proofErr w:type="gramStart"/>
      <w:r w:rsidR="001672E0" w:rsidRPr="004330B8">
        <w:rPr>
          <w:sz w:val="26"/>
          <w:szCs w:val="26"/>
        </w:rPr>
        <w:t>2007.gada</w:t>
      </w:r>
      <w:proofErr w:type="gramEnd"/>
      <w:r w:rsidR="001672E0" w:rsidRPr="004330B8">
        <w:rPr>
          <w:sz w:val="26"/>
          <w:szCs w:val="26"/>
        </w:rPr>
        <w:t xml:space="preserve"> 20.marta noteikumi Nr.200 “Noteikumi par pilsētu, rajonu, novadu un pagastu vēlēšanu komisiju un vēlēšanu iecirkņu komisiju locekļu atlīdzību un ēdināšanas izdevumu kompensāciju”</w:t>
      </w:r>
      <w:r w:rsidR="004A7CC3" w:rsidRPr="004330B8">
        <w:rPr>
          <w:sz w:val="26"/>
          <w:szCs w:val="26"/>
        </w:rPr>
        <w:t xml:space="preserve"> (turpmāk – noteikumi Nr.200)</w:t>
      </w:r>
      <w:r w:rsidR="001672E0" w:rsidRPr="004330B8">
        <w:rPr>
          <w:sz w:val="26"/>
          <w:szCs w:val="26"/>
        </w:rPr>
        <w:t>, kuros tiek regulēta vēlēšanu komisiju un vēlēšanu iecirkņu komisiju locekļu atl</w:t>
      </w:r>
      <w:r w:rsidR="004A7CC3" w:rsidRPr="004330B8">
        <w:rPr>
          <w:sz w:val="26"/>
          <w:szCs w:val="26"/>
        </w:rPr>
        <w:t>īdzības</w:t>
      </w:r>
      <w:r w:rsidR="00141DB6" w:rsidRPr="004330B8">
        <w:rPr>
          <w:sz w:val="26"/>
          <w:szCs w:val="26"/>
        </w:rPr>
        <w:t xml:space="preserve"> noteikšanas kārtība. P</w:t>
      </w:r>
      <w:r w:rsidR="001672E0" w:rsidRPr="004330B8">
        <w:rPr>
          <w:sz w:val="26"/>
          <w:szCs w:val="26"/>
        </w:rPr>
        <w:t>ar labu tam, lai arī turpmāk ar atlīdzības noteikšanu saistītie jautājumi tiktu regulēti Ministru kabineta noteikumu līmenī, jāmin tas, ka Ministru kabinets var ātrāk reaģēt uz normatīvā regulējuma grozījumu nepieciešamību. Likumdošanas process Saeimā ir sarežģītāks un laikietilpīgāks, salīdzinot ar Ministru kabineta noteikumu pieņemšanas procesu.</w:t>
      </w:r>
    </w:p>
    <w:p w:rsidR="00DA6CF4" w:rsidRPr="004330B8" w:rsidRDefault="00141DB6" w:rsidP="00F514F1">
      <w:pPr>
        <w:ind w:firstLine="720"/>
        <w:rPr>
          <w:sz w:val="26"/>
          <w:szCs w:val="26"/>
        </w:rPr>
      </w:pPr>
      <w:r w:rsidRPr="004330B8">
        <w:rPr>
          <w:sz w:val="26"/>
          <w:szCs w:val="26"/>
        </w:rPr>
        <w:t>Ja likumprojekts tomēr tiks virzīts tālāk, anotācijā ir jānorāda, kāpēc ar atlīdzības noteikšanu saistītie jautājumi vairs nevar tikt regulēti noteikumos Nr.200</w:t>
      </w:r>
      <w:r w:rsidR="00572905" w:rsidRPr="004330B8">
        <w:rPr>
          <w:sz w:val="26"/>
          <w:szCs w:val="26"/>
        </w:rPr>
        <w:t>, bet tos ir nepieciešams iekļaut likumprojektā.</w:t>
      </w:r>
      <w:r w:rsidRPr="004330B8">
        <w:rPr>
          <w:sz w:val="26"/>
          <w:szCs w:val="26"/>
        </w:rPr>
        <w:t xml:space="preserve"> </w:t>
      </w:r>
      <w:r w:rsidR="003E2595">
        <w:rPr>
          <w:sz w:val="26"/>
          <w:szCs w:val="26"/>
        </w:rPr>
        <w:t>Vienlaikus norādu</w:t>
      </w:r>
      <w:r w:rsidR="004A7CC3" w:rsidRPr="004330B8">
        <w:rPr>
          <w:sz w:val="26"/>
          <w:szCs w:val="26"/>
        </w:rPr>
        <w:t xml:space="preserve">, ka, atbalstot tālāku likumprojekta virzību, </w:t>
      </w:r>
      <w:r w:rsidR="00DA6CF4" w:rsidRPr="004330B8">
        <w:rPr>
          <w:sz w:val="26"/>
          <w:szCs w:val="26"/>
        </w:rPr>
        <w:t xml:space="preserve">būtu iespēja izvairīties no “normatīvo aktu plūdiem”. Proti, visi jautājumi attiecībā uz </w:t>
      </w:r>
      <w:r w:rsidR="00995D8A" w:rsidRPr="004330B8">
        <w:rPr>
          <w:sz w:val="26"/>
          <w:szCs w:val="26"/>
        </w:rPr>
        <w:t xml:space="preserve">atlīdzības apmēru vēlēšanu komisijas un </w:t>
      </w:r>
      <w:r w:rsidR="00844DF5" w:rsidRPr="004330B8">
        <w:rPr>
          <w:sz w:val="26"/>
          <w:szCs w:val="26"/>
        </w:rPr>
        <w:t xml:space="preserve">vēlēšanu </w:t>
      </w:r>
      <w:r w:rsidR="00995D8A" w:rsidRPr="004330B8">
        <w:rPr>
          <w:sz w:val="26"/>
          <w:szCs w:val="26"/>
        </w:rPr>
        <w:t xml:space="preserve">iecirkņa komisijas priekšsēdētājam, sekretāram un komisijas locekļiem tiktu noregulēti likumā, </w:t>
      </w:r>
      <w:r w:rsidR="005252ED" w:rsidRPr="004330B8">
        <w:rPr>
          <w:sz w:val="26"/>
          <w:szCs w:val="26"/>
        </w:rPr>
        <w:t xml:space="preserve">un </w:t>
      </w:r>
      <w:r w:rsidR="005252ED" w:rsidRPr="004330B8">
        <w:rPr>
          <w:sz w:val="26"/>
          <w:szCs w:val="26"/>
        </w:rPr>
        <w:lastRenderedPageBreak/>
        <w:t>detalizētākas normas likuma īstenošanai nebūtu vajadzīgas</w:t>
      </w:r>
      <w:r w:rsidR="00995D8A" w:rsidRPr="004330B8">
        <w:rPr>
          <w:sz w:val="26"/>
          <w:szCs w:val="26"/>
        </w:rPr>
        <w:t>. Arī Satversmes tiesa ir secinājusi, ka Ministru kabineta noteikumi var tikt izdoti tikai tad, ja tie ir nepieciešami, lai īstenotu likumu dzīvē. Tas tiek panākts, noteikumos konkretizējot (detalizējot) likuma normas (</w:t>
      </w:r>
      <w:r w:rsidR="00995D8A" w:rsidRPr="004330B8">
        <w:rPr>
          <w:i/>
          <w:sz w:val="26"/>
          <w:szCs w:val="26"/>
        </w:rPr>
        <w:t xml:space="preserve">Satversmes tiesas </w:t>
      </w:r>
      <w:proofErr w:type="gramStart"/>
      <w:r w:rsidR="00995D8A" w:rsidRPr="004330B8">
        <w:rPr>
          <w:i/>
          <w:sz w:val="26"/>
          <w:szCs w:val="26"/>
        </w:rPr>
        <w:t>2001.gada</w:t>
      </w:r>
      <w:proofErr w:type="gramEnd"/>
      <w:r w:rsidR="00995D8A" w:rsidRPr="004330B8">
        <w:rPr>
          <w:i/>
          <w:sz w:val="26"/>
          <w:szCs w:val="26"/>
        </w:rPr>
        <w:t xml:space="preserve"> 3.aprīļa sprieduma lietā Nr.2000-07-0409 secinājumu daļas 5.punkts</w:t>
      </w:r>
      <w:r w:rsidR="00995D8A" w:rsidRPr="004330B8">
        <w:rPr>
          <w:sz w:val="26"/>
          <w:szCs w:val="26"/>
        </w:rPr>
        <w:t>).</w:t>
      </w:r>
      <w:r w:rsidR="001672E0" w:rsidRPr="004330B8">
        <w:rPr>
          <w:sz w:val="26"/>
          <w:szCs w:val="26"/>
        </w:rPr>
        <w:t xml:space="preserve"> </w:t>
      </w:r>
    </w:p>
    <w:p w:rsidR="000278EF" w:rsidRPr="004330B8" w:rsidRDefault="000278EF" w:rsidP="0063760F">
      <w:pPr>
        <w:ind w:firstLine="720"/>
        <w:rPr>
          <w:bCs/>
          <w:color w:val="000000" w:themeColor="text1"/>
          <w:sz w:val="26"/>
          <w:szCs w:val="26"/>
          <w:lang w:eastAsia="lv-LV"/>
        </w:rPr>
      </w:pPr>
      <w:r w:rsidRPr="004330B8">
        <w:rPr>
          <w:sz w:val="26"/>
          <w:szCs w:val="26"/>
        </w:rPr>
        <w:t>2.</w:t>
      </w:r>
      <w:r w:rsidR="00465EC5" w:rsidRPr="004330B8">
        <w:rPr>
          <w:sz w:val="26"/>
          <w:szCs w:val="26"/>
        </w:rPr>
        <w:t xml:space="preserve"> </w:t>
      </w:r>
      <w:r w:rsidR="00465EC5" w:rsidRPr="004330B8">
        <w:rPr>
          <w:bCs/>
          <w:color w:val="000000" w:themeColor="text1"/>
          <w:sz w:val="26"/>
          <w:szCs w:val="26"/>
          <w:lang w:eastAsia="lv-LV"/>
        </w:rPr>
        <w:t>Šobrīd atlīdzības apmēru vēlēšanu komisijas un iecirkņa komisijas priekšsēdētājam, sekretāram un komisijas locekļiem</w:t>
      </w:r>
      <w:r w:rsidR="004330B8" w:rsidRPr="004330B8">
        <w:rPr>
          <w:bCs/>
          <w:color w:val="000000" w:themeColor="text1"/>
          <w:sz w:val="26"/>
          <w:szCs w:val="26"/>
          <w:lang w:eastAsia="lv-LV"/>
        </w:rPr>
        <w:t xml:space="preserve"> Saeimas vēlēšanu, Eiropas Parlamenta vēlēšanu un tautas nobalsošanas sagatavošanā</w:t>
      </w:r>
      <w:r w:rsidR="00465EC5" w:rsidRPr="004330B8">
        <w:rPr>
          <w:bCs/>
          <w:color w:val="000000" w:themeColor="text1"/>
          <w:sz w:val="26"/>
          <w:szCs w:val="26"/>
          <w:lang w:eastAsia="lv-LV"/>
        </w:rPr>
        <w:t xml:space="preserve"> nosaka Centrālā vēlēšanu komisija atbilstoši </w:t>
      </w:r>
      <w:r w:rsidR="004A7CC3" w:rsidRPr="004330B8">
        <w:rPr>
          <w:bCs/>
          <w:color w:val="000000" w:themeColor="text1"/>
          <w:sz w:val="26"/>
          <w:szCs w:val="26"/>
          <w:lang w:eastAsia="lv-LV"/>
        </w:rPr>
        <w:t>noteikumos Nr.200</w:t>
      </w:r>
      <w:r w:rsidR="00465EC5" w:rsidRPr="004330B8">
        <w:rPr>
          <w:bCs/>
          <w:color w:val="000000" w:themeColor="text1"/>
          <w:sz w:val="26"/>
          <w:szCs w:val="26"/>
          <w:lang w:eastAsia="lv-LV"/>
        </w:rPr>
        <w:t xml:space="preserve"> noteiktajām stundas tarifa likmēm, ņemot vērā attiecīgā komisijas locekļa darba apjomu un atbildību. Noteikumi Nr.200 nosaka arī konstantu ēdināšanas izdevumu kompensācijas apmēru 5,69 </w:t>
      </w:r>
      <w:proofErr w:type="spellStart"/>
      <w:r w:rsidR="00465EC5" w:rsidRPr="004330B8">
        <w:rPr>
          <w:bCs/>
          <w:i/>
          <w:color w:val="000000" w:themeColor="text1"/>
          <w:sz w:val="26"/>
          <w:szCs w:val="26"/>
          <w:lang w:eastAsia="lv-LV"/>
        </w:rPr>
        <w:t>euro</w:t>
      </w:r>
      <w:proofErr w:type="spellEnd"/>
      <w:r w:rsidR="00465EC5" w:rsidRPr="004330B8">
        <w:rPr>
          <w:bCs/>
          <w:i/>
          <w:color w:val="000000" w:themeColor="text1"/>
          <w:sz w:val="26"/>
          <w:szCs w:val="26"/>
          <w:lang w:eastAsia="lv-LV"/>
        </w:rPr>
        <w:t xml:space="preserve"> </w:t>
      </w:r>
      <w:r w:rsidR="00465EC5" w:rsidRPr="004330B8">
        <w:rPr>
          <w:bCs/>
          <w:color w:val="000000" w:themeColor="text1"/>
          <w:sz w:val="26"/>
          <w:szCs w:val="26"/>
          <w:lang w:eastAsia="lv-LV"/>
        </w:rPr>
        <w:t>par katru dienu.</w:t>
      </w:r>
    </w:p>
    <w:p w:rsidR="00465EC5" w:rsidRPr="004330B8" w:rsidRDefault="00465EC5" w:rsidP="0063760F">
      <w:pPr>
        <w:ind w:firstLine="720"/>
        <w:rPr>
          <w:bCs/>
          <w:color w:val="000000" w:themeColor="text1"/>
          <w:sz w:val="26"/>
          <w:szCs w:val="26"/>
          <w:lang w:eastAsia="lv-LV"/>
        </w:rPr>
      </w:pPr>
      <w:r w:rsidRPr="004330B8">
        <w:rPr>
          <w:bCs/>
          <w:color w:val="000000" w:themeColor="text1"/>
          <w:sz w:val="26"/>
          <w:szCs w:val="26"/>
          <w:lang w:eastAsia="lv-LV"/>
        </w:rPr>
        <w:t>Likumprojekts</w:t>
      </w:r>
      <w:r w:rsidRPr="004330B8">
        <w:rPr>
          <w:sz w:val="26"/>
          <w:szCs w:val="26"/>
        </w:rPr>
        <w:t xml:space="preserve"> </w:t>
      </w:r>
      <w:r w:rsidRPr="004330B8">
        <w:rPr>
          <w:bCs/>
          <w:color w:val="000000" w:themeColor="text1"/>
          <w:sz w:val="26"/>
          <w:szCs w:val="26"/>
          <w:lang w:eastAsia="lv-LV"/>
        </w:rPr>
        <w:t xml:space="preserve">paredz, ka gan </w:t>
      </w:r>
      <w:r w:rsidRPr="004330B8">
        <w:rPr>
          <w:color w:val="000000" w:themeColor="text1"/>
          <w:sz w:val="26"/>
          <w:szCs w:val="26"/>
        </w:rPr>
        <w:t xml:space="preserve">amatalgas, gan ēdināšanas izdevumu kompensācijas apmērs tiks piesaistīts Centrālās statistikas pārvaldes oficiālajā statistikas paziņojumā publicētajam valstī strādājošo aizpagājušā gada vidējās mēneša algas apmēram, kas </w:t>
      </w:r>
      <w:proofErr w:type="gramStart"/>
      <w:r w:rsidRPr="004330B8">
        <w:rPr>
          <w:color w:val="000000" w:themeColor="text1"/>
          <w:sz w:val="26"/>
          <w:szCs w:val="26"/>
        </w:rPr>
        <w:t>noapaļots pilnos</w:t>
      </w:r>
      <w:proofErr w:type="gramEnd"/>
      <w:r w:rsidRPr="004330B8">
        <w:rPr>
          <w:color w:val="000000" w:themeColor="text1"/>
          <w:sz w:val="26"/>
          <w:szCs w:val="26"/>
        </w:rPr>
        <w:t xml:space="preserve"> </w:t>
      </w:r>
      <w:proofErr w:type="spellStart"/>
      <w:r w:rsidRPr="004330B8">
        <w:rPr>
          <w:i/>
          <w:color w:val="000000" w:themeColor="text1"/>
          <w:sz w:val="26"/>
          <w:szCs w:val="26"/>
        </w:rPr>
        <w:t>euro</w:t>
      </w:r>
      <w:proofErr w:type="spellEnd"/>
      <w:r w:rsidRPr="004330B8">
        <w:rPr>
          <w:color w:val="000000" w:themeColor="text1"/>
          <w:sz w:val="26"/>
          <w:szCs w:val="26"/>
        </w:rPr>
        <w:t xml:space="preserve">. </w:t>
      </w:r>
      <w:r w:rsidR="004A7CC3" w:rsidRPr="004330B8">
        <w:rPr>
          <w:color w:val="000000" w:themeColor="text1"/>
          <w:sz w:val="26"/>
          <w:szCs w:val="26"/>
        </w:rPr>
        <w:t>Izvērtējot</w:t>
      </w:r>
      <w:r w:rsidRPr="004330B8">
        <w:rPr>
          <w:color w:val="000000" w:themeColor="text1"/>
          <w:sz w:val="26"/>
          <w:szCs w:val="26"/>
        </w:rPr>
        <w:t xml:space="preserve"> Centrālās vēlēšanu komisijas </w:t>
      </w:r>
      <w:proofErr w:type="gramStart"/>
      <w:r w:rsidRPr="004330B8">
        <w:rPr>
          <w:color w:val="000000" w:themeColor="text1"/>
          <w:sz w:val="26"/>
          <w:szCs w:val="26"/>
        </w:rPr>
        <w:t>2016.gada</w:t>
      </w:r>
      <w:proofErr w:type="gramEnd"/>
      <w:r w:rsidRPr="004330B8">
        <w:rPr>
          <w:color w:val="000000" w:themeColor="text1"/>
          <w:sz w:val="26"/>
          <w:szCs w:val="26"/>
        </w:rPr>
        <w:t xml:space="preserve"> 31.maija vēstuli Nr.02-01.7/84e un </w:t>
      </w:r>
      <w:r w:rsidRPr="004330B8">
        <w:rPr>
          <w:sz w:val="26"/>
          <w:szCs w:val="26"/>
        </w:rPr>
        <w:t>likumprojektam pievienotos detalizētos aprēķinus par papildu finan</w:t>
      </w:r>
      <w:r w:rsidR="004A7CC3" w:rsidRPr="004330B8">
        <w:rPr>
          <w:sz w:val="26"/>
          <w:szCs w:val="26"/>
        </w:rPr>
        <w:t>šu līdzekļu pieprasījumu, secināms</w:t>
      </w:r>
      <w:r w:rsidRPr="004330B8">
        <w:rPr>
          <w:sz w:val="26"/>
          <w:szCs w:val="26"/>
        </w:rPr>
        <w:t xml:space="preserve">, ka, piemērojot likumprojektā noteikto mehānismu atlīdzības noteikšanai </w:t>
      </w:r>
      <w:r w:rsidRPr="004330B8">
        <w:rPr>
          <w:bCs/>
          <w:color w:val="000000" w:themeColor="text1"/>
          <w:sz w:val="26"/>
          <w:szCs w:val="26"/>
          <w:lang w:eastAsia="lv-LV"/>
        </w:rPr>
        <w:t xml:space="preserve"> maksimālā variantā (vēlēšanu komisija ar iecirkņu skaitu virs 50)</w:t>
      </w:r>
      <w:r w:rsidRPr="004330B8">
        <w:rPr>
          <w:sz w:val="26"/>
          <w:szCs w:val="26"/>
        </w:rPr>
        <w:t xml:space="preserve">, vēlēšanu </w:t>
      </w:r>
      <w:r w:rsidRPr="004330B8">
        <w:rPr>
          <w:bCs/>
          <w:color w:val="000000" w:themeColor="text1"/>
          <w:sz w:val="26"/>
          <w:szCs w:val="26"/>
          <w:lang w:eastAsia="lv-LV"/>
        </w:rPr>
        <w:t xml:space="preserve">komisijas priekšsēdētāja stundas tarifa likmes pieaugums sasniedz 90% , sekretāra – 91% un komisijas locekļiem 161%, kas ir nesamērīgi liels pieaugums. Savukārt, </w:t>
      </w:r>
      <w:r w:rsidRPr="004330B8">
        <w:rPr>
          <w:color w:val="000000" w:themeColor="text1"/>
          <w:sz w:val="26"/>
          <w:szCs w:val="26"/>
        </w:rPr>
        <w:t xml:space="preserve">ēdināšanas izdevumu kompensācijas apmēra </w:t>
      </w:r>
      <w:proofErr w:type="gramStart"/>
      <w:r w:rsidRPr="004330B8">
        <w:rPr>
          <w:color w:val="000000" w:themeColor="text1"/>
          <w:sz w:val="26"/>
          <w:szCs w:val="26"/>
        </w:rPr>
        <w:t>pieaugums -5</w:t>
      </w:r>
      <w:proofErr w:type="gramEnd"/>
      <w:r w:rsidRPr="004330B8">
        <w:rPr>
          <w:color w:val="000000" w:themeColor="text1"/>
          <w:sz w:val="26"/>
          <w:szCs w:val="26"/>
        </w:rPr>
        <w:t xml:space="preserve">3%. </w:t>
      </w:r>
      <w:r w:rsidRPr="004330B8">
        <w:rPr>
          <w:bCs/>
          <w:color w:val="000000" w:themeColor="text1"/>
          <w:sz w:val="26"/>
          <w:szCs w:val="26"/>
          <w:lang w:eastAsia="lv-LV"/>
        </w:rPr>
        <w:t>Vienlaikus atzīmējam, ka šāda mehānisma iekļaušana Republikas pilsētu un novadu vēlēšanu komisiju un vēlēšanu iecirkņu komisiju likumā</w:t>
      </w:r>
      <w:r w:rsidR="004A7CC3" w:rsidRPr="004330B8">
        <w:rPr>
          <w:bCs/>
          <w:color w:val="000000" w:themeColor="text1"/>
          <w:sz w:val="26"/>
          <w:szCs w:val="26"/>
          <w:lang w:eastAsia="lv-LV"/>
        </w:rPr>
        <w:t xml:space="preserve"> (turpmāk – Likums)</w:t>
      </w:r>
      <w:r w:rsidRPr="004330B8">
        <w:rPr>
          <w:bCs/>
          <w:color w:val="000000" w:themeColor="text1"/>
          <w:sz w:val="26"/>
          <w:szCs w:val="26"/>
          <w:lang w:eastAsia="lv-LV"/>
        </w:rPr>
        <w:t xml:space="preserve">, paaugstinoties valstī </w:t>
      </w:r>
      <w:r w:rsidRPr="004330B8">
        <w:rPr>
          <w:color w:val="000000" w:themeColor="text1"/>
          <w:sz w:val="26"/>
          <w:szCs w:val="26"/>
        </w:rPr>
        <w:t>strādājošo mēnešalgai</w:t>
      </w:r>
      <w:r w:rsidRPr="004330B8">
        <w:rPr>
          <w:bCs/>
          <w:color w:val="000000" w:themeColor="text1"/>
          <w:sz w:val="26"/>
          <w:szCs w:val="26"/>
          <w:lang w:eastAsia="lv-LV"/>
        </w:rPr>
        <w:t>, automātiski radīs fiskālo ietekmi uz budžetu.</w:t>
      </w:r>
      <w:r w:rsidR="003E2595">
        <w:rPr>
          <w:bCs/>
          <w:sz w:val="26"/>
          <w:szCs w:val="26"/>
          <w:lang w:eastAsia="lv-LV"/>
        </w:rPr>
        <w:t xml:space="preserve"> Papildus norādu</w:t>
      </w:r>
      <w:r w:rsidRPr="004330B8">
        <w:rPr>
          <w:bCs/>
          <w:sz w:val="26"/>
          <w:szCs w:val="26"/>
          <w:lang w:eastAsia="lv-LV"/>
        </w:rPr>
        <w:t xml:space="preserve">, ka šādus grozījumus, kas paredz ietekmi uz valsts budžetu, ir jāskata kārtējā gada budžeta sagatavošanas procesā, ievērojot </w:t>
      </w:r>
      <w:r w:rsidRPr="004330B8">
        <w:rPr>
          <w:sz w:val="26"/>
          <w:szCs w:val="26"/>
        </w:rPr>
        <w:t>valsts budžeta finansiālās iespējas.</w:t>
      </w:r>
    </w:p>
    <w:p w:rsidR="004A7CC3" w:rsidRPr="004330B8" w:rsidRDefault="004A7CC3" w:rsidP="004A7CC3">
      <w:pPr>
        <w:ind w:firstLine="720"/>
        <w:rPr>
          <w:sz w:val="26"/>
          <w:szCs w:val="26"/>
          <w:lang w:eastAsia="lv-LV"/>
        </w:rPr>
      </w:pPr>
      <w:r w:rsidRPr="004330B8">
        <w:rPr>
          <w:bCs/>
          <w:sz w:val="26"/>
          <w:szCs w:val="26"/>
          <w:lang w:eastAsia="lv-LV"/>
        </w:rPr>
        <w:t>Pamatojot</w:t>
      </w:r>
      <w:r w:rsidR="00672C54">
        <w:rPr>
          <w:bCs/>
          <w:sz w:val="26"/>
          <w:szCs w:val="26"/>
          <w:lang w:eastAsia="lv-LV"/>
        </w:rPr>
        <w:t>ies uz iepriekš minēto, ierosinu</w:t>
      </w:r>
      <w:r w:rsidRPr="004330B8">
        <w:rPr>
          <w:bCs/>
          <w:sz w:val="26"/>
          <w:szCs w:val="26"/>
          <w:lang w:eastAsia="lv-LV"/>
        </w:rPr>
        <w:t xml:space="preserve"> saglabāt šobrīd spēkā esošo </w:t>
      </w:r>
      <w:r w:rsidRPr="004330B8">
        <w:rPr>
          <w:bCs/>
          <w:color w:val="000000" w:themeColor="text1"/>
          <w:sz w:val="26"/>
          <w:szCs w:val="26"/>
          <w:lang w:eastAsia="lv-LV"/>
        </w:rPr>
        <w:t xml:space="preserve">regulējumu – atlīdzības un </w:t>
      </w:r>
      <w:r w:rsidRPr="004330B8">
        <w:rPr>
          <w:color w:val="000000" w:themeColor="text1"/>
          <w:sz w:val="26"/>
          <w:szCs w:val="26"/>
        </w:rPr>
        <w:t xml:space="preserve">ēdināšanas izdevumu kompensācijas apmēra </w:t>
      </w:r>
      <w:r w:rsidRPr="004330B8">
        <w:rPr>
          <w:bCs/>
          <w:color w:val="000000" w:themeColor="text1"/>
          <w:sz w:val="26"/>
          <w:szCs w:val="26"/>
          <w:lang w:eastAsia="lv-LV"/>
        </w:rPr>
        <w:t xml:space="preserve">noteikšanu noteikumos Nr.200, pārskatot tajos noteiktos atlīdzības un ēdināšanas izdevumu kompensēšanas apmērus, piemērojot noteiktu procentuālu pieaugumu. </w:t>
      </w:r>
    </w:p>
    <w:p w:rsidR="00465EC5" w:rsidRPr="004330B8" w:rsidRDefault="00465EC5" w:rsidP="00F514F1">
      <w:pPr>
        <w:ind w:firstLine="720"/>
        <w:rPr>
          <w:bCs/>
          <w:color w:val="000000" w:themeColor="text1"/>
          <w:sz w:val="26"/>
          <w:szCs w:val="26"/>
          <w:lang w:eastAsia="lv-LV"/>
        </w:rPr>
      </w:pPr>
      <w:r w:rsidRPr="004330B8">
        <w:rPr>
          <w:bCs/>
          <w:color w:val="000000" w:themeColor="text1"/>
          <w:sz w:val="26"/>
          <w:szCs w:val="26"/>
          <w:lang w:eastAsia="lv-LV"/>
        </w:rPr>
        <w:t>Ja tomēr tiek atbalstīta likum</w:t>
      </w:r>
      <w:r w:rsidR="00672C54">
        <w:rPr>
          <w:bCs/>
          <w:color w:val="000000" w:themeColor="text1"/>
          <w:sz w:val="26"/>
          <w:szCs w:val="26"/>
          <w:lang w:eastAsia="lv-LV"/>
        </w:rPr>
        <w:t>projekta tālāka virzība, izsaku</w:t>
      </w:r>
      <w:r w:rsidRPr="004330B8">
        <w:rPr>
          <w:bCs/>
          <w:color w:val="000000" w:themeColor="text1"/>
          <w:sz w:val="26"/>
          <w:szCs w:val="26"/>
          <w:lang w:eastAsia="lv-LV"/>
        </w:rPr>
        <w:t xml:space="preserve"> priekšlikumu likumprojekta </w:t>
      </w:r>
      <w:proofErr w:type="gramStart"/>
      <w:r w:rsidRPr="004330B8">
        <w:rPr>
          <w:bCs/>
          <w:color w:val="000000" w:themeColor="text1"/>
          <w:sz w:val="26"/>
          <w:szCs w:val="26"/>
          <w:lang w:eastAsia="lv-LV"/>
        </w:rPr>
        <w:t>1.pantu</w:t>
      </w:r>
      <w:proofErr w:type="gramEnd"/>
      <w:r w:rsidRPr="004330B8">
        <w:rPr>
          <w:bCs/>
          <w:color w:val="000000" w:themeColor="text1"/>
          <w:sz w:val="26"/>
          <w:szCs w:val="26"/>
          <w:lang w:eastAsia="lv-LV"/>
        </w:rPr>
        <w:t xml:space="preserve"> attiecībā uz 21.panta trešo daļu papildināt ar teikumu: “Atlīdzību nosaka proporcionāli nostrādātajam laikam.”.</w:t>
      </w:r>
    </w:p>
    <w:p w:rsidR="00E15C7E" w:rsidRPr="004330B8" w:rsidRDefault="000278EF" w:rsidP="00F514F1">
      <w:pPr>
        <w:ind w:firstLine="720"/>
        <w:rPr>
          <w:sz w:val="26"/>
          <w:szCs w:val="26"/>
        </w:rPr>
      </w:pPr>
      <w:r w:rsidRPr="004330B8">
        <w:rPr>
          <w:sz w:val="26"/>
          <w:szCs w:val="26"/>
        </w:rPr>
        <w:t xml:space="preserve">3. Pašreiz spēkā esošā </w:t>
      </w:r>
      <w:r w:rsidR="004A7CC3" w:rsidRPr="004330B8">
        <w:rPr>
          <w:sz w:val="26"/>
          <w:szCs w:val="26"/>
        </w:rPr>
        <w:t>Likuma</w:t>
      </w:r>
      <w:r w:rsidRPr="004330B8">
        <w:rPr>
          <w:sz w:val="26"/>
          <w:szCs w:val="26"/>
        </w:rPr>
        <w:t xml:space="preserve"> </w:t>
      </w:r>
      <w:proofErr w:type="gramStart"/>
      <w:r w:rsidRPr="004330B8">
        <w:rPr>
          <w:sz w:val="26"/>
          <w:szCs w:val="26"/>
        </w:rPr>
        <w:t>21.panta</w:t>
      </w:r>
      <w:proofErr w:type="gramEnd"/>
      <w:r w:rsidRPr="004330B8">
        <w:rPr>
          <w:sz w:val="26"/>
          <w:szCs w:val="26"/>
        </w:rPr>
        <w:t xml:space="preserve"> </w:t>
      </w:r>
      <w:r w:rsidR="005B4936" w:rsidRPr="004330B8">
        <w:rPr>
          <w:sz w:val="26"/>
          <w:szCs w:val="26"/>
        </w:rPr>
        <w:t>trešā daļa noteic, ka atlīdzības apmēru vēlēšanu komisijas un iecirkņa komisijas priekšsēdētājam, sekretāram un komisijas locekļiem Saeimas vēlēšanu, Eiropas Parlamenta vēlēšanu un tautas nobalsošanas sagatavošanā nosaka Centrālā vēlēšanu komisija pēc Ministru kabineta noteikumiem, bet pārējos gadījumos — attiecīgā dome</w:t>
      </w:r>
      <w:r w:rsidR="00ED59DD" w:rsidRPr="004330B8">
        <w:rPr>
          <w:sz w:val="26"/>
          <w:szCs w:val="26"/>
        </w:rPr>
        <w:t>.</w:t>
      </w:r>
      <w:r w:rsidR="00465EC5" w:rsidRPr="004330B8">
        <w:rPr>
          <w:sz w:val="26"/>
          <w:szCs w:val="26"/>
        </w:rPr>
        <w:t xml:space="preserve"> </w:t>
      </w:r>
      <w:r w:rsidR="005B4936" w:rsidRPr="004330B8">
        <w:rPr>
          <w:sz w:val="26"/>
          <w:szCs w:val="26"/>
        </w:rPr>
        <w:t>Arī likumprojektā paredzēts, ka pašvaldību vēlēšanās un pārējos gadījumos atlīdzīb</w:t>
      </w:r>
      <w:r w:rsidR="00ED59DD" w:rsidRPr="004330B8">
        <w:rPr>
          <w:sz w:val="26"/>
          <w:szCs w:val="26"/>
        </w:rPr>
        <w:t>as apmēru nosaka attiecīgā dome.</w:t>
      </w:r>
      <w:r w:rsidR="00A06D8A" w:rsidRPr="004330B8">
        <w:rPr>
          <w:sz w:val="26"/>
          <w:szCs w:val="26"/>
        </w:rPr>
        <w:t xml:space="preserve"> </w:t>
      </w:r>
      <w:r w:rsidR="00F514F1" w:rsidRPr="004330B8">
        <w:rPr>
          <w:sz w:val="26"/>
          <w:szCs w:val="26"/>
        </w:rPr>
        <w:t xml:space="preserve">Likuma </w:t>
      </w:r>
      <w:proofErr w:type="gramStart"/>
      <w:r w:rsidR="00F514F1" w:rsidRPr="004330B8">
        <w:rPr>
          <w:sz w:val="26"/>
          <w:szCs w:val="26"/>
        </w:rPr>
        <w:t>3.panta</w:t>
      </w:r>
      <w:proofErr w:type="gramEnd"/>
      <w:r w:rsidR="00F514F1" w:rsidRPr="004330B8">
        <w:rPr>
          <w:sz w:val="26"/>
          <w:szCs w:val="26"/>
        </w:rPr>
        <w:t xml:space="preserve"> pirmā daļa noteic, ka vēlēšanu komisiju un iecirkņu komisiju darbība Saeimas vēlēšanu, Eiropas Parlamenta vēlēšanu un tautas nobalsošanas sagatavošanā un sarīkošanā tiek finansēta no valsts budžeta Centrālās vēlēšanu komisijas noteiktajā kārtībā. Savukārt saskaņā ar Likuma </w:t>
      </w:r>
      <w:proofErr w:type="gramStart"/>
      <w:r w:rsidR="00F514F1" w:rsidRPr="004330B8">
        <w:rPr>
          <w:sz w:val="26"/>
          <w:szCs w:val="26"/>
        </w:rPr>
        <w:t>3.panta</w:t>
      </w:r>
      <w:proofErr w:type="gramEnd"/>
      <w:r w:rsidR="00F514F1" w:rsidRPr="004330B8">
        <w:rPr>
          <w:sz w:val="26"/>
          <w:szCs w:val="26"/>
        </w:rPr>
        <w:t xml:space="preserve"> otro daļu vēlēšanu komisiju un iecirkņu komisiju darbība domes vēlēšanu sagatavošanā un sarīkošanā tiek finansēta attiecīgi no republikas pilsētas vai novada budžeta. Ņemot vērā minēto,</w:t>
      </w:r>
      <w:r w:rsidR="00A06D8A" w:rsidRPr="004330B8">
        <w:rPr>
          <w:sz w:val="26"/>
          <w:szCs w:val="26"/>
        </w:rPr>
        <w:t xml:space="preserve"> </w:t>
      </w:r>
      <w:r w:rsidR="00F514F1" w:rsidRPr="004330B8">
        <w:rPr>
          <w:sz w:val="26"/>
          <w:szCs w:val="26"/>
        </w:rPr>
        <w:t xml:space="preserve">secināms, ka </w:t>
      </w:r>
      <w:r w:rsidR="00A06D8A" w:rsidRPr="004330B8">
        <w:rPr>
          <w:sz w:val="26"/>
          <w:szCs w:val="26"/>
        </w:rPr>
        <w:t>atlīdzības apmēra noteikšanas kritēriji atšķiras atkarībā no vēlēšanu veida</w:t>
      </w:r>
      <w:r w:rsidR="00F514F1" w:rsidRPr="004330B8">
        <w:rPr>
          <w:sz w:val="26"/>
          <w:szCs w:val="26"/>
        </w:rPr>
        <w:t xml:space="preserve">, ka </w:t>
      </w:r>
      <w:r w:rsidR="00A06D8A" w:rsidRPr="004330B8">
        <w:rPr>
          <w:sz w:val="26"/>
          <w:szCs w:val="26"/>
        </w:rPr>
        <w:t>pašvaldību vēlēšanās katra dome var noteikt savādāku atlīdzības apmēru vēlēšanu komisiju un vēlēšanu iecirkņu komisiju locek</w:t>
      </w:r>
      <w:r w:rsidR="00F514F1" w:rsidRPr="004330B8">
        <w:rPr>
          <w:sz w:val="26"/>
          <w:szCs w:val="26"/>
        </w:rPr>
        <w:t>ļiem un katra pašvaldība lemj par atlīdzības apmēru atbilstoši tās budžeta iespējām.</w:t>
      </w:r>
    </w:p>
    <w:p w:rsidR="009B6755" w:rsidRPr="004330B8" w:rsidRDefault="00572905" w:rsidP="009B6755">
      <w:pPr>
        <w:ind w:firstLine="720"/>
        <w:rPr>
          <w:sz w:val="26"/>
          <w:szCs w:val="26"/>
        </w:rPr>
      </w:pPr>
      <w:r w:rsidRPr="004330B8">
        <w:rPr>
          <w:sz w:val="26"/>
          <w:szCs w:val="26"/>
        </w:rPr>
        <w:lastRenderedPageBreak/>
        <w:t>Vienlaikus</w:t>
      </w:r>
      <w:r w:rsidR="009B6755" w:rsidRPr="004330B8">
        <w:rPr>
          <w:sz w:val="26"/>
          <w:szCs w:val="26"/>
        </w:rPr>
        <w:t xml:space="preserve"> </w:t>
      </w:r>
      <w:r w:rsidR="00672C54">
        <w:rPr>
          <w:sz w:val="26"/>
          <w:szCs w:val="26"/>
        </w:rPr>
        <w:t>norādu</w:t>
      </w:r>
      <w:r w:rsidR="008F228D" w:rsidRPr="004330B8">
        <w:rPr>
          <w:sz w:val="26"/>
          <w:szCs w:val="26"/>
        </w:rPr>
        <w:t>, ka</w:t>
      </w:r>
      <w:r w:rsidR="00411DB2" w:rsidRPr="004330B8">
        <w:rPr>
          <w:sz w:val="26"/>
          <w:szCs w:val="26"/>
        </w:rPr>
        <w:t xml:space="preserve"> ierosinājums ieviest vienotu atlīdzības apmēra noteikšanas regulējumu attiecībā uz visām </w:t>
      </w:r>
      <w:r w:rsidR="002361F4" w:rsidRPr="004330B8">
        <w:rPr>
          <w:sz w:val="26"/>
          <w:szCs w:val="26"/>
        </w:rPr>
        <w:t xml:space="preserve">vēlēšanām </w:t>
      </w:r>
      <w:r w:rsidR="00411DB2" w:rsidRPr="004330B8">
        <w:rPr>
          <w:sz w:val="26"/>
          <w:szCs w:val="26"/>
        </w:rPr>
        <w:t>(Saeimas, Eiropas Parlamenta, pašvaldību un arī uz tautas nobalsošanu) būtu vērt</w:t>
      </w:r>
      <w:r w:rsidR="00B30FE9" w:rsidRPr="004330B8">
        <w:rPr>
          <w:sz w:val="26"/>
          <w:szCs w:val="26"/>
        </w:rPr>
        <w:t>ējams</w:t>
      </w:r>
      <w:r w:rsidR="00411DB2" w:rsidRPr="004330B8">
        <w:rPr>
          <w:sz w:val="26"/>
          <w:szCs w:val="26"/>
        </w:rPr>
        <w:t xml:space="preserve"> pozitīvi</w:t>
      </w:r>
      <w:r w:rsidR="00B30FE9" w:rsidRPr="004330B8">
        <w:rPr>
          <w:sz w:val="26"/>
          <w:szCs w:val="26"/>
        </w:rPr>
        <w:t xml:space="preserve"> no tāda viedokļa, ka </w:t>
      </w:r>
      <w:r w:rsidR="00F514F1" w:rsidRPr="004330B8">
        <w:rPr>
          <w:sz w:val="26"/>
          <w:szCs w:val="26"/>
        </w:rPr>
        <w:t>visiem būtu skaidri zināmi kritēriji, pēc kuriem Centrālā vēlēšanu komisija un dome nosaka atlīdzības apmēru.</w:t>
      </w:r>
      <w:r w:rsidR="00672C54">
        <w:rPr>
          <w:sz w:val="26"/>
          <w:szCs w:val="26"/>
        </w:rPr>
        <w:t xml:space="preserve"> Taču vēršu</w:t>
      </w:r>
      <w:r w:rsidR="00B30FE9" w:rsidRPr="004330B8">
        <w:rPr>
          <w:sz w:val="26"/>
          <w:szCs w:val="26"/>
        </w:rPr>
        <w:t xml:space="preserve"> uzmanību, ka tas </w:t>
      </w:r>
      <w:r w:rsidR="009B6755" w:rsidRPr="004330B8">
        <w:rPr>
          <w:sz w:val="26"/>
          <w:szCs w:val="26"/>
        </w:rPr>
        <w:t>var radīt pašvaldību budžeta i</w:t>
      </w:r>
      <w:r w:rsidR="00672C54">
        <w:rPr>
          <w:sz w:val="26"/>
          <w:szCs w:val="26"/>
        </w:rPr>
        <w:t>zdevumu palielināšanos. Uzskatu</w:t>
      </w:r>
      <w:r w:rsidR="009B6755" w:rsidRPr="004330B8">
        <w:rPr>
          <w:sz w:val="26"/>
          <w:szCs w:val="26"/>
        </w:rPr>
        <w:t>, ka</w:t>
      </w:r>
      <w:r w:rsidRPr="004330B8">
        <w:rPr>
          <w:sz w:val="26"/>
          <w:szCs w:val="26"/>
        </w:rPr>
        <w:t>, izvērtējot attiecīgā risinājuma iespējas, būtiski</w:t>
      </w:r>
      <w:r w:rsidR="009B6755" w:rsidRPr="004330B8">
        <w:rPr>
          <w:sz w:val="26"/>
          <w:szCs w:val="26"/>
        </w:rPr>
        <w:t xml:space="preserve"> ir</w:t>
      </w:r>
      <w:r w:rsidRPr="004330B8">
        <w:rPr>
          <w:sz w:val="26"/>
          <w:szCs w:val="26"/>
        </w:rPr>
        <w:t xml:space="preserve"> noskaidrot</w:t>
      </w:r>
      <w:r w:rsidR="009B6755" w:rsidRPr="004330B8">
        <w:rPr>
          <w:sz w:val="26"/>
          <w:szCs w:val="26"/>
        </w:rPr>
        <w:t xml:space="preserve"> Latvijas Pašvaldību savienības</w:t>
      </w:r>
      <w:r w:rsidRPr="004330B8">
        <w:rPr>
          <w:sz w:val="26"/>
          <w:szCs w:val="26"/>
        </w:rPr>
        <w:t xml:space="preserve"> un Latvijas Lielo pilsētu asociācijas viedokli</w:t>
      </w:r>
      <w:r w:rsidR="009B6755" w:rsidRPr="004330B8">
        <w:rPr>
          <w:sz w:val="26"/>
          <w:szCs w:val="26"/>
        </w:rPr>
        <w:t xml:space="preserve"> par šo jautājumu.</w:t>
      </w:r>
    </w:p>
    <w:p w:rsidR="00ED59DD" w:rsidRPr="004330B8" w:rsidRDefault="00ED59DD" w:rsidP="00ED59DD">
      <w:pPr>
        <w:rPr>
          <w:sz w:val="26"/>
          <w:szCs w:val="26"/>
        </w:rPr>
      </w:pPr>
    </w:p>
    <w:p w:rsidR="00ED59DD" w:rsidRDefault="00ED59DD" w:rsidP="00ED59DD">
      <w:pPr>
        <w:rPr>
          <w:sz w:val="26"/>
          <w:szCs w:val="26"/>
        </w:rPr>
      </w:pPr>
    </w:p>
    <w:p w:rsidR="003E2595" w:rsidRDefault="003E2595" w:rsidP="00ED59DD">
      <w:pPr>
        <w:rPr>
          <w:sz w:val="26"/>
          <w:szCs w:val="26"/>
        </w:rPr>
      </w:pPr>
      <w:r>
        <w:rPr>
          <w:sz w:val="26"/>
          <w:szCs w:val="26"/>
        </w:rPr>
        <w:t xml:space="preserve">Ministru prezidents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Māris Kučinskis</w:t>
      </w:r>
    </w:p>
    <w:p w:rsidR="003E2595" w:rsidRDefault="003E2595" w:rsidP="00ED59DD">
      <w:pPr>
        <w:rPr>
          <w:sz w:val="26"/>
          <w:szCs w:val="26"/>
        </w:rPr>
      </w:pPr>
    </w:p>
    <w:p w:rsidR="003E2595" w:rsidRDefault="003E2595" w:rsidP="00ED59DD">
      <w:pPr>
        <w:rPr>
          <w:sz w:val="26"/>
          <w:szCs w:val="26"/>
        </w:rPr>
      </w:pPr>
    </w:p>
    <w:p w:rsidR="003E2595" w:rsidRPr="004330B8" w:rsidRDefault="003E2595" w:rsidP="00ED59DD">
      <w:pPr>
        <w:rPr>
          <w:sz w:val="26"/>
          <w:szCs w:val="26"/>
        </w:rPr>
      </w:pPr>
      <w:r>
        <w:rPr>
          <w:sz w:val="26"/>
          <w:szCs w:val="26"/>
        </w:rPr>
        <w:t>Iesniedzējs:</w:t>
      </w:r>
    </w:p>
    <w:p w:rsidR="00ED59DD" w:rsidRPr="004330B8" w:rsidRDefault="003E2595" w:rsidP="00ED59DD">
      <w:pPr>
        <w:rPr>
          <w:sz w:val="26"/>
          <w:szCs w:val="26"/>
        </w:rPr>
      </w:pPr>
      <w:r>
        <w:rPr>
          <w:sz w:val="26"/>
          <w:szCs w:val="26"/>
        </w:rPr>
        <w:t>t</w:t>
      </w:r>
      <w:r w:rsidR="00ED59DD" w:rsidRPr="004330B8">
        <w:rPr>
          <w:sz w:val="26"/>
          <w:szCs w:val="26"/>
        </w:rPr>
        <w:t xml:space="preserve">ieslietu ministrs </w:t>
      </w:r>
      <w:r w:rsidR="00ED59DD" w:rsidRPr="004330B8">
        <w:rPr>
          <w:sz w:val="26"/>
          <w:szCs w:val="26"/>
        </w:rPr>
        <w:tab/>
      </w:r>
      <w:r w:rsidR="00ED59DD" w:rsidRPr="004330B8">
        <w:rPr>
          <w:sz w:val="26"/>
          <w:szCs w:val="26"/>
        </w:rPr>
        <w:tab/>
      </w:r>
      <w:r w:rsidR="00ED59DD" w:rsidRPr="004330B8">
        <w:rPr>
          <w:sz w:val="26"/>
          <w:szCs w:val="26"/>
        </w:rPr>
        <w:tab/>
      </w:r>
      <w:r w:rsidR="00ED59DD" w:rsidRPr="004330B8">
        <w:rPr>
          <w:sz w:val="26"/>
          <w:szCs w:val="26"/>
        </w:rPr>
        <w:tab/>
      </w:r>
      <w:r w:rsidR="00ED59DD" w:rsidRPr="004330B8">
        <w:rPr>
          <w:sz w:val="26"/>
          <w:szCs w:val="26"/>
        </w:rPr>
        <w:tab/>
      </w:r>
      <w:r w:rsidR="00ED59DD" w:rsidRPr="004330B8">
        <w:rPr>
          <w:sz w:val="26"/>
          <w:szCs w:val="26"/>
        </w:rPr>
        <w:tab/>
      </w:r>
      <w:r w:rsidR="00ED59DD" w:rsidRPr="004330B8">
        <w:rPr>
          <w:sz w:val="26"/>
          <w:szCs w:val="26"/>
        </w:rPr>
        <w:tab/>
      </w:r>
      <w:r w:rsidR="004330B8">
        <w:rPr>
          <w:sz w:val="26"/>
          <w:szCs w:val="26"/>
        </w:rPr>
        <w:tab/>
      </w:r>
      <w:r>
        <w:rPr>
          <w:sz w:val="26"/>
          <w:szCs w:val="26"/>
        </w:rPr>
        <w:t>Dzintars</w:t>
      </w:r>
      <w:r w:rsidR="00ED59DD" w:rsidRPr="004330B8">
        <w:rPr>
          <w:sz w:val="26"/>
          <w:szCs w:val="26"/>
        </w:rPr>
        <w:t xml:space="preserve"> Rasnačs</w:t>
      </w:r>
    </w:p>
    <w:p w:rsidR="00ED59DD" w:rsidRDefault="00ED59DD" w:rsidP="007B3740"/>
    <w:p w:rsidR="008E0672" w:rsidRDefault="008E0672" w:rsidP="007B3740"/>
    <w:p w:rsidR="008E0672" w:rsidRDefault="003E2595" w:rsidP="007B3740">
      <w:pPr>
        <w:rPr>
          <w:sz w:val="20"/>
          <w:szCs w:val="20"/>
        </w:rPr>
      </w:pPr>
      <w:r>
        <w:rPr>
          <w:sz w:val="20"/>
          <w:szCs w:val="20"/>
        </w:rPr>
        <w:t>29.07.2016.</w:t>
      </w:r>
      <w:r w:rsidR="007F679D">
        <w:rPr>
          <w:sz w:val="20"/>
          <w:szCs w:val="20"/>
        </w:rPr>
        <w:t xml:space="preserve"> 15.42</w:t>
      </w:r>
      <w:bookmarkStart w:id="0" w:name="_GoBack"/>
      <w:bookmarkEnd w:id="0"/>
    </w:p>
    <w:p w:rsidR="003E2595" w:rsidRPr="003E2595" w:rsidRDefault="007F679D" w:rsidP="007B3740">
      <w:pPr>
        <w:rPr>
          <w:sz w:val="20"/>
          <w:szCs w:val="20"/>
        </w:rPr>
      </w:pPr>
      <w:r>
        <w:rPr>
          <w:sz w:val="20"/>
          <w:szCs w:val="20"/>
        </w:rPr>
        <w:t>942</w:t>
      </w:r>
    </w:p>
    <w:p w:rsidR="003E2595" w:rsidRDefault="003E2595" w:rsidP="007B3740">
      <w:pPr>
        <w:rPr>
          <w:sz w:val="20"/>
          <w:szCs w:val="20"/>
        </w:rPr>
      </w:pPr>
      <w:r>
        <w:rPr>
          <w:sz w:val="20"/>
          <w:szCs w:val="20"/>
        </w:rPr>
        <w:t>Z.Pērkone,</w:t>
      </w:r>
    </w:p>
    <w:p w:rsidR="00ED59DD" w:rsidRPr="00ED59DD" w:rsidRDefault="00ED59DD" w:rsidP="007B3740">
      <w:pPr>
        <w:rPr>
          <w:sz w:val="20"/>
          <w:szCs w:val="20"/>
        </w:rPr>
      </w:pPr>
      <w:r>
        <w:rPr>
          <w:sz w:val="20"/>
          <w:szCs w:val="20"/>
        </w:rPr>
        <w:t>67036985</w:t>
      </w:r>
      <w:r w:rsidR="003E2595">
        <w:rPr>
          <w:sz w:val="20"/>
          <w:szCs w:val="20"/>
        </w:rPr>
        <w:t xml:space="preserve">, </w:t>
      </w:r>
      <w:r>
        <w:rPr>
          <w:sz w:val="20"/>
          <w:szCs w:val="20"/>
        </w:rPr>
        <w:t>Zane.Perkone@tm.gov.lv</w:t>
      </w:r>
    </w:p>
    <w:sectPr w:rsidR="00ED59DD" w:rsidRPr="00ED59DD" w:rsidSect="00A34ACB">
      <w:footerReference w:type="default" r:id="rId8"/>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0A" w:rsidRDefault="00054C0A">
      <w:r>
        <w:separator/>
      </w:r>
    </w:p>
  </w:endnote>
  <w:endnote w:type="continuationSeparator" w:id="0">
    <w:p w:rsidR="00054C0A" w:rsidRDefault="0005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54" w:rsidRPr="00672C54" w:rsidRDefault="00672C54">
    <w:pPr>
      <w:pStyle w:val="Kjene"/>
      <w:rPr>
        <w:sz w:val="20"/>
        <w:szCs w:val="20"/>
      </w:rPr>
    </w:pPr>
    <w:r w:rsidRPr="00672C54">
      <w:rPr>
        <w:sz w:val="20"/>
        <w:szCs w:val="20"/>
      </w:rPr>
      <w:t>TMvest_290716_velesanu_komisijas; Ministru kabineta vēstules projekts “Par iespējamiem grozījumiem Republikas pilsētu un novadu vēlēšanu komisiju un vēlēšanu iecirkņu komisiju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9D" w:rsidRPr="007F679D" w:rsidRDefault="007F679D">
    <w:pPr>
      <w:pStyle w:val="Kjene"/>
      <w:rPr>
        <w:sz w:val="20"/>
        <w:szCs w:val="20"/>
      </w:rPr>
    </w:pPr>
    <w:r w:rsidRPr="00672C54">
      <w:rPr>
        <w:sz w:val="20"/>
        <w:szCs w:val="20"/>
      </w:rPr>
      <w:t>TMvest_290716_velesanu_komisijas; Ministru kabineta vēstules projekts “Par iespējamiem grozījumiem Republikas pilsētu un novadu vēlēšanu komisiju un vēlēšanu iecirkņu komisiju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0A" w:rsidRDefault="00054C0A">
      <w:r>
        <w:separator/>
      </w:r>
    </w:p>
  </w:footnote>
  <w:footnote w:type="continuationSeparator" w:id="0">
    <w:p w:rsidR="00054C0A" w:rsidRDefault="0005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8A" w:rsidRPr="00C836FF" w:rsidRDefault="00AB4E8A" w:rsidP="00AB4E8A">
    <w:pPr>
      <w:tabs>
        <w:tab w:val="center" w:pos="4320"/>
        <w:tab w:val="right" w:pos="864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6384"/>
    <w:rsid w:val="000278EF"/>
    <w:rsid w:val="00030349"/>
    <w:rsid w:val="00044D8A"/>
    <w:rsid w:val="00054C0A"/>
    <w:rsid w:val="00091ABD"/>
    <w:rsid w:val="000E7F03"/>
    <w:rsid w:val="00124173"/>
    <w:rsid w:val="00133D90"/>
    <w:rsid w:val="00141DB6"/>
    <w:rsid w:val="001672E0"/>
    <w:rsid w:val="00174682"/>
    <w:rsid w:val="002361F4"/>
    <w:rsid w:val="00275B9E"/>
    <w:rsid w:val="002B3077"/>
    <w:rsid w:val="002E1474"/>
    <w:rsid w:val="00335032"/>
    <w:rsid w:val="003E2595"/>
    <w:rsid w:val="00411DB2"/>
    <w:rsid w:val="004330B8"/>
    <w:rsid w:val="00465EC5"/>
    <w:rsid w:val="00493308"/>
    <w:rsid w:val="004A7CC3"/>
    <w:rsid w:val="005252ED"/>
    <w:rsid w:val="0053235F"/>
    <w:rsid w:val="00535564"/>
    <w:rsid w:val="00572905"/>
    <w:rsid w:val="005B4936"/>
    <w:rsid w:val="005E672B"/>
    <w:rsid w:val="00612B6D"/>
    <w:rsid w:val="00624605"/>
    <w:rsid w:val="0063760F"/>
    <w:rsid w:val="00646DDA"/>
    <w:rsid w:val="00663C3A"/>
    <w:rsid w:val="00672C54"/>
    <w:rsid w:val="006C1639"/>
    <w:rsid w:val="006C6018"/>
    <w:rsid w:val="006D3C97"/>
    <w:rsid w:val="00724680"/>
    <w:rsid w:val="00726E06"/>
    <w:rsid w:val="00747CCB"/>
    <w:rsid w:val="007704BD"/>
    <w:rsid w:val="007B3740"/>
    <w:rsid w:val="007B3BA5"/>
    <w:rsid w:val="007B48EC"/>
    <w:rsid w:val="007E0D0E"/>
    <w:rsid w:val="007E4D1F"/>
    <w:rsid w:val="007F679D"/>
    <w:rsid w:val="00815277"/>
    <w:rsid w:val="00816499"/>
    <w:rsid w:val="00830970"/>
    <w:rsid w:val="00844DF5"/>
    <w:rsid w:val="008611D4"/>
    <w:rsid w:val="008678B3"/>
    <w:rsid w:val="0087450D"/>
    <w:rsid w:val="00876C21"/>
    <w:rsid w:val="00883533"/>
    <w:rsid w:val="008A679D"/>
    <w:rsid w:val="008E0672"/>
    <w:rsid w:val="008E3CED"/>
    <w:rsid w:val="008F1E57"/>
    <w:rsid w:val="008F228D"/>
    <w:rsid w:val="00954D5A"/>
    <w:rsid w:val="0096342D"/>
    <w:rsid w:val="00995D8A"/>
    <w:rsid w:val="009B36AE"/>
    <w:rsid w:val="009B6755"/>
    <w:rsid w:val="009D6B6A"/>
    <w:rsid w:val="00A06D8A"/>
    <w:rsid w:val="00A1343C"/>
    <w:rsid w:val="00A34ACB"/>
    <w:rsid w:val="00AB4E8A"/>
    <w:rsid w:val="00AC270F"/>
    <w:rsid w:val="00AF10A5"/>
    <w:rsid w:val="00B30FE9"/>
    <w:rsid w:val="00B42F25"/>
    <w:rsid w:val="00B5162D"/>
    <w:rsid w:val="00B55A7E"/>
    <w:rsid w:val="00B73A5E"/>
    <w:rsid w:val="00BB087F"/>
    <w:rsid w:val="00C04896"/>
    <w:rsid w:val="00C255D9"/>
    <w:rsid w:val="00C463F1"/>
    <w:rsid w:val="00C47F57"/>
    <w:rsid w:val="00C836FF"/>
    <w:rsid w:val="00C86384"/>
    <w:rsid w:val="00C94465"/>
    <w:rsid w:val="00CF0967"/>
    <w:rsid w:val="00D21FA6"/>
    <w:rsid w:val="00D55B4B"/>
    <w:rsid w:val="00DA6CF4"/>
    <w:rsid w:val="00E15C7E"/>
    <w:rsid w:val="00E365CE"/>
    <w:rsid w:val="00E40434"/>
    <w:rsid w:val="00E44743"/>
    <w:rsid w:val="00E60416"/>
    <w:rsid w:val="00ED59DD"/>
    <w:rsid w:val="00F00E65"/>
    <w:rsid w:val="00F514F1"/>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paragraph" w:styleId="Sarakstarindkopa">
    <w:name w:val="List Paragraph"/>
    <w:basedOn w:val="Parasts"/>
    <w:uiPriority w:val="34"/>
    <w:qFormat/>
    <w:rsid w:val="00027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paragraph" w:styleId="Sarakstarindkopa">
    <w:name w:val="List Paragraph"/>
    <w:basedOn w:val="Parasts"/>
    <w:uiPriority w:val="34"/>
    <w:qFormat/>
    <w:rsid w:val="0002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3</Pages>
  <Words>4957</Words>
  <Characters>2827</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iespējamiem grozījumiem Republikas pilsētu unnovadu vēlēšanu komisiju un vēlēšanu iecirkņu komisiju likumā</vt:lpstr>
      <vt:lpstr/>
    </vt:vector>
  </TitlesOfParts>
  <Company>Tieslietu Sektors</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iespējamiem grozījumiem Republikas pilsētu unnovadu vēlēšanu komisiju un vēlēšanu iecirkņu komisiju likumā</dc:title>
  <dc:subject>atbilde</dc:subject>
  <dc:creator>Zane Perkone</dc:creator>
  <dc:description>67036985
Zane.Perkone@tm.gov.lv</dc:description>
  <cp:lastModifiedBy>Zane Perkone</cp:lastModifiedBy>
  <cp:revision>16</cp:revision>
  <cp:lastPrinted>2015-01-09T08:13:00Z</cp:lastPrinted>
  <dcterms:created xsi:type="dcterms:W3CDTF">2016-07-19T12:20:00Z</dcterms:created>
  <dcterms:modified xsi:type="dcterms:W3CDTF">2016-07-29T12:42:00Z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