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707" w:rsidRPr="00037959" w:rsidRDefault="0085423A" w:rsidP="00037959">
      <w:pPr>
        <w:spacing w:after="0" w:line="240" w:lineRule="auto"/>
        <w:ind w:right="43"/>
        <w:jc w:val="center"/>
        <w:rPr>
          <w:rFonts w:ascii="Times New Roman" w:hAnsi="Times New Roman"/>
          <w:b/>
          <w:bCs/>
          <w:sz w:val="24"/>
          <w:szCs w:val="24"/>
        </w:rPr>
      </w:pPr>
      <w:r w:rsidRPr="00DC7E48">
        <w:rPr>
          <w:rFonts w:ascii="Times New Roman" w:eastAsia="Times New Roman" w:hAnsi="Times New Roman"/>
          <w:b/>
          <w:bCs/>
          <w:sz w:val="24"/>
          <w:szCs w:val="24"/>
          <w:lang w:eastAsia="lv-LV"/>
        </w:rPr>
        <w:t>Ministru Kabineta noteikumu projekta</w:t>
      </w:r>
      <w:r w:rsidR="00027707" w:rsidRPr="00DC7E48">
        <w:rPr>
          <w:rFonts w:ascii="Times New Roman" w:eastAsia="Times New Roman" w:hAnsi="Times New Roman"/>
          <w:b/>
          <w:bCs/>
          <w:sz w:val="24"/>
          <w:szCs w:val="24"/>
          <w:lang w:eastAsia="lv-LV"/>
        </w:rPr>
        <w:t xml:space="preserve"> </w:t>
      </w:r>
      <w:r w:rsidR="005E7260">
        <w:rPr>
          <w:rFonts w:ascii="Times New Roman" w:eastAsia="Times New Roman" w:hAnsi="Times New Roman"/>
          <w:b/>
          <w:bCs/>
          <w:sz w:val="24"/>
          <w:szCs w:val="24"/>
          <w:lang w:eastAsia="lv-LV"/>
        </w:rPr>
        <w:t>„</w:t>
      </w:r>
      <w:r w:rsidR="00037959" w:rsidRPr="00037959">
        <w:rPr>
          <w:rFonts w:ascii="Times New Roman" w:hAnsi="Times New Roman"/>
          <w:b/>
          <w:bCs/>
          <w:sz w:val="24"/>
          <w:szCs w:val="24"/>
        </w:rPr>
        <w:t>Grozījumi Ministru kabineta 2015.gada 15.septembra noteikumos Nr.526 „Kārtība, kādā sniedzami ziņojumi par konstatētajām neatbilstībām Eiropas Strukturālo un investīciju fondu mērķa „Eiropas teritoriālā sadarbība” programmu finansēto projektu ieviešanā un atgūstams programmas finansējums”</w:t>
      </w:r>
      <w:r w:rsidR="00037959">
        <w:rPr>
          <w:rFonts w:ascii="Times New Roman" w:hAnsi="Times New Roman"/>
          <w:b/>
          <w:bCs/>
          <w:sz w:val="24"/>
          <w:szCs w:val="24"/>
        </w:rPr>
        <w:t xml:space="preserve"> </w:t>
      </w:r>
      <w:r w:rsidR="00027707" w:rsidRPr="00DC7E48">
        <w:rPr>
          <w:rFonts w:ascii="Times New Roman" w:eastAsia="Times New Roman" w:hAnsi="Times New Roman"/>
          <w:b/>
          <w:bCs/>
          <w:sz w:val="24"/>
          <w:szCs w:val="24"/>
          <w:lang w:eastAsia="lv-LV"/>
        </w:rPr>
        <w:t>sākotnējās ietekmes novērtējuma ziņojums (anotācija)</w:t>
      </w:r>
    </w:p>
    <w:p w:rsidR="00470436" w:rsidRPr="00DC7E48" w:rsidRDefault="00470436" w:rsidP="00DC7E48">
      <w:pPr>
        <w:spacing w:after="0" w:line="240" w:lineRule="auto"/>
        <w:ind w:right="-766"/>
        <w:jc w:val="center"/>
        <w:rPr>
          <w:rFonts w:ascii="Times New Roman" w:hAnsi="Times New Roman"/>
          <w:b/>
          <w:color w:val="000000" w:themeColor="text1"/>
          <w:sz w:val="24"/>
          <w:szCs w:val="24"/>
        </w:rPr>
      </w:pPr>
    </w:p>
    <w:tbl>
      <w:tblPr>
        <w:tblW w:w="51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810"/>
        <w:gridCol w:w="6519"/>
      </w:tblGrid>
      <w:tr w:rsidR="00027707" w:rsidRPr="00DC7E48" w:rsidTr="00DF24A2">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I. Tiesību akta projekta izstrādes nepieciešamība</w:t>
            </w:r>
          </w:p>
        </w:tc>
      </w:tr>
      <w:tr w:rsidR="00027707" w:rsidRPr="00DC7E48" w:rsidTr="00DF24A2">
        <w:trPr>
          <w:trHeight w:val="40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424"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Pamatojums</w:t>
            </w:r>
          </w:p>
        </w:tc>
        <w:tc>
          <w:tcPr>
            <w:tcW w:w="3285" w:type="pct"/>
            <w:tcBorders>
              <w:top w:val="outset" w:sz="6" w:space="0" w:color="auto"/>
              <w:left w:val="outset" w:sz="6" w:space="0" w:color="auto"/>
              <w:bottom w:val="outset" w:sz="6" w:space="0" w:color="auto"/>
              <w:right w:val="outset" w:sz="6" w:space="0" w:color="auto"/>
            </w:tcBorders>
            <w:hideMark/>
          </w:tcPr>
          <w:p w:rsidR="00027707" w:rsidRPr="00DC7E48" w:rsidRDefault="00B82A41" w:rsidP="00313AAA">
            <w:pPr>
              <w:spacing w:after="0" w:line="240" w:lineRule="auto"/>
              <w:ind w:left="98" w:right="209"/>
              <w:jc w:val="both"/>
              <w:rPr>
                <w:rFonts w:ascii="Times New Roman" w:eastAsia="Times New Roman" w:hAnsi="Times New Roman"/>
                <w:sz w:val="24"/>
                <w:szCs w:val="24"/>
                <w:lang w:eastAsia="lv-LV"/>
              </w:rPr>
            </w:pPr>
            <w:r w:rsidRPr="00DC7E48">
              <w:rPr>
                <w:rFonts w:ascii="Times New Roman" w:hAnsi="Times New Roman"/>
                <w:sz w:val="24"/>
                <w:szCs w:val="24"/>
              </w:rPr>
              <w:t xml:space="preserve">Ministru kabineta noteikumu projekts (turpmāk – MK noteikumu projekts) </w:t>
            </w:r>
            <w:r w:rsidR="00816826">
              <w:rPr>
                <w:rFonts w:ascii="Times New Roman" w:hAnsi="Times New Roman"/>
                <w:sz w:val="24"/>
                <w:szCs w:val="24"/>
              </w:rPr>
              <w:t xml:space="preserve">ir </w:t>
            </w:r>
            <w:r w:rsidRPr="00DC7E48">
              <w:rPr>
                <w:rFonts w:ascii="Times New Roman" w:hAnsi="Times New Roman"/>
                <w:sz w:val="24"/>
                <w:szCs w:val="24"/>
              </w:rPr>
              <w:t>izstrādāts</w:t>
            </w:r>
            <w:r w:rsidR="009602A1">
              <w:rPr>
                <w:rFonts w:ascii="Times New Roman" w:hAnsi="Times New Roman"/>
                <w:sz w:val="24"/>
                <w:szCs w:val="24"/>
              </w:rPr>
              <w:t>,</w:t>
            </w:r>
            <w:r w:rsidRPr="00DC7E48">
              <w:rPr>
                <w:rFonts w:ascii="Times New Roman" w:hAnsi="Times New Roman"/>
                <w:sz w:val="24"/>
                <w:szCs w:val="24"/>
              </w:rPr>
              <w:t xml:space="preserve"> </w:t>
            </w:r>
            <w:r w:rsidR="002367DC">
              <w:rPr>
                <w:rFonts w:ascii="Times New Roman" w:hAnsi="Times New Roman"/>
                <w:sz w:val="24"/>
                <w:szCs w:val="24"/>
              </w:rPr>
              <w:t xml:space="preserve">lai nodrošinātu </w:t>
            </w:r>
            <w:r w:rsidR="002226B4" w:rsidRPr="00DC7E48">
              <w:rPr>
                <w:rFonts w:ascii="Times New Roman" w:hAnsi="Times New Roman"/>
                <w:bCs/>
                <w:sz w:val="24"/>
                <w:szCs w:val="24"/>
                <w:shd w:val="clear" w:color="auto" w:fill="FFFFFF"/>
              </w:rPr>
              <w:t xml:space="preserve">Eiropas Kaimiņattiecību instrumenta ietvaros īstenojamo Eiropas Strukturālo un investīciju fondu mērķa </w:t>
            </w:r>
            <w:r w:rsidR="002367DC">
              <w:rPr>
                <w:rFonts w:ascii="Times New Roman" w:hAnsi="Times New Roman"/>
                <w:bCs/>
                <w:sz w:val="24"/>
                <w:szCs w:val="24"/>
                <w:shd w:val="clear" w:color="auto" w:fill="FFFFFF"/>
              </w:rPr>
              <w:t>“</w:t>
            </w:r>
            <w:r w:rsidR="002226B4" w:rsidRPr="00DC7E48">
              <w:rPr>
                <w:rFonts w:ascii="Times New Roman" w:hAnsi="Times New Roman"/>
                <w:bCs/>
                <w:sz w:val="24"/>
                <w:szCs w:val="24"/>
                <w:shd w:val="clear" w:color="auto" w:fill="FFFFFF"/>
              </w:rPr>
              <w:t>Eiropas teritoriālā sadarbība</w:t>
            </w:r>
            <w:r w:rsidR="002367DC">
              <w:rPr>
                <w:rFonts w:ascii="Times New Roman" w:hAnsi="Times New Roman"/>
                <w:bCs/>
                <w:sz w:val="24"/>
                <w:szCs w:val="24"/>
                <w:shd w:val="clear" w:color="auto" w:fill="FFFFFF"/>
              </w:rPr>
              <w:t>”</w:t>
            </w:r>
            <w:r w:rsidR="002226B4" w:rsidRPr="00DC7E48">
              <w:rPr>
                <w:rFonts w:ascii="Times New Roman" w:hAnsi="Times New Roman"/>
                <w:bCs/>
                <w:sz w:val="24"/>
                <w:szCs w:val="24"/>
                <w:shd w:val="clear" w:color="auto" w:fill="FFFFFF"/>
              </w:rPr>
              <w:t xml:space="preserve"> programmu vadības likuma (turpmāk – EKI likums) </w:t>
            </w:r>
            <w:r w:rsidR="00313AAA">
              <w:rPr>
                <w:rFonts w:ascii="Times New Roman" w:hAnsi="Times New Roman"/>
                <w:bCs/>
                <w:sz w:val="24"/>
                <w:szCs w:val="24"/>
                <w:shd w:val="clear" w:color="auto" w:fill="FFFFFF"/>
              </w:rPr>
              <w:t>14.panta</w:t>
            </w:r>
            <w:r w:rsidR="002367DC">
              <w:rPr>
                <w:rFonts w:ascii="Times New Roman" w:hAnsi="Times New Roman"/>
                <w:bCs/>
                <w:sz w:val="24"/>
                <w:szCs w:val="24"/>
                <w:shd w:val="clear" w:color="auto" w:fill="FFFFFF"/>
              </w:rPr>
              <w:t xml:space="preserve"> </w:t>
            </w:r>
            <w:r w:rsidR="00313AAA">
              <w:rPr>
                <w:rFonts w:ascii="Times New Roman" w:hAnsi="Times New Roman"/>
                <w:bCs/>
                <w:sz w:val="24"/>
                <w:szCs w:val="24"/>
                <w:shd w:val="clear" w:color="auto" w:fill="FFFFFF"/>
              </w:rPr>
              <w:t>1</w:t>
            </w:r>
            <w:r w:rsidR="002367DC">
              <w:rPr>
                <w:rFonts w:ascii="Times New Roman" w:hAnsi="Times New Roman"/>
                <w:bCs/>
                <w:sz w:val="24"/>
                <w:szCs w:val="24"/>
                <w:shd w:val="clear" w:color="auto" w:fill="FFFFFF"/>
              </w:rPr>
              <w:t>.punktā noteikto.</w:t>
            </w:r>
          </w:p>
        </w:tc>
      </w:tr>
      <w:tr w:rsidR="00027707" w:rsidRPr="00DC7E48" w:rsidTr="001177F2">
        <w:trPr>
          <w:trHeight w:val="9657"/>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424"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85" w:type="pct"/>
            <w:tcBorders>
              <w:top w:val="outset" w:sz="6" w:space="0" w:color="auto"/>
              <w:left w:val="outset" w:sz="6" w:space="0" w:color="auto"/>
              <w:bottom w:val="outset" w:sz="6" w:space="0" w:color="auto"/>
              <w:right w:val="outset" w:sz="6" w:space="0" w:color="auto"/>
            </w:tcBorders>
            <w:shd w:val="clear" w:color="auto" w:fill="auto"/>
            <w:hideMark/>
          </w:tcPr>
          <w:p w:rsidR="00914EA3" w:rsidRPr="001177F2" w:rsidRDefault="005041A3" w:rsidP="005A19B6">
            <w:pPr>
              <w:spacing w:after="0" w:line="240" w:lineRule="auto"/>
              <w:jc w:val="both"/>
              <w:rPr>
                <w:rFonts w:ascii="Times New Roman" w:hAnsi="Times New Roman"/>
                <w:sz w:val="24"/>
                <w:szCs w:val="24"/>
              </w:rPr>
            </w:pPr>
            <w:r w:rsidRPr="001177F2">
              <w:rPr>
                <w:rFonts w:ascii="Times New Roman" w:hAnsi="Times New Roman"/>
                <w:sz w:val="24"/>
                <w:szCs w:val="24"/>
              </w:rPr>
              <w:t xml:space="preserve"> </w:t>
            </w:r>
            <w:r w:rsidR="00D71972" w:rsidRPr="001177F2">
              <w:rPr>
                <w:rFonts w:ascii="Times New Roman" w:hAnsi="Times New Roman"/>
                <w:sz w:val="24"/>
                <w:szCs w:val="24"/>
              </w:rPr>
              <w:t>2015.gada 10.decembrī S</w:t>
            </w:r>
            <w:r w:rsidR="00914EA3" w:rsidRPr="001177F2">
              <w:rPr>
                <w:rFonts w:ascii="Times New Roman" w:hAnsi="Times New Roman"/>
                <w:sz w:val="24"/>
                <w:szCs w:val="24"/>
              </w:rPr>
              <w:t xml:space="preserve">aeima pieņēma </w:t>
            </w:r>
            <w:r w:rsidR="00512DEE" w:rsidRPr="001177F2">
              <w:rPr>
                <w:rFonts w:ascii="Times New Roman" w:hAnsi="Times New Roman"/>
                <w:sz w:val="24"/>
                <w:szCs w:val="24"/>
              </w:rPr>
              <w:t>EKI likumu.</w:t>
            </w:r>
          </w:p>
          <w:p w:rsidR="005A19B6" w:rsidRPr="001177F2" w:rsidRDefault="005A19B6" w:rsidP="005A19B6">
            <w:pPr>
              <w:spacing w:after="0" w:line="240" w:lineRule="auto"/>
              <w:jc w:val="both"/>
              <w:rPr>
                <w:rFonts w:ascii="Times New Roman" w:hAnsi="Times New Roman"/>
                <w:sz w:val="24"/>
                <w:szCs w:val="24"/>
              </w:rPr>
            </w:pPr>
          </w:p>
          <w:p w:rsidR="00E04FA2" w:rsidRPr="001177F2" w:rsidRDefault="00512DEE" w:rsidP="005041A3">
            <w:pPr>
              <w:spacing w:after="0" w:line="240" w:lineRule="auto"/>
              <w:ind w:left="57"/>
              <w:jc w:val="both"/>
              <w:rPr>
                <w:rFonts w:ascii="Times New Roman" w:hAnsi="Times New Roman"/>
                <w:sz w:val="24"/>
                <w:szCs w:val="24"/>
              </w:rPr>
            </w:pPr>
            <w:r w:rsidRPr="001177F2">
              <w:rPr>
                <w:rFonts w:ascii="Times New Roman" w:hAnsi="Times New Roman"/>
                <w:sz w:val="24"/>
                <w:szCs w:val="24"/>
              </w:rPr>
              <w:t>EKI likums</w:t>
            </w:r>
            <w:r w:rsidR="00914EA3" w:rsidRPr="001177F2">
              <w:rPr>
                <w:rFonts w:ascii="Times New Roman" w:hAnsi="Times New Roman"/>
                <w:sz w:val="24"/>
                <w:szCs w:val="24"/>
              </w:rPr>
              <w:t xml:space="preserve"> paredz </w:t>
            </w:r>
            <w:r w:rsidR="00037959" w:rsidRPr="001177F2">
              <w:rPr>
                <w:rFonts w:ascii="Times New Roman" w:hAnsi="Times New Roman"/>
                <w:sz w:val="24"/>
                <w:szCs w:val="24"/>
              </w:rPr>
              <w:t xml:space="preserve">2014. – 2020.gada plānošanas periodā īstenot </w:t>
            </w:r>
            <w:r w:rsidR="00914EA3" w:rsidRPr="001177F2">
              <w:rPr>
                <w:rFonts w:ascii="Times New Roman" w:hAnsi="Times New Roman"/>
                <w:sz w:val="24"/>
                <w:szCs w:val="24"/>
              </w:rPr>
              <w:t>div</w:t>
            </w:r>
            <w:r w:rsidR="00037959" w:rsidRPr="001177F2">
              <w:rPr>
                <w:rFonts w:ascii="Times New Roman" w:hAnsi="Times New Roman"/>
                <w:sz w:val="24"/>
                <w:szCs w:val="24"/>
              </w:rPr>
              <w:t>as</w:t>
            </w:r>
            <w:r w:rsidR="00914EA3" w:rsidRPr="001177F2">
              <w:rPr>
                <w:rFonts w:ascii="Times New Roman" w:hAnsi="Times New Roman"/>
                <w:sz w:val="24"/>
                <w:szCs w:val="24"/>
              </w:rPr>
              <w:t xml:space="preserve"> pārrobežu sadarb</w:t>
            </w:r>
            <w:r w:rsidR="00E04FA2" w:rsidRPr="001177F2">
              <w:rPr>
                <w:rFonts w:ascii="Times New Roman" w:hAnsi="Times New Roman"/>
                <w:sz w:val="24"/>
                <w:szCs w:val="24"/>
              </w:rPr>
              <w:t>ības programm</w:t>
            </w:r>
            <w:r w:rsidR="00037959" w:rsidRPr="001177F2">
              <w:rPr>
                <w:rFonts w:ascii="Times New Roman" w:hAnsi="Times New Roman"/>
                <w:sz w:val="24"/>
                <w:szCs w:val="24"/>
              </w:rPr>
              <w:t>as</w:t>
            </w:r>
            <w:r w:rsidR="00E04FA2" w:rsidRPr="001177F2">
              <w:rPr>
                <w:rFonts w:ascii="Times New Roman" w:hAnsi="Times New Roman"/>
                <w:sz w:val="24"/>
                <w:szCs w:val="24"/>
              </w:rPr>
              <w:t xml:space="preserve"> Eiropas kaimiņattiecību </w:t>
            </w:r>
            <w:r w:rsidRPr="001177F2">
              <w:rPr>
                <w:rFonts w:ascii="Times New Roman" w:hAnsi="Times New Roman"/>
                <w:sz w:val="24"/>
                <w:szCs w:val="24"/>
              </w:rPr>
              <w:t>instrumenta</w:t>
            </w:r>
            <w:r w:rsidR="00BB161E" w:rsidRPr="001177F2">
              <w:rPr>
                <w:rFonts w:ascii="Times New Roman" w:hAnsi="Times New Roman"/>
                <w:sz w:val="24"/>
                <w:szCs w:val="24"/>
              </w:rPr>
              <w:t xml:space="preserve"> ietvaros</w:t>
            </w:r>
            <w:r w:rsidR="00037959" w:rsidRPr="001177F2">
              <w:rPr>
                <w:rFonts w:ascii="Times New Roman" w:hAnsi="Times New Roman"/>
                <w:sz w:val="24"/>
                <w:szCs w:val="24"/>
              </w:rPr>
              <w:t xml:space="preserve"> (turpmāk – EKI programmas)</w:t>
            </w:r>
            <w:r w:rsidR="00BB161E" w:rsidRPr="001177F2">
              <w:rPr>
                <w:rFonts w:ascii="Times New Roman" w:hAnsi="Times New Roman"/>
                <w:sz w:val="24"/>
                <w:szCs w:val="24"/>
              </w:rPr>
              <w:t>:</w:t>
            </w:r>
          </w:p>
          <w:p w:rsidR="00BB7FD0" w:rsidRPr="001177F2" w:rsidRDefault="00037959" w:rsidP="00BB7FD0">
            <w:pPr>
              <w:pStyle w:val="ListParagraph"/>
              <w:numPr>
                <w:ilvl w:val="0"/>
                <w:numId w:val="33"/>
              </w:numPr>
              <w:spacing w:after="0" w:line="240" w:lineRule="auto"/>
              <w:jc w:val="both"/>
              <w:rPr>
                <w:rFonts w:ascii="Times New Roman" w:hAnsi="Times New Roman"/>
                <w:sz w:val="24"/>
                <w:szCs w:val="24"/>
              </w:rPr>
            </w:pPr>
            <w:r w:rsidRPr="001177F2">
              <w:rPr>
                <w:rFonts w:ascii="Times New Roman" w:hAnsi="Times New Roman"/>
                <w:sz w:val="24"/>
                <w:szCs w:val="24"/>
              </w:rPr>
              <w:t>Latvijas</w:t>
            </w:r>
            <w:r w:rsidR="00816826" w:rsidRPr="001177F2">
              <w:rPr>
                <w:rFonts w:ascii="Times New Roman" w:hAnsi="Times New Roman"/>
                <w:sz w:val="24"/>
                <w:szCs w:val="24"/>
              </w:rPr>
              <w:t xml:space="preserve"> – </w:t>
            </w:r>
            <w:r w:rsidR="00E04FA2" w:rsidRPr="001177F2">
              <w:rPr>
                <w:rFonts w:ascii="Times New Roman" w:hAnsi="Times New Roman"/>
                <w:sz w:val="24"/>
                <w:szCs w:val="24"/>
              </w:rPr>
              <w:t>Krievijas pārrobežu sadarbības programma;</w:t>
            </w:r>
          </w:p>
          <w:p w:rsidR="00512DEE" w:rsidRPr="001177F2" w:rsidRDefault="00037959" w:rsidP="00BB7FD0">
            <w:pPr>
              <w:pStyle w:val="ListParagraph"/>
              <w:numPr>
                <w:ilvl w:val="0"/>
                <w:numId w:val="33"/>
              </w:numPr>
              <w:spacing w:after="0" w:line="240" w:lineRule="auto"/>
              <w:jc w:val="both"/>
              <w:rPr>
                <w:rFonts w:ascii="Times New Roman" w:hAnsi="Times New Roman"/>
                <w:sz w:val="24"/>
                <w:szCs w:val="24"/>
              </w:rPr>
            </w:pPr>
            <w:r w:rsidRPr="001177F2">
              <w:rPr>
                <w:rFonts w:ascii="Times New Roman" w:hAnsi="Times New Roman"/>
                <w:sz w:val="24"/>
                <w:szCs w:val="24"/>
              </w:rPr>
              <w:t>Latvijas</w:t>
            </w:r>
            <w:r w:rsidR="00816826" w:rsidRPr="001177F2">
              <w:rPr>
                <w:rFonts w:ascii="Times New Roman" w:hAnsi="Times New Roman"/>
                <w:sz w:val="24"/>
                <w:szCs w:val="24"/>
              </w:rPr>
              <w:t xml:space="preserve"> – </w:t>
            </w:r>
            <w:r w:rsidRPr="001177F2">
              <w:rPr>
                <w:rFonts w:ascii="Times New Roman" w:hAnsi="Times New Roman"/>
                <w:sz w:val="24"/>
                <w:szCs w:val="24"/>
              </w:rPr>
              <w:t>Lietuvas</w:t>
            </w:r>
            <w:r w:rsidR="00816826" w:rsidRPr="001177F2">
              <w:rPr>
                <w:rFonts w:ascii="Times New Roman" w:hAnsi="Times New Roman"/>
                <w:sz w:val="24"/>
                <w:szCs w:val="24"/>
              </w:rPr>
              <w:t xml:space="preserve"> – </w:t>
            </w:r>
            <w:r w:rsidR="00E04FA2" w:rsidRPr="001177F2">
              <w:rPr>
                <w:rFonts w:ascii="Times New Roman" w:hAnsi="Times New Roman"/>
                <w:sz w:val="24"/>
                <w:szCs w:val="24"/>
              </w:rPr>
              <w:t>Baltkrievijas pārrobežu sadarbības</w:t>
            </w:r>
            <w:r w:rsidRPr="001177F2">
              <w:rPr>
                <w:rFonts w:ascii="Times New Roman" w:hAnsi="Times New Roman"/>
                <w:sz w:val="24"/>
                <w:szCs w:val="24"/>
              </w:rPr>
              <w:t xml:space="preserve"> programma</w:t>
            </w:r>
            <w:r w:rsidR="00512DEE" w:rsidRPr="001177F2">
              <w:rPr>
                <w:rFonts w:ascii="Times New Roman" w:hAnsi="Times New Roman"/>
                <w:sz w:val="24"/>
                <w:szCs w:val="24"/>
              </w:rPr>
              <w:t>.</w:t>
            </w:r>
          </w:p>
          <w:p w:rsidR="00BB161E" w:rsidRPr="001177F2" w:rsidRDefault="00BB161E" w:rsidP="00FD561C">
            <w:pPr>
              <w:spacing w:after="0" w:line="240" w:lineRule="auto"/>
              <w:ind w:left="98"/>
              <w:jc w:val="both"/>
              <w:rPr>
                <w:rFonts w:ascii="Times New Roman" w:hAnsi="Times New Roman"/>
                <w:sz w:val="24"/>
                <w:szCs w:val="24"/>
              </w:rPr>
            </w:pPr>
          </w:p>
          <w:p w:rsidR="00817EA0" w:rsidRPr="001177F2" w:rsidRDefault="009F6CF8" w:rsidP="00817EA0">
            <w:pPr>
              <w:spacing w:after="0" w:line="240" w:lineRule="auto"/>
              <w:ind w:left="98"/>
              <w:jc w:val="both"/>
              <w:rPr>
                <w:rFonts w:ascii="Times New Roman" w:hAnsi="Times New Roman"/>
                <w:sz w:val="24"/>
                <w:szCs w:val="24"/>
              </w:rPr>
            </w:pPr>
            <w:r w:rsidRPr="001177F2">
              <w:rPr>
                <w:rFonts w:ascii="Times New Roman" w:hAnsi="Times New Roman"/>
                <w:noProof/>
                <w:sz w:val="24"/>
                <w:szCs w:val="24"/>
              </w:rPr>
              <w:t>Saskaņā ar E</w:t>
            </w:r>
            <w:r w:rsidR="00816826" w:rsidRPr="001177F2">
              <w:rPr>
                <w:rFonts w:ascii="Times New Roman" w:hAnsi="Times New Roman"/>
                <w:noProof/>
                <w:sz w:val="24"/>
                <w:szCs w:val="24"/>
              </w:rPr>
              <w:t>KI</w:t>
            </w:r>
            <w:r w:rsidRPr="001177F2">
              <w:rPr>
                <w:rFonts w:ascii="Times New Roman" w:hAnsi="Times New Roman"/>
                <w:noProof/>
                <w:sz w:val="24"/>
                <w:szCs w:val="24"/>
              </w:rPr>
              <w:t xml:space="preserve"> likuma </w:t>
            </w:r>
            <w:r w:rsidRPr="001177F2">
              <w:rPr>
                <w:rFonts w:ascii="Times New Roman" w:hAnsi="Times New Roman"/>
                <w:sz w:val="24"/>
                <w:szCs w:val="24"/>
              </w:rPr>
              <w:t xml:space="preserve">7.panta ceturto daļu </w:t>
            </w:r>
            <w:r w:rsidR="00BB161E" w:rsidRPr="001177F2">
              <w:rPr>
                <w:rFonts w:ascii="Times New Roman" w:hAnsi="Times New Roman"/>
                <w:sz w:val="24"/>
                <w:szCs w:val="24"/>
              </w:rPr>
              <w:t>Vides aizsardzības un reģionālās attīstības ministrija (turpmāk – VARAM) pild</w:t>
            </w:r>
            <w:r w:rsidR="00D71972" w:rsidRPr="001177F2">
              <w:rPr>
                <w:rFonts w:ascii="Times New Roman" w:hAnsi="Times New Roman"/>
                <w:sz w:val="24"/>
                <w:szCs w:val="24"/>
              </w:rPr>
              <w:t>a</w:t>
            </w:r>
            <w:r w:rsidR="00BB161E" w:rsidRPr="001177F2">
              <w:rPr>
                <w:rFonts w:ascii="Times New Roman" w:hAnsi="Times New Roman"/>
                <w:sz w:val="24"/>
                <w:szCs w:val="24"/>
              </w:rPr>
              <w:t xml:space="preserve"> nacionālās atbildīgās iestādes funkcijas abām EKI programmām.</w:t>
            </w:r>
          </w:p>
          <w:p w:rsidR="00817EA0" w:rsidRPr="001177F2" w:rsidRDefault="00817EA0" w:rsidP="00817EA0">
            <w:pPr>
              <w:spacing w:after="0" w:line="240" w:lineRule="auto"/>
              <w:ind w:left="98"/>
              <w:jc w:val="both"/>
              <w:rPr>
                <w:rFonts w:ascii="Times New Roman" w:hAnsi="Times New Roman"/>
                <w:noProof/>
                <w:sz w:val="24"/>
                <w:szCs w:val="24"/>
              </w:rPr>
            </w:pPr>
          </w:p>
          <w:p w:rsidR="009F6CF8" w:rsidRPr="001177F2" w:rsidRDefault="009F6CF8" w:rsidP="00817EA0">
            <w:pPr>
              <w:spacing w:after="0" w:line="240" w:lineRule="auto"/>
              <w:ind w:left="98"/>
              <w:jc w:val="both"/>
              <w:rPr>
                <w:rFonts w:ascii="Times New Roman" w:hAnsi="Times New Roman"/>
                <w:sz w:val="24"/>
                <w:szCs w:val="24"/>
              </w:rPr>
            </w:pPr>
            <w:r w:rsidRPr="001177F2">
              <w:rPr>
                <w:rFonts w:ascii="Times New Roman" w:hAnsi="Times New Roman"/>
                <w:noProof/>
                <w:sz w:val="24"/>
                <w:szCs w:val="24"/>
              </w:rPr>
              <w:t>Saskaņā ar E</w:t>
            </w:r>
            <w:r w:rsidR="00816826" w:rsidRPr="001177F2">
              <w:rPr>
                <w:rFonts w:ascii="Times New Roman" w:hAnsi="Times New Roman"/>
                <w:noProof/>
                <w:sz w:val="24"/>
                <w:szCs w:val="24"/>
              </w:rPr>
              <w:t>KI</w:t>
            </w:r>
            <w:r w:rsidRPr="001177F2">
              <w:rPr>
                <w:rFonts w:ascii="Times New Roman" w:hAnsi="Times New Roman"/>
                <w:noProof/>
                <w:sz w:val="24"/>
                <w:szCs w:val="24"/>
              </w:rPr>
              <w:t xml:space="preserve"> likuma </w:t>
            </w:r>
            <w:r w:rsidRPr="001177F2">
              <w:rPr>
                <w:rFonts w:ascii="Times New Roman" w:hAnsi="Times New Roman"/>
                <w:sz w:val="24"/>
                <w:szCs w:val="24"/>
              </w:rPr>
              <w:t>7.panta otrās daļas 14. un 16.punktu nacionālā atbildīgā iestāde sniedz informāciju attiecīgās programmas vadošajai iestādei, revīzijas iestādei un Eiropas Komisijai</w:t>
            </w:r>
            <w:r w:rsidR="003472B5" w:rsidRPr="001177F2">
              <w:rPr>
                <w:rFonts w:ascii="Times New Roman" w:hAnsi="Times New Roman"/>
                <w:sz w:val="24"/>
                <w:szCs w:val="24"/>
              </w:rPr>
              <w:t xml:space="preserve"> (turpmāk – EK)</w:t>
            </w:r>
            <w:r w:rsidRPr="001177F2">
              <w:rPr>
                <w:rFonts w:ascii="Times New Roman" w:hAnsi="Times New Roman"/>
                <w:sz w:val="24"/>
                <w:szCs w:val="24"/>
              </w:rPr>
              <w:t xml:space="preserve"> par programmu ieviešanā konstatētajām neatbilstībām, kā arī veic </w:t>
            </w:r>
            <w:r w:rsidR="00817EA0" w:rsidRPr="001177F2">
              <w:rPr>
                <w:rFonts w:ascii="Times New Roman" w:hAnsi="Times New Roman"/>
                <w:sz w:val="24"/>
                <w:szCs w:val="24"/>
                <w:lang w:eastAsia="lv-LV"/>
              </w:rPr>
              <w:t>nepieciešamās darbības, lai saskaņā ar programmas nosacījumiem atgūtu programmas</w:t>
            </w:r>
            <w:r w:rsidR="00817EA0" w:rsidRPr="001177F2">
              <w:rPr>
                <w:rFonts w:ascii="Times New Roman" w:hAnsi="Times New Roman"/>
                <w:sz w:val="24"/>
                <w:szCs w:val="24"/>
              </w:rPr>
              <w:t xml:space="preserve"> </w:t>
            </w:r>
            <w:r w:rsidR="00817EA0" w:rsidRPr="001177F2">
              <w:rPr>
                <w:rFonts w:ascii="Times New Roman" w:hAnsi="Times New Roman"/>
                <w:sz w:val="24"/>
                <w:szCs w:val="24"/>
                <w:lang w:eastAsia="lv-LV"/>
              </w:rPr>
              <w:t>finansējumu no Latvijā reģistrētā programmas finansējuma saņēmēja par tā neatbilstoši veiktajiem</w:t>
            </w:r>
            <w:r w:rsidR="00817EA0" w:rsidRPr="001177F2">
              <w:rPr>
                <w:rFonts w:ascii="Times New Roman" w:hAnsi="Times New Roman"/>
                <w:sz w:val="24"/>
                <w:szCs w:val="24"/>
              </w:rPr>
              <w:t xml:space="preserve"> </w:t>
            </w:r>
            <w:r w:rsidR="00817EA0" w:rsidRPr="001177F2">
              <w:rPr>
                <w:rFonts w:ascii="Times New Roman" w:hAnsi="Times New Roman"/>
                <w:sz w:val="24"/>
                <w:szCs w:val="24"/>
                <w:lang w:eastAsia="lv-LV"/>
              </w:rPr>
              <w:t>izdevumiem.</w:t>
            </w:r>
          </w:p>
          <w:p w:rsidR="009F6CF8" w:rsidRPr="001177F2" w:rsidRDefault="009F6CF8" w:rsidP="00FD561C">
            <w:pPr>
              <w:spacing w:after="0" w:line="240" w:lineRule="auto"/>
              <w:ind w:left="98"/>
              <w:jc w:val="both"/>
              <w:rPr>
                <w:rFonts w:ascii="Times New Roman" w:hAnsi="Times New Roman"/>
                <w:sz w:val="24"/>
                <w:szCs w:val="24"/>
              </w:rPr>
            </w:pPr>
          </w:p>
          <w:p w:rsidR="001B0A78" w:rsidRPr="001177F2" w:rsidRDefault="001B0A78" w:rsidP="00BB7FD0">
            <w:pPr>
              <w:spacing w:after="0" w:line="240" w:lineRule="auto"/>
              <w:ind w:left="98"/>
              <w:jc w:val="both"/>
              <w:rPr>
                <w:rFonts w:ascii="Times New Roman" w:hAnsi="Times New Roman"/>
                <w:sz w:val="24"/>
                <w:szCs w:val="24"/>
              </w:rPr>
            </w:pPr>
            <w:r w:rsidRPr="001177F2">
              <w:rPr>
                <w:rFonts w:ascii="Times New Roman" w:hAnsi="Times New Roman"/>
                <w:sz w:val="24"/>
                <w:szCs w:val="24"/>
              </w:rPr>
              <w:t xml:space="preserve">EKI likuma 14.panta </w:t>
            </w:r>
            <w:r w:rsidR="00BB7FD0" w:rsidRPr="001177F2">
              <w:rPr>
                <w:rFonts w:ascii="Times New Roman" w:hAnsi="Times New Roman"/>
                <w:sz w:val="24"/>
                <w:szCs w:val="24"/>
              </w:rPr>
              <w:t>1</w:t>
            </w:r>
            <w:r w:rsidRPr="001177F2">
              <w:rPr>
                <w:rFonts w:ascii="Times New Roman" w:hAnsi="Times New Roman"/>
                <w:sz w:val="24"/>
                <w:szCs w:val="24"/>
              </w:rPr>
              <w:t>.punkt</w:t>
            </w:r>
            <w:r w:rsidR="002367DC" w:rsidRPr="001177F2">
              <w:rPr>
                <w:rFonts w:ascii="Times New Roman" w:hAnsi="Times New Roman"/>
                <w:sz w:val="24"/>
                <w:szCs w:val="24"/>
              </w:rPr>
              <w:t xml:space="preserve">ā ir noteikts, ka </w:t>
            </w:r>
            <w:r w:rsidRPr="001177F2">
              <w:rPr>
                <w:rFonts w:ascii="Times New Roman" w:hAnsi="Times New Roman"/>
                <w:sz w:val="24"/>
                <w:szCs w:val="24"/>
              </w:rPr>
              <w:t>Ministru kabine</w:t>
            </w:r>
            <w:r w:rsidR="002367DC" w:rsidRPr="001177F2">
              <w:rPr>
                <w:rFonts w:ascii="Times New Roman" w:hAnsi="Times New Roman"/>
                <w:sz w:val="24"/>
                <w:szCs w:val="24"/>
              </w:rPr>
              <w:t xml:space="preserve">ts nosaka </w:t>
            </w:r>
            <w:r w:rsidR="00BB7FD0" w:rsidRPr="001177F2">
              <w:rPr>
                <w:rFonts w:ascii="Times New Roman" w:hAnsi="Times New Roman"/>
                <w:sz w:val="24"/>
                <w:szCs w:val="24"/>
              </w:rPr>
              <w:t>kārtību, kādā sniedzami ziņojumi par konstatētajām neatbilstībām Eiropas Kaimiņattiecību instrumenta ietvaros īstenojamo Eiropas Strukturālo un investīciju fondu mērķa „Eiropas teritoriālā sadarbība” programmu finansēto projektu ieviešanā un kādā atgūstams programmas finansējums</w:t>
            </w:r>
            <w:r w:rsidRPr="001177F2">
              <w:rPr>
                <w:rFonts w:ascii="Times New Roman" w:hAnsi="Times New Roman"/>
                <w:sz w:val="24"/>
                <w:szCs w:val="24"/>
              </w:rPr>
              <w:t>.</w:t>
            </w:r>
          </w:p>
          <w:p w:rsidR="00BB7FD0" w:rsidRPr="001177F2" w:rsidRDefault="00BB7FD0" w:rsidP="00BB7FD0">
            <w:pPr>
              <w:spacing w:after="0" w:line="240" w:lineRule="auto"/>
              <w:ind w:left="98"/>
              <w:jc w:val="both"/>
              <w:rPr>
                <w:rFonts w:ascii="Times New Roman" w:hAnsi="Times New Roman"/>
                <w:sz w:val="24"/>
                <w:szCs w:val="24"/>
              </w:rPr>
            </w:pPr>
          </w:p>
          <w:p w:rsidR="0036208E" w:rsidRPr="001177F2" w:rsidRDefault="00236785" w:rsidP="0036208E">
            <w:pPr>
              <w:spacing w:after="0" w:line="240" w:lineRule="auto"/>
              <w:ind w:left="98"/>
              <w:jc w:val="both"/>
              <w:rPr>
                <w:rFonts w:ascii="Times New Roman" w:hAnsi="Times New Roman"/>
                <w:sz w:val="24"/>
                <w:szCs w:val="24"/>
              </w:rPr>
            </w:pPr>
            <w:r w:rsidRPr="001177F2">
              <w:rPr>
                <w:rFonts w:ascii="Times New Roman" w:hAnsi="Times New Roman"/>
                <w:sz w:val="24"/>
                <w:szCs w:val="24"/>
              </w:rPr>
              <w:t xml:space="preserve">Saskaņā ar </w:t>
            </w:r>
            <w:hyperlink r:id="rId8" w:tgtFrame="_blank" w:history="1">
              <w:r w:rsidRPr="001177F2">
                <w:rPr>
                  <w:rStyle w:val="Hyperlink"/>
                  <w:rFonts w:ascii="Times New Roman" w:hAnsi="Times New Roman"/>
                  <w:color w:val="auto"/>
                  <w:sz w:val="24"/>
                  <w:szCs w:val="24"/>
                  <w:u w:val="none"/>
                </w:rPr>
                <w:t xml:space="preserve">Eiropas Parlamenta un Padomes 2013.gada 17.decembra regulas (ES) Nr.1299/2013 par īpašiem noteikumiem par atbalstu no Eiropas Reģionālās attīstības fonda saistībā ar mērķi „Eiropas teritoriālā sadarbība” </w:t>
              </w:r>
            </w:hyperlink>
            <w:r w:rsidR="00E40434" w:rsidRPr="001177F2">
              <w:rPr>
                <w:rFonts w:ascii="Times New Roman" w:hAnsi="Times New Roman"/>
                <w:sz w:val="24"/>
                <w:szCs w:val="24"/>
              </w:rPr>
              <w:t xml:space="preserve">26.pantu </w:t>
            </w:r>
            <w:r w:rsidRPr="001177F2">
              <w:rPr>
                <w:rFonts w:ascii="Times New Roman" w:hAnsi="Times New Roman"/>
                <w:sz w:val="24"/>
                <w:szCs w:val="24"/>
              </w:rPr>
              <w:t>Eiropas Strukturālā un investīciju fondu mērķa „Eiropas teritoriālā sadarbība” ietvaros tiek īstenotas</w:t>
            </w:r>
            <w:r w:rsidR="00B7068C" w:rsidRPr="001177F2">
              <w:rPr>
                <w:rFonts w:ascii="Times New Roman" w:hAnsi="Times New Roman"/>
                <w:sz w:val="24"/>
                <w:szCs w:val="24"/>
              </w:rPr>
              <w:t xml:space="preserve"> pārrobežu sadarbības programmas, kas tiek finansētas</w:t>
            </w:r>
            <w:r w:rsidRPr="001177F2">
              <w:rPr>
                <w:rFonts w:ascii="Times New Roman" w:hAnsi="Times New Roman"/>
                <w:sz w:val="24"/>
                <w:szCs w:val="24"/>
              </w:rPr>
              <w:t xml:space="preserve"> gan </w:t>
            </w:r>
            <w:r w:rsidR="00B7068C" w:rsidRPr="001177F2">
              <w:rPr>
                <w:rFonts w:ascii="Times New Roman" w:hAnsi="Times New Roman"/>
                <w:sz w:val="24"/>
                <w:szCs w:val="24"/>
              </w:rPr>
              <w:t xml:space="preserve">no </w:t>
            </w:r>
            <w:r w:rsidRPr="001177F2">
              <w:rPr>
                <w:rFonts w:ascii="Times New Roman" w:hAnsi="Times New Roman"/>
                <w:sz w:val="24"/>
                <w:szCs w:val="24"/>
              </w:rPr>
              <w:t xml:space="preserve">Eiropas Reģionālā </w:t>
            </w:r>
            <w:r w:rsidRPr="001177F2">
              <w:rPr>
                <w:rFonts w:ascii="Times New Roman" w:hAnsi="Times New Roman"/>
                <w:sz w:val="24"/>
                <w:szCs w:val="24"/>
              </w:rPr>
              <w:lastRenderedPageBreak/>
              <w:t>attīstības fonda, gan</w:t>
            </w:r>
            <w:r w:rsidR="00B7068C" w:rsidRPr="001177F2">
              <w:rPr>
                <w:rFonts w:ascii="Times New Roman" w:hAnsi="Times New Roman"/>
                <w:sz w:val="24"/>
                <w:szCs w:val="24"/>
              </w:rPr>
              <w:t xml:space="preserve"> no</w:t>
            </w:r>
            <w:r w:rsidRPr="001177F2">
              <w:rPr>
                <w:rFonts w:ascii="Times New Roman" w:hAnsi="Times New Roman"/>
                <w:sz w:val="24"/>
                <w:szCs w:val="24"/>
              </w:rPr>
              <w:t xml:space="preserve"> Eiropas </w:t>
            </w:r>
            <w:r w:rsidR="00B7068C" w:rsidRPr="001177F2">
              <w:rPr>
                <w:rFonts w:ascii="Times New Roman" w:hAnsi="Times New Roman"/>
                <w:sz w:val="24"/>
                <w:szCs w:val="24"/>
              </w:rPr>
              <w:t>K</w:t>
            </w:r>
            <w:r w:rsidR="005A19B6" w:rsidRPr="001177F2">
              <w:rPr>
                <w:rFonts w:ascii="Times New Roman" w:hAnsi="Times New Roman"/>
                <w:sz w:val="24"/>
                <w:szCs w:val="24"/>
              </w:rPr>
              <w:t>aimiņattiecību instrumenta</w:t>
            </w:r>
            <w:r w:rsidRPr="001177F2">
              <w:rPr>
                <w:rFonts w:ascii="Times New Roman" w:hAnsi="Times New Roman"/>
                <w:sz w:val="24"/>
                <w:szCs w:val="24"/>
              </w:rPr>
              <w:t xml:space="preserve">. </w:t>
            </w:r>
          </w:p>
          <w:p w:rsidR="00B05CA9" w:rsidRPr="001177F2" w:rsidRDefault="00B05CA9" w:rsidP="00B05CA9">
            <w:pPr>
              <w:spacing w:after="0" w:line="240" w:lineRule="auto"/>
              <w:ind w:left="98"/>
              <w:jc w:val="both"/>
              <w:rPr>
                <w:rFonts w:ascii="Times New Roman" w:hAnsi="Times New Roman"/>
                <w:sz w:val="24"/>
                <w:szCs w:val="24"/>
              </w:rPr>
            </w:pPr>
            <w:r w:rsidRPr="001177F2">
              <w:rPr>
                <w:rFonts w:ascii="Times New Roman" w:hAnsi="Times New Roman"/>
                <w:sz w:val="24"/>
                <w:szCs w:val="24"/>
              </w:rPr>
              <w:t xml:space="preserve">Ievērojot minēto, vēršam uzmanību, ka apzīmējums “Eiropas Strukturālo un investīciju fondu mērķa “Eiropas teritoriālā sadarbība” programmas” ietver sevī gan Eiropas teritoriālās sadarbības programmas, kas tiek īstenotas ar Eiropas Reģionālā attīstības fonda (turpmāk – ERAF) atbalstu, gan pārrobežu sadarbības programmas, kas tiek īstenotas ar EKI atbalstu. Eiropas Strukturālo un investīciju fondu mērķa “Eiropas teritoriālā sadarbība” programmu vadības likums </w:t>
            </w:r>
            <w:r w:rsidR="00387BC2" w:rsidRPr="001177F2">
              <w:rPr>
                <w:rFonts w:ascii="Times New Roman" w:hAnsi="Times New Roman"/>
                <w:sz w:val="24"/>
                <w:szCs w:val="24"/>
              </w:rPr>
              <w:t xml:space="preserve">(turpmāk – ETS likums) </w:t>
            </w:r>
            <w:r w:rsidRPr="001177F2">
              <w:rPr>
                <w:rFonts w:ascii="Times New Roman" w:hAnsi="Times New Roman"/>
                <w:sz w:val="24"/>
                <w:szCs w:val="24"/>
              </w:rPr>
              <w:t>nosaka Eiropas teritoriālās sadarbības programmu, kuras tiek īstenotas ar ERAF atbalstu, ieviešanu (skat. likuma 2.pantu). Savukārt EKI likums nosaka pārrobežu sadarbības programmu, kas tiek īstenotas Latvijas Republikā ar EKI atbalstu, ieviešanu (skat. likuma 1.panta 6.punktu).</w:t>
            </w:r>
          </w:p>
          <w:p w:rsidR="0036208E" w:rsidRPr="001177F2" w:rsidRDefault="0036208E" w:rsidP="0036208E">
            <w:pPr>
              <w:spacing w:after="0" w:line="240" w:lineRule="auto"/>
              <w:ind w:left="98"/>
              <w:jc w:val="both"/>
              <w:rPr>
                <w:rFonts w:ascii="Times New Roman" w:hAnsi="Times New Roman"/>
                <w:sz w:val="24"/>
                <w:szCs w:val="24"/>
              </w:rPr>
            </w:pPr>
          </w:p>
          <w:p w:rsidR="0036208E" w:rsidRPr="001177F2" w:rsidRDefault="0036208E" w:rsidP="0036208E">
            <w:pPr>
              <w:spacing w:after="0" w:line="240" w:lineRule="auto"/>
              <w:ind w:left="98"/>
              <w:jc w:val="both"/>
              <w:rPr>
                <w:rFonts w:ascii="Times New Roman" w:hAnsi="Times New Roman"/>
                <w:sz w:val="24"/>
                <w:szCs w:val="24"/>
              </w:rPr>
            </w:pPr>
            <w:r w:rsidRPr="001177F2">
              <w:rPr>
                <w:rFonts w:ascii="Times New Roman" w:hAnsi="Times New Roman"/>
                <w:sz w:val="24"/>
                <w:szCs w:val="24"/>
              </w:rPr>
              <w:t xml:space="preserve">Papildus </w:t>
            </w:r>
            <w:r w:rsidRPr="001177F2">
              <w:rPr>
                <w:rFonts w:ascii="Times New Roman" w:hAnsi="Times New Roman"/>
                <w:noProof/>
                <w:sz w:val="24"/>
                <w:szCs w:val="24"/>
              </w:rPr>
              <w:t xml:space="preserve">2014. gada 18.augustā EK </w:t>
            </w:r>
            <w:r w:rsidRPr="001177F2">
              <w:rPr>
                <w:rFonts w:ascii="Times New Roman" w:hAnsi="Times New Roman"/>
                <w:sz w:val="24"/>
                <w:szCs w:val="24"/>
              </w:rPr>
              <w:t xml:space="preserve">ir publicējusi </w:t>
            </w:r>
            <w:r w:rsidRPr="001177F2">
              <w:rPr>
                <w:rFonts w:ascii="Times New Roman" w:hAnsi="Times New Roman"/>
                <w:bCs/>
                <w:sz w:val="24"/>
                <w:szCs w:val="24"/>
              </w:rPr>
              <w:t xml:space="preserve">Komisijas īstenošanas </w:t>
            </w:r>
            <w:r w:rsidR="00E40434" w:rsidRPr="001177F2">
              <w:rPr>
                <w:rFonts w:ascii="Times New Roman" w:hAnsi="Times New Roman"/>
                <w:bCs/>
                <w:sz w:val="24"/>
                <w:szCs w:val="24"/>
              </w:rPr>
              <w:t xml:space="preserve">regulu </w:t>
            </w:r>
            <w:r w:rsidRPr="001177F2">
              <w:rPr>
                <w:rFonts w:ascii="Times New Roman" w:hAnsi="Times New Roman"/>
                <w:bCs/>
                <w:sz w:val="24"/>
                <w:szCs w:val="24"/>
              </w:rPr>
              <w:t>(ES) Nr. 897/2014, ar ko paredz īpašus noteikumus to pārrobežu sadarbības programmu īstenošanai, kuras finansē saskaņā ar Eiropas Parlamenta un Padomes Regulu (ES) Nr. 2</w:t>
            </w:r>
            <w:r w:rsidR="00413734">
              <w:rPr>
                <w:rFonts w:ascii="Times New Roman" w:hAnsi="Times New Roman"/>
                <w:bCs/>
                <w:sz w:val="24"/>
                <w:szCs w:val="24"/>
              </w:rPr>
              <w:t>32/2014, ar ko izveido Eiropas K</w:t>
            </w:r>
            <w:r w:rsidRPr="001177F2">
              <w:rPr>
                <w:rFonts w:ascii="Times New Roman" w:hAnsi="Times New Roman"/>
                <w:bCs/>
                <w:sz w:val="24"/>
                <w:szCs w:val="24"/>
              </w:rPr>
              <w:t xml:space="preserve">aimiņattiecību instrumentu (turpmāk – Regula Nr.897/2014). </w:t>
            </w:r>
          </w:p>
          <w:p w:rsidR="0036208E" w:rsidRPr="001177F2" w:rsidRDefault="0036208E" w:rsidP="0036208E">
            <w:pPr>
              <w:spacing w:after="0" w:line="240" w:lineRule="auto"/>
              <w:ind w:left="98"/>
              <w:jc w:val="both"/>
              <w:rPr>
                <w:rFonts w:ascii="Times New Roman" w:hAnsi="Times New Roman"/>
                <w:sz w:val="24"/>
                <w:szCs w:val="24"/>
              </w:rPr>
            </w:pPr>
          </w:p>
          <w:p w:rsidR="0036208E" w:rsidRPr="001177F2" w:rsidRDefault="0036208E" w:rsidP="0036208E">
            <w:pPr>
              <w:spacing w:after="0" w:line="240" w:lineRule="auto"/>
              <w:ind w:left="98"/>
              <w:jc w:val="both"/>
              <w:rPr>
                <w:rFonts w:ascii="Times New Roman" w:hAnsi="Times New Roman"/>
                <w:bCs/>
                <w:sz w:val="24"/>
                <w:szCs w:val="24"/>
              </w:rPr>
            </w:pPr>
            <w:r w:rsidRPr="001177F2">
              <w:rPr>
                <w:rFonts w:ascii="Times New Roman" w:hAnsi="Times New Roman"/>
                <w:sz w:val="24"/>
                <w:szCs w:val="24"/>
              </w:rPr>
              <w:t xml:space="preserve">Regulas </w:t>
            </w:r>
            <w:r w:rsidRPr="001177F2">
              <w:rPr>
                <w:rFonts w:ascii="Times New Roman" w:hAnsi="Times New Roman"/>
                <w:bCs/>
                <w:sz w:val="24"/>
                <w:szCs w:val="24"/>
              </w:rPr>
              <w:t xml:space="preserve">Nr.897/2014 31.pants, kā arī 74.-75.pants </w:t>
            </w:r>
            <w:r w:rsidRPr="001177F2">
              <w:rPr>
                <w:rFonts w:ascii="Times New Roman" w:hAnsi="Times New Roman"/>
                <w:noProof/>
                <w:sz w:val="24"/>
                <w:szCs w:val="24"/>
              </w:rPr>
              <w:t xml:space="preserve">nosaka dalībvalstu pienākumus attiecībā uz </w:t>
            </w:r>
            <w:r w:rsidR="00E40434" w:rsidRPr="001177F2">
              <w:rPr>
                <w:rFonts w:ascii="Times New Roman" w:hAnsi="Times New Roman"/>
                <w:noProof/>
                <w:sz w:val="24"/>
                <w:szCs w:val="24"/>
              </w:rPr>
              <w:t xml:space="preserve">ziņošanu EK un </w:t>
            </w:r>
            <w:r w:rsidRPr="001177F2">
              <w:rPr>
                <w:rFonts w:ascii="Times New Roman" w:hAnsi="Times New Roman"/>
                <w:noProof/>
                <w:sz w:val="24"/>
                <w:szCs w:val="24"/>
              </w:rPr>
              <w:t xml:space="preserve">neatbilstoši veikto izdevumu atgūšanu programmu finansētajos projektos. </w:t>
            </w:r>
          </w:p>
          <w:p w:rsidR="0036208E" w:rsidRPr="001177F2" w:rsidRDefault="0036208E" w:rsidP="0036208E">
            <w:pPr>
              <w:spacing w:after="0" w:line="240" w:lineRule="auto"/>
              <w:ind w:left="98"/>
              <w:jc w:val="both"/>
              <w:rPr>
                <w:rFonts w:ascii="Times New Roman" w:hAnsi="Times New Roman"/>
                <w:sz w:val="24"/>
                <w:szCs w:val="24"/>
              </w:rPr>
            </w:pPr>
          </w:p>
          <w:p w:rsidR="003472B5" w:rsidRPr="001177F2" w:rsidRDefault="00236785" w:rsidP="00B642BC">
            <w:pPr>
              <w:tabs>
                <w:tab w:val="left" w:pos="5245"/>
              </w:tabs>
              <w:spacing w:after="0" w:line="240" w:lineRule="auto"/>
              <w:ind w:left="98" w:right="284"/>
              <w:jc w:val="both"/>
              <w:rPr>
                <w:rFonts w:ascii="Times New Roman" w:hAnsi="Times New Roman"/>
                <w:bCs/>
                <w:sz w:val="24"/>
                <w:szCs w:val="24"/>
              </w:rPr>
            </w:pPr>
            <w:r w:rsidRPr="001177F2">
              <w:rPr>
                <w:rFonts w:ascii="Times New Roman" w:hAnsi="Times New Roman"/>
                <w:sz w:val="24"/>
                <w:szCs w:val="24"/>
              </w:rPr>
              <w:t>Ņemot vērā iepriekš minēto, kā arī i</w:t>
            </w:r>
            <w:r w:rsidR="00E04FA2" w:rsidRPr="001177F2">
              <w:rPr>
                <w:rFonts w:ascii="Times New Roman" w:hAnsi="Times New Roman"/>
                <w:sz w:val="24"/>
                <w:szCs w:val="24"/>
              </w:rPr>
              <w:t xml:space="preserve">evērojot </w:t>
            </w:r>
            <w:r w:rsidR="001B0A78" w:rsidRPr="001177F2">
              <w:rPr>
                <w:rFonts w:ascii="Times New Roman" w:hAnsi="Times New Roman"/>
                <w:sz w:val="24"/>
                <w:szCs w:val="24"/>
              </w:rPr>
              <w:t>to, ka EKI</w:t>
            </w:r>
            <w:r w:rsidR="00E04FA2" w:rsidRPr="001177F2">
              <w:rPr>
                <w:rFonts w:ascii="Times New Roman" w:hAnsi="Times New Roman"/>
                <w:sz w:val="24"/>
                <w:szCs w:val="24"/>
              </w:rPr>
              <w:t xml:space="preserve"> programmu vadības struktūra </w:t>
            </w:r>
            <w:r w:rsidR="001B0A78" w:rsidRPr="001177F2">
              <w:rPr>
                <w:rFonts w:ascii="Times New Roman" w:hAnsi="Times New Roman"/>
                <w:sz w:val="24"/>
                <w:szCs w:val="24"/>
              </w:rPr>
              <w:t xml:space="preserve">un īstenošanas kārtība </w:t>
            </w:r>
            <w:r w:rsidR="00E04FA2" w:rsidRPr="001177F2">
              <w:rPr>
                <w:rFonts w:ascii="Times New Roman" w:hAnsi="Times New Roman"/>
                <w:sz w:val="24"/>
                <w:szCs w:val="24"/>
              </w:rPr>
              <w:t>ir</w:t>
            </w:r>
            <w:r w:rsidR="001B0A78" w:rsidRPr="001177F2">
              <w:rPr>
                <w:rFonts w:ascii="Times New Roman" w:hAnsi="Times New Roman"/>
                <w:sz w:val="24"/>
                <w:szCs w:val="24"/>
              </w:rPr>
              <w:t xml:space="preserve"> plānota identiski </w:t>
            </w:r>
            <w:r w:rsidR="00387BC2" w:rsidRPr="001177F2">
              <w:rPr>
                <w:rFonts w:ascii="Times New Roman" w:hAnsi="Times New Roman"/>
                <w:bCs/>
                <w:sz w:val="24"/>
                <w:szCs w:val="24"/>
                <w:shd w:val="clear" w:color="auto" w:fill="FFFFFF"/>
              </w:rPr>
              <w:t>ETS</w:t>
            </w:r>
            <w:r w:rsidR="001B0A78" w:rsidRPr="001177F2">
              <w:rPr>
                <w:rFonts w:ascii="Times New Roman" w:hAnsi="Times New Roman"/>
                <w:bCs/>
                <w:sz w:val="24"/>
                <w:szCs w:val="24"/>
                <w:shd w:val="clear" w:color="auto" w:fill="FFFFFF"/>
              </w:rPr>
              <w:t xml:space="preserve"> likumā minēto</w:t>
            </w:r>
            <w:r w:rsidR="00E04FA2" w:rsidRPr="001177F2">
              <w:rPr>
                <w:rFonts w:ascii="Times New Roman" w:hAnsi="Times New Roman"/>
                <w:bCs/>
                <w:sz w:val="24"/>
                <w:szCs w:val="24"/>
                <w:shd w:val="clear" w:color="auto" w:fill="FFFFFF"/>
              </w:rPr>
              <w:t xml:space="preserve"> pārrobežu sadarbības programmu</w:t>
            </w:r>
            <w:r w:rsidR="001B0A78" w:rsidRPr="001177F2">
              <w:rPr>
                <w:rFonts w:ascii="Times New Roman" w:hAnsi="Times New Roman"/>
                <w:bCs/>
                <w:sz w:val="24"/>
                <w:szCs w:val="24"/>
                <w:shd w:val="clear" w:color="auto" w:fill="FFFFFF"/>
              </w:rPr>
              <w:t xml:space="preserve"> vadības struktūrai un īstenošanas kārtībai</w:t>
            </w:r>
            <w:r w:rsidR="00E04FA2" w:rsidRPr="001177F2">
              <w:rPr>
                <w:rFonts w:ascii="Times New Roman" w:hAnsi="Times New Roman"/>
                <w:bCs/>
                <w:sz w:val="24"/>
                <w:szCs w:val="24"/>
                <w:shd w:val="clear" w:color="auto" w:fill="FFFFFF"/>
              </w:rPr>
              <w:t>,</w:t>
            </w:r>
            <w:r w:rsidR="00387BC2" w:rsidRPr="001177F2">
              <w:rPr>
                <w:rFonts w:ascii="Times New Roman" w:hAnsi="Times New Roman"/>
                <w:bCs/>
                <w:sz w:val="24"/>
                <w:szCs w:val="24"/>
                <w:shd w:val="clear" w:color="auto" w:fill="FFFFFF"/>
              </w:rPr>
              <w:t xml:space="preserve"> kā arī to, ka starp ETS likumu un EKI likumu nepastāv tiesību normu kolīzijas attiecībā uz MK noteikumu projektā minētajām darbībām, un lai ierobežotu normatīvo aktu skaitu, </w:t>
            </w:r>
            <w:r w:rsidR="00E04FA2" w:rsidRPr="001177F2">
              <w:rPr>
                <w:rFonts w:ascii="Times New Roman" w:hAnsi="Times New Roman"/>
                <w:bCs/>
                <w:sz w:val="24"/>
                <w:szCs w:val="24"/>
                <w:shd w:val="clear" w:color="auto" w:fill="FFFFFF"/>
              </w:rPr>
              <w:t>netiek izdoti jauni ministru kabineta not</w:t>
            </w:r>
            <w:r w:rsidR="001B0A78" w:rsidRPr="001177F2">
              <w:rPr>
                <w:rFonts w:ascii="Times New Roman" w:hAnsi="Times New Roman"/>
                <w:bCs/>
                <w:sz w:val="24"/>
                <w:szCs w:val="24"/>
                <w:shd w:val="clear" w:color="auto" w:fill="FFFFFF"/>
              </w:rPr>
              <w:t>eikumi, bet tiek veikti</w:t>
            </w:r>
            <w:r w:rsidR="00E04FA2" w:rsidRPr="001177F2">
              <w:rPr>
                <w:rFonts w:ascii="Times New Roman" w:hAnsi="Times New Roman"/>
                <w:bCs/>
                <w:sz w:val="24"/>
                <w:szCs w:val="24"/>
                <w:shd w:val="clear" w:color="auto" w:fill="FFFFFF"/>
              </w:rPr>
              <w:t xml:space="preserve"> groz</w:t>
            </w:r>
            <w:r w:rsidR="001B0A78" w:rsidRPr="001177F2">
              <w:rPr>
                <w:rFonts w:ascii="Times New Roman" w:hAnsi="Times New Roman"/>
                <w:bCs/>
                <w:sz w:val="24"/>
                <w:szCs w:val="24"/>
                <w:shd w:val="clear" w:color="auto" w:fill="FFFFFF"/>
              </w:rPr>
              <w:t>ījumi</w:t>
            </w:r>
            <w:r w:rsidR="00E04FA2" w:rsidRPr="001177F2">
              <w:rPr>
                <w:rFonts w:ascii="Times New Roman" w:hAnsi="Times New Roman"/>
                <w:bCs/>
                <w:sz w:val="24"/>
                <w:szCs w:val="24"/>
                <w:shd w:val="clear" w:color="auto" w:fill="FFFFFF"/>
              </w:rPr>
              <w:t xml:space="preserve"> </w:t>
            </w:r>
            <w:r w:rsidR="005A19B6" w:rsidRPr="001177F2">
              <w:rPr>
                <w:rFonts w:ascii="Times New Roman" w:hAnsi="Times New Roman"/>
                <w:bCs/>
                <w:sz w:val="24"/>
                <w:szCs w:val="24"/>
              </w:rPr>
              <w:t>Ministru kabineta 2015.gada 15.septembra noteikumos Nr.526 „Kārtība, kādā sniedzami ziņojumi par konstatētajām neatbilstībām Eiropas Strukturālo un investīciju fondu mērķa „Eiropas teritoriālā sadarbība” programmu finansēto projektu ieviešanā un atgūstams programmas finansējums”</w:t>
            </w:r>
            <w:r w:rsidR="005A19B6" w:rsidRPr="001177F2">
              <w:rPr>
                <w:rFonts w:ascii="Times New Roman" w:eastAsia="Times New Roman" w:hAnsi="Times New Roman"/>
                <w:color w:val="000000"/>
                <w:sz w:val="24"/>
                <w:szCs w:val="24"/>
                <w:shd w:val="clear" w:color="auto" w:fill="FEFEFE"/>
              </w:rPr>
              <w:t xml:space="preserve"> </w:t>
            </w:r>
            <w:r w:rsidR="001B0A78" w:rsidRPr="001177F2">
              <w:rPr>
                <w:rFonts w:ascii="Times New Roman" w:eastAsia="Times New Roman" w:hAnsi="Times New Roman"/>
                <w:color w:val="000000"/>
                <w:sz w:val="24"/>
                <w:szCs w:val="24"/>
                <w:shd w:val="clear" w:color="auto" w:fill="FEFEFE"/>
              </w:rPr>
              <w:t>(turpmāk – MK noteikumi Nr.</w:t>
            </w:r>
            <w:r w:rsidR="005A19B6" w:rsidRPr="001177F2">
              <w:rPr>
                <w:rFonts w:ascii="Times New Roman" w:eastAsia="Times New Roman" w:hAnsi="Times New Roman"/>
                <w:color w:val="000000"/>
                <w:sz w:val="24"/>
                <w:szCs w:val="24"/>
                <w:shd w:val="clear" w:color="auto" w:fill="FEFEFE"/>
              </w:rPr>
              <w:t>526</w:t>
            </w:r>
            <w:r w:rsidR="001B0A78" w:rsidRPr="001177F2">
              <w:rPr>
                <w:rFonts w:ascii="Times New Roman" w:eastAsia="Times New Roman" w:hAnsi="Times New Roman"/>
                <w:color w:val="000000"/>
                <w:sz w:val="24"/>
                <w:szCs w:val="24"/>
                <w:shd w:val="clear" w:color="auto" w:fill="FEFEFE"/>
              </w:rPr>
              <w:t>), attiecinot MK noteikum</w:t>
            </w:r>
            <w:r w:rsidR="00B7068C" w:rsidRPr="001177F2">
              <w:rPr>
                <w:rFonts w:ascii="Times New Roman" w:eastAsia="Times New Roman" w:hAnsi="Times New Roman"/>
                <w:color w:val="000000"/>
                <w:sz w:val="24"/>
                <w:szCs w:val="24"/>
                <w:shd w:val="clear" w:color="auto" w:fill="FEFEFE"/>
              </w:rPr>
              <w:t>os</w:t>
            </w:r>
            <w:r w:rsidR="001B0A78" w:rsidRPr="001177F2">
              <w:rPr>
                <w:rFonts w:ascii="Times New Roman" w:eastAsia="Times New Roman" w:hAnsi="Times New Roman"/>
                <w:color w:val="000000"/>
                <w:sz w:val="24"/>
                <w:szCs w:val="24"/>
                <w:shd w:val="clear" w:color="auto" w:fill="FEFEFE"/>
              </w:rPr>
              <w:t xml:space="preserve"> Nr.</w:t>
            </w:r>
            <w:r w:rsidR="005A19B6" w:rsidRPr="001177F2">
              <w:rPr>
                <w:rFonts w:ascii="Times New Roman" w:eastAsia="Times New Roman" w:hAnsi="Times New Roman"/>
                <w:color w:val="000000"/>
                <w:sz w:val="24"/>
                <w:szCs w:val="24"/>
                <w:shd w:val="clear" w:color="auto" w:fill="FEFEFE"/>
              </w:rPr>
              <w:t>526</w:t>
            </w:r>
            <w:r w:rsidR="001B0A78" w:rsidRPr="001177F2">
              <w:rPr>
                <w:rFonts w:ascii="Times New Roman" w:eastAsia="Times New Roman" w:hAnsi="Times New Roman"/>
                <w:color w:val="000000"/>
                <w:sz w:val="24"/>
                <w:szCs w:val="24"/>
                <w:shd w:val="clear" w:color="auto" w:fill="FEFEFE"/>
              </w:rPr>
              <w:t xml:space="preserve"> </w:t>
            </w:r>
            <w:r w:rsidR="00B7068C" w:rsidRPr="001177F2">
              <w:rPr>
                <w:rFonts w:ascii="Times New Roman" w:eastAsia="Times New Roman" w:hAnsi="Times New Roman"/>
                <w:color w:val="000000"/>
                <w:sz w:val="24"/>
                <w:szCs w:val="24"/>
                <w:shd w:val="clear" w:color="auto" w:fill="FEFEFE"/>
              </w:rPr>
              <w:t xml:space="preserve">noteikto </w:t>
            </w:r>
            <w:r w:rsidR="00FF15B6" w:rsidRPr="001177F2">
              <w:rPr>
                <w:rFonts w:ascii="Times New Roman" w:eastAsia="Times New Roman" w:hAnsi="Times New Roman"/>
                <w:color w:val="000000"/>
                <w:sz w:val="24"/>
                <w:szCs w:val="24"/>
                <w:shd w:val="clear" w:color="auto" w:fill="FEFEFE"/>
              </w:rPr>
              <w:t xml:space="preserve">tiesisko </w:t>
            </w:r>
            <w:r w:rsidR="00B7068C" w:rsidRPr="001177F2">
              <w:rPr>
                <w:rFonts w:ascii="Times New Roman" w:eastAsia="Times New Roman" w:hAnsi="Times New Roman"/>
                <w:color w:val="000000"/>
                <w:sz w:val="24"/>
                <w:szCs w:val="24"/>
                <w:shd w:val="clear" w:color="auto" w:fill="FEFEFE"/>
              </w:rPr>
              <w:t xml:space="preserve">regulējumu </w:t>
            </w:r>
            <w:r w:rsidR="001B0A78" w:rsidRPr="001177F2">
              <w:rPr>
                <w:rFonts w:ascii="Times New Roman" w:eastAsia="Times New Roman" w:hAnsi="Times New Roman"/>
                <w:color w:val="000000"/>
                <w:sz w:val="24"/>
                <w:szCs w:val="24"/>
                <w:shd w:val="clear" w:color="auto" w:fill="FEFEFE"/>
              </w:rPr>
              <w:t>arī uz EKI programmām.</w:t>
            </w:r>
          </w:p>
        </w:tc>
      </w:tr>
      <w:tr w:rsidR="00027707" w:rsidRPr="00DC7E48" w:rsidTr="001177F2">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lastRenderedPageBreak/>
              <w:t>3.</w:t>
            </w:r>
          </w:p>
        </w:tc>
        <w:tc>
          <w:tcPr>
            <w:tcW w:w="1424"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Projekta izstrādē iesaistītās institūcijas</w:t>
            </w:r>
          </w:p>
        </w:tc>
        <w:tc>
          <w:tcPr>
            <w:tcW w:w="3285" w:type="pct"/>
            <w:tcBorders>
              <w:top w:val="outset" w:sz="6" w:space="0" w:color="auto"/>
              <w:left w:val="outset" w:sz="6" w:space="0" w:color="auto"/>
              <w:bottom w:val="outset" w:sz="6" w:space="0" w:color="auto"/>
              <w:right w:val="outset" w:sz="6" w:space="0" w:color="auto"/>
            </w:tcBorders>
            <w:shd w:val="clear" w:color="auto" w:fill="auto"/>
            <w:hideMark/>
          </w:tcPr>
          <w:p w:rsidR="00027707" w:rsidRPr="001177F2" w:rsidRDefault="00027707" w:rsidP="00DC7E48">
            <w:pPr>
              <w:spacing w:after="0" w:line="240" w:lineRule="auto"/>
              <w:ind w:left="98"/>
              <w:rPr>
                <w:rFonts w:ascii="Times New Roman" w:eastAsia="Times New Roman" w:hAnsi="Times New Roman"/>
                <w:sz w:val="24"/>
                <w:szCs w:val="24"/>
                <w:lang w:eastAsia="lv-LV"/>
              </w:rPr>
            </w:pPr>
            <w:r w:rsidRPr="001177F2">
              <w:rPr>
                <w:rFonts w:ascii="Times New Roman" w:hAnsi="Times New Roman"/>
                <w:sz w:val="24"/>
                <w:szCs w:val="24"/>
              </w:rPr>
              <w:t>Vides aizsardzības un reģionālās attīstības ministrija</w:t>
            </w:r>
          </w:p>
        </w:tc>
      </w:tr>
      <w:tr w:rsidR="00027707" w:rsidRPr="00DC7E48" w:rsidTr="00DF24A2">
        <w:trPr>
          <w:trHeight w:val="20"/>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w:t>
            </w:r>
          </w:p>
        </w:tc>
        <w:tc>
          <w:tcPr>
            <w:tcW w:w="1424"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28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before="100" w:beforeAutospacing="1" w:after="100" w:afterAutospacing="1" w:line="240" w:lineRule="auto"/>
              <w:ind w:left="98"/>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bl>
    <w:p w:rsidR="00027707" w:rsidRPr="00DC7E48" w:rsidRDefault="00027707" w:rsidP="00DC7E48">
      <w:pPr>
        <w:spacing w:after="0" w:line="240" w:lineRule="auto"/>
        <w:rPr>
          <w:rFonts w:ascii="Times New Roman" w:eastAsia="Times New Roman" w:hAnsi="Times New Roman"/>
          <w:vanish/>
          <w:sz w:val="24"/>
          <w:szCs w:val="24"/>
          <w:lang w:eastAsia="lv-LV"/>
        </w:rPr>
      </w:pPr>
    </w:p>
    <w:tbl>
      <w:tblPr>
        <w:tblW w:w="51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7"/>
        <w:gridCol w:w="2793"/>
        <w:gridCol w:w="6540"/>
      </w:tblGrid>
      <w:tr w:rsidR="00027707" w:rsidRPr="00DC7E48" w:rsidTr="006B7518">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lastRenderedPageBreak/>
              <w:t>II. Tiesību akta projekta ietekme uz sabiedrību, tautsaimniecības attīstību un administratīvo slogu</w:t>
            </w:r>
          </w:p>
        </w:tc>
      </w:tr>
      <w:tr w:rsidR="00027707" w:rsidRPr="00DC7E48" w:rsidTr="006B7518">
        <w:trPr>
          <w:trHeight w:val="465"/>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41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Sabiedrības mērķgrupas, kuras tiesiskais regulējums ietekmē vai varētu ietekmēt</w:t>
            </w:r>
          </w:p>
        </w:tc>
        <w:tc>
          <w:tcPr>
            <w:tcW w:w="3295" w:type="pct"/>
            <w:tcBorders>
              <w:top w:val="outset" w:sz="6" w:space="0" w:color="auto"/>
              <w:left w:val="outset" w:sz="6" w:space="0" w:color="auto"/>
              <w:bottom w:val="outset" w:sz="6" w:space="0" w:color="auto"/>
              <w:right w:val="outset" w:sz="6" w:space="0" w:color="auto"/>
            </w:tcBorders>
            <w:hideMark/>
          </w:tcPr>
          <w:p w:rsidR="00027707" w:rsidRPr="00E40434" w:rsidRDefault="00C73873" w:rsidP="00E40434">
            <w:pPr>
              <w:spacing w:after="0" w:line="240" w:lineRule="auto"/>
              <w:ind w:left="77" w:right="67"/>
              <w:jc w:val="both"/>
              <w:rPr>
                <w:rFonts w:ascii="Times New Roman" w:eastAsia="Times New Roman" w:hAnsi="Times New Roman"/>
                <w:sz w:val="24"/>
                <w:szCs w:val="24"/>
                <w:lang w:eastAsia="lv-LV"/>
              </w:rPr>
            </w:pPr>
            <w:r w:rsidRPr="00E40434">
              <w:rPr>
                <w:rFonts w:ascii="Times New Roman" w:hAnsi="Times New Roman"/>
                <w:sz w:val="24"/>
                <w:szCs w:val="24"/>
              </w:rPr>
              <w:t>MK noteikumu projekts ietekmē nacionāl</w:t>
            </w:r>
            <w:r w:rsidR="009C4B3F" w:rsidRPr="00E40434">
              <w:rPr>
                <w:rFonts w:ascii="Times New Roman" w:hAnsi="Times New Roman"/>
                <w:sz w:val="24"/>
                <w:szCs w:val="24"/>
              </w:rPr>
              <w:t>o</w:t>
            </w:r>
            <w:r w:rsidRPr="00E40434">
              <w:rPr>
                <w:rFonts w:ascii="Times New Roman" w:hAnsi="Times New Roman"/>
                <w:sz w:val="24"/>
                <w:szCs w:val="24"/>
              </w:rPr>
              <w:t xml:space="preserve"> atbildīg</w:t>
            </w:r>
            <w:r w:rsidR="009C4B3F" w:rsidRPr="00E40434">
              <w:rPr>
                <w:rFonts w:ascii="Times New Roman" w:hAnsi="Times New Roman"/>
                <w:sz w:val="24"/>
                <w:szCs w:val="24"/>
              </w:rPr>
              <w:t>o</w:t>
            </w:r>
            <w:r w:rsidRPr="00E40434">
              <w:rPr>
                <w:rFonts w:ascii="Times New Roman" w:hAnsi="Times New Roman"/>
                <w:sz w:val="24"/>
                <w:szCs w:val="24"/>
              </w:rPr>
              <w:t xml:space="preserve"> iestād</w:t>
            </w:r>
            <w:r w:rsidR="009C4B3F" w:rsidRPr="00E40434">
              <w:rPr>
                <w:rFonts w:ascii="Times New Roman" w:hAnsi="Times New Roman"/>
                <w:sz w:val="24"/>
                <w:szCs w:val="24"/>
              </w:rPr>
              <w:t>i, uzliekot</w:t>
            </w:r>
            <w:r w:rsidRPr="00E40434">
              <w:rPr>
                <w:rFonts w:ascii="Times New Roman" w:hAnsi="Times New Roman"/>
                <w:sz w:val="24"/>
                <w:szCs w:val="24"/>
              </w:rPr>
              <w:t xml:space="preserve"> pienākumu izvērtēt konstatētās neatbilstības, veikt </w:t>
            </w:r>
            <w:r w:rsidR="009C4B3F" w:rsidRPr="00E40434">
              <w:rPr>
                <w:rFonts w:ascii="Times New Roman" w:hAnsi="Times New Roman"/>
                <w:sz w:val="24"/>
                <w:szCs w:val="24"/>
              </w:rPr>
              <w:t xml:space="preserve">neatbilstību </w:t>
            </w:r>
            <w:r w:rsidRPr="00E40434">
              <w:rPr>
                <w:rFonts w:ascii="Times New Roman" w:hAnsi="Times New Roman"/>
                <w:sz w:val="24"/>
                <w:szCs w:val="24"/>
              </w:rPr>
              <w:t xml:space="preserve">uzskaiti, sniegt ziņojumus </w:t>
            </w:r>
            <w:r w:rsidR="00E40434" w:rsidRPr="00E40434">
              <w:rPr>
                <w:rFonts w:ascii="Times New Roman" w:hAnsi="Times New Roman"/>
                <w:sz w:val="24"/>
                <w:szCs w:val="24"/>
              </w:rPr>
              <w:t>EK</w:t>
            </w:r>
            <w:r w:rsidR="009C4B3F" w:rsidRPr="00E40434">
              <w:rPr>
                <w:rFonts w:ascii="Times New Roman" w:hAnsi="Times New Roman"/>
                <w:sz w:val="24"/>
                <w:szCs w:val="24"/>
              </w:rPr>
              <w:t xml:space="preserve"> </w:t>
            </w:r>
            <w:r w:rsidRPr="00E40434">
              <w:rPr>
                <w:rFonts w:ascii="Times New Roman" w:hAnsi="Times New Roman"/>
                <w:sz w:val="24"/>
                <w:szCs w:val="24"/>
              </w:rPr>
              <w:t>un Ministru kabinetā par pieņemtajiem lēmumiem par neatbilstībām, kā arī</w:t>
            </w:r>
            <w:r w:rsidR="009C4B3F" w:rsidRPr="00E40434">
              <w:rPr>
                <w:rFonts w:ascii="Times New Roman" w:hAnsi="Times New Roman"/>
                <w:sz w:val="24"/>
                <w:szCs w:val="24"/>
              </w:rPr>
              <w:t xml:space="preserve"> potenciālos </w:t>
            </w:r>
            <w:r w:rsidRPr="00E40434">
              <w:rPr>
                <w:rFonts w:ascii="Times New Roman" w:hAnsi="Times New Roman"/>
                <w:sz w:val="24"/>
                <w:szCs w:val="24"/>
              </w:rPr>
              <w:t>finansējuma saņēmēju</w:t>
            </w:r>
            <w:r w:rsidR="009C4B3F" w:rsidRPr="00E40434">
              <w:rPr>
                <w:rFonts w:ascii="Times New Roman" w:hAnsi="Times New Roman"/>
                <w:sz w:val="24"/>
                <w:szCs w:val="24"/>
              </w:rPr>
              <w:t>s</w:t>
            </w:r>
            <w:r w:rsidRPr="00E40434">
              <w:rPr>
                <w:rFonts w:ascii="Times New Roman" w:hAnsi="Times New Roman"/>
                <w:sz w:val="24"/>
                <w:szCs w:val="24"/>
              </w:rPr>
              <w:t>, kur</w:t>
            </w:r>
            <w:r w:rsidR="009C4B3F" w:rsidRPr="00E40434">
              <w:rPr>
                <w:rFonts w:ascii="Times New Roman" w:hAnsi="Times New Roman"/>
                <w:sz w:val="24"/>
                <w:szCs w:val="24"/>
              </w:rPr>
              <w:t>u</w:t>
            </w:r>
            <w:r w:rsidRPr="00E40434">
              <w:rPr>
                <w:rFonts w:ascii="Times New Roman" w:hAnsi="Times New Roman"/>
                <w:sz w:val="24"/>
                <w:szCs w:val="24"/>
              </w:rPr>
              <w:t xml:space="preserve"> īstenotaj</w:t>
            </w:r>
            <w:r w:rsidR="009C4B3F" w:rsidRPr="00E40434">
              <w:rPr>
                <w:rFonts w:ascii="Times New Roman" w:hAnsi="Times New Roman"/>
                <w:sz w:val="24"/>
                <w:szCs w:val="24"/>
              </w:rPr>
              <w:t>os</w:t>
            </w:r>
            <w:r w:rsidRPr="00E40434">
              <w:rPr>
                <w:rFonts w:ascii="Times New Roman" w:hAnsi="Times New Roman"/>
                <w:sz w:val="24"/>
                <w:szCs w:val="24"/>
              </w:rPr>
              <w:t xml:space="preserve"> projekt</w:t>
            </w:r>
            <w:r w:rsidR="009C4B3F" w:rsidRPr="00E40434">
              <w:rPr>
                <w:rFonts w:ascii="Times New Roman" w:hAnsi="Times New Roman"/>
                <w:sz w:val="24"/>
                <w:szCs w:val="24"/>
              </w:rPr>
              <w:t>os</w:t>
            </w:r>
            <w:r w:rsidRPr="00E40434">
              <w:rPr>
                <w:rFonts w:ascii="Times New Roman" w:hAnsi="Times New Roman"/>
                <w:sz w:val="24"/>
                <w:szCs w:val="24"/>
              </w:rPr>
              <w:t xml:space="preserve"> ir konstatēta</w:t>
            </w:r>
            <w:r w:rsidR="009C4B3F" w:rsidRPr="00E40434">
              <w:rPr>
                <w:rFonts w:ascii="Times New Roman" w:hAnsi="Times New Roman"/>
                <w:sz w:val="24"/>
                <w:szCs w:val="24"/>
              </w:rPr>
              <w:t>s</w:t>
            </w:r>
            <w:r w:rsidRPr="00E40434">
              <w:rPr>
                <w:rFonts w:ascii="Times New Roman" w:hAnsi="Times New Roman"/>
                <w:sz w:val="24"/>
                <w:szCs w:val="24"/>
              </w:rPr>
              <w:t xml:space="preserve"> iespējamā</w:t>
            </w:r>
            <w:r w:rsidR="00ED5360">
              <w:rPr>
                <w:rFonts w:ascii="Times New Roman" w:hAnsi="Times New Roman"/>
                <w:sz w:val="24"/>
                <w:szCs w:val="24"/>
              </w:rPr>
              <w:t>s</w:t>
            </w:r>
            <w:r w:rsidRPr="00E40434">
              <w:rPr>
                <w:rFonts w:ascii="Times New Roman" w:hAnsi="Times New Roman"/>
                <w:sz w:val="24"/>
                <w:szCs w:val="24"/>
              </w:rPr>
              <w:t xml:space="preserve"> neatbilstība</w:t>
            </w:r>
            <w:r w:rsidR="009C4B3F" w:rsidRPr="00E40434">
              <w:rPr>
                <w:rFonts w:ascii="Times New Roman" w:hAnsi="Times New Roman"/>
                <w:sz w:val="24"/>
                <w:szCs w:val="24"/>
              </w:rPr>
              <w:t>s</w:t>
            </w:r>
            <w:r w:rsidRPr="00E40434">
              <w:rPr>
                <w:rFonts w:ascii="Times New Roman" w:hAnsi="Times New Roman"/>
                <w:sz w:val="24"/>
                <w:szCs w:val="24"/>
              </w:rPr>
              <w:t xml:space="preserve">. </w:t>
            </w:r>
          </w:p>
        </w:tc>
      </w:tr>
      <w:tr w:rsidR="00027707" w:rsidRPr="00DC7E48" w:rsidTr="006B7518">
        <w:trPr>
          <w:trHeight w:val="510"/>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41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Tiesiskā regulējuma ietekme uz tautsaimniecību un administratīvo slogu</w:t>
            </w:r>
          </w:p>
        </w:tc>
        <w:tc>
          <w:tcPr>
            <w:tcW w:w="3295" w:type="pct"/>
            <w:tcBorders>
              <w:top w:val="outset" w:sz="6" w:space="0" w:color="auto"/>
              <w:left w:val="outset" w:sz="6" w:space="0" w:color="auto"/>
              <w:bottom w:val="outset" w:sz="6" w:space="0" w:color="auto"/>
              <w:right w:val="outset" w:sz="6" w:space="0" w:color="auto"/>
            </w:tcBorders>
            <w:hideMark/>
          </w:tcPr>
          <w:p w:rsidR="00027707" w:rsidRPr="00E40434" w:rsidRDefault="00157A9A" w:rsidP="00570B03">
            <w:pPr>
              <w:spacing w:after="0" w:line="240" w:lineRule="auto"/>
              <w:ind w:left="77"/>
              <w:jc w:val="both"/>
              <w:rPr>
                <w:rFonts w:ascii="Times New Roman" w:eastAsia="Times New Roman" w:hAnsi="Times New Roman"/>
                <w:sz w:val="24"/>
                <w:szCs w:val="24"/>
                <w:lang w:eastAsia="lv-LV"/>
              </w:rPr>
            </w:pPr>
            <w:r w:rsidRPr="00E40434">
              <w:rPr>
                <w:rFonts w:ascii="Times New Roman" w:hAnsi="Times New Roman"/>
                <w:sz w:val="24"/>
                <w:szCs w:val="24"/>
              </w:rPr>
              <w:t>MK n</w:t>
            </w:r>
            <w:r w:rsidR="00C73873" w:rsidRPr="00E40434">
              <w:rPr>
                <w:rFonts w:ascii="Times New Roman" w:hAnsi="Times New Roman"/>
                <w:sz w:val="24"/>
                <w:szCs w:val="24"/>
              </w:rPr>
              <w:t xml:space="preserve">oteikumu projekts nosaka darbību kopumu, ko attiecīgās programmas vadībā iesaistītā institūcija veic, lai no finansējuma saņēmējiem atgūtu neatbilstoši veiktos izdevumus, ja tā īstenotajā projektā tiek konstatēta neatbilstība, kuru nav iespējams novērst līdz </w:t>
            </w:r>
            <w:r w:rsidR="00ED5360">
              <w:rPr>
                <w:rFonts w:ascii="Times New Roman" w:hAnsi="Times New Roman"/>
                <w:sz w:val="24"/>
                <w:szCs w:val="24"/>
              </w:rPr>
              <w:t xml:space="preserve">izdevumu </w:t>
            </w:r>
            <w:r w:rsidR="00C73873" w:rsidRPr="00E40434">
              <w:rPr>
                <w:rFonts w:ascii="Times New Roman" w:hAnsi="Times New Roman"/>
                <w:sz w:val="24"/>
                <w:szCs w:val="24"/>
              </w:rPr>
              <w:t>deklarēšanas EK brīdim.</w:t>
            </w:r>
          </w:p>
        </w:tc>
      </w:tr>
      <w:tr w:rsidR="00027707" w:rsidRPr="00DC7E48" w:rsidTr="006B7518">
        <w:trPr>
          <w:trHeight w:val="510"/>
          <w:tblCellSpacing w:w="15" w:type="dxa"/>
        </w:trPr>
        <w:tc>
          <w:tcPr>
            <w:tcW w:w="227"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415"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Administratīvo izmaksu monetārs novērtējums</w:t>
            </w:r>
          </w:p>
        </w:tc>
        <w:tc>
          <w:tcPr>
            <w:tcW w:w="3295" w:type="pct"/>
            <w:tcBorders>
              <w:top w:val="outset" w:sz="6" w:space="0" w:color="auto"/>
              <w:left w:val="outset" w:sz="6" w:space="0" w:color="auto"/>
              <w:bottom w:val="outset" w:sz="6" w:space="0" w:color="auto"/>
              <w:right w:val="outset" w:sz="6" w:space="0" w:color="auto"/>
            </w:tcBorders>
            <w:hideMark/>
          </w:tcPr>
          <w:p w:rsidR="00027707" w:rsidRPr="00DC7E48" w:rsidRDefault="00570B03" w:rsidP="00DC7E48">
            <w:pPr>
              <w:spacing w:after="0" w:line="240" w:lineRule="auto"/>
              <w:rPr>
                <w:rFonts w:ascii="Times New Roman" w:eastAsia="Times New Roman" w:hAnsi="Times New Roman"/>
                <w:sz w:val="24"/>
                <w:szCs w:val="24"/>
                <w:lang w:eastAsia="lv-LV"/>
              </w:rPr>
            </w:pPr>
            <w:r>
              <w:rPr>
                <w:rFonts w:ascii="Times New Roman" w:hAnsi="Times New Roman"/>
                <w:sz w:val="24"/>
                <w:szCs w:val="24"/>
              </w:rPr>
              <w:t>Projekts šo jomu neskar.</w:t>
            </w:r>
          </w:p>
        </w:tc>
      </w:tr>
    </w:tbl>
    <w:p w:rsidR="00027707" w:rsidRDefault="00027707" w:rsidP="00DC7E48">
      <w:pPr>
        <w:spacing w:after="0" w:line="240" w:lineRule="auto"/>
        <w:rPr>
          <w:rFonts w:ascii="Times New Roman" w:eastAsia="Times New Roman" w:hAnsi="Times New Roman"/>
          <w:sz w:val="24"/>
          <w:szCs w:val="24"/>
          <w:lang w:eastAsia="lv-LV"/>
        </w:rPr>
      </w:pPr>
    </w:p>
    <w:tbl>
      <w:tblPr>
        <w:tblW w:w="523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5"/>
        <w:gridCol w:w="970"/>
        <w:gridCol w:w="1095"/>
        <w:gridCol w:w="1240"/>
        <w:gridCol w:w="1330"/>
        <w:gridCol w:w="3583"/>
        <w:gridCol w:w="90"/>
      </w:tblGrid>
      <w:tr w:rsidR="00C73873" w:rsidRPr="001E15E2" w:rsidTr="00A12A26">
        <w:trPr>
          <w:gridAfter w:val="1"/>
          <w:wAfter w:w="23" w:type="pct"/>
          <w:trHeight w:val="375"/>
          <w:tblCellSpacing w:w="15" w:type="dxa"/>
        </w:trPr>
        <w:tc>
          <w:tcPr>
            <w:tcW w:w="4930" w:type="pct"/>
            <w:gridSpan w:val="6"/>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III. Tiesību akta projekta ietekme uz valsts budžetu un pašvaldību budžetiem</w:t>
            </w:r>
          </w:p>
        </w:tc>
      </w:tr>
      <w:tr w:rsidR="00C73873" w:rsidRPr="001E15E2" w:rsidTr="00A12A26">
        <w:trPr>
          <w:gridAfter w:val="1"/>
          <w:wAfter w:w="23" w:type="pct"/>
          <w:tblCellSpacing w:w="15" w:type="dxa"/>
        </w:trPr>
        <w:tc>
          <w:tcPr>
            <w:tcW w:w="816" w:type="pct"/>
            <w:vMerge w:val="restar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Rādītāji</w:t>
            </w:r>
          </w:p>
        </w:tc>
        <w:tc>
          <w:tcPr>
            <w:tcW w:w="102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6</w:t>
            </w:r>
            <w:r w:rsidRPr="001E15E2">
              <w:rPr>
                <w:rFonts w:ascii="Times New Roman" w:eastAsia="Times New Roman" w:hAnsi="Times New Roman"/>
                <w:b/>
                <w:bCs/>
                <w:sz w:val="24"/>
                <w:szCs w:val="24"/>
                <w:lang w:eastAsia="lv-LV"/>
              </w:rPr>
              <w:t>.gads</w:t>
            </w:r>
          </w:p>
        </w:tc>
        <w:tc>
          <w:tcPr>
            <w:tcW w:w="3061" w:type="pct"/>
            <w:gridSpan w:val="3"/>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Turpmākie trīs gadi </w:t>
            </w:r>
            <w:r w:rsidRPr="001E15E2">
              <w:rPr>
                <w:rFonts w:ascii="Times New Roman" w:eastAsia="Times New Roman" w:hAnsi="Times New Roman"/>
                <w:i/>
                <w:sz w:val="24"/>
                <w:szCs w:val="24"/>
                <w:lang w:eastAsia="lv-LV"/>
              </w:rPr>
              <w:t>(euro)</w:t>
            </w:r>
          </w:p>
        </w:tc>
      </w:tr>
      <w:tr w:rsidR="00C73873" w:rsidRPr="001E15E2" w:rsidTr="00A12A26">
        <w:trPr>
          <w:tblCellSpacing w:w="15" w:type="dxa"/>
        </w:trPr>
        <w:tc>
          <w:tcPr>
            <w:tcW w:w="816" w:type="pct"/>
            <w:vMerge/>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after="0" w:line="240" w:lineRule="auto"/>
              <w:rPr>
                <w:rFonts w:ascii="Times New Roman" w:eastAsia="Times New Roman" w:hAnsi="Times New Roman"/>
                <w:b/>
                <w:bCs/>
                <w:sz w:val="24"/>
                <w:szCs w:val="24"/>
                <w:lang w:eastAsia="lv-LV"/>
              </w:rPr>
            </w:pPr>
          </w:p>
        </w:tc>
        <w:tc>
          <w:tcPr>
            <w:tcW w:w="1022" w:type="pct"/>
            <w:gridSpan w:val="2"/>
            <w:vMerge/>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after="0" w:line="240" w:lineRule="auto"/>
              <w:rPr>
                <w:rFonts w:ascii="Times New Roman" w:eastAsia="Times New Roman" w:hAnsi="Times New Roman"/>
                <w:b/>
                <w:b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7</w:t>
            </w:r>
            <w:r w:rsidRPr="001E15E2">
              <w:rPr>
                <w:rFonts w:ascii="Times New Roman" w:eastAsia="Times New Roman" w:hAnsi="Times New Roman"/>
                <w:b/>
                <w:bCs/>
                <w:sz w:val="24"/>
                <w:szCs w:val="24"/>
                <w:lang w:eastAsia="lv-LV"/>
              </w:rPr>
              <w:t>.gads</w:t>
            </w:r>
            <w:r w:rsidR="00A12A26">
              <w:rPr>
                <w:rFonts w:ascii="Times New Roman" w:eastAsia="Times New Roman" w:hAnsi="Times New Roman"/>
                <w:b/>
                <w:bCs/>
                <w:sz w:val="24"/>
                <w:szCs w:val="24"/>
                <w:lang w:eastAsia="lv-LV"/>
              </w:rPr>
              <w:t xml:space="preserve">    </w:t>
            </w:r>
          </w:p>
        </w:tc>
        <w:tc>
          <w:tcPr>
            <w:tcW w:w="663"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8</w:t>
            </w:r>
            <w:r w:rsidRPr="001E15E2">
              <w:rPr>
                <w:rFonts w:ascii="Times New Roman" w:eastAsia="Times New Roman" w:hAnsi="Times New Roman"/>
                <w:b/>
                <w:bCs/>
                <w:sz w:val="24"/>
                <w:szCs w:val="24"/>
                <w:lang w:eastAsia="lv-LV"/>
              </w:rPr>
              <w:t>.gads</w:t>
            </w:r>
          </w:p>
        </w:tc>
        <w:tc>
          <w:tcPr>
            <w:tcW w:w="1789" w:type="pct"/>
            <w:gridSpan w:val="2"/>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9</w:t>
            </w:r>
            <w:r w:rsidRPr="001E15E2">
              <w:rPr>
                <w:rFonts w:ascii="Times New Roman" w:eastAsia="Times New Roman" w:hAnsi="Times New Roman"/>
                <w:b/>
                <w:bCs/>
                <w:sz w:val="24"/>
                <w:szCs w:val="24"/>
                <w:lang w:eastAsia="lv-LV"/>
              </w:rPr>
              <w:t>.gads</w:t>
            </w:r>
          </w:p>
        </w:tc>
      </w:tr>
      <w:tr w:rsidR="00C73873" w:rsidRPr="001E15E2" w:rsidTr="00A12A26">
        <w:trPr>
          <w:gridAfter w:val="1"/>
          <w:wAfter w:w="23" w:type="pct"/>
          <w:tblCellSpacing w:w="15" w:type="dxa"/>
        </w:trPr>
        <w:tc>
          <w:tcPr>
            <w:tcW w:w="816" w:type="pct"/>
            <w:vMerge/>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after="0" w:line="240" w:lineRule="auto"/>
              <w:rPr>
                <w:rFonts w:ascii="Times New Roman" w:eastAsia="Times New Roman" w:hAnsi="Times New Roman"/>
                <w:b/>
                <w:bCs/>
                <w:sz w:val="24"/>
                <w:szCs w:val="24"/>
                <w:lang w:eastAsia="lv-LV"/>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saskaņā ar valsts budžetu kārtējam gadam</w:t>
            </w:r>
          </w:p>
        </w:tc>
        <w:tc>
          <w:tcPr>
            <w:tcW w:w="528"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izmaiņas kārtējā gadā, salīdzinot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D5241A">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izmaiņas, salīdzinot ar kārtējo (201</w:t>
            </w:r>
            <w:r w:rsidR="00D5241A">
              <w:rPr>
                <w:rFonts w:ascii="Times New Roman" w:eastAsia="Times New Roman" w:hAnsi="Times New Roman"/>
                <w:sz w:val="24"/>
                <w:szCs w:val="24"/>
                <w:lang w:eastAsia="lv-LV"/>
              </w:rPr>
              <w:t>6</w:t>
            </w:r>
            <w:r w:rsidRPr="001E15E2">
              <w:rPr>
                <w:rFonts w:ascii="Times New Roman" w:eastAsia="Times New Roman" w:hAnsi="Times New Roman"/>
                <w:sz w:val="24"/>
                <w:szCs w:val="24"/>
                <w:lang w:eastAsia="lv-LV"/>
              </w:rPr>
              <w:t>) gadu</w:t>
            </w:r>
          </w:p>
        </w:tc>
        <w:tc>
          <w:tcPr>
            <w:tcW w:w="663"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D5241A">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izmaiņas, salīdzinot ar kārtējo (201</w:t>
            </w:r>
            <w:r w:rsidR="00D5241A">
              <w:rPr>
                <w:rFonts w:ascii="Times New Roman" w:eastAsia="Times New Roman" w:hAnsi="Times New Roman"/>
                <w:sz w:val="24"/>
                <w:szCs w:val="24"/>
                <w:lang w:eastAsia="lv-LV"/>
              </w:rPr>
              <w:t>6</w:t>
            </w:r>
            <w:r w:rsidRPr="001E15E2">
              <w:rPr>
                <w:rFonts w:ascii="Times New Roman" w:eastAsia="Times New Roman" w:hAnsi="Times New Roman"/>
                <w:sz w:val="24"/>
                <w:szCs w:val="24"/>
                <w:lang w:eastAsia="lv-LV"/>
              </w:rPr>
              <w:t>) gadu</w:t>
            </w:r>
          </w:p>
        </w:tc>
        <w:tc>
          <w:tcPr>
            <w:tcW w:w="1750"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D5241A">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izmaiņas, salīdzinot ar kārtējo (201</w:t>
            </w:r>
            <w:r w:rsidR="00D5241A">
              <w:rPr>
                <w:rFonts w:ascii="Times New Roman" w:eastAsia="Times New Roman" w:hAnsi="Times New Roman"/>
                <w:sz w:val="24"/>
                <w:szCs w:val="24"/>
                <w:lang w:eastAsia="lv-LV"/>
              </w:rPr>
              <w:t>6</w:t>
            </w:r>
            <w:r w:rsidRPr="001E15E2">
              <w:rPr>
                <w:rFonts w:ascii="Times New Roman" w:eastAsia="Times New Roman" w:hAnsi="Times New Roman"/>
                <w:sz w:val="24"/>
                <w:szCs w:val="24"/>
                <w:lang w:eastAsia="lv-LV"/>
              </w:rPr>
              <w:t>) gadu</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479"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w:t>
            </w:r>
          </w:p>
        </w:tc>
        <w:tc>
          <w:tcPr>
            <w:tcW w:w="528"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617"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4</w:t>
            </w:r>
          </w:p>
        </w:tc>
        <w:tc>
          <w:tcPr>
            <w:tcW w:w="663"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5</w:t>
            </w:r>
          </w:p>
        </w:tc>
        <w:tc>
          <w:tcPr>
            <w:tcW w:w="1750"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6</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b/>
                <w:sz w:val="24"/>
                <w:szCs w:val="24"/>
                <w:lang w:eastAsia="lv-LV"/>
              </w:rPr>
            </w:pPr>
            <w:r w:rsidRPr="001E15E2">
              <w:rPr>
                <w:rFonts w:ascii="Times New Roman" w:eastAsia="Times New Roman" w:hAnsi="Times New Roman"/>
                <w:b/>
                <w:sz w:val="24"/>
                <w:szCs w:val="24"/>
                <w:lang w:eastAsia="lv-LV"/>
              </w:rPr>
              <w:t>1. Budžeta ieņēmumi:</w:t>
            </w:r>
          </w:p>
        </w:tc>
        <w:tc>
          <w:tcPr>
            <w:tcW w:w="47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b/>
                <w:sz w:val="24"/>
                <w:szCs w:val="24"/>
              </w:rPr>
            </w:pPr>
            <w:r w:rsidRPr="001E15E2">
              <w:rPr>
                <w:rFonts w:ascii="Times New Roman" w:hAnsi="Times New Roman"/>
                <w:b/>
                <w:sz w:val="24"/>
                <w:szCs w:val="24"/>
              </w:rPr>
              <w:t>0</w:t>
            </w:r>
          </w:p>
        </w:tc>
        <w:tc>
          <w:tcPr>
            <w:tcW w:w="528"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b/>
                <w:sz w:val="24"/>
                <w:szCs w:val="24"/>
              </w:rPr>
            </w:pPr>
            <w:r w:rsidRPr="001E15E2">
              <w:rPr>
                <w:rFonts w:ascii="Times New Roman" w:hAnsi="Times New Roman"/>
                <w:b/>
                <w:sz w:val="24"/>
                <w:szCs w:val="24"/>
              </w:rPr>
              <w:t>0</w:t>
            </w:r>
          </w:p>
        </w:tc>
        <w:tc>
          <w:tcPr>
            <w:tcW w:w="617"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1.1. valsts pamatbudžets, tai skaitā ieņēmumi no maksas pakalpojumiem un citi pašu ieņēmumi</w:t>
            </w:r>
          </w:p>
        </w:tc>
        <w:tc>
          <w:tcPr>
            <w:tcW w:w="47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528"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b/>
                <w:sz w:val="24"/>
                <w:szCs w:val="24"/>
              </w:rPr>
              <w:t>0</w:t>
            </w:r>
          </w:p>
        </w:tc>
        <w:tc>
          <w:tcPr>
            <w:tcW w:w="617"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1.2. valsts speciālais budžets</w:t>
            </w:r>
          </w:p>
        </w:tc>
        <w:tc>
          <w:tcPr>
            <w:tcW w:w="47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528"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lastRenderedPageBreak/>
              <w:t>1.3. pašvaldību budžets</w:t>
            </w:r>
          </w:p>
        </w:tc>
        <w:tc>
          <w:tcPr>
            <w:tcW w:w="47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528"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b/>
                <w:sz w:val="24"/>
                <w:szCs w:val="24"/>
                <w:lang w:eastAsia="lv-LV"/>
              </w:rPr>
            </w:pPr>
            <w:r w:rsidRPr="001E15E2">
              <w:rPr>
                <w:rFonts w:ascii="Times New Roman" w:eastAsia="Times New Roman" w:hAnsi="Times New Roman"/>
                <w:b/>
                <w:sz w:val="24"/>
                <w:szCs w:val="24"/>
                <w:lang w:eastAsia="lv-LV"/>
              </w:rPr>
              <w:t>2. Budžeta izdevumi:</w:t>
            </w:r>
          </w:p>
        </w:tc>
        <w:tc>
          <w:tcPr>
            <w:tcW w:w="479"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pPr>
              <w:jc w:val="center"/>
              <w:rPr>
                <w:rFonts w:ascii="Times New Roman" w:hAnsi="Times New Roman"/>
                <w:b/>
                <w:sz w:val="24"/>
                <w:szCs w:val="24"/>
              </w:rPr>
            </w:pPr>
            <w:r w:rsidRPr="001E15E2">
              <w:rPr>
                <w:rFonts w:ascii="Times New Roman" w:hAnsi="Times New Roman"/>
                <w:b/>
                <w:sz w:val="24"/>
                <w:szCs w:val="24"/>
              </w:rPr>
              <w:t>0</w:t>
            </w:r>
          </w:p>
        </w:tc>
        <w:tc>
          <w:tcPr>
            <w:tcW w:w="528"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pPr>
              <w:jc w:val="center"/>
              <w:rPr>
                <w:rFonts w:ascii="Times New Roman" w:hAnsi="Times New Roman"/>
                <w:b/>
                <w:sz w:val="24"/>
                <w:szCs w:val="24"/>
              </w:rPr>
            </w:pPr>
            <w:r w:rsidRPr="001E15E2">
              <w:rPr>
                <w:rFonts w:ascii="Times New Roman" w:hAnsi="Times New Roman"/>
                <w:b/>
                <w:sz w:val="24"/>
                <w:szCs w:val="24"/>
              </w:rPr>
              <w:t>0</w:t>
            </w:r>
          </w:p>
        </w:tc>
        <w:tc>
          <w:tcPr>
            <w:tcW w:w="617"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2.1. valsts pamatbudžets</w:t>
            </w:r>
          </w:p>
        </w:tc>
        <w:tc>
          <w:tcPr>
            <w:tcW w:w="479"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528"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pPr>
              <w:jc w:val="center"/>
              <w:rPr>
                <w:rFonts w:ascii="Times New Roman" w:hAnsi="Times New Roman"/>
                <w:sz w:val="24"/>
                <w:szCs w:val="24"/>
              </w:rPr>
            </w:pPr>
            <w:r w:rsidRPr="001E15E2">
              <w:rPr>
                <w:rFonts w:ascii="Times New Roman" w:hAnsi="Times New Roman"/>
                <w:b/>
                <w:sz w:val="24"/>
                <w:szCs w:val="24"/>
              </w:rPr>
              <w:t>0</w:t>
            </w:r>
          </w:p>
        </w:tc>
        <w:tc>
          <w:tcPr>
            <w:tcW w:w="617"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2.2. valsts speciālais budžets</w:t>
            </w:r>
          </w:p>
        </w:tc>
        <w:tc>
          <w:tcPr>
            <w:tcW w:w="479"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528"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2.3. pašvaldību budžets</w:t>
            </w:r>
          </w:p>
          <w:p w:rsidR="00C73873" w:rsidRPr="001E15E2" w:rsidRDefault="00C73873" w:rsidP="00C73873">
            <w:pPr>
              <w:spacing w:after="0" w:line="240" w:lineRule="auto"/>
              <w:rPr>
                <w:rFonts w:ascii="Times New Roman" w:eastAsia="Times New Roman" w:hAnsi="Times New Roman"/>
                <w:sz w:val="24"/>
                <w:szCs w:val="24"/>
                <w:lang w:eastAsia="lv-LV"/>
              </w:rPr>
            </w:pPr>
          </w:p>
        </w:tc>
        <w:tc>
          <w:tcPr>
            <w:tcW w:w="479"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528"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b/>
                <w:sz w:val="24"/>
                <w:szCs w:val="24"/>
                <w:lang w:eastAsia="lv-LV"/>
              </w:rPr>
            </w:pPr>
            <w:r w:rsidRPr="001E15E2">
              <w:rPr>
                <w:rFonts w:ascii="Times New Roman" w:eastAsia="Times New Roman" w:hAnsi="Times New Roman"/>
                <w:b/>
                <w:sz w:val="24"/>
                <w:szCs w:val="24"/>
                <w:lang w:eastAsia="lv-LV"/>
              </w:rPr>
              <w:t>3. Finansiālā ietekme:</w:t>
            </w:r>
          </w:p>
        </w:tc>
        <w:tc>
          <w:tcPr>
            <w:tcW w:w="479"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pPr>
              <w:jc w:val="center"/>
              <w:rPr>
                <w:rFonts w:ascii="Times New Roman" w:hAnsi="Times New Roman"/>
                <w:sz w:val="24"/>
                <w:szCs w:val="24"/>
              </w:rPr>
            </w:pPr>
            <w:r w:rsidRPr="001E15E2">
              <w:rPr>
                <w:rFonts w:ascii="Times New Roman" w:hAnsi="Times New Roman"/>
                <w:b/>
                <w:sz w:val="24"/>
                <w:szCs w:val="24"/>
              </w:rPr>
              <w:t>0</w:t>
            </w:r>
          </w:p>
        </w:tc>
        <w:tc>
          <w:tcPr>
            <w:tcW w:w="528"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pPr>
              <w:jc w:val="center"/>
              <w:rPr>
                <w:rFonts w:ascii="Times New Roman" w:hAnsi="Times New Roman"/>
                <w:sz w:val="24"/>
                <w:szCs w:val="24"/>
              </w:rPr>
            </w:pPr>
            <w:r w:rsidRPr="001E15E2">
              <w:rPr>
                <w:rFonts w:ascii="Times New Roman" w:hAnsi="Times New Roman"/>
                <w:b/>
                <w:sz w:val="24"/>
                <w:szCs w:val="24"/>
              </w:rPr>
              <w:t>0</w:t>
            </w:r>
          </w:p>
        </w:tc>
        <w:tc>
          <w:tcPr>
            <w:tcW w:w="617"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shd w:val="clear" w:color="auto" w:fill="auto"/>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3.1. valsts pamatbudžets</w:t>
            </w:r>
          </w:p>
        </w:tc>
        <w:tc>
          <w:tcPr>
            <w:tcW w:w="47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528"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b/>
                <w:sz w:val="24"/>
                <w:szCs w:val="24"/>
              </w:rPr>
              <w:t>0</w:t>
            </w:r>
          </w:p>
        </w:tc>
        <w:tc>
          <w:tcPr>
            <w:tcW w:w="617"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3.2. speciālais budžets</w:t>
            </w:r>
          </w:p>
        </w:tc>
        <w:tc>
          <w:tcPr>
            <w:tcW w:w="47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528"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3.3. pašvaldību budžets</w:t>
            </w:r>
          </w:p>
        </w:tc>
        <w:tc>
          <w:tcPr>
            <w:tcW w:w="47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528"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rHeight w:val="2499"/>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4. Finanšu līdzekļi papildu izdevumu finansēšanai (kompensējošu izdevumu samazinājumu norāda ar "+" zīmi)</w:t>
            </w:r>
          </w:p>
        </w:tc>
        <w:tc>
          <w:tcPr>
            <w:tcW w:w="47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X</w:t>
            </w:r>
          </w:p>
        </w:tc>
        <w:tc>
          <w:tcPr>
            <w:tcW w:w="528" w:type="pct"/>
            <w:tcBorders>
              <w:top w:val="outset" w:sz="6" w:space="0" w:color="auto"/>
              <w:left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b/>
                <w:sz w:val="24"/>
                <w:szCs w:val="24"/>
              </w:rPr>
              <w:t>0</w:t>
            </w:r>
          </w:p>
        </w:tc>
        <w:tc>
          <w:tcPr>
            <w:tcW w:w="617" w:type="pct"/>
            <w:tcBorders>
              <w:top w:val="outset" w:sz="6" w:space="0" w:color="auto"/>
              <w:left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5. Precizēta finansiālā ietekme</w:t>
            </w:r>
          </w:p>
        </w:tc>
        <w:tc>
          <w:tcPr>
            <w:tcW w:w="479" w:type="pct"/>
            <w:vMerge w:val="restart"/>
            <w:tcBorders>
              <w:top w:val="outset" w:sz="6" w:space="0" w:color="auto"/>
              <w:left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X</w:t>
            </w:r>
          </w:p>
        </w:tc>
        <w:tc>
          <w:tcPr>
            <w:tcW w:w="528"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5.1. valsts pamatbudžets</w:t>
            </w:r>
          </w:p>
        </w:tc>
        <w:tc>
          <w:tcPr>
            <w:tcW w:w="479" w:type="pct"/>
            <w:vMerge/>
            <w:tcBorders>
              <w:left w:val="outset" w:sz="6" w:space="0" w:color="auto"/>
              <w:right w:val="outset" w:sz="6" w:space="0" w:color="auto"/>
            </w:tcBorders>
          </w:tcPr>
          <w:p w:rsidR="00C73873" w:rsidRPr="001E15E2" w:rsidRDefault="00C73873" w:rsidP="00C73873">
            <w:pPr>
              <w:jc w:val="center"/>
              <w:rPr>
                <w:rFonts w:ascii="Times New Roman" w:hAnsi="Times New Roman"/>
                <w:sz w:val="24"/>
                <w:szCs w:val="24"/>
              </w:rPr>
            </w:pPr>
          </w:p>
        </w:tc>
        <w:tc>
          <w:tcPr>
            <w:tcW w:w="528" w:type="pct"/>
            <w:tcBorders>
              <w:top w:val="outset" w:sz="6" w:space="0" w:color="auto"/>
              <w:left w:val="outset" w:sz="6" w:space="0" w:color="auto"/>
              <w:bottom w:val="outset" w:sz="6" w:space="0" w:color="auto"/>
              <w:right w:val="outset" w:sz="6" w:space="0" w:color="auto"/>
            </w:tcBorders>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lastRenderedPageBreak/>
              <w:t>5.2. speciālais budžets</w:t>
            </w:r>
          </w:p>
        </w:tc>
        <w:tc>
          <w:tcPr>
            <w:tcW w:w="479" w:type="pct"/>
            <w:vMerge/>
            <w:tcBorders>
              <w:left w:val="outset" w:sz="6" w:space="0" w:color="auto"/>
              <w:right w:val="outset" w:sz="6" w:space="0" w:color="auto"/>
            </w:tcBorders>
          </w:tcPr>
          <w:p w:rsidR="00C73873" w:rsidRPr="001E15E2" w:rsidRDefault="00C73873" w:rsidP="00C73873">
            <w:pPr>
              <w:jc w:val="center"/>
              <w:rPr>
                <w:rFonts w:ascii="Times New Roman" w:hAnsi="Times New Roman"/>
                <w:sz w:val="24"/>
                <w:szCs w:val="24"/>
              </w:rPr>
            </w:pPr>
          </w:p>
        </w:tc>
        <w:tc>
          <w:tcPr>
            <w:tcW w:w="528" w:type="pct"/>
            <w:tcBorders>
              <w:top w:val="outset" w:sz="6" w:space="0" w:color="auto"/>
              <w:left w:val="outset" w:sz="6" w:space="0" w:color="auto"/>
              <w:bottom w:val="outset" w:sz="6" w:space="0" w:color="auto"/>
              <w:right w:val="outset" w:sz="6" w:space="0" w:color="auto"/>
            </w:tcBorders>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5.3. pašvaldību budžets</w:t>
            </w:r>
          </w:p>
        </w:tc>
        <w:tc>
          <w:tcPr>
            <w:tcW w:w="479" w:type="pct"/>
            <w:vMerge/>
            <w:tcBorders>
              <w:left w:val="outset" w:sz="6" w:space="0" w:color="auto"/>
              <w:bottom w:val="outset" w:sz="6" w:space="0" w:color="auto"/>
              <w:right w:val="outset" w:sz="6" w:space="0" w:color="auto"/>
            </w:tcBorders>
          </w:tcPr>
          <w:p w:rsidR="00C73873" w:rsidRPr="001E15E2" w:rsidRDefault="00C73873" w:rsidP="00C73873">
            <w:pPr>
              <w:jc w:val="center"/>
              <w:rPr>
                <w:rFonts w:ascii="Times New Roman" w:hAnsi="Times New Roman"/>
                <w:sz w:val="24"/>
                <w:szCs w:val="24"/>
              </w:rPr>
            </w:pPr>
          </w:p>
        </w:tc>
        <w:tc>
          <w:tcPr>
            <w:tcW w:w="528" w:type="pct"/>
            <w:tcBorders>
              <w:top w:val="outset" w:sz="6" w:space="0" w:color="auto"/>
              <w:left w:val="outset" w:sz="6" w:space="0" w:color="auto"/>
              <w:bottom w:val="outset" w:sz="6" w:space="0" w:color="auto"/>
              <w:right w:val="outset" w:sz="6" w:space="0" w:color="auto"/>
            </w:tcBorders>
          </w:tcPr>
          <w:p w:rsidR="00C73873" w:rsidRPr="001E15E2" w:rsidRDefault="00C73873" w:rsidP="00C73873">
            <w:pPr>
              <w:jc w:val="center"/>
              <w:rPr>
                <w:rFonts w:ascii="Times New Roman" w:hAnsi="Times New Roman"/>
                <w:sz w:val="24"/>
                <w:szCs w:val="24"/>
              </w:rPr>
            </w:pPr>
            <w:r w:rsidRPr="001E15E2">
              <w:rPr>
                <w:rFonts w:ascii="Times New Roman" w:hAnsi="Times New Roman"/>
                <w:sz w:val="24"/>
                <w:szCs w:val="24"/>
              </w:rPr>
              <w:t>0</w:t>
            </w:r>
          </w:p>
        </w:tc>
        <w:tc>
          <w:tcPr>
            <w:tcW w:w="617" w:type="pct"/>
            <w:tcBorders>
              <w:top w:val="outset" w:sz="6" w:space="0" w:color="auto"/>
              <w:left w:val="outset" w:sz="6" w:space="0" w:color="auto"/>
              <w:bottom w:val="outset" w:sz="6" w:space="0" w:color="auto"/>
              <w:right w:val="outset" w:sz="6" w:space="0" w:color="auto"/>
            </w:tcBorders>
          </w:tcPr>
          <w:p w:rsidR="00C73873" w:rsidRPr="001E15E2" w:rsidRDefault="00C73873" w:rsidP="00C73873">
            <w:r w:rsidRPr="001E15E2">
              <w:rPr>
                <w:rFonts w:ascii="Times New Roman" w:hAnsi="Times New Roman"/>
                <w:sz w:val="24"/>
                <w:szCs w:val="24"/>
              </w:rPr>
              <w:t>Nav precīzi aprēķināms</w:t>
            </w:r>
          </w:p>
        </w:tc>
        <w:tc>
          <w:tcPr>
            <w:tcW w:w="663" w:type="pct"/>
            <w:tcBorders>
              <w:top w:val="outset" w:sz="6" w:space="0" w:color="auto"/>
              <w:left w:val="outset" w:sz="6" w:space="0" w:color="auto"/>
              <w:bottom w:val="outset" w:sz="6" w:space="0" w:color="auto"/>
              <w:right w:val="outset" w:sz="6" w:space="0" w:color="auto"/>
            </w:tcBorders>
          </w:tcPr>
          <w:p w:rsidR="00C73873" w:rsidRPr="001E15E2" w:rsidRDefault="00C73873" w:rsidP="00C73873">
            <w:r w:rsidRPr="001E15E2">
              <w:rPr>
                <w:rFonts w:ascii="Times New Roman" w:hAnsi="Times New Roman"/>
                <w:sz w:val="24"/>
                <w:szCs w:val="24"/>
              </w:rPr>
              <w:t>Nav precīzi aprēķināms</w:t>
            </w:r>
          </w:p>
        </w:tc>
        <w:tc>
          <w:tcPr>
            <w:tcW w:w="1750" w:type="pct"/>
            <w:tcBorders>
              <w:top w:val="outset" w:sz="6" w:space="0" w:color="auto"/>
              <w:left w:val="outset" w:sz="6" w:space="0" w:color="auto"/>
              <w:bottom w:val="outset" w:sz="6" w:space="0" w:color="auto"/>
              <w:right w:val="outset" w:sz="6" w:space="0" w:color="auto"/>
            </w:tcBorders>
          </w:tcPr>
          <w:p w:rsidR="00C73873" w:rsidRPr="001E15E2" w:rsidRDefault="00C73873" w:rsidP="00C73873">
            <w:r w:rsidRPr="001E15E2">
              <w:rPr>
                <w:rFonts w:ascii="Times New Roman" w:hAnsi="Times New Roman"/>
                <w:sz w:val="24"/>
                <w:szCs w:val="24"/>
              </w:rPr>
              <w:t>Nav precīzi aprēķināms</w:t>
            </w:r>
          </w:p>
        </w:tc>
      </w:tr>
      <w:tr w:rsidR="00C73873" w:rsidRPr="001E15E2" w:rsidTr="00A12A26">
        <w:trPr>
          <w:gridAfter w:val="1"/>
          <w:wAfter w:w="23" w:type="pct"/>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099" w:type="pct"/>
            <w:gridSpan w:val="5"/>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tabs>
                <w:tab w:val="left" w:pos="5245"/>
                <w:tab w:val="left" w:pos="5626"/>
              </w:tabs>
              <w:spacing w:after="0" w:line="240" w:lineRule="auto"/>
              <w:ind w:right="284"/>
              <w:jc w:val="both"/>
              <w:rPr>
                <w:rFonts w:ascii="Times New Roman" w:hAnsi="Times New Roman"/>
                <w:sz w:val="24"/>
                <w:szCs w:val="24"/>
              </w:rPr>
            </w:pPr>
            <w:r w:rsidRPr="001E15E2">
              <w:rPr>
                <w:rFonts w:ascii="Times New Roman" w:hAnsi="Times New Roman"/>
                <w:sz w:val="24"/>
                <w:szCs w:val="24"/>
              </w:rPr>
              <w:t>Nav precīzi aprēķināms</w:t>
            </w:r>
          </w:p>
          <w:p w:rsidR="00C73873" w:rsidRPr="001E15E2" w:rsidRDefault="00C73873" w:rsidP="00C73873">
            <w:pPr>
              <w:pStyle w:val="naisf"/>
              <w:tabs>
                <w:tab w:val="left" w:pos="426"/>
              </w:tabs>
              <w:ind w:firstLine="720"/>
            </w:pPr>
          </w:p>
        </w:tc>
      </w:tr>
      <w:tr w:rsidR="00C73873" w:rsidRPr="001E15E2" w:rsidTr="00A12A26">
        <w:trPr>
          <w:gridAfter w:val="1"/>
          <w:wAfter w:w="23" w:type="pct"/>
          <w:trHeight w:val="1489"/>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7. Cita informācija</w:t>
            </w:r>
          </w:p>
        </w:tc>
        <w:tc>
          <w:tcPr>
            <w:tcW w:w="4099" w:type="pct"/>
            <w:gridSpan w:val="5"/>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ind w:right="209"/>
              <w:jc w:val="both"/>
              <w:rPr>
                <w:rFonts w:ascii="Times New Roman" w:hAnsi="Times New Roman"/>
                <w:sz w:val="24"/>
                <w:szCs w:val="24"/>
              </w:rPr>
            </w:pPr>
            <w:r w:rsidRPr="001E15E2">
              <w:rPr>
                <w:rFonts w:ascii="Times New Roman" w:hAnsi="Times New Roman"/>
                <w:sz w:val="24"/>
                <w:szCs w:val="24"/>
              </w:rPr>
              <w:t>Laika posmā no 201</w:t>
            </w:r>
            <w:r>
              <w:rPr>
                <w:rFonts w:ascii="Times New Roman" w:hAnsi="Times New Roman"/>
                <w:sz w:val="24"/>
                <w:szCs w:val="24"/>
              </w:rPr>
              <w:t>6</w:t>
            </w:r>
            <w:r w:rsidRPr="001E15E2">
              <w:rPr>
                <w:rFonts w:ascii="Times New Roman" w:hAnsi="Times New Roman"/>
                <w:sz w:val="24"/>
                <w:szCs w:val="24"/>
              </w:rPr>
              <w:t>.gada līdz 201</w:t>
            </w:r>
            <w:r>
              <w:rPr>
                <w:rFonts w:ascii="Times New Roman" w:hAnsi="Times New Roman"/>
                <w:sz w:val="24"/>
                <w:szCs w:val="24"/>
              </w:rPr>
              <w:t>9</w:t>
            </w:r>
            <w:r w:rsidRPr="001E15E2">
              <w:rPr>
                <w:rFonts w:ascii="Times New Roman" w:hAnsi="Times New Roman"/>
                <w:sz w:val="24"/>
                <w:szCs w:val="24"/>
              </w:rPr>
              <w:t xml:space="preserve">.gadam nav iespējams precīzi noteikt valsts budžeta </w:t>
            </w:r>
            <w:r w:rsidRPr="001E15E2">
              <w:rPr>
                <w:rFonts w:ascii="Times New Roman" w:hAnsi="Times New Roman"/>
                <w:sz w:val="24"/>
                <w:szCs w:val="24"/>
                <w:lang w:eastAsia="lv-LV"/>
              </w:rPr>
              <w:t xml:space="preserve">izdevumus iespējamo </w:t>
            </w:r>
            <w:r w:rsidRPr="001E15E2">
              <w:rPr>
                <w:rFonts w:ascii="Times New Roman" w:hAnsi="Times New Roman"/>
                <w:sz w:val="24"/>
                <w:szCs w:val="24"/>
              </w:rPr>
              <w:t xml:space="preserve">neatbilstoši veikto izdevumu atmaksai attiecīgās programmas budžetā, jo neatbilstību konstatēšanas process ir saistīts ar </w:t>
            </w:r>
            <w:r w:rsidR="00ED5360">
              <w:rPr>
                <w:rFonts w:ascii="Times New Roman" w:hAnsi="Times New Roman"/>
                <w:sz w:val="24"/>
                <w:szCs w:val="24"/>
              </w:rPr>
              <w:t xml:space="preserve">programmu </w:t>
            </w:r>
            <w:r w:rsidRPr="001E15E2">
              <w:rPr>
                <w:rFonts w:ascii="Times New Roman" w:hAnsi="Times New Roman"/>
                <w:sz w:val="24"/>
                <w:szCs w:val="24"/>
              </w:rPr>
              <w:t>projektu ieviešanu, kas tiks uzsākta 201</w:t>
            </w:r>
            <w:r>
              <w:rPr>
                <w:rFonts w:ascii="Times New Roman" w:hAnsi="Times New Roman"/>
                <w:sz w:val="24"/>
                <w:szCs w:val="24"/>
              </w:rPr>
              <w:t>7</w:t>
            </w:r>
            <w:r w:rsidRPr="001E15E2">
              <w:rPr>
                <w:rFonts w:ascii="Times New Roman" w:hAnsi="Times New Roman"/>
                <w:sz w:val="24"/>
                <w:szCs w:val="24"/>
              </w:rPr>
              <w:t xml:space="preserve">.gada sākumā.   </w:t>
            </w:r>
          </w:p>
          <w:p w:rsidR="00C73873" w:rsidRPr="001E15E2" w:rsidRDefault="00C73873" w:rsidP="00C73873">
            <w:pPr>
              <w:spacing w:after="0" w:line="240" w:lineRule="auto"/>
              <w:ind w:right="209"/>
              <w:jc w:val="both"/>
              <w:rPr>
                <w:rFonts w:ascii="Times New Roman" w:hAnsi="Times New Roman"/>
                <w:sz w:val="24"/>
                <w:szCs w:val="24"/>
              </w:rPr>
            </w:pPr>
          </w:p>
          <w:p w:rsidR="00C73873" w:rsidRPr="001E15E2" w:rsidRDefault="00C73873" w:rsidP="00E40434">
            <w:pPr>
              <w:spacing w:after="0" w:line="240" w:lineRule="auto"/>
              <w:ind w:right="209"/>
              <w:jc w:val="both"/>
              <w:rPr>
                <w:rFonts w:ascii="Times New Roman" w:hAnsi="Times New Roman"/>
                <w:sz w:val="24"/>
                <w:szCs w:val="24"/>
              </w:rPr>
            </w:pPr>
            <w:r w:rsidRPr="001E15E2">
              <w:rPr>
                <w:rFonts w:ascii="Times New Roman" w:hAnsi="Times New Roman"/>
                <w:sz w:val="24"/>
                <w:szCs w:val="24"/>
              </w:rPr>
              <w:t>Papildus nepieciešamie valsts budžeta līdzekļi neatbilstoši veikto izdevumu atmaksai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rsidR="00C73873" w:rsidRPr="00DC7E48" w:rsidRDefault="00C73873" w:rsidP="00DC7E48">
      <w:pPr>
        <w:spacing w:after="0" w:line="240" w:lineRule="auto"/>
        <w:rPr>
          <w:rFonts w:ascii="Times New Roman" w:eastAsia="Times New Roman" w:hAnsi="Times New Roman"/>
          <w:vanish/>
          <w:sz w:val="24"/>
          <w:szCs w:val="24"/>
          <w:lang w:eastAsia="lv-LV"/>
        </w:rPr>
      </w:pPr>
    </w:p>
    <w:p w:rsidR="00027707" w:rsidRDefault="00027707" w:rsidP="00DC7E48">
      <w:pPr>
        <w:spacing w:after="0" w:line="240" w:lineRule="auto"/>
        <w:rPr>
          <w:rFonts w:ascii="Times New Roman" w:eastAsia="Times New Roman" w:hAnsi="Times New Roman"/>
          <w:sz w:val="24"/>
          <w:szCs w:val="24"/>
          <w:lang w:eastAsia="lv-LV"/>
        </w:rPr>
      </w:pPr>
    </w:p>
    <w:tbl>
      <w:tblPr>
        <w:tblW w:w="51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4"/>
        <w:gridCol w:w="2698"/>
        <w:gridCol w:w="6618"/>
      </w:tblGrid>
      <w:tr w:rsidR="00C73873" w:rsidRPr="001E15E2" w:rsidTr="004428C5">
        <w:trPr>
          <w:trHeight w:val="45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IV. Tiesību akta projekta ietekme uz spēkā esošo tiesību normu sistēmu</w:t>
            </w:r>
          </w:p>
        </w:tc>
      </w:tr>
      <w:tr w:rsidR="00C73873" w:rsidRPr="001E15E2" w:rsidTr="004428C5">
        <w:trPr>
          <w:tblCellSpacing w:w="15" w:type="dxa"/>
        </w:trPr>
        <w:tc>
          <w:tcPr>
            <w:tcW w:w="23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136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Nepieciešamie saistītie tiesību aktu projekti</w:t>
            </w:r>
          </w:p>
        </w:tc>
        <w:tc>
          <w:tcPr>
            <w:tcW w:w="3335"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pStyle w:val="tv2131"/>
              <w:spacing w:line="240" w:lineRule="auto"/>
              <w:ind w:firstLine="0"/>
              <w:rPr>
                <w:rFonts w:ascii="Times New Roman" w:hAnsi="Times New Roman"/>
                <w:sz w:val="24"/>
                <w:szCs w:val="24"/>
                <w:lang w:val="lv-LV"/>
              </w:rPr>
            </w:pPr>
            <w:r w:rsidRPr="001E15E2">
              <w:rPr>
                <w:rFonts w:ascii="Times New Roman" w:hAnsi="Times New Roman"/>
                <w:sz w:val="24"/>
                <w:szCs w:val="24"/>
                <w:lang w:val="lv-LV"/>
              </w:rPr>
              <w:t>Nav</w:t>
            </w:r>
          </w:p>
          <w:p w:rsidR="00C73873" w:rsidRPr="001E15E2" w:rsidRDefault="00C73873" w:rsidP="00C73873">
            <w:pPr>
              <w:spacing w:after="0" w:line="240" w:lineRule="auto"/>
              <w:jc w:val="both"/>
              <w:rPr>
                <w:rFonts w:ascii="Times New Roman" w:eastAsia="Times New Roman" w:hAnsi="Times New Roman"/>
                <w:sz w:val="24"/>
                <w:szCs w:val="24"/>
                <w:lang w:eastAsia="lv-LV"/>
              </w:rPr>
            </w:pPr>
          </w:p>
        </w:tc>
      </w:tr>
      <w:tr w:rsidR="00C73873" w:rsidRPr="001E15E2" w:rsidTr="004428C5">
        <w:trPr>
          <w:tblCellSpacing w:w="15" w:type="dxa"/>
        </w:trPr>
        <w:tc>
          <w:tcPr>
            <w:tcW w:w="23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w:t>
            </w:r>
          </w:p>
        </w:tc>
        <w:tc>
          <w:tcPr>
            <w:tcW w:w="136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Atbildīgā institūcija</w:t>
            </w:r>
          </w:p>
        </w:tc>
        <w:tc>
          <w:tcPr>
            <w:tcW w:w="3335"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 xml:space="preserve">Par MK noteikumu izstrādi, </w:t>
            </w:r>
            <w:r w:rsidR="00ED5360">
              <w:rPr>
                <w:rFonts w:ascii="Times New Roman" w:hAnsi="Times New Roman"/>
                <w:sz w:val="24"/>
                <w:szCs w:val="24"/>
              </w:rPr>
              <w:t xml:space="preserve">MK </w:t>
            </w:r>
            <w:r w:rsidRPr="001E15E2">
              <w:rPr>
                <w:rFonts w:ascii="Times New Roman" w:hAnsi="Times New Roman"/>
                <w:sz w:val="24"/>
                <w:szCs w:val="24"/>
              </w:rPr>
              <w:t>noteikumu grozījumu izstrādi un MK noteikumu atzīšanu par spēku zaudējušiem ir atbildīga Vides aizsardzības un reģionālās attīstības ministrija.</w:t>
            </w:r>
          </w:p>
        </w:tc>
      </w:tr>
      <w:tr w:rsidR="00C73873" w:rsidRPr="001E15E2" w:rsidTr="004428C5">
        <w:trPr>
          <w:tblCellSpacing w:w="15" w:type="dxa"/>
        </w:trPr>
        <w:tc>
          <w:tcPr>
            <w:tcW w:w="23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1366"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3335"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before="100" w:beforeAutospacing="1" w:after="100" w:afterAutospacing="1"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027707" w:rsidRDefault="00027707" w:rsidP="00DC7E48">
      <w:pPr>
        <w:spacing w:after="0" w:line="240" w:lineRule="auto"/>
        <w:rPr>
          <w:rFonts w:ascii="Times New Roman" w:eastAsia="Times New Roman" w:hAnsi="Times New Roman"/>
          <w:sz w:val="24"/>
          <w:szCs w:val="24"/>
          <w:lang w:eastAsia="lv-LV"/>
        </w:rPr>
      </w:pPr>
    </w:p>
    <w:tbl>
      <w:tblPr>
        <w:tblW w:w="51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4"/>
        <w:gridCol w:w="2683"/>
        <w:gridCol w:w="6633"/>
      </w:tblGrid>
      <w:tr w:rsidR="00C73873" w:rsidRPr="001E15E2" w:rsidTr="004428C5">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both"/>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V. Tiesību akta projekta atbilstība Latvijas Republikas starptautiskajām saistībām</w:t>
            </w:r>
          </w:p>
        </w:tc>
      </w:tr>
      <w:tr w:rsidR="00C73873" w:rsidRPr="001E15E2" w:rsidTr="004428C5">
        <w:trPr>
          <w:tblCellSpacing w:w="15" w:type="dxa"/>
        </w:trPr>
        <w:tc>
          <w:tcPr>
            <w:tcW w:w="235"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135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bookmarkStart w:id="0" w:name="OLE_LINK3"/>
            <w:bookmarkStart w:id="1" w:name="OLE_LINK4"/>
            <w:r w:rsidRPr="001E15E2">
              <w:rPr>
                <w:rFonts w:ascii="Times New Roman" w:eastAsia="Times New Roman" w:hAnsi="Times New Roman"/>
                <w:sz w:val="24"/>
                <w:szCs w:val="24"/>
                <w:lang w:eastAsia="lv-LV"/>
              </w:rPr>
              <w:t>Saistības pret Eiropas Savienību</w:t>
            </w:r>
            <w:bookmarkEnd w:id="0"/>
            <w:bookmarkEnd w:id="1"/>
          </w:p>
        </w:tc>
        <w:tc>
          <w:tcPr>
            <w:tcW w:w="3344" w:type="pct"/>
            <w:tcBorders>
              <w:top w:val="outset" w:sz="6" w:space="0" w:color="auto"/>
              <w:left w:val="outset" w:sz="6" w:space="0" w:color="auto"/>
              <w:bottom w:val="outset" w:sz="6" w:space="0" w:color="auto"/>
              <w:right w:val="outset" w:sz="6" w:space="0" w:color="auto"/>
            </w:tcBorders>
            <w:hideMark/>
          </w:tcPr>
          <w:p w:rsidR="00C73873" w:rsidRDefault="00C73873" w:rsidP="00C73873">
            <w:pPr>
              <w:tabs>
                <w:tab w:val="left" w:pos="5245"/>
              </w:tabs>
              <w:spacing w:after="0" w:line="240" w:lineRule="auto"/>
              <w:ind w:left="98" w:right="284"/>
              <w:jc w:val="both"/>
              <w:rPr>
                <w:rFonts w:ascii="Times New Roman" w:hAnsi="Times New Roman"/>
                <w:bCs/>
                <w:sz w:val="24"/>
                <w:szCs w:val="24"/>
              </w:rPr>
            </w:pPr>
            <w:r w:rsidRPr="00E40434">
              <w:rPr>
                <w:rFonts w:ascii="Times New Roman" w:hAnsi="Times New Roman"/>
                <w:noProof/>
                <w:sz w:val="24"/>
                <w:szCs w:val="24"/>
              </w:rPr>
              <w:t xml:space="preserve">Saistības pret Eiropas Savienību </w:t>
            </w:r>
            <w:r w:rsidR="0097716B" w:rsidRPr="00E40434">
              <w:rPr>
                <w:rFonts w:ascii="Times New Roman" w:hAnsi="Times New Roman"/>
                <w:noProof/>
                <w:sz w:val="24"/>
                <w:szCs w:val="24"/>
              </w:rPr>
              <w:t xml:space="preserve">EKI programmu ieviešanā </w:t>
            </w:r>
            <w:r w:rsidR="00D16AFB" w:rsidRPr="00E40434">
              <w:rPr>
                <w:rFonts w:ascii="Times New Roman" w:hAnsi="Times New Roman"/>
                <w:noProof/>
                <w:sz w:val="24"/>
                <w:szCs w:val="24"/>
              </w:rPr>
              <w:t xml:space="preserve">ir </w:t>
            </w:r>
            <w:r w:rsidRPr="00E40434">
              <w:rPr>
                <w:rFonts w:ascii="Times New Roman" w:hAnsi="Times New Roman"/>
                <w:noProof/>
                <w:sz w:val="24"/>
                <w:szCs w:val="24"/>
              </w:rPr>
              <w:t>noteikt</w:t>
            </w:r>
            <w:r w:rsidR="00D16AFB" w:rsidRPr="00E40434">
              <w:rPr>
                <w:rFonts w:ascii="Times New Roman" w:hAnsi="Times New Roman"/>
                <w:noProof/>
                <w:sz w:val="24"/>
                <w:szCs w:val="24"/>
              </w:rPr>
              <w:t>a</w:t>
            </w:r>
            <w:r w:rsidRPr="00E40434">
              <w:rPr>
                <w:rFonts w:ascii="Times New Roman" w:hAnsi="Times New Roman"/>
                <w:noProof/>
                <w:sz w:val="24"/>
                <w:szCs w:val="24"/>
              </w:rPr>
              <w:t xml:space="preserve">s Regulā </w:t>
            </w:r>
            <w:r w:rsidR="00DA64F3" w:rsidRPr="00E40434">
              <w:rPr>
                <w:rFonts w:ascii="Times New Roman" w:hAnsi="Times New Roman"/>
                <w:bCs/>
                <w:sz w:val="24"/>
                <w:szCs w:val="24"/>
              </w:rPr>
              <w:t>Nr.897/2014</w:t>
            </w:r>
            <w:r w:rsidR="0097716B" w:rsidRPr="00E40434">
              <w:rPr>
                <w:rFonts w:ascii="Times New Roman" w:hAnsi="Times New Roman"/>
                <w:bCs/>
                <w:sz w:val="24"/>
                <w:szCs w:val="24"/>
              </w:rPr>
              <w:t>.</w:t>
            </w:r>
          </w:p>
          <w:p w:rsidR="0097716B" w:rsidRPr="001E15E2" w:rsidRDefault="0097716B" w:rsidP="00C73873">
            <w:pPr>
              <w:tabs>
                <w:tab w:val="left" w:pos="5245"/>
              </w:tabs>
              <w:spacing w:after="0" w:line="240" w:lineRule="auto"/>
              <w:ind w:left="98" w:right="284"/>
              <w:jc w:val="both"/>
              <w:rPr>
                <w:rFonts w:ascii="Times New Roman" w:hAnsi="Times New Roman"/>
                <w:noProof/>
                <w:sz w:val="24"/>
                <w:szCs w:val="24"/>
              </w:rPr>
            </w:pPr>
          </w:p>
          <w:p w:rsidR="00B612B8" w:rsidRPr="00E40434" w:rsidRDefault="00D16AFB" w:rsidP="00ED5360">
            <w:pPr>
              <w:tabs>
                <w:tab w:val="left" w:pos="5245"/>
              </w:tabs>
              <w:spacing w:after="0" w:line="240" w:lineRule="auto"/>
              <w:ind w:left="98" w:right="284"/>
              <w:jc w:val="both"/>
              <w:rPr>
                <w:rFonts w:ascii="Times New Roman" w:hAnsi="Times New Roman"/>
                <w:noProof/>
                <w:snapToGrid w:val="0"/>
                <w:sz w:val="24"/>
              </w:rPr>
            </w:pPr>
            <w:r>
              <w:rPr>
                <w:rFonts w:ascii="Times New Roman" w:hAnsi="Times New Roman"/>
                <w:noProof/>
                <w:sz w:val="24"/>
                <w:szCs w:val="24"/>
              </w:rPr>
              <w:t>Pēc MK noteikumu projekta pieņemšana</w:t>
            </w:r>
            <w:r w:rsidR="00ED5360">
              <w:rPr>
                <w:rFonts w:ascii="Times New Roman" w:hAnsi="Times New Roman"/>
                <w:noProof/>
                <w:sz w:val="24"/>
                <w:szCs w:val="24"/>
              </w:rPr>
              <w:t xml:space="preserve">s, Regulas nr.897/2014 prasības tiks ieviestas praksē ar MK noteikumiem </w:t>
            </w:r>
            <w:r>
              <w:rPr>
                <w:rFonts w:ascii="Times New Roman" w:hAnsi="Times New Roman"/>
                <w:noProof/>
                <w:sz w:val="24"/>
                <w:szCs w:val="24"/>
              </w:rPr>
              <w:t>Nr.526.</w:t>
            </w:r>
          </w:p>
        </w:tc>
      </w:tr>
      <w:tr w:rsidR="00C73873" w:rsidRPr="001E15E2" w:rsidTr="004428C5">
        <w:trPr>
          <w:tblCellSpacing w:w="15" w:type="dxa"/>
        </w:trPr>
        <w:tc>
          <w:tcPr>
            <w:tcW w:w="235"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lastRenderedPageBreak/>
              <w:t>2.</w:t>
            </w:r>
          </w:p>
        </w:tc>
        <w:tc>
          <w:tcPr>
            <w:tcW w:w="135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Citas starptautiskās saistības</w:t>
            </w:r>
          </w:p>
        </w:tc>
        <w:tc>
          <w:tcPr>
            <w:tcW w:w="3344"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C73873" w:rsidRPr="001E15E2" w:rsidTr="004428C5">
        <w:trPr>
          <w:tblCellSpacing w:w="15" w:type="dxa"/>
        </w:trPr>
        <w:tc>
          <w:tcPr>
            <w:tcW w:w="235"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1359"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3344"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before="100" w:beforeAutospacing="1" w:after="100" w:afterAutospacing="1" w:line="240" w:lineRule="auto"/>
              <w:jc w:val="both"/>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C73873" w:rsidRDefault="00C73873" w:rsidP="00DC7E48">
      <w:pPr>
        <w:spacing w:after="0" w:line="240" w:lineRule="auto"/>
        <w:rPr>
          <w:rFonts w:ascii="Times New Roman" w:eastAsia="Times New Roman" w:hAnsi="Times New Roman"/>
          <w:sz w:val="24"/>
          <w:szCs w:val="24"/>
          <w:lang w:eastAsia="lv-LV"/>
        </w:rPr>
      </w:pPr>
    </w:p>
    <w:tbl>
      <w:tblPr>
        <w:tblW w:w="51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2"/>
        <w:gridCol w:w="922"/>
        <w:gridCol w:w="1047"/>
        <w:gridCol w:w="1545"/>
        <w:gridCol w:w="760"/>
        <w:gridCol w:w="3954"/>
      </w:tblGrid>
      <w:tr w:rsidR="00C73873" w:rsidRPr="001E15E2" w:rsidTr="004428C5">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1.tabula</w:t>
            </w:r>
            <w:r w:rsidRPr="001E15E2">
              <w:rPr>
                <w:rFonts w:ascii="Times New Roman" w:eastAsia="Times New Roman" w:hAnsi="Times New Roman"/>
                <w:b/>
                <w:bCs/>
                <w:sz w:val="24"/>
                <w:szCs w:val="24"/>
                <w:lang w:eastAsia="lv-LV"/>
              </w:rPr>
              <w:br/>
              <w:t>Tiesību akta projekta atbilstība ES tiesību aktiem</w:t>
            </w:r>
          </w:p>
        </w:tc>
      </w:tr>
      <w:tr w:rsidR="00C73873" w:rsidRPr="001E15E2" w:rsidTr="006E1230">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Attiecīgā ES tiesību akta datums, numurs un nosaukums</w:t>
            </w:r>
          </w:p>
        </w:tc>
        <w:tc>
          <w:tcPr>
            <w:tcW w:w="4153" w:type="pct"/>
            <w:gridSpan w:val="5"/>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hAnsi="Times New Roman"/>
                <w:sz w:val="24"/>
                <w:szCs w:val="24"/>
              </w:rPr>
              <w:t>Projekts šo jomu neskar</w:t>
            </w:r>
            <w:r w:rsidRPr="001E15E2">
              <w:rPr>
                <w:rFonts w:ascii="Times New Roman" w:eastAsia="Times New Roman" w:hAnsi="Times New Roman"/>
                <w:sz w:val="24"/>
                <w:szCs w:val="24"/>
                <w:lang w:eastAsia="lv-LV"/>
              </w:rPr>
              <w:t xml:space="preserve"> </w:t>
            </w:r>
          </w:p>
        </w:tc>
      </w:tr>
      <w:tr w:rsidR="00C73873" w:rsidRPr="001E15E2" w:rsidTr="006E1230">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w:t>
            </w:r>
          </w:p>
        </w:tc>
        <w:tc>
          <w:tcPr>
            <w:tcW w:w="987" w:type="pct"/>
            <w:gridSpan w:val="2"/>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B</w:t>
            </w:r>
          </w:p>
        </w:tc>
        <w:tc>
          <w:tcPr>
            <w:tcW w:w="1161" w:type="pct"/>
            <w:gridSpan w:val="2"/>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w:t>
            </w:r>
          </w:p>
        </w:tc>
        <w:tc>
          <w:tcPr>
            <w:tcW w:w="1974" w:type="pct"/>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D</w:t>
            </w:r>
          </w:p>
        </w:tc>
      </w:tr>
      <w:tr w:rsidR="00C73873" w:rsidRPr="001E15E2" w:rsidTr="006E1230">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Attiecīgā ES tiesību akta panta numurs (uzskaitot katru tiesību akta vienību - pantu, daļu, punktu, apakšpunktu)</w:t>
            </w:r>
          </w:p>
        </w:tc>
        <w:tc>
          <w:tcPr>
            <w:tcW w:w="987" w:type="pct"/>
            <w:gridSpan w:val="2"/>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61" w:type="pct"/>
            <w:gridSpan w:val="2"/>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C73873" w:rsidRPr="001E15E2" w:rsidRDefault="00C73873" w:rsidP="00C73873">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C73873" w:rsidRPr="001E15E2" w:rsidRDefault="00C73873" w:rsidP="00C73873">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Norāda institūciju, kas ir atbildīga par šo saistību izpildi pilnībā</w:t>
            </w:r>
          </w:p>
        </w:tc>
        <w:tc>
          <w:tcPr>
            <w:tcW w:w="1974"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C73873" w:rsidRPr="001E15E2" w:rsidRDefault="00C73873" w:rsidP="00C73873">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Ja projekts satur stingrākas prasības nekā attiecīgais ES tiesību akts, norāda pamatojumu un samērīgumu.</w:t>
            </w:r>
          </w:p>
          <w:p w:rsidR="00C73873" w:rsidRPr="001E15E2" w:rsidRDefault="00C73873" w:rsidP="00C73873">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6E1230" w:rsidRPr="001E15E2" w:rsidTr="006E1230">
        <w:trPr>
          <w:tblCellSpacing w:w="15" w:type="dxa"/>
        </w:trPr>
        <w:tc>
          <w:tcPr>
            <w:tcW w:w="800" w:type="pct"/>
            <w:tcBorders>
              <w:top w:val="outset" w:sz="6" w:space="0" w:color="auto"/>
              <w:left w:val="outset" w:sz="6" w:space="0" w:color="auto"/>
              <w:bottom w:val="outset" w:sz="6" w:space="0" w:color="auto"/>
              <w:right w:val="outset" w:sz="6" w:space="0" w:color="auto"/>
            </w:tcBorders>
          </w:tcPr>
          <w:p w:rsidR="006E1230" w:rsidRPr="006E1230" w:rsidRDefault="006E1230" w:rsidP="00B16F44">
            <w:pPr>
              <w:spacing w:after="0" w:line="240" w:lineRule="auto"/>
              <w:jc w:val="both"/>
              <w:rPr>
                <w:rFonts w:ascii="Times New Roman" w:hAnsi="Times New Roman"/>
                <w:bCs/>
                <w:sz w:val="24"/>
                <w:szCs w:val="24"/>
              </w:rPr>
            </w:pPr>
            <w:r w:rsidRPr="006E1230">
              <w:rPr>
                <w:rFonts w:ascii="Times New Roman" w:hAnsi="Times New Roman"/>
                <w:noProof/>
                <w:sz w:val="24"/>
                <w:szCs w:val="24"/>
              </w:rPr>
              <w:t>Regulas Nr.</w:t>
            </w:r>
            <w:r w:rsidRPr="006E1230">
              <w:rPr>
                <w:rFonts w:ascii="Times New Roman" w:hAnsi="Times New Roman"/>
                <w:bCs/>
                <w:sz w:val="24"/>
                <w:szCs w:val="24"/>
              </w:rPr>
              <w:t xml:space="preserve"> Nr.897/2014</w:t>
            </w:r>
          </w:p>
          <w:p w:rsidR="006E1230" w:rsidRPr="006E1230" w:rsidRDefault="006E1230" w:rsidP="00B16F44">
            <w:pPr>
              <w:spacing w:after="0" w:line="240" w:lineRule="auto"/>
              <w:jc w:val="both"/>
              <w:rPr>
                <w:rFonts w:ascii="Times New Roman" w:eastAsia="Times New Roman" w:hAnsi="Times New Roman"/>
                <w:sz w:val="24"/>
                <w:szCs w:val="24"/>
                <w:lang w:eastAsia="lv-LV"/>
              </w:rPr>
            </w:pPr>
            <w:r w:rsidRPr="006E1230">
              <w:rPr>
                <w:rFonts w:ascii="Times New Roman" w:hAnsi="Times New Roman"/>
                <w:noProof/>
                <w:sz w:val="24"/>
                <w:szCs w:val="24"/>
              </w:rPr>
              <w:t>31.panta 3.punkts</w:t>
            </w:r>
          </w:p>
        </w:tc>
        <w:tc>
          <w:tcPr>
            <w:tcW w:w="987" w:type="pct"/>
            <w:gridSpan w:val="2"/>
            <w:tcBorders>
              <w:top w:val="outset" w:sz="6" w:space="0" w:color="auto"/>
              <w:left w:val="outset" w:sz="6" w:space="0" w:color="auto"/>
              <w:bottom w:val="outset" w:sz="6" w:space="0" w:color="auto"/>
              <w:right w:val="outset" w:sz="6" w:space="0" w:color="auto"/>
            </w:tcBorders>
          </w:tcPr>
          <w:p w:rsidR="006E1230" w:rsidRPr="006E1230" w:rsidRDefault="006E1230" w:rsidP="006E1230">
            <w:pPr>
              <w:spacing w:after="0" w:line="240" w:lineRule="auto"/>
              <w:jc w:val="both"/>
              <w:rPr>
                <w:rFonts w:ascii="Times New Roman" w:eastAsia="Times New Roman" w:hAnsi="Times New Roman"/>
                <w:sz w:val="24"/>
                <w:szCs w:val="24"/>
                <w:lang w:eastAsia="lv-LV"/>
              </w:rPr>
            </w:pPr>
            <w:r w:rsidRPr="006E1230">
              <w:rPr>
                <w:rFonts w:ascii="Times New Roman" w:hAnsi="Times New Roman"/>
                <w:sz w:val="24"/>
                <w:szCs w:val="24"/>
              </w:rPr>
              <w:t xml:space="preserve">Projekta 4.punkts </w:t>
            </w:r>
          </w:p>
        </w:tc>
        <w:tc>
          <w:tcPr>
            <w:tcW w:w="1161" w:type="pct"/>
            <w:gridSpan w:val="2"/>
            <w:tcBorders>
              <w:top w:val="outset" w:sz="6" w:space="0" w:color="auto"/>
              <w:left w:val="outset" w:sz="6" w:space="0" w:color="auto"/>
              <w:bottom w:val="outset" w:sz="6" w:space="0" w:color="auto"/>
              <w:right w:val="outset" w:sz="6" w:space="0" w:color="auto"/>
            </w:tcBorders>
          </w:tcPr>
          <w:p w:rsidR="006E1230" w:rsidRPr="006E1230" w:rsidRDefault="006E1230" w:rsidP="00B16F44">
            <w:pPr>
              <w:spacing w:after="0" w:line="240" w:lineRule="auto"/>
              <w:jc w:val="both"/>
              <w:rPr>
                <w:rFonts w:ascii="Times New Roman" w:eastAsia="Times New Roman" w:hAnsi="Times New Roman"/>
                <w:sz w:val="24"/>
                <w:szCs w:val="24"/>
                <w:lang w:eastAsia="lv-LV"/>
              </w:rPr>
            </w:pPr>
            <w:r w:rsidRPr="006E1230">
              <w:rPr>
                <w:rFonts w:ascii="Times New Roman" w:hAnsi="Times New Roman"/>
                <w:sz w:val="24"/>
                <w:szCs w:val="24"/>
              </w:rPr>
              <w:t>Ieviests pilnībā.</w:t>
            </w:r>
          </w:p>
        </w:tc>
        <w:tc>
          <w:tcPr>
            <w:tcW w:w="1974" w:type="pct"/>
            <w:tcBorders>
              <w:top w:val="outset" w:sz="6" w:space="0" w:color="auto"/>
              <w:left w:val="outset" w:sz="6" w:space="0" w:color="auto"/>
              <w:bottom w:val="outset" w:sz="6" w:space="0" w:color="auto"/>
              <w:right w:val="outset" w:sz="6" w:space="0" w:color="auto"/>
            </w:tcBorders>
          </w:tcPr>
          <w:p w:rsidR="006E1230" w:rsidRPr="006E1230" w:rsidRDefault="006E1230" w:rsidP="00B16F44">
            <w:pPr>
              <w:spacing w:after="0" w:line="240" w:lineRule="auto"/>
              <w:jc w:val="both"/>
              <w:rPr>
                <w:rFonts w:ascii="Times New Roman" w:eastAsia="Times New Roman" w:hAnsi="Times New Roman"/>
                <w:sz w:val="24"/>
                <w:szCs w:val="24"/>
                <w:lang w:eastAsia="lv-LV"/>
              </w:rPr>
            </w:pPr>
            <w:r w:rsidRPr="006E1230">
              <w:rPr>
                <w:rFonts w:ascii="Times New Roman" w:hAnsi="Times New Roman"/>
                <w:sz w:val="24"/>
                <w:szCs w:val="24"/>
              </w:rPr>
              <w:t>Stingrākās prasības nav paredzētas</w:t>
            </w:r>
          </w:p>
        </w:tc>
      </w:tr>
      <w:tr w:rsidR="006E1230" w:rsidRPr="001E15E2" w:rsidTr="006E1230">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ind w:left="57"/>
              <w:rPr>
                <w:rFonts w:ascii="Times New Roman" w:hAnsi="Times New Roman"/>
                <w:spacing w:val="-3"/>
                <w:sz w:val="24"/>
                <w:szCs w:val="24"/>
              </w:rPr>
            </w:pPr>
            <w:r w:rsidRPr="001E15E2">
              <w:rPr>
                <w:rFonts w:ascii="Times New Roman" w:hAnsi="Times New Roman"/>
                <w:spacing w:val="-3"/>
                <w:sz w:val="24"/>
                <w:szCs w:val="24"/>
              </w:rPr>
              <w:t>Kā ir izmantota ES tiesību aktā paredzētā rīcības brīvība dalīb</w:t>
            </w:r>
            <w:r w:rsidRPr="001E15E2">
              <w:rPr>
                <w:rFonts w:ascii="Times New Roman" w:hAnsi="Times New Roman"/>
                <w:spacing w:val="-3"/>
                <w:sz w:val="24"/>
                <w:szCs w:val="24"/>
              </w:rPr>
              <w:softHyphen/>
              <w:t>valstij pārņemt vai ieviest noteiktas ES tiesību akta normas? Kādēļ?</w:t>
            </w:r>
          </w:p>
        </w:tc>
        <w:tc>
          <w:tcPr>
            <w:tcW w:w="4153" w:type="pct"/>
            <w:gridSpan w:val="5"/>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tabs>
                <w:tab w:val="left" w:pos="5245"/>
              </w:tabs>
              <w:spacing w:after="0" w:line="240" w:lineRule="auto"/>
              <w:ind w:left="98" w:right="284"/>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6E1230" w:rsidRPr="001E15E2" w:rsidTr="006E1230">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3" w:type="pct"/>
            <w:gridSpan w:val="5"/>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6E1230" w:rsidRPr="001E15E2" w:rsidTr="006E1230">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4153" w:type="pct"/>
            <w:gridSpan w:val="5"/>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r w:rsidR="006E1230" w:rsidRPr="001E15E2" w:rsidTr="004428C5">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6E1230" w:rsidRPr="001E15E2" w:rsidRDefault="006E1230" w:rsidP="00C73873">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2.tabula</w:t>
            </w:r>
            <w:r w:rsidRPr="001E15E2">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1E15E2">
              <w:rPr>
                <w:rFonts w:ascii="Times New Roman" w:eastAsia="Times New Roman" w:hAnsi="Times New Roman"/>
                <w:b/>
                <w:bCs/>
                <w:sz w:val="24"/>
                <w:szCs w:val="24"/>
                <w:lang w:eastAsia="lv-LV"/>
              </w:rPr>
              <w:br/>
              <w:t>Pasākumi šo saistību izpildei</w:t>
            </w:r>
          </w:p>
        </w:tc>
      </w:tr>
      <w:tr w:rsidR="006E1230" w:rsidRPr="001E15E2" w:rsidTr="006E1230">
        <w:trPr>
          <w:tblCellSpacing w:w="15" w:type="dxa"/>
        </w:trPr>
        <w:tc>
          <w:tcPr>
            <w:tcW w:w="1261" w:type="pct"/>
            <w:gridSpan w:val="2"/>
            <w:tcBorders>
              <w:top w:val="outset" w:sz="6" w:space="0" w:color="auto"/>
              <w:left w:val="outset" w:sz="6" w:space="0" w:color="auto"/>
              <w:bottom w:val="outset" w:sz="6" w:space="0" w:color="auto"/>
              <w:right w:val="outset" w:sz="6" w:space="0" w:color="auto"/>
            </w:tcBorders>
            <w:vAlign w:val="center"/>
            <w:hideMark/>
          </w:tcPr>
          <w:p w:rsidR="006E1230" w:rsidRPr="001E15E2" w:rsidRDefault="006E1230"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692" w:type="pct"/>
            <w:gridSpan w:val="4"/>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6E1230" w:rsidRPr="001E15E2" w:rsidTr="006E1230">
        <w:trPr>
          <w:tblCellSpacing w:w="15" w:type="dxa"/>
        </w:trPr>
        <w:tc>
          <w:tcPr>
            <w:tcW w:w="1261" w:type="pct"/>
            <w:gridSpan w:val="2"/>
            <w:tcBorders>
              <w:top w:val="outset" w:sz="6" w:space="0" w:color="auto"/>
              <w:left w:val="outset" w:sz="6" w:space="0" w:color="auto"/>
              <w:bottom w:val="outset" w:sz="6" w:space="0" w:color="auto"/>
              <w:right w:val="outset" w:sz="6" w:space="0" w:color="auto"/>
            </w:tcBorders>
            <w:vAlign w:val="center"/>
            <w:hideMark/>
          </w:tcPr>
          <w:p w:rsidR="006E1230" w:rsidRPr="001E15E2" w:rsidRDefault="006E1230"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A</w:t>
            </w:r>
          </w:p>
        </w:tc>
        <w:tc>
          <w:tcPr>
            <w:tcW w:w="1309" w:type="pct"/>
            <w:gridSpan w:val="2"/>
            <w:tcBorders>
              <w:top w:val="outset" w:sz="6" w:space="0" w:color="auto"/>
              <w:left w:val="outset" w:sz="6" w:space="0" w:color="auto"/>
              <w:bottom w:val="outset" w:sz="6" w:space="0" w:color="auto"/>
              <w:right w:val="outset" w:sz="6" w:space="0" w:color="auto"/>
            </w:tcBorders>
            <w:vAlign w:val="center"/>
            <w:hideMark/>
          </w:tcPr>
          <w:p w:rsidR="006E1230" w:rsidRPr="001E15E2" w:rsidRDefault="006E1230"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B</w:t>
            </w:r>
          </w:p>
        </w:tc>
        <w:tc>
          <w:tcPr>
            <w:tcW w:w="2367" w:type="pct"/>
            <w:gridSpan w:val="2"/>
            <w:tcBorders>
              <w:top w:val="outset" w:sz="6" w:space="0" w:color="auto"/>
              <w:left w:val="outset" w:sz="6" w:space="0" w:color="auto"/>
              <w:bottom w:val="outset" w:sz="6" w:space="0" w:color="auto"/>
              <w:right w:val="outset" w:sz="6" w:space="0" w:color="auto"/>
            </w:tcBorders>
            <w:vAlign w:val="center"/>
            <w:hideMark/>
          </w:tcPr>
          <w:p w:rsidR="006E1230" w:rsidRPr="001E15E2" w:rsidRDefault="006E1230" w:rsidP="00C73873">
            <w:pPr>
              <w:spacing w:before="100" w:beforeAutospacing="1" w:after="100" w:afterAutospacing="1" w:line="240" w:lineRule="auto"/>
              <w:jc w:val="center"/>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w:t>
            </w:r>
          </w:p>
        </w:tc>
      </w:tr>
      <w:tr w:rsidR="006E1230" w:rsidRPr="001E15E2" w:rsidTr="006E1230">
        <w:trPr>
          <w:tblCellSpacing w:w="15" w:type="dxa"/>
        </w:trPr>
        <w:tc>
          <w:tcPr>
            <w:tcW w:w="1261" w:type="pct"/>
            <w:gridSpan w:val="2"/>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Starptautiskās saistības (pēc būtības), kas izriet no norādītā starptautiskā dokumenta. </w:t>
            </w:r>
          </w:p>
          <w:p w:rsidR="006E1230" w:rsidRPr="001E15E2" w:rsidRDefault="006E1230" w:rsidP="00C73873">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Konkrēti veicamie pasākumi vai uzdevumi, kas nepieciešami šo starptautisko saistību izpildei</w:t>
            </w:r>
          </w:p>
        </w:tc>
        <w:tc>
          <w:tcPr>
            <w:tcW w:w="1309" w:type="pct"/>
            <w:gridSpan w:val="2"/>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67" w:type="pct"/>
            <w:gridSpan w:val="2"/>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6E1230" w:rsidRPr="001E15E2" w:rsidRDefault="006E1230" w:rsidP="00C73873">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6E1230" w:rsidRPr="001E15E2" w:rsidRDefault="006E1230" w:rsidP="00C73873">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Norāda institūciju, kas ir atbildīga par šo saistību izpildi pilnībā</w:t>
            </w:r>
          </w:p>
        </w:tc>
      </w:tr>
      <w:tr w:rsidR="006E1230" w:rsidRPr="001E15E2" w:rsidTr="006E1230">
        <w:trPr>
          <w:tblCellSpacing w:w="15" w:type="dxa"/>
        </w:trPr>
        <w:tc>
          <w:tcPr>
            <w:tcW w:w="1261" w:type="pct"/>
            <w:gridSpan w:val="2"/>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c>
          <w:tcPr>
            <w:tcW w:w="1309" w:type="pct"/>
            <w:gridSpan w:val="2"/>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c>
          <w:tcPr>
            <w:tcW w:w="2367" w:type="pct"/>
            <w:gridSpan w:val="2"/>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6E1230" w:rsidRPr="001E15E2" w:rsidTr="006E1230">
        <w:trPr>
          <w:tblCellSpacing w:w="15" w:type="dxa"/>
        </w:trPr>
        <w:tc>
          <w:tcPr>
            <w:tcW w:w="1261" w:type="pct"/>
            <w:gridSpan w:val="2"/>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692" w:type="pct"/>
            <w:gridSpan w:val="4"/>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Projekts šo jomu neskar</w:t>
            </w:r>
          </w:p>
        </w:tc>
      </w:tr>
      <w:tr w:rsidR="006E1230" w:rsidRPr="001E15E2" w:rsidTr="006E1230">
        <w:trPr>
          <w:tblCellSpacing w:w="15" w:type="dxa"/>
        </w:trPr>
        <w:tc>
          <w:tcPr>
            <w:tcW w:w="1261" w:type="pct"/>
            <w:gridSpan w:val="2"/>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3692" w:type="pct"/>
            <w:gridSpan w:val="4"/>
            <w:tcBorders>
              <w:top w:val="outset" w:sz="6" w:space="0" w:color="auto"/>
              <w:left w:val="outset" w:sz="6" w:space="0" w:color="auto"/>
              <w:bottom w:val="outset" w:sz="6" w:space="0" w:color="auto"/>
              <w:right w:val="outset" w:sz="6" w:space="0" w:color="auto"/>
            </w:tcBorders>
            <w:hideMark/>
          </w:tcPr>
          <w:p w:rsidR="006E1230" w:rsidRPr="001E15E2" w:rsidRDefault="006E1230"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C73873" w:rsidRPr="00DC7E48" w:rsidRDefault="00C73873" w:rsidP="00DC7E48">
      <w:pPr>
        <w:spacing w:after="0" w:line="240" w:lineRule="auto"/>
        <w:rPr>
          <w:rFonts w:ascii="Times New Roman" w:eastAsia="Times New Roman" w:hAnsi="Times New Roman"/>
          <w:vanish/>
          <w:sz w:val="24"/>
          <w:szCs w:val="24"/>
          <w:lang w:eastAsia="lv-LV"/>
        </w:rPr>
      </w:pPr>
    </w:p>
    <w:p w:rsidR="00027707" w:rsidRPr="00DC7E48" w:rsidRDefault="00027707" w:rsidP="00DC7E48">
      <w:pPr>
        <w:spacing w:after="0" w:line="240" w:lineRule="auto"/>
        <w:rPr>
          <w:rFonts w:ascii="Times New Roman" w:eastAsia="Times New Roman" w:hAnsi="Times New Roman"/>
          <w:sz w:val="24"/>
          <w:szCs w:val="24"/>
          <w:lang w:eastAsia="lv-LV"/>
        </w:rPr>
      </w:pPr>
    </w:p>
    <w:tbl>
      <w:tblPr>
        <w:tblW w:w="51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7"/>
        <w:gridCol w:w="2740"/>
        <w:gridCol w:w="6583"/>
      </w:tblGrid>
      <w:tr w:rsidR="00027707" w:rsidRPr="00DC7E48" w:rsidTr="004428C5">
        <w:trPr>
          <w:trHeight w:val="420"/>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027707" w:rsidRPr="00DC7E48" w:rsidRDefault="00027707" w:rsidP="00DC7E48">
            <w:pPr>
              <w:spacing w:before="100" w:beforeAutospacing="1" w:after="100" w:afterAutospacing="1" w:line="240" w:lineRule="auto"/>
              <w:jc w:val="center"/>
              <w:rPr>
                <w:rFonts w:ascii="Times New Roman" w:eastAsia="Times New Roman" w:hAnsi="Times New Roman"/>
                <w:b/>
                <w:bCs/>
                <w:sz w:val="24"/>
                <w:szCs w:val="24"/>
                <w:lang w:eastAsia="lv-LV"/>
              </w:rPr>
            </w:pPr>
            <w:r w:rsidRPr="00DC7E48">
              <w:rPr>
                <w:rFonts w:ascii="Times New Roman" w:eastAsia="Times New Roman" w:hAnsi="Times New Roman"/>
                <w:b/>
                <w:bCs/>
                <w:sz w:val="24"/>
                <w:szCs w:val="24"/>
                <w:lang w:eastAsia="lv-LV"/>
              </w:rPr>
              <w:t>VI. Sabiedrības līdzdalība un komunikācijas aktivitātes</w:t>
            </w:r>
          </w:p>
        </w:tc>
      </w:tr>
      <w:tr w:rsidR="00027707" w:rsidRPr="00DC7E48" w:rsidTr="004428C5">
        <w:trPr>
          <w:trHeight w:val="54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1.</w:t>
            </w:r>
          </w:p>
        </w:tc>
        <w:tc>
          <w:tcPr>
            <w:tcW w:w="1388" w:type="pct"/>
            <w:tcBorders>
              <w:top w:val="outset" w:sz="6" w:space="0" w:color="auto"/>
              <w:left w:val="outset" w:sz="6" w:space="0" w:color="auto"/>
              <w:bottom w:val="outset" w:sz="6" w:space="0" w:color="auto"/>
              <w:right w:val="outset" w:sz="6" w:space="0" w:color="auto"/>
            </w:tcBorders>
            <w:hideMark/>
          </w:tcPr>
          <w:p w:rsidR="00027707" w:rsidRPr="00DC7E48" w:rsidRDefault="00027707"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Plānotās sabiedrības līdzdalības un komunikācijas aktivitātes saistībā ar projektu</w:t>
            </w:r>
          </w:p>
        </w:tc>
        <w:tc>
          <w:tcPr>
            <w:tcW w:w="3317" w:type="pct"/>
            <w:tcBorders>
              <w:top w:val="outset" w:sz="6" w:space="0" w:color="auto"/>
              <w:left w:val="outset" w:sz="6" w:space="0" w:color="auto"/>
              <w:bottom w:val="outset" w:sz="6" w:space="0" w:color="auto"/>
              <w:right w:val="outset" w:sz="6" w:space="0" w:color="auto"/>
            </w:tcBorders>
            <w:hideMark/>
          </w:tcPr>
          <w:p w:rsidR="00D31DE3" w:rsidRPr="00DC7E48" w:rsidRDefault="0089384F" w:rsidP="00ED5360">
            <w:pPr>
              <w:spacing w:after="0" w:line="240" w:lineRule="auto"/>
              <w:ind w:left="99"/>
              <w:jc w:val="both"/>
              <w:rPr>
                <w:rFonts w:ascii="Times New Roman" w:eastAsia="Times New Roman" w:hAnsi="Times New Roman"/>
                <w:sz w:val="24"/>
                <w:szCs w:val="24"/>
                <w:highlight w:val="yellow"/>
                <w:lang w:eastAsia="lv-LV"/>
              </w:rPr>
            </w:pPr>
            <w:r w:rsidRPr="00DC7E48">
              <w:rPr>
                <w:rFonts w:ascii="Times New Roman" w:hAnsi="Times New Roman"/>
                <w:sz w:val="24"/>
                <w:szCs w:val="24"/>
              </w:rPr>
              <w:t>Tik</w:t>
            </w:r>
            <w:r w:rsidR="00072DA9">
              <w:rPr>
                <w:rFonts w:ascii="Times New Roman" w:hAnsi="Times New Roman"/>
                <w:sz w:val="24"/>
                <w:szCs w:val="24"/>
              </w:rPr>
              <w:t>a</w:t>
            </w:r>
            <w:r w:rsidRPr="00DC7E48">
              <w:rPr>
                <w:rFonts w:ascii="Times New Roman" w:hAnsi="Times New Roman"/>
                <w:sz w:val="24"/>
                <w:szCs w:val="24"/>
              </w:rPr>
              <w:t xml:space="preserve"> </w:t>
            </w:r>
            <w:r w:rsidR="00AB4199">
              <w:rPr>
                <w:rFonts w:ascii="Times New Roman" w:hAnsi="Times New Roman"/>
                <w:sz w:val="24"/>
                <w:szCs w:val="24"/>
              </w:rPr>
              <w:t xml:space="preserve">veikta </w:t>
            </w:r>
            <w:r w:rsidRPr="00DC7E48">
              <w:rPr>
                <w:rFonts w:ascii="Times New Roman" w:hAnsi="Times New Roman"/>
                <w:sz w:val="24"/>
                <w:szCs w:val="24"/>
              </w:rPr>
              <w:t xml:space="preserve">MK noteikumu projekta publiskošana VARAM tīmekļa vietnē laika posmā no </w:t>
            </w:r>
            <w:r w:rsidR="002A2C55">
              <w:rPr>
                <w:rFonts w:ascii="Times New Roman" w:hAnsi="Times New Roman"/>
                <w:sz w:val="24"/>
                <w:szCs w:val="24"/>
              </w:rPr>
              <w:t>1</w:t>
            </w:r>
            <w:r w:rsidR="005A19B6">
              <w:rPr>
                <w:rFonts w:ascii="Times New Roman" w:hAnsi="Times New Roman"/>
                <w:sz w:val="24"/>
                <w:szCs w:val="24"/>
              </w:rPr>
              <w:t>6</w:t>
            </w:r>
            <w:r w:rsidRPr="002A2C55">
              <w:rPr>
                <w:rFonts w:ascii="Times New Roman" w:hAnsi="Times New Roman"/>
                <w:sz w:val="24"/>
                <w:szCs w:val="24"/>
              </w:rPr>
              <w:t>.0</w:t>
            </w:r>
            <w:r w:rsidR="005A19B6">
              <w:rPr>
                <w:rFonts w:ascii="Times New Roman" w:hAnsi="Times New Roman"/>
                <w:sz w:val="24"/>
                <w:szCs w:val="24"/>
              </w:rPr>
              <w:t>5</w:t>
            </w:r>
            <w:r w:rsidRPr="002A2C55">
              <w:rPr>
                <w:rFonts w:ascii="Times New Roman" w:hAnsi="Times New Roman"/>
                <w:sz w:val="24"/>
                <w:szCs w:val="24"/>
              </w:rPr>
              <w:t>.2016.</w:t>
            </w:r>
            <w:r w:rsidR="00854123" w:rsidRPr="002A2C55">
              <w:rPr>
                <w:rFonts w:ascii="Times New Roman" w:hAnsi="Times New Roman"/>
                <w:sz w:val="24"/>
                <w:szCs w:val="24"/>
              </w:rPr>
              <w:t xml:space="preserve"> līdz </w:t>
            </w:r>
            <w:r w:rsidR="005A19B6">
              <w:rPr>
                <w:rFonts w:ascii="Times New Roman" w:hAnsi="Times New Roman"/>
                <w:sz w:val="24"/>
                <w:szCs w:val="24"/>
              </w:rPr>
              <w:t>27</w:t>
            </w:r>
            <w:r w:rsidR="00854123" w:rsidRPr="00DD7EA0">
              <w:rPr>
                <w:rFonts w:ascii="Times New Roman" w:hAnsi="Times New Roman"/>
                <w:sz w:val="24"/>
                <w:szCs w:val="24"/>
              </w:rPr>
              <w:t>.0</w:t>
            </w:r>
            <w:r w:rsidR="00FD561C" w:rsidRPr="00DD7EA0">
              <w:rPr>
                <w:rFonts w:ascii="Times New Roman" w:hAnsi="Times New Roman"/>
                <w:sz w:val="24"/>
                <w:szCs w:val="24"/>
              </w:rPr>
              <w:t>5</w:t>
            </w:r>
            <w:r w:rsidRPr="00DD7EA0">
              <w:rPr>
                <w:rFonts w:ascii="Times New Roman" w:hAnsi="Times New Roman"/>
                <w:sz w:val="24"/>
                <w:szCs w:val="24"/>
              </w:rPr>
              <w:t>.201</w:t>
            </w:r>
            <w:r w:rsidR="00854123" w:rsidRPr="00DD7EA0">
              <w:rPr>
                <w:rFonts w:ascii="Times New Roman" w:hAnsi="Times New Roman"/>
                <w:sz w:val="24"/>
                <w:szCs w:val="24"/>
              </w:rPr>
              <w:t>6.</w:t>
            </w:r>
            <w:r w:rsidRPr="007858CD">
              <w:rPr>
                <w:rFonts w:ascii="Times New Roman" w:hAnsi="Times New Roman"/>
                <w:sz w:val="24"/>
                <w:szCs w:val="24"/>
              </w:rPr>
              <w:t xml:space="preserve"> ar mērķi veicināt sabiedrības lī</w:t>
            </w:r>
            <w:r w:rsidRPr="00DC7E48">
              <w:rPr>
                <w:rFonts w:ascii="Times New Roman" w:hAnsi="Times New Roman"/>
                <w:sz w:val="24"/>
                <w:szCs w:val="24"/>
              </w:rPr>
              <w:t>dzdalību projekta izstrādē.</w:t>
            </w:r>
            <w:r w:rsidR="00072DA9">
              <w:rPr>
                <w:rFonts w:ascii="Times New Roman" w:hAnsi="Times New Roman"/>
                <w:sz w:val="24"/>
                <w:szCs w:val="24"/>
              </w:rPr>
              <w:t xml:space="preserve"> </w:t>
            </w:r>
          </w:p>
        </w:tc>
      </w:tr>
      <w:tr w:rsidR="00ED7354" w:rsidRPr="00DC7E48" w:rsidTr="004428C5">
        <w:trPr>
          <w:trHeight w:val="330"/>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2.</w:t>
            </w:r>
          </w:p>
        </w:tc>
        <w:tc>
          <w:tcPr>
            <w:tcW w:w="1388"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Sabiedrības līdzdalība projekta izstrādē</w:t>
            </w:r>
          </w:p>
        </w:tc>
        <w:tc>
          <w:tcPr>
            <w:tcW w:w="3317" w:type="pct"/>
            <w:tcBorders>
              <w:top w:val="outset" w:sz="6" w:space="0" w:color="auto"/>
              <w:left w:val="outset" w:sz="6" w:space="0" w:color="auto"/>
              <w:bottom w:val="outset" w:sz="6" w:space="0" w:color="auto"/>
              <w:right w:val="outset" w:sz="6" w:space="0" w:color="auto"/>
            </w:tcBorders>
            <w:hideMark/>
          </w:tcPr>
          <w:p w:rsidR="00ED7354" w:rsidRPr="00DC7E48" w:rsidRDefault="00ED5360" w:rsidP="005A19B6">
            <w:pPr>
              <w:spacing w:after="0" w:line="240" w:lineRule="auto"/>
              <w:ind w:left="99"/>
              <w:jc w:val="both"/>
              <w:rPr>
                <w:rFonts w:ascii="Times New Roman" w:eastAsia="Times New Roman" w:hAnsi="Times New Roman"/>
                <w:sz w:val="24"/>
                <w:szCs w:val="24"/>
                <w:highlight w:val="yellow"/>
                <w:lang w:eastAsia="lv-LV"/>
              </w:rPr>
            </w:pPr>
            <w:r w:rsidRPr="007C4059">
              <w:rPr>
                <w:rFonts w:ascii="Times New Roman" w:hAnsi="Times New Roman"/>
                <w:sz w:val="24"/>
                <w:szCs w:val="24"/>
              </w:rPr>
              <w:t>Sabiedrības priekšlikumi par projektu netika saņemti.</w:t>
            </w:r>
          </w:p>
        </w:tc>
      </w:tr>
      <w:tr w:rsidR="00ED7354" w:rsidRPr="00DC7E48" w:rsidTr="004428C5">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3.</w:t>
            </w:r>
          </w:p>
        </w:tc>
        <w:tc>
          <w:tcPr>
            <w:tcW w:w="1388"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Sabiedrības līdzdalības rezultāti</w:t>
            </w:r>
          </w:p>
        </w:tc>
        <w:tc>
          <w:tcPr>
            <w:tcW w:w="3317"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jc w:val="both"/>
              <w:rPr>
                <w:rFonts w:ascii="Times New Roman" w:eastAsia="Times New Roman" w:hAnsi="Times New Roman"/>
                <w:sz w:val="24"/>
                <w:szCs w:val="24"/>
                <w:lang w:eastAsia="lv-LV"/>
              </w:rPr>
            </w:pPr>
          </w:p>
        </w:tc>
      </w:tr>
      <w:tr w:rsidR="00ED7354" w:rsidRPr="00DC7E48" w:rsidTr="004428C5">
        <w:trPr>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4.</w:t>
            </w:r>
          </w:p>
        </w:tc>
        <w:tc>
          <w:tcPr>
            <w:tcW w:w="1388"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after="0"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Cita informācija</w:t>
            </w:r>
          </w:p>
        </w:tc>
        <w:tc>
          <w:tcPr>
            <w:tcW w:w="3317" w:type="pct"/>
            <w:tcBorders>
              <w:top w:val="outset" w:sz="6" w:space="0" w:color="auto"/>
              <w:left w:val="outset" w:sz="6" w:space="0" w:color="auto"/>
              <w:bottom w:val="outset" w:sz="6" w:space="0" w:color="auto"/>
              <w:right w:val="outset" w:sz="6" w:space="0" w:color="auto"/>
            </w:tcBorders>
            <w:hideMark/>
          </w:tcPr>
          <w:p w:rsidR="00ED7354" w:rsidRPr="00DC7E48" w:rsidRDefault="00ED7354" w:rsidP="00DC7E48">
            <w:pPr>
              <w:spacing w:before="100" w:beforeAutospacing="1" w:after="100" w:afterAutospacing="1" w:line="240" w:lineRule="auto"/>
              <w:rPr>
                <w:rFonts w:ascii="Times New Roman" w:eastAsia="Times New Roman" w:hAnsi="Times New Roman"/>
                <w:sz w:val="24"/>
                <w:szCs w:val="24"/>
                <w:lang w:eastAsia="lv-LV"/>
              </w:rPr>
            </w:pPr>
            <w:r w:rsidRPr="00DC7E48">
              <w:rPr>
                <w:rFonts w:ascii="Times New Roman" w:eastAsia="Times New Roman" w:hAnsi="Times New Roman"/>
                <w:sz w:val="24"/>
                <w:szCs w:val="24"/>
                <w:lang w:eastAsia="lv-LV"/>
              </w:rPr>
              <w:t>Nav</w:t>
            </w:r>
          </w:p>
        </w:tc>
      </w:tr>
    </w:tbl>
    <w:p w:rsidR="00027707" w:rsidRDefault="00027707" w:rsidP="00DC7E48">
      <w:pPr>
        <w:spacing w:after="0" w:line="240" w:lineRule="auto"/>
        <w:rPr>
          <w:rFonts w:ascii="Times New Roman" w:eastAsia="Times New Roman" w:hAnsi="Times New Roman"/>
          <w:sz w:val="24"/>
          <w:szCs w:val="24"/>
          <w:lang w:eastAsia="lv-LV"/>
        </w:rPr>
      </w:pPr>
    </w:p>
    <w:tbl>
      <w:tblPr>
        <w:tblW w:w="51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4"/>
        <w:gridCol w:w="3529"/>
        <w:gridCol w:w="5787"/>
      </w:tblGrid>
      <w:tr w:rsidR="00C73873" w:rsidRPr="001E15E2" w:rsidTr="004428C5">
        <w:trPr>
          <w:trHeight w:val="37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C73873" w:rsidRPr="001E15E2" w:rsidRDefault="00C73873" w:rsidP="00C73873">
            <w:pPr>
              <w:spacing w:before="100" w:beforeAutospacing="1" w:after="100" w:afterAutospacing="1" w:line="240" w:lineRule="auto"/>
              <w:jc w:val="center"/>
              <w:rPr>
                <w:rFonts w:ascii="Times New Roman" w:eastAsia="Times New Roman" w:hAnsi="Times New Roman"/>
                <w:b/>
                <w:bCs/>
                <w:sz w:val="24"/>
                <w:szCs w:val="24"/>
                <w:lang w:eastAsia="lv-LV"/>
              </w:rPr>
            </w:pPr>
            <w:r w:rsidRPr="001E15E2">
              <w:rPr>
                <w:rFonts w:ascii="Times New Roman" w:eastAsia="Times New Roman" w:hAnsi="Times New Roman"/>
                <w:b/>
                <w:bCs/>
                <w:sz w:val="24"/>
                <w:szCs w:val="24"/>
                <w:lang w:eastAsia="lv-LV"/>
              </w:rPr>
              <w:t>VII. Tiesību akta projekta izpildes nodrošināšana un tās ietekme uz institūcijām</w:t>
            </w:r>
          </w:p>
        </w:tc>
      </w:tr>
      <w:tr w:rsidR="00C73873" w:rsidRPr="001E15E2" w:rsidTr="004428C5">
        <w:trPr>
          <w:trHeight w:val="420"/>
          <w:tblCellSpacing w:w="15" w:type="dxa"/>
        </w:trPr>
        <w:tc>
          <w:tcPr>
            <w:tcW w:w="235"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1.</w:t>
            </w:r>
          </w:p>
        </w:tc>
        <w:tc>
          <w:tcPr>
            <w:tcW w:w="1792"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Projekta izpildē iesaistītās institūcijas</w:t>
            </w:r>
          </w:p>
        </w:tc>
        <w:tc>
          <w:tcPr>
            <w:tcW w:w="291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Vides aizsardzības un reģionālās attīstības ministrija, n</w:t>
            </w:r>
            <w:r w:rsidRPr="001E15E2">
              <w:rPr>
                <w:rFonts w:ascii="Times New Roman" w:hAnsi="Times New Roman"/>
                <w:sz w:val="24"/>
                <w:szCs w:val="24"/>
              </w:rPr>
              <w:t>ozar</w:t>
            </w:r>
            <w:r w:rsidR="00ED5360">
              <w:rPr>
                <w:rFonts w:ascii="Times New Roman" w:hAnsi="Times New Roman"/>
                <w:sz w:val="24"/>
                <w:szCs w:val="24"/>
              </w:rPr>
              <w:t xml:space="preserve">u ministrijas un citas tiešās </w:t>
            </w:r>
            <w:r w:rsidRPr="001E15E2">
              <w:rPr>
                <w:rFonts w:ascii="Times New Roman" w:hAnsi="Times New Roman"/>
                <w:sz w:val="24"/>
                <w:szCs w:val="24"/>
              </w:rPr>
              <w:t xml:space="preserve"> valsts </w:t>
            </w:r>
            <w:r w:rsidR="00ED5360">
              <w:rPr>
                <w:rFonts w:ascii="Times New Roman" w:hAnsi="Times New Roman"/>
                <w:sz w:val="24"/>
                <w:szCs w:val="24"/>
              </w:rPr>
              <w:t xml:space="preserve">pārvaldes </w:t>
            </w:r>
            <w:r w:rsidRPr="001E15E2">
              <w:rPr>
                <w:rFonts w:ascii="Times New Roman" w:hAnsi="Times New Roman"/>
                <w:sz w:val="24"/>
                <w:szCs w:val="24"/>
              </w:rPr>
              <w:t>iestādes</w:t>
            </w:r>
          </w:p>
        </w:tc>
      </w:tr>
      <w:tr w:rsidR="00C73873" w:rsidRPr="001E15E2" w:rsidTr="004428C5">
        <w:trPr>
          <w:trHeight w:val="450"/>
          <w:tblCellSpacing w:w="15" w:type="dxa"/>
        </w:trPr>
        <w:tc>
          <w:tcPr>
            <w:tcW w:w="235"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2.</w:t>
            </w:r>
          </w:p>
        </w:tc>
        <w:tc>
          <w:tcPr>
            <w:tcW w:w="1792"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 xml:space="preserve">Projekta izpildes ietekme uz pārvaldes funkcijām un institucionālo struktūru. </w:t>
            </w:r>
          </w:p>
          <w:p w:rsidR="00C73873" w:rsidRPr="001E15E2" w:rsidRDefault="00C73873" w:rsidP="00C73873">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1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before="100" w:beforeAutospacing="1" w:after="100" w:afterAutospacing="1" w:line="240" w:lineRule="auto"/>
              <w:jc w:val="both"/>
              <w:rPr>
                <w:rFonts w:ascii="Times New Roman" w:eastAsia="Times New Roman" w:hAnsi="Times New Roman"/>
                <w:sz w:val="24"/>
                <w:szCs w:val="24"/>
                <w:lang w:eastAsia="lv-LV"/>
              </w:rPr>
            </w:pPr>
            <w:r w:rsidRPr="001E15E2">
              <w:rPr>
                <w:rFonts w:ascii="Times New Roman" w:hAnsi="Times New Roman"/>
                <w:sz w:val="24"/>
                <w:szCs w:val="24"/>
              </w:rPr>
              <w:t xml:space="preserve">Jaunas institūcijas netiek radītas. </w:t>
            </w:r>
          </w:p>
        </w:tc>
      </w:tr>
      <w:tr w:rsidR="00C73873" w:rsidRPr="001E15E2" w:rsidTr="004428C5">
        <w:trPr>
          <w:trHeight w:val="390"/>
          <w:tblCellSpacing w:w="15" w:type="dxa"/>
        </w:trPr>
        <w:tc>
          <w:tcPr>
            <w:tcW w:w="235"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3.</w:t>
            </w:r>
          </w:p>
        </w:tc>
        <w:tc>
          <w:tcPr>
            <w:tcW w:w="1792"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after="0"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Cita informācija</w:t>
            </w:r>
          </w:p>
        </w:tc>
        <w:tc>
          <w:tcPr>
            <w:tcW w:w="2910" w:type="pct"/>
            <w:tcBorders>
              <w:top w:val="outset" w:sz="6" w:space="0" w:color="auto"/>
              <w:left w:val="outset" w:sz="6" w:space="0" w:color="auto"/>
              <w:bottom w:val="outset" w:sz="6" w:space="0" w:color="auto"/>
              <w:right w:val="outset" w:sz="6" w:space="0" w:color="auto"/>
            </w:tcBorders>
            <w:hideMark/>
          </w:tcPr>
          <w:p w:rsidR="00C73873" w:rsidRPr="001E15E2" w:rsidRDefault="00C73873" w:rsidP="00C73873">
            <w:pPr>
              <w:spacing w:before="100" w:beforeAutospacing="1" w:after="100" w:afterAutospacing="1" w:line="240" w:lineRule="auto"/>
              <w:rPr>
                <w:rFonts w:ascii="Times New Roman" w:eastAsia="Times New Roman" w:hAnsi="Times New Roman"/>
                <w:sz w:val="24"/>
                <w:szCs w:val="24"/>
                <w:lang w:eastAsia="lv-LV"/>
              </w:rPr>
            </w:pPr>
            <w:r w:rsidRPr="001E15E2">
              <w:rPr>
                <w:rFonts w:ascii="Times New Roman" w:eastAsia="Times New Roman" w:hAnsi="Times New Roman"/>
                <w:sz w:val="24"/>
                <w:szCs w:val="24"/>
                <w:lang w:eastAsia="lv-LV"/>
              </w:rPr>
              <w:t>Nav</w:t>
            </w:r>
          </w:p>
        </w:tc>
      </w:tr>
    </w:tbl>
    <w:p w:rsidR="000F7770" w:rsidRPr="000F7770" w:rsidRDefault="000F7770" w:rsidP="000F7770">
      <w:pPr>
        <w:spacing w:after="0" w:line="240" w:lineRule="auto"/>
        <w:ind w:right="43"/>
        <w:rPr>
          <w:rFonts w:ascii="Times New Roman" w:hAnsi="Times New Roman"/>
          <w:color w:val="000000"/>
          <w:sz w:val="24"/>
          <w:szCs w:val="24"/>
        </w:rPr>
      </w:pPr>
    </w:p>
    <w:p w:rsidR="000F7770" w:rsidRPr="000F7770" w:rsidRDefault="000F7770" w:rsidP="000F7770">
      <w:pPr>
        <w:spacing w:after="0" w:line="240" w:lineRule="auto"/>
        <w:ind w:right="43"/>
        <w:rPr>
          <w:rFonts w:ascii="Times New Roman" w:hAnsi="Times New Roman"/>
          <w:color w:val="000000"/>
          <w:sz w:val="24"/>
          <w:szCs w:val="24"/>
        </w:rPr>
      </w:pPr>
      <w:r w:rsidRPr="000F7770">
        <w:rPr>
          <w:rFonts w:ascii="Times New Roman" w:hAnsi="Times New Roman"/>
          <w:color w:val="000000"/>
          <w:sz w:val="24"/>
          <w:szCs w:val="24"/>
        </w:rPr>
        <w:t xml:space="preserve">Vides aizsardzības un reģionālās attīstības ministrs </w:t>
      </w:r>
      <w:r w:rsidRPr="000F7770">
        <w:rPr>
          <w:rFonts w:ascii="Times New Roman" w:hAnsi="Times New Roman"/>
          <w:color w:val="000000"/>
          <w:sz w:val="24"/>
          <w:szCs w:val="24"/>
        </w:rPr>
        <w:tab/>
      </w:r>
      <w:r w:rsidRPr="000F7770">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0F7770">
        <w:rPr>
          <w:rFonts w:ascii="Times New Roman" w:hAnsi="Times New Roman"/>
          <w:color w:val="000000"/>
          <w:sz w:val="24"/>
          <w:szCs w:val="24"/>
        </w:rPr>
        <w:t>K.Gerhards</w:t>
      </w:r>
    </w:p>
    <w:p w:rsidR="000F7770" w:rsidRPr="000F7770" w:rsidRDefault="000F7770" w:rsidP="000F7770">
      <w:pPr>
        <w:spacing w:after="0" w:line="240" w:lineRule="auto"/>
        <w:ind w:right="43"/>
        <w:rPr>
          <w:rFonts w:ascii="Times New Roman" w:hAnsi="Times New Roman"/>
          <w:color w:val="000000"/>
          <w:sz w:val="24"/>
          <w:szCs w:val="24"/>
        </w:rPr>
      </w:pPr>
    </w:p>
    <w:p w:rsidR="000F7770" w:rsidRPr="000F7770" w:rsidRDefault="000F7770" w:rsidP="000F7770">
      <w:pPr>
        <w:spacing w:after="0" w:line="240" w:lineRule="auto"/>
        <w:ind w:right="43"/>
        <w:rPr>
          <w:rFonts w:ascii="Times New Roman" w:hAnsi="Times New Roman"/>
          <w:color w:val="000000"/>
          <w:sz w:val="24"/>
          <w:szCs w:val="24"/>
        </w:rPr>
      </w:pPr>
      <w:r w:rsidRPr="000F7770">
        <w:rPr>
          <w:rFonts w:ascii="Times New Roman" w:hAnsi="Times New Roman"/>
          <w:color w:val="000000"/>
          <w:sz w:val="24"/>
          <w:szCs w:val="24"/>
        </w:rPr>
        <w:t xml:space="preserve">Vīza: Vides aizsardzības un reģionālās attīstības ministrijas </w:t>
      </w:r>
    </w:p>
    <w:p w:rsidR="00FF15B6" w:rsidRPr="00DC7E48" w:rsidRDefault="00204D32" w:rsidP="000F7770">
      <w:pPr>
        <w:spacing w:after="0" w:line="240" w:lineRule="auto"/>
        <w:ind w:right="43"/>
        <w:rPr>
          <w:rFonts w:ascii="Times New Roman" w:hAnsi="Times New Roman"/>
          <w:color w:val="000000"/>
          <w:sz w:val="24"/>
          <w:szCs w:val="24"/>
        </w:rPr>
      </w:pPr>
      <w:r>
        <w:rPr>
          <w:rFonts w:ascii="Times New Roman" w:hAnsi="Times New Roman"/>
          <w:color w:val="000000"/>
          <w:sz w:val="24"/>
          <w:szCs w:val="24"/>
        </w:rPr>
        <w:t>valsts sekretāra p.i.</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E.Turka</w:t>
      </w:r>
    </w:p>
    <w:p w:rsidR="00E40434" w:rsidRDefault="00E40434" w:rsidP="00926C3E">
      <w:pPr>
        <w:spacing w:after="0"/>
        <w:rPr>
          <w:rFonts w:ascii="Times New Roman" w:hAnsi="Times New Roman"/>
          <w:sz w:val="20"/>
          <w:szCs w:val="20"/>
        </w:rPr>
      </w:pPr>
    </w:p>
    <w:p w:rsidR="00204D32" w:rsidRDefault="00204D32" w:rsidP="00926C3E">
      <w:pPr>
        <w:spacing w:after="0"/>
        <w:rPr>
          <w:rFonts w:ascii="Times New Roman" w:hAnsi="Times New Roman"/>
          <w:sz w:val="20"/>
          <w:szCs w:val="20"/>
        </w:rPr>
      </w:pPr>
    </w:p>
    <w:p w:rsidR="00204D32" w:rsidRDefault="00204D32" w:rsidP="00926C3E">
      <w:pPr>
        <w:spacing w:after="0"/>
        <w:rPr>
          <w:rFonts w:ascii="Times New Roman" w:hAnsi="Times New Roman"/>
          <w:sz w:val="20"/>
          <w:szCs w:val="20"/>
        </w:rPr>
      </w:pPr>
    </w:p>
    <w:p w:rsidR="00926C3E" w:rsidRPr="00CD5651" w:rsidRDefault="00E9630A" w:rsidP="00926C3E">
      <w:pPr>
        <w:spacing w:after="0"/>
        <w:rPr>
          <w:rFonts w:ascii="Times New Roman" w:hAnsi="Times New Roman"/>
          <w:sz w:val="20"/>
          <w:szCs w:val="20"/>
        </w:rPr>
      </w:pPr>
      <w:r>
        <w:rPr>
          <w:rFonts w:ascii="Times New Roman" w:hAnsi="Times New Roman"/>
          <w:sz w:val="20"/>
          <w:szCs w:val="20"/>
        </w:rPr>
        <w:t>18</w:t>
      </w:r>
      <w:r w:rsidR="00B642BC" w:rsidRPr="00CD5651">
        <w:rPr>
          <w:rFonts w:ascii="Times New Roman" w:hAnsi="Times New Roman"/>
          <w:sz w:val="20"/>
          <w:szCs w:val="20"/>
        </w:rPr>
        <w:t>.</w:t>
      </w:r>
      <w:r w:rsidR="00CD5651">
        <w:rPr>
          <w:rFonts w:ascii="Times New Roman" w:hAnsi="Times New Roman"/>
          <w:sz w:val="20"/>
          <w:szCs w:val="20"/>
        </w:rPr>
        <w:t>07</w:t>
      </w:r>
      <w:r w:rsidR="00926C3E" w:rsidRPr="00CD5651">
        <w:rPr>
          <w:rFonts w:ascii="Times New Roman" w:hAnsi="Times New Roman"/>
          <w:sz w:val="20"/>
          <w:szCs w:val="20"/>
        </w:rPr>
        <w:t>.</w:t>
      </w:r>
      <w:r w:rsidR="00306740" w:rsidRPr="00CD5651">
        <w:rPr>
          <w:rFonts w:ascii="Times New Roman" w:hAnsi="Times New Roman"/>
          <w:sz w:val="20"/>
          <w:szCs w:val="20"/>
        </w:rPr>
        <w:t>20</w:t>
      </w:r>
      <w:r w:rsidR="00926C3E" w:rsidRPr="00CD5651">
        <w:rPr>
          <w:rFonts w:ascii="Times New Roman" w:hAnsi="Times New Roman"/>
          <w:sz w:val="20"/>
          <w:szCs w:val="20"/>
        </w:rPr>
        <w:t>1</w:t>
      </w:r>
      <w:r w:rsidR="0089384F" w:rsidRPr="00CD5651">
        <w:rPr>
          <w:rFonts w:ascii="Times New Roman" w:hAnsi="Times New Roman"/>
          <w:sz w:val="20"/>
          <w:szCs w:val="20"/>
        </w:rPr>
        <w:t>6</w:t>
      </w:r>
      <w:r w:rsidR="00E474BE" w:rsidRPr="00CD5651">
        <w:rPr>
          <w:rFonts w:ascii="Times New Roman" w:hAnsi="Times New Roman"/>
          <w:sz w:val="20"/>
          <w:szCs w:val="20"/>
        </w:rPr>
        <w:t>.</w:t>
      </w:r>
    </w:p>
    <w:p w:rsidR="00926C3E" w:rsidRPr="00CD5651" w:rsidRDefault="00B642BC" w:rsidP="00926C3E">
      <w:pPr>
        <w:spacing w:after="0"/>
        <w:rPr>
          <w:rFonts w:ascii="Times New Roman" w:hAnsi="Times New Roman"/>
          <w:sz w:val="20"/>
          <w:szCs w:val="20"/>
        </w:rPr>
      </w:pPr>
      <w:r w:rsidRPr="00CD5651">
        <w:rPr>
          <w:rFonts w:ascii="Times New Roman" w:hAnsi="Times New Roman"/>
          <w:sz w:val="20"/>
          <w:szCs w:val="20"/>
        </w:rPr>
        <w:t>18</w:t>
      </w:r>
      <w:r w:rsidR="00F051D5">
        <w:rPr>
          <w:rFonts w:ascii="Times New Roman" w:hAnsi="Times New Roman"/>
          <w:sz w:val="20"/>
          <w:szCs w:val="20"/>
        </w:rPr>
        <w:t>29</w:t>
      </w:r>
      <w:bookmarkStart w:id="2" w:name="_GoBack"/>
      <w:bookmarkEnd w:id="2"/>
    </w:p>
    <w:p w:rsidR="0018162E" w:rsidRPr="00CD5651" w:rsidRDefault="00E9630A"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Vita Prokopoviča</w:t>
      </w:r>
    </w:p>
    <w:p w:rsidR="00926C3E" w:rsidRPr="00CD5651" w:rsidRDefault="00926C3E" w:rsidP="00926C3E">
      <w:pPr>
        <w:spacing w:after="0" w:line="240" w:lineRule="auto"/>
        <w:ind w:left="142" w:right="226" w:hanging="142"/>
        <w:jc w:val="both"/>
        <w:rPr>
          <w:rFonts w:ascii="Times New Roman" w:eastAsia="Times New Roman" w:hAnsi="Times New Roman"/>
          <w:color w:val="000000"/>
          <w:sz w:val="20"/>
          <w:szCs w:val="20"/>
        </w:rPr>
      </w:pPr>
      <w:r w:rsidRPr="00CD5651">
        <w:rPr>
          <w:rFonts w:ascii="Times New Roman" w:eastAsia="Times New Roman" w:hAnsi="Times New Roman"/>
          <w:color w:val="000000"/>
          <w:sz w:val="20"/>
          <w:szCs w:val="20"/>
        </w:rPr>
        <w:t xml:space="preserve">Attīstības instrumentu departamenta </w:t>
      </w:r>
    </w:p>
    <w:p w:rsidR="00926C3E" w:rsidRPr="00CD5651" w:rsidRDefault="00926C3E" w:rsidP="00926C3E">
      <w:pPr>
        <w:spacing w:after="0" w:line="240" w:lineRule="auto"/>
        <w:ind w:left="142" w:right="226" w:hanging="142"/>
        <w:jc w:val="both"/>
        <w:rPr>
          <w:rFonts w:ascii="Times New Roman" w:eastAsia="Times New Roman" w:hAnsi="Times New Roman"/>
          <w:color w:val="000000"/>
          <w:sz w:val="20"/>
          <w:szCs w:val="20"/>
        </w:rPr>
      </w:pPr>
      <w:r w:rsidRPr="00CD5651">
        <w:rPr>
          <w:rFonts w:ascii="Times New Roman" w:eastAsia="Times New Roman" w:hAnsi="Times New Roman"/>
          <w:color w:val="000000"/>
          <w:sz w:val="20"/>
          <w:szCs w:val="20"/>
        </w:rPr>
        <w:t>Teritoriālās sadar</w:t>
      </w:r>
      <w:r w:rsidR="0018162E" w:rsidRPr="00CD5651">
        <w:rPr>
          <w:rFonts w:ascii="Times New Roman" w:eastAsia="Times New Roman" w:hAnsi="Times New Roman"/>
          <w:color w:val="000000"/>
          <w:sz w:val="20"/>
          <w:szCs w:val="20"/>
        </w:rPr>
        <w:t>bības nodaļas</w:t>
      </w:r>
    </w:p>
    <w:p w:rsidR="0018162E" w:rsidRPr="00CD5651" w:rsidRDefault="00317721" w:rsidP="00926C3E">
      <w:pPr>
        <w:spacing w:after="0" w:line="240" w:lineRule="auto"/>
        <w:ind w:left="142" w:right="226" w:hanging="142"/>
        <w:jc w:val="both"/>
        <w:rPr>
          <w:rFonts w:ascii="Times New Roman" w:eastAsia="Times New Roman" w:hAnsi="Times New Roman"/>
          <w:color w:val="000000"/>
          <w:sz w:val="20"/>
          <w:szCs w:val="20"/>
        </w:rPr>
      </w:pPr>
      <w:r w:rsidRPr="00CD5651">
        <w:rPr>
          <w:rFonts w:ascii="Times New Roman" w:eastAsia="Times New Roman" w:hAnsi="Times New Roman"/>
          <w:color w:val="000000"/>
          <w:sz w:val="20"/>
          <w:szCs w:val="20"/>
        </w:rPr>
        <w:t>v</w:t>
      </w:r>
      <w:r w:rsidR="0018162E" w:rsidRPr="00CD5651">
        <w:rPr>
          <w:rFonts w:ascii="Times New Roman" w:eastAsia="Times New Roman" w:hAnsi="Times New Roman"/>
          <w:color w:val="000000"/>
          <w:sz w:val="20"/>
          <w:szCs w:val="20"/>
        </w:rPr>
        <w:t>ecākā eksperte</w:t>
      </w:r>
    </w:p>
    <w:p w:rsidR="00926C3E" w:rsidRPr="009454E9" w:rsidRDefault="0018162E" w:rsidP="0089384F">
      <w:pPr>
        <w:spacing w:after="0" w:line="240" w:lineRule="auto"/>
        <w:ind w:left="142" w:right="226" w:hanging="142"/>
        <w:jc w:val="both"/>
        <w:rPr>
          <w:rFonts w:ascii="Times New Roman" w:hAnsi="Times New Roman"/>
          <w:sz w:val="20"/>
          <w:szCs w:val="20"/>
        </w:rPr>
      </w:pPr>
      <w:r w:rsidRPr="00CD5651">
        <w:rPr>
          <w:rFonts w:ascii="Times New Roman" w:eastAsia="Times New Roman" w:hAnsi="Times New Roman"/>
          <w:bCs/>
          <w:color w:val="000000"/>
          <w:sz w:val="20"/>
          <w:szCs w:val="20"/>
        </w:rPr>
        <w:t>6702</w:t>
      </w:r>
      <w:r w:rsidR="00D71972" w:rsidRPr="00CD5651">
        <w:rPr>
          <w:rFonts w:ascii="Times New Roman" w:eastAsia="Times New Roman" w:hAnsi="Times New Roman"/>
          <w:bCs/>
          <w:color w:val="000000"/>
          <w:sz w:val="20"/>
          <w:szCs w:val="20"/>
        </w:rPr>
        <w:t>6</w:t>
      </w:r>
      <w:r w:rsidR="00036DD4" w:rsidRPr="00CD5651">
        <w:rPr>
          <w:rFonts w:ascii="Times New Roman" w:eastAsia="Times New Roman" w:hAnsi="Times New Roman"/>
          <w:bCs/>
          <w:color w:val="000000"/>
          <w:sz w:val="20"/>
          <w:szCs w:val="20"/>
        </w:rPr>
        <w:t>4</w:t>
      </w:r>
      <w:r w:rsidR="00E9630A">
        <w:rPr>
          <w:rFonts w:ascii="Times New Roman" w:eastAsia="Times New Roman" w:hAnsi="Times New Roman"/>
          <w:bCs/>
          <w:color w:val="000000"/>
          <w:sz w:val="20"/>
          <w:szCs w:val="20"/>
        </w:rPr>
        <w:t>71</w:t>
      </w:r>
      <w:r w:rsidR="00926C3E" w:rsidRPr="00CD5651">
        <w:rPr>
          <w:rFonts w:ascii="Times New Roman" w:eastAsia="Times New Roman" w:hAnsi="Times New Roman"/>
          <w:color w:val="000000"/>
          <w:sz w:val="20"/>
          <w:szCs w:val="20"/>
        </w:rPr>
        <w:t xml:space="preserve">, </w:t>
      </w:r>
      <w:hyperlink r:id="rId9" w:history="1">
        <w:r w:rsidR="00E9630A" w:rsidRPr="0067632B">
          <w:rPr>
            <w:rStyle w:val="Hyperlink"/>
            <w:rFonts w:ascii="Times New Roman" w:eastAsia="Times New Roman" w:hAnsi="Times New Roman"/>
            <w:sz w:val="20"/>
            <w:szCs w:val="20"/>
          </w:rPr>
          <w:t>vita.prokopovica@varam.gov.lv</w:t>
        </w:r>
      </w:hyperlink>
      <w:r w:rsidR="00926C3E" w:rsidRPr="00926C3E">
        <w:rPr>
          <w:rFonts w:ascii="Times New Roman" w:eastAsia="Times New Roman" w:hAnsi="Times New Roman"/>
          <w:color w:val="000000"/>
          <w:sz w:val="20"/>
          <w:szCs w:val="20"/>
        </w:rPr>
        <w:t xml:space="preserve"> </w:t>
      </w:r>
    </w:p>
    <w:sectPr w:rsidR="00926C3E" w:rsidRPr="009454E9" w:rsidSect="00484A20">
      <w:headerReference w:type="default" r:id="rId10"/>
      <w:footerReference w:type="default" r:id="rId11"/>
      <w:footerReference w:type="firs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F1" w:rsidRDefault="004F19F1" w:rsidP="00A72C6E">
      <w:pPr>
        <w:spacing w:after="0" w:line="240" w:lineRule="auto"/>
      </w:pPr>
      <w:r>
        <w:separator/>
      </w:r>
    </w:p>
  </w:endnote>
  <w:endnote w:type="continuationSeparator" w:id="0">
    <w:p w:rsidR="004F19F1" w:rsidRDefault="004F19F1" w:rsidP="00A7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D2" w:rsidRPr="00A72C6E" w:rsidRDefault="006014D2" w:rsidP="00570B03">
    <w:pPr>
      <w:pStyle w:val="Footer"/>
      <w:tabs>
        <w:tab w:val="clear" w:pos="8306"/>
        <w:tab w:val="right" w:pos="9214"/>
      </w:tabs>
      <w:spacing w:after="0" w:line="240" w:lineRule="auto"/>
      <w:ind w:right="-241"/>
      <w:jc w:val="both"/>
      <w:rPr>
        <w:rFonts w:ascii="Times New Roman" w:hAnsi="Times New Roman"/>
        <w:sz w:val="20"/>
        <w:szCs w:val="20"/>
      </w:rPr>
    </w:pPr>
    <w:r w:rsidRPr="00036DD4">
      <w:rPr>
        <w:rFonts w:ascii="Times New Roman" w:hAnsi="Times New Roman"/>
        <w:sz w:val="20"/>
        <w:szCs w:val="20"/>
      </w:rPr>
      <w:t>VARAManot_grozMKN</w:t>
    </w:r>
    <w:r w:rsidR="003907E4">
      <w:rPr>
        <w:rFonts w:ascii="Times New Roman" w:hAnsi="Times New Roman"/>
        <w:sz w:val="20"/>
        <w:szCs w:val="20"/>
      </w:rPr>
      <w:t>_</w:t>
    </w:r>
    <w:r w:rsidRPr="00036DD4">
      <w:rPr>
        <w:rFonts w:ascii="Times New Roman" w:hAnsi="Times New Roman"/>
        <w:sz w:val="20"/>
        <w:szCs w:val="20"/>
      </w:rPr>
      <w:t>526_</w:t>
    </w:r>
    <w:r w:rsidR="00E9630A">
      <w:rPr>
        <w:rFonts w:ascii="Times New Roman" w:hAnsi="Times New Roman"/>
        <w:sz w:val="20"/>
        <w:szCs w:val="20"/>
      </w:rPr>
      <w:t>18</w:t>
    </w:r>
    <w:r w:rsidR="00DD513E">
      <w:rPr>
        <w:rFonts w:ascii="Times New Roman" w:hAnsi="Times New Roman"/>
        <w:sz w:val="20"/>
        <w:szCs w:val="20"/>
      </w:rPr>
      <w:t>07</w:t>
    </w:r>
    <w:r w:rsidR="00464F0E" w:rsidRPr="00036DD4">
      <w:rPr>
        <w:rFonts w:ascii="Times New Roman" w:hAnsi="Times New Roman"/>
        <w:sz w:val="20"/>
        <w:szCs w:val="20"/>
      </w:rPr>
      <w:t>16</w:t>
    </w:r>
    <w:r w:rsidRPr="00036DD4">
      <w:rPr>
        <w:rFonts w:ascii="Times New Roman" w:hAnsi="Times New Roman"/>
        <w:sz w:val="20"/>
        <w:szCs w:val="20"/>
      </w:rPr>
      <w:t xml:space="preserve">; Ministru kabineta noteikumu projekta </w:t>
    </w:r>
    <w:r w:rsidRPr="00036DD4">
      <w:rPr>
        <w:rFonts w:ascii="Times New Roman" w:eastAsia="Times New Roman" w:hAnsi="Times New Roman"/>
        <w:bCs/>
        <w:sz w:val="20"/>
        <w:szCs w:val="20"/>
        <w:lang w:eastAsia="lv-LV"/>
      </w:rPr>
      <w:t>„</w:t>
    </w:r>
    <w:r w:rsidRPr="00036DD4">
      <w:rPr>
        <w:rFonts w:ascii="Times New Roman" w:hAnsi="Times New Roman"/>
        <w:bCs/>
        <w:sz w:val="20"/>
        <w:szCs w:val="20"/>
      </w:rPr>
      <w:t>Grozījumi Ministru kabineta 2015.gada 15.septembra noteikumos Nr.526 „Kārtība, kādā sniedzami ziņojumi par konstatētajām neatbilstībām Eiropas Strukturālo un investīciju fondu mērķa „Eiropas teritoriālā sadarbība” programmu finansēto projektu ieviešanā un atgūstams programmas finansējums”</w:t>
    </w:r>
    <w:r w:rsidRPr="00036DD4">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Pr="00036DD4">
        <w:rPr>
          <w:rFonts w:ascii="Times New Roman" w:hAnsi="Times New Roman"/>
          <w:sz w:val="20"/>
          <w:szCs w:val="20"/>
        </w:rPr>
        <w:t>ziņojums</w:t>
      </w:r>
    </w:smartTag>
    <w:r>
      <w:rPr>
        <w:rFonts w:ascii="Times New Roman" w:hAnsi="Times New Roman"/>
        <w:sz w:val="20"/>
        <w:szCs w:val="20"/>
      </w:rPr>
      <w:t xml:space="preserve"> (anotācija</w:t>
    </w:r>
    <w:r w:rsidRPr="00570B03">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D2" w:rsidRPr="00163DD4" w:rsidRDefault="00163DD4" w:rsidP="00163DD4">
    <w:pPr>
      <w:pStyle w:val="Footer"/>
      <w:tabs>
        <w:tab w:val="clear" w:pos="8306"/>
        <w:tab w:val="right" w:pos="9214"/>
      </w:tabs>
      <w:spacing w:after="0" w:line="240" w:lineRule="auto"/>
      <w:ind w:right="-241"/>
      <w:jc w:val="both"/>
      <w:rPr>
        <w:rFonts w:ascii="Times New Roman" w:hAnsi="Times New Roman"/>
        <w:sz w:val="20"/>
        <w:szCs w:val="20"/>
      </w:rPr>
    </w:pPr>
    <w:r w:rsidRPr="00036DD4">
      <w:rPr>
        <w:rFonts w:ascii="Times New Roman" w:hAnsi="Times New Roman"/>
        <w:sz w:val="20"/>
        <w:szCs w:val="20"/>
      </w:rPr>
      <w:t>VARAManot_groz</w:t>
    </w:r>
    <w:r w:rsidR="003907E4">
      <w:rPr>
        <w:rFonts w:ascii="Times New Roman" w:hAnsi="Times New Roman"/>
        <w:sz w:val="20"/>
        <w:szCs w:val="20"/>
      </w:rPr>
      <w:t>_</w:t>
    </w:r>
    <w:r w:rsidRPr="00036DD4">
      <w:rPr>
        <w:rFonts w:ascii="Times New Roman" w:hAnsi="Times New Roman"/>
        <w:sz w:val="20"/>
        <w:szCs w:val="20"/>
      </w:rPr>
      <w:t>MKN526_</w:t>
    </w:r>
    <w:r w:rsidR="00E9630A">
      <w:rPr>
        <w:rFonts w:ascii="Times New Roman" w:hAnsi="Times New Roman"/>
        <w:sz w:val="20"/>
        <w:szCs w:val="20"/>
      </w:rPr>
      <w:t>18</w:t>
    </w:r>
    <w:r>
      <w:rPr>
        <w:rFonts w:ascii="Times New Roman" w:hAnsi="Times New Roman"/>
        <w:sz w:val="20"/>
        <w:szCs w:val="20"/>
      </w:rPr>
      <w:t>07</w:t>
    </w:r>
    <w:r w:rsidRPr="00036DD4">
      <w:rPr>
        <w:rFonts w:ascii="Times New Roman" w:hAnsi="Times New Roman"/>
        <w:sz w:val="20"/>
        <w:szCs w:val="20"/>
      </w:rPr>
      <w:t xml:space="preserve">16; Ministru kabineta noteikumu projekta </w:t>
    </w:r>
    <w:r w:rsidRPr="00036DD4">
      <w:rPr>
        <w:rFonts w:ascii="Times New Roman" w:eastAsia="Times New Roman" w:hAnsi="Times New Roman"/>
        <w:bCs/>
        <w:sz w:val="20"/>
        <w:szCs w:val="20"/>
        <w:lang w:eastAsia="lv-LV"/>
      </w:rPr>
      <w:t>„</w:t>
    </w:r>
    <w:r w:rsidRPr="00036DD4">
      <w:rPr>
        <w:rFonts w:ascii="Times New Roman" w:hAnsi="Times New Roman"/>
        <w:bCs/>
        <w:sz w:val="20"/>
        <w:szCs w:val="20"/>
      </w:rPr>
      <w:t>Grozījumi Ministru kabineta 2015.gada 15.septembra noteikumos Nr.526 „Kārtība, kādā sniedzami ziņojumi par konstatētajām neatbilstībām Eiropas Strukturālo un investīciju fondu mērķa „Eiropas teritoriālā sadarbība” programmu finansēto projektu ieviešanā un atgūstams programmas finansējums”</w:t>
    </w:r>
    <w:r w:rsidRPr="00036DD4">
      <w:rPr>
        <w:rFonts w:ascii="Times New Roman" w:hAnsi="Times New Roman"/>
        <w:sz w:val="20"/>
        <w:szCs w:val="20"/>
      </w:rPr>
      <w:t xml:space="preserve"> sākotnējās ietekmes novērtējuma </w:t>
    </w:r>
    <w:smartTag w:uri="schemas-tilde-lv/tildestengine" w:element="veidnes">
      <w:smartTagPr>
        <w:attr w:name="text" w:val="ziņojums"/>
        <w:attr w:name="id" w:val="-1"/>
        <w:attr w:name="baseform" w:val="ziņojum|s"/>
      </w:smartTagPr>
      <w:r w:rsidRPr="00036DD4">
        <w:rPr>
          <w:rFonts w:ascii="Times New Roman" w:hAnsi="Times New Roman"/>
          <w:sz w:val="20"/>
          <w:szCs w:val="20"/>
        </w:rPr>
        <w:t>ziņojums</w:t>
      </w:r>
    </w:smartTag>
    <w:r>
      <w:rPr>
        <w:rFonts w:ascii="Times New Roman" w:hAnsi="Times New Roman"/>
        <w:sz w:val="20"/>
        <w:szCs w:val="20"/>
      </w:rPr>
      <w:t xml:space="preserve"> (anotācija</w:t>
    </w:r>
    <w:r w:rsidRPr="00570B03">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F1" w:rsidRDefault="004F19F1" w:rsidP="00A72C6E">
      <w:pPr>
        <w:spacing w:after="0" w:line="240" w:lineRule="auto"/>
      </w:pPr>
      <w:r>
        <w:separator/>
      </w:r>
    </w:p>
  </w:footnote>
  <w:footnote w:type="continuationSeparator" w:id="0">
    <w:p w:rsidR="004F19F1" w:rsidRDefault="004F19F1" w:rsidP="00A72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D2" w:rsidRPr="00C4231D" w:rsidRDefault="006E1068">
    <w:pPr>
      <w:pStyle w:val="Header"/>
      <w:jc w:val="center"/>
      <w:rPr>
        <w:rFonts w:ascii="Times New Roman" w:hAnsi="Times New Roman"/>
        <w:sz w:val="24"/>
        <w:szCs w:val="24"/>
      </w:rPr>
    </w:pPr>
    <w:r w:rsidRPr="00C4231D">
      <w:rPr>
        <w:rFonts w:ascii="Times New Roman" w:hAnsi="Times New Roman"/>
        <w:sz w:val="24"/>
        <w:szCs w:val="24"/>
      </w:rPr>
      <w:fldChar w:fldCharType="begin"/>
    </w:r>
    <w:r w:rsidR="006014D2" w:rsidRPr="00C4231D">
      <w:rPr>
        <w:rFonts w:ascii="Times New Roman" w:hAnsi="Times New Roman"/>
        <w:sz w:val="24"/>
        <w:szCs w:val="24"/>
      </w:rPr>
      <w:instrText xml:space="preserve"> PAGE   \* MERGEFORMAT </w:instrText>
    </w:r>
    <w:r w:rsidRPr="00C4231D">
      <w:rPr>
        <w:rFonts w:ascii="Times New Roman" w:hAnsi="Times New Roman"/>
        <w:sz w:val="24"/>
        <w:szCs w:val="24"/>
      </w:rPr>
      <w:fldChar w:fldCharType="separate"/>
    </w:r>
    <w:r w:rsidR="00E2370D">
      <w:rPr>
        <w:rFonts w:ascii="Times New Roman" w:hAnsi="Times New Roman"/>
        <w:noProof/>
        <w:sz w:val="24"/>
        <w:szCs w:val="24"/>
      </w:rPr>
      <w:t>9</w:t>
    </w:r>
    <w:r w:rsidRPr="00C4231D">
      <w:rPr>
        <w:rFonts w:ascii="Times New Roman" w:hAnsi="Times New Roman"/>
        <w:sz w:val="24"/>
        <w:szCs w:val="24"/>
      </w:rPr>
      <w:fldChar w:fldCharType="end"/>
    </w:r>
  </w:p>
  <w:p w:rsidR="006014D2" w:rsidRDefault="00601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3BB"/>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1" w15:restartNumberingAfterBreak="0">
    <w:nsid w:val="02DF672A"/>
    <w:multiLevelType w:val="hybridMultilevel"/>
    <w:tmpl w:val="C46A91AC"/>
    <w:lvl w:ilvl="0" w:tplc="AA6EBCC0">
      <w:start w:val="1"/>
      <w:numFmt w:val="decimal"/>
      <w:lvlText w:val="%1)"/>
      <w:lvlJc w:val="left"/>
      <w:pPr>
        <w:ind w:left="529" w:hanging="360"/>
      </w:pPr>
      <w:rPr>
        <w:rFonts w:ascii="Times New Roman" w:hAnsi="Times New Roman" w:cs="Times New Roman" w:hint="default"/>
        <w:b w:val="0"/>
        <w:color w:val="auto"/>
        <w:sz w:val="24"/>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 w15:restartNumberingAfterBreak="0">
    <w:nsid w:val="056C261F"/>
    <w:multiLevelType w:val="hybridMultilevel"/>
    <w:tmpl w:val="76B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5300C"/>
    <w:multiLevelType w:val="hybridMultilevel"/>
    <w:tmpl w:val="FF5C1F38"/>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15D00C75"/>
    <w:multiLevelType w:val="hybridMultilevel"/>
    <w:tmpl w:val="F334D43A"/>
    <w:lvl w:ilvl="0" w:tplc="0C16ECB2">
      <w:start w:val="1"/>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6" w15:restartNumberingAfterBreak="0">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8" w15:restartNumberingAfterBreak="0">
    <w:nsid w:val="1A2A0291"/>
    <w:multiLevelType w:val="multilevel"/>
    <w:tmpl w:val="4CA49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F327E4"/>
    <w:multiLevelType w:val="hybridMultilevel"/>
    <w:tmpl w:val="D30C0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960A04"/>
    <w:multiLevelType w:val="hybridMultilevel"/>
    <w:tmpl w:val="CEF64C5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AC463FF"/>
    <w:multiLevelType w:val="hybridMultilevel"/>
    <w:tmpl w:val="191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D5902"/>
    <w:multiLevelType w:val="hybridMultilevel"/>
    <w:tmpl w:val="1A64B5DA"/>
    <w:lvl w:ilvl="0" w:tplc="6AE2F4C6">
      <w:start w:val="1"/>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15" w15:restartNumberingAfterBreak="0">
    <w:nsid w:val="319D1432"/>
    <w:multiLevelType w:val="hybridMultilevel"/>
    <w:tmpl w:val="180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94EDB"/>
    <w:multiLevelType w:val="hybridMultilevel"/>
    <w:tmpl w:val="9D34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465B9"/>
    <w:multiLevelType w:val="hybridMultilevel"/>
    <w:tmpl w:val="6436C6B6"/>
    <w:lvl w:ilvl="0" w:tplc="E6E09FA0">
      <w:start w:val="1"/>
      <w:numFmt w:val="decimal"/>
      <w:lvlText w:val="(%1)"/>
      <w:lvlJc w:val="left"/>
      <w:pPr>
        <w:ind w:left="707" w:hanging="480"/>
      </w:pPr>
      <w:rPr>
        <w:rFonts w:hint="default"/>
      </w:rPr>
    </w:lvl>
    <w:lvl w:ilvl="1" w:tplc="E064F5C0">
      <w:start w:val="1"/>
      <w:numFmt w:val="decimal"/>
      <w:lvlText w:val="%2)"/>
      <w:lvlJc w:val="left"/>
      <w:pPr>
        <w:ind w:left="1160" w:hanging="450"/>
      </w:pPr>
      <w:rPr>
        <w:rFonts w:hint="default"/>
      </w:rPr>
    </w:lvl>
    <w:lvl w:ilvl="2" w:tplc="C4B032BE">
      <w:start w:val="1"/>
      <w:numFmt w:val="decimal"/>
      <w:lvlText w:val="%3."/>
      <w:lvlJc w:val="left"/>
      <w:pPr>
        <w:ind w:left="2207" w:hanging="360"/>
      </w:pPr>
      <w:rPr>
        <w:rFonts w:hint="default"/>
      </w:r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15:restartNumberingAfterBreak="0">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5" w15:restartNumberingAfterBreak="0">
    <w:nsid w:val="51E87D3E"/>
    <w:multiLevelType w:val="hybridMultilevel"/>
    <w:tmpl w:val="17B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E3342"/>
    <w:multiLevelType w:val="hybridMultilevel"/>
    <w:tmpl w:val="D76CDEEC"/>
    <w:lvl w:ilvl="0" w:tplc="E2E64394">
      <w:start w:val="1"/>
      <w:numFmt w:val="decimal"/>
      <w:lvlText w:val="%1)"/>
      <w:lvlJc w:val="left"/>
      <w:pPr>
        <w:ind w:left="458" w:hanging="360"/>
      </w:pPr>
      <w:rPr>
        <w:rFonts w:ascii="Times New Roman" w:hAnsi="Times New Roman" w:hint="default"/>
        <w:color w:val="000000" w:themeColor="text1"/>
        <w:sz w:val="24"/>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7" w15:restartNumberingAfterBreak="0">
    <w:nsid w:val="618D3539"/>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28" w15:restartNumberingAfterBreak="0">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924E5"/>
    <w:multiLevelType w:val="hybridMultilevel"/>
    <w:tmpl w:val="2BB2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9635A"/>
    <w:multiLevelType w:val="hybridMultilevel"/>
    <w:tmpl w:val="4DD41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1"/>
  </w:num>
  <w:num w:numId="4">
    <w:abstractNumId w:val="23"/>
  </w:num>
  <w:num w:numId="5">
    <w:abstractNumId w:val="17"/>
  </w:num>
  <w:num w:numId="6">
    <w:abstractNumId w:val="19"/>
  </w:num>
  <w:num w:numId="7">
    <w:abstractNumId w:val="20"/>
  </w:num>
  <w:num w:numId="8">
    <w:abstractNumId w:val="29"/>
  </w:num>
  <w:num w:numId="9">
    <w:abstractNumId w:val="12"/>
  </w:num>
  <w:num w:numId="10">
    <w:abstractNumId w:val="18"/>
  </w:num>
  <w:num w:numId="11">
    <w:abstractNumId w:val="4"/>
  </w:num>
  <w:num w:numId="12">
    <w:abstractNumId w:val="9"/>
  </w:num>
  <w:num w:numId="13">
    <w:abstractNumId w:val="28"/>
  </w:num>
  <w:num w:numId="14">
    <w:abstractNumId w:val="6"/>
  </w:num>
  <w:num w:numId="15">
    <w:abstractNumId w:val="7"/>
  </w:num>
  <w:num w:numId="16">
    <w:abstractNumId w:val="22"/>
  </w:num>
  <w:num w:numId="17">
    <w:abstractNumId w:val="2"/>
  </w:num>
  <w:num w:numId="18">
    <w:abstractNumId w:val="26"/>
  </w:num>
  <w:num w:numId="19">
    <w:abstractNumId w:val="8"/>
  </w:num>
  <w:num w:numId="20">
    <w:abstractNumId w:val="11"/>
  </w:num>
  <w:num w:numId="21">
    <w:abstractNumId w:val="1"/>
  </w:num>
  <w:num w:numId="22">
    <w:abstractNumId w:val="15"/>
  </w:num>
  <w:num w:numId="23">
    <w:abstractNumId w:val="16"/>
  </w:num>
  <w:num w:numId="24">
    <w:abstractNumId w:val="25"/>
  </w:num>
  <w:num w:numId="25">
    <w:abstractNumId w:val="30"/>
  </w:num>
  <w:num w:numId="26">
    <w:abstractNumId w:val="13"/>
  </w:num>
  <w:num w:numId="27">
    <w:abstractNumId w:val="31"/>
  </w:num>
  <w:num w:numId="28">
    <w:abstractNumId w:val="27"/>
  </w:num>
  <w:num w:numId="29">
    <w:abstractNumId w:val="0"/>
  </w:num>
  <w:num w:numId="30">
    <w:abstractNumId w:val="10"/>
  </w:num>
  <w:num w:numId="31">
    <w:abstractNumId w:val="5"/>
  </w:num>
  <w:num w:numId="32">
    <w:abstractNumId w:val="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rawingGridHorizontalSpacing w:val="110"/>
  <w:displayHorizontalDrawingGridEvery w:val="2"/>
  <w:doNotShadeFormData/>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027707"/>
    <w:rsid w:val="000076A5"/>
    <w:rsid w:val="00010A6E"/>
    <w:rsid w:val="00013ADF"/>
    <w:rsid w:val="000177C5"/>
    <w:rsid w:val="0002531F"/>
    <w:rsid w:val="00027707"/>
    <w:rsid w:val="00036DD4"/>
    <w:rsid w:val="00037959"/>
    <w:rsid w:val="0004365A"/>
    <w:rsid w:val="0004612D"/>
    <w:rsid w:val="000479D6"/>
    <w:rsid w:val="00052BB7"/>
    <w:rsid w:val="000530AC"/>
    <w:rsid w:val="0007081D"/>
    <w:rsid w:val="00072DA9"/>
    <w:rsid w:val="00073448"/>
    <w:rsid w:val="00074B72"/>
    <w:rsid w:val="000752D8"/>
    <w:rsid w:val="00083EB2"/>
    <w:rsid w:val="00087AEF"/>
    <w:rsid w:val="00096CFC"/>
    <w:rsid w:val="000A236A"/>
    <w:rsid w:val="000A31C0"/>
    <w:rsid w:val="000A348D"/>
    <w:rsid w:val="000A4101"/>
    <w:rsid w:val="000A46AA"/>
    <w:rsid w:val="000A5D1D"/>
    <w:rsid w:val="000B230B"/>
    <w:rsid w:val="000B50C9"/>
    <w:rsid w:val="000B5C0A"/>
    <w:rsid w:val="000B75A2"/>
    <w:rsid w:val="000C1259"/>
    <w:rsid w:val="000C1D13"/>
    <w:rsid w:val="000C7524"/>
    <w:rsid w:val="000D047F"/>
    <w:rsid w:val="000D4D12"/>
    <w:rsid w:val="000D6622"/>
    <w:rsid w:val="000E1273"/>
    <w:rsid w:val="000E2FAC"/>
    <w:rsid w:val="000F7770"/>
    <w:rsid w:val="00116F73"/>
    <w:rsid w:val="001177F2"/>
    <w:rsid w:val="00120968"/>
    <w:rsid w:val="00123407"/>
    <w:rsid w:val="00135084"/>
    <w:rsid w:val="00140F2B"/>
    <w:rsid w:val="00151039"/>
    <w:rsid w:val="00153207"/>
    <w:rsid w:val="001567CE"/>
    <w:rsid w:val="00157A9A"/>
    <w:rsid w:val="00161611"/>
    <w:rsid w:val="00163DD4"/>
    <w:rsid w:val="00164983"/>
    <w:rsid w:val="00171D16"/>
    <w:rsid w:val="00174787"/>
    <w:rsid w:val="00175CA9"/>
    <w:rsid w:val="00176FAF"/>
    <w:rsid w:val="0018162E"/>
    <w:rsid w:val="00183D61"/>
    <w:rsid w:val="00183E7C"/>
    <w:rsid w:val="0018408D"/>
    <w:rsid w:val="00184D61"/>
    <w:rsid w:val="00190A96"/>
    <w:rsid w:val="0019272F"/>
    <w:rsid w:val="00196633"/>
    <w:rsid w:val="00196838"/>
    <w:rsid w:val="0019737A"/>
    <w:rsid w:val="001B0A78"/>
    <w:rsid w:val="001B2C81"/>
    <w:rsid w:val="001C15D7"/>
    <w:rsid w:val="001C6037"/>
    <w:rsid w:val="001D59C8"/>
    <w:rsid w:val="001D5DBB"/>
    <w:rsid w:val="001E3771"/>
    <w:rsid w:val="00200FDC"/>
    <w:rsid w:val="002018D6"/>
    <w:rsid w:val="00203944"/>
    <w:rsid w:val="00204D32"/>
    <w:rsid w:val="002163B7"/>
    <w:rsid w:val="0021741D"/>
    <w:rsid w:val="0021744E"/>
    <w:rsid w:val="002226B4"/>
    <w:rsid w:val="00226D2B"/>
    <w:rsid w:val="00236785"/>
    <w:rsid w:val="002367DC"/>
    <w:rsid w:val="00247BCD"/>
    <w:rsid w:val="00250EC9"/>
    <w:rsid w:val="002527A5"/>
    <w:rsid w:val="002577CF"/>
    <w:rsid w:val="0027212B"/>
    <w:rsid w:val="0027220D"/>
    <w:rsid w:val="00280413"/>
    <w:rsid w:val="0029394B"/>
    <w:rsid w:val="002A2C55"/>
    <w:rsid w:val="002A3721"/>
    <w:rsid w:val="002A399D"/>
    <w:rsid w:val="002A4AE6"/>
    <w:rsid w:val="002A56B4"/>
    <w:rsid w:val="002B0C7B"/>
    <w:rsid w:val="002B453C"/>
    <w:rsid w:val="002B6D2F"/>
    <w:rsid w:val="002C2B6C"/>
    <w:rsid w:val="002C4B38"/>
    <w:rsid w:val="002D48F0"/>
    <w:rsid w:val="002D5B6C"/>
    <w:rsid w:val="002E1786"/>
    <w:rsid w:val="002E5ECA"/>
    <w:rsid w:val="002E5F47"/>
    <w:rsid w:val="002E78B1"/>
    <w:rsid w:val="002E7F9C"/>
    <w:rsid w:val="002F189F"/>
    <w:rsid w:val="002F601F"/>
    <w:rsid w:val="00301724"/>
    <w:rsid w:val="00303F3F"/>
    <w:rsid w:val="00303F65"/>
    <w:rsid w:val="00304730"/>
    <w:rsid w:val="00306740"/>
    <w:rsid w:val="0030706B"/>
    <w:rsid w:val="00313AAA"/>
    <w:rsid w:val="00317721"/>
    <w:rsid w:val="00321267"/>
    <w:rsid w:val="00322FCF"/>
    <w:rsid w:val="0033514B"/>
    <w:rsid w:val="00345A1D"/>
    <w:rsid w:val="003472B5"/>
    <w:rsid w:val="0036208E"/>
    <w:rsid w:val="00363C2B"/>
    <w:rsid w:val="003711A8"/>
    <w:rsid w:val="00372706"/>
    <w:rsid w:val="00374DC9"/>
    <w:rsid w:val="00375B9D"/>
    <w:rsid w:val="0038450C"/>
    <w:rsid w:val="00387BC2"/>
    <w:rsid w:val="0039071C"/>
    <w:rsid w:val="003907E4"/>
    <w:rsid w:val="00391266"/>
    <w:rsid w:val="00392AB5"/>
    <w:rsid w:val="003A07D9"/>
    <w:rsid w:val="003A188E"/>
    <w:rsid w:val="003A3541"/>
    <w:rsid w:val="003A3F71"/>
    <w:rsid w:val="003B0BE2"/>
    <w:rsid w:val="003B12C2"/>
    <w:rsid w:val="003B3691"/>
    <w:rsid w:val="003B5F27"/>
    <w:rsid w:val="003C0880"/>
    <w:rsid w:val="003C33A4"/>
    <w:rsid w:val="003D6D02"/>
    <w:rsid w:val="003E02DE"/>
    <w:rsid w:val="003F226D"/>
    <w:rsid w:val="00400DBF"/>
    <w:rsid w:val="00401852"/>
    <w:rsid w:val="00402F5E"/>
    <w:rsid w:val="00404CE0"/>
    <w:rsid w:val="00404E5D"/>
    <w:rsid w:val="00404EAB"/>
    <w:rsid w:val="00405566"/>
    <w:rsid w:val="00405723"/>
    <w:rsid w:val="00405AC5"/>
    <w:rsid w:val="00410867"/>
    <w:rsid w:val="00411EAE"/>
    <w:rsid w:val="00413734"/>
    <w:rsid w:val="00416AF2"/>
    <w:rsid w:val="004202F2"/>
    <w:rsid w:val="00420BB8"/>
    <w:rsid w:val="00420F30"/>
    <w:rsid w:val="004243F0"/>
    <w:rsid w:val="00427037"/>
    <w:rsid w:val="00431321"/>
    <w:rsid w:val="0044122D"/>
    <w:rsid w:val="004417FB"/>
    <w:rsid w:val="00441ABC"/>
    <w:rsid w:val="004428C5"/>
    <w:rsid w:val="00445CB8"/>
    <w:rsid w:val="004477BD"/>
    <w:rsid w:val="004509A5"/>
    <w:rsid w:val="00453665"/>
    <w:rsid w:val="00455DBA"/>
    <w:rsid w:val="004579C6"/>
    <w:rsid w:val="00460B29"/>
    <w:rsid w:val="0046102D"/>
    <w:rsid w:val="004646A9"/>
    <w:rsid w:val="00464F0E"/>
    <w:rsid w:val="0046631B"/>
    <w:rsid w:val="00470436"/>
    <w:rsid w:val="004705D5"/>
    <w:rsid w:val="004752F7"/>
    <w:rsid w:val="0048033D"/>
    <w:rsid w:val="00482BF4"/>
    <w:rsid w:val="00483447"/>
    <w:rsid w:val="00484A20"/>
    <w:rsid w:val="00486A8D"/>
    <w:rsid w:val="0049094C"/>
    <w:rsid w:val="00490DD3"/>
    <w:rsid w:val="004935E2"/>
    <w:rsid w:val="00493FE7"/>
    <w:rsid w:val="00495B55"/>
    <w:rsid w:val="00497BCD"/>
    <w:rsid w:val="004A0494"/>
    <w:rsid w:val="004A6D98"/>
    <w:rsid w:val="004B3193"/>
    <w:rsid w:val="004B32EF"/>
    <w:rsid w:val="004B3C54"/>
    <w:rsid w:val="004C6FF8"/>
    <w:rsid w:val="004D0BA4"/>
    <w:rsid w:val="004D0FBA"/>
    <w:rsid w:val="004D2B9F"/>
    <w:rsid w:val="004D42EC"/>
    <w:rsid w:val="004D78A9"/>
    <w:rsid w:val="004E1FBD"/>
    <w:rsid w:val="004E26EF"/>
    <w:rsid w:val="004E4BAF"/>
    <w:rsid w:val="004E5949"/>
    <w:rsid w:val="004F19F1"/>
    <w:rsid w:val="004F2D0F"/>
    <w:rsid w:val="004F4B51"/>
    <w:rsid w:val="004F5CD5"/>
    <w:rsid w:val="0050034C"/>
    <w:rsid w:val="00500EC6"/>
    <w:rsid w:val="005041A3"/>
    <w:rsid w:val="005106D9"/>
    <w:rsid w:val="00512DEE"/>
    <w:rsid w:val="00513D59"/>
    <w:rsid w:val="00515563"/>
    <w:rsid w:val="00515938"/>
    <w:rsid w:val="00515C24"/>
    <w:rsid w:val="00521F39"/>
    <w:rsid w:val="005308FB"/>
    <w:rsid w:val="0053553F"/>
    <w:rsid w:val="00536899"/>
    <w:rsid w:val="0054658C"/>
    <w:rsid w:val="005524C9"/>
    <w:rsid w:val="00555DEA"/>
    <w:rsid w:val="0056121C"/>
    <w:rsid w:val="00561A95"/>
    <w:rsid w:val="0056255A"/>
    <w:rsid w:val="00570B03"/>
    <w:rsid w:val="00571614"/>
    <w:rsid w:val="005737AC"/>
    <w:rsid w:val="00592FC2"/>
    <w:rsid w:val="00593943"/>
    <w:rsid w:val="005A01FD"/>
    <w:rsid w:val="005A0EF5"/>
    <w:rsid w:val="005A19B6"/>
    <w:rsid w:val="005C04AF"/>
    <w:rsid w:val="005C1174"/>
    <w:rsid w:val="005C2749"/>
    <w:rsid w:val="005C792A"/>
    <w:rsid w:val="005D00CF"/>
    <w:rsid w:val="005E5F6D"/>
    <w:rsid w:val="005E6E01"/>
    <w:rsid w:val="005E7260"/>
    <w:rsid w:val="005F064E"/>
    <w:rsid w:val="006014D2"/>
    <w:rsid w:val="00611D1A"/>
    <w:rsid w:val="00612DAC"/>
    <w:rsid w:val="00613126"/>
    <w:rsid w:val="00614A35"/>
    <w:rsid w:val="00622A8F"/>
    <w:rsid w:val="00623000"/>
    <w:rsid w:val="00627526"/>
    <w:rsid w:val="00627630"/>
    <w:rsid w:val="00635B20"/>
    <w:rsid w:val="006364AD"/>
    <w:rsid w:val="006374DA"/>
    <w:rsid w:val="00637BFB"/>
    <w:rsid w:val="006444F8"/>
    <w:rsid w:val="00647507"/>
    <w:rsid w:val="00652E1A"/>
    <w:rsid w:val="00655137"/>
    <w:rsid w:val="00656BFA"/>
    <w:rsid w:val="00663632"/>
    <w:rsid w:val="00666C41"/>
    <w:rsid w:val="0067184D"/>
    <w:rsid w:val="00672759"/>
    <w:rsid w:val="0067347E"/>
    <w:rsid w:val="006737CC"/>
    <w:rsid w:val="00682654"/>
    <w:rsid w:val="006842AF"/>
    <w:rsid w:val="00686942"/>
    <w:rsid w:val="006876D9"/>
    <w:rsid w:val="00693989"/>
    <w:rsid w:val="006967BC"/>
    <w:rsid w:val="006A7DE2"/>
    <w:rsid w:val="006B01C6"/>
    <w:rsid w:val="006B02F0"/>
    <w:rsid w:val="006B1D51"/>
    <w:rsid w:val="006B37B5"/>
    <w:rsid w:val="006B5364"/>
    <w:rsid w:val="006B7518"/>
    <w:rsid w:val="006C286B"/>
    <w:rsid w:val="006C294F"/>
    <w:rsid w:val="006E1068"/>
    <w:rsid w:val="006E1230"/>
    <w:rsid w:val="006E1327"/>
    <w:rsid w:val="006E5060"/>
    <w:rsid w:val="006F0DBE"/>
    <w:rsid w:val="006F4017"/>
    <w:rsid w:val="006F413E"/>
    <w:rsid w:val="00701AB7"/>
    <w:rsid w:val="007108E4"/>
    <w:rsid w:val="00712F4A"/>
    <w:rsid w:val="00720B12"/>
    <w:rsid w:val="00742CFD"/>
    <w:rsid w:val="007440AA"/>
    <w:rsid w:val="00754235"/>
    <w:rsid w:val="00764983"/>
    <w:rsid w:val="0077110F"/>
    <w:rsid w:val="0078326A"/>
    <w:rsid w:val="007858CD"/>
    <w:rsid w:val="00787988"/>
    <w:rsid w:val="007A10F8"/>
    <w:rsid w:val="007A4DAA"/>
    <w:rsid w:val="007C0950"/>
    <w:rsid w:val="007C4059"/>
    <w:rsid w:val="007D3CD1"/>
    <w:rsid w:val="007E66F0"/>
    <w:rsid w:val="007F45B2"/>
    <w:rsid w:val="0080031E"/>
    <w:rsid w:val="008017DC"/>
    <w:rsid w:val="00814552"/>
    <w:rsid w:val="00815F57"/>
    <w:rsid w:val="00816826"/>
    <w:rsid w:val="00817EA0"/>
    <w:rsid w:val="008244E6"/>
    <w:rsid w:val="00837D76"/>
    <w:rsid w:val="008412DC"/>
    <w:rsid w:val="008469ED"/>
    <w:rsid w:val="00854123"/>
    <w:rsid w:val="0085423A"/>
    <w:rsid w:val="0086558B"/>
    <w:rsid w:val="00866465"/>
    <w:rsid w:val="00874EDE"/>
    <w:rsid w:val="00875996"/>
    <w:rsid w:val="008759B8"/>
    <w:rsid w:val="008767F6"/>
    <w:rsid w:val="008826E3"/>
    <w:rsid w:val="00882B35"/>
    <w:rsid w:val="00887368"/>
    <w:rsid w:val="0089196E"/>
    <w:rsid w:val="0089384F"/>
    <w:rsid w:val="00894F4B"/>
    <w:rsid w:val="008A4A9D"/>
    <w:rsid w:val="008A7B88"/>
    <w:rsid w:val="008B0E98"/>
    <w:rsid w:val="008B28F1"/>
    <w:rsid w:val="008B3CC4"/>
    <w:rsid w:val="008C0575"/>
    <w:rsid w:val="008C07AE"/>
    <w:rsid w:val="008C0C4A"/>
    <w:rsid w:val="008E15A4"/>
    <w:rsid w:val="008E3A62"/>
    <w:rsid w:val="008E500B"/>
    <w:rsid w:val="008E6A2E"/>
    <w:rsid w:val="008F7DAD"/>
    <w:rsid w:val="00907443"/>
    <w:rsid w:val="00914EA3"/>
    <w:rsid w:val="00926C3E"/>
    <w:rsid w:val="00930A38"/>
    <w:rsid w:val="009349B7"/>
    <w:rsid w:val="00942FF3"/>
    <w:rsid w:val="009454E9"/>
    <w:rsid w:val="00950AE8"/>
    <w:rsid w:val="00952756"/>
    <w:rsid w:val="009562A9"/>
    <w:rsid w:val="00956FAE"/>
    <w:rsid w:val="009602A1"/>
    <w:rsid w:val="009663E0"/>
    <w:rsid w:val="009740E0"/>
    <w:rsid w:val="009759E8"/>
    <w:rsid w:val="00975C63"/>
    <w:rsid w:val="0097673F"/>
    <w:rsid w:val="00976A1D"/>
    <w:rsid w:val="0097716B"/>
    <w:rsid w:val="00977E80"/>
    <w:rsid w:val="00980941"/>
    <w:rsid w:val="00982671"/>
    <w:rsid w:val="009876AF"/>
    <w:rsid w:val="00990752"/>
    <w:rsid w:val="00991035"/>
    <w:rsid w:val="009931B3"/>
    <w:rsid w:val="00993426"/>
    <w:rsid w:val="00993466"/>
    <w:rsid w:val="00996869"/>
    <w:rsid w:val="009975B2"/>
    <w:rsid w:val="009A05BC"/>
    <w:rsid w:val="009A3920"/>
    <w:rsid w:val="009B2408"/>
    <w:rsid w:val="009B5D3B"/>
    <w:rsid w:val="009B7495"/>
    <w:rsid w:val="009C12ED"/>
    <w:rsid w:val="009C20AF"/>
    <w:rsid w:val="009C4B3F"/>
    <w:rsid w:val="009C74EC"/>
    <w:rsid w:val="009D4401"/>
    <w:rsid w:val="009D5848"/>
    <w:rsid w:val="009D7C80"/>
    <w:rsid w:val="009E46D6"/>
    <w:rsid w:val="009F14E9"/>
    <w:rsid w:val="009F1C90"/>
    <w:rsid w:val="009F5AE2"/>
    <w:rsid w:val="009F6197"/>
    <w:rsid w:val="009F6CF8"/>
    <w:rsid w:val="009F79B3"/>
    <w:rsid w:val="00A1208A"/>
    <w:rsid w:val="00A12A26"/>
    <w:rsid w:val="00A1391A"/>
    <w:rsid w:val="00A14B88"/>
    <w:rsid w:val="00A14C60"/>
    <w:rsid w:val="00A15705"/>
    <w:rsid w:val="00A17BFF"/>
    <w:rsid w:val="00A17EEA"/>
    <w:rsid w:val="00A23F3D"/>
    <w:rsid w:val="00A2499B"/>
    <w:rsid w:val="00A446AF"/>
    <w:rsid w:val="00A53AAD"/>
    <w:rsid w:val="00A57916"/>
    <w:rsid w:val="00A602B2"/>
    <w:rsid w:val="00A72C6E"/>
    <w:rsid w:val="00A74478"/>
    <w:rsid w:val="00A84D8F"/>
    <w:rsid w:val="00A8568A"/>
    <w:rsid w:val="00A916F5"/>
    <w:rsid w:val="00A91F6F"/>
    <w:rsid w:val="00A933F9"/>
    <w:rsid w:val="00A943EA"/>
    <w:rsid w:val="00AA4D6A"/>
    <w:rsid w:val="00AA57D8"/>
    <w:rsid w:val="00AA79C7"/>
    <w:rsid w:val="00AA7B78"/>
    <w:rsid w:val="00AB1570"/>
    <w:rsid w:val="00AB4199"/>
    <w:rsid w:val="00AC6FFF"/>
    <w:rsid w:val="00AD5A23"/>
    <w:rsid w:val="00AD5D54"/>
    <w:rsid w:val="00AD786B"/>
    <w:rsid w:val="00AE015E"/>
    <w:rsid w:val="00AE0C54"/>
    <w:rsid w:val="00AE1613"/>
    <w:rsid w:val="00AE5D98"/>
    <w:rsid w:val="00AF1996"/>
    <w:rsid w:val="00AF4AFF"/>
    <w:rsid w:val="00B01EDA"/>
    <w:rsid w:val="00B0341E"/>
    <w:rsid w:val="00B05CA9"/>
    <w:rsid w:val="00B10D42"/>
    <w:rsid w:val="00B14697"/>
    <w:rsid w:val="00B21EDD"/>
    <w:rsid w:val="00B2628F"/>
    <w:rsid w:val="00B33553"/>
    <w:rsid w:val="00B34A1D"/>
    <w:rsid w:val="00B46A4B"/>
    <w:rsid w:val="00B4759C"/>
    <w:rsid w:val="00B51935"/>
    <w:rsid w:val="00B56E3C"/>
    <w:rsid w:val="00B612B8"/>
    <w:rsid w:val="00B642BC"/>
    <w:rsid w:val="00B7068C"/>
    <w:rsid w:val="00B712A0"/>
    <w:rsid w:val="00B71E3D"/>
    <w:rsid w:val="00B82A41"/>
    <w:rsid w:val="00B8309F"/>
    <w:rsid w:val="00B83A76"/>
    <w:rsid w:val="00B84AEF"/>
    <w:rsid w:val="00B84F5B"/>
    <w:rsid w:val="00B94DFC"/>
    <w:rsid w:val="00B963CD"/>
    <w:rsid w:val="00B96985"/>
    <w:rsid w:val="00B973F7"/>
    <w:rsid w:val="00BA70EC"/>
    <w:rsid w:val="00BB103D"/>
    <w:rsid w:val="00BB161E"/>
    <w:rsid w:val="00BB7FD0"/>
    <w:rsid w:val="00BC16DC"/>
    <w:rsid w:val="00BC4503"/>
    <w:rsid w:val="00BC533C"/>
    <w:rsid w:val="00BC6517"/>
    <w:rsid w:val="00BD4B55"/>
    <w:rsid w:val="00BE046D"/>
    <w:rsid w:val="00BE0B69"/>
    <w:rsid w:val="00BE4AF7"/>
    <w:rsid w:val="00BE7AA6"/>
    <w:rsid w:val="00BF0AB5"/>
    <w:rsid w:val="00BF38E2"/>
    <w:rsid w:val="00C001CF"/>
    <w:rsid w:val="00C0411B"/>
    <w:rsid w:val="00C07368"/>
    <w:rsid w:val="00C11180"/>
    <w:rsid w:val="00C119A5"/>
    <w:rsid w:val="00C13B67"/>
    <w:rsid w:val="00C23C77"/>
    <w:rsid w:val="00C32504"/>
    <w:rsid w:val="00C348C9"/>
    <w:rsid w:val="00C34EB2"/>
    <w:rsid w:val="00C3519F"/>
    <w:rsid w:val="00C356A6"/>
    <w:rsid w:val="00C4231D"/>
    <w:rsid w:val="00C47C8E"/>
    <w:rsid w:val="00C5389B"/>
    <w:rsid w:val="00C62954"/>
    <w:rsid w:val="00C6673A"/>
    <w:rsid w:val="00C67C6E"/>
    <w:rsid w:val="00C73873"/>
    <w:rsid w:val="00C7525F"/>
    <w:rsid w:val="00C75F74"/>
    <w:rsid w:val="00C77F91"/>
    <w:rsid w:val="00C909ED"/>
    <w:rsid w:val="00CB215B"/>
    <w:rsid w:val="00CB455F"/>
    <w:rsid w:val="00CC0587"/>
    <w:rsid w:val="00CC4F70"/>
    <w:rsid w:val="00CC5389"/>
    <w:rsid w:val="00CD5651"/>
    <w:rsid w:val="00CD67C8"/>
    <w:rsid w:val="00CE1E65"/>
    <w:rsid w:val="00CE2FDC"/>
    <w:rsid w:val="00CE7A58"/>
    <w:rsid w:val="00CF0508"/>
    <w:rsid w:val="00CF18CC"/>
    <w:rsid w:val="00CF3CBD"/>
    <w:rsid w:val="00CF5FC7"/>
    <w:rsid w:val="00D044E1"/>
    <w:rsid w:val="00D12D7D"/>
    <w:rsid w:val="00D13E24"/>
    <w:rsid w:val="00D14979"/>
    <w:rsid w:val="00D16180"/>
    <w:rsid w:val="00D16AFB"/>
    <w:rsid w:val="00D20621"/>
    <w:rsid w:val="00D20933"/>
    <w:rsid w:val="00D20B4D"/>
    <w:rsid w:val="00D22275"/>
    <w:rsid w:val="00D27700"/>
    <w:rsid w:val="00D303CF"/>
    <w:rsid w:val="00D31DE3"/>
    <w:rsid w:val="00D33FE0"/>
    <w:rsid w:val="00D3712B"/>
    <w:rsid w:val="00D41FA8"/>
    <w:rsid w:val="00D47820"/>
    <w:rsid w:val="00D521C7"/>
    <w:rsid w:val="00D5241A"/>
    <w:rsid w:val="00D6089B"/>
    <w:rsid w:val="00D64CCA"/>
    <w:rsid w:val="00D64FF2"/>
    <w:rsid w:val="00D71972"/>
    <w:rsid w:val="00D725AB"/>
    <w:rsid w:val="00D7299A"/>
    <w:rsid w:val="00D744A8"/>
    <w:rsid w:val="00D82A09"/>
    <w:rsid w:val="00D86A43"/>
    <w:rsid w:val="00DA2E1A"/>
    <w:rsid w:val="00DA4464"/>
    <w:rsid w:val="00DA522E"/>
    <w:rsid w:val="00DA64F3"/>
    <w:rsid w:val="00DB752E"/>
    <w:rsid w:val="00DC125E"/>
    <w:rsid w:val="00DC2289"/>
    <w:rsid w:val="00DC40A2"/>
    <w:rsid w:val="00DC5B7C"/>
    <w:rsid w:val="00DC7546"/>
    <w:rsid w:val="00DC7E48"/>
    <w:rsid w:val="00DD1549"/>
    <w:rsid w:val="00DD1795"/>
    <w:rsid w:val="00DD3402"/>
    <w:rsid w:val="00DD407D"/>
    <w:rsid w:val="00DD4A4D"/>
    <w:rsid w:val="00DD513E"/>
    <w:rsid w:val="00DD79EB"/>
    <w:rsid w:val="00DD7EA0"/>
    <w:rsid w:val="00DE15C7"/>
    <w:rsid w:val="00DE482F"/>
    <w:rsid w:val="00DE76B7"/>
    <w:rsid w:val="00DF24A2"/>
    <w:rsid w:val="00DF43E7"/>
    <w:rsid w:val="00DF6C29"/>
    <w:rsid w:val="00E00FE7"/>
    <w:rsid w:val="00E01190"/>
    <w:rsid w:val="00E03B8A"/>
    <w:rsid w:val="00E0470A"/>
    <w:rsid w:val="00E04FA2"/>
    <w:rsid w:val="00E1198A"/>
    <w:rsid w:val="00E17168"/>
    <w:rsid w:val="00E2370D"/>
    <w:rsid w:val="00E3433F"/>
    <w:rsid w:val="00E35B93"/>
    <w:rsid w:val="00E40434"/>
    <w:rsid w:val="00E41E11"/>
    <w:rsid w:val="00E429DE"/>
    <w:rsid w:val="00E47481"/>
    <w:rsid w:val="00E474BE"/>
    <w:rsid w:val="00E54047"/>
    <w:rsid w:val="00E55681"/>
    <w:rsid w:val="00E61385"/>
    <w:rsid w:val="00E624C9"/>
    <w:rsid w:val="00E63468"/>
    <w:rsid w:val="00E652AD"/>
    <w:rsid w:val="00E715AB"/>
    <w:rsid w:val="00E84E4E"/>
    <w:rsid w:val="00E928E1"/>
    <w:rsid w:val="00E93C27"/>
    <w:rsid w:val="00E9630A"/>
    <w:rsid w:val="00E96C46"/>
    <w:rsid w:val="00E9704F"/>
    <w:rsid w:val="00EB7BB7"/>
    <w:rsid w:val="00ED15EB"/>
    <w:rsid w:val="00ED2E02"/>
    <w:rsid w:val="00ED5360"/>
    <w:rsid w:val="00ED6022"/>
    <w:rsid w:val="00ED7354"/>
    <w:rsid w:val="00ED751C"/>
    <w:rsid w:val="00EE6613"/>
    <w:rsid w:val="00F019FF"/>
    <w:rsid w:val="00F02EE2"/>
    <w:rsid w:val="00F051D5"/>
    <w:rsid w:val="00F05F78"/>
    <w:rsid w:val="00F12069"/>
    <w:rsid w:val="00F16D62"/>
    <w:rsid w:val="00F2045C"/>
    <w:rsid w:val="00F23C13"/>
    <w:rsid w:val="00F25E28"/>
    <w:rsid w:val="00F2731E"/>
    <w:rsid w:val="00F3302C"/>
    <w:rsid w:val="00F37514"/>
    <w:rsid w:val="00F47A68"/>
    <w:rsid w:val="00F56CA3"/>
    <w:rsid w:val="00F6359E"/>
    <w:rsid w:val="00F642AD"/>
    <w:rsid w:val="00F70554"/>
    <w:rsid w:val="00F768AC"/>
    <w:rsid w:val="00F834D2"/>
    <w:rsid w:val="00F91718"/>
    <w:rsid w:val="00F91C80"/>
    <w:rsid w:val="00F925A5"/>
    <w:rsid w:val="00F95716"/>
    <w:rsid w:val="00F968D8"/>
    <w:rsid w:val="00FA4E07"/>
    <w:rsid w:val="00FB13E6"/>
    <w:rsid w:val="00FB29A8"/>
    <w:rsid w:val="00FB45AD"/>
    <w:rsid w:val="00FB517C"/>
    <w:rsid w:val="00FB7984"/>
    <w:rsid w:val="00FD2059"/>
    <w:rsid w:val="00FD3726"/>
    <w:rsid w:val="00FD561C"/>
    <w:rsid w:val="00FD64BF"/>
    <w:rsid w:val="00FE3EA0"/>
    <w:rsid w:val="00FF1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265"/>
    <o:shapelayout v:ext="edit">
      <o:idmap v:ext="edit" data="1"/>
    </o:shapelayout>
  </w:shapeDefaults>
  <w:decimalSymbol w:val=","/>
  <w:listSeparator w:val=";"/>
  <w15:docId w15:val="{B2674DD3-BC39-4325-87D2-1D1307A0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paragraph" w:customStyle="1" w:styleId="naisf">
    <w:name w:val="naisf"/>
    <w:basedOn w:val="Normal"/>
    <w:rsid w:val="00DD1795"/>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unhideWhenUsed/>
    <w:rsid w:val="002163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63B7"/>
    <w:rPr>
      <w:sz w:val="16"/>
      <w:szCs w:val="16"/>
      <w:lang w:eastAsia="en-US"/>
    </w:rPr>
  </w:style>
  <w:style w:type="character" w:styleId="Strong">
    <w:name w:val="Strong"/>
    <w:basedOn w:val="DefaultParagraphFont"/>
    <w:uiPriority w:val="22"/>
    <w:qFormat/>
    <w:rsid w:val="00513D59"/>
    <w:rPr>
      <w:b/>
      <w:bCs/>
    </w:rPr>
  </w:style>
  <w:style w:type="character" w:customStyle="1" w:styleId="apple-converted-space">
    <w:name w:val="apple-converted-space"/>
    <w:basedOn w:val="DefaultParagraphFont"/>
    <w:rsid w:val="00950AE8"/>
  </w:style>
  <w:style w:type="paragraph" w:customStyle="1" w:styleId="tv213">
    <w:name w:val="tv213"/>
    <w:basedOn w:val="Normal"/>
    <w:rsid w:val="00A17EEA"/>
    <w:pPr>
      <w:spacing w:before="100" w:beforeAutospacing="1" w:after="100" w:afterAutospacing="1" w:line="240" w:lineRule="auto"/>
    </w:pPr>
    <w:rPr>
      <w:rFonts w:ascii="Times New Roman" w:eastAsia="Times New Roman" w:hAnsi="Times New Roman"/>
      <w:sz w:val="24"/>
      <w:szCs w:val="24"/>
      <w:lang w:eastAsia="lv-LV"/>
    </w:rPr>
  </w:style>
  <w:style w:type="paragraph" w:styleId="BodyText2">
    <w:name w:val="Body Text 2"/>
    <w:basedOn w:val="Normal"/>
    <w:link w:val="BodyText2Char"/>
    <w:uiPriority w:val="99"/>
    <w:semiHidden/>
    <w:unhideWhenUsed/>
    <w:rsid w:val="006B7518"/>
    <w:pPr>
      <w:spacing w:after="120" w:line="480" w:lineRule="auto"/>
    </w:pPr>
  </w:style>
  <w:style w:type="character" w:customStyle="1" w:styleId="BodyText2Char">
    <w:name w:val="Body Text 2 Char"/>
    <w:basedOn w:val="DefaultParagraphFont"/>
    <w:link w:val="BodyText2"/>
    <w:uiPriority w:val="99"/>
    <w:semiHidden/>
    <w:rsid w:val="006B75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78330986">
      <w:bodyDiv w:val="1"/>
      <w:marLeft w:val="0"/>
      <w:marRight w:val="0"/>
      <w:marTop w:val="0"/>
      <w:marBottom w:val="0"/>
      <w:divBdr>
        <w:top w:val="none" w:sz="0" w:space="0" w:color="auto"/>
        <w:left w:val="none" w:sz="0" w:space="0" w:color="auto"/>
        <w:bottom w:val="none" w:sz="0" w:space="0" w:color="auto"/>
        <w:right w:val="none" w:sz="0" w:space="0" w:color="auto"/>
      </w:divBdr>
    </w:div>
    <w:div w:id="282735612">
      <w:bodyDiv w:val="1"/>
      <w:marLeft w:val="0"/>
      <w:marRight w:val="0"/>
      <w:marTop w:val="0"/>
      <w:marBottom w:val="0"/>
      <w:divBdr>
        <w:top w:val="none" w:sz="0" w:space="0" w:color="auto"/>
        <w:left w:val="none" w:sz="0" w:space="0" w:color="auto"/>
        <w:bottom w:val="none" w:sz="0" w:space="0" w:color="auto"/>
        <w:right w:val="none" w:sz="0" w:space="0" w:color="auto"/>
      </w:divBdr>
    </w:div>
    <w:div w:id="401683545">
      <w:bodyDiv w:val="1"/>
      <w:marLeft w:val="0"/>
      <w:marRight w:val="0"/>
      <w:marTop w:val="0"/>
      <w:marBottom w:val="0"/>
      <w:divBdr>
        <w:top w:val="none" w:sz="0" w:space="0" w:color="auto"/>
        <w:left w:val="none" w:sz="0" w:space="0" w:color="auto"/>
        <w:bottom w:val="none" w:sz="0" w:space="0" w:color="auto"/>
        <w:right w:val="none" w:sz="0" w:space="0" w:color="auto"/>
      </w:divBdr>
    </w:div>
    <w:div w:id="441001510">
      <w:bodyDiv w:val="1"/>
      <w:marLeft w:val="0"/>
      <w:marRight w:val="0"/>
      <w:marTop w:val="0"/>
      <w:marBottom w:val="0"/>
      <w:divBdr>
        <w:top w:val="none" w:sz="0" w:space="0" w:color="auto"/>
        <w:left w:val="none" w:sz="0" w:space="0" w:color="auto"/>
        <w:bottom w:val="none" w:sz="0" w:space="0" w:color="auto"/>
        <w:right w:val="none" w:sz="0" w:space="0" w:color="auto"/>
      </w:divBdr>
    </w:div>
    <w:div w:id="1044594540">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583031036">
      <w:bodyDiv w:val="1"/>
      <w:marLeft w:val="0"/>
      <w:marRight w:val="0"/>
      <w:marTop w:val="0"/>
      <w:marBottom w:val="0"/>
      <w:divBdr>
        <w:top w:val="none" w:sz="0" w:space="0" w:color="auto"/>
        <w:left w:val="none" w:sz="0" w:space="0" w:color="auto"/>
        <w:bottom w:val="none" w:sz="0" w:space="0" w:color="auto"/>
        <w:right w:val="none" w:sz="0" w:space="0" w:color="auto"/>
      </w:divBdr>
    </w:div>
    <w:div w:id="1879076026">
      <w:bodyDiv w:val="1"/>
      <w:marLeft w:val="0"/>
      <w:marRight w:val="0"/>
      <w:marTop w:val="0"/>
      <w:marBottom w:val="0"/>
      <w:divBdr>
        <w:top w:val="none" w:sz="0" w:space="0" w:color="auto"/>
        <w:left w:val="none" w:sz="0" w:space="0" w:color="auto"/>
        <w:bottom w:val="none" w:sz="0" w:space="0" w:color="auto"/>
        <w:right w:val="none" w:sz="0" w:space="0" w:color="auto"/>
      </w:divBdr>
    </w:div>
    <w:div w:id="19198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in_site/tools/download.php?file=files/text/Finansu_instrumenti/ETS//links_1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prokopovic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22C52-EFB6-4962-A6E2-50BC1B31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1829</Words>
  <Characters>12524</Characters>
  <Application>Microsoft Office Word</Application>
  <DocSecurity>0</DocSecurity>
  <Lines>630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Dainis Špeļs</cp:lastModifiedBy>
  <cp:revision>9</cp:revision>
  <cp:lastPrinted>2016-04-07T06:40:00Z</cp:lastPrinted>
  <dcterms:created xsi:type="dcterms:W3CDTF">2016-07-18T13:11:00Z</dcterms:created>
  <dcterms:modified xsi:type="dcterms:W3CDTF">2016-07-19T14:49:00Z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