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20E5C" w14:textId="48C13A48" w:rsidR="00653E5A" w:rsidRPr="00D967D5" w:rsidRDefault="0073577C" w:rsidP="00E5114F">
      <w:pPr>
        <w:jc w:val="right"/>
        <w:rPr>
          <w:sz w:val="28"/>
        </w:rPr>
      </w:pPr>
      <w:r w:rsidRPr="00D967D5">
        <w:rPr>
          <w:sz w:val="28"/>
        </w:rPr>
        <w:t>Pielikums</w:t>
      </w:r>
      <w:r w:rsidR="00653E5A">
        <w:rPr>
          <w:sz w:val="28"/>
        </w:rPr>
        <w:t xml:space="preserve"> </w:t>
      </w:r>
    </w:p>
    <w:p w14:paraId="10CDAED9" w14:textId="77777777" w:rsidR="00653E5A" w:rsidRDefault="0073577C" w:rsidP="00E5114F">
      <w:pPr>
        <w:jc w:val="right"/>
        <w:rPr>
          <w:sz w:val="28"/>
        </w:rPr>
      </w:pPr>
      <w:r w:rsidRPr="00D967D5">
        <w:rPr>
          <w:sz w:val="28"/>
        </w:rPr>
        <w:t>Ministru kabineta</w:t>
      </w:r>
    </w:p>
    <w:p w14:paraId="46BADC44" w14:textId="774A4B19" w:rsidR="00E5114F" w:rsidRDefault="00653E5A" w:rsidP="00E5114F">
      <w:pPr>
        <w:jc w:val="right"/>
        <w:rPr>
          <w:sz w:val="28"/>
        </w:rPr>
      </w:pPr>
      <w:r>
        <w:rPr>
          <w:sz w:val="28"/>
        </w:rPr>
        <w:t xml:space="preserve"> </w:t>
      </w:r>
      <w:r w:rsidR="0073577C" w:rsidRPr="00D967D5">
        <w:rPr>
          <w:sz w:val="28"/>
        </w:rPr>
        <w:t>2016.</w:t>
      </w:r>
      <w:r w:rsidR="0073577C">
        <w:rPr>
          <w:sz w:val="28"/>
        </w:rPr>
        <w:t> </w:t>
      </w:r>
      <w:r w:rsidR="0073577C" w:rsidRPr="00D967D5">
        <w:rPr>
          <w:sz w:val="28"/>
        </w:rPr>
        <w:t xml:space="preserve">gada </w:t>
      </w:r>
      <w:r w:rsidR="0073577C">
        <w:rPr>
          <w:sz w:val="28"/>
        </w:rPr>
        <w:t> </w:t>
      </w:r>
      <w:r w:rsidR="00745622" w:rsidRPr="00745622">
        <w:rPr>
          <w:sz w:val="28"/>
        </w:rPr>
        <w:t>2. august</w:t>
      </w:r>
      <w:r w:rsidR="00745622" w:rsidRPr="00745622">
        <w:rPr>
          <w:sz w:val="28"/>
        </w:rPr>
        <w:t>a</w:t>
      </w:r>
    </w:p>
    <w:p w14:paraId="6EB7A5B9" w14:textId="3280D2DF" w:rsidR="0073577C" w:rsidRPr="00D967D5" w:rsidRDefault="0073577C" w:rsidP="00E5114F">
      <w:pPr>
        <w:jc w:val="right"/>
        <w:rPr>
          <w:sz w:val="36"/>
          <w:szCs w:val="32"/>
        </w:rPr>
      </w:pPr>
      <w:r>
        <w:rPr>
          <w:sz w:val="28"/>
        </w:rPr>
        <w:t>r</w:t>
      </w:r>
      <w:r w:rsidRPr="00D967D5">
        <w:rPr>
          <w:sz w:val="28"/>
        </w:rPr>
        <w:t>īkojumam Nr.</w:t>
      </w:r>
      <w:r>
        <w:rPr>
          <w:sz w:val="28"/>
        </w:rPr>
        <w:t> </w:t>
      </w:r>
      <w:r w:rsidR="00745622">
        <w:rPr>
          <w:sz w:val="28"/>
        </w:rPr>
        <w:t>432</w:t>
      </w:r>
      <w:bookmarkStart w:id="0" w:name="_GoBack"/>
      <w:bookmarkEnd w:id="0"/>
    </w:p>
    <w:p w14:paraId="165D931C" w14:textId="77777777" w:rsidR="0073577C" w:rsidRPr="004E14CD" w:rsidRDefault="0073577C" w:rsidP="00E5114F">
      <w:pPr>
        <w:jc w:val="both"/>
        <w:rPr>
          <w:sz w:val="28"/>
          <w:szCs w:val="28"/>
        </w:rPr>
      </w:pPr>
    </w:p>
    <w:p w14:paraId="4C0EE270" w14:textId="77777777" w:rsidR="00F06A93" w:rsidRDefault="0073577C" w:rsidP="00E5114F">
      <w:pPr>
        <w:jc w:val="center"/>
        <w:rPr>
          <w:b/>
          <w:sz w:val="28"/>
          <w:szCs w:val="28"/>
        </w:rPr>
      </w:pPr>
      <w:r w:rsidRPr="00977EB0">
        <w:rPr>
          <w:b/>
          <w:sz w:val="28"/>
          <w:szCs w:val="28"/>
        </w:rPr>
        <w:t xml:space="preserve">Nodokļu informācijas pakalpojumu modernizācija </w:t>
      </w:r>
    </w:p>
    <w:p w14:paraId="1EE1580A" w14:textId="3E19FBA3" w:rsidR="0073577C" w:rsidRPr="00830F97" w:rsidRDefault="0073577C" w:rsidP="00E5114F">
      <w:pPr>
        <w:jc w:val="center"/>
        <w:rPr>
          <w:b/>
          <w:sz w:val="28"/>
          <w:szCs w:val="28"/>
        </w:rPr>
      </w:pPr>
      <w:r w:rsidRPr="00977EB0">
        <w:rPr>
          <w:b/>
          <w:sz w:val="28"/>
          <w:szCs w:val="28"/>
        </w:rPr>
        <w:t>M</w:t>
      </w:r>
      <w:r w:rsidR="00F66AC8">
        <w:rPr>
          <w:b/>
          <w:sz w:val="28"/>
          <w:szCs w:val="28"/>
        </w:rPr>
        <w:t>aksājum</w:t>
      </w:r>
      <w:r w:rsidR="00F06A93">
        <w:rPr>
          <w:b/>
          <w:sz w:val="28"/>
          <w:szCs w:val="28"/>
        </w:rPr>
        <w:t xml:space="preserve">u administrēšanas informācijas </w:t>
      </w:r>
      <w:r w:rsidR="00F66AC8">
        <w:rPr>
          <w:b/>
          <w:sz w:val="28"/>
          <w:szCs w:val="28"/>
        </w:rPr>
        <w:t xml:space="preserve">sistēmas </w:t>
      </w:r>
      <w:r w:rsidRPr="00977EB0">
        <w:rPr>
          <w:b/>
          <w:sz w:val="28"/>
          <w:szCs w:val="28"/>
        </w:rPr>
        <w:t>kodols</w:t>
      </w:r>
    </w:p>
    <w:p w14:paraId="45FB3A52" w14:textId="77777777" w:rsidR="0073577C" w:rsidRPr="004E14CD" w:rsidRDefault="0073577C" w:rsidP="00D65455">
      <w:pPr>
        <w:ind w:firstLine="709"/>
        <w:jc w:val="both"/>
        <w:rPr>
          <w:sz w:val="28"/>
          <w:szCs w:val="28"/>
        </w:rPr>
      </w:pPr>
    </w:p>
    <w:p w14:paraId="51F92897" w14:textId="070C9455" w:rsidR="0073577C" w:rsidRPr="00F06A93" w:rsidRDefault="00F06A93" w:rsidP="00D65455">
      <w:pPr>
        <w:ind w:firstLine="709"/>
        <w:jc w:val="both"/>
        <w:rPr>
          <w:sz w:val="28"/>
          <w:szCs w:val="28"/>
        </w:rPr>
      </w:pPr>
      <w:r w:rsidRPr="00F06A93">
        <w:rPr>
          <w:sz w:val="28"/>
          <w:szCs w:val="28"/>
        </w:rPr>
        <w:t>1. </w:t>
      </w:r>
      <w:r w:rsidR="0073577C" w:rsidRPr="00F06A93">
        <w:rPr>
          <w:sz w:val="28"/>
          <w:szCs w:val="28"/>
        </w:rPr>
        <w:t>Projekta apraksts (kopsavilkums)</w:t>
      </w:r>
      <w:r w:rsidR="00D65455">
        <w:rPr>
          <w:sz w:val="28"/>
          <w:szCs w:val="28"/>
        </w:rPr>
        <w:t>:</w:t>
      </w:r>
    </w:p>
    <w:p w14:paraId="79BC7997" w14:textId="1AD324FB" w:rsidR="00D65455" w:rsidRDefault="00D65455" w:rsidP="00D65455">
      <w:pPr>
        <w:pStyle w:val="ISBodyText"/>
        <w:spacing w:before="0" w:after="0"/>
        <w:ind w:firstLine="709"/>
        <w:rPr>
          <w:rFonts w:ascii="Times New Roman" w:hAnsi="Times New Roman"/>
          <w:sz w:val="28"/>
          <w:szCs w:val="28"/>
        </w:rPr>
      </w:pPr>
      <w:bookmarkStart w:id="1" w:name="_Toc435687094"/>
      <w:bookmarkStart w:id="2" w:name="_Toc435687095"/>
      <w:bookmarkStart w:id="3" w:name="_Toc435687096"/>
      <w:bookmarkStart w:id="4" w:name="_Toc436402290"/>
      <w:bookmarkEnd w:id="1"/>
      <w:bookmarkEnd w:id="2"/>
      <w:bookmarkEnd w:id="3"/>
      <w:r>
        <w:rPr>
          <w:rFonts w:ascii="Times New Roman" w:hAnsi="Times New Roman"/>
          <w:sz w:val="28"/>
          <w:szCs w:val="28"/>
        </w:rPr>
        <w:t>1.1. </w:t>
      </w:r>
      <w:r w:rsidR="0073577C" w:rsidRPr="00F06A93">
        <w:rPr>
          <w:rFonts w:ascii="Times New Roman" w:hAnsi="Times New Roman"/>
          <w:sz w:val="28"/>
          <w:szCs w:val="28"/>
        </w:rPr>
        <w:t xml:space="preserve">Valsts ieņēmumu dienesta projekts </w:t>
      </w:r>
      <w:r w:rsidR="00F06A93">
        <w:rPr>
          <w:rFonts w:ascii="Times New Roman" w:hAnsi="Times New Roman"/>
          <w:sz w:val="28"/>
          <w:szCs w:val="28"/>
        </w:rPr>
        <w:t>"</w:t>
      </w:r>
      <w:r w:rsidR="00A66102" w:rsidRPr="00F06A93">
        <w:rPr>
          <w:rFonts w:ascii="Times New Roman" w:hAnsi="Times New Roman"/>
          <w:sz w:val="28"/>
          <w:szCs w:val="28"/>
        </w:rPr>
        <w:t>Nodokļu informācijas pakalpojumu modernizācija</w:t>
      </w:r>
      <w:r w:rsidR="006A24B0">
        <w:rPr>
          <w:rFonts w:ascii="Times New Roman" w:hAnsi="Times New Roman"/>
          <w:sz w:val="28"/>
          <w:szCs w:val="28"/>
        </w:rPr>
        <w:t>.</w:t>
      </w:r>
      <w:r w:rsidR="00A66102" w:rsidRPr="00F06A93">
        <w:rPr>
          <w:rFonts w:ascii="Times New Roman" w:hAnsi="Times New Roman"/>
          <w:sz w:val="28"/>
          <w:szCs w:val="28"/>
        </w:rPr>
        <w:t xml:space="preserve"> M</w:t>
      </w:r>
      <w:r w:rsidR="00F66AC8" w:rsidRPr="00F06A93">
        <w:rPr>
          <w:rFonts w:ascii="Times New Roman" w:hAnsi="Times New Roman"/>
          <w:sz w:val="28"/>
          <w:szCs w:val="28"/>
        </w:rPr>
        <w:t>aksājumu administrēšanas informācijas sistēmas</w:t>
      </w:r>
      <w:r w:rsidR="00A66102" w:rsidRPr="00F06A93">
        <w:rPr>
          <w:rFonts w:ascii="Times New Roman" w:hAnsi="Times New Roman"/>
          <w:sz w:val="28"/>
          <w:szCs w:val="28"/>
        </w:rPr>
        <w:t xml:space="preserve"> kodols</w:t>
      </w:r>
      <w:r w:rsidR="00F06A93">
        <w:rPr>
          <w:rFonts w:ascii="Times New Roman" w:hAnsi="Times New Roman"/>
          <w:sz w:val="28"/>
          <w:szCs w:val="28"/>
        </w:rPr>
        <w:t>"</w:t>
      </w:r>
      <w:r w:rsidR="0073577C" w:rsidRPr="00F06A93">
        <w:rPr>
          <w:rFonts w:ascii="Times New Roman" w:hAnsi="Times New Roman"/>
          <w:sz w:val="28"/>
          <w:szCs w:val="28"/>
        </w:rPr>
        <w:t xml:space="preserve"> ir projekta </w:t>
      </w:r>
      <w:r w:rsidR="00F06A93">
        <w:rPr>
          <w:rFonts w:ascii="Times New Roman" w:hAnsi="Times New Roman"/>
          <w:sz w:val="28"/>
          <w:szCs w:val="28"/>
        </w:rPr>
        <w:t>"</w:t>
      </w:r>
      <w:r w:rsidR="0073577C" w:rsidRPr="00F06A93">
        <w:rPr>
          <w:rFonts w:ascii="Times New Roman" w:hAnsi="Times New Roman"/>
          <w:sz w:val="28"/>
          <w:szCs w:val="28"/>
        </w:rPr>
        <w:t>Nodokļu informācijas pakalpojumu modernizācija</w:t>
      </w:r>
      <w:r w:rsidR="00F06A93">
        <w:rPr>
          <w:rFonts w:ascii="Times New Roman" w:hAnsi="Times New Roman"/>
          <w:sz w:val="28"/>
          <w:szCs w:val="28"/>
        </w:rPr>
        <w:t>"</w:t>
      </w:r>
      <w:r w:rsidR="0073577C" w:rsidRPr="00F06A93">
        <w:rPr>
          <w:rFonts w:ascii="Times New Roman" w:hAnsi="Times New Roman"/>
          <w:sz w:val="28"/>
          <w:szCs w:val="28"/>
        </w:rPr>
        <w:t xml:space="preserve"> pirmais apakšprojekts</w:t>
      </w:r>
      <w:r w:rsidR="00F06A93">
        <w:rPr>
          <w:rFonts w:ascii="Times New Roman" w:hAnsi="Times New Roman"/>
          <w:sz w:val="28"/>
          <w:szCs w:val="28"/>
        </w:rPr>
        <w:t xml:space="preserve"> </w:t>
      </w:r>
      <w:r w:rsidR="00F06A93" w:rsidRPr="00F06A93">
        <w:rPr>
          <w:rFonts w:ascii="Times New Roman" w:hAnsi="Times New Roman"/>
          <w:sz w:val="28"/>
          <w:szCs w:val="28"/>
        </w:rPr>
        <w:t>(turpmāk – projekts)</w:t>
      </w:r>
      <w:r>
        <w:rPr>
          <w:rFonts w:ascii="Times New Roman" w:hAnsi="Times New Roman"/>
          <w:sz w:val="28"/>
          <w:szCs w:val="28"/>
        </w:rPr>
        <w:t>;</w:t>
      </w:r>
      <w:r w:rsidR="0073577C" w:rsidRPr="00F06A93">
        <w:rPr>
          <w:rFonts w:ascii="Times New Roman" w:hAnsi="Times New Roman"/>
          <w:sz w:val="28"/>
          <w:szCs w:val="28"/>
        </w:rPr>
        <w:t xml:space="preserve"> </w:t>
      </w:r>
    </w:p>
    <w:p w14:paraId="635A8C4F" w14:textId="75E33256" w:rsidR="0073577C" w:rsidRPr="00F06A93" w:rsidRDefault="00D65455" w:rsidP="00D65455">
      <w:pPr>
        <w:pStyle w:val="ISBodyText"/>
        <w:spacing w:before="0" w:after="0"/>
        <w:ind w:firstLine="709"/>
        <w:rPr>
          <w:rFonts w:ascii="Times New Roman" w:hAnsi="Times New Roman"/>
          <w:bCs/>
          <w:sz w:val="28"/>
          <w:szCs w:val="28"/>
        </w:rPr>
      </w:pPr>
      <w:r>
        <w:rPr>
          <w:rFonts w:ascii="Times New Roman" w:hAnsi="Times New Roman"/>
          <w:sz w:val="28"/>
          <w:szCs w:val="28"/>
        </w:rPr>
        <w:t>1.2. p</w:t>
      </w:r>
      <w:r w:rsidR="00F06A93" w:rsidRPr="00F06A93">
        <w:rPr>
          <w:rFonts w:ascii="Times New Roman" w:hAnsi="Times New Roman"/>
          <w:sz w:val="28"/>
          <w:szCs w:val="28"/>
        </w:rPr>
        <w:t xml:space="preserve">rojekta </w:t>
      </w:r>
      <w:r w:rsidR="00F06A93">
        <w:rPr>
          <w:rFonts w:ascii="Times New Roman" w:hAnsi="Times New Roman"/>
          <w:sz w:val="28"/>
          <w:szCs w:val="28"/>
        </w:rPr>
        <w:t>"</w:t>
      </w:r>
      <w:r w:rsidR="00F06A93" w:rsidRPr="00F06A93">
        <w:rPr>
          <w:rFonts w:ascii="Times New Roman" w:hAnsi="Times New Roman"/>
          <w:sz w:val="28"/>
          <w:szCs w:val="28"/>
        </w:rPr>
        <w:t>Nodokļu informācijas pakalpojumu modernizācija</w:t>
      </w:r>
      <w:r w:rsidR="00F06A93">
        <w:rPr>
          <w:rFonts w:ascii="Times New Roman" w:hAnsi="Times New Roman"/>
          <w:sz w:val="28"/>
          <w:szCs w:val="28"/>
        </w:rPr>
        <w:t xml:space="preserve">" </w:t>
      </w:r>
      <w:r w:rsidR="0073577C" w:rsidRPr="00F06A93">
        <w:rPr>
          <w:rFonts w:ascii="Times New Roman" w:hAnsi="Times New Roman"/>
          <w:sz w:val="28"/>
          <w:szCs w:val="28"/>
        </w:rPr>
        <w:t>mērķis ir efektīva, mūsdienīga, uz modernām tehnoloģijām balstīta risinājuma izveide, kas:</w:t>
      </w:r>
    </w:p>
    <w:p w14:paraId="23C58C77" w14:textId="2AF27273" w:rsidR="0073577C" w:rsidRPr="00D65455" w:rsidRDefault="00D65455" w:rsidP="00D65455">
      <w:pPr>
        <w:ind w:firstLine="709"/>
        <w:jc w:val="both"/>
        <w:rPr>
          <w:sz w:val="28"/>
          <w:szCs w:val="28"/>
        </w:rPr>
      </w:pPr>
      <w:r>
        <w:rPr>
          <w:sz w:val="28"/>
          <w:szCs w:val="28"/>
        </w:rPr>
        <w:t>1.2.1. </w:t>
      </w:r>
      <w:r w:rsidR="0073577C" w:rsidRPr="00D65455">
        <w:rPr>
          <w:sz w:val="28"/>
          <w:szCs w:val="28"/>
        </w:rPr>
        <w:t>samazinās administratīvo slogu nodokļu maksātājiem;</w:t>
      </w:r>
    </w:p>
    <w:p w14:paraId="6CAA7BEE" w14:textId="2FF50ABD" w:rsidR="0073577C" w:rsidRPr="00D65455" w:rsidRDefault="00D65455" w:rsidP="00D65455">
      <w:pPr>
        <w:ind w:firstLine="709"/>
        <w:jc w:val="both"/>
        <w:rPr>
          <w:sz w:val="28"/>
          <w:szCs w:val="28"/>
        </w:rPr>
      </w:pPr>
      <w:r>
        <w:rPr>
          <w:sz w:val="28"/>
          <w:szCs w:val="28"/>
        </w:rPr>
        <w:t>1.2.2. </w:t>
      </w:r>
      <w:r w:rsidR="0073577C" w:rsidRPr="00D65455">
        <w:rPr>
          <w:sz w:val="28"/>
          <w:szCs w:val="28"/>
        </w:rPr>
        <w:t>veicinās valsts pārvaldes efektivitāti;</w:t>
      </w:r>
    </w:p>
    <w:p w14:paraId="63615D55" w14:textId="5A8B7A07" w:rsidR="0073577C" w:rsidRPr="00D65455" w:rsidRDefault="00D65455" w:rsidP="00D65455">
      <w:pPr>
        <w:ind w:firstLine="709"/>
        <w:jc w:val="both"/>
        <w:rPr>
          <w:sz w:val="28"/>
          <w:szCs w:val="28"/>
        </w:rPr>
      </w:pPr>
      <w:r>
        <w:rPr>
          <w:sz w:val="28"/>
          <w:szCs w:val="28"/>
        </w:rPr>
        <w:t>1.2.3. </w:t>
      </w:r>
      <w:r w:rsidR="0073577C" w:rsidRPr="00D65455">
        <w:rPr>
          <w:sz w:val="28"/>
          <w:szCs w:val="28"/>
        </w:rPr>
        <w:t xml:space="preserve">uzlabos </w:t>
      </w:r>
      <w:r w:rsidR="00F06A93" w:rsidRPr="00D65455">
        <w:rPr>
          <w:sz w:val="28"/>
          <w:szCs w:val="28"/>
        </w:rPr>
        <w:t xml:space="preserve">Valsts ieņēmumu dienesta </w:t>
      </w:r>
      <w:r w:rsidR="0073577C" w:rsidRPr="00D65455">
        <w:rPr>
          <w:sz w:val="28"/>
          <w:szCs w:val="28"/>
        </w:rPr>
        <w:t>sniegto pakalpojumu pieejamību</w:t>
      </w:r>
      <w:r>
        <w:rPr>
          <w:sz w:val="28"/>
          <w:szCs w:val="28"/>
        </w:rPr>
        <w:t>;</w:t>
      </w:r>
    </w:p>
    <w:p w14:paraId="29467A18" w14:textId="6619187D" w:rsidR="0073577C" w:rsidRPr="00F06A93" w:rsidRDefault="00D65455" w:rsidP="00D65455">
      <w:pPr>
        <w:overflowPunct w:val="0"/>
        <w:autoSpaceDE w:val="0"/>
        <w:autoSpaceDN w:val="0"/>
        <w:ind w:firstLine="709"/>
        <w:jc w:val="both"/>
        <w:textAlignment w:val="baseline"/>
        <w:rPr>
          <w:sz w:val="28"/>
          <w:szCs w:val="28"/>
        </w:rPr>
      </w:pPr>
      <w:r>
        <w:rPr>
          <w:sz w:val="28"/>
          <w:szCs w:val="28"/>
        </w:rPr>
        <w:t>1.3. p</w:t>
      </w:r>
      <w:r w:rsidR="0073577C" w:rsidRPr="00F06A93">
        <w:rPr>
          <w:sz w:val="28"/>
          <w:szCs w:val="28"/>
        </w:rPr>
        <w:t xml:space="preserve">rojekta </w:t>
      </w:r>
      <w:r w:rsidR="0073577C" w:rsidRPr="00F06A93">
        <w:rPr>
          <w:bCs/>
          <w:sz w:val="28"/>
          <w:szCs w:val="28"/>
        </w:rPr>
        <w:t xml:space="preserve">mērķi iekļaujas projekta </w:t>
      </w:r>
      <w:r>
        <w:rPr>
          <w:bCs/>
          <w:sz w:val="28"/>
          <w:szCs w:val="28"/>
        </w:rPr>
        <w:t>"</w:t>
      </w:r>
      <w:r w:rsidR="0073577C" w:rsidRPr="00F06A93">
        <w:rPr>
          <w:bCs/>
          <w:sz w:val="28"/>
          <w:szCs w:val="28"/>
        </w:rPr>
        <w:t>Nodokļu informācijas pakalpojumu modernizācija</w:t>
      </w:r>
      <w:r w:rsidR="002C5F27">
        <w:rPr>
          <w:bCs/>
          <w:sz w:val="28"/>
          <w:szCs w:val="28"/>
        </w:rPr>
        <w:t>"</w:t>
      </w:r>
      <w:r w:rsidR="0073577C" w:rsidRPr="00F06A93">
        <w:rPr>
          <w:bCs/>
          <w:sz w:val="28"/>
          <w:szCs w:val="28"/>
        </w:rPr>
        <w:t xml:space="preserve"> mērķu struktūrā.</w:t>
      </w:r>
    </w:p>
    <w:p w14:paraId="0FC6B9FF" w14:textId="77777777" w:rsidR="0073577C" w:rsidRPr="00F06A93" w:rsidRDefault="0073577C" w:rsidP="00E5114F">
      <w:pPr>
        <w:overflowPunct w:val="0"/>
        <w:autoSpaceDE w:val="0"/>
        <w:autoSpaceDN w:val="0"/>
        <w:jc w:val="both"/>
        <w:textAlignment w:val="baseline"/>
        <w:rPr>
          <w:b/>
          <w:sz w:val="28"/>
          <w:szCs w:val="28"/>
        </w:rPr>
      </w:pPr>
    </w:p>
    <w:p w14:paraId="55DA25DB" w14:textId="43FA87A9" w:rsidR="0073577C" w:rsidRPr="00D65455" w:rsidRDefault="00D65455" w:rsidP="00D65455">
      <w:pPr>
        <w:overflowPunct w:val="0"/>
        <w:autoSpaceDE w:val="0"/>
        <w:autoSpaceDN w:val="0"/>
        <w:ind w:firstLine="709"/>
        <w:jc w:val="both"/>
        <w:textAlignment w:val="baseline"/>
        <w:rPr>
          <w:sz w:val="28"/>
          <w:szCs w:val="28"/>
        </w:rPr>
      </w:pPr>
      <w:r w:rsidRPr="00D65455">
        <w:rPr>
          <w:sz w:val="28"/>
          <w:szCs w:val="28"/>
        </w:rPr>
        <w:t>2. </w:t>
      </w:r>
      <w:r w:rsidR="0073577C" w:rsidRPr="00D65455">
        <w:rPr>
          <w:sz w:val="28"/>
          <w:szCs w:val="28"/>
        </w:rPr>
        <w:t xml:space="preserve">Projektam ir izvirzīti šādi mērķi: </w:t>
      </w:r>
    </w:p>
    <w:p w14:paraId="2CEB2192" w14:textId="1225252F" w:rsidR="0073577C" w:rsidRPr="00F06A93" w:rsidRDefault="00D65455" w:rsidP="00D65455">
      <w:pPr>
        <w:pStyle w:val="VPBullet1"/>
        <w:numPr>
          <w:ilvl w:val="0"/>
          <w:numId w:val="0"/>
        </w:numPr>
        <w:spacing w:before="0" w:after="0"/>
        <w:ind w:firstLine="709"/>
        <w:rPr>
          <w:sz w:val="28"/>
          <w:szCs w:val="28"/>
        </w:rPr>
      </w:pPr>
      <w:r>
        <w:rPr>
          <w:sz w:val="28"/>
          <w:szCs w:val="28"/>
        </w:rPr>
        <w:t>2.1. v</w:t>
      </w:r>
      <w:r w:rsidR="0073577C" w:rsidRPr="00F06A93">
        <w:rPr>
          <w:sz w:val="28"/>
          <w:szCs w:val="28"/>
        </w:rPr>
        <w:t xml:space="preserve">eicināt </w:t>
      </w:r>
      <w:r w:rsidR="00F06A93" w:rsidRPr="00F06A93">
        <w:rPr>
          <w:sz w:val="28"/>
          <w:szCs w:val="28"/>
        </w:rPr>
        <w:t xml:space="preserve">Valsts ieņēmumu dienesta </w:t>
      </w:r>
      <w:r w:rsidR="0073577C" w:rsidRPr="00F06A93">
        <w:rPr>
          <w:sz w:val="28"/>
          <w:szCs w:val="28"/>
        </w:rPr>
        <w:t>pamatdarbības procesu izpildes efektivitāti;</w:t>
      </w:r>
    </w:p>
    <w:p w14:paraId="53739DCD" w14:textId="36103984" w:rsidR="0073577C" w:rsidRPr="00F06A93" w:rsidRDefault="00D65455" w:rsidP="00D65455">
      <w:pPr>
        <w:pStyle w:val="VPBullet1"/>
        <w:numPr>
          <w:ilvl w:val="0"/>
          <w:numId w:val="0"/>
        </w:numPr>
        <w:spacing w:before="0" w:after="0"/>
        <w:ind w:firstLine="709"/>
        <w:rPr>
          <w:sz w:val="28"/>
          <w:szCs w:val="28"/>
        </w:rPr>
      </w:pPr>
      <w:r>
        <w:rPr>
          <w:sz w:val="28"/>
          <w:szCs w:val="28"/>
        </w:rPr>
        <w:t>2.2.</w:t>
      </w:r>
      <w:r w:rsidR="0073577C" w:rsidRPr="00F06A93">
        <w:rPr>
          <w:sz w:val="28"/>
          <w:szCs w:val="28"/>
        </w:rPr>
        <w:t xml:space="preserve"> </w:t>
      </w:r>
      <w:r>
        <w:rPr>
          <w:sz w:val="28"/>
          <w:szCs w:val="28"/>
        </w:rPr>
        <w:t>m</w:t>
      </w:r>
      <w:r w:rsidR="0073577C" w:rsidRPr="00F06A93">
        <w:rPr>
          <w:sz w:val="28"/>
          <w:szCs w:val="28"/>
        </w:rPr>
        <w:t xml:space="preserve">odernizēt </w:t>
      </w:r>
      <w:r w:rsidR="00F06A93" w:rsidRPr="00F06A93">
        <w:rPr>
          <w:sz w:val="28"/>
          <w:szCs w:val="28"/>
        </w:rPr>
        <w:t xml:space="preserve">Valsts ieņēmumu dienesta </w:t>
      </w:r>
      <w:r w:rsidR="0073577C" w:rsidRPr="00F06A93">
        <w:rPr>
          <w:sz w:val="28"/>
          <w:szCs w:val="28"/>
        </w:rPr>
        <w:t>e-pakalpojumu izpildes procesus;</w:t>
      </w:r>
    </w:p>
    <w:p w14:paraId="1579B16B" w14:textId="277B54B2" w:rsidR="0073577C" w:rsidRPr="00F06A93" w:rsidRDefault="00D65455" w:rsidP="00D65455">
      <w:pPr>
        <w:pStyle w:val="VPBullet1"/>
        <w:numPr>
          <w:ilvl w:val="0"/>
          <w:numId w:val="0"/>
        </w:numPr>
        <w:spacing w:before="0" w:after="0"/>
        <w:ind w:firstLine="709"/>
        <w:rPr>
          <w:sz w:val="28"/>
          <w:szCs w:val="28"/>
        </w:rPr>
      </w:pPr>
      <w:r>
        <w:rPr>
          <w:sz w:val="28"/>
          <w:szCs w:val="28"/>
        </w:rPr>
        <w:t>2.3.</w:t>
      </w:r>
      <w:r w:rsidR="0073577C" w:rsidRPr="00F06A93">
        <w:rPr>
          <w:sz w:val="28"/>
          <w:szCs w:val="28"/>
        </w:rPr>
        <w:t xml:space="preserve"> </w:t>
      </w:r>
      <w:r>
        <w:rPr>
          <w:sz w:val="28"/>
          <w:szCs w:val="28"/>
        </w:rPr>
        <w:t>u</w:t>
      </w:r>
      <w:r w:rsidR="0073577C" w:rsidRPr="00F06A93">
        <w:rPr>
          <w:sz w:val="28"/>
          <w:szCs w:val="28"/>
        </w:rPr>
        <w:t xml:space="preserve">zlabot </w:t>
      </w:r>
      <w:r w:rsidR="00F06A93" w:rsidRPr="00F06A93">
        <w:rPr>
          <w:sz w:val="28"/>
          <w:szCs w:val="28"/>
        </w:rPr>
        <w:t xml:space="preserve">Valsts ieņēmumu dienesta </w:t>
      </w:r>
      <w:r w:rsidR="0073577C" w:rsidRPr="00F06A93">
        <w:rPr>
          <w:sz w:val="28"/>
          <w:szCs w:val="28"/>
        </w:rPr>
        <w:t>datu pieejamību;</w:t>
      </w:r>
    </w:p>
    <w:p w14:paraId="78981795" w14:textId="1D66F72C" w:rsidR="0073577C" w:rsidRPr="00F06A93" w:rsidRDefault="00D65455" w:rsidP="00D65455">
      <w:pPr>
        <w:pStyle w:val="VPBullet1"/>
        <w:numPr>
          <w:ilvl w:val="0"/>
          <w:numId w:val="0"/>
        </w:numPr>
        <w:spacing w:before="0" w:after="0"/>
        <w:ind w:firstLine="709"/>
        <w:rPr>
          <w:sz w:val="28"/>
          <w:szCs w:val="28"/>
        </w:rPr>
      </w:pPr>
      <w:r>
        <w:rPr>
          <w:sz w:val="28"/>
          <w:szCs w:val="28"/>
        </w:rPr>
        <w:t>2.4.</w:t>
      </w:r>
      <w:r w:rsidR="0073577C" w:rsidRPr="00F06A93">
        <w:rPr>
          <w:sz w:val="28"/>
          <w:szCs w:val="28"/>
        </w:rPr>
        <w:t xml:space="preserve"> </w:t>
      </w:r>
      <w:r>
        <w:rPr>
          <w:sz w:val="28"/>
          <w:szCs w:val="28"/>
        </w:rPr>
        <w:t>m</w:t>
      </w:r>
      <w:r w:rsidR="0073577C" w:rsidRPr="00F06A93">
        <w:rPr>
          <w:sz w:val="28"/>
          <w:szCs w:val="28"/>
        </w:rPr>
        <w:t>azināt a</w:t>
      </w:r>
      <w:r w:rsidR="0073577C" w:rsidRPr="00F06A93">
        <w:rPr>
          <w:bCs/>
          <w:sz w:val="28"/>
          <w:szCs w:val="28"/>
        </w:rPr>
        <w:t>dministratīvo slogu nodokļu maksātājiem.</w:t>
      </w:r>
      <w:r w:rsidR="0073577C" w:rsidRPr="00F06A93">
        <w:rPr>
          <w:sz w:val="28"/>
          <w:szCs w:val="28"/>
        </w:rPr>
        <w:t xml:space="preserve"> </w:t>
      </w:r>
    </w:p>
    <w:p w14:paraId="7DCD946E" w14:textId="77777777" w:rsidR="0073577C" w:rsidRPr="00F06A93" w:rsidRDefault="0073577C" w:rsidP="00E5114F">
      <w:pPr>
        <w:overflowPunct w:val="0"/>
        <w:autoSpaceDE w:val="0"/>
        <w:autoSpaceDN w:val="0"/>
        <w:jc w:val="both"/>
        <w:textAlignment w:val="baseline"/>
        <w:rPr>
          <w:sz w:val="28"/>
          <w:szCs w:val="28"/>
        </w:rPr>
      </w:pPr>
    </w:p>
    <w:p w14:paraId="52C42FFA" w14:textId="416CFF0A" w:rsidR="0073577C" w:rsidRPr="00D65455" w:rsidRDefault="00D65455" w:rsidP="00D65455">
      <w:pPr>
        <w:overflowPunct w:val="0"/>
        <w:autoSpaceDE w:val="0"/>
        <w:autoSpaceDN w:val="0"/>
        <w:ind w:firstLine="709"/>
        <w:jc w:val="both"/>
        <w:textAlignment w:val="baseline"/>
        <w:rPr>
          <w:sz w:val="28"/>
          <w:szCs w:val="28"/>
        </w:rPr>
      </w:pPr>
      <w:r w:rsidRPr="00D65455">
        <w:rPr>
          <w:sz w:val="28"/>
          <w:szCs w:val="28"/>
        </w:rPr>
        <w:t>3. </w:t>
      </w:r>
      <w:r w:rsidR="0073577C" w:rsidRPr="00D65455">
        <w:rPr>
          <w:sz w:val="28"/>
          <w:szCs w:val="28"/>
        </w:rPr>
        <w:t xml:space="preserve">Projekta mērķu sasniegšanai tiks veiktas šādas darbības: </w:t>
      </w:r>
    </w:p>
    <w:p w14:paraId="4B7178F0" w14:textId="591039E6" w:rsidR="0073577C" w:rsidRPr="00D65455" w:rsidRDefault="00766FD0" w:rsidP="00D65455">
      <w:pPr>
        <w:ind w:firstLine="709"/>
        <w:jc w:val="both"/>
        <w:rPr>
          <w:bCs/>
          <w:sz w:val="28"/>
          <w:szCs w:val="28"/>
        </w:rPr>
      </w:pPr>
      <w:r>
        <w:rPr>
          <w:bCs/>
          <w:sz w:val="28"/>
          <w:szCs w:val="28"/>
        </w:rPr>
        <w:t>3.</w:t>
      </w:r>
      <w:r w:rsidR="0073577C" w:rsidRPr="00D65455">
        <w:rPr>
          <w:bCs/>
          <w:sz w:val="28"/>
          <w:szCs w:val="28"/>
        </w:rPr>
        <w:t>1. </w:t>
      </w:r>
      <w:r>
        <w:rPr>
          <w:bCs/>
          <w:sz w:val="28"/>
          <w:szCs w:val="28"/>
        </w:rPr>
        <w:t>u</w:t>
      </w:r>
      <w:r w:rsidR="0073577C" w:rsidRPr="00D65455">
        <w:rPr>
          <w:bCs/>
          <w:sz w:val="28"/>
          <w:szCs w:val="28"/>
        </w:rPr>
        <w:t xml:space="preserve">zsākta pakāpeniska </w:t>
      </w:r>
      <w:r>
        <w:rPr>
          <w:sz w:val="28"/>
          <w:szCs w:val="28"/>
        </w:rPr>
        <w:t>Maksājumu administrēšanas informācijas sistēmas</w:t>
      </w:r>
      <w:r w:rsidRPr="00D65455">
        <w:rPr>
          <w:bCs/>
          <w:sz w:val="28"/>
          <w:szCs w:val="28"/>
        </w:rPr>
        <w:t xml:space="preserve"> </w:t>
      </w:r>
      <w:r>
        <w:rPr>
          <w:bCs/>
          <w:sz w:val="28"/>
          <w:szCs w:val="28"/>
        </w:rPr>
        <w:t>(</w:t>
      </w:r>
      <w:r w:rsidR="0073577C" w:rsidRPr="00D65455">
        <w:rPr>
          <w:bCs/>
          <w:sz w:val="28"/>
          <w:szCs w:val="28"/>
        </w:rPr>
        <w:t>MAIS</w:t>
      </w:r>
      <w:r>
        <w:rPr>
          <w:bCs/>
          <w:sz w:val="28"/>
          <w:szCs w:val="28"/>
        </w:rPr>
        <w:t>)</w:t>
      </w:r>
      <w:r w:rsidR="00765674">
        <w:rPr>
          <w:bCs/>
          <w:sz w:val="28"/>
          <w:szCs w:val="28"/>
        </w:rPr>
        <w:t xml:space="preserve"> izstrāde</w:t>
      </w:r>
      <w:r w:rsidR="0073577C" w:rsidRPr="00D65455">
        <w:rPr>
          <w:bCs/>
          <w:sz w:val="28"/>
          <w:szCs w:val="28"/>
        </w:rPr>
        <w:t xml:space="preserve">: </w:t>
      </w:r>
    </w:p>
    <w:p w14:paraId="5B397756" w14:textId="2CDD81D3" w:rsidR="0073577C" w:rsidRPr="00FB04A8" w:rsidRDefault="00FB04A8" w:rsidP="00FB04A8">
      <w:pPr>
        <w:ind w:firstLine="709"/>
        <w:jc w:val="both"/>
        <w:rPr>
          <w:sz w:val="28"/>
          <w:szCs w:val="28"/>
        </w:rPr>
      </w:pPr>
      <w:r>
        <w:rPr>
          <w:bCs/>
          <w:sz w:val="28"/>
          <w:szCs w:val="28"/>
        </w:rPr>
        <w:t>3.</w:t>
      </w:r>
      <w:r w:rsidRPr="00D65455">
        <w:rPr>
          <w:bCs/>
          <w:sz w:val="28"/>
          <w:szCs w:val="28"/>
        </w:rPr>
        <w:t>1.</w:t>
      </w:r>
      <w:r>
        <w:rPr>
          <w:bCs/>
          <w:sz w:val="28"/>
          <w:szCs w:val="28"/>
        </w:rPr>
        <w:t>1.</w:t>
      </w:r>
      <w:r w:rsidRPr="00D65455">
        <w:rPr>
          <w:bCs/>
          <w:sz w:val="28"/>
          <w:szCs w:val="28"/>
        </w:rPr>
        <w:t> </w:t>
      </w:r>
      <w:r w:rsidR="00765674" w:rsidRPr="00D65455">
        <w:rPr>
          <w:bCs/>
          <w:sz w:val="28"/>
          <w:szCs w:val="28"/>
        </w:rPr>
        <w:t>iz</w:t>
      </w:r>
      <w:r w:rsidR="00765674">
        <w:rPr>
          <w:bCs/>
          <w:sz w:val="28"/>
          <w:szCs w:val="28"/>
        </w:rPr>
        <w:t>veidots</w:t>
      </w:r>
      <w:r w:rsidR="00765674" w:rsidRPr="00FB04A8">
        <w:rPr>
          <w:sz w:val="28"/>
          <w:szCs w:val="28"/>
        </w:rPr>
        <w:t xml:space="preserve"> </w:t>
      </w:r>
      <w:r w:rsidR="00766FD0" w:rsidRPr="00FB04A8">
        <w:rPr>
          <w:sz w:val="28"/>
          <w:szCs w:val="28"/>
        </w:rPr>
        <w:t>n</w:t>
      </w:r>
      <w:r w:rsidR="0073577C" w:rsidRPr="00FB04A8">
        <w:rPr>
          <w:sz w:val="28"/>
          <w:szCs w:val="28"/>
        </w:rPr>
        <w:t>odokļu maksātāju un ar nodokļiem apliekamo objektu reģistrācijas un uzskaites funkcionāl</w:t>
      </w:r>
      <w:r w:rsidR="00765674">
        <w:rPr>
          <w:sz w:val="28"/>
          <w:szCs w:val="28"/>
        </w:rPr>
        <w:t>ais</w:t>
      </w:r>
      <w:r w:rsidR="0073577C" w:rsidRPr="00FB04A8">
        <w:rPr>
          <w:sz w:val="28"/>
          <w:szCs w:val="28"/>
        </w:rPr>
        <w:t xml:space="preserve"> blok</w:t>
      </w:r>
      <w:r w:rsidR="00765674">
        <w:rPr>
          <w:sz w:val="28"/>
          <w:szCs w:val="28"/>
        </w:rPr>
        <w:t>s</w:t>
      </w:r>
      <w:r w:rsidR="0073577C" w:rsidRPr="00FB04A8">
        <w:rPr>
          <w:sz w:val="28"/>
          <w:szCs w:val="28"/>
        </w:rPr>
        <w:t>;</w:t>
      </w:r>
    </w:p>
    <w:p w14:paraId="46A40A83" w14:textId="3AAFE869" w:rsidR="0073577C" w:rsidRPr="00FB04A8" w:rsidRDefault="00FB04A8" w:rsidP="00FB04A8">
      <w:pPr>
        <w:ind w:firstLine="709"/>
        <w:jc w:val="both"/>
        <w:rPr>
          <w:sz w:val="28"/>
          <w:szCs w:val="28"/>
        </w:rPr>
      </w:pPr>
      <w:r>
        <w:rPr>
          <w:bCs/>
          <w:sz w:val="28"/>
          <w:szCs w:val="28"/>
        </w:rPr>
        <w:t>3.</w:t>
      </w:r>
      <w:r w:rsidRPr="00D65455">
        <w:rPr>
          <w:bCs/>
          <w:sz w:val="28"/>
          <w:szCs w:val="28"/>
        </w:rPr>
        <w:t>1.</w:t>
      </w:r>
      <w:r>
        <w:rPr>
          <w:bCs/>
          <w:sz w:val="28"/>
          <w:szCs w:val="28"/>
        </w:rPr>
        <w:t>2.</w:t>
      </w:r>
      <w:r w:rsidRPr="00D65455">
        <w:rPr>
          <w:bCs/>
          <w:sz w:val="28"/>
          <w:szCs w:val="28"/>
        </w:rPr>
        <w:t> </w:t>
      </w:r>
      <w:r w:rsidR="00765674" w:rsidRPr="00D65455">
        <w:rPr>
          <w:bCs/>
          <w:sz w:val="28"/>
          <w:szCs w:val="28"/>
        </w:rPr>
        <w:t>iz</w:t>
      </w:r>
      <w:r w:rsidR="00765674">
        <w:rPr>
          <w:bCs/>
          <w:sz w:val="28"/>
          <w:szCs w:val="28"/>
        </w:rPr>
        <w:t>veidots</w:t>
      </w:r>
      <w:r w:rsidR="00765674" w:rsidRPr="00FB04A8">
        <w:rPr>
          <w:sz w:val="28"/>
          <w:szCs w:val="28"/>
        </w:rPr>
        <w:t xml:space="preserve"> </w:t>
      </w:r>
      <w:r w:rsidR="00766FD0" w:rsidRPr="00FB04A8">
        <w:rPr>
          <w:sz w:val="28"/>
          <w:szCs w:val="28"/>
        </w:rPr>
        <w:t>f</w:t>
      </w:r>
      <w:r w:rsidR="0073577C" w:rsidRPr="00FB04A8">
        <w:rPr>
          <w:sz w:val="28"/>
          <w:szCs w:val="28"/>
        </w:rPr>
        <w:t>izisko un juridisko personu nodokļu aprēķina informācijas un aprēķina un informatīvo deklarāciju uzskaites funkcionāl</w:t>
      </w:r>
      <w:r w:rsidR="00765674">
        <w:rPr>
          <w:sz w:val="28"/>
          <w:szCs w:val="28"/>
        </w:rPr>
        <w:t>ais</w:t>
      </w:r>
      <w:r w:rsidR="0073577C" w:rsidRPr="00FB04A8">
        <w:rPr>
          <w:sz w:val="28"/>
          <w:szCs w:val="28"/>
        </w:rPr>
        <w:t xml:space="preserve"> blok</w:t>
      </w:r>
      <w:r w:rsidR="00765674">
        <w:rPr>
          <w:sz w:val="28"/>
          <w:szCs w:val="28"/>
        </w:rPr>
        <w:t>s</w:t>
      </w:r>
      <w:r w:rsidR="0073577C" w:rsidRPr="00FB04A8">
        <w:rPr>
          <w:sz w:val="28"/>
          <w:szCs w:val="28"/>
        </w:rPr>
        <w:t>;</w:t>
      </w:r>
    </w:p>
    <w:p w14:paraId="1E342F7D" w14:textId="05B63CDD" w:rsidR="0073577C" w:rsidRPr="00FB04A8" w:rsidRDefault="00FB04A8" w:rsidP="00FB04A8">
      <w:pPr>
        <w:ind w:firstLine="709"/>
        <w:jc w:val="both"/>
        <w:rPr>
          <w:sz w:val="28"/>
          <w:szCs w:val="28"/>
        </w:rPr>
      </w:pPr>
      <w:r>
        <w:rPr>
          <w:bCs/>
          <w:sz w:val="28"/>
          <w:szCs w:val="28"/>
        </w:rPr>
        <w:t>3.</w:t>
      </w:r>
      <w:r w:rsidRPr="00D65455">
        <w:rPr>
          <w:bCs/>
          <w:sz w:val="28"/>
          <w:szCs w:val="28"/>
        </w:rPr>
        <w:t>1.</w:t>
      </w:r>
      <w:r>
        <w:rPr>
          <w:bCs/>
          <w:sz w:val="28"/>
          <w:szCs w:val="28"/>
        </w:rPr>
        <w:t>3.</w:t>
      </w:r>
      <w:r w:rsidRPr="00D65455">
        <w:rPr>
          <w:bCs/>
          <w:sz w:val="28"/>
          <w:szCs w:val="28"/>
        </w:rPr>
        <w:t> </w:t>
      </w:r>
      <w:r w:rsidR="00765674">
        <w:rPr>
          <w:bCs/>
          <w:sz w:val="28"/>
          <w:szCs w:val="28"/>
        </w:rPr>
        <w:t xml:space="preserve">nodrošināta </w:t>
      </w:r>
      <w:r w:rsidR="00766FD0" w:rsidRPr="00FB04A8">
        <w:rPr>
          <w:sz w:val="28"/>
          <w:szCs w:val="28"/>
        </w:rPr>
        <w:t>o</w:t>
      </w:r>
      <w:r w:rsidR="0073577C" w:rsidRPr="00FB04A8">
        <w:rPr>
          <w:sz w:val="28"/>
          <w:szCs w:val="28"/>
        </w:rPr>
        <w:t>peratīvo pārskatu veidošanas funkcionalitāt</w:t>
      </w:r>
      <w:r w:rsidR="00765674">
        <w:rPr>
          <w:sz w:val="28"/>
          <w:szCs w:val="28"/>
        </w:rPr>
        <w:t>e</w:t>
      </w:r>
      <w:r w:rsidR="0073577C" w:rsidRPr="00FB04A8">
        <w:rPr>
          <w:sz w:val="28"/>
          <w:szCs w:val="28"/>
        </w:rPr>
        <w:t>;</w:t>
      </w:r>
    </w:p>
    <w:p w14:paraId="530E9777" w14:textId="2A1A31EE" w:rsidR="0073577C" w:rsidRPr="00FB04A8" w:rsidRDefault="00FB04A8" w:rsidP="00FB04A8">
      <w:pPr>
        <w:ind w:firstLine="709"/>
        <w:jc w:val="both"/>
        <w:rPr>
          <w:sz w:val="28"/>
          <w:szCs w:val="28"/>
        </w:rPr>
      </w:pPr>
      <w:r>
        <w:rPr>
          <w:bCs/>
          <w:sz w:val="28"/>
          <w:szCs w:val="28"/>
        </w:rPr>
        <w:t>3.</w:t>
      </w:r>
      <w:r w:rsidRPr="00D65455">
        <w:rPr>
          <w:bCs/>
          <w:sz w:val="28"/>
          <w:szCs w:val="28"/>
        </w:rPr>
        <w:t>1.</w:t>
      </w:r>
      <w:r>
        <w:rPr>
          <w:bCs/>
          <w:sz w:val="28"/>
          <w:szCs w:val="28"/>
        </w:rPr>
        <w:t>4.</w:t>
      </w:r>
      <w:r w:rsidRPr="00D65455">
        <w:rPr>
          <w:bCs/>
          <w:sz w:val="28"/>
          <w:szCs w:val="28"/>
        </w:rPr>
        <w:t> </w:t>
      </w:r>
      <w:r w:rsidR="00765674">
        <w:rPr>
          <w:bCs/>
          <w:sz w:val="28"/>
          <w:szCs w:val="28"/>
        </w:rPr>
        <w:t xml:space="preserve">nodrošināta </w:t>
      </w:r>
      <w:r w:rsidR="00766FD0" w:rsidRPr="00FB04A8">
        <w:rPr>
          <w:sz w:val="28"/>
          <w:szCs w:val="28"/>
        </w:rPr>
        <w:t>p</w:t>
      </w:r>
      <w:r w:rsidR="0073577C" w:rsidRPr="00FB04A8">
        <w:rPr>
          <w:sz w:val="28"/>
          <w:szCs w:val="28"/>
        </w:rPr>
        <w:t>ārvaldības funkcionalitāt</w:t>
      </w:r>
      <w:r w:rsidR="00765674">
        <w:rPr>
          <w:sz w:val="28"/>
          <w:szCs w:val="28"/>
        </w:rPr>
        <w:t>e</w:t>
      </w:r>
      <w:r w:rsidR="0073577C" w:rsidRPr="00FB04A8">
        <w:rPr>
          <w:sz w:val="28"/>
          <w:szCs w:val="28"/>
        </w:rPr>
        <w:t>;</w:t>
      </w:r>
    </w:p>
    <w:p w14:paraId="71D58DE3" w14:textId="1FF757B6" w:rsidR="0073577C" w:rsidRPr="00FB04A8" w:rsidRDefault="00FB04A8" w:rsidP="00FB04A8">
      <w:pPr>
        <w:ind w:firstLine="709"/>
        <w:jc w:val="both"/>
        <w:rPr>
          <w:sz w:val="28"/>
          <w:szCs w:val="28"/>
        </w:rPr>
      </w:pPr>
      <w:r>
        <w:rPr>
          <w:bCs/>
          <w:sz w:val="28"/>
          <w:szCs w:val="28"/>
        </w:rPr>
        <w:t>3.</w:t>
      </w:r>
      <w:r w:rsidRPr="00D65455">
        <w:rPr>
          <w:bCs/>
          <w:sz w:val="28"/>
          <w:szCs w:val="28"/>
        </w:rPr>
        <w:t>1.</w:t>
      </w:r>
      <w:r>
        <w:rPr>
          <w:bCs/>
          <w:sz w:val="28"/>
          <w:szCs w:val="28"/>
        </w:rPr>
        <w:t>5.</w:t>
      </w:r>
      <w:r w:rsidRPr="00D65455">
        <w:rPr>
          <w:bCs/>
          <w:sz w:val="28"/>
          <w:szCs w:val="28"/>
        </w:rPr>
        <w:t> </w:t>
      </w:r>
      <w:r w:rsidR="00765674" w:rsidRPr="00D65455">
        <w:rPr>
          <w:bCs/>
          <w:sz w:val="28"/>
          <w:szCs w:val="28"/>
        </w:rPr>
        <w:t>iz</w:t>
      </w:r>
      <w:r w:rsidR="00765674">
        <w:rPr>
          <w:bCs/>
          <w:sz w:val="28"/>
          <w:szCs w:val="28"/>
        </w:rPr>
        <w:t>veidotas</w:t>
      </w:r>
      <w:r w:rsidR="00765674" w:rsidRPr="00FB04A8">
        <w:rPr>
          <w:sz w:val="28"/>
          <w:szCs w:val="28"/>
        </w:rPr>
        <w:t xml:space="preserve"> </w:t>
      </w:r>
      <w:r w:rsidR="00766FD0" w:rsidRPr="00FB04A8">
        <w:rPr>
          <w:sz w:val="28"/>
          <w:szCs w:val="28"/>
        </w:rPr>
        <w:t>a</w:t>
      </w:r>
      <w:r w:rsidR="0073577C" w:rsidRPr="00FB04A8">
        <w:rPr>
          <w:sz w:val="28"/>
          <w:szCs w:val="28"/>
        </w:rPr>
        <w:t>tbilstošās datu apmaiņas saskarnes;</w:t>
      </w:r>
    </w:p>
    <w:p w14:paraId="28B13F9E" w14:textId="72641121" w:rsidR="0073577C" w:rsidRPr="00FB04A8" w:rsidRDefault="00FB04A8" w:rsidP="00FB04A8">
      <w:pPr>
        <w:ind w:firstLine="709"/>
        <w:jc w:val="both"/>
        <w:rPr>
          <w:sz w:val="28"/>
          <w:szCs w:val="28"/>
        </w:rPr>
      </w:pPr>
      <w:r w:rsidRPr="00F0501E">
        <w:rPr>
          <w:bCs/>
          <w:sz w:val="28"/>
          <w:szCs w:val="28"/>
        </w:rPr>
        <w:t>3.1.6. </w:t>
      </w:r>
      <w:r w:rsidR="00765674">
        <w:rPr>
          <w:bCs/>
          <w:sz w:val="28"/>
          <w:szCs w:val="28"/>
        </w:rPr>
        <w:t xml:space="preserve">nodrošināta </w:t>
      </w:r>
      <w:r w:rsidR="00F0501E" w:rsidRPr="00F0501E">
        <w:rPr>
          <w:sz w:val="28"/>
          <w:szCs w:val="28"/>
        </w:rPr>
        <w:t>Valsts amatpersonu deklarāciju informācijas sistēmas (</w:t>
      </w:r>
      <w:r w:rsidR="0073577C" w:rsidRPr="00F0501E">
        <w:rPr>
          <w:sz w:val="28"/>
          <w:szCs w:val="28"/>
        </w:rPr>
        <w:t>VADIS</w:t>
      </w:r>
      <w:r w:rsidR="00F0501E" w:rsidRPr="00F0501E">
        <w:rPr>
          <w:sz w:val="28"/>
          <w:szCs w:val="28"/>
        </w:rPr>
        <w:t>)</w:t>
      </w:r>
      <w:r w:rsidR="0073577C" w:rsidRPr="00F0501E">
        <w:rPr>
          <w:sz w:val="28"/>
          <w:szCs w:val="28"/>
        </w:rPr>
        <w:t xml:space="preserve"> funkcionalitāt</w:t>
      </w:r>
      <w:r w:rsidR="00765674">
        <w:rPr>
          <w:sz w:val="28"/>
          <w:szCs w:val="28"/>
        </w:rPr>
        <w:t>e</w:t>
      </w:r>
      <w:r w:rsidR="00F0501E" w:rsidRPr="00F0501E">
        <w:rPr>
          <w:sz w:val="28"/>
          <w:szCs w:val="28"/>
        </w:rPr>
        <w:t xml:space="preserve"> Maksājumu administrēšanas informācijas sistēmā</w:t>
      </w:r>
      <w:r w:rsidR="00F0501E" w:rsidRPr="00F0501E">
        <w:rPr>
          <w:bCs/>
          <w:sz w:val="28"/>
          <w:szCs w:val="28"/>
        </w:rPr>
        <w:t xml:space="preserve"> </w:t>
      </w:r>
      <w:r w:rsidR="00F0501E" w:rsidRPr="00F0501E">
        <w:rPr>
          <w:bCs/>
          <w:sz w:val="28"/>
          <w:szCs w:val="28"/>
        </w:rPr>
        <w:lastRenderedPageBreak/>
        <w:t>(MAIS)</w:t>
      </w:r>
      <w:r w:rsidR="0073577C" w:rsidRPr="00F0501E">
        <w:rPr>
          <w:sz w:val="28"/>
          <w:szCs w:val="28"/>
        </w:rPr>
        <w:t xml:space="preserve">, tādējādi optimizējot </w:t>
      </w:r>
      <w:r w:rsidR="00F0501E" w:rsidRPr="00F0501E">
        <w:rPr>
          <w:sz w:val="28"/>
          <w:szCs w:val="28"/>
        </w:rPr>
        <w:t>informācijas sistēmas</w:t>
      </w:r>
      <w:r w:rsidR="00F0501E" w:rsidRPr="00F0501E">
        <w:rPr>
          <w:bCs/>
          <w:sz w:val="28"/>
          <w:szCs w:val="28"/>
        </w:rPr>
        <w:t xml:space="preserve"> </w:t>
      </w:r>
      <w:r w:rsidR="0073577C" w:rsidRPr="00F0501E">
        <w:rPr>
          <w:sz w:val="28"/>
          <w:szCs w:val="28"/>
        </w:rPr>
        <w:t>resursu izmantošanu</w:t>
      </w:r>
      <w:r w:rsidR="0073577C" w:rsidRPr="00FB04A8">
        <w:rPr>
          <w:sz w:val="28"/>
          <w:szCs w:val="28"/>
        </w:rPr>
        <w:t xml:space="preserve"> un pārvaldību</w:t>
      </w:r>
      <w:r w:rsidR="00F0501E">
        <w:rPr>
          <w:sz w:val="28"/>
          <w:szCs w:val="28"/>
        </w:rPr>
        <w:t>;</w:t>
      </w:r>
    </w:p>
    <w:p w14:paraId="32E25782" w14:textId="74753D52" w:rsidR="0073577C" w:rsidRPr="00D65455" w:rsidRDefault="00F0501E" w:rsidP="00D65455">
      <w:pPr>
        <w:ind w:firstLine="709"/>
        <w:jc w:val="both"/>
        <w:rPr>
          <w:bCs/>
          <w:sz w:val="28"/>
          <w:szCs w:val="28"/>
        </w:rPr>
      </w:pPr>
      <w:r>
        <w:rPr>
          <w:bCs/>
          <w:sz w:val="28"/>
          <w:szCs w:val="28"/>
        </w:rPr>
        <w:t>3.</w:t>
      </w:r>
      <w:r w:rsidR="0073577C" w:rsidRPr="00D65455">
        <w:rPr>
          <w:bCs/>
          <w:sz w:val="28"/>
          <w:szCs w:val="28"/>
        </w:rPr>
        <w:t>2. </w:t>
      </w:r>
      <w:r>
        <w:rPr>
          <w:bCs/>
          <w:sz w:val="28"/>
          <w:szCs w:val="28"/>
        </w:rPr>
        <w:t>p</w:t>
      </w:r>
      <w:r w:rsidR="0073577C" w:rsidRPr="00D65455">
        <w:rPr>
          <w:bCs/>
          <w:sz w:val="28"/>
          <w:szCs w:val="28"/>
        </w:rPr>
        <w:t xml:space="preserve">ilnveidoti atbilstošie </w:t>
      </w:r>
      <w:r w:rsidR="00F06A93" w:rsidRPr="00D65455">
        <w:rPr>
          <w:sz w:val="28"/>
          <w:szCs w:val="28"/>
        </w:rPr>
        <w:t xml:space="preserve">Valsts ieņēmumu dienesta </w:t>
      </w:r>
      <w:r w:rsidR="0073577C" w:rsidRPr="00D65455">
        <w:rPr>
          <w:bCs/>
          <w:sz w:val="28"/>
          <w:szCs w:val="28"/>
        </w:rPr>
        <w:t xml:space="preserve">pamatdarbības procesi, </w:t>
      </w:r>
      <w:r w:rsidR="0073577C" w:rsidRPr="00D65455">
        <w:rPr>
          <w:sz w:val="28"/>
          <w:szCs w:val="28"/>
        </w:rPr>
        <w:t>kas tiks standartizēti un balstīti uz automatizētām darba plūsmām un procesiem</w:t>
      </w:r>
      <w:r>
        <w:rPr>
          <w:sz w:val="28"/>
          <w:szCs w:val="28"/>
        </w:rPr>
        <w:t>;</w:t>
      </w:r>
    </w:p>
    <w:p w14:paraId="3043D82A" w14:textId="22397CD2" w:rsidR="0073577C" w:rsidRPr="00D65455" w:rsidRDefault="00F0501E" w:rsidP="00D65455">
      <w:pPr>
        <w:ind w:firstLine="709"/>
        <w:jc w:val="both"/>
        <w:rPr>
          <w:bCs/>
          <w:sz w:val="28"/>
          <w:szCs w:val="28"/>
        </w:rPr>
      </w:pPr>
      <w:r>
        <w:rPr>
          <w:bCs/>
          <w:sz w:val="28"/>
          <w:szCs w:val="28"/>
        </w:rPr>
        <w:t>3.</w:t>
      </w:r>
      <w:r w:rsidR="0073577C" w:rsidRPr="00D65455">
        <w:rPr>
          <w:bCs/>
          <w:sz w:val="28"/>
          <w:szCs w:val="28"/>
        </w:rPr>
        <w:t xml:space="preserve">3. </w:t>
      </w:r>
      <w:r>
        <w:rPr>
          <w:bCs/>
          <w:sz w:val="28"/>
          <w:szCs w:val="28"/>
        </w:rPr>
        <w:t>p</w:t>
      </w:r>
      <w:r w:rsidR="0073577C" w:rsidRPr="00D65455">
        <w:rPr>
          <w:bCs/>
          <w:sz w:val="28"/>
          <w:szCs w:val="28"/>
        </w:rPr>
        <w:t xml:space="preserve">ilnveidoti </w:t>
      </w:r>
      <w:r w:rsidR="00F06A93" w:rsidRPr="00D65455">
        <w:rPr>
          <w:sz w:val="28"/>
          <w:szCs w:val="28"/>
        </w:rPr>
        <w:t xml:space="preserve">Valsts ieņēmumu dienesta </w:t>
      </w:r>
      <w:r w:rsidR="0073577C" w:rsidRPr="00D65455">
        <w:rPr>
          <w:bCs/>
          <w:sz w:val="28"/>
          <w:szCs w:val="28"/>
        </w:rPr>
        <w:t xml:space="preserve">e-pakalpojumi, par pamatu ņemot izmaiņas pamatdarbības procesos, jauniegūtās tehniskās iespējās, kā arī attiecīgos </w:t>
      </w:r>
      <w:r w:rsidRPr="00F0501E">
        <w:rPr>
          <w:sz w:val="28"/>
          <w:szCs w:val="28"/>
        </w:rPr>
        <w:t>Pilsonības un migrācijas lietu pārvaldes</w:t>
      </w:r>
      <w:r w:rsidR="0073577C" w:rsidRPr="00F0501E">
        <w:rPr>
          <w:bCs/>
          <w:sz w:val="28"/>
          <w:szCs w:val="28"/>
        </w:rPr>
        <w:t xml:space="preserve"> </w:t>
      </w:r>
      <w:r w:rsidR="0073577C" w:rsidRPr="00F0501E">
        <w:rPr>
          <w:sz w:val="28"/>
          <w:szCs w:val="28"/>
        </w:rPr>
        <w:t>projekta</w:t>
      </w:r>
      <w:r w:rsidR="0073577C" w:rsidRPr="00D65455">
        <w:rPr>
          <w:sz w:val="28"/>
          <w:szCs w:val="28"/>
        </w:rPr>
        <w:t xml:space="preserve"> </w:t>
      </w:r>
      <w:r>
        <w:rPr>
          <w:sz w:val="28"/>
          <w:szCs w:val="28"/>
        </w:rPr>
        <w:t>"</w:t>
      </w:r>
      <w:r w:rsidR="0073577C" w:rsidRPr="00F0501E">
        <w:rPr>
          <w:bCs/>
          <w:iCs/>
          <w:color w:val="000000"/>
          <w:sz w:val="28"/>
          <w:szCs w:val="28"/>
        </w:rPr>
        <w:t>Fizisko personu datu pakalpojumu modernizācija</w:t>
      </w:r>
      <w:r>
        <w:rPr>
          <w:bCs/>
          <w:iCs/>
          <w:color w:val="000000"/>
          <w:sz w:val="28"/>
          <w:szCs w:val="28"/>
        </w:rPr>
        <w:t>"</w:t>
      </w:r>
      <w:r w:rsidR="0073577C" w:rsidRPr="00D65455">
        <w:rPr>
          <w:bCs/>
          <w:sz w:val="28"/>
          <w:szCs w:val="28"/>
        </w:rPr>
        <w:t xml:space="preserve"> rezultātus, kas saistīti ar nerezidentu reģistrāciju un savstarpējām datu apmaiņām</w:t>
      </w:r>
      <w:r>
        <w:rPr>
          <w:bCs/>
          <w:sz w:val="28"/>
          <w:szCs w:val="28"/>
        </w:rPr>
        <w:t>;</w:t>
      </w:r>
      <w:r w:rsidR="0073577C" w:rsidRPr="00D65455">
        <w:rPr>
          <w:bCs/>
          <w:sz w:val="28"/>
          <w:szCs w:val="28"/>
        </w:rPr>
        <w:t xml:space="preserve"> </w:t>
      </w:r>
    </w:p>
    <w:p w14:paraId="35C8971B" w14:textId="7EFF3AE7" w:rsidR="0073577C" w:rsidRPr="00D65455" w:rsidRDefault="00F0501E" w:rsidP="00D65455">
      <w:pPr>
        <w:ind w:firstLine="709"/>
        <w:jc w:val="both"/>
        <w:rPr>
          <w:bCs/>
          <w:iCs/>
          <w:color w:val="000000"/>
          <w:sz w:val="28"/>
          <w:szCs w:val="28"/>
        </w:rPr>
      </w:pPr>
      <w:r>
        <w:rPr>
          <w:sz w:val="28"/>
          <w:szCs w:val="28"/>
        </w:rPr>
        <w:t>3.</w:t>
      </w:r>
      <w:r w:rsidR="0073577C" w:rsidRPr="00D65455">
        <w:rPr>
          <w:sz w:val="28"/>
          <w:szCs w:val="28"/>
        </w:rPr>
        <w:t xml:space="preserve">4. </w:t>
      </w:r>
      <w:r>
        <w:rPr>
          <w:bCs/>
          <w:iCs/>
          <w:color w:val="000000"/>
          <w:sz w:val="28"/>
          <w:szCs w:val="28"/>
        </w:rPr>
        <w:t>i</w:t>
      </w:r>
      <w:r w:rsidR="0073577C" w:rsidRPr="00D65455">
        <w:rPr>
          <w:bCs/>
          <w:iCs/>
          <w:color w:val="000000"/>
          <w:sz w:val="28"/>
          <w:szCs w:val="28"/>
        </w:rPr>
        <w:t xml:space="preserve">zveidotas atbilstošās datu kopas publicēšanai </w:t>
      </w:r>
      <w:proofErr w:type="spellStart"/>
      <w:r w:rsidR="0073577C" w:rsidRPr="00D65455">
        <w:rPr>
          <w:bCs/>
          <w:iCs/>
          <w:color w:val="000000"/>
          <w:sz w:val="28"/>
          <w:szCs w:val="28"/>
        </w:rPr>
        <w:t>atkalizmantojamu</w:t>
      </w:r>
      <w:proofErr w:type="spellEnd"/>
      <w:r w:rsidR="0073577C" w:rsidRPr="00D65455">
        <w:rPr>
          <w:bCs/>
          <w:iCs/>
          <w:color w:val="000000"/>
          <w:sz w:val="28"/>
          <w:szCs w:val="28"/>
        </w:rPr>
        <w:t xml:space="preserve"> datu formātos, uzlabojot </w:t>
      </w:r>
      <w:r w:rsidR="00F06A93" w:rsidRPr="00D65455">
        <w:rPr>
          <w:sz w:val="28"/>
          <w:szCs w:val="28"/>
        </w:rPr>
        <w:t xml:space="preserve">Valsts ieņēmumu dienesta </w:t>
      </w:r>
      <w:r w:rsidR="0073577C" w:rsidRPr="00D65455">
        <w:rPr>
          <w:bCs/>
          <w:iCs/>
          <w:color w:val="000000"/>
          <w:sz w:val="28"/>
          <w:szCs w:val="28"/>
        </w:rPr>
        <w:t>datu pieejamību</w:t>
      </w:r>
      <w:r>
        <w:rPr>
          <w:bCs/>
          <w:iCs/>
          <w:color w:val="000000"/>
          <w:sz w:val="28"/>
          <w:szCs w:val="28"/>
        </w:rPr>
        <w:t>;</w:t>
      </w:r>
    </w:p>
    <w:p w14:paraId="6B59A419" w14:textId="7D13AFBF" w:rsidR="0073577C" w:rsidRPr="00F06A93" w:rsidRDefault="00F0501E" w:rsidP="00D65455">
      <w:pPr>
        <w:ind w:firstLine="709"/>
        <w:jc w:val="both"/>
        <w:rPr>
          <w:sz w:val="28"/>
          <w:szCs w:val="28"/>
        </w:rPr>
      </w:pPr>
      <w:r>
        <w:rPr>
          <w:bCs/>
          <w:iCs/>
          <w:color w:val="000000"/>
          <w:sz w:val="28"/>
          <w:szCs w:val="28"/>
        </w:rPr>
        <w:t>3.</w:t>
      </w:r>
      <w:r w:rsidR="0073577C" w:rsidRPr="00D65455">
        <w:rPr>
          <w:bCs/>
          <w:iCs/>
          <w:color w:val="000000"/>
          <w:sz w:val="28"/>
          <w:szCs w:val="28"/>
        </w:rPr>
        <w:t xml:space="preserve">5. </w:t>
      </w:r>
      <w:r>
        <w:rPr>
          <w:bCs/>
          <w:iCs/>
          <w:color w:val="000000"/>
          <w:sz w:val="28"/>
          <w:szCs w:val="28"/>
        </w:rPr>
        <w:t>i</w:t>
      </w:r>
      <w:r w:rsidR="0073577C" w:rsidRPr="00D65455">
        <w:rPr>
          <w:bCs/>
          <w:iCs/>
          <w:color w:val="000000"/>
          <w:sz w:val="28"/>
          <w:szCs w:val="28"/>
        </w:rPr>
        <w:t>zveidota</w:t>
      </w:r>
      <w:r w:rsidR="0073577C" w:rsidRPr="00F06A93">
        <w:rPr>
          <w:bCs/>
          <w:iCs/>
          <w:color w:val="000000"/>
          <w:sz w:val="28"/>
          <w:szCs w:val="28"/>
        </w:rPr>
        <w:t xml:space="preserve"> jauna </w:t>
      </w:r>
      <w:proofErr w:type="spellStart"/>
      <w:r w:rsidR="00D65455" w:rsidRPr="00D65455">
        <w:rPr>
          <w:i/>
          <w:kern w:val="12"/>
          <w:sz w:val="28"/>
          <w:szCs w:val="28"/>
        </w:rPr>
        <w:t>d</w:t>
      </w:r>
      <w:r w:rsidR="0073577C" w:rsidRPr="00D65455">
        <w:rPr>
          <w:i/>
          <w:kern w:val="12"/>
          <w:sz w:val="28"/>
          <w:szCs w:val="28"/>
        </w:rPr>
        <w:t>e</w:t>
      </w:r>
      <w:proofErr w:type="spellEnd"/>
      <w:r w:rsidR="0073577C" w:rsidRPr="00D65455">
        <w:rPr>
          <w:i/>
          <w:kern w:val="12"/>
          <w:sz w:val="28"/>
          <w:szCs w:val="28"/>
        </w:rPr>
        <w:t xml:space="preserve"> </w:t>
      </w:r>
      <w:proofErr w:type="spellStart"/>
      <w:r w:rsidR="0073577C" w:rsidRPr="00D65455">
        <w:rPr>
          <w:i/>
          <w:kern w:val="12"/>
          <w:sz w:val="28"/>
          <w:szCs w:val="28"/>
        </w:rPr>
        <w:t>minimis</w:t>
      </w:r>
      <w:proofErr w:type="spellEnd"/>
      <w:r w:rsidR="0073577C" w:rsidRPr="00F06A93">
        <w:rPr>
          <w:kern w:val="12"/>
          <w:sz w:val="28"/>
          <w:szCs w:val="28"/>
        </w:rPr>
        <w:t xml:space="preserve"> atbalsta uzskaites sistēma.</w:t>
      </w:r>
    </w:p>
    <w:p w14:paraId="0C67807A" w14:textId="77777777" w:rsidR="00992E6C" w:rsidRPr="007C381A" w:rsidRDefault="00992E6C" w:rsidP="007C381A">
      <w:pPr>
        <w:overflowPunct w:val="0"/>
        <w:autoSpaceDE w:val="0"/>
        <w:autoSpaceDN w:val="0"/>
        <w:adjustRightInd w:val="0"/>
        <w:ind w:firstLine="709"/>
        <w:jc w:val="both"/>
        <w:textAlignment w:val="baseline"/>
        <w:rPr>
          <w:rFonts w:eastAsia="MS Mincho"/>
          <w:bCs/>
          <w:sz w:val="28"/>
          <w:szCs w:val="28"/>
          <w:lang w:eastAsia="en-US"/>
        </w:rPr>
      </w:pPr>
    </w:p>
    <w:p w14:paraId="35B13176" w14:textId="792073E9" w:rsidR="0073577C" w:rsidRPr="007C381A" w:rsidRDefault="007C381A" w:rsidP="007C381A">
      <w:pPr>
        <w:overflowPunct w:val="0"/>
        <w:autoSpaceDE w:val="0"/>
        <w:autoSpaceDN w:val="0"/>
        <w:adjustRightInd w:val="0"/>
        <w:ind w:firstLine="709"/>
        <w:jc w:val="both"/>
        <w:textAlignment w:val="baseline"/>
        <w:rPr>
          <w:rFonts w:eastAsia="MS Mincho"/>
          <w:bCs/>
          <w:sz w:val="28"/>
          <w:szCs w:val="28"/>
          <w:lang w:eastAsia="en-US"/>
        </w:rPr>
      </w:pPr>
      <w:r>
        <w:rPr>
          <w:rFonts w:eastAsia="MS Mincho"/>
          <w:bCs/>
          <w:sz w:val="28"/>
          <w:szCs w:val="28"/>
          <w:lang w:eastAsia="en-US"/>
        </w:rPr>
        <w:t>4. </w:t>
      </w:r>
      <w:r w:rsidR="0073577C" w:rsidRPr="007C381A">
        <w:rPr>
          <w:rFonts w:eastAsia="MS Mincho"/>
          <w:bCs/>
          <w:sz w:val="28"/>
          <w:szCs w:val="28"/>
          <w:lang w:eastAsia="en-US"/>
        </w:rPr>
        <w:t>Pēc projekta pabeigšanas tiek plānots sasniegt šādus projekta rezultāta rādītājus:</w:t>
      </w:r>
    </w:p>
    <w:p w14:paraId="69C34286" w14:textId="77777777" w:rsidR="0073577C" w:rsidRPr="007C381A" w:rsidRDefault="0073577C" w:rsidP="007C381A">
      <w:pPr>
        <w:overflowPunct w:val="0"/>
        <w:autoSpaceDE w:val="0"/>
        <w:autoSpaceDN w:val="0"/>
        <w:adjustRightInd w:val="0"/>
        <w:ind w:firstLine="709"/>
        <w:jc w:val="both"/>
        <w:textAlignment w:val="baseline"/>
        <w:rPr>
          <w:rFonts w:eastAsia="MS Mincho"/>
          <w:bCs/>
          <w:sz w:val="28"/>
          <w:szCs w:val="28"/>
          <w:u w:val="single"/>
          <w:lang w:eastAsia="en-US"/>
        </w:rPr>
      </w:pPr>
    </w:p>
    <w:tbl>
      <w:tblPr>
        <w:tblW w:w="95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1"/>
        <w:gridCol w:w="3402"/>
        <w:gridCol w:w="992"/>
        <w:gridCol w:w="1134"/>
        <w:gridCol w:w="1701"/>
        <w:gridCol w:w="1667"/>
      </w:tblGrid>
      <w:tr w:rsidR="0073577C" w:rsidRPr="00830F97" w14:paraId="7D64472E" w14:textId="77777777" w:rsidTr="007C381A">
        <w:trPr>
          <w:tblHeader/>
        </w:trPr>
        <w:tc>
          <w:tcPr>
            <w:tcW w:w="681" w:type="dxa"/>
            <w:vAlign w:val="center"/>
          </w:tcPr>
          <w:p w14:paraId="02DBF38A" w14:textId="77777777" w:rsidR="0073577C" w:rsidRPr="003817E0" w:rsidRDefault="0073577C" w:rsidP="007C381A">
            <w:pPr>
              <w:tabs>
                <w:tab w:val="left" w:pos="0"/>
              </w:tabs>
              <w:jc w:val="center"/>
              <w:rPr>
                <w:bCs/>
                <w:lang w:eastAsia="en-US"/>
              </w:rPr>
            </w:pPr>
            <w:r w:rsidRPr="003817E0">
              <w:rPr>
                <w:bCs/>
                <w:sz w:val="22"/>
                <w:szCs w:val="22"/>
                <w:lang w:eastAsia="en-US"/>
              </w:rPr>
              <w:t>Nr.</w:t>
            </w:r>
          </w:p>
          <w:p w14:paraId="4B1A94FA" w14:textId="77777777" w:rsidR="0073577C" w:rsidRPr="003817E0" w:rsidRDefault="0073577C" w:rsidP="007C381A">
            <w:pPr>
              <w:tabs>
                <w:tab w:val="left" w:pos="0"/>
              </w:tabs>
              <w:jc w:val="center"/>
              <w:rPr>
                <w:bCs/>
                <w:lang w:eastAsia="en-US"/>
              </w:rPr>
            </w:pPr>
            <w:r w:rsidRPr="003817E0">
              <w:rPr>
                <w:bCs/>
                <w:sz w:val="22"/>
                <w:szCs w:val="22"/>
                <w:lang w:eastAsia="en-US"/>
              </w:rPr>
              <w:t>p. k.</w:t>
            </w:r>
          </w:p>
        </w:tc>
        <w:tc>
          <w:tcPr>
            <w:tcW w:w="3402" w:type="dxa"/>
            <w:vAlign w:val="center"/>
          </w:tcPr>
          <w:p w14:paraId="55D21C3A" w14:textId="77777777" w:rsidR="0073577C" w:rsidRPr="003817E0" w:rsidRDefault="0073577C" w:rsidP="007C381A">
            <w:pPr>
              <w:tabs>
                <w:tab w:val="left" w:pos="0"/>
              </w:tabs>
              <w:jc w:val="center"/>
              <w:rPr>
                <w:bCs/>
                <w:lang w:eastAsia="en-US"/>
              </w:rPr>
            </w:pPr>
            <w:r w:rsidRPr="003817E0">
              <w:rPr>
                <w:bCs/>
                <w:sz w:val="22"/>
                <w:szCs w:val="22"/>
                <w:lang w:eastAsia="en-US"/>
              </w:rPr>
              <w:t>Rezultāta rādītājs</w:t>
            </w:r>
          </w:p>
        </w:tc>
        <w:tc>
          <w:tcPr>
            <w:tcW w:w="992" w:type="dxa"/>
            <w:vAlign w:val="center"/>
          </w:tcPr>
          <w:p w14:paraId="7891D301" w14:textId="77777777" w:rsidR="0073577C" w:rsidRPr="003817E0" w:rsidRDefault="0073577C" w:rsidP="007C381A">
            <w:pPr>
              <w:tabs>
                <w:tab w:val="left" w:pos="0"/>
              </w:tabs>
              <w:jc w:val="center"/>
              <w:rPr>
                <w:bCs/>
                <w:lang w:eastAsia="en-US"/>
              </w:rPr>
            </w:pPr>
            <w:proofErr w:type="spellStart"/>
            <w:r w:rsidRPr="003817E0">
              <w:rPr>
                <w:bCs/>
                <w:sz w:val="22"/>
                <w:szCs w:val="22"/>
                <w:lang w:eastAsia="en-US"/>
              </w:rPr>
              <w:t>Mēr-vienība</w:t>
            </w:r>
            <w:proofErr w:type="spellEnd"/>
          </w:p>
        </w:tc>
        <w:tc>
          <w:tcPr>
            <w:tcW w:w="1134" w:type="dxa"/>
            <w:vAlign w:val="center"/>
          </w:tcPr>
          <w:p w14:paraId="0D58C9D3" w14:textId="77777777" w:rsidR="0073577C" w:rsidRPr="003817E0" w:rsidRDefault="0073577C" w:rsidP="007C381A">
            <w:pPr>
              <w:tabs>
                <w:tab w:val="left" w:pos="0"/>
              </w:tabs>
              <w:jc w:val="center"/>
              <w:rPr>
                <w:bCs/>
                <w:lang w:eastAsia="en-US"/>
              </w:rPr>
            </w:pPr>
            <w:r w:rsidRPr="003817E0">
              <w:rPr>
                <w:bCs/>
                <w:sz w:val="22"/>
                <w:szCs w:val="22"/>
                <w:lang w:eastAsia="en-US"/>
              </w:rPr>
              <w:t>Sākotnējā vērtība</w:t>
            </w:r>
          </w:p>
        </w:tc>
        <w:tc>
          <w:tcPr>
            <w:tcW w:w="1701" w:type="dxa"/>
            <w:vAlign w:val="center"/>
          </w:tcPr>
          <w:p w14:paraId="22434BE4" w14:textId="77777777" w:rsidR="0073577C" w:rsidRPr="003817E0" w:rsidRDefault="0073577C" w:rsidP="007C381A">
            <w:pPr>
              <w:tabs>
                <w:tab w:val="left" w:pos="0"/>
              </w:tabs>
              <w:jc w:val="center"/>
              <w:rPr>
                <w:bCs/>
                <w:lang w:eastAsia="en-US"/>
              </w:rPr>
            </w:pPr>
            <w:r w:rsidRPr="003817E0">
              <w:rPr>
                <w:bCs/>
                <w:sz w:val="22"/>
                <w:szCs w:val="22"/>
                <w:lang w:eastAsia="en-US"/>
              </w:rPr>
              <w:t>Sasniedzamā vērtība 2 gadus pēc projekta beigām</w:t>
            </w:r>
          </w:p>
        </w:tc>
        <w:tc>
          <w:tcPr>
            <w:tcW w:w="1667" w:type="dxa"/>
            <w:vAlign w:val="center"/>
          </w:tcPr>
          <w:p w14:paraId="0AC33210" w14:textId="77777777" w:rsidR="0073577C" w:rsidRPr="003817E0" w:rsidRDefault="0073577C" w:rsidP="007C381A">
            <w:pPr>
              <w:tabs>
                <w:tab w:val="left" w:pos="0"/>
              </w:tabs>
              <w:jc w:val="center"/>
              <w:rPr>
                <w:bCs/>
                <w:lang w:eastAsia="en-US"/>
              </w:rPr>
            </w:pPr>
            <w:r w:rsidRPr="003817E0">
              <w:rPr>
                <w:bCs/>
                <w:sz w:val="22"/>
                <w:szCs w:val="22"/>
                <w:lang w:eastAsia="en-US"/>
              </w:rPr>
              <w:t>Sasniedzamā vērtība 3 gadus pēc projekta beigām</w:t>
            </w:r>
          </w:p>
        </w:tc>
      </w:tr>
      <w:tr w:rsidR="0073577C" w:rsidRPr="00830F97" w14:paraId="62E92E4A" w14:textId="77777777" w:rsidTr="00C52199">
        <w:tc>
          <w:tcPr>
            <w:tcW w:w="681" w:type="dxa"/>
          </w:tcPr>
          <w:p w14:paraId="0B0BB8D5" w14:textId="6D0BB7B0" w:rsidR="0073577C" w:rsidRPr="003817E0" w:rsidRDefault="007C381A" w:rsidP="00E5114F">
            <w:pPr>
              <w:tabs>
                <w:tab w:val="left" w:pos="0"/>
              </w:tabs>
              <w:jc w:val="both"/>
              <w:rPr>
                <w:bCs/>
                <w:lang w:eastAsia="en-US"/>
              </w:rPr>
            </w:pPr>
            <w:r>
              <w:rPr>
                <w:bCs/>
                <w:sz w:val="22"/>
                <w:szCs w:val="22"/>
                <w:lang w:eastAsia="en-US"/>
              </w:rPr>
              <w:t>4.</w:t>
            </w:r>
            <w:r w:rsidR="0073577C" w:rsidRPr="003817E0">
              <w:rPr>
                <w:bCs/>
                <w:sz w:val="22"/>
                <w:szCs w:val="22"/>
                <w:lang w:eastAsia="en-US"/>
              </w:rPr>
              <w:t>1.</w:t>
            </w:r>
          </w:p>
        </w:tc>
        <w:tc>
          <w:tcPr>
            <w:tcW w:w="3402" w:type="dxa"/>
          </w:tcPr>
          <w:p w14:paraId="5BBE8670" w14:textId="77777777" w:rsidR="0073577C" w:rsidRPr="003817E0" w:rsidRDefault="0073577C" w:rsidP="007C381A">
            <w:pPr>
              <w:tabs>
                <w:tab w:val="left" w:pos="0"/>
              </w:tabs>
              <w:rPr>
                <w:bCs/>
                <w:lang w:eastAsia="en-US"/>
              </w:rPr>
            </w:pPr>
            <w:r>
              <w:rPr>
                <w:bCs/>
                <w:sz w:val="22"/>
                <w:szCs w:val="22"/>
                <w:lang w:eastAsia="en-US"/>
              </w:rPr>
              <w:t>Standartizēti VID pamatdarbības procesi</w:t>
            </w:r>
          </w:p>
        </w:tc>
        <w:tc>
          <w:tcPr>
            <w:tcW w:w="992" w:type="dxa"/>
          </w:tcPr>
          <w:p w14:paraId="37386655" w14:textId="77777777" w:rsidR="0073577C" w:rsidRPr="003817E0" w:rsidRDefault="0073577C" w:rsidP="007C381A">
            <w:pPr>
              <w:tabs>
                <w:tab w:val="left" w:pos="0"/>
              </w:tabs>
              <w:jc w:val="center"/>
              <w:rPr>
                <w:bCs/>
                <w:lang w:eastAsia="en-US"/>
              </w:rPr>
            </w:pPr>
            <w:r>
              <w:rPr>
                <w:bCs/>
                <w:sz w:val="22"/>
                <w:szCs w:val="22"/>
                <w:lang w:eastAsia="en-US"/>
              </w:rPr>
              <w:t>%</w:t>
            </w:r>
          </w:p>
        </w:tc>
        <w:tc>
          <w:tcPr>
            <w:tcW w:w="1134" w:type="dxa"/>
          </w:tcPr>
          <w:p w14:paraId="09BA9716" w14:textId="77777777" w:rsidR="0073577C" w:rsidRPr="003817E0" w:rsidRDefault="0073577C" w:rsidP="007C381A">
            <w:pPr>
              <w:tabs>
                <w:tab w:val="left" w:pos="0"/>
              </w:tabs>
              <w:jc w:val="center"/>
              <w:rPr>
                <w:bCs/>
                <w:lang w:eastAsia="en-US"/>
              </w:rPr>
            </w:pPr>
            <w:r>
              <w:rPr>
                <w:bCs/>
                <w:sz w:val="22"/>
                <w:szCs w:val="22"/>
                <w:lang w:eastAsia="en-US"/>
              </w:rPr>
              <w:t>0</w:t>
            </w:r>
          </w:p>
        </w:tc>
        <w:tc>
          <w:tcPr>
            <w:tcW w:w="1701" w:type="dxa"/>
          </w:tcPr>
          <w:p w14:paraId="5642D00D" w14:textId="77777777" w:rsidR="0073577C" w:rsidRPr="00091DF6" w:rsidRDefault="0073577C" w:rsidP="007C381A">
            <w:pPr>
              <w:tabs>
                <w:tab w:val="left" w:pos="0"/>
              </w:tabs>
              <w:jc w:val="center"/>
              <w:rPr>
                <w:bCs/>
                <w:lang w:eastAsia="en-US"/>
              </w:rPr>
            </w:pPr>
            <w:r w:rsidRPr="00091DF6">
              <w:rPr>
                <w:bCs/>
                <w:sz w:val="22"/>
                <w:szCs w:val="22"/>
                <w:lang w:eastAsia="en-US"/>
              </w:rPr>
              <w:t>40</w:t>
            </w:r>
          </w:p>
        </w:tc>
        <w:tc>
          <w:tcPr>
            <w:tcW w:w="1667" w:type="dxa"/>
          </w:tcPr>
          <w:p w14:paraId="5C34713E" w14:textId="77777777" w:rsidR="0073577C" w:rsidRPr="00091DF6" w:rsidRDefault="0073577C" w:rsidP="007C381A">
            <w:pPr>
              <w:tabs>
                <w:tab w:val="left" w:pos="0"/>
              </w:tabs>
              <w:jc w:val="center"/>
              <w:rPr>
                <w:bCs/>
                <w:lang w:eastAsia="en-US"/>
              </w:rPr>
            </w:pPr>
            <w:r w:rsidRPr="00091DF6">
              <w:rPr>
                <w:bCs/>
                <w:sz w:val="22"/>
                <w:szCs w:val="22"/>
                <w:lang w:eastAsia="en-US"/>
              </w:rPr>
              <w:t>60</w:t>
            </w:r>
          </w:p>
        </w:tc>
      </w:tr>
      <w:tr w:rsidR="0073577C" w:rsidRPr="00830F97" w14:paraId="57D70EF8" w14:textId="77777777" w:rsidTr="00C52199">
        <w:tc>
          <w:tcPr>
            <w:tcW w:w="681" w:type="dxa"/>
          </w:tcPr>
          <w:p w14:paraId="26A1B3C3" w14:textId="313E6A21" w:rsidR="0073577C" w:rsidRPr="003817E0" w:rsidRDefault="007C381A" w:rsidP="00E5114F">
            <w:pPr>
              <w:tabs>
                <w:tab w:val="left" w:pos="0"/>
              </w:tabs>
              <w:jc w:val="both"/>
              <w:rPr>
                <w:bCs/>
                <w:lang w:eastAsia="en-US"/>
              </w:rPr>
            </w:pPr>
            <w:r>
              <w:rPr>
                <w:bCs/>
                <w:sz w:val="22"/>
                <w:szCs w:val="22"/>
                <w:lang w:eastAsia="en-US"/>
              </w:rPr>
              <w:t>4.</w:t>
            </w:r>
            <w:r w:rsidR="0073577C">
              <w:rPr>
                <w:bCs/>
                <w:sz w:val="22"/>
                <w:szCs w:val="22"/>
                <w:lang w:eastAsia="en-US"/>
              </w:rPr>
              <w:t>2</w:t>
            </w:r>
            <w:r w:rsidR="006A24B0">
              <w:rPr>
                <w:bCs/>
                <w:sz w:val="22"/>
                <w:szCs w:val="22"/>
                <w:lang w:eastAsia="en-US"/>
              </w:rPr>
              <w:t>.</w:t>
            </w:r>
          </w:p>
        </w:tc>
        <w:tc>
          <w:tcPr>
            <w:tcW w:w="3402" w:type="dxa"/>
          </w:tcPr>
          <w:p w14:paraId="247A0261" w14:textId="01FC8377" w:rsidR="0073577C" w:rsidRPr="003817E0" w:rsidDel="00837DB6" w:rsidRDefault="0073577C" w:rsidP="007C381A">
            <w:pPr>
              <w:tabs>
                <w:tab w:val="left" w:pos="0"/>
              </w:tabs>
              <w:rPr>
                <w:bCs/>
                <w:lang w:eastAsia="en-US"/>
              </w:rPr>
            </w:pPr>
            <w:r>
              <w:t>Paaugstināts pakalpojum</w:t>
            </w:r>
            <w:r w:rsidR="007C381A">
              <w:t>u</w:t>
            </w:r>
            <w:r>
              <w:t xml:space="preserve"> elektronizācijas līmenis</w:t>
            </w:r>
          </w:p>
        </w:tc>
        <w:tc>
          <w:tcPr>
            <w:tcW w:w="992" w:type="dxa"/>
          </w:tcPr>
          <w:p w14:paraId="77BA021A" w14:textId="77777777" w:rsidR="0073577C" w:rsidRPr="003817E0" w:rsidRDefault="0073577C" w:rsidP="007C381A">
            <w:pPr>
              <w:tabs>
                <w:tab w:val="left" w:pos="0"/>
                <w:tab w:val="left" w:pos="384"/>
              </w:tabs>
              <w:jc w:val="center"/>
              <w:rPr>
                <w:bCs/>
                <w:lang w:eastAsia="en-US"/>
              </w:rPr>
            </w:pPr>
            <w:r>
              <w:rPr>
                <w:bCs/>
                <w:sz w:val="22"/>
                <w:szCs w:val="22"/>
                <w:lang w:eastAsia="en-US"/>
              </w:rPr>
              <w:t>skaits</w:t>
            </w:r>
          </w:p>
        </w:tc>
        <w:tc>
          <w:tcPr>
            <w:tcW w:w="1134" w:type="dxa"/>
          </w:tcPr>
          <w:p w14:paraId="35EF887F" w14:textId="77777777" w:rsidR="0073577C" w:rsidRPr="003817E0" w:rsidRDefault="0073577C" w:rsidP="007C381A">
            <w:pPr>
              <w:tabs>
                <w:tab w:val="left" w:pos="0"/>
              </w:tabs>
              <w:jc w:val="center"/>
              <w:rPr>
                <w:bCs/>
                <w:lang w:eastAsia="en-US"/>
              </w:rPr>
            </w:pPr>
            <w:r>
              <w:rPr>
                <w:bCs/>
                <w:sz w:val="22"/>
                <w:szCs w:val="22"/>
                <w:lang w:eastAsia="en-US"/>
              </w:rPr>
              <w:t>0</w:t>
            </w:r>
          </w:p>
        </w:tc>
        <w:tc>
          <w:tcPr>
            <w:tcW w:w="1701" w:type="dxa"/>
          </w:tcPr>
          <w:p w14:paraId="41543D17" w14:textId="77777777" w:rsidR="0073577C" w:rsidRPr="00091DF6" w:rsidDel="00837DB6" w:rsidRDefault="0073577C" w:rsidP="007C381A">
            <w:pPr>
              <w:tabs>
                <w:tab w:val="left" w:pos="0"/>
              </w:tabs>
              <w:jc w:val="center"/>
              <w:rPr>
                <w:bCs/>
                <w:lang w:eastAsia="en-US"/>
              </w:rPr>
            </w:pPr>
            <w:r w:rsidRPr="00091DF6">
              <w:rPr>
                <w:bCs/>
                <w:lang w:eastAsia="en-US"/>
              </w:rPr>
              <w:t>3</w:t>
            </w:r>
          </w:p>
        </w:tc>
        <w:tc>
          <w:tcPr>
            <w:tcW w:w="1667" w:type="dxa"/>
          </w:tcPr>
          <w:p w14:paraId="57B863BC" w14:textId="77777777" w:rsidR="0073577C" w:rsidRPr="00091DF6" w:rsidDel="00837DB6" w:rsidRDefault="0073577C" w:rsidP="007C381A">
            <w:pPr>
              <w:tabs>
                <w:tab w:val="left" w:pos="0"/>
              </w:tabs>
              <w:jc w:val="center"/>
              <w:rPr>
                <w:bCs/>
                <w:lang w:eastAsia="en-US"/>
              </w:rPr>
            </w:pPr>
            <w:r w:rsidRPr="00091DF6">
              <w:rPr>
                <w:bCs/>
                <w:lang w:eastAsia="en-US"/>
              </w:rPr>
              <w:t>5</w:t>
            </w:r>
          </w:p>
        </w:tc>
      </w:tr>
      <w:tr w:rsidR="0073577C" w:rsidRPr="00830F97" w14:paraId="40F6AF8D" w14:textId="77777777" w:rsidTr="00C52199">
        <w:tc>
          <w:tcPr>
            <w:tcW w:w="681" w:type="dxa"/>
          </w:tcPr>
          <w:p w14:paraId="2D0AD01E" w14:textId="4BBDF67D" w:rsidR="0073577C" w:rsidRDefault="007C381A" w:rsidP="00E5114F">
            <w:pPr>
              <w:tabs>
                <w:tab w:val="left" w:pos="0"/>
              </w:tabs>
              <w:jc w:val="both"/>
              <w:rPr>
                <w:bCs/>
                <w:lang w:eastAsia="en-US"/>
              </w:rPr>
            </w:pPr>
            <w:r>
              <w:rPr>
                <w:bCs/>
                <w:sz w:val="22"/>
                <w:szCs w:val="22"/>
                <w:lang w:eastAsia="en-US"/>
              </w:rPr>
              <w:t>4.3.</w:t>
            </w:r>
          </w:p>
        </w:tc>
        <w:tc>
          <w:tcPr>
            <w:tcW w:w="3402" w:type="dxa"/>
          </w:tcPr>
          <w:p w14:paraId="12DEE046" w14:textId="77777777" w:rsidR="0073577C" w:rsidRPr="003817E0" w:rsidRDefault="0073577C" w:rsidP="007C381A">
            <w:pPr>
              <w:tabs>
                <w:tab w:val="left" w:pos="0"/>
              </w:tabs>
              <w:rPr>
                <w:bCs/>
                <w:lang w:eastAsia="en-US"/>
              </w:rPr>
            </w:pPr>
            <w:r w:rsidRPr="002444BA">
              <w:t xml:space="preserve">Atbalsta saņēmēja </w:t>
            </w:r>
            <w:r>
              <w:t>veltītais laiks</w:t>
            </w:r>
            <w:r w:rsidRPr="002444BA">
              <w:t xml:space="preserve"> </w:t>
            </w:r>
            <w:proofErr w:type="spellStart"/>
            <w:r w:rsidRPr="007C381A">
              <w:rPr>
                <w:i/>
              </w:rPr>
              <w:t>de</w:t>
            </w:r>
            <w:proofErr w:type="spellEnd"/>
            <w:r w:rsidRPr="007C381A">
              <w:rPr>
                <w:i/>
              </w:rPr>
              <w:t xml:space="preserve"> </w:t>
            </w:r>
            <w:proofErr w:type="spellStart"/>
            <w:r w:rsidRPr="007C381A">
              <w:rPr>
                <w:i/>
              </w:rPr>
              <w:t>minimis</w:t>
            </w:r>
            <w:proofErr w:type="spellEnd"/>
            <w:r w:rsidRPr="002444BA">
              <w:t xml:space="preserve"> deklarācijas sagatavošanai</w:t>
            </w:r>
          </w:p>
        </w:tc>
        <w:tc>
          <w:tcPr>
            <w:tcW w:w="992" w:type="dxa"/>
          </w:tcPr>
          <w:p w14:paraId="0B4E9AF3" w14:textId="77777777" w:rsidR="0073577C" w:rsidRDefault="0073577C" w:rsidP="007C381A">
            <w:pPr>
              <w:tabs>
                <w:tab w:val="left" w:pos="0"/>
              </w:tabs>
              <w:jc w:val="center"/>
              <w:rPr>
                <w:bCs/>
                <w:lang w:eastAsia="en-US"/>
              </w:rPr>
            </w:pPr>
            <w:r>
              <w:rPr>
                <w:bCs/>
                <w:sz w:val="22"/>
                <w:szCs w:val="22"/>
                <w:lang w:eastAsia="en-US"/>
              </w:rPr>
              <w:t>min</w:t>
            </w:r>
          </w:p>
        </w:tc>
        <w:tc>
          <w:tcPr>
            <w:tcW w:w="1134" w:type="dxa"/>
          </w:tcPr>
          <w:p w14:paraId="619B149F" w14:textId="77777777" w:rsidR="0073577C" w:rsidRPr="003817E0" w:rsidRDefault="0073577C" w:rsidP="007C381A">
            <w:pPr>
              <w:tabs>
                <w:tab w:val="left" w:pos="0"/>
              </w:tabs>
              <w:jc w:val="center"/>
              <w:rPr>
                <w:bCs/>
                <w:lang w:eastAsia="en-US"/>
              </w:rPr>
            </w:pPr>
            <w:r>
              <w:rPr>
                <w:bCs/>
                <w:sz w:val="22"/>
                <w:szCs w:val="22"/>
                <w:lang w:eastAsia="en-US"/>
              </w:rPr>
              <w:t>135</w:t>
            </w:r>
          </w:p>
        </w:tc>
        <w:tc>
          <w:tcPr>
            <w:tcW w:w="1701" w:type="dxa"/>
          </w:tcPr>
          <w:p w14:paraId="15730862" w14:textId="77777777" w:rsidR="0073577C" w:rsidRPr="003817E0" w:rsidRDefault="0073577C" w:rsidP="007C381A">
            <w:pPr>
              <w:tabs>
                <w:tab w:val="left" w:pos="0"/>
              </w:tabs>
              <w:jc w:val="center"/>
              <w:rPr>
                <w:bCs/>
                <w:lang w:eastAsia="en-US"/>
              </w:rPr>
            </w:pPr>
            <w:r>
              <w:rPr>
                <w:bCs/>
                <w:sz w:val="22"/>
                <w:szCs w:val="22"/>
                <w:lang w:eastAsia="en-US"/>
              </w:rPr>
              <w:t>85</w:t>
            </w:r>
          </w:p>
        </w:tc>
        <w:tc>
          <w:tcPr>
            <w:tcW w:w="1667" w:type="dxa"/>
          </w:tcPr>
          <w:p w14:paraId="79154B4D" w14:textId="77777777" w:rsidR="0073577C" w:rsidRPr="003817E0" w:rsidRDefault="0073577C" w:rsidP="007C381A">
            <w:pPr>
              <w:tabs>
                <w:tab w:val="left" w:pos="0"/>
              </w:tabs>
              <w:jc w:val="center"/>
              <w:rPr>
                <w:bCs/>
                <w:lang w:eastAsia="en-US"/>
              </w:rPr>
            </w:pPr>
            <w:r>
              <w:rPr>
                <w:bCs/>
                <w:sz w:val="22"/>
                <w:szCs w:val="22"/>
                <w:lang w:eastAsia="en-US"/>
              </w:rPr>
              <w:t>85</w:t>
            </w:r>
          </w:p>
        </w:tc>
      </w:tr>
      <w:tr w:rsidR="0073577C" w:rsidRPr="00830F97" w14:paraId="55E74D8D" w14:textId="77777777" w:rsidTr="00C52199">
        <w:tc>
          <w:tcPr>
            <w:tcW w:w="681" w:type="dxa"/>
          </w:tcPr>
          <w:p w14:paraId="52B98153" w14:textId="69A4EB10" w:rsidR="0073577C" w:rsidRDefault="007C381A" w:rsidP="00E5114F">
            <w:pPr>
              <w:tabs>
                <w:tab w:val="left" w:pos="0"/>
              </w:tabs>
              <w:jc w:val="both"/>
              <w:rPr>
                <w:bCs/>
                <w:lang w:eastAsia="en-US"/>
              </w:rPr>
            </w:pPr>
            <w:r>
              <w:rPr>
                <w:bCs/>
                <w:sz w:val="22"/>
                <w:szCs w:val="22"/>
                <w:lang w:eastAsia="en-US"/>
              </w:rPr>
              <w:t>4.4.</w:t>
            </w:r>
          </w:p>
        </w:tc>
        <w:tc>
          <w:tcPr>
            <w:tcW w:w="3402" w:type="dxa"/>
          </w:tcPr>
          <w:p w14:paraId="31A32379" w14:textId="77777777" w:rsidR="0073577C" w:rsidRPr="003817E0" w:rsidRDefault="0073577C" w:rsidP="007C381A">
            <w:pPr>
              <w:tabs>
                <w:tab w:val="left" w:pos="0"/>
              </w:tabs>
              <w:rPr>
                <w:bCs/>
                <w:lang w:eastAsia="en-US"/>
              </w:rPr>
            </w:pPr>
            <w:r w:rsidRPr="006234BE">
              <w:rPr>
                <w:sz w:val="22"/>
                <w:szCs w:val="22"/>
              </w:rPr>
              <w:t xml:space="preserve">Atbalsta sniedzēja veltītais laiks </w:t>
            </w:r>
            <w:proofErr w:type="spellStart"/>
            <w:r w:rsidRPr="007C381A">
              <w:rPr>
                <w:i/>
                <w:sz w:val="22"/>
                <w:szCs w:val="22"/>
              </w:rPr>
              <w:t>de</w:t>
            </w:r>
            <w:proofErr w:type="spellEnd"/>
            <w:r w:rsidRPr="007C381A">
              <w:rPr>
                <w:i/>
                <w:sz w:val="22"/>
                <w:szCs w:val="22"/>
              </w:rPr>
              <w:t xml:space="preserve"> </w:t>
            </w:r>
            <w:proofErr w:type="spellStart"/>
            <w:r w:rsidRPr="007C381A">
              <w:rPr>
                <w:i/>
                <w:sz w:val="22"/>
                <w:szCs w:val="22"/>
              </w:rPr>
              <w:t>minimis</w:t>
            </w:r>
            <w:proofErr w:type="spellEnd"/>
            <w:r>
              <w:rPr>
                <w:sz w:val="22"/>
                <w:szCs w:val="22"/>
              </w:rPr>
              <w:t xml:space="preserve"> deklarācijas sagatavošanai</w:t>
            </w:r>
          </w:p>
        </w:tc>
        <w:tc>
          <w:tcPr>
            <w:tcW w:w="992" w:type="dxa"/>
          </w:tcPr>
          <w:p w14:paraId="5A949606" w14:textId="77777777" w:rsidR="0073577C" w:rsidRDefault="0073577C" w:rsidP="007C381A">
            <w:pPr>
              <w:tabs>
                <w:tab w:val="left" w:pos="0"/>
              </w:tabs>
              <w:jc w:val="center"/>
              <w:rPr>
                <w:bCs/>
                <w:lang w:eastAsia="en-US"/>
              </w:rPr>
            </w:pPr>
            <w:r>
              <w:rPr>
                <w:bCs/>
                <w:sz w:val="22"/>
                <w:szCs w:val="22"/>
                <w:lang w:eastAsia="en-US"/>
              </w:rPr>
              <w:t>min</w:t>
            </w:r>
          </w:p>
        </w:tc>
        <w:tc>
          <w:tcPr>
            <w:tcW w:w="1134" w:type="dxa"/>
          </w:tcPr>
          <w:p w14:paraId="114C3F72" w14:textId="77777777" w:rsidR="0073577C" w:rsidRPr="003817E0" w:rsidRDefault="0073577C" w:rsidP="007C381A">
            <w:pPr>
              <w:tabs>
                <w:tab w:val="left" w:pos="0"/>
              </w:tabs>
              <w:jc w:val="center"/>
              <w:rPr>
                <w:bCs/>
                <w:lang w:eastAsia="en-US"/>
              </w:rPr>
            </w:pPr>
            <w:r>
              <w:rPr>
                <w:bCs/>
                <w:sz w:val="22"/>
                <w:szCs w:val="22"/>
                <w:lang w:eastAsia="en-US"/>
              </w:rPr>
              <w:t>225</w:t>
            </w:r>
          </w:p>
        </w:tc>
        <w:tc>
          <w:tcPr>
            <w:tcW w:w="1701" w:type="dxa"/>
          </w:tcPr>
          <w:p w14:paraId="352AB508" w14:textId="77777777" w:rsidR="0073577C" w:rsidRPr="003817E0" w:rsidRDefault="0073577C" w:rsidP="007C381A">
            <w:pPr>
              <w:tabs>
                <w:tab w:val="left" w:pos="0"/>
              </w:tabs>
              <w:jc w:val="center"/>
              <w:rPr>
                <w:bCs/>
                <w:lang w:eastAsia="en-US"/>
              </w:rPr>
            </w:pPr>
            <w:r>
              <w:rPr>
                <w:bCs/>
                <w:sz w:val="22"/>
                <w:szCs w:val="22"/>
                <w:lang w:eastAsia="en-US"/>
              </w:rPr>
              <w:t>115</w:t>
            </w:r>
          </w:p>
        </w:tc>
        <w:tc>
          <w:tcPr>
            <w:tcW w:w="1667" w:type="dxa"/>
          </w:tcPr>
          <w:p w14:paraId="426FCBB9" w14:textId="77777777" w:rsidR="0073577C" w:rsidRPr="003817E0" w:rsidRDefault="0073577C" w:rsidP="007C381A">
            <w:pPr>
              <w:tabs>
                <w:tab w:val="left" w:pos="0"/>
              </w:tabs>
              <w:jc w:val="center"/>
              <w:rPr>
                <w:bCs/>
                <w:lang w:eastAsia="en-US"/>
              </w:rPr>
            </w:pPr>
            <w:r>
              <w:rPr>
                <w:bCs/>
                <w:sz w:val="22"/>
                <w:szCs w:val="22"/>
                <w:lang w:eastAsia="en-US"/>
              </w:rPr>
              <w:t>115</w:t>
            </w:r>
          </w:p>
        </w:tc>
      </w:tr>
    </w:tbl>
    <w:p w14:paraId="2596EFCB" w14:textId="77777777" w:rsidR="0073577C" w:rsidRPr="005A7BE9" w:rsidRDefault="0073577C" w:rsidP="00E5114F">
      <w:pPr>
        <w:overflowPunct w:val="0"/>
        <w:autoSpaceDE w:val="0"/>
        <w:autoSpaceDN w:val="0"/>
        <w:adjustRightInd w:val="0"/>
        <w:jc w:val="both"/>
        <w:textAlignment w:val="baseline"/>
        <w:rPr>
          <w:rFonts w:eastAsia="MS Mincho"/>
          <w:bCs/>
          <w:u w:val="single"/>
          <w:lang w:eastAsia="en-US"/>
        </w:rPr>
      </w:pPr>
    </w:p>
    <w:p w14:paraId="2A7A02DC" w14:textId="4F4C1F68" w:rsidR="0073577C" w:rsidRPr="007C381A" w:rsidRDefault="007C381A" w:rsidP="007C381A">
      <w:pPr>
        <w:overflowPunct w:val="0"/>
        <w:autoSpaceDE w:val="0"/>
        <w:autoSpaceDN w:val="0"/>
        <w:adjustRightInd w:val="0"/>
        <w:ind w:firstLine="709"/>
        <w:jc w:val="both"/>
        <w:textAlignment w:val="baseline"/>
        <w:rPr>
          <w:rFonts w:eastAsia="MS Mincho"/>
          <w:bCs/>
          <w:sz w:val="28"/>
          <w:szCs w:val="28"/>
          <w:lang w:eastAsia="en-US"/>
        </w:rPr>
      </w:pPr>
      <w:r>
        <w:rPr>
          <w:rFonts w:eastAsia="MS Mincho"/>
          <w:bCs/>
          <w:sz w:val="28"/>
          <w:szCs w:val="28"/>
          <w:lang w:eastAsia="en-US"/>
        </w:rPr>
        <w:t>5. </w:t>
      </w:r>
      <w:r w:rsidR="0073577C" w:rsidRPr="007C381A">
        <w:rPr>
          <w:rFonts w:eastAsia="MS Mincho"/>
          <w:bCs/>
          <w:sz w:val="28"/>
          <w:szCs w:val="28"/>
          <w:lang w:eastAsia="en-US"/>
        </w:rPr>
        <w:t>Īstenojot projekta darbības, tiek plānots sasniegt šādus iznākuma rādītājus:</w:t>
      </w:r>
    </w:p>
    <w:p w14:paraId="25CC69AC" w14:textId="77777777" w:rsidR="0073577C" w:rsidRPr="007C381A" w:rsidRDefault="0073577C" w:rsidP="007C381A">
      <w:pPr>
        <w:overflowPunct w:val="0"/>
        <w:autoSpaceDE w:val="0"/>
        <w:autoSpaceDN w:val="0"/>
        <w:adjustRightInd w:val="0"/>
        <w:ind w:firstLine="709"/>
        <w:jc w:val="both"/>
        <w:textAlignment w:val="baseline"/>
        <w:rPr>
          <w:rFonts w:eastAsia="MS Mincho"/>
          <w:bCs/>
          <w:highlight w:val="yellow"/>
          <w:u w:val="single"/>
          <w:lang w:eastAsia="en-US"/>
        </w:rPr>
      </w:pPr>
    </w:p>
    <w:tbl>
      <w:tblPr>
        <w:tblW w:w="959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1"/>
        <w:gridCol w:w="4111"/>
        <w:gridCol w:w="992"/>
        <w:gridCol w:w="2126"/>
        <w:gridCol w:w="1686"/>
      </w:tblGrid>
      <w:tr w:rsidR="0073577C" w:rsidRPr="00830F97" w14:paraId="467C7964" w14:textId="77777777" w:rsidTr="007C381A">
        <w:tc>
          <w:tcPr>
            <w:tcW w:w="681" w:type="dxa"/>
            <w:vAlign w:val="center"/>
          </w:tcPr>
          <w:p w14:paraId="2DFEA45B" w14:textId="77777777" w:rsidR="0073577C" w:rsidRPr="003817E0" w:rsidRDefault="0073577C" w:rsidP="007C381A">
            <w:pPr>
              <w:tabs>
                <w:tab w:val="left" w:pos="0"/>
              </w:tabs>
              <w:jc w:val="center"/>
              <w:rPr>
                <w:bCs/>
                <w:lang w:eastAsia="en-US"/>
              </w:rPr>
            </w:pPr>
            <w:r w:rsidRPr="003817E0">
              <w:rPr>
                <w:bCs/>
                <w:sz w:val="22"/>
                <w:szCs w:val="22"/>
                <w:lang w:eastAsia="en-US"/>
              </w:rPr>
              <w:t>Nr.</w:t>
            </w:r>
          </w:p>
          <w:p w14:paraId="1CF40BBB" w14:textId="77777777" w:rsidR="0073577C" w:rsidRPr="003817E0" w:rsidRDefault="0073577C" w:rsidP="007C381A">
            <w:pPr>
              <w:tabs>
                <w:tab w:val="left" w:pos="0"/>
              </w:tabs>
              <w:jc w:val="center"/>
              <w:rPr>
                <w:bCs/>
                <w:lang w:eastAsia="en-US"/>
              </w:rPr>
            </w:pPr>
            <w:r w:rsidRPr="003817E0">
              <w:rPr>
                <w:bCs/>
                <w:sz w:val="22"/>
                <w:szCs w:val="22"/>
                <w:lang w:eastAsia="en-US"/>
              </w:rPr>
              <w:t>p. k.</w:t>
            </w:r>
          </w:p>
        </w:tc>
        <w:tc>
          <w:tcPr>
            <w:tcW w:w="4111" w:type="dxa"/>
            <w:vAlign w:val="center"/>
          </w:tcPr>
          <w:p w14:paraId="5972C226" w14:textId="77777777" w:rsidR="0073577C" w:rsidRPr="003817E0" w:rsidRDefault="0073577C" w:rsidP="007C381A">
            <w:pPr>
              <w:tabs>
                <w:tab w:val="left" w:pos="0"/>
              </w:tabs>
              <w:jc w:val="center"/>
              <w:rPr>
                <w:bCs/>
                <w:lang w:eastAsia="en-US"/>
              </w:rPr>
            </w:pPr>
            <w:r w:rsidRPr="003817E0">
              <w:rPr>
                <w:bCs/>
                <w:sz w:val="22"/>
                <w:szCs w:val="22"/>
                <w:lang w:eastAsia="en-US"/>
              </w:rPr>
              <w:t>Iznākuma rādītājs</w:t>
            </w:r>
          </w:p>
        </w:tc>
        <w:tc>
          <w:tcPr>
            <w:tcW w:w="992" w:type="dxa"/>
            <w:vAlign w:val="center"/>
          </w:tcPr>
          <w:p w14:paraId="228F1502" w14:textId="4734B9DC" w:rsidR="0073577C" w:rsidRPr="003817E0" w:rsidRDefault="0073577C" w:rsidP="007C381A">
            <w:pPr>
              <w:tabs>
                <w:tab w:val="left" w:pos="0"/>
              </w:tabs>
              <w:jc w:val="center"/>
              <w:rPr>
                <w:bCs/>
                <w:lang w:eastAsia="en-US"/>
              </w:rPr>
            </w:pPr>
            <w:r w:rsidRPr="003817E0">
              <w:rPr>
                <w:bCs/>
                <w:sz w:val="22"/>
                <w:szCs w:val="22"/>
                <w:lang w:eastAsia="en-US"/>
              </w:rPr>
              <w:t>Mēr</w:t>
            </w:r>
            <w:r w:rsidR="007C381A">
              <w:rPr>
                <w:bCs/>
                <w:sz w:val="22"/>
                <w:szCs w:val="22"/>
                <w:lang w:eastAsia="en-US"/>
              </w:rPr>
              <w:softHyphen/>
            </w:r>
            <w:r w:rsidRPr="003817E0">
              <w:rPr>
                <w:bCs/>
                <w:sz w:val="22"/>
                <w:szCs w:val="22"/>
                <w:lang w:eastAsia="en-US"/>
              </w:rPr>
              <w:t>vienība</w:t>
            </w:r>
          </w:p>
        </w:tc>
        <w:tc>
          <w:tcPr>
            <w:tcW w:w="2126" w:type="dxa"/>
            <w:vAlign w:val="center"/>
          </w:tcPr>
          <w:p w14:paraId="6625A219" w14:textId="77777777" w:rsidR="0073577C" w:rsidRPr="003817E0" w:rsidRDefault="0073577C" w:rsidP="007C381A">
            <w:pPr>
              <w:tabs>
                <w:tab w:val="left" w:pos="0"/>
              </w:tabs>
              <w:jc w:val="center"/>
              <w:rPr>
                <w:bCs/>
                <w:lang w:eastAsia="en-US"/>
              </w:rPr>
            </w:pPr>
            <w:proofErr w:type="spellStart"/>
            <w:r w:rsidRPr="003817E0">
              <w:rPr>
                <w:bCs/>
                <w:sz w:val="22"/>
                <w:szCs w:val="22"/>
                <w:lang w:eastAsia="en-US"/>
              </w:rPr>
              <w:t>Starpvērtība</w:t>
            </w:r>
            <w:proofErr w:type="spellEnd"/>
            <w:r w:rsidRPr="003817E0">
              <w:rPr>
                <w:bCs/>
                <w:sz w:val="22"/>
                <w:szCs w:val="22"/>
                <w:lang w:eastAsia="en-US"/>
              </w:rPr>
              <w:t xml:space="preserve"> </w:t>
            </w:r>
            <w:r w:rsidRPr="003817E0">
              <w:rPr>
                <w:bCs/>
                <w:sz w:val="22"/>
                <w:szCs w:val="22"/>
                <w:lang w:eastAsia="en-US"/>
              </w:rPr>
              <w:br/>
              <w:t>(2 gadi pēc projekta sākuma)</w:t>
            </w:r>
          </w:p>
        </w:tc>
        <w:tc>
          <w:tcPr>
            <w:tcW w:w="1686" w:type="dxa"/>
            <w:vAlign w:val="center"/>
          </w:tcPr>
          <w:p w14:paraId="4CC89803" w14:textId="77777777" w:rsidR="0073577C" w:rsidRPr="003817E0" w:rsidRDefault="0073577C" w:rsidP="007C381A">
            <w:pPr>
              <w:tabs>
                <w:tab w:val="left" w:pos="0"/>
              </w:tabs>
              <w:jc w:val="center"/>
              <w:rPr>
                <w:bCs/>
                <w:lang w:eastAsia="en-US"/>
              </w:rPr>
            </w:pPr>
            <w:r w:rsidRPr="003817E0">
              <w:rPr>
                <w:bCs/>
                <w:sz w:val="22"/>
                <w:szCs w:val="22"/>
                <w:lang w:eastAsia="en-US"/>
              </w:rPr>
              <w:t>Sasniedzamā vērtība projekta beigās</w:t>
            </w:r>
          </w:p>
        </w:tc>
      </w:tr>
      <w:tr w:rsidR="0073577C" w:rsidRPr="00830F97" w14:paraId="6727CBB3" w14:textId="77777777" w:rsidTr="007C381A">
        <w:tc>
          <w:tcPr>
            <w:tcW w:w="681" w:type="dxa"/>
          </w:tcPr>
          <w:p w14:paraId="3049C40D" w14:textId="365DB4F2" w:rsidR="0073577C" w:rsidRPr="003817E0" w:rsidRDefault="007C381A" w:rsidP="00E5114F">
            <w:pPr>
              <w:tabs>
                <w:tab w:val="left" w:pos="0"/>
              </w:tabs>
              <w:jc w:val="both"/>
              <w:rPr>
                <w:bCs/>
                <w:lang w:eastAsia="en-US"/>
              </w:rPr>
            </w:pPr>
            <w:r>
              <w:rPr>
                <w:bCs/>
                <w:sz w:val="22"/>
                <w:szCs w:val="22"/>
                <w:lang w:eastAsia="en-US"/>
              </w:rPr>
              <w:t>5.</w:t>
            </w:r>
            <w:r w:rsidR="0073577C" w:rsidRPr="003817E0">
              <w:rPr>
                <w:bCs/>
                <w:sz w:val="22"/>
                <w:szCs w:val="22"/>
                <w:lang w:eastAsia="en-US"/>
              </w:rPr>
              <w:t>1.</w:t>
            </w:r>
          </w:p>
        </w:tc>
        <w:tc>
          <w:tcPr>
            <w:tcW w:w="4111" w:type="dxa"/>
          </w:tcPr>
          <w:p w14:paraId="18F2EE95" w14:textId="77777777" w:rsidR="0073577C" w:rsidRPr="003817E0" w:rsidRDefault="0073577C" w:rsidP="007C381A">
            <w:pPr>
              <w:tabs>
                <w:tab w:val="left" w:pos="0"/>
              </w:tabs>
              <w:rPr>
                <w:bCs/>
                <w:lang w:eastAsia="en-US"/>
              </w:rPr>
            </w:pPr>
            <w:r w:rsidRPr="003817E0">
              <w:rPr>
                <w:bCs/>
                <w:sz w:val="22"/>
                <w:szCs w:val="22"/>
                <w:lang w:eastAsia="en-US"/>
              </w:rPr>
              <w:t>Pilnveidoti pamatdarbības procesi</w:t>
            </w:r>
          </w:p>
        </w:tc>
        <w:tc>
          <w:tcPr>
            <w:tcW w:w="992" w:type="dxa"/>
          </w:tcPr>
          <w:p w14:paraId="3AB78506" w14:textId="77777777" w:rsidR="0073577C" w:rsidRPr="003817E0" w:rsidRDefault="0073577C" w:rsidP="007C381A">
            <w:pPr>
              <w:tabs>
                <w:tab w:val="left" w:pos="0"/>
              </w:tabs>
              <w:jc w:val="center"/>
              <w:rPr>
                <w:bCs/>
                <w:lang w:eastAsia="en-US"/>
              </w:rPr>
            </w:pPr>
            <w:r w:rsidRPr="003817E0">
              <w:rPr>
                <w:bCs/>
                <w:sz w:val="22"/>
                <w:szCs w:val="22"/>
                <w:lang w:eastAsia="en-US"/>
              </w:rPr>
              <w:t>skaits</w:t>
            </w:r>
          </w:p>
        </w:tc>
        <w:tc>
          <w:tcPr>
            <w:tcW w:w="2126" w:type="dxa"/>
          </w:tcPr>
          <w:p w14:paraId="2D77082E" w14:textId="77777777" w:rsidR="0073577C" w:rsidRPr="003817E0" w:rsidRDefault="0073577C" w:rsidP="007C381A">
            <w:pPr>
              <w:tabs>
                <w:tab w:val="left" w:pos="0"/>
              </w:tabs>
              <w:jc w:val="center"/>
              <w:rPr>
                <w:bCs/>
                <w:lang w:eastAsia="en-US"/>
              </w:rPr>
            </w:pPr>
            <w:r>
              <w:rPr>
                <w:bCs/>
                <w:lang w:eastAsia="en-US"/>
              </w:rPr>
              <w:t>0</w:t>
            </w:r>
          </w:p>
        </w:tc>
        <w:tc>
          <w:tcPr>
            <w:tcW w:w="1686" w:type="dxa"/>
          </w:tcPr>
          <w:p w14:paraId="4A818DC0" w14:textId="77777777" w:rsidR="0073577C" w:rsidRPr="003817E0" w:rsidRDefault="0073577C" w:rsidP="007C381A">
            <w:pPr>
              <w:tabs>
                <w:tab w:val="left" w:pos="0"/>
              </w:tabs>
              <w:jc w:val="center"/>
              <w:rPr>
                <w:bCs/>
                <w:lang w:eastAsia="en-US"/>
              </w:rPr>
            </w:pPr>
            <w:r>
              <w:rPr>
                <w:bCs/>
                <w:sz w:val="22"/>
                <w:szCs w:val="22"/>
                <w:lang w:eastAsia="en-US"/>
              </w:rPr>
              <w:t>13</w:t>
            </w:r>
          </w:p>
        </w:tc>
      </w:tr>
      <w:tr w:rsidR="0073577C" w:rsidRPr="00830F97" w14:paraId="4A8014B4" w14:textId="77777777" w:rsidTr="007C381A">
        <w:tc>
          <w:tcPr>
            <w:tcW w:w="681" w:type="dxa"/>
          </w:tcPr>
          <w:p w14:paraId="7CBE80C5" w14:textId="43F3826D" w:rsidR="0073577C" w:rsidRPr="003817E0" w:rsidRDefault="007C381A" w:rsidP="00E5114F">
            <w:pPr>
              <w:tabs>
                <w:tab w:val="left" w:pos="0"/>
              </w:tabs>
              <w:jc w:val="both"/>
              <w:rPr>
                <w:bCs/>
                <w:lang w:eastAsia="en-US"/>
              </w:rPr>
            </w:pPr>
            <w:r>
              <w:rPr>
                <w:bCs/>
                <w:sz w:val="22"/>
                <w:szCs w:val="22"/>
                <w:lang w:eastAsia="en-US"/>
              </w:rPr>
              <w:t>5.</w:t>
            </w:r>
            <w:r w:rsidR="0073577C" w:rsidRPr="003817E0">
              <w:rPr>
                <w:bCs/>
                <w:sz w:val="22"/>
                <w:szCs w:val="22"/>
                <w:lang w:eastAsia="en-US"/>
              </w:rPr>
              <w:t>2.</w:t>
            </w:r>
          </w:p>
        </w:tc>
        <w:tc>
          <w:tcPr>
            <w:tcW w:w="4111" w:type="dxa"/>
          </w:tcPr>
          <w:p w14:paraId="335EF13D" w14:textId="77777777" w:rsidR="0073577C" w:rsidRPr="003817E0" w:rsidRDefault="0073577C" w:rsidP="007C381A">
            <w:pPr>
              <w:tabs>
                <w:tab w:val="left" w:pos="0"/>
              </w:tabs>
              <w:rPr>
                <w:bCs/>
                <w:lang w:eastAsia="en-US"/>
              </w:rPr>
            </w:pPr>
            <w:r w:rsidRPr="003817E0">
              <w:rPr>
                <w:bCs/>
                <w:sz w:val="22"/>
                <w:szCs w:val="22"/>
                <w:lang w:eastAsia="en-US"/>
              </w:rPr>
              <w:t>Pilnveidoti e-pakalpojumi</w:t>
            </w:r>
          </w:p>
        </w:tc>
        <w:tc>
          <w:tcPr>
            <w:tcW w:w="992" w:type="dxa"/>
          </w:tcPr>
          <w:p w14:paraId="5C598BBF" w14:textId="77777777" w:rsidR="0073577C" w:rsidRPr="003817E0" w:rsidRDefault="0073577C" w:rsidP="007C381A">
            <w:pPr>
              <w:tabs>
                <w:tab w:val="left" w:pos="0"/>
              </w:tabs>
              <w:jc w:val="center"/>
              <w:rPr>
                <w:bCs/>
                <w:lang w:eastAsia="en-US"/>
              </w:rPr>
            </w:pPr>
            <w:r w:rsidRPr="003817E0">
              <w:rPr>
                <w:bCs/>
                <w:sz w:val="22"/>
                <w:szCs w:val="22"/>
                <w:lang w:eastAsia="en-US"/>
              </w:rPr>
              <w:t>skaits</w:t>
            </w:r>
          </w:p>
        </w:tc>
        <w:tc>
          <w:tcPr>
            <w:tcW w:w="2126" w:type="dxa"/>
          </w:tcPr>
          <w:p w14:paraId="72530F60" w14:textId="77777777" w:rsidR="0073577C" w:rsidRPr="003817E0" w:rsidRDefault="0073577C" w:rsidP="007C381A">
            <w:pPr>
              <w:tabs>
                <w:tab w:val="left" w:pos="0"/>
              </w:tabs>
              <w:jc w:val="center"/>
              <w:rPr>
                <w:bCs/>
                <w:lang w:eastAsia="en-US"/>
              </w:rPr>
            </w:pPr>
            <w:r>
              <w:rPr>
                <w:bCs/>
                <w:lang w:eastAsia="en-US"/>
              </w:rPr>
              <w:t>0</w:t>
            </w:r>
          </w:p>
        </w:tc>
        <w:tc>
          <w:tcPr>
            <w:tcW w:w="1686" w:type="dxa"/>
          </w:tcPr>
          <w:p w14:paraId="7781D2C7" w14:textId="77777777" w:rsidR="0073577C" w:rsidRPr="003817E0" w:rsidRDefault="0073577C" w:rsidP="007C381A">
            <w:pPr>
              <w:tabs>
                <w:tab w:val="left" w:pos="0"/>
              </w:tabs>
              <w:jc w:val="center"/>
              <w:rPr>
                <w:bCs/>
                <w:lang w:eastAsia="en-US"/>
              </w:rPr>
            </w:pPr>
            <w:r>
              <w:rPr>
                <w:bCs/>
                <w:sz w:val="22"/>
                <w:szCs w:val="22"/>
                <w:lang w:eastAsia="en-US"/>
              </w:rPr>
              <w:t>27</w:t>
            </w:r>
          </w:p>
        </w:tc>
      </w:tr>
      <w:tr w:rsidR="0073577C" w:rsidRPr="00830F97" w14:paraId="5370337D" w14:textId="77777777" w:rsidTr="007C381A">
        <w:tc>
          <w:tcPr>
            <w:tcW w:w="681" w:type="dxa"/>
          </w:tcPr>
          <w:p w14:paraId="2EA71356" w14:textId="6FDF799E" w:rsidR="0073577C" w:rsidRPr="003817E0" w:rsidRDefault="007C381A" w:rsidP="00E5114F">
            <w:pPr>
              <w:tabs>
                <w:tab w:val="left" w:pos="0"/>
              </w:tabs>
              <w:jc w:val="both"/>
              <w:rPr>
                <w:bCs/>
                <w:lang w:eastAsia="en-US"/>
              </w:rPr>
            </w:pPr>
            <w:r>
              <w:rPr>
                <w:bCs/>
                <w:sz w:val="22"/>
                <w:szCs w:val="22"/>
                <w:lang w:eastAsia="en-US"/>
              </w:rPr>
              <w:t>5.</w:t>
            </w:r>
            <w:r w:rsidR="0073577C" w:rsidRPr="003817E0">
              <w:rPr>
                <w:bCs/>
                <w:sz w:val="22"/>
                <w:szCs w:val="22"/>
                <w:lang w:eastAsia="en-US"/>
              </w:rPr>
              <w:t>3.</w:t>
            </w:r>
          </w:p>
        </w:tc>
        <w:tc>
          <w:tcPr>
            <w:tcW w:w="4111" w:type="dxa"/>
          </w:tcPr>
          <w:p w14:paraId="5A9D8AD4" w14:textId="77777777" w:rsidR="0073577C" w:rsidRPr="003817E0" w:rsidRDefault="0073577C" w:rsidP="007C381A">
            <w:pPr>
              <w:tabs>
                <w:tab w:val="left" w:pos="0"/>
              </w:tabs>
              <w:rPr>
                <w:bCs/>
                <w:lang w:eastAsia="en-US"/>
              </w:rPr>
            </w:pPr>
            <w:r w:rsidRPr="003817E0">
              <w:rPr>
                <w:sz w:val="22"/>
                <w:szCs w:val="22"/>
              </w:rPr>
              <w:t xml:space="preserve">Izveidotas datu kopas publicēšanai </w:t>
            </w:r>
            <w:proofErr w:type="spellStart"/>
            <w:r w:rsidRPr="003817E0">
              <w:rPr>
                <w:sz w:val="22"/>
                <w:szCs w:val="22"/>
              </w:rPr>
              <w:t>atkalizmantojamo</w:t>
            </w:r>
            <w:proofErr w:type="spellEnd"/>
            <w:r w:rsidRPr="003817E0">
              <w:rPr>
                <w:sz w:val="22"/>
                <w:szCs w:val="22"/>
              </w:rPr>
              <w:t xml:space="preserve"> datu formātos</w:t>
            </w:r>
          </w:p>
        </w:tc>
        <w:tc>
          <w:tcPr>
            <w:tcW w:w="992" w:type="dxa"/>
          </w:tcPr>
          <w:p w14:paraId="68E3D6E2" w14:textId="77777777" w:rsidR="0073577C" w:rsidRPr="003817E0" w:rsidRDefault="0073577C" w:rsidP="007C381A">
            <w:pPr>
              <w:tabs>
                <w:tab w:val="left" w:pos="0"/>
              </w:tabs>
              <w:jc w:val="center"/>
              <w:rPr>
                <w:bCs/>
                <w:lang w:eastAsia="en-US"/>
              </w:rPr>
            </w:pPr>
            <w:r w:rsidRPr="003817E0">
              <w:rPr>
                <w:bCs/>
                <w:sz w:val="22"/>
                <w:szCs w:val="22"/>
                <w:lang w:eastAsia="en-US"/>
              </w:rPr>
              <w:t>skaits</w:t>
            </w:r>
          </w:p>
        </w:tc>
        <w:tc>
          <w:tcPr>
            <w:tcW w:w="2126" w:type="dxa"/>
          </w:tcPr>
          <w:p w14:paraId="07B77D36" w14:textId="77777777" w:rsidR="0073577C" w:rsidRPr="003817E0" w:rsidRDefault="0073577C" w:rsidP="007C381A">
            <w:pPr>
              <w:tabs>
                <w:tab w:val="left" w:pos="0"/>
              </w:tabs>
              <w:jc w:val="center"/>
              <w:rPr>
                <w:bCs/>
                <w:lang w:eastAsia="en-US"/>
              </w:rPr>
            </w:pPr>
            <w:r>
              <w:rPr>
                <w:bCs/>
                <w:lang w:eastAsia="en-US"/>
              </w:rPr>
              <w:t>0</w:t>
            </w:r>
          </w:p>
        </w:tc>
        <w:tc>
          <w:tcPr>
            <w:tcW w:w="1686" w:type="dxa"/>
          </w:tcPr>
          <w:p w14:paraId="254B43AE" w14:textId="77777777" w:rsidR="0073577C" w:rsidRPr="003817E0" w:rsidRDefault="0073577C" w:rsidP="007C381A">
            <w:pPr>
              <w:tabs>
                <w:tab w:val="left" w:pos="0"/>
              </w:tabs>
              <w:jc w:val="center"/>
              <w:rPr>
                <w:bCs/>
                <w:lang w:eastAsia="en-US"/>
              </w:rPr>
            </w:pPr>
            <w:r w:rsidRPr="003817E0">
              <w:rPr>
                <w:bCs/>
                <w:sz w:val="22"/>
                <w:szCs w:val="22"/>
                <w:lang w:eastAsia="en-US"/>
              </w:rPr>
              <w:t>5</w:t>
            </w:r>
          </w:p>
        </w:tc>
      </w:tr>
      <w:tr w:rsidR="0073577C" w:rsidRPr="00830F97" w14:paraId="7EEB5B74" w14:textId="77777777" w:rsidTr="007C381A">
        <w:tc>
          <w:tcPr>
            <w:tcW w:w="681" w:type="dxa"/>
          </w:tcPr>
          <w:p w14:paraId="127434FB" w14:textId="6B49A36C" w:rsidR="0073577C" w:rsidRPr="003817E0" w:rsidRDefault="007C381A" w:rsidP="00E5114F">
            <w:pPr>
              <w:tabs>
                <w:tab w:val="left" w:pos="0"/>
              </w:tabs>
              <w:jc w:val="both"/>
              <w:rPr>
                <w:bCs/>
                <w:lang w:eastAsia="en-US"/>
              </w:rPr>
            </w:pPr>
            <w:r>
              <w:rPr>
                <w:bCs/>
                <w:sz w:val="22"/>
                <w:szCs w:val="22"/>
                <w:lang w:eastAsia="en-US"/>
              </w:rPr>
              <w:t>5.</w:t>
            </w:r>
            <w:r w:rsidR="0073577C" w:rsidRPr="003817E0">
              <w:rPr>
                <w:bCs/>
                <w:sz w:val="22"/>
                <w:szCs w:val="22"/>
                <w:lang w:eastAsia="en-US"/>
              </w:rPr>
              <w:t>4.</w:t>
            </w:r>
          </w:p>
        </w:tc>
        <w:tc>
          <w:tcPr>
            <w:tcW w:w="4111" w:type="dxa"/>
          </w:tcPr>
          <w:p w14:paraId="0F212A3F" w14:textId="77777777" w:rsidR="0073577C" w:rsidRPr="003817E0" w:rsidRDefault="0073577C" w:rsidP="007C381A">
            <w:pPr>
              <w:tabs>
                <w:tab w:val="left" w:pos="0"/>
              </w:tabs>
              <w:rPr>
                <w:bCs/>
                <w:lang w:eastAsia="en-US"/>
              </w:rPr>
            </w:pPr>
            <w:r w:rsidRPr="003817E0">
              <w:rPr>
                <w:sz w:val="22"/>
                <w:szCs w:val="22"/>
              </w:rPr>
              <w:t>Samazināts izmantoto informācijas sistēmu skaits</w:t>
            </w:r>
          </w:p>
        </w:tc>
        <w:tc>
          <w:tcPr>
            <w:tcW w:w="992" w:type="dxa"/>
          </w:tcPr>
          <w:p w14:paraId="065E7B0C" w14:textId="3A2C0E7E" w:rsidR="0073577C" w:rsidRPr="003817E0" w:rsidRDefault="0073577C" w:rsidP="007C381A">
            <w:pPr>
              <w:tabs>
                <w:tab w:val="left" w:pos="0"/>
              </w:tabs>
              <w:jc w:val="center"/>
              <w:rPr>
                <w:bCs/>
                <w:lang w:eastAsia="en-US"/>
              </w:rPr>
            </w:pPr>
            <w:r w:rsidRPr="003817E0">
              <w:rPr>
                <w:bCs/>
                <w:sz w:val="22"/>
                <w:szCs w:val="22"/>
                <w:lang w:eastAsia="en-US"/>
              </w:rPr>
              <w:t>skaits</w:t>
            </w:r>
          </w:p>
        </w:tc>
        <w:tc>
          <w:tcPr>
            <w:tcW w:w="2126" w:type="dxa"/>
          </w:tcPr>
          <w:p w14:paraId="71A32BC3" w14:textId="77777777" w:rsidR="0073577C" w:rsidRPr="003817E0" w:rsidRDefault="0073577C" w:rsidP="007C381A">
            <w:pPr>
              <w:tabs>
                <w:tab w:val="left" w:pos="0"/>
              </w:tabs>
              <w:jc w:val="center"/>
              <w:rPr>
                <w:bCs/>
                <w:lang w:eastAsia="en-US"/>
              </w:rPr>
            </w:pPr>
            <w:r>
              <w:rPr>
                <w:bCs/>
                <w:lang w:eastAsia="en-US"/>
              </w:rPr>
              <w:t>0</w:t>
            </w:r>
          </w:p>
        </w:tc>
        <w:tc>
          <w:tcPr>
            <w:tcW w:w="1686" w:type="dxa"/>
          </w:tcPr>
          <w:p w14:paraId="1BD2BEB8" w14:textId="77777777" w:rsidR="0073577C" w:rsidRPr="003817E0" w:rsidRDefault="0073577C" w:rsidP="007C381A">
            <w:pPr>
              <w:tabs>
                <w:tab w:val="left" w:pos="0"/>
              </w:tabs>
              <w:jc w:val="center"/>
              <w:rPr>
                <w:bCs/>
                <w:lang w:eastAsia="en-US"/>
              </w:rPr>
            </w:pPr>
            <w:r w:rsidRPr="003817E0">
              <w:rPr>
                <w:bCs/>
                <w:sz w:val="22"/>
                <w:szCs w:val="22"/>
                <w:lang w:eastAsia="en-US"/>
              </w:rPr>
              <w:t>1</w:t>
            </w:r>
          </w:p>
        </w:tc>
      </w:tr>
      <w:tr w:rsidR="0073577C" w:rsidRPr="00830F97" w14:paraId="5BCC9B53" w14:textId="77777777" w:rsidTr="007C381A">
        <w:tc>
          <w:tcPr>
            <w:tcW w:w="681" w:type="dxa"/>
          </w:tcPr>
          <w:p w14:paraId="26205D57" w14:textId="030F5E59" w:rsidR="0073577C" w:rsidRPr="003817E0" w:rsidRDefault="007C381A" w:rsidP="00E5114F">
            <w:pPr>
              <w:tabs>
                <w:tab w:val="left" w:pos="0"/>
              </w:tabs>
              <w:jc w:val="both"/>
              <w:rPr>
                <w:bCs/>
                <w:lang w:eastAsia="en-US"/>
              </w:rPr>
            </w:pPr>
            <w:r>
              <w:rPr>
                <w:bCs/>
                <w:sz w:val="22"/>
                <w:szCs w:val="22"/>
                <w:lang w:eastAsia="en-US"/>
              </w:rPr>
              <w:t>5.</w:t>
            </w:r>
            <w:r w:rsidR="0073577C">
              <w:rPr>
                <w:bCs/>
                <w:sz w:val="22"/>
                <w:szCs w:val="22"/>
                <w:lang w:eastAsia="en-US"/>
              </w:rPr>
              <w:t>5.</w:t>
            </w:r>
          </w:p>
        </w:tc>
        <w:tc>
          <w:tcPr>
            <w:tcW w:w="4111" w:type="dxa"/>
          </w:tcPr>
          <w:p w14:paraId="42A9912C" w14:textId="77777777" w:rsidR="0073577C" w:rsidRPr="003817E0" w:rsidRDefault="0073577C" w:rsidP="007C381A">
            <w:pPr>
              <w:tabs>
                <w:tab w:val="left" w:pos="0"/>
              </w:tabs>
            </w:pPr>
            <w:r>
              <w:rPr>
                <w:sz w:val="22"/>
                <w:szCs w:val="22"/>
              </w:rPr>
              <w:t xml:space="preserve">Izveidots jauns e-pakalpojums </w:t>
            </w:r>
            <w:proofErr w:type="spellStart"/>
            <w:r w:rsidRPr="007C381A">
              <w:rPr>
                <w:i/>
                <w:sz w:val="22"/>
                <w:szCs w:val="22"/>
              </w:rPr>
              <w:t>de</w:t>
            </w:r>
            <w:proofErr w:type="spellEnd"/>
            <w:r w:rsidRPr="007C381A">
              <w:rPr>
                <w:i/>
                <w:sz w:val="22"/>
                <w:szCs w:val="22"/>
              </w:rPr>
              <w:t xml:space="preserve"> </w:t>
            </w:r>
            <w:proofErr w:type="spellStart"/>
            <w:r w:rsidRPr="007C381A">
              <w:rPr>
                <w:i/>
                <w:sz w:val="22"/>
                <w:szCs w:val="22"/>
              </w:rPr>
              <w:t>minimis</w:t>
            </w:r>
            <w:proofErr w:type="spellEnd"/>
            <w:r>
              <w:rPr>
                <w:sz w:val="22"/>
                <w:szCs w:val="22"/>
              </w:rPr>
              <w:t xml:space="preserve"> atbalsta saņēmējiem</w:t>
            </w:r>
          </w:p>
        </w:tc>
        <w:tc>
          <w:tcPr>
            <w:tcW w:w="992" w:type="dxa"/>
          </w:tcPr>
          <w:p w14:paraId="7E331228" w14:textId="77777777" w:rsidR="0073577C" w:rsidRPr="003817E0" w:rsidRDefault="0073577C" w:rsidP="007C381A">
            <w:pPr>
              <w:tabs>
                <w:tab w:val="left" w:pos="0"/>
              </w:tabs>
              <w:jc w:val="center"/>
              <w:rPr>
                <w:bCs/>
                <w:lang w:eastAsia="en-US"/>
              </w:rPr>
            </w:pPr>
            <w:r>
              <w:rPr>
                <w:bCs/>
                <w:sz w:val="22"/>
                <w:szCs w:val="22"/>
                <w:lang w:eastAsia="en-US"/>
              </w:rPr>
              <w:t>skaits</w:t>
            </w:r>
          </w:p>
        </w:tc>
        <w:tc>
          <w:tcPr>
            <w:tcW w:w="2126" w:type="dxa"/>
          </w:tcPr>
          <w:p w14:paraId="084C8C2F" w14:textId="77777777" w:rsidR="0073577C" w:rsidRDefault="0073577C" w:rsidP="007C381A">
            <w:pPr>
              <w:tabs>
                <w:tab w:val="left" w:pos="0"/>
              </w:tabs>
              <w:jc w:val="center"/>
              <w:rPr>
                <w:bCs/>
                <w:lang w:eastAsia="en-US"/>
              </w:rPr>
            </w:pPr>
            <w:r>
              <w:rPr>
                <w:bCs/>
                <w:lang w:eastAsia="en-US"/>
              </w:rPr>
              <w:t>0</w:t>
            </w:r>
          </w:p>
        </w:tc>
        <w:tc>
          <w:tcPr>
            <w:tcW w:w="1686" w:type="dxa"/>
          </w:tcPr>
          <w:p w14:paraId="7BAAA017" w14:textId="77777777" w:rsidR="0073577C" w:rsidRPr="003817E0" w:rsidRDefault="0073577C" w:rsidP="007C381A">
            <w:pPr>
              <w:tabs>
                <w:tab w:val="left" w:pos="0"/>
              </w:tabs>
              <w:jc w:val="center"/>
              <w:rPr>
                <w:bCs/>
                <w:lang w:eastAsia="en-US"/>
              </w:rPr>
            </w:pPr>
            <w:r>
              <w:rPr>
                <w:bCs/>
                <w:sz w:val="22"/>
                <w:szCs w:val="22"/>
                <w:lang w:eastAsia="en-US"/>
              </w:rPr>
              <w:t>1</w:t>
            </w:r>
          </w:p>
        </w:tc>
      </w:tr>
    </w:tbl>
    <w:p w14:paraId="536F9A7D" w14:textId="77777777" w:rsidR="0073577C" w:rsidRPr="00830F97" w:rsidRDefault="0073577C" w:rsidP="00E5114F">
      <w:pPr>
        <w:overflowPunct w:val="0"/>
        <w:autoSpaceDE w:val="0"/>
        <w:autoSpaceDN w:val="0"/>
        <w:adjustRightInd w:val="0"/>
        <w:jc w:val="both"/>
        <w:textAlignment w:val="baseline"/>
        <w:rPr>
          <w:rFonts w:eastAsia="MS Mincho"/>
          <w:bCs/>
          <w:highlight w:val="yellow"/>
          <w:lang w:eastAsia="en-US"/>
        </w:rPr>
      </w:pPr>
    </w:p>
    <w:p w14:paraId="7B86975B" w14:textId="59EDD419" w:rsidR="0073577C" w:rsidRPr="00F06A93" w:rsidRDefault="007C381A" w:rsidP="007C381A">
      <w:pPr>
        <w:tabs>
          <w:tab w:val="left" w:pos="0"/>
        </w:tabs>
        <w:ind w:firstLine="709"/>
        <w:jc w:val="both"/>
        <w:rPr>
          <w:rFonts w:eastAsia="MS Mincho"/>
          <w:bCs/>
          <w:sz w:val="28"/>
          <w:szCs w:val="28"/>
          <w:lang w:eastAsia="en-US"/>
        </w:rPr>
      </w:pPr>
      <w:r>
        <w:rPr>
          <w:rFonts w:eastAsia="MS Mincho"/>
          <w:bCs/>
          <w:sz w:val="28"/>
          <w:szCs w:val="28"/>
          <w:lang w:eastAsia="en-US"/>
        </w:rPr>
        <w:t>6. </w:t>
      </w:r>
      <w:r w:rsidR="0073577C" w:rsidRPr="00F06A93">
        <w:rPr>
          <w:rFonts w:eastAsia="MS Mincho"/>
          <w:bCs/>
          <w:sz w:val="28"/>
          <w:szCs w:val="28"/>
          <w:lang w:eastAsia="en-US"/>
        </w:rPr>
        <w:t>Projekta kopējais plānotais finansējuma apjoms ir 4 500 000 </w:t>
      </w:r>
      <w:proofErr w:type="spellStart"/>
      <w:r w:rsidR="0073577C" w:rsidRPr="00F06A93">
        <w:rPr>
          <w:rFonts w:eastAsia="MS Mincho"/>
          <w:bCs/>
          <w:i/>
          <w:sz w:val="28"/>
          <w:szCs w:val="28"/>
          <w:lang w:eastAsia="en-US"/>
        </w:rPr>
        <w:t>euro</w:t>
      </w:r>
      <w:proofErr w:type="spellEnd"/>
      <w:r w:rsidR="0073577C" w:rsidRPr="00F06A93">
        <w:rPr>
          <w:rFonts w:eastAsia="MS Mincho"/>
          <w:bCs/>
          <w:i/>
          <w:sz w:val="28"/>
          <w:szCs w:val="28"/>
          <w:lang w:eastAsia="en-US"/>
        </w:rPr>
        <w:t xml:space="preserve">. </w:t>
      </w:r>
      <w:r w:rsidR="0073577C" w:rsidRPr="00F06A93">
        <w:rPr>
          <w:rFonts w:eastAsia="MS Mincho"/>
          <w:bCs/>
          <w:sz w:val="28"/>
          <w:szCs w:val="28"/>
          <w:lang w:eastAsia="en-US"/>
        </w:rPr>
        <w:t xml:space="preserve">Projektu plānots īstenot 36 mēnešu laikā no </w:t>
      </w:r>
      <w:r>
        <w:rPr>
          <w:rFonts w:eastAsia="MS Mincho"/>
          <w:bCs/>
          <w:sz w:val="28"/>
          <w:szCs w:val="28"/>
          <w:lang w:eastAsia="en-US"/>
        </w:rPr>
        <w:t xml:space="preserve">dienas, kad noslēgta </w:t>
      </w:r>
      <w:r w:rsidR="00B616BC" w:rsidRPr="00F06A93">
        <w:rPr>
          <w:rFonts w:eastAsia="MS Mincho"/>
          <w:bCs/>
          <w:sz w:val="28"/>
          <w:szCs w:val="28"/>
          <w:lang w:eastAsia="en-US"/>
        </w:rPr>
        <w:t xml:space="preserve">vienošanās </w:t>
      </w:r>
      <w:r w:rsidR="0073577C" w:rsidRPr="00F06A93">
        <w:rPr>
          <w:rFonts w:eastAsia="MS Mincho"/>
          <w:bCs/>
          <w:sz w:val="28"/>
          <w:szCs w:val="28"/>
          <w:lang w:eastAsia="en-US"/>
        </w:rPr>
        <w:t>par projekta īstenošanu.</w:t>
      </w:r>
      <w:bookmarkEnd w:id="4"/>
    </w:p>
    <w:p w14:paraId="7569781D" w14:textId="77777777" w:rsidR="0073577C" w:rsidRPr="00F06A93" w:rsidRDefault="0073577C" w:rsidP="00E5114F">
      <w:pPr>
        <w:tabs>
          <w:tab w:val="left" w:pos="0"/>
        </w:tabs>
        <w:jc w:val="both"/>
        <w:rPr>
          <w:rFonts w:eastAsia="MS Mincho"/>
          <w:bCs/>
          <w:sz w:val="28"/>
          <w:szCs w:val="28"/>
          <w:u w:val="single"/>
          <w:lang w:eastAsia="en-US"/>
        </w:rPr>
      </w:pPr>
    </w:p>
    <w:p w14:paraId="6A31ECB0" w14:textId="294B284A" w:rsidR="0073577C" w:rsidRPr="007C381A" w:rsidRDefault="007C381A" w:rsidP="007C381A">
      <w:pPr>
        <w:tabs>
          <w:tab w:val="left" w:pos="0"/>
        </w:tabs>
        <w:ind w:firstLine="709"/>
        <w:jc w:val="both"/>
        <w:rPr>
          <w:rFonts w:eastAsia="MS Mincho"/>
          <w:bCs/>
          <w:sz w:val="28"/>
          <w:szCs w:val="28"/>
          <w:lang w:eastAsia="en-US"/>
        </w:rPr>
      </w:pPr>
      <w:r w:rsidRPr="007C381A">
        <w:rPr>
          <w:rFonts w:eastAsia="MS Mincho"/>
          <w:bCs/>
          <w:sz w:val="28"/>
          <w:szCs w:val="28"/>
          <w:lang w:eastAsia="en-US"/>
        </w:rPr>
        <w:t>7. </w:t>
      </w:r>
      <w:r w:rsidR="0073577C" w:rsidRPr="007C381A">
        <w:rPr>
          <w:rFonts w:eastAsia="MS Mincho"/>
          <w:bCs/>
          <w:sz w:val="28"/>
          <w:szCs w:val="28"/>
          <w:lang w:eastAsia="en-US"/>
        </w:rPr>
        <w:t xml:space="preserve">Saistība ar iepriekšējā plānošanas perioda projektiem, projekta lietderība un ieguldījums </w:t>
      </w:r>
      <w:r w:rsidRPr="007C381A">
        <w:rPr>
          <w:rFonts w:eastAsia="MS Mincho"/>
          <w:bCs/>
          <w:sz w:val="28"/>
          <w:szCs w:val="28"/>
          <w:lang w:eastAsia="en-US"/>
        </w:rPr>
        <w:t>specifiskā atbalsta mērķa (</w:t>
      </w:r>
      <w:r w:rsidR="0073577C" w:rsidRPr="007C381A">
        <w:rPr>
          <w:rFonts w:eastAsia="MS Mincho"/>
          <w:bCs/>
          <w:sz w:val="28"/>
          <w:szCs w:val="28"/>
          <w:lang w:eastAsia="en-US"/>
        </w:rPr>
        <w:t>SAM</w:t>
      </w:r>
      <w:r w:rsidRPr="007C381A">
        <w:rPr>
          <w:rFonts w:eastAsia="MS Mincho"/>
          <w:bCs/>
          <w:sz w:val="28"/>
          <w:szCs w:val="28"/>
          <w:lang w:eastAsia="en-US"/>
        </w:rPr>
        <w:t>)</w:t>
      </w:r>
      <w:r w:rsidR="0073577C" w:rsidRPr="007C381A">
        <w:rPr>
          <w:rFonts w:eastAsia="MS Mincho"/>
          <w:bCs/>
          <w:sz w:val="28"/>
          <w:szCs w:val="28"/>
          <w:lang w:eastAsia="en-US"/>
        </w:rPr>
        <w:t xml:space="preserve"> rezultāta rādītājos</w:t>
      </w:r>
      <w:r w:rsidR="0054092B">
        <w:rPr>
          <w:rFonts w:eastAsia="MS Mincho"/>
          <w:bCs/>
          <w:sz w:val="28"/>
          <w:szCs w:val="28"/>
          <w:lang w:eastAsia="en-US"/>
        </w:rPr>
        <w:t>:</w:t>
      </w:r>
    </w:p>
    <w:p w14:paraId="18521B65" w14:textId="77777777" w:rsidR="0073577C" w:rsidRPr="00F06A93" w:rsidRDefault="0073577C" w:rsidP="00E5114F">
      <w:pPr>
        <w:overflowPunct w:val="0"/>
        <w:autoSpaceDE w:val="0"/>
        <w:autoSpaceDN w:val="0"/>
        <w:adjustRightInd w:val="0"/>
        <w:jc w:val="both"/>
        <w:textAlignment w:val="baseline"/>
        <w:rPr>
          <w:rFonts w:eastAsia="MS Mincho"/>
          <w:bCs/>
          <w:sz w:val="28"/>
          <w:szCs w:val="28"/>
          <w:lang w:eastAsia="en-US"/>
        </w:rPr>
      </w:pPr>
    </w:p>
    <w:tbl>
      <w:tblPr>
        <w:tblW w:w="5319" w:type="pct"/>
        <w:tblInd w:w="-45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A0" w:firstRow="1" w:lastRow="0" w:firstColumn="1" w:lastColumn="0" w:noHBand="0" w:noVBand="0"/>
      </w:tblPr>
      <w:tblGrid>
        <w:gridCol w:w="710"/>
        <w:gridCol w:w="1984"/>
        <w:gridCol w:w="1984"/>
        <w:gridCol w:w="5203"/>
      </w:tblGrid>
      <w:tr w:rsidR="0054092B" w:rsidRPr="007C381A" w14:paraId="1D577789" w14:textId="77777777" w:rsidTr="0054092B">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14:paraId="2F3F691D" w14:textId="2EB04B63" w:rsidR="0054092B" w:rsidRDefault="0054092B" w:rsidP="007C381A">
            <w:pPr>
              <w:jc w:val="center"/>
              <w:rPr>
                <w:bCs/>
              </w:rPr>
            </w:pPr>
            <w:r>
              <w:rPr>
                <w:bCs/>
              </w:rPr>
              <w:t>Nr.</w:t>
            </w:r>
          </w:p>
          <w:p w14:paraId="5CD03D30" w14:textId="784FD008" w:rsidR="0054092B" w:rsidRPr="007C381A" w:rsidRDefault="0054092B" w:rsidP="007C381A">
            <w:pPr>
              <w:jc w:val="center"/>
              <w:rPr>
                <w:bCs/>
              </w:rPr>
            </w:pPr>
            <w:r>
              <w:rPr>
                <w:bCs/>
              </w:rPr>
              <w:t>p. k.</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3674C647" w14:textId="74139B72" w:rsidR="0054092B" w:rsidRPr="007C381A" w:rsidRDefault="0054092B" w:rsidP="007C381A">
            <w:pPr>
              <w:jc w:val="center"/>
              <w:rPr>
                <w:bCs/>
              </w:rPr>
            </w:pPr>
            <w:r w:rsidRPr="007C381A">
              <w:rPr>
                <w:bCs/>
              </w:rPr>
              <w:t>Sociāl</w:t>
            </w:r>
            <w:r>
              <w:rPr>
                <w:bCs/>
              </w:rPr>
              <w:softHyphen/>
            </w:r>
            <w:r w:rsidRPr="007C381A">
              <w:rPr>
                <w:bCs/>
              </w:rPr>
              <w:t>ekonomiskais ieguvums</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38E75A8D" w14:textId="77777777" w:rsidR="0054092B" w:rsidRPr="007C381A" w:rsidRDefault="0054092B" w:rsidP="007C381A">
            <w:pPr>
              <w:jc w:val="center"/>
              <w:rPr>
                <w:bCs/>
              </w:rPr>
            </w:pPr>
            <w:r w:rsidRPr="007C381A">
              <w:rPr>
                <w:bCs/>
              </w:rPr>
              <w:t>Ekvivalents naudas izteiksmē</w:t>
            </w:r>
          </w:p>
        </w:tc>
        <w:tc>
          <w:tcPr>
            <w:tcW w:w="2633" w:type="pct"/>
            <w:tcBorders>
              <w:top w:val="single" w:sz="4" w:space="0" w:color="auto"/>
              <w:left w:val="single" w:sz="4" w:space="0" w:color="auto"/>
              <w:bottom w:val="single" w:sz="4" w:space="0" w:color="auto"/>
              <w:right w:val="single" w:sz="4" w:space="0" w:color="auto"/>
            </w:tcBorders>
            <w:shd w:val="clear" w:color="auto" w:fill="auto"/>
            <w:vAlign w:val="center"/>
          </w:tcPr>
          <w:p w14:paraId="1E899503" w14:textId="77777777" w:rsidR="0054092B" w:rsidRPr="007C381A" w:rsidRDefault="0054092B" w:rsidP="007C381A">
            <w:pPr>
              <w:jc w:val="center"/>
              <w:rPr>
                <w:bCs/>
              </w:rPr>
            </w:pPr>
            <w:r w:rsidRPr="007C381A">
              <w:rPr>
                <w:bCs/>
              </w:rPr>
              <w:t>Aprēķins</w:t>
            </w:r>
          </w:p>
          <w:p w14:paraId="1F265A00" w14:textId="77777777" w:rsidR="0054092B" w:rsidRPr="007C381A" w:rsidRDefault="0054092B" w:rsidP="007C381A">
            <w:pPr>
              <w:jc w:val="center"/>
              <w:rPr>
                <w:bCs/>
              </w:rPr>
            </w:pPr>
          </w:p>
        </w:tc>
      </w:tr>
      <w:tr w:rsidR="0054092B" w:rsidRPr="00F80511" w14:paraId="2B2DF0E2" w14:textId="77777777" w:rsidTr="0054092B">
        <w:tc>
          <w:tcPr>
            <w:tcW w:w="359" w:type="pct"/>
            <w:tcBorders>
              <w:top w:val="single" w:sz="4" w:space="0" w:color="auto"/>
            </w:tcBorders>
            <w:shd w:val="clear" w:color="auto" w:fill="auto"/>
          </w:tcPr>
          <w:p w14:paraId="5640EB65" w14:textId="31AC2976" w:rsidR="0054092B" w:rsidRPr="00A431D9" w:rsidRDefault="0054092B" w:rsidP="000965F7">
            <w:pPr>
              <w:rPr>
                <w:kern w:val="12"/>
              </w:rPr>
            </w:pPr>
            <w:r>
              <w:rPr>
                <w:kern w:val="12"/>
              </w:rPr>
              <w:t>7.</w:t>
            </w:r>
            <w:r w:rsidRPr="00A431D9">
              <w:rPr>
                <w:kern w:val="12"/>
              </w:rPr>
              <w:t>1.</w:t>
            </w:r>
          </w:p>
        </w:tc>
        <w:tc>
          <w:tcPr>
            <w:tcW w:w="1004" w:type="pct"/>
            <w:tcBorders>
              <w:top w:val="single" w:sz="4" w:space="0" w:color="auto"/>
            </w:tcBorders>
            <w:shd w:val="clear" w:color="auto" w:fill="auto"/>
          </w:tcPr>
          <w:p w14:paraId="3F918BD3" w14:textId="3FCCDFA2" w:rsidR="0054092B" w:rsidRPr="00A431D9" w:rsidRDefault="0054092B" w:rsidP="000965F7">
            <w:pPr>
              <w:rPr>
                <w:kern w:val="12"/>
              </w:rPr>
            </w:pPr>
            <w:r w:rsidRPr="00A431D9">
              <w:rPr>
                <w:kern w:val="12"/>
              </w:rPr>
              <w:t>Darba laika ietaupījums</w:t>
            </w:r>
            <w:r>
              <w:rPr>
                <w:kern w:val="12"/>
              </w:rPr>
              <w:t>,</w:t>
            </w:r>
            <w:r w:rsidRPr="00A431D9">
              <w:rPr>
                <w:kern w:val="12"/>
              </w:rPr>
              <w:t xml:space="preserve"> realizējot MAIS izstrādes 1.</w:t>
            </w:r>
            <w:r>
              <w:rPr>
                <w:kern w:val="12"/>
              </w:rPr>
              <w:t> </w:t>
            </w:r>
            <w:r w:rsidRPr="00A431D9">
              <w:rPr>
                <w:kern w:val="12"/>
              </w:rPr>
              <w:t>kārtu</w:t>
            </w:r>
          </w:p>
        </w:tc>
        <w:tc>
          <w:tcPr>
            <w:tcW w:w="1004" w:type="pct"/>
            <w:tcBorders>
              <w:top w:val="single" w:sz="4" w:space="0" w:color="auto"/>
            </w:tcBorders>
            <w:shd w:val="clear" w:color="auto" w:fill="auto"/>
          </w:tcPr>
          <w:p w14:paraId="4DADFB50" w14:textId="4B62F1DF" w:rsidR="0054092B" w:rsidRPr="00F80511" w:rsidRDefault="0054092B" w:rsidP="0054092B">
            <w:pPr>
              <w:ind w:left="-108" w:right="-112"/>
              <w:jc w:val="center"/>
            </w:pPr>
            <w:r>
              <w:t>11 501 948</w:t>
            </w:r>
            <w:r w:rsidRPr="00F80511">
              <w:t>,</w:t>
            </w:r>
            <w:r>
              <w:t>88</w:t>
            </w:r>
            <w:r w:rsidRPr="00F80511">
              <w:t xml:space="preserve"> </w:t>
            </w:r>
            <w:proofErr w:type="spellStart"/>
            <w:r w:rsidRPr="003B2696">
              <w:rPr>
                <w:i/>
              </w:rPr>
              <w:t>euro</w:t>
            </w:r>
            <w:proofErr w:type="spellEnd"/>
          </w:p>
        </w:tc>
        <w:tc>
          <w:tcPr>
            <w:tcW w:w="2633" w:type="pct"/>
            <w:tcBorders>
              <w:top w:val="single" w:sz="4" w:space="0" w:color="auto"/>
            </w:tcBorders>
            <w:shd w:val="clear" w:color="auto" w:fill="auto"/>
          </w:tcPr>
          <w:p w14:paraId="268F07DA" w14:textId="77777777" w:rsidR="0054092B" w:rsidRPr="00F80511" w:rsidRDefault="0054092B" w:rsidP="000965F7">
            <w:r w:rsidRPr="00F80511">
              <w:t>Ietaupītais darba laiks (</w:t>
            </w:r>
            <w:r>
              <w:t>T</w:t>
            </w:r>
            <w:r w:rsidRPr="00F80511">
              <w:t>) – 134 </w:t>
            </w:r>
            <w:r>
              <w:t>999</w:t>
            </w:r>
            <w:r w:rsidRPr="00F80511">
              <w:t>,40 h/gadā</w:t>
            </w:r>
          </w:p>
          <w:p w14:paraId="582CFD3A" w14:textId="720E607B" w:rsidR="0054092B" w:rsidRPr="00F80511" w:rsidRDefault="0054092B" w:rsidP="000965F7">
            <w:r w:rsidRPr="00F80511">
              <w:t>Nodokļu inspektora vidējā alga stundā (A) – 5,68</w:t>
            </w:r>
            <w:r>
              <w:t> </w:t>
            </w:r>
            <w:proofErr w:type="spellStart"/>
            <w:r w:rsidRPr="00F80511">
              <w:t>euro</w:t>
            </w:r>
            <w:proofErr w:type="spellEnd"/>
            <w:r w:rsidRPr="00F80511">
              <w:t>/h</w:t>
            </w:r>
          </w:p>
          <w:p w14:paraId="50FB7B67" w14:textId="6616B06A" w:rsidR="0054092B" w:rsidRPr="00F80511" w:rsidRDefault="0054092B" w:rsidP="000965F7">
            <w:r w:rsidRPr="00F80511">
              <w:t>Projekta dzīves</w:t>
            </w:r>
            <w:r>
              <w:t xml:space="preserve"> </w:t>
            </w:r>
            <w:r w:rsidRPr="00F80511">
              <w:t>cikls (P) – 15 gadu</w:t>
            </w:r>
          </w:p>
          <w:p w14:paraId="5AB9F662" w14:textId="0BB61D24" w:rsidR="0054092B" w:rsidRPr="00F80511" w:rsidRDefault="0054092B" w:rsidP="000965F7">
            <w:r w:rsidRPr="00F80511">
              <w:t>T x A x P = 134 </w:t>
            </w:r>
            <w:r>
              <w:t>999</w:t>
            </w:r>
            <w:r w:rsidRPr="00F80511">
              <w:t xml:space="preserve">,40 x 5,68 x 15 = </w:t>
            </w:r>
            <w:r>
              <w:t>11 501 948</w:t>
            </w:r>
            <w:r w:rsidRPr="00F80511">
              <w:t>,</w:t>
            </w:r>
            <w:r>
              <w:t>88 </w:t>
            </w:r>
            <w:proofErr w:type="spellStart"/>
            <w:r w:rsidRPr="000965F7">
              <w:rPr>
                <w:i/>
              </w:rPr>
              <w:t>euro</w:t>
            </w:r>
            <w:proofErr w:type="spellEnd"/>
          </w:p>
        </w:tc>
      </w:tr>
      <w:tr w:rsidR="0054092B" w:rsidRPr="00F80511" w14:paraId="7432C504" w14:textId="77777777" w:rsidTr="0054092B">
        <w:tc>
          <w:tcPr>
            <w:tcW w:w="359" w:type="pct"/>
            <w:shd w:val="clear" w:color="auto" w:fill="auto"/>
          </w:tcPr>
          <w:p w14:paraId="60DCF6BE" w14:textId="3583CC14" w:rsidR="0054092B" w:rsidRPr="00A431D9" w:rsidRDefault="0054092B" w:rsidP="000965F7">
            <w:pPr>
              <w:rPr>
                <w:kern w:val="12"/>
              </w:rPr>
            </w:pPr>
            <w:r>
              <w:rPr>
                <w:kern w:val="12"/>
              </w:rPr>
              <w:t>7.</w:t>
            </w:r>
            <w:r w:rsidRPr="00A431D9">
              <w:rPr>
                <w:kern w:val="12"/>
              </w:rPr>
              <w:t>2.</w:t>
            </w:r>
          </w:p>
        </w:tc>
        <w:tc>
          <w:tcPr>
            <w:tcW w:w="1004" w:type="pct"/>
            <w:shd w:val="clear" w:color="auto" w:fill="auto"/>
          </w:tcPr>
          <w:p w14:paraId="1C7EDB6E" w14:textId="7ACA1490" w:rsidR="0054092B" w:rsidRPr="00A431D9" w:rsidRDefault="0054092B" w:rsidP="000965F7">
            <w:pPr>
              <w:rPr>
                <w:kern w:val="12"/>
              </w:rPr>
            </w:pPr>
            <w:r w:rsidRPr="00A431D9">
              <w:rPr>
                <w:kern w:val="12"/>
              </w:rPr>
              <w:t xml:space="preserve">Darba laika izmaksu ietaupījums </w:t>
            </w:r>
            <w:r>
              <w:rPr>
                <w:kern w:val="12"/>
              </w:rPr>
              <w:t xml:space="preserve">iestādēm, </w:t>
            </w:r>
            <w:r w:rsidRPr="00A431D9">
              <w:rPr>
                <w:kern w:val="12"/>
              </w:rPr>
              <w:t xml:space="preserve">izstrādājot </w:t>
            </w:r>
            <w:proofErr w:type="spellStart"/>
            <w:r w:rsidRPr="000965F7">
              <w:rPr>
                <w:i/>
                <w:kern w:val="12"/>
              </w:rPr>
              <w:t>de</w:t>
            </w:r>
            <w:proofErr w:type="spellEnd"/>
            <w:r w:rsidRPr="000965F7">
              <w:rPr>
                <w:i/>
                <w:kern w:val="12"/>
              </w:rPr>
              <w:t xml:space="preserve"> </w:t>
            </w:r>
            <w:proofErr w:type="spellStart"/>
            <w:r w:rsidRPr="000965F7">
              <w:rPr>
                <w:i/>
                <w:kern w:val="12"/>
              </w:rPr>
              <w:t>minimis</w:t>
            </w:r>
            <w:proofErr w:type="spellEnd"/>
            <w:r>
              <w:rPr>
                <w:kern w:val="12"/>
              </w:rPr>
              <w:t xml:space="preserve"> atbalsta piešķiršanas un uzskaites sistēmu</w:t>
            </w:r>
          </w:p>
        </w:tc>
        <w:tc>
          <w:tcPr>
            <w:tcW w:w="1004" w:type="pct"/>
            <w:shd w:val="clear" w:color="auto" w:fill="auto"/>
          </w:tcPr>
          <w:p w14:paraId="49B4CFD2" w14:textId="77777777" w:rsidR="0054092B" w:rsidRPr="00F80511" w:rsidRDefault="0054092B" w:rsidP="0054092B">
            <w:pPr>
              <w:ind w:left="-108" w:right="-112"/>
              <w:jc w:val="center"/>
            </w:pPr>
            <w:r>
              <w:t xml:space="preserve">493 921,99 </w:t>
            </w:r>
            <w:proofErr w:type="spellStart"/>
            <w:r w:rsidRPr="003B2696">
              <w:rPr>
                <w:i/>
              </w:rPr>
              <w:t>euro</w:t>
            </w:r>
            <w:proofErr w:type="spellEnd"/>
          </w:p>
        </w:tc>
        <w:tc>
          <w:tcPr>
            <w:tcW w:w="2633" w:type="pct"/>
            <w:shd w:val="clear" w:color="auto" w:fill="auto"/>
          </w:tcPr>
          <w:p w14:paraId="3895825B" w14:textId="3E6913B1" w:rsidR="0054092B" w:rsidRPr="003B6E5B" w:rsidRDefault="0054092B" w:rsidP="000965F7">
            <w:r w:rsidRPr="003B6E5B">
              <w:t>Ietaupītais darba laiks 1 deklarācijas apstrādei (</w:t>
            </w:r>
            <w:r>
              <w:t>T</w:t>
            </w:r>
            <w:r w:rsidRPr="003B6E5B">
              <w:t>) – 110</w:t>
            </w:r>
            <w:r>
              <w:t xml:space="preserve"> </w:t>
            </w:r>
            <w:r w:rsidRPr="003B6E5B">
              <w:t>min</w:t>
            </w:r>
          </w:p>
          <w:p w14:paraId="5AB6B972" w14:textId="756E27BC" w:rsidR="0054092B" w:rsidRDefault="0054092B" w:rsidP="000965F7">
            <w:r>
              <w:t>Vidējais apstrādājamo deklarāciju skaits gadā (N) – 2860</w:t>
            </w:r>
          </w:p>
          <w:p w14:paraId="2EF522D5" w14:textId="77777777" w:rsidR="0054092B" w:rsidRPr="003B6E5B" w:rsidRDefault="0054092B" w:rsidP="000965F7">
            <w:r w:rsidRPr="003B6E5B">
              <w:t>Vidējā</w:t>
            </w:r>
            <w:r>
              <w:t xml:space="preserve">s stundas izmaksas </w:t>
            </w:r>
            <w:r w:rsidRPr="003B6E5B">
              <w:t xml:space="preserve">publiskā sektorā strādājošiem </w:t>
            </w:r>
            <w:r>
              <w:t>(I) –</w:t>
            </w:r>
            <w:r w:rsidRPr="003B6E5B">
              <w:t xml:space="preserve"> </w:t>
            </w:r>
            <w:r>
              <w:t xml:space="preserve">6,28 </w:t>
            </w:r>
            <w:proofErr w:type="spellStart"/>
            <w:r>
              <w:t>euro</w:t>
            </w:r>
            <w:proofErr w:type="spellEnd"/>
            <w:r>
              <w:t>/h</w:t>
            </w:r>
          </w:p>
          <w:p w14:paraId="0D4605BF" w14:textId="77777777" w:rsidR="0054092B" w:rsidRPr="00A17AEC" w:rsidRDefault="0054092B" w:rsidP="000965F7">
            <w:r w:rsidRPr="00A17AEC">
              <w:t>Projekta dzīvescikls (P) – 15 gadu</w:t>
            </w:r>
          </w:p>
          <w:p w14:paraId="525724FC" w14:textId="3CF71BD4" w:rsidR="0054092B" w:rsidRPr="00F80511" w:rsidRDefault="0054092B" w:rsidP="000965F7">
            <w:r>
              <w:t>T</w:t>
            </w:r>
            <w:r w:rsidRPr="00375B16">
              <w:t>/60</w:t>
            </w:r>
            <w:r>
              <w:t> x </w:t>
            </w:r>
            <w:r w:rsidRPr="00375B16">
              <w:t>N</w:t>
            </w:r>
            <w:r>
              <w:t xml:space="preserve"> x I x P=110/60 x 2860 x 6,28 x 15 = </w:t>
            </w:r>
            <w:r w:rsidRPr="00375B16">
              <w:t>493</w:t>
            </w:r>
            <w:r>
              <w:t> 921</w:t>
            </w:r>
            <w:r w:rsidRPr="00375B16">
              <w:t>,</w:t>
            </w:r>
            <w:r>
              <w:t>99</w:t>
            </w:r>
            <w:r w:rsidRPr="00375B16">
              <w:t xml:space="preserve"> </w:t>
            </w:r>
            <w:proofErr w:type="spellStart"/>
            <w:r w:rsidRPr="000965F7">
              <w:rPr>
                <w:i/>
              </w:rPr>
              <w:t>euro</w:t>
            </w:r>
            <w:proofErr w:type="spellEnd"/>
          </w:p>
        </w:tc>
      </w:tr>
      <w:tr w:rsidR="0054092B" w:rsidRPr="00F80511" w14:paraId="53A7AB45" w14:textId="77777777" w:rsidTr="0054092B">
        <w:tc>
          <w:tcPr>
            <w:tcW w:w="359" w:type="pct"/>
            <w:shd w:val="clear" w:color="auto" w:fill="auto"/>
          </w:tcPr>
          <w:p w14:paraId="6EE65315" w14:textId="745FFC3D" w:rsidR="0054092B" w:rsidRPr="00A431D9" w:rsidRDefault="0054092B" w:rsidP="000965F7">
            <w:pPr>
              <w:rPr>
                <w:kern w:val="12"/>
              </w:rPr>
            </w:pPr>
            <w:r>
              <w:rPr>
                <w:kern w:val="12"/>
              </w:rPr>
              <w:t>7.</w:t>
            </w:r>
            <w:r w:rsidRPr="00A431D9">
              <w:rPr>
                <w:kern w:val="12"/>
              </w:rPr>
              <w:t>3.</w:t>
            </w:r>
          </w:p>
        </w:tc>
        <w:tc>
          <w:tcPr>
            <w:tcW w:w="1004" w:type="pct"/>
            <w:shd w:val="clear" w:color="auto" w:fill="auto"/>
          </w:tcPr>
          <w:p w14:paraId="5ABD12C1" w14:textId="5A61C8C4" w:rsidR="0054092B" w:rsidRPr="00A431D9" w:rsidRDefault="0054092B" w:rsidP="000965F7">
            <w:pPr>
              <w:rPr>
                <w:kern w:val="12"/>
              </w:rPr>
            </w:pPr>
            <w:r w:rsidRPr="00A431D9">
              <w:rPr>
                <w:kern w:val="12"/>
              </w:rPr>
              <w:t xml:space="preserve">Darba laika </w:t>
            </w:r>
            <w:r>
              <w:rPr>
                <w:kern w:val="12"/>
              </w:rPr>
              <w:t xml:space="preserve">izmaksu </w:t>
            </w:r>
            <w:r w:rsidRPr="00A431D9">
              <w:rPr>
                <w:kern w:val="12"/>
              </w:rPr>
              <w:t>ietaupījums uzņēmējiem</w:t>
            </w:r>
            <w:r>
              <w:rPr>
                <w:kern w:val="12"/>
              </w:rPr>
              <w:t>,</w:t>
            </w:r>
            <w:r w:rsidRPr="00A431D9">
              <w:rPr>
                <w:kern w:val="12"/>
              </w:rPr>
              <w:t xml:space="preserve"> realizējot MAIS izstrādes 1.</w:t>
            </w:r>
            <w:r>
              <w:rPr>
                <w:kern w:val="12"/>
              </w:rPr>
              <w:t xml:space="preserve"> kārtu</w:t>
            </w:r>
          </w:p>
        </w:tc>
        <w:tc>
          <w:tcPr>
            <w:tcW w:w="1004" w:type="pct"/>
            <w:shd w:val="clear" w:color="auto" w:fill="auto"/>
          </w:tcPr>
          <w:p w14:paraId="228549F6" w14:textId="7D67040E" w:rsidR="0054092B" w:rsidRPr="00F80511" w:rsidRDefault="0054092B" w:rsidP="0054092B">
            <w:pPr>
              <w:ind w:left="-108" w:right="-112"/>
              <w:jc w:val="center"/>
            </w:pPr>
            <w:r>
              <w:t>7 393 676</w:t>
            </w:r>
            <w:r w:rsidRPr="00F80511">
              <w:t>,</w:t>
            </w:r>
            <w:r>
              <w:t>85</w:t>
            </w:r>
            <w:r w:rsidRPr="00F80511">
              <w:t xml:space="preserve"> </w:t>
            </w:r>
            <w:proofErr w:type="spellStart"/>
            <w:r w:rsidRPr="003B2696">
              <w:rPr>
                <w:i/>
              </w:rPr>
              <w:t>euro</w:t>
            </w:r>
            <w:proofErr w:type="spellEnd"/>
          </w:p>
        </w:tc>
        <w:tc>
          <w:tcPr>
            <w:tcW w:w="2633" w:type="pct"/>
            <w:shd w:val="clear" w:color="auto" w:fill="auto"/>
          </w:tcPr>
          <w:p w14:paraId="6E731FA8" w14:textId="77777777" w:rsidR="0054092B" w:rsidRPr="00F80511" w:rsidRDefault="0054092B" w:rsidP="000965F7">
            <w:r w:rsidRPr="00F80511">
              <w:t>Ietaupītais darba laiks (</w:t>
            </w:r>
            <w:r>
              <w:t>T</w:t>
            </w:r>
            <w:r w:rsidRPr="00F80511">
              <w:t xml:space="preserve">) – </w:t>
            </w:r>
            <w:r>
              <w:t>86 023</w:t>
            </w:r>
            <w:r w:rsidRPr="00F80511">
              <w:t xml:space="preserve"> h/gadā</w:t>
            </w:r>
          </w:p>
          <w:p w14:paraId="51926033" w14:textId="77777777" w:rsidR="0054092B" w:rsidRPr="003B6E5B" w:rsidRDefault="0054092B" w:rsidP="000965F7">
            <w:r w:rsidRPr="003B6E5B">
              <w:t>Vidējā</w:t>
            </w:r>
            <w:r>
              <w:t xml:space="preserve">s stundas izmaksas privātā sektorā </w:t>
            </w:r>
            <w:r w:rsidRPr="003B6E5B">
              <w:t xml:space="preserve">strādājošiem </w:t>
            </w:r>
            <w:r>
              <w:t>(I) –</w:t>
            </w:r>
            <w:r w:rsidRPr="003B6E5B">
              <w:t xml:space="preserve"> </w:t>
            </w:r>
            <w:r>
              <w:t xml:space="preserve">5,73 </w:t>
            </w:r>
            <w:proofErr w:type="spellStart"/>
            <w:r w:rsidRPr="000965F7">
              <w:rPr>
                <w:i/>
              </w:rPr>
              <w:t>euro</w:t>
            </w:r>
            <w:proofErr w:type="spellEnd"/>
            <w:r>
              <w:t>/h</w:t>
            </w:r>
          </w:p>
          <w:p w14:paraId="77815B37" w14:textId="77777777" w:rsidR="0054092B" w:rsidRPr="00F80511" w:rsidRDefault="0054092B" w:rsidP="000965F7">
            <w:r w:rsidRPr="00F80511">
              <w:t>Projekta dzīvescikls (P) – 15 gadu</w:t>
            </w:r>
          </w:p>
          <w:p w14:paraId="38955341" w14:textId="648897A9" w:rsidR="0054092B" w:rsidRPr="00F80511" w:rsidRDefault="0054092B" w:rsidP="000965F7">
            <w:r w:rsidRPr="00F80511">
              <w:t xml:space="preserve">T x </w:t>
            </w:r>
            <w:r>
              <w:t>I</w:t>
            </w:r>
            <w:r w:rsidRPr="00F80511">
              <w:t xml:space="preserve"> x P = </w:t>
            </w:r>
            <w:r>
              <w:t>86023</w:t>
            </w:r>
            <w:r w:rsidRPr="00F80511">
              <w:t xml:space="preserve"> x 5</w:t>
            </w:r>
            <w:r>
              <w:t>,73</w:t>
            </w:r>
            <w:r w:rsidRPr="00F80511">
              <w:t xml:space="preserve"> x 15 = </w:t>
            </w:r>
            <w:r>
              <w:t>7 393 676</w:t>
            </w:r>
            <w:r w:rsidRPr="00F80511">
              <w:t>,</w:t>
            </w:r>
            <w:r>
              <w:t>85</w:t>
            </w:r>
            <w:r w:rsidRPr="00F80511">
              <w:t xml:space="preserve"> </w:t>
            </w:r>
            <w:proofErr w:type="spellStart"/>
            <w:r w:rsidRPr="000965F7">
              <w:rPr>
                <w:i/>
              </w:rPr>
              <w:t>euro</w:t>
            </w:r>
            <w:proofErr w:type="spellEnd"/>
          </w:p>
        </w:tc>
      </w:tr>
      <w:tr w:rsidR="0054092B" w:rsidRPr="00F80511" w14:paraId="78A9ACEB" w14:textId="77777777" w:rsidTr="0054092B">
        <w:tc>
          <w:tcPr>
            <w:tcW w:w="359" w:type="pct"/>
            <w:shd w:val="clear" w:color="auto" w:fill="auto"/>
          </w:tcPr>
          <w:p w14:paraId="6B469DE2" w14:textId="034E68A8" w:rsidR="0054092B" w:rsidRPr="00A431D9" w:rsidRDefault="0054092B" w:rsidP="000965F7">
            <w:pPr>
              <w:rPr>
                <w:kern w:val="12"/>
              </w:rPr>
            </w:pPr>
            <w:r>
              <w:rPr>
                <w:kern w:val="12"/>
              </w:rPr>
              <w:t>7.</w:t>
            </w:r>
            <w:r w:rsidRPr="00A431D9">
              <w:rPr>
                <w:kern w:val="12"/>
              </w:rPr>
              <w:t>4.</w:t>
            </w:r>
          </w:p>
        </w:tc>
        <w:tc>
          <w:tcPr>
            <w:tcW w:w="1004" w:type="pct"/>
            <w:shd w:val="clear" w:color="auto" w:fill="auto"/>
          </w:tcPr>
          <w:p w14:paraId="62625AEB" w14:textId="25492CF5" w:rsidR="0054092B" w:rsidRPr="00A431D9" w:rsidRDefault="0054092B" w:rsidP="000965F7">
            <w:pPr>
              <w:rPr>
                <w:kern w:val="12"/>
              </w:rPr>
            </w:pPr>
            <w:r w:rsidRPr="00A431D9">
              <w:rPr>
                <w:kern w:val="12"/>
              </w:rPr>
              <w:t>Darba laika izmaksu ietaupījums uzņēmējiem</w:t>
            </w:r>
            <w:r>
              <w:rPr>
                <w:kern w:val="12"/>
              </w:rPr>
              <w:t>,</w:t>
            </w:r>
            <w:r w:rsidRPr="00A431D9">
              <w:rPr>
                <w:kern w:val="12"/>
              </w:rPr>
              <w:t xml:space="preserve"> izstrādājot </w:t>
            </w:r>
            <w:proofErr w:type="spellStart"/>
            <w:r w:rsidRPr="000965F7">
              <w:rPr>
                <w:i/>
                <w:kern w:val="12"/>
              </w:rPr>
              <w:t>de</w:t>
            </w:r>
            <w:proofErr w:type="spellEnd"/>
            <w:r w:rsidRPr="000965F7">
              <w:rPr>
                <w:i/>
                <w:kern w:val="12"/>
              </w:rPr>
              <w:t xml:space="preserve"> </w:t>
            </w:r>
            <w:proofErr w:type="spellStart"/>
            <w:r w:rsidRPr="000965F7">
              <w:rPr>
                <w:i/>
                <w:kern w:val="12"/>
              </w:rPr>
              <w:t>minimis</w:t>
            </w:r>
            <w:proofErr w:type="spellEnd"/>
            <w:r>
              <w:rPr>
                <w:kern w:val="12"/>
              </w:rPr>
              <w:t xml:space="preserve"> atbalsta piešķiršanas un uzskaites sistēmu</w:t>
            </w:r>
          </w:p>
        </w:tc>
        <w:tc>
          <w:tcPr>
            <w:tcW w:w="1004" w:type="pct"/>
            <w:shd w:val="clear" w:color="auto" w:fill="auto"/>
          </w:tcPr>
          <w:p w14:paraId="7246D5F0" w14:textId="77777777" w:rsidR="0054092B" w:rsidRPr="00F80511" w:rsidRDefault="0054092B" w:rsidP="0054092B">
            <w:pPr>
              <w:ind w:left="-108" w:right="-112"/>
              <w:jc w:val="center"/>
            </w:pPr>
            <w:r>
              <w:t xml:space="preserve">450 664,50 </w:t>
            </w:r>
            <w:proofErr w:type="spellStart"/>
            <w:r w:rsidRPr="003B2696">
              <w:rPr>
                <w:i/>
              </w:rPr>
              <w:t>euro</w:t>
            </w:r>
            <w:proofErr w:type="spellEnd"/>
          </w:p>
        </w:tc>
        <w:tc>
          <w:tcPr>
            <w:tcW w:w="2633" w:type="pct"/>
            <w:shd w:val="clear" w:color="auto" w:fill="auto"/>
          </w:tcPr>
          <w:p w14:paraId="228A5FF6" w14:textId="672F2754" w:rsidR="0054092B" w:rsidRPr="003B6E5B" w:rsidRDefault="0054092B" w:rsidP="000965F7">
            <w:r w:rsidRPr="003B6E5B">
              <w:t>Ietaupītais darba laiks 1 deklarācijas apstrādei (</w:t>
            </w:r>
            <w:r>
              <w:t>T</w:t>
            </w:r>
            <w:r w:rsidRPr="003B6E5B">
              <w:t xml:space="preserve">) – </w:t>
            </w:r>
            <w:r>
              <w:t>11</w:t>
            </w:r>
            <w:r w:rsidRPr="003B6E5B">
              <w:t>0</w:t>
            </w:r>
            <w:r>
              <w:t xml:space="preserve"> </w:t>
            </w:r>
            <w:r w:rsidRPr="003B6E5B">
              <w:t>min</w:t>
            </w:r>
          </w:p>
          <w:p w14:paraId="319018F0" w14:textId="27BFF89C" w:rsidR="0054092B" w:rsidRDefault="0054092B" w:rsidP="000965F7">
            <w:r>
              <w:t>Vidējais apstrādājamo deklarāciju skaits gadā (N) – 2860</w:t>
            </w:r>
          </w:p>
          <w:p w14:paraId="00198E5A" w14:textId="77777777" w:rsidR="0054092B" w:rsidRPr="003B6E5B" w:rsidRDefault="0054092B" w:rsidP="000965F7">
            <w:r w:rsidRPr="003B6E5B">
              <w:t>Vidējā</w:t>
            </w:r>
            <w:r>
              <w:t xml:space="preserve">s stundas izmaksas privātā sektorā </w:t>
            </w:r>
            <w:r w:rsidRPr="003B6E5B">
              <w:t xml:space="preserve">strādājošiem </w:t>
            </w:r>
            <w:r>
              <w:t>(I) –</w:t>
            </w:r>
            <w:r w:rsidRPr="003B6E5B">
              <w:t xml:space="preserve"> </w:t>
            </w:r>
            <w:r>
              <w:t xml:space="preserve">5,73 </w:t>
            </w:r>
            <w:proofErr w:type="spellStart"/>
            <w:r w:rsidRPr="000965F7">
              <w:rPr>
                <w:i/>
              </w:rPr>
              <w:t>euro</w:t>
            </w:r>
            <w:proofErr w:type="spellEnd"/>
            <w:r>
              <w:t>/h</w:t>
            </w:r>
          </w:p>
          <w:p w14:paraId="6F76BA08" w14:textId="77777777" w:rsidR="0054092B" w:rsidRPr="00A17AEC" w:rsidRDefault="0054092B" w:rsidP="000965F7">
            <w:r w:rsidRPr="00A17AEC">
              <w:t>Projekta dzīvescikls (P) – 15 gadu</w:t>
            </w:r>
          </w:p>
          <w:p w14:paraId="38CBAC9C" w14:textId="7FD19D1B" w:rsidR="0054092B" w:rsidRPr="00F80511" w:rsidRDefault="0054092B" w:rsidP="000965F7">
            <w:r>
              <w:t>T</w:t>
            </w:r>
            <w:r w:rsidRPr="00375B16">
              <w:t>/60</w:t>
            </w:r>
            <w:r>
              <w:t xml:space="preserve"> x </w:t>
            </w:r>
            <w:r w:rsidRPr="00375B16">
              <w:t>N</w:t>
            </w:r>
            <w:r>
              <w:t xml:space="preserve"> x I x </w:t>
            </w:r>
            <w:r w:rsidRPr="00375B16">
              <w:t>P=</w:t>
            </w:r>
            <w:r>
              <w:t>11</w:t>
            </w:r>
            <w:r w:rsidRPr="00375B16">
              <w:t xml:space="preserve">0/60 x 2860 x </w:t>
            </w:r>
            <w:r>
              <w:t>5,73</w:t>
            </w:r>
            <w:r w:rsidRPr="00375B16">
              <w:t xml:space="preserve"> </w:t>
            </w:r>
            <w:r>
              <w:t>x</w:t>
            </w:r>
            <w:r w:rsidRPr="00375B16">
              <w:t xml:space="preserve"> 15 =</w:t>
            </w:r>
            <w:proofErr w:type="gramStart"/>
            <w:r w:rsidRPr="00375B16">
              <w:t xml:space="preserve">  </w:t>
            </w:r>
            <w:proofErr w:type="gramEnd"/>
            <w:r>
              <w:t>450 664,50</w:t>
            </w:r>
            <w:r w:rsidRPr="00375B16">
              <w:t xml:space="preserve"> </w:t>
            </w:r>
            <w:proofErr w:type="spellStart"/>
            <w:r w:rsidRPr="000965F7">
              <w:rPr>
                <w:i/>
              </w:rPr>
              <w:t>euro</w:t>
            </w:r>
            <w:proofErr w:type="spellEnd"/>
          </w:p>
        </w:tc>
      </w:tr>
    </w:tbl>
    <w:p w14:paraId="205BA1D1" w14:textId="77777777" w:rsidR="00E06637" w:rsidRPr="00F06A93" w:rsidRDefault="00E06637" w:rsidP="00E5114F">
      <w:pPr>
        <w:overflowPunct w:val="0"/>
        <w:autoSpaceDE w:val="0"/>
        <w:autoSpaceDN w:val="0"/>
        <w:adjustRightInd w:val="0"/>
        <w:jc w:val="both"/>
        <w:textAlignment w:val="baseline"/>
        <w:rPr>
          <w:sz w:val="28"/>
          <w:szCs w:val="28"/>
        </w:rPr>
      </w:pPr>
    </w:p>
    <w:p w14:paraId="26073B16" w14:textId="2731B573" w:rsidR="00AF5B98" w:rsidRDefault="0054092B" w:rsidP="0054092B">
      <w:pPr>
        <w:overflowPunct w:val="0"/>
        <w:autoSpaceDE w:val="0"/>
        <w:autoSpaceDN w:val="0"/>
        <w:adjustRightInd w:val="0"/>
        <w:ind w:firstLine="709"/>
        <w:jc w:val="both"/>
        <w:textAlignment w:val="baseline"/>
        <w:rPr>
          <w:sz w:val="28"/>
          <w:szCs w:val="28"/>
        </w:rPr>
      </w:pPr>
      <w:r>
        <w:rPr>
          <w:sz w:val="28"/>
          <w:szCs w:val="28"/>
        </w:rPr>
        <w:t>8. </w:t>
      </w:r>
      <w:r w:rsidR="00E06637" w:rsidRPr="00F06A93">
        <w:rPr>
          <w:sz w:val="28"/>
          <w:szCs w:val="28"/>
        </w:rPr>
        <w:t xml:space="preserve">Uzsākot pakāpenisku </w:t>
      </w:r>
      <w:r w:rsidRPr="00F0501E">
        <w:rPr>
          <w:sz w:val="28"/>
          <w:szCs w:val="28"/>
        </w:rPr>
        <w:t>Maksājumu administrēšanas informācijas sistēm</w:t>
      </w:r>
      <w:r>
        <w:rPr>
          <w:sz w:val="28"/>
          <w:szCs w:val="28"/>
        </w:rPr>
        <w:t>as</w:t>
      </w:r>
      <w:r w:rsidRPr="00F0501E">
        <w:rPr>
          <w:bCs/>
          <w:sz w:val="28"/>
          <w:szCs w:val="28"/>
        </w:rPr>
        <w:t xml:space="preserve"> (MAIS)</w:t>
      </w:r>
      <w:r>
        <w:rPr>
          <w:bCs/>
          <w:sz w:val="28"/>
          <w:szCs w:val="28"/>
        </w:rPr>
        <w:t xml:space="preserve"> </w:t>
      </w:r>
      <w:r w:rsidR="00E06637" w:rsidRPr="00F06A93">
        <w:rPr>
          <w:sz w:val="28"/>
          <w:szCs w:val="28"/>
        </w:rPr>
        <w:t xml:space="preserve">izstrādi </w:t>
      </w:r>
      <w:r w:rsidR="000312C6" w:rsidRPr="00F06A93">
        <w:rPr>
          <w:sz w:val="28"/>
          <w:szCs w:val="28"/>
        </w:rPr>
        <w:t xml:space="preserve">un pārejot no deklarāciju sistēmas uz elektronisku </w:t>
      </w:r>
      <w:proofErr w:type="spellStart"/>
      <w:r w:rsidR="000312C6" w:rsidRPr="0054092B">
        <w:rPr>
          <w:i/>
          <w:sz w:val="28"/>
          <w:szCs w:val="28"/>
        </w:rPr>
        <w:t>de</w:t>
      </w:r>
      <w:proofErr w:type="spellEnd"/>
      <w:r w:rsidRPr="0054092B">
        <w:rPr>
          <w:i/>
          <w:sz w:val="28"/>
          <w:szCs w:val="28"/>
        </w:rPr>
        <w:t> </w:t>
      </w:r>
      <w:proofErr w:type="spellStart"/>
      <w:r w:rsidR="000312C6" w:rsidRPr="0054092B">
        <w:rPr>
          <w:i/>
          <w:sz w:val="28"/>
          <w:szCs w:val="28"/>
        </w:rPr>
        <w:t>minimis</w:t>
      </w:r>
      <w:proofErr w:type="spellEnd"/>
      <w:r w:rsidR="000312C6" w:rsidRPr="00F06A93">
        <w:rPr>
          <w:sz w:val="28"/>
          <w:szCs w:val="28"/>
        </w:rPr>
        <w:t xml:space="preserve"> atbalsta piešķiršanas un uzskaites sistēmu, sociālekonomisk</w:t>
      </w:r>
      <w:r w:rsidR="006A24B0">
        <w:rPr>
          <w:sz w:val="28"/>
          <w:szCs w:val="28"/>
        </w:rPr>
        <w:t>ā</w:t>
      </w:r>
      <w:r w:rsidR="000312C6" w:rsidRPr="00F06A93">
        <w:rPr>
          <w:sz w:val="28"/>
          <w:szCs w:val="28"/>
        </w:rPr>
        <w:t xml:space="preserve"> ieguvum</w:t>
      </w:r>
      <w:r w:rsidR="006A24B0">
        <w:rPr>
          <w:sz w:val="28"/>
          <w:szCs w:val="28"/>
        </w:rPr>
        <w:t>a</w:t>
      </w:r>
      <w:r w:rsidR="000312C6" w:rsidRPr="00F06A93">
        <w:rPr>
          <w:sz w:val="28"/>
          <w:szCs w:val="28"/>
        </w:rPr>
        <w:t xml:space="preserve"> darba laika ietaupījuma </w:t>
      </w:r>
      <w:r w:rsidR="006A24B0" w:rsidRPr="00F06A93">
        <w:rPr>
          <w:sz w:val="28"/>
          <w:szCs w:val="28"/>
        </w:rPr>
        <w:t xml:space="preserve">ekvivalents </w:t>
      </w:r>
      <w:r w:rsidR="000312C6" w:rsidRPr="00F06A93">
        <w:rPr>
          <w:sz w:val="28"/>
          <w:szCs w:val="28"/>
        </w:rPr>
        <w:t>naudas izteiksmē bū</w:t>
      </w:r>
      <w:r>
        <w:rPr>
          <w:sz w:val="28"/>
          <w:szCs w:val="28"/>
        </w:rPr>
        <w:t xml:space="preserve">s </w:t>
      </w:r>
      <w:r w:rsidR="00483D20" w:rsidRPr="00F06A93">
        <w:rPr>
          <w:sz w:val="28"/>
          <w:szCs w:val="28"/>
        </w:rPr>
        <w:t>1 </w:t>
      </w:r>
      <w:r w:rsidR="00521F93" w:rsidRPr="00F06A93">
        <w:rPr>
          <w:sz w:val="28"/>
          <w:szCs w:val="28"/>
        </w:rPr>
        <w:t>322 </w:t>
      </w:r>
      <w:r w:rsidR="00C05692" w:rsidRPr="00F06A93">
        <w:rPr>
          <w:sz w:val="28"/>
          <w:szCs w:val="28"/>
        </w:rPr>
        <w:t>680</w:t>
      </w:r>
      <w:r w:rsidR="00483D20" w:rsidRPr="00F06A93">
        <w:rPr>
          <w:sz w:val="28"/>
          <w:szCs w:val="28"/>
        </w:rPr>
        <w:t>,</w:t>
      </w:r>
      <w:r w:rsidR="00C05692" w:rsidRPr="00F06A93">
        <w:rPr>
          <w:sz w:val="28"/>
          <w:szCs w:val="28"/>
        </w:rPr>
        <w:t>81</w:t>
      </w:r>
      <w:r w:rsidR="00483D20" w:rsidRPr="00F06A93">
        <w:rPr>
          <w:sz w:val="28"/>
          <w:szCs w:val="28"/>
        </w:rPr>
        <w:t xml:space="preserve"> </w:t>
      </w:r>
      <w:proofErr w:type="spellStart"/>
      <w:r w:rsidR="00483D20" w:rsidRPr="00F06A93">
        <w:rPr>
          <w:i/>
          <w:sz w:val="28"/>
          <w:szCs w:val="28"/>
        </w:rPr>
        <w:t>euro</w:t>
      </w:r>
      <w:proofErr w:type="spellEnd"/>
      <w:r w:rsidR="00483D20" w:rsidRPr="00F06A93">
        <w:rPr>
          <w:sz w:val="28"/>
          <w:szCs w:val="28"/>
        </w:rPr>
        <w:t xml:space="preserve"> gadā</w:t>
      </w:r>
      <w:r w:rsidR="00A431D9" w:rsidRPr="00F06A93">
        <w:rPr>
          <w:sz w:val="28"/>
          <w:szCs w:val="28"/>
        </w:rPr>
        <w:t xml:space="preserve"> jeb 1</w:t>
      </w:r>
      <w:r w:rsidR="00C05692" w:rsidRPr="00F06A93">
        <w:rPr>
          <w:sz w:val="28"/>
          <w:szCs w:val="28"/>
        </w:rPr>
        <w:t>9</w:t>
      </w:r>
      <w:r w:rsidR="00A431D9" w:rsidRPr="00F06A93">
        <w:rPr>
          <w:sz w:val="28"/>
          <w:szCs w:val="28"/>
        </w:rPr>
        <w:t> 8</w:t>
      </w:r>
      <w:r w:rsidR="00C05692" w:rsidRPr="00F06A93">
        <w:rPr>
          <w:sz w:val="28"/>
          <w:szCs w:val="28"/>
        </w:rPr>
        <w:t>40</w:t>
      </w:r>
      <w:r w:rsidR="00A431D9" w:rsidRPr="00F06A93">
        <w:rPr>
          <w:sz w:val="28"/>
          <w:szCs w:val="28"/>
        </w:rPr>
        <w:t> </w:t>
      </w:r>
      <w:r w:rsidR="00C05692" w:rsidRPr="00F06A93">
        <w:rPr>
          <w:sz w:val="28"/>
          <w:szCs w:val="28"/>
        </w:rPr>
        <w:t>212</w:t>
      </w:r>
      <w:r w:rsidR="00A431D9" w:rsidRPr="00F06A93">
        <w:rPr>
          <w:sz w:val="28"/>
          <w:szCs w:val="28"/>
        </w:rPr>
        <w:t>,</w:t>
      </w:r>
      <w:r w:rsidR="00C05692" w:rsidRPr="00F06A93">
        <w:rPr>
          <w:sz w:val="28"/>
          <w:szCs w:val="28"/>
        </w:rPr>
        <w:t>22</w:t>
      </w:r>
      <w:r w:rsidR="00A431D9" w:rsidRPr="00F06A93">
        <w:rPr>
          <w:sz w:val="28"/>
          <w:szCs w:val="28"/>
        </w:rPr>
        <w:t xml:space="preserve"> </w:t>
      </w:r>
      <w:proofErr w:type="spellStart"/>
      <w:r w:rsidR="00A431D9" w:rsidRPr="00F06A93">
        <w:rPr>
          <w:i/>
          <w:sz w:val="28"/>
          <w:szCs w:val="28"/>
        </w:rPr>
        <w:t>euro</w:t>
      </w:r>
      <w:proofErr w:type="spellEnd"/>
      <w:r w:rsidR="009B1B5C" w:rsidRPr="00F06A93">
        <w:rPr>
          <w:sz w:val="28"/>
          <w:szCs w:val="28"/>
        </w:rPr>
        <w:t xml:space="preserve"> </w:t>
      </w:r>
      <w:r w:rsidR="00A431D9" w:rsidRPr="00F06A93">
        <w:rPr>
          <w:sz w:val="28"/>
          <w:szCs w:val="28"/>
        </w:rPr>
        <w:t>projekta dzīves</w:t>
      </w:r>
      <w:r>
        <w:rPr>
          <w:sz w:val="28"/>
          <w:szCs w:val="28"/>
        </w:rPr>
        <w:t xml:space="preserve"> </w:t>
      </w:r>
      <w:r w:rsidR="00A431D9" w:rsidRPr="00F06A93">
        <w:rPr>
          <w:sz w:val="28"/>
          <w:szCs w:val="28"/>
        </w:rPr>
        <w:t xml:space="preserve">cikla laikā </w:t>
      </w:r>
      <w:proofErr w:type="gramStart"/>
      <w:r w:rsidR="00A431D9" w:rsidRPr="00F06A93">
        <w:rPr>
          <w:sz w:val="28"/>
          <w:szCs w:val="28"/>
        </w:rPr>
        <w:t>(</w:t>
      </w:r>
      <w:proofErr w:type="gramEnd"/>
      <w:r w:rsidR="00A431D9" w:rsidRPr="00F06A93">
        <w:rPr>
          <w:sz w:val="28"/>
          <w:szCs w:val="28"/>
        </w:rPr>
        <w:t>15</w:t>
      </w:r>
      <w:r>
        <w:rPr>
          <w:sz w:val="28"/>
          <w:szCs w:val="28"/>
        </w:rPr>
        <w:t> </w:t>
      </w:r>
      <w:r w:rsidR="00A431D9" w:rsidRPr="00F06A93">
        <w:rPr>
          <w:sz w:val="28"/>
          <w:szCs w:val="28"/>
        </w:rPr>
        <w:t xml:space="preserve">gadi), kas pārsniedz projekta īstenošanas </w:t>
      </w:r>
      <w:r w:rsidR="00872CB1" w:rsidRPr="00F06A93">
        <w:rPr>
          <w:sz w:val="28"/>
          <w:szCs w:val="28"/>
        </w:rPr>
        <w:t xml:space="preserve">un uzturēšanas </w:t>
      </w:r>
      <w:r w:rsidR="00A431D9" w:rsidRPr="00F06A93">
        <w:rPr>
          <w:sz w:val="28"/>
          <w:szCs w:val="28"/>
        </w:rPr>
        <w:t xml:space="preserve">izmaksas </w:t>
      </w:r>
      <w:r>
        <w:rPr>
          <w:sz w:val="28"/>
          <w:szCs w:val="28"/>
        </w:rPr>
        <w:t>–</w:t>
      </w:r>
      <w:r w:rsidR="00A431D9" w:rsidRPr="00F06A93">
        <w:rPr>
          <w:sz w:val="28"/>
          <w:szCs w:val="28"/>
        </w:rPr>
        <w:t xml:space="preserve"> </w:t>
      </w:r>
      <w:r w:rsidR="00872CB1" w:rsidRPr="00F06A93">
        <w:rPr>
          <w:sz w:val="28"/>
          <w:szCs w:val="28"/>
        </w:rPr>
        <w:t>1</w:t>
      </w:r>
      <w:r w:rsidR="00A431D9" w:rsidRPr="00F06A93">
        <w:rPr>
          <w:sz w:val="28"/>
          <w:szCs w:val="28"/>
        </w:rPr>
        <w:t>4 </w:t>
      </w:r>
      <w:r w:rsidR="00872CB1" w:rsidRPr="00F06A93">
        <w:rPr>
          <w:sz w:val="28"/>
          <w:szCs w:val="28"/>
        </w:rPr>
        <w:t>625</w:t>
      </w:r>
      <w:r w:rsidR="00A431D9" w:rsidRPr="00F06A93">
        <w:rPr>
          <w:sz w:val="28"/>
          <w:szCs w:val="28"/>
        </w:rPr>
        <w:t> 000,00</w:t>
      </w:r>
      <w:r>
        <w:rPr>
          <w:sz w:val="28"/>
          <w:szCs w:val="28"/>
        </w:rPr>
        <w:t> </w:t>
      </w:r>
      <w:proofErr w:type="spellStart"/>
      <w:r w:rsidR="00A431D9" w:rsidRPr="00F06A93">
        <w:rPr>
          <w:i/>
          <w:sz w:val="28"/>
          <w:szCs w:val="28"/>
        </w:rPr>
        <w:t>euro</w:t>
      </w:r>
      <w:proofErr w:type="spellEnd"/>
      <w:r w:rsidR="00A431D9" w:rsidRPr="00F06A93">
        <w:rPr>
          <w:sz w:val="28"/>
          <w:szCs w:val="28"/>
        </w:rPr>
        <w:t>.</w:t>
      </w:r>
      <w:r w:rsidR="00ED5B5F" w:rsidRPr="00F06A93">
        <w:rPr>
          <w:sz w:val="28"/>
          <w:szCs w:val="28"/>
        </w:rPr>
        <w:t xml:space="preserve"> Diskontētais </w:t>
      </w:r>
      <w:r w:rsidR="009B1B5C" w:rsidRPr="00F06A93">
        <w:rPr>
          <w:sz w:val="28"/>
          <w:szCs w:val="28"/>
        </w:rPr>
        <w:t xml:space="preserve">neto </w:t>
      </w:r>
      <w:r w:rsidR="00ED5B5F" w:rsidRPr="00F06A93">
        <w:rPr>
          <w:sz w:val="28"/>
          <w:szCs w:val="28"/>
        </w:rPr>
        <w:t>ekonomiskais ieguvums</w:t>
      </w:r>
      <w:r>
        <w:rPr>
          <w:sz w:val="28"/>
          <w:szCs w:val="28"/>
        </w:rPr>
        <w:t>,</w:t>
      </w:r>
      <w:r w:rsidR="00ED5B5F" w:rsidRPr="00F06A93">
        <w:rPr>
          <w:sz w:val="28"/>
          <w:szCs w:val="28"/>
        </w:rPr>
        <w:t xml:space="preserve"> piemērojot </w:t>
      </w:r>
      <w:r w:rsidR="00AF5B98">
        <w:rPr>
          <w:sz w:val="28"/>
          <w:szCs w:val="28"/>
        </w:rPr>
        <w:br/>
      </w:r>
    </w:p>
    <w:p w14:paraId="07C55A9B" w14:textId="77777777" w:rsidR="00AF5B98" w:rsidRDefault="00AF5B98">
      <w:pPr>
        <w:rPr>
          <w:sz w:val="28"/>
          <w:szCs w:val="28"/>
        </w:rPr>
      </w:pPr>
      <w:r>
        <w:rPr>
          <w:sz w:val="28"/>
          <w:szCs w:val="28"/>
        </w:rPr>
        <w:br w:type="page"/>
      </w:r>
    </w:p>
    <w:p w14:paraId="33EAC9F2" w14:textId="7E72737C" w:rsidR="00E06637" w:rsidRPr="00F06A93" w:rsidRDefault="00ED5B5F" w:rsidP="00AF5B98">
      <w:pPr>
        <w:overflowPunct w:val="0"/>
        <w:autoSpaceDE w:val="0"/>
        <w:autoSpaceDN w:val="0"/>
        <w:adjustRightInd w:val="0"/>
        <w:jc w:val="both"/>
        <w:textAlignment w:val="baseline"/>
        <w:rPr>
          <w:sz w:val="28"/>
          <w:szCs w:val="28"/>
        </w:rPr>
      </w:pPr>
      <w:r w:rsidRPr="00F06A93">
        <w:rPr>
          <w:sz w:val="28"/>
          <w:szCs w:val="28"/>
        </w:rPr>
        <w:lastRenderedPageBreak/>
        <w:t>diskonta likmi 5</w:t>
      </w:r>
      <w:r w:rsidR="0054092B">
        <w:rPr>
          <w:sz w:val="28"/>
          <w:szCs w:val="28"/>
        </w:rPr>
        <w:t> </w:t>
      </w:r>
      <w:r w:rsidRPr="00F06A93">
        <w:rPr>
          <w:sz w:val="28"/>
          <w:szCs w:val="28"/>
        </w:rPr>
        <w:t>%</w:t>
      </w:r>
      <w:r w:rsidR="0054092B">
        <w:rPr>
          <w:sz w:val="28"/>
          <w:szCs w:val="28"/>
        </w:rPr>
        <w:t>,</w:t>
      </w:r>
      <w:r w:rsidRPr="00F06A93">
        <w:rPr>
          <w:sz w:val="28"/>
          <w:szCs w:val="28"/>
        </w:rPr>
        <w:t xml:space="preserve"> ir 2 222 705,37 </w:t>
      </w:r>
      <w:proofErr w:type="spellStart"/>
      <w:r w:rsidRPr="00F06A93">
        <w:rPr>
          <w:i/>
          <w:sz w:val="28"/>
          <w:szCs w:val="28"/>
        </w:rPr>
        <w:t>euro</w:t>
      </w:r>
      <w:proofErr w:type="spellEnd"/>
      <w:r w:rsidRPr="00F06A93">
        <w:rPr>
          <w:sz w:val="28"/>
          <w:szCs w:val="28"/>
        </w:rPr>
        <w:t xml:space="preserve"> (2 090 690,59 </w:t>
      </w:r>
      <w:proofErr w:type="spellStart"/>
      <w:r w:rsidRPr="00F06A93">
        <w:rPr>
          <w:i/>
          <w:sz w:val="28"/>
          <w:szCs w:val="28"/>
        </w:rPr>
        <w:t>euro</w:t>
      </w:r>
      <w:proofErr w:type="spellEnd"/>
      <w:r w:rsidRPr="00F06A93">
        <w:rPr>
          <w:sz w:val="28"/>
          <w:szCs w:val="28"/>
        </w:rPr>
        <w:t xml:space="preserve"> MAIS izstrāde</w:t>
      </w:r>
      <w:r w:rsidR="00721554" w:rsidRPr="00F06A93">
        <w:rPr>
          <w:sz w:val="28"/>
          <w:szCs w:val="28"/>
        </w:rPr>
        <w:t>i</w:t>
      </w:r>
      <w:r w:rsidRPr="00F06A93">
        <w:rPr>
          <w:sz w:val="28"/>
          <w:szCs w:val="28"/>
        </w:rPr>
        <w:t xml:space="preserve"> un 132 014,78 </w:t>
      </w:r>
      <w:proofErr w:type="spellStart"/>
      <w:r w:rsidRPr="00F06A93">
        <w:rPr>
          <w:i/>
          <w:sz w:val="28"/>
          <w:szCs w:val="28"/>
        </w:rPr>
        <w:t>euro</w:t>
      </w:r>
      <w:proofErr w:type="spellEnd"/>
      <w:r w:rsidRPr="00F06A93">
        <w:rPr>
          <w:sz w:val="28"/>
          <w:szCs w:val="28"/>
        </w:rPr>
        <w:t xml:space="preserve"> </w:t>
      </w:r>
      <w:proofErr w:type="spellStart"/>
      <w:r w:rsidRPr="0054092B">
        <w:rPr>
          <w:i/>
          <w:sz w:val="28"/>
          <w:szCs w:val="28"/>
        </w:rPr>
        <w:t>de</w:t>
      </w:r>
      <w:proofErr w:type="spellEnd"/>
      <w:r w:rsidRPr="0054092B">
        <w:rPr>
          <w:i/>
          <w:sz w:val="28"/>
          <w:szCs w:val="28"/>
        </w:rPr>
        <w:t xml:space="preserve"> </w:t>
      </w:r>
      <w:proofErr w:type="spellStart"/>
      <w:r w:rsidRPr="0054092B">
        <w:rPr>
          <w:i/>
          <w:sz w:val="28"/>
          <w:szCs w:val="28"/>
        </w:rPr>
        <w:t>minimis</w:t>
      </w:r>
      <w:proofErr w:type="spellEnd"/>
      <w:r w:rsidRPr="00F06A93">
        <w:rPr>
          <w:sz w:val="28"/>
          <w:szCs w:val="28"/>
        </w:rPr>
        <w:t xml:space="preserve"> izstrādei).</w:t>
      </w:r>
    </w:p>
    <w:p w14:paraId="51522959" w14:textId="77777777" w:rsidR="00E06637" w:rsidRPr="00F06A93" w:rsidRDefault="00E06637" w:rsidP="0054092B">
      <w:pPr>
        <w:overflowPunct w:val="0"/>
        <w:autoSpaceDE w:val="0"/>
        <w:autoSpaceDN w:val="0"/>
        <w:adjustRightInd w:val="0"/>
        <w:ind w:firstLine="709"/>
        <w:jc w:val="both"/>
        <w:textAlignment w:val="baseline"/>
        <w:rPr>
          <w:kern w:val="12"/>
          <w:sz w:val="28"/>
          <w:szCs w:val="28"/>
        </w:rPr>
      </w:pPr>
    </w:p>
    <w:p w14:paraId="0FE31F2E" w14:textId="77777777" w:rsidR="00CA5E73" w:rsidRPr="00F06A93" w:rsidRDefault="00CA5E73" w:rsidP="0054092B">
      <w:pPr>
        <w:overflowPunct w:val="0"/>
        <w:autoSpaceDE w:val="0"/>
        <w:autoSpaceDN w:val="0"/>
        <w:adjustRightInd w:val="0"/>
        <w:ind w:firstLine="709"/>
        <w:jc w:val="both"/>
        <w:textAlignment w:val="baseline"/>
        <w:rPr>
          <w:sz w:val="28"/>
          <w:szCs w:val="28"/>
        </w:rPr>
      </w:pPr>
    </w:p>
    <w:p w14:paraId="172FD891" w14:textId="77777777" w:rsidR="00CA5E73" w:rsidRPr="00F06A93" w:rsidRDefault="00CA5E73" w:rsidP="00E5114F">
      <w:pPr>
        <w:overflowPunct w:val="0"/>
        <w:autoSpaceDE w:val="0"/>
        <w:autoSpaceDN w:val="0"/>
        <w:adjustRightInd w:val="0"/>
        <w:jc w:val="both"/>
        <w:textAlignment w:val="baseline"/>
        <w:rPr>
          <w:sz w:val="28"/>
          <w:szCs w:val="28"/>
        </w:rPr>
      </w:pPr>
    </w:p>
    <w:p w14:paraId="1E94FA60" w14:textId="77777777" w:rsidR="00E5114F" w:rsidRPr="00F06A93" w:rsidRDefault="00E5114F" w:rsidP="00640887">
      <w:pPr>
        <w:tabs>
          <w:tab w:val="left" w:pos="4678"/>
        </w:tabs>
        <w:ind w:firstLine="709"/>
        <w:rPr>
          <w:sz w:val="28"/>
          <w:szCs w:val="28"/>
        </w:rPr>
      </w:pPr>
      <w:r w:rsidRPr="00F06A93">
        <w:rPr>
          <w:sz w:val="28"/>
          <w:szCs w:val="28"/>
        </w:rPr>
        <w:t xml:space="preserve">Vides aizsardzības un </w:t>
      </w:r>
    </w:p>
    <w:p w14:paraId="545604BF" w14:textId="77777777" w:rsidR="00E5114F" w:rsidRPr="00F06A93" w:rsidRDefault="00E5114F" w:rsidP="00640887">
      <w:pPr>
        <w:tabs>
          <w:tab w:val="left" w:pos="3686"/>
          <w:tab w:val="left" w:pos="6237"/>
        </w:tabs>
        <w:ind w:firstLine="709"/>
        <w:rPr>
          <w:sz w:val="28"/>
          <w:szCs w:val="28"/>
        </w:rPr>
      </w:pPr>
      <w:r w:rsidRPr="00F06A93">
        <w:rPr>
          <w:sz w:val="28"/>
          <w:szCs w:val="28"/>
        </w:rPr>
        <w:t xml:space="preserve">reģionālās attīstības </w:t>
      </w:r>
    </w:p>
    <w:p w14:paraId="0301055B" w14:textId="77777777" w:rsidR="00E5114F" w:rsidRPr="00F06A93" w:rsidRDefault="00E5114F" w:rsidP="00640887">
      <w:pPr>
        <w:tabs>
          <w:tab w:val="left" w:pos="3686"/>
          <w:tab w:val="left" w:pos="6237"/>
        </w:tabs>
        <w:ind w:firstLine="709"/>
        <w:rPr>
          <w:sz w:val="28"/>
          <w:szCs w:val="28"/>
        </w:rPr>
      </w:pPr>
      <w:r w:rsidRPr="00F06A93">
        <w:rPr>
          <w:sz w:val="28"/>
          <w:szCs w:val="28"/>
        </w:rPr>
        <w:t>ministra vietā –</w:t>
      </w:r>
    </w:p>
    <w:p w14:paraId="59373219" w14:textId="77777777" w:rsidR="00E5114F" w:rsidRPr="00F06A93" w:rsidRDefault="00E5114F" w:rsidP="00D878DC">
      <w:pPr>
        <w:tabs>
          <w:tab w:val="left" w:pos="2552"/>
          <w:tab w:val="left" w:pos="2694"/>
          <w:tab w:val="left" w:pos="6237"/>
        </w:tabs>
        <w:ind w:firstLine="709"/>
        <w:rPr>
          <w:sz w:val="28"/>
          <w:szCs w:val="28"/>
        </w:rPr>
      </w:pPr>
      <w:r w:rsidRPr="00F06A93">
        <w:rPr>
          <w:sz w:val="28"/>
          <w:szCs w:val="28"/>
        </w:rPr>
        <w:t xml:space="preserve">satiksmes ministrs </w:t>
      </w:r>
      <w:r w:rsidRPr="00F06A93">
        <w:rPr>
          <w:sz w:val="28"/>
          <w:szCs w:val="28"/>
        </w:rPr>
        <w:tab/>
        <w:t>Uldis Augulis</w:t>
      </w:r>
    </w:p>
    <w:p w14:paraId="43C967E5" w14:textId="1CD7D1B6" w:rsidR="00CA5E73" w:rsidRPr="00F06A93" w:rsidRDefault="00CA5E73" w:rsidP="00E5114F">
      <w:pPr>
        <w:tabs>
          <w:tab w:val="left" w:pos="6663"/>
          <w:tab w:val="left" w:pos="6804"/>
        </w:tabs>
        <w:jc w:val="both"/>
        <w:rPr>
          <w:sz w:val="28"/>
          <w:szCs w:val="28"/>
        </w:rPr>
      </w:pPr>
    </w:p>
    <w:p w14:paraId="1DDD67B7" w14:textId="61F8CAA4" w:rsidR="005215D2" w:rsidRPr="00F06A93" w:rsidRDefault="005215D2" w:rsidP="00E5114F">
      <w:pPr>
        <w:overflowPunct w:val="0"/>
        <w:autoSpaceDE w:val="0"/>
        <w:autoSpaceDN w:val="0"/>
        <w:adjustRightInd w:val="0"/>
        <w:jc w:val="both"/>
        <w:textAlignment w:val="baseline"/>
        <w:rPr>
          <w:sz w:val="28"/>
          <w:szCs w:val="28"/>
        </w:rPr>
      </w:pPr>
    </w:p>
    <w:sectPr w:rsidR="005215D2" w:rsidRPr="00F06A93" w:rsidSect="00E5114F">
      <w:headerReference w:type="default" r:id="rId9"/>
      <w:footerReference w:type="default" r:id="rId10"/>
      <w:footerReference w:type="first" r:id="rId11"/>
      <w:pgSz w:w="11907" w:h="16839" w:code="9"/>
      <w:pgMar w:top="1417" w:right="1134"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A5F6C" w14:textId="77777777" w:rsidR="005612D5" w:rsidRDefault="005612D5">
      <w:r>
        <w:separator/>
      </w:r>
    </w:p>
  </w:endnote>
  <w:endnote w:type="continuationSeparator" w:id="0">
    <w:p w14:paraId="37EDCB07" w14:textId="77777777" w:rsidR="005612D5" w:rsidRDefault="0056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A8F81" w14:textId="5AD3EF5B" w:rsidR="005215D2" w:rsidRPr="00E5114F" w:rsidRDefault="00F66AC8">
    <w:pPr>
      <w:pStyle w:val="Footer"/>
      <w:rPr>
        <w:sz w:val="16"/>
        <w:szCs w:val="16"/>
      </w:rPr>
    </w:pPr>
    <w:r>
      <w:rPr>
        <w:sz w:val="20"/>
      </w:rPr>
      <w:t xml:space="preserve"> </w:t>
    </w:r>
    <w:r w:rsidR="00E5114F" w:rsidRPr="00E5114F">
      <w:rPr>
        <w:sz w:val="16"/>
        <w:szCs w:val="16"/>
      </w:rPr>
      <w:t>R1557_6p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7BF0" w14:textId="5C804186" w:rsidR="005E6792" w:rsidRPr="00E5114F" w:rsidRDefault="00E5114F" w:rsidP="00992E6C">
    <w:pPr>
      <w:pStyle w:val="Footer"/>
      <w:rPr>
        <w:sz w:val="16"/>
        <w:szCs w:val="16"/>
      </w:rPr>
    </w:pPr>
    <w:r w:rsidRPr="00E5114F">
      <w:rPr>
        <w:sz w:val="16"/>
        <w:szCs w:val="16"/>
      </w:rPr>
      <w:t>R1557_6p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85086" w14:textId="77777777" w:rsidR="005612D5" w:rsidRDefault="005612D5">
      <w:r>
        <w:separator/>
      </w:r>
    </w:p>
  </w:footnote>
  <w:footnote w:type="continuationSeparator" w:id="0">
    <w:p w14:paraId="162CEE23" w14:textId="77777777" w:rsidR="005612D5" w:rsidRDefault="00561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35933" w14:textId="7B21B17B" w:rsidR="0073577C" w:rsidRDefault="007C77F7">
    <w:pPr>
      <w:pStyle w:val="Header"/>
      <w:jc w:val="center"/>
    </w:pPr>
    <w:r>
      <w:fldChar w:fldCharType="begin"/>
    </w:r>
    <w:r w:rsidR="00224DC2">
      <w:instrText xml:space="preserve"> PAGE   \* MERGEFORMAT </w:instrText>
    </w:r>
    <w:r>
      <w:fldChar w:fldCharType="separate"/>
    </w:r>
    <w:r w:rsidR="00745622">
      <w:rPr>
        <w:noProof/>
      </w:rPr>
      <w:t>4</w:t>
    </w:r>
    <w:r>
      <w:rPr>
        <w:noProof/>
      </w:rPr>
      <w:fldChar w:fldCharType="end"/>
    </w:r>
  </w:p>
  <w:p w14:paraId="6401D3BD" w14:textId="77777777" w:rsidR="0073577C" w:rsidRDefault="00735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0CA43176"/>
    <w:multiLevelType w:val="hybridMultilevel"/>
    <w:tmpl w:val="838620E0"/>
    <w:lvl w:ilvl="0" w:tplc="903CCB74">
      <w:start w:val="1"/>
      <w:numFmt w:val="decimal"/>
      <w:lvlText w:val="%1)"/>
      <w:lvlJc w:val="left"/>
      <w:pPr>
        <w:ind w:left="360" w:hanging="360"/>
      </w:pPr>
      <w:rPr>
        <w:rFonts w:cs="Times New Roman"/>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0E557D9E"/>
    <w:multiLevelType w:val="multilevel"/>
    <w:tmpl w:val="CDEE9EFE"/>
    <w:lvl w:ilvl="0">
      <w:start w:val="1"/>
      <w:numFmt w:val="bulle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4D04597D"/>
    <w:multiLevelType w:val="hybridMultilevel"/>
    <w:tmpl w:val="9FA6147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598C23C0"/>
    <w:multiLevelType w:val="hybridMultilevel"/>
    <w:tmpl w:val="D318F746"/>
    <w:lvl w:ilvl="0" w:tplc="08090011">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725A2D29"/>
    <w:multiLevelType w:val="hybridMultilevel"/>
    <w:tmpl w:val="7884045A"/>
    <w:lvl w:ilvl="0" w:tplc="04260001">
      <w:start w:val="1"/>
      <w:numFmt w:val="bullet"/>
      <w:lvlText w:val=""/>
      <w:lvlJc w:val="left"/>
      <w:pPr>
        <w:ind w:left="720" w:hanging="360"/>
      </w:pPr>
      <w:rPr>
        <w:rFonts w:ascii="Symbol" w:hAnsi="Symbol" w:hint="default"/>
        <w:color w:val="808080"/>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73DA4301"/>
    <w:multiLevelType w:val="hybridMultilevel"/>
    <w:tmpl w:val="8D903542"/>
    <w:lvl w:ilvl="0" w:tplc="656A1A46">
      <w:start w:val="1"/>
      <w:numFmt w:val="decimal"/>
      <w:lvlText w:val="%1."/>
      <w:lvlJc w:val="left"/>
      <w:pPr>
        <w:ind w:left="502" w:hanging="360"/>
      </w:pPr>
      <w:rPr>
        <w:rFonts w:cs="Times New Roman"/>
        <w:sz w:val="24"/>
        <w:szCs w:val="24"/>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7">
    <w:nsid w:val="7A1C4969"/>
    <w:multiLevelType w:val="hybridMultilevel"/>
    <w:tmpl w:val="ECE2348E"/>
    <w:lvl w:ilvl="0" w:tplc="04260001">
      <w:start w:val="1"/>
      <w:numFmt w:val="bullet"/>
      <w:lvlText w:val=""/>
      <w:lvlJc w:val="left"/>
      <w:pPr>
        <w:ind w:left="1507" w:hanging="360"/>
      </w:pPr>
      <w:rPr>
        <w:rFonts w:ascii="Symbol" w:hAnsi="Symbol" w:hint="default"/>
      </w:rPr>
    </w:lvl>
    <w:lvl w:ilvl="1" w:tplc="04260003" w:tentative="1">
      <w:start w:val="1"/>
      <w:numFmt w:val="bullet"/>
      <w:lvlText w:val="o"/>
      <w:lvlJc w:val="left"/>
      <w:pPr>
        <w:ind w:left="2227" w:hanging="360"/>
      </w:pPr>
      <w:rPr>
        <w:rFonts w:ascii="Courier New" w:hAnsi="Courier New" w:hint="default"/>
      </w:rPr>
    </w:lvl>
    <w:lvl w:ilvl="2" w:tplc="04260005" w:tentative="1">
      <w:start w:val="1"/>
      <w:numFmt w:val="bullet"/>
      <w:lvlText w:val=""/>
      <w:lvlJc w:val="left"/>
      <w:pPr>
        <w:ind w:left="2947" w:hanging="360"/>
      </w:pPr>
      <w:rPr>
        <w:rFonts w:ascii="Wingdings" w:hAnsi="Wingdings" w:hint="default"/>
      </w:rPr>
    </w:lvl>
    <w:lvl w:ilvl="3" w:tplc="04260001" w:tentative="1">
      <w:start w:val="1"/>
      <w:numFmt w:val="bullet"/>
      <w:lvlText w:val=""/>
      <w:lvlJc w:val="left"/>
      <w:pPr>
        <w:ind w:left="3667" w:hanging="360"/>
      </w:pPr>
      <w:rPr>
        <w:rFonts w:ascii="Symbol" w:hAnsi="Symbol" w:hint="default"/>
      </w:rPr>
    </w:lvl>
    <w:lvl w:ilvl="4" w:tplc="04260003" w:tentative="1">
      <w:start w:val="1"/>
      <w:numFmt w:val="bullet"/>
      <w:lvlText w:val="o"/>
      <w:lvlJc w:val="left"/>
      <w:pPr>
        <w:ind w:left="4387" w:hanging="360"/>
      </w:pPr>
      <w:rPr>
        <w:rFonts w:ascii="Courier New" w:hAnsi="Courier New" w:hint="default"/>
      </w:rPr>
    </w:lvl>
    <w:lvl w:ilvl="5" w:tplc="04260005" w:tentative="1">
      <w:start w:val="1"/>
      <w:numFmt w:val="bullet"/>
      <w:lvlText w:val=""/>
      <w:lvlJc w:val="left"/>
      <w:pPr>
        <w:ind w:left="5107" w:hanging="360"/>
      </w:pPr>
      <w:rPr>
        <w:rFonts w:ascii="Wingdings" w:hAnsi="Wingdings" w:hint="default"/>
      </w:rPr>
    </w:lvl>
    <w:lvl w:ilvl="6" w:tplc="04260001" w:tentative="1">
      <w:start w:val="1"/>
      <w:numFmt w:val="bullet"/>
      <w:lvlText w:val=""/>
      <w:lvlJc w:val="left"/>
      <w:pPr>
        <w:ind w:left="5827" w:hanging="360"/>
      </w:pPr>
      <w:rPr>
        <w:rFonts w:ascii="Symbol" w:hAnsi="Symbol" w:hint="default"/>
      </w:rPr>
    </w:lvl>
    <w:lvl w:ilvl="7" w:tplc="04260003" w:tentative="1">
      <w:start w:val="1"/>
      <w:numFmt w:val="bullet"/>
      <w:lvlText w:val="o"/>
      <w:lvlJc w:val="left"/>
      <w:pPr>
        <w:ind w:left="6547" w:hanging="360"/>
      </w:pPr>
      <w:rPr>
        <w:rFonts w:ascii="Courier New" w:hAnsi="Courier New" w:hint="default"/>
      </w:rPr>
    </w:lvl>
    <w:lvl w:ilvl="8" w:tplc="04260005" w:tentative="1">
      <w:start w:val="1"/>
      <w:numFmt w:val="bullet"/>
      <w:lvlText w:val=""/>
      <w:lvlJc w:val="left"/>
      <w:pPr>
        <w:ind w:left="7267"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6"/>
  </w:num>
  <w:num w:numId="6">
    <w:abstractNumId w:val="5"/>
  </w:num>
  <w:num w:numId="7">
    <w:abstractNumId w:val="3"/>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92"/>
    <w:rsid w:val="0002151E"/>
    <w:rsid w:val="000226DE"/>
    <w:rsid w:val="00022C87"/>
    <w:rsid w:val="000303AA"/>
    <w:rsid w:val="000312C6"/>
    <w:rsid w:val="000367C5"/>
    <w:rsid w:val="0004438E"/>
    <w:rsid w:val="000535D9"/>
    <w:rsid w:val="00055075"/>
    <w:rsid w:val="00056E39"/>
    <w:rsid w:val="000572D7"/>
    <w:rsid w:val="00061223"/>
    <w:rsid w:val="0006286B"/>
    <w:rsid w:val="000666BB"/>
    <w:rsid w:val="00074340"/>
    <w:rsid w:val="00091DF6"/>
    <w:rsid w:val="000935EE"/>
    <w:rsid w:val="00095802"/>
    <w:rsid w:val="000965F7"/>
    <w:rsid w:val="000A3D6A"/>
    <w:rsid w:val="000A6D71"/>
    <w:rsid w:val="000C3627"/>
    <w:rsid w:val="000D260A"/>
    <w:rsid w:val="000D3071"/>
    <w:rsid w:val="000D36ED"/>
    <w:rsid w:val="000D5FF1"/>
    <w:rsid w:val="000E29BC"/>
    <w:rsid w:val="0011582C"/>
    <w:rsid w:val="00122DF5"/>
    <w:rsid w:val="00124361"/>
    <w:rsid w:val="00125344"/>
    <w:rsid w:val="001273E3"/>
    <w:rsid w:val="00131A3C"/>
    <w:rsid w:val="00132065"/>
    <w:rsid w:val="00132F54"/>
    <w:rsid w:val="0013502A"/>
    <w:rsid w:val="00136F3B"/>
    <w:rsid w:val="0016407C"/>
    <w:rsid w:val="00171832"/>
    <w:rsid w:val="00171FA6"/>
    <w:rsid w:val="001739B0"/>
    <w:rsid w:val="00185466"/>
    <w:rsid w:val="00187D95"/>
    <w:rsid w:val="0019027E"/>
    <w:rsid w:val="001A22BC"/>
    <w:rsid w:val="001A6E57"/>
    <w:rsid w:val="001B63F9"/>
    <w:rsid w:val="001C186A"/>
    <w:rsid w:val="001C6E74"/>
    <w:rsid w:val="001D1EC7"/>
    <w:rsid w:val="001D3C0E"/>
    <w:rsid w:val="001E010F"/>
    <w:rsid w:val="001E169B"/>
    <w:rsid w:val="001E1C0B"/>
    <w:rsid w:val="001E337C"/>
    <w:rsid w:val="001E485F"/>
    <w:rsid w:val="001E66DA"/>
    <w:rsid w:val="001F2CE2"/>
    <w:rsid w:val="001F3562"/>
    <w:rsid w:val="001F5BF9"/>
    <w:rsid w:val="0020207C"/>
    <w:rsid w:val="002024DC"/>
    <w:rsid w:val="00202C11"/>
    <w:rsid w:val="002105B2"/>
    <w:rsid w:val="00210808"/>
    <w:rsid w:val="00217D43"/>
    <w:rsid w:val="00222612"/>
    <w:rsid w:val="00224DC2"/>
    <w:rsid w:val="002275E1"/>
    <w:rsid w:val="0023044F"/>
    <w:rsid w:val="002348E5"/>
    <w:rsid w:val="002444BA"/>
    <w:rsid w:val="0024625E"/>
    <w:rsid w:val="00253227"/>
    <w:rsid w:val="00257BC3"/>
    <w:rsid w:val="00257E29"/>
    <w:rsid w:val="00266D05"/>
    <w:rsid w:val="002746A8"/>
    <w:rsid w:val="00275AD1"/>
    <w:rsid w:val="00277425"/>
    <w:rsid w:val="00280A1F"/>
    <w:rsid w:val="00284E1C"/>
    <w:rsid w:val="002931C9"/>
    <w:rsid w:val="002A2A72"/>
    <w:rsid w:val="002C0916"/>
    <w:rsid w:val="002C5F27"/>
    <w:rsid w:val="002D0AEB"/>
    <w:rsid w:val="002D19D1"/>
    <w:rsid w:val="002D3F3B"/>
    <w:rsid w:val="002E2D02"/>
    <w:rsid w:val="002F0700"/>
    <w:rsid w:val="003051DF"/>
    <w:rsid w:val="0030597E"/>
    <w:rsid w:val="003072B4"/>
    <w:rsid w:val="00310BD8"/>
    <w:rsid w:val="00317244"/>
    <w:rsid w:val="00362EE5"/>
    <w:rsid w:val="00375242"/>
    <w:rsid w:val="003813AA"/>
    <w:rsid w:val="003817E0"/>
    <w:rsid w:val="003827BC"/>
    <w:rsid w:val="00383D9D"/>
    <w:rsid w:val="0038664D"/>
    <w:rsid w:val="00386746"/>
    <w:rsid w:val="0038695B"/>
    <w:rsid w:val="00396A73"/>
    <w:rsid w:val="003A53F1"/>
    <w:rsid w:val="003B0C3C"/>
    <w:rsid w:val="003B2255"/>
    <w:rsid w:val="003B2696"/>
    <w:rsid w:val="003B70F1"/>
    <w:rsid w:val="003C3A31"/>
    <w:rsid w:val="003D2C00"/>
    <w:rsid w:val="003D4141"/>
    <w:rsid w:val="003E0CC7"/>
    <w:rsid w:val="003F6110"/>
    <w:rsid w:val="003F682E"/>
    <w:rsid w:val="00405363"/>
    <w:rsid w:val="0040721A"/>
    <w:rsid w:val="00410ECA"/>
    <w:rsid w:val="00413F9C"/>
    <w:rsid w:val="004213CE"/>
    <w:rsid w:val="0042525B"/>
    <w:rsid w:val="0043627C"/>
    <w:rsid w:val="0043671F"/>
    <w:rsid w:val="00441EEF"/>
    <w:rsid w:val="00444F15"/>
    <w:rsid w:val="004475C8"/>
    <w:rsid w:val="00452103"/>
    <w:rsid w:val="00452C6F"/>
    <w:rsid w:val="004537D1"/>
    <w:rsid w:val="00464787"/>
    <w:rsid w:val="00464BE3"/>
    <w:rsid w:val="0047086E"/>
    <w:rsid w:val="004738D5"/>
    <w:rsid w:val="00483D20"/>
    <w:rsid w:val="0049115F"/>
    <w:rsid w:val="00495443"/>
    <w:rsid w:val="004A0C93"/>
    <w:rsid w:val="004A5420"/>
    <w:rsid w:val="004D24E7"/>
    <w:rsid w:val="004D772D"/>
    <w:rsid w:val="004E14CD"/>
    <w:rsid w:val="004E787E"/>
    <w:rsid w:val="004F4895"/>
    <w:rsid w:val="004F7B6D"/>
    <w:rsid w:val="00510892"/>
    <w:rsid w:val="0051288D"/>
    <w:rsid w:val="0052126A"/>
    <w:rsid w:val="005215D2"/>
    <w:rsid w:val="00521CB3"/>
    <w:rsid w:val="00521F93"/>
    <w:rsid w:val="00523A67"/>
    <w:rsid w:val="00527E66"/>
    <w:rsid w:val="00531BD1"/>
    <w:rsid w:val="00536AE7"/>
    <w:rsid w:val="0054092B"/>
    <w:rsid w:val="00540FED"/>
    <w:rsid w:val="0054791B"/>
    <w:rsid w:val="00552BE2"/>
    <w:rsid w:val="00557F45"/>
    <w:rsid w:val="005612D5"/>
    <w:rsid w:val="005612E3"/>
    <w:rsid w:val="00566C05"/>
    <w:rsid w:val="00581983"/>
    <w:rsid w:val="00587E55"/>
    <w:rsid w:val="005A109F"/>
    <w:rsid w:val="005A10D3"/>
    <w:rsid w:val="005A1803"/>
    <w:rsid w:val="005A73A0"/>
    <w:rsid w:val="005A74DE"/>
    <w:rsid w:val="005A7BE9"/>
    <w:rsid w:val="005B1D9E"/>
    <w:rsid w:val="005D3176"/>
    <w:rsid w:val="005D47FE"/>
    <w:rsid w:val="005D4BC9"/>
    <w:rsid w:val="005D6881"/>
    <w:rsid w:val="005E0083"/>
    <w:rsid w:val="005E3AA2"/>
    <w:rsid w:val="005E5BB3"/>
    <w:rsid w:val="005E6792"/>
    <w:rsid w:val="005E766A"/>
    <w:rsid w:val="005F4E07"/>
    <w:rsid w:val="00604053"/>
    <w:rsid w:val="00604555"/>
    <w:rsid w:val="0060567B"/>
    <w:rsid w:val="00606000"/>
    <w:rsid w:val="00617375"/>
    <w:rsid w:val="00620D28"/>
    <w:rsid w:val="006225D9"/>
    <w:rsid w:val="006234BE"/>
    <w:rsid w:val="00642506"/>
    <w:rsid w:val="00643E3A"/>
    <w:rsid w:val="006535C8"/>
    <w:rsid w:val="00653E5A"/>
    <w:rsid w:val="00654F41"/>
    <w:rsid w:val="006763D2"/>
    <w:rsid w:val="006944E0"/>
    <w:rsid w:val="006955F4"/>
    <w:rsid w:val="006A24B0"/>
    <w:rsid w:val="006A75BC"/>
    <w:rsid w:val="006B1B63"/>
    <w:rsid w:val="006B6911"/>
    <w:rsid w:val="006C0428"/>
    <w:rsid w:val="006C2491"/>
    <w:rsid w:val="006D118D"/>
    <w:rsid w:val="006D6537"/>
    <w:rsid w:val="006D7710"/>
    <w:rsid w:val="006D7D66"/>
    <w:rsid w:val="006E3288"/>
    <w:rsid w:val="006E5140"/>
    <w:rsid w:val="006E622D"/>
    <w:rsid w:val="006F04FF"/>
    <w:rsid w:val="006F2541"/>
    <w:rsid w:val="006F4BD3"/>
    <w:rsid w:val="00701613"/>
    <w:rsid w:val="007024F6"/>
    <w:rsid w:val="00704D0E"/>
    <w:rsid w:val="00706D9E"/>
    <w:rsid w:val="00710A27"/>
    <w:rsid w:val="00711BAD"/>
    <w:rsid w:val="007154BB"/>
    <w:rsid w:val="00721554"/>
    <w:rsid w:val="00724CE4"/>
    <w:rsid w:val="007309C1"/>
    <w:rsid w:val="0073577C"/>
    <w:rsid w:val="00737EB6"/>
    <w:rsid w:val="00742A48"/>
    <w:rsid w:val="00745622"/>
    <w:rsid w:val="00747913"/>
    <w:rsid w:val="00750A1F"/>
    <w:rsid w:val="00753EB7"/>
    <w:rsid w:val="00754046"/>
    <w:rsid w:val="00754717"/>
    <w:rsid w:val="007559F8"/>
    <w:rsid w:val="00765674"/>
    <w:rsid w:val="00766F26"/>
    <w:rsid w:val="00766FD0"/>
    <w:rsid w:val="00766FD3"/>
    <w:rsid w:val="00774935"/>
    <w:rsid w:val="007777EC"/>
    <w:rsid w:val="00782D96"/>
    <w:rsid w:val="007859B5"/>
    <w:rsid w:val="00785CC1"/>
    <w:rsid w:val="00786C5E"/>
    <w:rsid w:val="007A393D"/>
    <w:rsid w:val="007A4327"/>
    <w:rsid w:val="007A4F26"/>
    <w:rsid w:val="007B227F"/>
    <w:rsid w:val="007C1ABB"/>
    <w:rsid w:val="007C381A"/>
    <w:rsid w:val="007C77F7"/>
    <w:rsid w:val="007D10A0"/>
    <w:rsid w:val="007D7615"/>
    <w:rsid w:val="007F7278"/>
    <w:rsid w:val="008027D1"/>
    <w:rsid w:val="008078B7"/>
    <w:rsid w:val="008120F9"/>
    <w:rsid w:val="0081228F"/>
    <w:rsid w:val="008132ED"/>
    <w:rsid w:val="0081609B"/>
    <w:rsid w:val="008220A0"/>
    <w:rsid w:val="008279F0"/>
    <w:rsid w:val="00830F97"/>
    <w:rsid w:val="0083286B"/>
    <w:rsid w:val="00836674"/>
    <w:rsid w:val="00837294"/>
    <w:rsid w:val="00837DB6"/>
    <w:rsid w:val="00851A85"/>
    <w:rsid w:val="00855D3C"/>
    <w:rsid w:val="00864AFB"/>
    <w:rsid w:val="00872CB1"/>
    <w:rsid w:val="00873533"/>
    <w:rsid w:val="00874312"/>
    <w:rsid w:val="00874D53"/>
    <w:rsid w:val="008877FB"/>
    <w:rsid w:val="0088792E"/>
    <w:rsid w:val="008921B9"/>
    <w:rsid w:val="008A0864"/>
    <w:rsid w:val="008A61D2"/>
    <w:rsid w:val="008B2B47"/>
    <w:rsid w:val="008C7C10"/>
    <w:rsid w:val="008D69F4"/>
    <w:rsid w:val="008D6A56"/>
    <w:rsid w:val="008E0C81"/>
    <w:rsid w:val="008E3972"/>
    <w:rsid w:val="008E52F8"/>
    <w:rsid w:val="008E6992"/>
    <w:rsid w:val="008F18EB"/>
    <w:rsid w:val="008F276D"/>
    <w:rsid w:val="008F3D28"/>
    <w:rsid w:val="00900ED9"/>
    <w:rsid w:val="00904E2A"/>
    <w:rsid w:val="0090576A"/>
    <w:rsid w:val="00912C70"/>
    <w:rsid w:val="009144FA"/>
    <w:rsid w:val="009173BC"/>
    <w:rsid w:val="009174DC"/>
    <w:rsid w:val="009253C4"/>
    <w:rsid w:val="009315AB"/>
    <w:rsid w:val="00956097"/>
    <w:rsid w:val="009604A9"/>
    <w:rsid w:val="00961610"/>
    <w:rsid w:val="009750F3"/>
    <w:rsid w:val="00977EB0"/>
    <w:rsid w:val="0098246C"/>
    <w:rsid w:val="00992E6C"/>
    <w:rsid w:val="00995372"/>
    <w:rsid w:val="009A1A61"/>
    <w:rsid w:val="009B1B14"/>
    <w:rsid w:val="009B1B5C"/>
    <w:rsid w:val="009B50CF"/>
    <w:rsid w:val="009B73AC"/>
    <w:rsid w:val="009C54C0"/>
    <w:rsid w:val="009D36D3"/>
    <w:rsid w:val="009D394C"/>
    <w:rsid w:val="009D4970"/>
    <w:rsid w:val="009D722C"/>
    <w:rsid w:val="009D7A6F"/>
    <w:rsid w:val="009D7A7C"/>
    <w:rsid w:val="009E2C0F"/>
    <w:rsid w:val="009E6EC4"/>
    <w:rsid w:val="009F1BE5"/>
    <w:rsid w:val="00A0168A"/>
    <w:rsid w:val="00A041C1"/>
    <w:rsid w:val="00A106C6"/>
    <w:rsid w:val="00A13101"/>
    <w:rsid w:val="00A26D70"/>
    <w:rsid w:val="00A31925"/>
    <w:rsid w:val="00A32602"/>
    <w:rsid w:val="00A368D1"/>
    <w:rsid w:val="00A37D6E"/>
    <w:rsid w:val="00A431D9"/>
    <w:rsid w:val="00A4649A"/>
    <w:rsid w:val="00A562E5"/>
    <w:rsid w:val="00A60365"/>
    <w:rsid w:val="00A607CA"/>
    <w:rsid w:val="00A66102"/>
    <w:rsid w:val="00A74A0B"/>
    <w:rsid w:val="00A74B39"/>
    <w:rsid w:val="00A76B86"/>
    <w:rsid w:val="00A905AB"/>
    <w:rsid w:val="00A964DB"/>
    <w:rsid w:val="00AA308F"/>
    <w:rsid w:val="00AB5BA1"/>
    <w:rsid w:val="00AB5FD9"/>
    <w:rsid w:val="00AB6E44"/>
    <w:rsid w:val="00AC2068"/>
    <w:rsid w:val="00AC23C1"/>
    <w:rsid w:val="00AC4BD7"/>
    <w:rsid w:val="00AC5713"/>
    <w:rsid w:val="00AE6109"/>
    <w:rsid w:val="00AF4DD0"/>
    <w:rsid w:val="00AF5B98"/>
    <w:rsid w:val="00B03160"/>
    <w:rsid w:val="00B053FB"/>
    <w:rsid w:val="00B11B4D"/>
    <w:rsid w:val="00B314DC"/>
    <w:rsid w:val="00B325C7"/>
    <w:rsid w:val="00B40747"/>
    <w:rsid w:val="00B47672"/>
    <w:rsid w:val="00B53044"/>
    <w:rsid w:val="00B5533E"/>
    <w:rsid w:val="00B605DF"/>
    <w:rsid w:val="00B60D2E"/>
    <w:rsid w:val="00B616BC"/>
    <w:rsid w:val="00B71EC7"/>
    <w:rsid w:val="00B80C97"/>
    <w:rsid w:val="00B8388A"/>
    <w:rsid w:val="00B8519A"/>
    <w:rsid w:val="00B90A93"/>
    <w:rsid w:val="00B922AF"/>
    <w:rsid w:val="00BA079B"/>
    <w:rsid w:val="00BA1959"/>
    <w:rsid w:val="00BA409B"/>
    <w:rsid w:val="00BA5339"/>
    <w:rsid w:val="00BA74DD"/>
    <w:rsid w:val="00BB4297"/>
    <w:rsid w:val="00BB4E63"/>
    <w:rsid w:val="00BB6BFD"/>
    <w:rsid w:val="00BD02C7"/>
    <w:rsid w:val="00BD74C8"/>
    <w:rsid w:val="00BE0258"/>
    <w:rsid w:val="00BE48C7"/>
    <w:rsid w:val="00C01DE0"/>
    <w:rsid w:val="00C02A98"/>
    <w:rsid w:val="00C04F01"/>
    <w:rsid w:val="00C05692"/>
    <w:rsid w:val="00C07E19"/>
    <w:rsid w:val="00C15683"/>
    <w:rsid w:val="00C27EA0"/>
    <w:rsid w:val="00C32C0A"/>
    <w:rsid w:val="00C330E8"/>
    <w:rsid w:val="00C35CD1"/>
    <w:rsid w:val="00C40915"/>
    <w:rsid w:val="00C52199"/>
    <w:rsid w:val="00C53BE0"/>
    <w:rsid w:val="00C56615"/>
    <w:rsid w:val="00C60518"/>
    <w:rsid w:val="00C63896"/>
    <w:rsid w:val="00C83BF9"/>
    <w:rsid w:val="00C8448E"/>
    <w:rsid w:val="00CA1EF0"/>
    <w:rsid w:val="00CA5E73"/>
    <w:rsid w:val="00CB1803"/>
    <w:rsid w:val="00CB6084"/>
    <w:rsid w:val="00CC13CF"/>
    <w:rsid w:val="00CC7BD4"/>
    <w:rsid w:val="00CD3CEB"/>
    <w:rsid w:val="00CD7EF3"/>
    <w:rsid w:val="00CF5947"/>
    <w:rsid w:val="00D00994"/>
    <w:rsid w:val="00D13D70"/>
    <w:rsid w:val="00D15ABC"/>
    <w:rsid w:val="00D36024"/>
    <w:rsid w:val="00D417B4"/>
    <w:rsid w:val="00D43167"/>
    <w:rsid w:val="00D4455E"/>
    <w:rsid w:val="00D46FE3"/>
    <w:rsid w:val="00D61DA3"/>
    <w:rsid w:val="00D65455"/>
    <w:rsid w:val="00D65A13"/>
    <w:rsid w:val="00D66605"/>
    <w:rsid w:val="00D74F1B"/>
    <w:rsid w:val="00D86A56"/>
    <w:rsid w:val="00D92718"/>
    <w:rsid w:val="00D9598C"/>
    <w:rsid w:val="00D967D5"/>
    <w:rsid w:val="00D971C0"/>
    <w:rsid w:val="00DA3542"/>
    <w:rsid w:val="00DA3815"/>
    <w:rsid w:val="00DA5D06"/>
    <w:rsid w:val="00DB4D84"/>
    <w:rsid w:val="00DB7B53"/>
    <w:rsid w:val="00DC7AE9"/>
    <w:rsid w:val="00DD0EAC"/>
    <w:rsid w:val="00DD7D3F"/>
    <w:rsid w:val="00DE195D"/>
    <w:rsid w:val="00DF0710"/>
    <w:rsid w:val="00E041A6"/>
    <w:rsid w:val="00E06637"/>
    <w:rsid w:val="00E22C21"/>
    <w:rsid w:val="00E24051"/>
    <w:rsid w:val="00E34469"/>
    <w:rsid w:val="00E5114F"/>
    <w:rsid w:val="00E62383"/>
    <w:rsid w:val="00E62B4E"/>
    <w:rsid w:val="00E64E26"/>
    <w:rsid w:val="00E65524"/>
    <w:rsid w:val="00E662F6"/>
    <w:rsid w:val="00E70727"/>
    <w:rsid w:val="00E929B5"/>
    <w:rsid w:val="00E9369C"/>
    <w:rsid w:val="00E951FE"/>
    <w:rsid w:val="00EB2859"/>
    <w:rsid w:val="00EB5953"/>
    <w:rsid w:val="00EB669D"/>
    <w:rsid w:val="00ED0A9B"/>
    <w:rsid w:val="00ED167D"/>
    <w:rsid w:val="00ED3F22"/>
    <w:rsid w:val="00ED5B5F"/>
    <w:rsid w:val="00ED6E08"/>
    <w:rsid w:val="00EE2935"/>
    <w:rsid w:val="00EF356D"/>
    <w:rsid w:val="00EF6996"/>
    <w:rsid w:val="00F0501E"/>
    <w:rsid w:val="00F06A93"/>
    <w:rsid w:val="00F102C1"/>
    <w:rsid w:val="00F12E76"/>
    <w:rsid w:val="00F201E1"/>
    <w:rsid w:val="00F2150E"/>
    <w:rsid w:val="00F2794A"/>
    <w:rsid w:val="00F302E8"/>
    <w:rsid w:val="00F36623"/>
    <w:rsid w:val="00F451BB"/>
    <w:rsid w:val="00F47BF7"/>
    <w:rsid w:val="00F50246"/>
    <w:rsid w:val="00F52484"/>
    <w:rsid w:val="00F65C09"/>
    <w:rsid w:val="00F66AC8"/>
    <w:rsid w:val="00F925FA"/>
    <w:rsid w:val="00F942CC"/>
    <w:rsid w:val="00F947FE"/>
    <w:rsid w:val="00FA5886"/>
    <w:rsid w:val="00FB04A8"/>
    <w:rsid w:val="00FB1018"/>
    <w:rsid w:val="00FB1D16"/>
    <w:rsid w:val="00FB3589"/>
    <w:rsid w:val="00FC4E43"/>
    <w:rsid w:val="00FC68F7"/>
    <w:rsid w:val="00FC7703"/>
    <w:rsid w:val="00FC7A56"/>
    <w:rsid w:val="00FD4F5F"/>
    <w:rsid w:val="00FD6D84"/>
    <w:rsid w:val="00FE5858"/>
    <w:rsid w:val="00FE7ABE"/>
    <w:rsid w:val="00FF0DD7"/>
    <w:rsid w:val="00FF24FC"/>
    <w:rsid w:val="00FF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DC0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89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0892"/>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510892"/>
    <w:rPr>
      <w:rFonts w:ascii="Segoe UI" w:hAnsi="Segoe UI" w:cs="Times New Roman"/>
      <w:sz w:val="18"/>
      <w:lang w:val="lv-LV" w:eastAsia="lv-LV"/>
    </w:rPr>
  </w:style>
  <w:style w:type="character" w:styleId="Hyperlink">
    <w:name w:val="Hyperlink"/>
    <w:basedOn w:val="DefaultParagraphFont"/>
    <w:uiPriority w:val="99"/>
    <w:rsid w:val="00510892"/>
    <w:rPr>
      <w:rFonts w:cs="Times New Roman"/>
      <w:color w:val="0000FF"/>
      <w:u w:val="single"/>
    </w:rPr>
  </w:style>
  <w:style w:type="paragraph" w:styleId="Header">
    <w:name w:val="header"/>
    <w:basedOn w:val="Normal"/>
    <w:link w:val="HeaderChar"/>
    <w:uiPriority w:val="99"/>
    <w:rsid w:val="00510892"/>
    <w:pPr>
      <w:tabs>
        <w:tab w:val="center" w:pos="4320"/>
        <w:tab w:val="right" w:pos="8640"/>
      </w:tabs>
    </w:pPr>
    <w:rPr>
      <w:rFonts w:eastAsia="Calibri"/>
    </w:rPr>
  </w:style>
  <w:style w:type="character" w:customStyle="1" w:styleId="HeaderChar">
    <w:name w:val="Header Char"/>
    <w:basedOn w:val="DefaultParagraphFont"/>
    <w:link w:val="Header"/>
    <w:uiPriority w:val="99"/>
    <w:locked/>
    <w:rsid w:val="00510892"/>
    <w:rPr>
      <w:rFonts w:ascii="Times New Roman" w:hAnsi="Times New Roman" w:cs="Times New Roman"/>
      <w:sz w:val="24"/>
      <w:lang w:val="lv-LV" w:eastAsia="lv-LV"/>
    </w:rPr>
  </w:style>
  <w:style w:type="paragraph" w:styleId="Footer">
    <w:name w:val="footer"/>
    <w:basedOn w:val="Normal"/>
    <w:link w:val="FooterChar1"/>
    <w:uiPriority w:val="99"/>
    <w:rsid w:val="00510892"/>
    <w:pPr>
      <w:tabs>
        <w:tab w:val="center" w:pos="4320"/>
        <w:tab w:val="right" w:pos="8640"/>
      </w:tabs>
    </w:pPr>
    <w:rPr>
      <w:rFonts w:eastAsia="Calibri"/>
      <w:szCs w:val="20"/>
    </w:rPr>
  </w:style>
  <w:style w:type="character" w:customStyle="1" w:styleId="FooterChar">
    <w:name w:val="Footer Char"/>
    <w:basedOn w:val="DefaultParagraphFont"/>
    <w:uiPriority w:val="99"/>
    <w:locked/>
    <w:rsid w:val="00510892"/>
    <w:rPr>
      <w:rFonts w:ascii="Times New Roman" w:hAnsi="Times New Roman" w:cs="Times New Roman"/>
      <w:sz w:val="24"/>
      <w:lang w:val="lv-LV" w:eastAsia="lv-LV"/>
    </w:rPr>
  </w:style>
  <w:style w:type="character" w:customStyle="1" w:styleId="FooterChar1">
    <w:name w:val="Footer Char1"/>
    <w:link w:val="Footer"/>
    <w:uiPriority w:val="99"/>
    <w:locked/>
    <w:rsid w:val="00510892"/>
    <w:rPr>
      <w:rFonts w:ascii="Times New Roman" w:hAnsi="Times New Roman"/>
      <w:sz w:val="24"/>
      <w:lang w:val="lv-LV" w:eastAsia="lv-LV"/>
    </w:rPr>
  </w:style>
  <w:style w:type="paragraph" w:styleId="ListParagraph">
    <w:name w:val="List Paragraph"/>
    <w:aliases w:val="2,H&amp;P List Paragraph"/>
    <w:basedOn w:val="Normal"/>
    <w:link w:val="ListParagraphChar"/>
    <w:uiPriority w:val="99"/>
    <w:qFormat/>
    <w:rsid w:val="00510892"/>
    <w:pPr>
      <w:ind w:left="720"/>
      <w:contextualSpacing/>
    </w:pPr>
    <w:rPr>
      <w:rFonts w:eastAsia="Calibri"/>
      <w:szCs w:val="20"/>
    </w:rPr>
  </w:style>
  <w:style w:type="paragraph" w:customStyle="1" w:styleId="ISBodyText">
    <w:name w:val="IS Body Text"/>
    <w:basedOn w:val="Normal"/>
    <w:link w:val="ISBodyTextChar"/>
    <w:uiPriority w:val="99"/>
    <w:rsid w:val="00510892"/>
    <w:pPr>
      <w:overflowPunct w:val="0"/>
      <w:autoSpaceDE w:val="0"/>
      <w:autoSpaceDN w:val="0"/>
      <w:adjustRightInd w:val="0"/>
      <w:spacing w:before="120" w:after="120"/>
      <w:jc w:val="both"/>
      <w:textAlignment w:val="baseline"/>
    </w:pPr>
    <w:rPr>
      <w:rFonts w:ascii="Segoe UI" w:eastAsia="MS Mincho" w:hAnsi="Segoe UI"/>
      <w:sz w:val="20"/>
      <w:szCs w:val="20"/>
    </w:rPr>
  </w:style>
  <w:style w:type="character" w:customStyle="1" w:styleId="ISBodyTextChar">
    <w:name w:val="IS Body Text Char"/>
    <w:link w:val="ISBodyText"/>
    <w:uiPriority w:val="99"/>
    <w:locked/>
    <w:rsid w:val="00510892"/>
    <w:rPr>
      <w:rFonts w:ascii="Segoe UI" w:eastAsia="MS Mincho" w:hAnsi="Segoe UI"/>
      <w:lang w:val="lv-LV"/>
    </w:rPr>
  </w:style>
  <w:style w:type="character" w:customStyle="1" w:styleId="ListParagraphChar">
    <w:name w:val="List Paragraph Char"/>
    <w:aliases w:val="2 Char,H&amp;P List Paragraph Char"/>
    <w:link w:val="ListParagraph"/>
    <w:uiPriority w:val="99"/>
    <w:locked/>
    <w:rsid w:val="00510892"/>
    <w:rPr>
      <w:rFonts w:ascii="Times New Roman" w:hAnsi="Times New Roman"/>
      <w:sz w:val="24"/>
      <w:lang w:val="lv-LV"/>
    </w:rPr>
  </w:style>
  <w:style w:type="paragraph" w:customStyle="1" w:styleId="ISHeading4">
    <w:name w:val="IS Heading 4"/>
    <w:basedOn w:val="Normal"/>
    <w:uiPriority w:val="99"/>
    <w:rsid w:val="00510892"/>
    <w:pPr>
      <w:keepNext/>
      <w:numPr>
        <w:ilvl w:val="3"/>
      </w:numPr>
      <w:spacing w:before="480" w:after="120"/>
      <w:outlineLvl w:val="3"/>
    </w:pPr>
    <w:rPr>
      <w:rFonts w:ascii="Segoe UI" w:hAnsi="Segoe UI" w:cs="Arial"/>
      <w:b/>
      <w:i/>
      <w:sz w:val="22"/>
    </w:rPr>
  </w:style>
  <w:style w:type="paragraph" w:customStyle="1" w:styleId="VPBody">
    <w:name w:val="VP Body"/>
    <w:basedOn w:val="Normal"/>
    <w:uiPriority w:val="99"/>
    <w:rsid w:val="00510892"/>
    <w:pPr>
      <w:spacing w:after="160" w:line="256" w:lineRule="auto"/>
    </w:pPr>
    <w:rPr>
      <w:rFonts w:eastAsia="Calibri"/>
      <w:szCs w:val="22"/>
      <w:lang w:eastAsia="en-US"/>
    </w:rPr>
  </w:style>
  <w:style w:type="paragraph" w:customStyle="1" w:styleId="VPMessage">
    <w:name w:val="VP Message"/>
    <w:basedOn w:val="Normal"/>
    <w:next w:val="VPBody"/>
    <w:uiPriority w:val="99"/>
    <w:rsid w:val="00510892"/>
    <w:pPr>
      <w:spacing w:before="80" w:after="80"/>
    </w:pPr>
    <w:rPr>
      <w:rFonts w:eastAsia="Calibri"/>
      <w:b/>
      <w:i/>
      <w:sz w:val="26"/>
      <w:szCs w:val="22"/>
      <w:lang w:eastAsia="en-US"/>
    </w:rPr>
  </w:style>
  <w:style w:type="character" w:customStyle="1" w:styleId="apple-converted-space">
    <w:name w:val="apple-converted-space"/>
    <w:uiPriority w:val="99"/>
    <w:rsid w:val="005612E3"/>
  </w:style>
  <w:style w:type="character" w:styleId="CommentReference">
    <w:name w:val="annotation reference"/>
    <w:basedOn w:val="DefaultParagraphFont"/>
    <w:uiPriority w:val="99"/>
    <w:semiHidden/>
    <w:rsid w:val="009F1BE5"/>
    <w:rPr>
      <w:rFonts w:cs="Times New Roman"/>
      <w:sz w:val="16"/>
    </w:rPr>
  </w:style>
  <w:style w:type="paragraph" w:styleId="CommentText">
    <w:name w:val="annotation text"/>
    <w:basedOn w:val="Normal"/>
    <w:link w:val="CommentTextChar"/>
    <w:uiPriority w:val="99"/>
    <w:semiHidden/>
    <w:rsid w:val="009F1BE5"/>
    <w:rPr>
      <w:rFonts w:eastAsia="Calibri"/>
      <w:sz w:val="20"/>
      <w:szCs w:val="20"/>
    </w:rPr>
  </w:style>
  <w:style w:type="character" w:customStyle="1" w:styleId="CommentTextChar">
    <w:name w:val="Comment Text Char"/>
    <w:basedOn w:val="DefaultParagraphFont"/>
    <w:link w:val="CommentText"/>
    <w:uiPriority w:val="99"/>
    <w:semiHidden/>
    <w:locked/>
    <w:rsid w:val="009F1BE5"/>
    <w:rPr>
      <w:rFonts w:ascii="Times New Roman" w:hAnsi="Times New Roman" w:cs="Times New Roman"/>
      <w:sz w:val="20"/>
      <w:lang w:val="lv-LV" w:eastAsia="lv-LV"/>
    </w:rPr>
  </w:style>
  <w:style w:type="paragraph" w:styleId="CommentSubject">
    <w:name w:val="annotation subject"/>
    <w:basedOn w:val="CommentText"/>
    <w:next w:val="CommentText"/>
    <w:link w:val="CommentSubjectChar"/>
    <w:uiPriority w:val="99"/>
    <w:semiHidden/>
    <w:rsid w:val="009F1BE5"/>
    <w:rPr>
      <w:b/>
      <w:bCs/>
    </w:rPr>
  </w:style>
  <w:style w:type="character" w:customStyle="1" w:styleId="CommentSubjectChar">
    <w:name w:val="Comment Subject Char"/>
    <w:basedOn w:val="CommentTextChar"/>
    <w:link w:val="CommentSubject"/>
    <w:uiPriority w:val="99"/>
    <w:semiHidden/>
    <w:locked/>
    <w:rsid w:val="009F1BE5"/>
    <w:rPr>
      <w:rFonts w:ascii="Times New Roman" w:hAnsi="Times New Roman" w:cs="Times New Roman"/>
      <w:b/>
      <w:sz w:val="20"/>
      <w:lang w:val="lv-LV" w:eastAsia="lv-LV"/>
    </w:rPr>
  </w:style>
  <w:style w:type="paragraph" w:styleId="Revision">
    <w:name w:val="Revision"/>
    <w:hidden/>
    <w:uiPriority w:val="99"/>
    <w:semiHidden/>
    <w:rsid w:val="00317244"/>
    <w:rPr>
      <w:rFonts w:ascii="Times New Roman" w:eastAsia="Times New Roman" w:hAnsi="Times New Roman"/>
      <w:sz w:val="24"/>
      <w:szCs w:val="24"/>
    </w:rPr>
  </w:style>
  <w:style w:type="table" w:styleId="TableGrid">
    <w:name w:val="Table Grid"/>
    <w:basedOn w:val="TableNormal"/>
    <w:uiPriority w:val="99"/>
    <w:rsid w:val="0013502A"/>
    <w:pPr>
      <w:spacing w:before="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n,FT,ft"/>
    <w:basedOn w:val="Normal"/>
    <w:link w:val="FootnoteTextChar"/>
    <w:uiPriority w:val="99"/>
    <w:rsid w:val="00171832"/>
    <w:rPr>
      <w:rFonts w:eastAsia="Calibri"/>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n Char,FT Char,ft Char"/>
    <w:basedOn w:val="DefaultParagraphFont"/>
    <w:link w:val="FootnoteText"/>
    <w:uiPriority w:val="99"/>
    <w:locked/>
    <w:rsid w:val="00171832"/>
    <w:rPr>
      <w:rFonts w:ascii="Times New Roman" w:hAnsi="Times New Roman" w:cs="Times New Roman"/>
      <w:sz w:val="20"/>
      <w:lang w:val="lv-LV" w:eastAsia="lv-LV"/>
    </w:rPr>
  </w:style>
  <w:style w:type="character" w:styleId="FootnoteReference">
    <w:name w:val="footnote reference"/>
    <w:aliases w:val="Footnote symbol,Footnote Reference Number,fr"/>
    <w:basedOn w:val="DefaultParagraphFont"/>
    <w:uiPriority w:val="99"/>
    <w:rsid w:val="00171832"/>
    <w:rPr>
      <w:rFonts w:cs="Times New Roman"/>
      <w:vertAlign w:val="superscript"/>
    </w:rPr>
  </w:style>
  <w:style w:type="character" w:customStyle="1" w:styleId="SarakstarindkopaRakstz">
    <w:name w:val="Saraksta rindkopa Rakstz."/>
    <w:aliases w:val="2 Rakstz.,H&amp;P List Paragraph Rakstz."/>
    <w:uiPriority w:val="99"/>
    <w:locked/>
    <w:rsid w:val="001E337C"/>
  </w:style>
  <w:style w:type="paragraph" w:customStyle="1" w:styleId="VPBullet1">
    <w:name w:val="VP Bullet 1"/>
    <w:basedOn w:val="Normal"/>
    <w:uiPriority w:val="99"/>
    <w:rsid w:val="001E337C"/>
    <w:pPr>
      <w:numPr>
        <w:numId w:val="4"/>
      </w:numPr>
      <w:spacing w:before="120" w:after="80"/>
      <w:jc w:val="both"/>
    </w:pPr>
    <w:rPr>
      <w:rFonts w:eastAsia="Calibri"/>
      <w:lang w:eastAsia="en-US"/>
    </w:rPr>
  </w:style>
  <w:style w:type="paragraph" w:customStyle="1" w:styleId="naisf">
    <w:name w:val="naisf"/>
    <w:basedOn w:val="Normal"/>
    <w:uiPriority w:val="99"/>
    <w:rsid w:val="00D967D5"/>
    <w:pPr>
      <w:spacing w:before="75" w:after="75"/>
      <w:ind w:firstLine="375"/>
      <w:jc w:val="both"/>
    </w:pPr>
  </w:style>
  <w:style w:type="paragraph" w:customStyle="1" w:styleId="ISBulletText">
    <w:name w:val="IS Bullet Text"/>
    <w:basedOn w:val="ISBodyText"/>
    <w:link w:val="ISBulletTextChar"/>
    <w:uiPriority w:val="99"/>
    <w:rsid w:val="0088792E"/>
    <w:pPr>
      <w:ind w:left="1080" w:right="28" w:hanging="360"/>
    </w:pPr>
    <w:rPr>
      <w:sz w:val="18"/>
    </w:rPr>
  </w:style>
  <w:style w:type="character" w:customStyle="1" w:styleId="ISBulletTextChar">
    <w:name w:val="IS Bullet Text Char"/>
    <w:link w:val="ISBulletText"/>
    <w:uiPriority w:val="99"/>
    <w:locked/>
    <w:rsid w:val="0088792E"/>
    <w:rPr>
      <w:rFonts w:ascii="Segoe UI" w:eastAsia="MS Mincho" w:hAnsi="Segoe UI"/>
      <w:sz w:val="18"/>
      <w:lang w:val="lv-LV" w:eastAsia="lv-LV"/>
    </w:rPr>
  </w:style>
  <w:style w:type="paragraph" w:customStyle="1" w:styleId="tv2132">
    <w:name w:val="tv2132"/>
    <w:basedOn w:val="Normal"/>
    <w:uiPriority w:val="99"/>
    <w:rsid w:val="00386746"/>
    <w:pPr>
      <w:spacing w:line="360" w:lineRule="auto"/>
      <w:ind w:firstLine="300"/>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89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0892"/>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510892"/>
    <w:rPr>
      <w:rFonts w:ascii="Segoe UI" w:hAnsi="Segoe UI" w:cs="Times New Roman"/>
      <w:sz w:val="18"/>
      <w:lang w:val="lv-LV" w:eastAsia="lv-LV"/>
    </w:rPr>
  </w:style>
  <w:style w:type="character" w:styleId="Hyperlink">
    <w:name w:val="Hyperlink"/>
    <w:basedOn w:val="DefaultParagraphFont"/>
    <w:uiPriority w:val="99"/>
    <w:rsid w:val="00510892"/>
    <w:rPr>
      <w:rFonts w:cs="Times New Roman"/>
      <w:color w:val="0000FF"/>
      <w:u w:val="single"/>
    </w:rPr>
  </w:style>
  <w:style w:type="paragraph" w:styleId="Header">
    <w:name w:val="header"/>
    <w:basedOn w:val="Normal"/>
    <w:link w:val="HeaderChar"/>
    <w:uiPriority w:val="99"/>
    <w:rsid w:val="00510892"/>
    <w:pPr>
      <w:tabs>
        <w:tab w:val="center" w:pos="4320"/>
        <w:tab w:val="right" w:pos="8640"/>
      </w:tabs>
    </w:pPr>
    <w:rPr>
      <w:rFonts w:eastAsia="Calibri"/>
    </w:rPr>
  </w:style>
  <w:style w:type="character" w:customStyle="1" w:styleId="HeaderChar">
    <w:name w:val="Header Char"/>
    <w:basedOn w:val="DefaultParagraphFont"/>
    <w:link w:val="Header"/>
    <w:uiPriority w:val="99"/>
    <w:locked/>
    <w:rsid w:val="00510892"/>
    <w:rPr>
      <w:rFonts w:ascii="Times New Roman" w:hAnsi="Times New Roman" w:cs="Times New Roman"/>
      <w:sz w:val="24"/>
      <w:lang w:val="lv-LV" w:eastAsia="lv-LV"/>
    </w:rPr>
  </w:style>
  <w:style w:type="paragraph" w:styleId="Footer">
    <w:name w:val="footer"/>
    <w:basedOn w:val="Normal"/>
    <w:link w:val="FooterChar1"/>
    <w:uiPriority w:val="99"/>
    <w:rsid w:val="00510892"/>
    <w:pPr>
      <w:tabs>
        <w:tab w:val="center" w:pos="4320"/>
        <w:tab w:val="right" w:pos="8640"/>
      </w:tabs>
    </w:pPr>
    <w:rPr>
      <w:rFonts w:eastAsia="Calibri"/>
      <w:szCs w:val="20"/>
    </w:rPr>
  </w:style>
  <w:style w:type="character" w:customStyle="1" w:styleId="FooterChar">
    <w:name w:val="Footer Char"/>
    <w:basedOn w:val="DefaultParagraphFont"/>
    <w:uiPriority w:val="99"/>
    <w:locked/>
    <w:rsid w:val="00510892"/>
    <w:rPr>
      <w:rFonts w:ascii="Times New Roman" w:hAnsi="Times New Roman" w:cs="Times New Roman"/>
      <w:sz w:val="24"/>
      <w:lang w:val="lv-LV" w:eastAsia="lv-LV"/>
    </w:rPr>
  </w:style>
  <w:style w:type="character" w:customStyle="1" w:styleId="FooterChar1">
    <w:name w:val="Footer Char1"/>
    <w:link w:val="Footer"/>
    <w:uiPriority w:val="99"/>
    <w:locked/>
    <w:rsid w:val="00510892"/>
    <w:rPr>
      <w:rFonts w:ascii="Times New Roman" w:hAnsi="Times New Roman"/>
      <w:sz w:val="24"/>
      <w:lang w:val="lv-LV" w:eastAsia="lv-LV"/>
    </w:rPr>
  </w:style>
  <w:style w:type="paragraph" w:styleId="ListParagraph">
    <w:name w:val="List Paragraph"/>
    <w:aliases w:val="2,H&amp;P List Paragraph"/>
    <w:basedOn w:val="Normal"/>
    <w:link w:val="ListParagraphChar"/>
    <w:uiPriority w:val="99"/>
    <w:qFormat/>
    <w:rsid w:val="00510892"/>
    <w:pPr>
      <w:ind w:left="720"/>
      <w:contextualSpacing/>
    </w:pPr>
    <w:rPr>
      <w:rFonts w:eastAsia="Calibri"/>
      <w:szCs w:val="20"/>
    </w:rPr>
  </w:style>
  <w:style w:type="paragraph" w:customStyle="1" w:styleId="ISBodyText">
    <w:name w:val="IS Body Text"/>
    <w:basedOn w:val="Normal"/>
    <w:link w:val="ISBodyTextChar"/>
    <w:uiPriority w:val="99"/>
    <w:rsid w:val="00510892"/>
    <w:pPr>
      <w:overflowPunct w:val="0"/>
      <w:autoSpaceDE w:val="0"/>
      <w:autoSpaceDN w:val="0"/>
      <w:adjustRightInd w:val="0"/>
      <w:spacing w:before="120" w:after="120"/>
      <w:jc w:val="both"/>
      <w:textAlignment w:val="baseline"/>
    </w:pPr>
    <w:rPr>
      <w:rFonts w:ascii="Segoe UI" w:eastAsia="MS Mincho" w:hAnsi="Segoe UI"/>
      <w:sz w:val="20"/>
      <w:szCs w:val="20"/>
    </w:rPr>
  </w:style>
  <w:style w:type="character" w:customStyle="1" w:styleId="ISBodyTextChar">
    <w:name w:val="IS Body Text Char"/>
    <w:link w:val="ISBodyText"/>
    <w:uiPriority w:val="99"/>
    <w:locked/>
    <w:rsid w:val="00510892"/>
    <w:rPr>
      <w:rFonts w:ascii="Segoe UI" w:eastAsia="MS Mincho" w:hAnsi="Segoe UI"/>
      <w:lang w:val="lv-LV"/>
    </w:rPr>
  </w:style>
  <w:style w:type="character" w:customStyle="1" w:styleId="ListParagraphChar">
    <w:name w:val="List Paragraph Char"/>
    <w:aliases w:val="2 Char,H&amp;P List Paragraph Char"/>
    <w:link w:val="ListParagraph"/>
    <w:uiPriority w:val="99"/>
    <w:locked/>
    <w:rsid w:val="00510892"/>
    <w:rPr>
      <w:rFonts w:ascii="Times New Roman" w:hAnsi="Times New Roman"/>
      <w:sz w:val="24"/>
      <w:lang w:val="lv-LV"/>
    </w:rPr>
  </w:style>
  <w:style w:type="paragraph" w:customStyle="1" w:styleId="ISHeading4">
    <w:name w:val="IS Heading 4"/>
    <w:basedOn w:val="Normal"/>
    <w:uiPriority w:val="99"/>
    <w:rsid w:val="00510892"/>
    <w:pPr>
      <w:keepNext/>
      <w:numPr>
        <w:ilvl w:val="3"/>
      </w:numPr>
      <w:spacing w:before="480" w:after="120"/>
      <w:outlineLvl w:val="3"/>
    </w:pPr>
    <w:rPr>
      <w:rFonts w:ascii="Segoe UI" w:hAnsi="Segoe UI" w:cs="Arial"/>
      <w:b/>
      <w:i/>
      <w:sz w:val="22"/>
    </w:rPr>
  </w:style>
  <w:style w:type="paragraph" w:customStyle="1" w:styleId="VPBody">
    <w:name w:val="VP Body"/>
    <w:basedOn w:val="Normal"/>
    <w:uiPriority w:val="99"/>
    <w:rsid w:val="00510892"/>
    <w:pPr>
      <w:spacing w:after="160" w:line="256" w:lineRule="auto"/>
    </w:pPr>
    <w:rPr>
      <w:rFonts w:eastAsia="Calibri"/>
      <w:szCs w:val="22"/>
      <w:lang w:eastAsia="en-US"/>
    </w:rPr>
  </w:style>
  <w:style w:type="paragraph" w:customStyle="1" w:styleId="VPMessage">
    <w:name w:val="VP Message"/>
    <w:basedOn w:val="Normal"/>
    <w:next w:val="VPBody"/>
    <w:uiPriority w:val="99"/>
    <w:rsid w:val="00510892"/>
    <w:pPr>
      <w:spacing w:before="80" w:after="80"/>
    </w:pPr>
    <w:rPr>
      <w:rFonts w:eastAsia="Calibri"/>
      <w:b/>
      <w:i/>
      <w:sz w:val="26"/>
      <w:szCs w:val="22"/>
      <w:lang w:eastAsia="en-US"/>
    </w:rPr>
  </w:style>
  <w:style w:type="character" w:customStyle="1" w:styleId="apple-converted-space">
    <w:name w:val="apple-converted-space"/>
    <w:uiPriority w:val="99"/>
    <w:rsid w:val="005612E3"/>
  </w:style>
  <w:style w:type="character" w:styleId="CommentReference">
    <w:name w:val="annotation reference"/>
    <w:basedOn w:val="DefaultParagraphFont"/>
    <w:uiPriority w:val="99"/>
    <w:semiHidden/>
    <w:rsid w:val="009F1BE5"/>
    <w:rPr>
      <w:rFonts w:cs="Times New Roman"/>
      <w:sz w:val="16"/>
    </w:rPr>
  </w:style>
  <w:style w:type="paragraph" w:styleId="CommentText">
    <w:name w:val="annotation text"/>
    <w:basedOn w:val="Normal"/>
    <w:link w:val="CommentTextChar"/>
    <w:uiPriority w:val="99"/>
    <w:semiHidden/>
    <w:rsid w:val="009F1BE5"/>
    <w:rPr>
      <w:rFonts w:eastAsia="Calibri"/>
      <w:sz w:val="20"/>
      <w:szCs w:val="20"/>
    </w:rPr>
  </w:style>
  <w:style w:type="character" w:customStyle="1" w:styleId="CommentTextChar">
    <w:name w:val="Comment Text Char"/>
    <w:basedOn w:val="DefaultParagraphFont"/>
    <w:link w:val="CommentText"/>
    <w:uiPriority w:val="99"/>
    <w:semiHidden/>
    <w:locked/>
    <w:rsid w:val="009F1BE5"/>
    <w:rPr>
      <w:rFonts w:ascii="Times New Roman" w:hAnsi="Times New Roman" w:cs="Times New Roman"/>
      <w:sz w:val="20"/>
      <w:lang w:val="lv-LV" w:eastAsia="lv-LV"/>
    </w:rPr>
  </w:style>
  <w:style w:type="paragraph" w:styleId="CommentSubject">
    <w:name w:val="annotation subject"/>
    <w:basedOn w:val="CommentText"/>
    <w:next w:val="CommentText"/>
    <w:link w:val="CommentSubjectChar"/>
    <w:uiPriority w:val="99"/>
    <w:semiHidden/>
    <w:rsid w:val="009F1BE5"/>
    <w:rPr>
      <w:b/>
      <w:bCs/>
    </w:rPr>
  </w:style>
  <w:style w:type="character" w:customStyle="1" w:styleId="CommentSubjectChar">
    <w:name w:val="Comment Subject Char"/>
    <w:basedOn w:val="CommentTextChar"/>
    <w:link w:val="CommentSubject"/>
    <w:uiPriority w:val="99"/>
    <w:semiHidden/>
    <w:locked/>
    <w:rsid w:val="009F1BE5"/>
    <w:rPr>
      <w:rFonts w:ascii="Times New Roman" w:hAnsi="Times New Roman" w:cs="Times New Roman"/>
      <w:b/>
      <w:sz w:val="20"/>
      <w:lang w:val="lv-LV" w:eastAsia="lv-LV"/>
    </w:rPr>
  </w:style>
  <w:style w:type="paragraph" w:styleId="Revision">
    <w:name w:val="Revision"/>
    <w:hidden/>
    <w:uiPriority w:val="99"/>
    <w:semiHidden/>
    <w:rsid w:val="00317244"/>
    <w:rPr>
      <w:rFonts w:ascii="Times New Roman" w:eastAsia="Times New Roman" w:hAnsi="Times New Roman"/>
      <w:sz w:val="24"/>
      <w:szCs w:val="24"/>
    </w:rPr>
  </w:style>
  <w:style w:type="table" w:styleId="TableGrid">
    <w:name w:val="Table Grid"/>
    <w:basedOn w:val="TableNormal"/>
    <w:uiPriority w:val="99"/>
    <w:rsid w:val="0013502A"/>
    <w:pPr>
      <w:spacing w:before="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n,FT,ft"/>
    <w:basedOn w:val="Normal"/>
    <w:link w:val="FootnoteTextChar"/>
    <w:uiPriority w:val="99"/>
    <w:rsid w:val="00171832"/>
    <w:rPr>
      <w:rFonts w:eastAsia="Calibri"/>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n Char,FT Char,ft Char"/>
    <w:basedOn w:val="DefaultParagraphFont"/>
    <w:link w:val="FootnoteText"/>
    <w:uiPriority w:val="99"/>
    <w:locked/>
    <w:rsid w:val="00171832"/>
    <w:rPr>
      <w:rFonts w:ascii="Times New Roman" w:hAnsi="Times New Roman" w:cs="Times New Roman"/>
      <w:sz w:val="20"/>
      <w:lang w:val="lv-LV" w:eastAsia="lv-LV"/>
    </w:rPr>
  </w:style>
  <w:style w:type="character" w:styleId="FootnoteReference">
    <w:name w:val="footnote reference"/>
    <w:aliases w:val="Footnote symbol,Footnote Reference Number,fr"/>
    <w:basedOn w:val="DefaultParagraphFont"/>
    <w:uiPriority w:val="99"/>
    <w:rsid w:val="00171832"/>
    <w:rPr>
      <w:rFonts w:cs="Times New Roman"/>
      <w:vertAlign w:val="superscript"/>
    </w:rPr>
  </w:style>
  <w:style w:type="character" w:customStyle="1" w:styleId="SarakstarindkopaRakstz">
    <w:name w:val="Saraksta rindkopa Rakstz."/>
    <w:aliases w:val="2 Rakstz.,H&amp;P List Paragraph Rakstz."/>
    <w:uiPriority w:val="99"/>
    <w:locked/>
    <w:rsid w:val="001E337C"/>
  </w:style>
  <w:style w:type="paragraph" w:customStyle="1" w:styleId="VPBullet1">
    <w:name w:val="VP Bullet 1"/>
    <w:basedOn w:val="Normal"/>
    <w:uiPriority w:val="99"/>
    <w:rsid w:val="001E337C"/>
    <w:pPr>
      <w:numPr>
        <w:numId w:val="4"/>
      </w:numPr>
      <w:spacing w:before="120" w:after="80"/>
      <w:jc w:val="both"/>
    </w:pPr>
    <w:rPr>
      <w:rFonts w:eastAsia="Calibri"/>
      <w:lang w:eastAsia="en-US"/>
    </w:rPr>
  </w:style>
  <w:style w:type="paragraph" w:customStyle="1" w:styleId="naisf">
    <w:name w:val="naisf"/>
    <w:basedOn w:val="Normal"/>
    <w:uiPriority w:val="99"/>
    <w:rsid w:val="00D967D5"/>
    <w:pPr>
      <w:spacing w:before="75" w:after="75"/>
      <w:ind w:firstLine="375"/>
      <w:jc w:val="both"/>
    </w:pPr>
  </w:style>
  <w:style w:type="paragraph" w:customStyle="1" w:styleId="ISBulletText">
    <w:name w:val="IS Bullet Text"/>
    <w:basedOn w:val="ISBodyText"/>
    <w:link w:val="ISBulletTextChar"/>
    <w:uiPriority w:val="99"/>
    <w:rsid w:val="0088792E"/>
    <w:pPr>
      <w:ind w:left="1080" w:right="28" w:hanging="360"/>
    </w:pPr>
    <w:rPr>
      <w:sz w:val="18"/>
    </w:rPr>
  </w:style>
  <w:style w:type="character" w:customStyle="1" w:styleId="ISBulletTextChar">
    <w:name w:val="IS Bullet Text Char"/>
    <w:link w:val="ISBulletText"/>
    <w:uiPriority w:val="99"/>
    <w:locked/>
    <w:rsid w:val="0088792E"/>
    <w:rPr>
      <w:rFonts w:ascii="Segoe UI" w:eastAsia="MS Mincho" w:hAnsi="Segoe UI"/>
      <w:sz w:val="18"/>
      <w:lang w:val="lv-LV" w:eastAsia="lv-LV"/>
    </w:rPr>
  </w:style>
  <w:style w:type="paragraph" w:customStyle="1" w:styleId="tv2132">
    <w:name w:val="tv2132"/>
    <w:basedOn w:val="Normal"/>
    <w:uiPriority w:val="99"/>
    <w:rsid w:val="00386746"/>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66775">
      <w:bodyDiv w:val="1"/>
      <w:marLeft w:val="0"/>
      <w:marRight w:val="0"/>
      <w:marTop w:val="0"/>
      <w:marBottom w:val="0"/>
      <w:divBdr>
        <w:top w:val="none" w:sz="0" w:space="0" w:color="auto"/>
        <w:left w:val="none" w:sz="0" w:space="0" w:color="auto"/>
        <w:bottom w:val="none" w:sz="0" w:space="0" w:color="auto"/>
        <w:right w:val="none" w:sz="0" w:space="0" w:color="auto"/>
      </w:divBdr>
    </w:div>
    <w:div w:id="1455248221">
      <w:marLeft w:val="0"/>
      <w:marRight w:val="0"/>
      <w:marTop w:val="0"/>
      <w:marBottom w:val="0"/>
      <w:divBdr>
        <w:top w:val="none" w:sz="0" w:space="0" w:color="auto"/>
        <w:left w:val="none" w:sz="0" w:space="0" w:color="auto"/>
        <w:bottom w:val="none" w:sz="0" w:space="0" w:color="auto"/>
        <w:right w:val="none" w:sz="0" w:space="0" w:color="auto"/>
      </w:divBdr>
    </w:div>
    <w:div w:id="1455248222">
      <w:marLeft w:val="0"/>
      <w:marRight w:val="0"/>
      <w:marTop w:val="0"/>
      <w:marBottom w:val="0"/>
      <w:divBdr>
        <w:top w:val="none" w:sz="0" w:space="0" w:color="auto"/>
        <w:left w:val="none" w:sz="0" w:space="0" w:color="auto"/>
        <w:bottom w:val="none" w:sz="0" w:space="0" w:color="auto"/>
        <w:right w:val="none" w:sz="0" w:space="0" w:color="auto"/>
      </w:divBdr>
    </w:div>
    <w:div w:id="1455248223">
      <w:marLeft w:val="0"/>
      <w:marRight w:val="0"/>
      <w:marTop w:val="0"/>
      <w:marBottom w:val="0"/>
      <w:divBdr>
        <w:top w:val="none" w:sz="0" w:space="0" w:color="auto"/>
        <w:left w:val="none" w:sz="0" w:space="0" w:color="auto"/>
        <w:bottom w:val="none" w:sz="0" w:space="0" w:color="auto"/>
        <w:right w:val="none" w:sz="0" w:space="0" w:color="auto"/>
      </w:divBdr>
    </w:div>
    <w:div w:id="1455248225">
      <w:marLeft w:val="0"/>
      <w:marRight w:val="0"/>
      <w:marTop w:val="0"/>
      <w:marBottom w:val="0"/>
      <w:divBdr>
        <w:top w:val="none" w:sz="0" w:space="0" w:color="auto"/>
        <w:left w:val="none" w:sz="0" w:space="0" w:color="auto"/>
        <w:bottom w:val="none" w:sz="0" w:space="0" w:color="auto"/>
        <w:right w:val="none" w:sz="0" w:space="0" w:color="auto"/>
      </w:divBdr>
      <w:divsChild>
        <w:div w:id="1455248220">
          <w:marLeft w:val="0"/>
          <w:marRight w:val="0"/>
          <w:marTop w:val="0"/>
          <w:marBottom w:val="0"/>
          <w:divBdr>
            <w:top w:val="none" w:sz="0" w:space="0" w:color="auto"/>
            <w:left w:val="none" w:sz="0" w:space="0" w:color="auto"/>
            <w:bottom w:val="none" w:sz="0" w:space="0" w:color="auto"/>
            <w:right w:val="none" w:sz="0" w:space="0" w:color="auto"/>
          </w:divBdr>
          <w:divsChild>
            <w:div w:id="1455248219">
              <w:marLeft w:val="0"/>
              <w:marRight w:val="0"/>
              <w:marTop w:val="0"/>
              <w:marBottom w:val="0"/>
              <w:divBdr>
                <w:top w:val="none" w:sz="0" w:space="0" w:color="auto"/>
                <w:left w:val="none" w:sz="0" w:space="0" w:color="auto"/>
                <w:bottom w:val="none" w:sz="0" w:space="0" w:color="auto"/>
                <w:right w:val="none" w:sz="0" w:space="0" w:color="auto"/>
              </w:divBdr>
              <w:divsChild>
                <w:div w:id="1455248217">
                  <w:marLeft w:val="0"/>
                  <w:marRight w:val="0"/>
                  <w:marTop w:val="0"/>
                  <w:marBottom w:val="0"/>
                  <w:divBdr>
                    <w:top w:val="none" w:sz="0" w:space="0" w:color="auto"/>
                    <w:left w:val="none" w:sz="0" w:space="0" w:color="auto"/>
                    <w:bottom w:val="none" w:sz="0" w:space="0" w:color="auto"/>
                    <w:right w:val="none" w:sz="0" w:space="0" w:color="auto"/>
                  </w:divBdr>
                  <w:divsChild>
                    <w:div w:id="1455248218">
                      <w:marLeft w:val="0"/>
                      <w:marRight w:val="0"/>
                      <w:marTop w:val="0"/>
                      <w:marBottom w:val="0"/>
                      <w:divBdr>
                        <w:top w:val="none" w:sz="0" w:space="0" w:color="auto"/>
                        <w:left w:val="none" w:sz="0" w:space="0" w:color="auto"/>
                        <w:bottom w:val="none" w:sz="0" w:space="0" w:color="auto"/>
                        <w:right w:val="none" w:sz="0" w:space="0" w:color="auto"/>
                      </w:divBdr>
                      <w:divsChild>
                        <w:div w:id="1455248224">
                          <w:marLeft w:val="0"/>
                          <w:marRight w:val="0"/>
                          <w:marTop w:val="0"/>
                          <w:marBottom w:val="0"/>
                          <w:divBdr>
                            <w:top w:val="none" w:sz="0" w:space="0" w:color="auto"/>
                            <w:left w:val="none" w:sz="0" w:space="0" w:color="auto"/>
                            <w:bottom w:val="none" w:sz="0" w:space="0" w:color="auto"/>
                            <w:right w:val="none" w:sz="0" w:space="0" w:color="auto"/>
                          </w:divBdr>
                          <w:divsChild>
                            <w:div w:id="14552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82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F1AA6-5DF5-4870-B834-45C9039F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823</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Pielikums</vt:lpstr>
    </vt:vector>
  </TitlesOfParts>
  <Company>Valsts ieņēmumu dienests</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creator>Lelda Kalniņa</dc:creator>
  <cp:lastModifiedBy>Leontīne Babkina</cp:lastModifiedBy>
  <cp:revision>12</cp:revision>
  <cp:lastPrinted>2016-08-02T05:55:00Z</cp:lastPrinted>
  <dcterms:created xsi:type="dcterms:W3CDTF">2016-07-20T11:07:00Z</dcterms:created>
  <dcterms:modified xsi:type="dcterms:W3CDTF">2016-08-03T10:19:00Z</dcterms:modified>
</cp:coreProperties>
</file>