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51" w:rsidRPr="00FE2A44" w:rsidRDefault="001B30DE" w:rsidP="00E81051">
      <w:pPr>
        <w:ind w:right="-1" w:firstLine="540"/>
        <w:jc w:val="center"/>
        <w:rPr>
          <w:bCs/>
          <w:szCs w:val="28"/>
        </w:rPr>
      </w:pPr>
      <w:r>
        <w:rPr>
          <w:bCs/>
          <w:noProof/>
          <w:szCs w:val="28"/>
          <w:lang w:eastAsia="lv-LV"/>
        </w:rPr>
        <w:pict>
          <v:rect id="Rectangle 2" o:spid="_x0000_s1026" style="position:absolute;left:0;text-align:left;margin-left:219.65pt;margin-top:-63.65pt;width:61.6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gOAIAAHIEAAAOAAAAZHJzL2Uyb0RvYy54bWysVNuO0zAQfUfiHyy/0zRRQ9uo6WrVpQhp&#10;gRULH+A6TmLhG2O36fL1jJ22tPCGyIPl8YyPz5yZyeruqBU5CPDSmprmkyklwnDbSNPV9NvX7ZsF&#10;JT4w0zBljajpi/D0bv361WpwlShsb1UjgCCI8dXgatqH4Kos87wXmvmJdcKgs7WgWUATuqwBNiC6&#10;Vlkxnb7NBguNA8uF93j6MDrpOuG3reDhc9t6EYiqKXILaYW07uKarVes6oC5XvITDfYPLDSTBh+9&#10;QD2wwMge5F9QWnKw3rZhwq3ObNtKLlIOmE0+/SOb5545kXJBcby7yOT/Hyz/dHgCIpuaFpQYprFE&#10;X1A0ZjolSBHlGZyvMOrZPUFM0LtHy797YuymxyhxD2CHXrAGSeUxPru5EA2PV8lu+GgbRGf7YJNS&#10;xxZ0BEQNyDEV5OVSEHEMhOPhfFEsy5ISjq5yPl+UqWAZq86XHfjwXlhN4qamgNQTODs8+hDJsOoc&#10;kshbJZutVCoZ0O02CsiBYW9s05f4Y47XYcqQoabLsigT8o0vtam4gOy6PMWovcZkR+B8Gr+xz/Ac&#10;u3E8P2dygUhkb9C1DDgbSuqaLq5QotjvTJM6NzCpxj1mqsxJ/Sj4WLidbV5QfLBj4+Og4qa38JOS&#10;AZu+pv7HnoGgRH0wWMBlPpvFKUnGrJwXaMC1Z3ftYYYjVE0DJeN2E8bJ2juQXY8vjXIYe49Fb2Uq&#10;SGyIkdWJLDZ2Sv00hHFyru0U9ftXsf4FAAD//wMAUEsDBBQABgAIAAAAIQAAu4JR3wAAAAwBAAAP&#10;AAAAZHJzL2Rvd25yZXYueG1sTI89T8MwEIZ3JP6DdUhsrdOEpm2IU6Ei1IWFAPs1NknU2I5sp3X+&#10;PcdEt/t49N5z5T7qgV2U8701AlbLBJgyjZW9aQV8fb4ttsB8QCNxsEYJmJWHfXV/V2Ih7dV8qEsd&#10;WkYhxhcooAthLDj3Tac0+qUdlaHdj3UaA7Wu5dLhlcL1wNMkybnG3tCFDkd16FRzrict4F3G46FZ&#10;x3P9ihv37aY54HEW4vEhvjwDCyqGfxj+9EkdKnI62clIzwYBT9kuI1TAYpVuqCJknac5sBONsjwD&#10;XpX89onqFwAA//8DAFBLAQItABQABgAIAAAAIQC2gziS/gAAAOEBAAATAAAAAAAAAAAAAAAAAAAA&#10;AABbQ29udGVudF9UeXBlc10ueG1sUEsBAi0AFAAGAAgAAAAhADj9If/WAAAAlAEAAAsAAAAAAAAA&#10;AAAAAAAALwEAAF9yZWxzLy5yZWxzUEsBAi0AFAAGAAgAAAAhAIHyz6A4AgAAcgQAAA4AAAAAAAAA&#10;AAAAAAAALgIAAGRycy9lMm9Eb2MueG1sUEsBAi0AFAAGAAgAAAAhAAC7glHfAAAADAEAAA8AAAAA&#10;AAAAAAAAAAAAkgQAAGRycy9kb3ducmV2LnhtbFBLBQYAAAAABAAEAPMAAACeBQAAAAA=&#10;" strokecolor="white [3212]"/>
        </w:pict>
      </w:r>
    </w:p>
    <w:p w:rsidR="00E81051" w:rsidRPr="00FE2A44" w:rsidRDefault="00E81051" w:rsidP="00E81051">
      <w:pPr>
        <w:ind w:right="-1" w:firstLine="900"/>
        <w:jc w:val="center"/>
        <w:rPr>
          <w:bCs/>
          <w:szCs w:val="28"/>
        </w:rPr>
      </w:pPr>
    </w:p>
    <w:p w:rsidR="00E81051" w:rsidRPr="00FE2A44" w:rsidRDefault="00E81051" w:rsidP="00E81051">
      <w:pPr>
        <w:ind w:right="-1" w:firstLine="900"/>
        <w:jc w:val="center"/>
        <w:rPr>
          <w:bCs/>
          <w:szCs w:val="28"/>
        </w:rPr>
      </w:pPr>
    </w:p>
    <w:p w:rsidR="00E81051" w:rsidRPr="00FE2A44" w:rsidRDefault="00E81051" w:rsidP="00E81051">
      <w:pPr>
        <w:ind w:right="-1"/>
        <w:jc w:val="center"/>
        <w:rPr>
          <w:b/>
          <w:bCs/>
          <w:sz w:val="44"/>
          <w:szCs w:val="44"/>
        </w:rPr>
      </w:pPr>
    </w:p>
    <w:p w:rsidR="00E81051" w:rsidRPr="00FE2A44" w:rsidRDefault="00E81051" w:rsidP="00E81051">
      <w:pPr>
        <w:jc w:val="center"/>
        <w:rPr>
          <w:rFonts w:eastAsia="Times New Roman"/>
          <w:b/>
          <w:sz w:val="44"/>
          <w:szCs w:val="44"/>
          <w:lang w:bidi="en-US"/>
        </w:rPr>
      </w:pPr>
    </w:p>
    <w:p w:rsidR="00E81051" w:rsidRPr="00FE2A44" w:rsidRDefault="00E81051" w:rsidP="00E81051">
      <w:pPr>
        <w:jc w:val="center"/>
        <w:rPr>
          <w:rFonts w:eastAsia="Times New Roman"/>
          <w:b/>
          <w:sz w:val="44"/>
          <w:szCs w:val="44"/>
          <w:lang w:bidi="en-US"/>
        </w:rPr>
      </w:pPr>
    </w:p>
    <w:p w:rsidR="00E81051" w:rsidRPr="00FE2A44" w:rsidRDefault="00E81051" w:rsidP="00E81051">
      <w:pPr>
        <w:jc w:val="center"/>
        <w:rPr>
          <w:rFonts w:eastAsia="Times New Roman"/>
          <w:b/>
          <w:sz w:val="44"/>
          <w:szCs w:val="44"/>
          <w:lang w:bidi="en-US"/>
        </w:rPr>
      </w:pPr>
    </w:p>
    <w:p w:rsidR="00E81051" w:rsidRPr="00FE2A44" w:rsidRDefault="00E81051" w:rsidP="00E81051">
      <w:pPr>
        <w:jc w:val="center"/>
        <w:rPr>
          <w:rFonts w:eastAsia="Times New Roman"/>
          <w:b/>
          <w:sz w:val="44"/>
          <w:szCs w:val="44"/>
          <w:lang w:bidi="en-US"/>
        </w:rPr>
      </w:pPr>
    </w:p>
    <w:p w:rsidR="001714D8" w:rsidRPr="005D17C3" w:rsidRDefault="00E81051" w:rsidP="00E81051">
      <w:pPr>
        <w:ind w:firstLine="0"/>
        <w:jc w:val="center"/>
        <w:rPr>
          <w:b/>
          <w:sz w:val="44"/>
          <w:szCs w:val="44"/>
          <w:lang w:eastAsia="lv-LV"/>
        </w:rPr>
      </w:pPr>
      <w:bookmarkStart w:id="0" w:name="OLE_LINK5"/>
      <w:bookmarkStart w:id="1" w:name="OLE_LINK6"/>
      <w:bookmarkStart w:id="2" w:name="OLE_LINK7"/>
      <w:r w:rsidRPr="005D17C3">
        <w:rPr>
          <w:b/>
          <w:sz w:val="44"/>
          <w:szCs w:val="44"/>
          <w:lang w:eastAsia="lv-LV"/>
        </w:rPr>
        <w:t>Informatīvais ziņojums</w:t>
      </w:r>
      <w:r w:rsidR="001714D8" w:rsidRPr="005D17C3">
        <w:rPr>
          <w:b/>
          <w:sz w:val="44"/>
          <w:szCs w:val="44"/>
          <w:lang w:eastAsia="lv-LV"/>
        </w:rPr>
        <w:t xml:space="preserve"> </w:t>
      </w:r>
    </w:p>
    <w:p w:rsidR="00E81051" w:rsidRPr="005D17C3" w:rsidRDefault="001714D8" w:rsidP="00E81051">
      <w:pPr>
        <w:ind w:firstLine="0"/>
        <w:jc w:val="center"/>
        <w:rPr>
          <w:b/>
          <w:sz w:val="44"/>
          <w:szCs w:val="44"/>
          <w:lang w:eastAsia="lv-LV"/>
        </w:rPr>
      </w:pPr>
      <w:r w:rsidRPr="005D17C3">
        <w:rPr>
          <w:b/>
          <w:sz w:val="44"/>
          <w:szCs w:val="44"/>
          <w:lang w:eastAsia="lv-LV"/>
        </w:rPr>
        <w:t>„P</w:t>
      </w:r>
      <w:r w:rsidR="00E81051" w:rsidRPr="005D17C3">
        <w:rPr>
          <w:b/>
          <w:sz w:val="44"/>
          <w:szCs w:val="44"/>
          <w:lang w:eastAsia="lv-LV"/>
        </w:rPr>
        <w:t xml:space="preserve">ar VSIA </w:t>
      </w:r>
      <w:r w:rsidR="007D220F" w:rsidRPr="005D17C3">
        <w:rPr>
          <w:b/>
          <w:sz w:val="44"/>
          <w:szCs w:val="44"/>
          <w:lang w:eastAsia="lv-LV"/>
        </w:rPr>
        <w:t>„Paula Stradiņa klīniskā universitātes slimnīca”</w:t>
      </w:r>
      <w:r w:rsidR="00E81051" w:rsidRPr="005D17C3">
        <w:rPr>
          <w:b/>
          <w:sz w:val="44"/>
          <w:szCs w:val="44"/>
          <w:lang w:eastAsia="lv-LV"/>
        </w:rPr>
        <w:t xml:space="preserve"> </w:t>
      </w:r>
      <w:r w:rsidR="00164A94" w:rsidRPr="005D17C3">
        <w:rPr>
          <w:b/>
          <w:sz w:val="44"/>
          <w:szCs w:val="44"/>
          <w:lang w:eastAsia="lv-LV"/>
        </w:rPr>
        <w:t xml:space="preserve">A </w:t>
      </w:r>
      <w:r w:rsidR="00E81051" w:rsidRPr="005D17C3">
        <w:rPr>
          <w:b/>
          <w:sz w:val="44"/>
          <w:szCs w:val="44"/>
          <w:lang w:eastAsia="lv-LV"/>
        </w:rPr>
        <w:t xml:space="preserve">korpusa </w:t>
      </w:r>
      <w:r w:rsidR="00164A94" w:rsidRPr="005D17C3">
        <w:rPr>
          <w:b/>
          <w:sz w:val="44"/>
          <w:szCs w:val="44"/>
          <w:lang w:eastAsia="lv-LV"/>
        </w:rPr>
        <w:t xml:space="preserve">otrās kārtas </w:t>
      </w:r>
      <w:r w:rsidR="00B6116E">
        <w:rPr>
          <w:b/>
          <w:sz w:val="44"/>
          <w:szCs w:val="44"/>
          <w:lang w:eastAsia="lv-LV"/>
        </w:rPr>
        <w:t>attīstību</w:t>
      </w:r>
      <w:r w:rsidRPr="005D17C3">
        <w:rPr>
          <w:b/>
          <w:sz w:val="44"/>
          <w:szCs w:val="44"/>
          <w:lang w:eastAsia="lv-LV"/>
        </w:rPr>
        <w:t>”</w:t>
      </w:r>
      <w:bookmarkEnd w:id="0"/>
      <w:bookmarkEnd w:id="1"/>
      <w:bookmarkEnd w:id="2"/>
    </w:p>
    <w:p w:rsidR="00E81051" w:rsidRPr="005D17C3" w:rsidRDefault="00E81051" w:rsidP="00E81051">
      <w:pPr>
        <w:rPr>
          <w:lang w:eastAsia="lv-LV"/>
        </w:rPr>
      </w:pPr>
    </w:p>
    <w:p w:rsidR="00E81051" w:rsidRPr="005D17C3" w:rsidRDefault="00E81051" w:rsidP="00E81051">
      <w:pPr>
        <w:rPr>
          <w:lang w:eastAsia="lv-LV"/>
        </w:rPr>
      </w:pPr>
    </w:p>
    <w:p w:rsidR="00095268" w:rsidRPr="005D17C3" w:rsidRDefault="00095268" w:rsidP="00E81051">
      <w:pPr>
        <w:rPr>
          <w:highlight w:val="yellow"/>
          <w:lang w:eastAsia="lv-LV"/>
        </w:rPr>
      </w:pPr>
    </w:p>
    <w:p w:rsidR="00095268" w:rsidRPr="005D17C3" w:rsidRDefault="00095268" w:rsidP="00E81051">
      <w:pPr>
        <w:rPr>
          <w:highlight w:val="yellow"/>
          <w:lang w:eastAsia="lv-LV"/>
        </w:rPr>
      </w:pPr>
    </w:p>
    <w:p w:rsidR="00E81051" w:rsidRPr="005D17C3" w:rsidRDefault="00E81051" w:rsidP="00E81051">
      <w:pPr>
        <w:rPr>
          <w:highlight w:val="yellow"/>
          <w:lang w:eastAsia="lv-LV"/>
        </w:rPr>
      </w:pPr>
    </w:p>
    <w:p w:rsidR="00E81051" w:rsidRPr="005D17C3" w:rsidRDefault="00E81051" w:rsidP="00E81051">
      <w:pPr>
        <w:rPr>
          <w:highlight w:val="yellow"/>
          <w:lang w:eastAsia="lv-LV"/>
        </w:rPr>
      </w:pPr>
    </w:p>
    <w:p w:rsidR="00095268" w:rsidRPr="005D17C3" w:rsidRDefault="00095268" w:rsidP="00E81051">
      <w:pPr>
        <w:rPr>
          <w:highlight w:val="yellow"/>
          <w:lang w:eastAsia="lv-LV"/>
        </w:rPr>
      </w:pPr>
    </w:p>
    <w:p w:rsidR="00E81051" w:rsidRPr="005D17C3" w:rsidRDefault="00E81051" w:rsidP="00E81051">
      <w:pPr>
        <w:rPr>
          <w:highlight w:val="yellow"/>
          <w:lang w:eastAsia="lv-LV"/>
        </w:rPr>
      </w:pPr>
    </w:p>
    <w:p w:rsidR="00E81051" w:rsidRPr="005D17C3" w:rsidRDefault="00E81051" w:rsidP="00E81051">
      <w:pPr>
        <w:rPr>
          <w:highlight w:val="yellow"/>
          <w:lang w:eastAsia="lv-LV"/>
        </w:rPr>
      </w:pPr>
    </w:p>
    <w:p w:rsidR="00E81051" w:rsidRPr="005D17C3" w:rsidRDefault="00E81051" w:rsidP="00E81051">
      <w:pPr>
        <w:rPr>
          <w:highlight w:val="yellow"/>
          <w:lang w:eastAsia="lv-LV"/>
        </w:rPr>
      </w:pPr>
    </w:p>
    <w:p w:rsidR="005C71F1" w:rsidRPr="005D17C3" w:rsidRDefault="0058386E" w:rsidP="008122BC">
      <w:pPr>
        <w:pStyle w:val="Heading1"/>
        <w:jc w:val="center"/>
        <w:rPr>
          <w:rFonts w:ascii="Times New Roman" w:hAnsi="Times New Roman"/>
          <w:color w:val="auto"/>
          <w:highlight w:val="yellow"/>
        </w:rPr>
      </w:pPr>
      <w:bookmarkStart w:id="3" w:name="_Toc380392162"/>
      <w:r w:rsidRPr="005D17C3">
        <w:rPr>
          <w:rFonts w:ascii="Times New Roman" w:hAnsi="Times New Roman"/>
          <w:color w:val="auto"/>
          <w:highlight w:val="yellow"/>
        </w:rPr>
        <w:br w:type="page"/>
      </w:r>
      <w:bookmarkStart w:id="4" w:name="_Toc413346912"/>
    </w:p>
    <w:p w:rsidR="00703999" w:rsidRDefault="00703999" w:rsidP="00703999">
      <w:pPr>
        <w:pStyle w:val="Heading1"/>
        <w:numPr>
          <w:ilvl w:val="0"/>
          <w:numId w:val="38"/>
        </w:numPr>
      </w:pPr>
      <w:r>
        <w:lastRenderedPageBreak/>
        <w:t>Situācijas apraksts</w:t>
      </w:r>
    </w:p>
    <w:p w:rsidR="008F2FBB" w:rsidRPr="008F2FBB" w:rsidRDefault="00AB3CF5" w:rsidP="008F2FBB">
      <w:pPr>
        <w:pStyle w:val="ListParagraph"/>
        <w:numPr>
          <w:ilvl w:val="0"/>
          <w:numId w:val="36"/>
        </w:numPr>
        <w:spacing w:before="120" w:beforeAutospacing="0" w:after="0" w:afterAutospacing="0"/>
        <w:ind w:left="0" w:hanging="567"/>
        <w:rPr>
          <w:bCs/>
          <w:sz w:val="28"/>
          <w:szCs w:val="28"/>
        </w:rPr>
      </w:pPr>
      <w:r w:rsidRPr="00703999">
        <w:rPr>
          <w:bCs/>
          <w:sz w:val="28"/>
          <w:szCs w:val="28"/>
        </w:rPr>
        <w:t xml:space="preserve">VSIA „Paula Stradiņa klīniskā universitātes slimnīca” </w:t>
      </w:r>
      <w:r w:rsidR="008409DA" w:rsidRPr="00703999">
        <w:rPr>
          <w:sz w:val="28"/>
        </w:rPr>
        <w:t>(turpmāk</w:t>
      </w:r>
      <w:r w:rsidR="00703999" w:rsidRPr="00703999">
        <w:rPr>
          <w:sz w:val="28"/>
        </w:rPr>
        <w:t xml:space="preserve"> –</w:t>
      </w:r>
      <w:r w:rsidR="008409DA" w:rsidRPr="00703999">
        <w:rPr>
          <w:sz w:val="28"/>
        </w:rPr>
        <w:t xml:space="preserve"> Slimnīca)</w:t>
      </w:r>
      <w:r w:rsidR="008409DA" w:rsidRPr="00703999">
        <w:rPr>
          <w:bCs/>
          <w:sz w:val="28"/>
          <w:szCs w:val="28"/>
        </w:rPr>
        <w:t xml:space="preserve"> </w:t>
      </w:r>
      <w:r w:rsidRPr="00703999">
        <w:rPr>
          <w:bCs/>
          <w:sz w:val="28"/>
          <w:szCs w:val="28"/>
        </w:rPr>
        <w:t>ir Latvijas vadošais ārstniecības, pētniecības un izglītības centrs rūpēs par cilvēka dzīvību un sabiedrības veselību.</w:t>
      </w:r>
      <w:r w:rsidR="008F2FBB">
        <w:rPr>
          <w:bCs/>
          <w:sz w:val="28"/>
          <w:szCs w:val="28"/>
        </w:rPr>
        <w:t xml:space="preserve"> </w:t>
      </w:r>
      <w:r w:rsidR="008F2FBB" w:rsidRPr="008F2FBB">
        <w:rPr>
          <w:bCs/>
          <w:sz w:val="28"/>
          <w:szCs w:val="28"/>
        </w:rPr>
        <w:t xml:space="preserve">Slimnīca sniedz primārās, sekundārās un terciārās veselības aprūpes pakalpojumus visiem Latvijas iedzīvotājiem – aptuveni 40% no primārās veselības aprūpes pacientiem un 50% no terciārās veselības aprūpes pacientiem no teritorijām ārpus Rīgas. Slimnīca sniedz gandrīz 50% no stacionāriem pakalpojumiem sirds un asinsvadu jomā, kā arī </w:t>
      </w:r>
      <w:r w:rsidR="008F2FBB">
        <w:rPr>
          <w:bCs/>
          <w:sz w:val="28"/>
          <w:szCs w:val="28"/>
        </w:rPr>
        <w:t>S</w:t>
      </w:r>
      <w:r w:rsidR="008F2FBB" w:rsidRPr="008F2FBB">
        <w:rPr>
          <w:bCs/>
          <w:sz w:val="28"/>
          <w:szCs w:val="28"/>
        </w:rPr>
        <w:t xml:space="preserve">limnīcai ir būtiska loma onkoloģijas pacientu ārstēšanā un perinatālās un </w:t>
      </w:r>
      <w:proofErr w:type="spellStart"/>
      <w:r w:rsidR="008F2FBB" w:rsidRPr="008F2FBB">
        <w:rPr>
          <w:bCs/>
          <w:sz w:val="28"/>
          <w:szCs w:val="28"/>
        </w:rPr>
        <w:t>neonatālās</w:t>
      </w:r>
      <w:proofErr w:type="spellEnd"/>
      <w:r w:rsidR="008F2FBB" w:rsidRPr="008F2FBB">
        <w:rPr>
          <w:bCs/>
          <w:sz w:val="28"/>
          <w:szCs w:val="28"/>
        </w:rPr>
        <w:t xml:space="preserve"> aprūpes nodrošināšanā Latvijā. Sirds un asinsvadu slimības ir galvenais invaliditātes un mirstības cēlonis Latvijā.</w:t>
      </w:r>
    </w:p>
    <w:p w:rsidR="008F2FBB" w:rsidRPr="008F2FBB" w:rsidRDefault="008F2FBB" w:rsidP="008F2FBB">
      <w:pPr>
        <w:pStyle w:val="ListParagraph"/>
        <w:numPr>
          <w:ilvl w:val="0"/>
          <w:numId w:val="36"/>
        </w:numPr>
        <w:spacing w:before="120" w:beforeAutospacing="0" w:after="0" w:afterAutospacing="0"/>
        <w:ind w:left="0" w:hanging="567"/>
        <w:rPr>
          <w:bCs/>
          <w:sz w:val="28"/>
          <w:szCs w:val="28"/>
        </w:rPr>
      </w:pPr>
      <w:r w:rsidRPr="008F2FBB">
        <w:rPr>
          <w:bCs/>
          <w:sz w:val="28"/>
          <w:szCs w:val="28"/>
        </w:rPr>
        <w:t xml:space="preserve">Lai nodrošinātu un attīstītu </w:t>
      </w:r>
      <w:r>
        <w:rPr>
          <w:bCs/>
          <w:sz w:val="28"/>
          <w:szCs w:val="28"/>
        </w:rPr>
        <w:t>S</w:t>
      </w:r>
      <w:r w:rsidRPr="008F2FBB">
        <w:rPr>
          <w:bCs/>
          <w:sz w:val="28"/>
          <w:szCs w:val="28"/>
        </w:rPr>
        <w:t xml:space="preserve">limnīcas sniegtos pakalpojumus atbilstoši augsti specializētas universitātes klīnikas standartiem, nepieciešams modernizēt un paplašināt </w:t>
      </w:r>
      <w:r>
        <w:rPr>
          <w:bCs/>
          <w:sz w:val="28"/>
          <w:szCs w:val="28"/>
        </w:rPr>
        <w:t>S</w:t>
      </w:r>
      <w:r w:rsidRPr="008F2FBB">
        <w:rPr>
          <w:bCs/>
          <w:sz w:val="28"/>
          <w:szCs w:val="28"/>
        </w:rPr>
        <w:t xml:space="preserve">limnīcas infrastruktūru. Slimnīcas ēkas ir simtgadīgas. 2004.gada Veselības aprūpes aprīkojuma pētniecības institūta „SOTERA” eksperti izstrādāja diskusijas dokumentu „Septiņu slimnīcu novērtējums Rīgas pilsētā”. Veikto pētījumu mērķis bija izvērtēt esošo </w:t>
      </w:r>
      <w:r>
        <w:rPr>
          <w:bCs/>
          <w:sz w:val="28"/>
          <w:szCs w:val="28"/>
        </w:rPr>
        <w:t>S</w:t>
      </w:r>
      <w:r w:rsidRPr="008F2FBB">
        <w:rPr>
          <w:bCs/>
          <w:sz w:val="28"/>
          <w:szCs w:val="28"/>
        </w:rPr>
        <w:t xml:space="preserve">limnīcu ēku tehnisko stāvokli un to izmantojamību nākotnē, zemes izmantošanu, transporta stāvokli, kā arī loģistiku. Somu eksperti atzina, ka slimnīcas ēkas ir ļoti sliktā vai vidēji sliktā tehniskā stāvoklī, un novērtēja ar vidējo atzīmi 1,89 (5 ballu skalā). Slimnīcas kompleksa viena no būtiskākajām problēmām ir telpu trūkums, kas pacientiem nenodrošina veselības aprūpi nepieciešamajā apjomā un kvalitātē. Liela daļa no </w:t>
      </w:r>
      <w:r>
        <w:rPr>
          <w:bCs/>
          <w:sz w:val="28"/>
          <w:szCs w:val="28"/>
        </w:rPr>
        <w:t>S</w:t>
      </w:r>
      <w:r w:rsidRPr="008F2FBB">
        <w:rPr>
          <w:bCs/>
          <w:sz w:val="28"/>
          <w:szCs w:val="28"/>
        </w:rPr>
        <w:t>limnīcas ēkām ir mazas, atsevišķi izvietotas būves, kas apgrūtina pacientu pārvietošanu un kavē personāla darbu.</w:t>
      </w:r>
    </w:p>
    <w:p w:rsidR="008F2FBB" w:rsidRPr="008F2FBB" w:rsidRDefault="00703999" w:rsidP="008F2FBB">
      <w:pPr>
        <w:pStyle w:val="ListParagraph"/>
        <w:numPr>
          <w:ilvl w:val="0"/>
          <w:numId w:val="36"/>
        </w:numPr>
        <w:spacing w:before="120" w:beforeAutospacing="0" w:after="0" w:afterAutospacing="0"/>
        <w:ind w:left="0" w:hanging="567"/>
        <w:rPr>
          <w:sz w:val="28"/>
        </w:rPr>
      </w:pPr>
      <w:r w:rsidRPr="008F2FBB">
        <w:rPr>
          <w:sz w:val="28"/>
        </w:rPr>
        <w:t>Darbs pie Slimnīcas infrastruktūras modernizēšanas un paplašināšanas darbiem tika uzsākts jau 2006.gadā, kad tika nodefinēti galvenie Slimnīcas attīstības mērķi.</w:t>
      </w:r>
      <w:r w:rsidR="008F2FBB">
        <w:rPr>
          <w:sz w:val="28"/>
        </w:rPr>
        <w:t xml:space="preserve"> </w:t>
      </w:r>
      <w:r w:rsidRPr="008F2FBB">
        <w:rPr>
          <w:bCs/>
          <w:sz w:val="28"/>
          <w:szCs w:val="28"/>
        </w:rPr>
        <w:t xml:space="preserve">2009.gada 5.maijā tika saņemts Rīgas pilsētas būvvaldes jaunbūvējama objekta plānošanas un arhitektūras uzdevums. </w:t>
      </w:r>
      <w:r w:rsidR="008F2FBB" w:rsidRPr="008F2FBB">
        <w:rPr>
          <w:bCs/>
          <w:sz w:val="28"/>
          <w:szCs w:val="28"/>
        </w:rPr>
        <w:t>Lai attīstītu Slimnīcas sniegtos pakalpojumus atbilstoši augsti specializētas</w:t>
      </w:r>
      <w:r w:rsidR="008F2FBB" w:rsidRPr="008F2FBB">
        <w:rPr>
          <w:sz w:val="28"/>
        </w:rPr>
        <w:t xml:space="preserve"> universitātes klīnikas standartiem 2011.gadā Austrijas uzņēmums „</w:t>
      </w:r>
      <w:proofErr w:type="spellStart"/>
      <w:r w:rsidR="008F2FBB" w:rsidRPr="008F2FBB">
        <w:rPr>
          <w:sz w:val="28"/>
        </w:rPr>
        <w:t>Solve</w:t>
      </w:r>
      <w:proofErr w:type="spellEnd"/>
      <w:r w:rsidR="008F2FBB" w:rsidRPr="008F2FBB">
        <w:rPr>
          <w:sz w:val="28"/>
        </w:rPr>
        <w:t xml:space="preserve"> </w:t>
      </w:r>
      <w:proofErr w:type="spellStart"/>
      <w:r w:rsidR="008F2FBB" w:rsidRPr="008F2FBB">
        <w:rPr>
          <w:sz w:val="28"/>
        </w:rPr>
        <w:t>Consulting</w:t>
      </w:r>
      <w:proofErr w:type="spellEnd"/>
      <w:r w:rsidR="008F2FBB" w:rsidRPr="008F2FBB">
        <w:rPr>
          <w:sz w:val="28"/>
        </w:rPr>
        <w:t xml:space="preserve"> </w:t>
      </w:r>
      <w:proofErr w:type="spellStart"/>
      <w:r w:rsidR="008F2FBB" w:rsidRPr="008F2FBB">
        <w:rPr>
          <w:sz w:val="28"/>
        </w:rPr>
        <w:t>Managementberatung</w:t>
      </w:r>
      <w:proofErr w:type="spellEnd"/>
      <w:r w:rsidR="008F2FBB" w:rsidRPr="008F2FBB">
        <w:rPr>
          <w:sz w:val="28"/>
        </w:rPr>
        <w:t xml:space="preserve"> </w:t>
      </w:r>
      <w:proofErr w:type="spellStart"/>
      <w:r w:rsidR="008F2FBB" w:rsidRPr="008F2FBB">
        <w:rPr>
          <w:sz w:val="28"/>
        </w:rPr>
        <w:t>GmbH</w:t>
      </w:r>
      <w:proofErr w:type="spellEnd"/>
      <w:r w:rsidR="008F2FBB" w:rsidRPr="008F2FBB">
        <w:rPr>
          <w:sz w:val="28"/>
        </w:rPr>
        <w:t>” un „</w:t>
      </w:r>
      <w:proofErr w:type="spellStart"/>
      <w:r w:rsidR="008F2FBB" w:rsidRPr="008F2FBB">
        <w:rPr>
          <w:sz w:val="28"/>
        </w:rPr>
        <w:t>Ebner</w:t>
      </w:r>
      <w:proofErr w:type="spellEnd"/>
      <w:r w:rsidR="008F2FBB" w:rsidRPr="008F2FBB">
        <w:rPr>
          <w:sz w:val="28"/>
        </w:rPr>
        <w:t xml:space="preserve"> </w:t>
      </w:r>
      <w:proofErr w:type="spellStart"/>
      <w:r w:rsidR="008F2FBB" w:rsidRPr="008F2FBB">
        <w:rPr>
          <w:sz w:val="28"/>
        </w:rPr>
        <w:t>Hohenauer</w:t>
      </w:r>
      <w:proofErr w:type="spellEnd"/>
      <w:r w:rsidR="008F2FBB" w:rsidRPr="008F2FBB">
        <w:rPr>
          <w:sz w:val="28"/>
        </w:rPr>
        <w:t xml:space="preserve"> HC </w:t>
      </w:r>
      <w:proofErr w:type="spellStart"/>
      <w:r w:rsidR="008F2FBB" w:rsidRPr="008F2FBB">
        <w:rPr>
          <w:sz w:val="28"/>
        </w:rPr>
        <w:t>Consult</w:t>
      </w:r>
      <w:proofErr w:type="spellEnd"/>
      <w:r w:rsidR="008F2FBB" w:rsidRPr="008F2FBB">
        <w:rPr>
          <w:sz w:val="28"/>
        </w:rPr>
        <w:t>” izstrādāja administratīvās organizācijas plānu.</w:t>
      </w:r>
    </w:p>
    <w:p w:rsidR="003209C0" w:rsidRDefault="003209C0" w:rsidP="008F2FBB">
      <w:pPr>
        <w:pStyle w:val="ListParagraph"/>
        <w:numPr>
          <w:ilvl w:val="0"/>
          <w:numId w:val="36"/>
        </w:numPr>
        <w:spacing w:before="120" w:beforeAutospacing="0" w:after="0" w:afterAutospacing="0"/>
        <w:ind w:left="0" w:hanging="567"/>
        <w:rPr>
          <w:bCs/>
          <w:sz w:val="28"/>
          <w:szCs w:val="28"/>
        </w:rPr>
      </w:pPr>
      <w:r w:rsidRPr="008F2FBB">
        <w:rPr>
          <w:iCs/>
          <w:sz w:val="28"/>
          <w:szCs w:val="28"/>
        </w:rPr>
        <w:t>Slimnīcas</w:t>
      </w:r>
      <w:r w:rsidRPr="003209C0">
        <w:rPr>
          <w:bCs/>
          <w:sz w:val="28"/>
          <w:szCs w:val="28"/>
        </w:rPr>
        <w:t xml:space="preserve"> </w:t>
      </w:r>
      <w:r>
        <w:rPr>
          <w:bCs/>
          <w:sz w:val="28"/>
          <w:szCs w:val="28"/>
        </w:rPr>
        <w:t xml:space="preserve">ilgtermiņa </w:t>
      </w:r>
      <w:r w:rsidRPr="003209C0">
        <w:rPr>
          <w:bCs/>
          <w:sz w:val="28"/>
          <w:szCs w:val="28"/>
        </w:rPr>
        <w:t xml:space="preserve">attīstības mērķi paredz daļēju </w:t>
      </w:r>
      <w:r>
        <w:rPr>
          <w:bCs/>
          <w:sz w:val="28"/>
          <w:szCs w:val="28"/>
        </w:rPr>
        <w:t xml:space="preserve">esošo </w:t>
      </w:r>
      <w:r w:rsidRPr="003209C0">
        <w:rPr>
          <w:bCs/>
          <w:sz w:val="28"/>
          <w:szCs w:val="28"/>
        </w:rPr>
        <w:t>ēku nojaukšanu,</w:t>
      </w:r>
      <w:r w:rsidR="00BD492F">
        <w:rPr>
          <w:bCs/>
          <w:sz w:val="28"/>
          <w:szCs w:val="28"/>
        </w:rPr>
        <w:t xml:space="preserve"> lai izbūvētu</w:t>
      </w:r>
      <w:r w:rsidRPr="003209C0">
        <w:rPr>
          <w:bCs/>
          <w:sz w:val="28"/>
          <w:szCs w:val="28"/>
        </w:rPr>
        <w:t xml:space="preserve"> divu</w:t>
      </w:r>
      <w:r w:rsidR="00BD492F">
        <w:rPr>
          <w:bCs/>
          <w:sz w:val="28"/>
          <w:szCs w:val="28"/>
        </w:rPr>
        <w:t>s</w:t>
      </w:r>
      <w:r w:rsidRPr="003209C0">
        <w:rPr>
          <w:bCs/>
          <w:sz w:val="28"/>
          <w:szCs w:val="28"/>
        </w:rPr>
        <w:t xml:space="preserve"> jaunu</w:t>
      </w:r>
      <w:r w:rsidR="00BD492F">
        <w:rPr>
          <w:bCs/>
          <w:sz w:val="28"/>
          <w:szCs w:val="28"/>
        </w:rPr>
        <w:t>s</w:t>
      </w:r>
      <w:r w:rsidRPr="003209C0">
        <w:rPr>
          <w:bCs/>
          <w:sz w:val="28"/>
          <w:szCs w:val="28"/>
        </w:rPr>
        <w:t xml:space="preserve"> korpusu</w:t>
      </w:r>
      <w:r w:rsidR="00BD492F">
        <w:rPr>
          <w:bCs/>
          <w:sz w:val="28"/>
          <w:szCs w:val="28"/>
        </w:rPr>
        <w:t>s</w:t>
      </w:r>
      <w:r w:rsidRPr="003209C0">
        <w:rPr>
          <w:bCs/>
          <w:sz w:val="28"/>
          <w:szCs w:val="28"/>
        </w:rPr>
        <w:t xml:space="preserve"> </w:t>
      </w:r>
      <w:r w:rsidR="00BD492F">
        <w:rPr>
          <w:bCs/>
          <w:sz w:val="28"/>
          <w:szCs w:val="28"/>
        </w:rPr>
        <w:t>(</w:t>
      </w:r>
      <w:r w:rsidRPr="003209C0">
        <w:rPr>
          <w:bCs/>
          <w:sz w:val="28"/>
          <w:szCs w:val="28"/>
        </w:rPr>
        <w:t xml:space="preserve">A un B </w:t>
      </w:r>
      <w:r w:rsidR="00BD492F">
        <w:rPr>
          <w:bCs/>
          <w:sz w:val="28"/>
          <w:szCs w:val="28"/>
        </w:rPr>
        <w:t>)</w:t>
      </w:r>
      <w:r w:rsidRPr="003209C0">
        <w:rPr>
          <w:bCs/>
          <w:sz w:val="28"/>
          <w:szCs w:val="28"/>
        </w:rPr>
        <w:t xml:space="preserve">, kā arī vēsturiskā mantojuma – </w:t>
      </w:r>
      <w:proofErr w:type="spellStart"/>
      <w:r w:rsidRPr="003209C0">
        <w:rPr>
          <w:bCs/>
          <w:sz w:val="28"/>
          <w:szCs w:val="28"/>
        </w:rPr>
        <w:t>Šmēlinga</w:t>
      </w:r>
      <w:proofErr w:type="spellEnd"/>
      <w:r w:rsidRPr="003209C0">
        <w:rPr>
          <w:bCs/>
          <w:sz w:val="28"/>
          <w:szCs w:val="28"/>
        </w:rPr>
        <w:t xml:space="preserve"> arhitektūras pieminekļu - restaurēšanu, izvietojot tur mācību un zinātnes parku </w:t>
      </w:r>
      <w:r w:rsidRPr="00BD492F">
        <w:rPr>
          <w:bCs/>
          <w:sz w:val="28"/>
          <w:szCs w:val="28"/>
        </w:rPr>
        <w:lastRenderedPageBreak/>
        <w:t>(skat. 1.attēlu).</w:t>
      </w:r>
      <w:r w:rsidR="003A3C31">
        <w:rPr>
          <w:bCs/>
          <w:sz w:val="28"/>
          <w:szCs w:val="28"/>
        </w:rPr>
        <w:t xml:space="preserve"> </w:t>
      </w:r>
      <w:r w:rsidR="003A3C31" w:rsidRPr="003A3C31">
        <w:rPr>
          <w:bCs/>
          <w:sz w:val="28"/>
          <w:szCs w:val="28"/>
        </w:rPr>
        <w:t>Atbilstoši nekustamā īpašuma lietošanas un pārvaldīšanas līgumam infrastruktūra Slimnīcai nodota noteiktu valsts funkciju veikšanai.</w:t>
      </w:r>
    </w:p>
    <w:p w:rsidR="008F2FBB" w:rsidRDefault="008F2FBB" w:rsidP="008F2FBB">
      <w:pPr>
        <w:spacing w:before="0" w:after="0"/>
        <w:rPr>
          <w:bCs/>
          <w:sz w:val="28"/>
          <w:szCs w:val="28"/>
        </w:rPr>
      </w:pPr>
    </w:p>
    <w:p w:rsidR="00EA6297" w:rsidRPr="00BD492F" w:rsidRDefault="00EA6297" w:rsidP="00EA6297">
      <w:pPr>
        <w:ind w:left="2552" w:firstLine="0"/>
        <w:jc w:val="right"/>
        <w:rPr>
          <w:i/>
          <w:sz w:val="28"/>
          <w:szCs w:val="28"/>
        </w:rPr>
      </w:pPr>
      <w:r w:rsidRPr="00BD492F">
        <w:rPr>
          <w:i/>
          <w:sz w:val="28"/>
          <w:szCs w:val="28"/>
        </w:rPr>
        <w:t>1.attēls: Slimnīcas ilgtermiņa attīstības plāns</w:t>
      </w:r>
    </w:p>
    <w:p w:rsidR="00060997" w:rsidRDefault="00EB3AE5" w:rsidP="00802B8B">
      <w:pPr>
        <w:spacing w:before="0" w:after="0" w:line="240" w:lineRule="auto"/>
        <w:ind w:firstLine="0"/>
        <w:rPr>
          <w:lang w:eastAsia="lv-LV"/>
        </w:rPr>
      </w:pPr>
      <w:r>
        <w:rPr>
          <w:noProof/>
          <w:lang w:eastAsia="lv-LV"/>
        </w:rPr>
        <w:drawing>
          <wp:inline distT="0" distB="0" distL="0" distR="0">
            <wp:extent cx="5924104" cy="3228975"/>
            <wp:effectExtent l="19050" t="0" r="4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31764" cy="3233150"/>
                    </a:xfrm>
                    <a:prstGeom prst="rect">
                      <a:avLst/>
                    </a:prstGeom>
                    <a:noFill/>
                    <a:ln w="9525">
                      <a:noFill/>
                      <a:miter lim="800000"/>
                      <a:headEnd/>
                      <a:tailEnd/>
                    </a:ln>
                  </pic:spPr>
                </pic:pic>
              </a:graphicData>
            </a:graphic>
          </wp:inline>
        </w:drawing>
      </w:r>
    </w:p>
    <w:p w:rsidR="008F2FBB" w:rsidRDefault="008F2FBB" w:rsidP="008F2FBB">
      <w:pPr>
        <w:pStyle w:val="ListParagraph"/>
        <w:spacing w:after="0"/>
        <w:ind w:firstLine="0"/>
        <w:rPr>
          <w:sz w:val="28"/>
        </w:rPr>
      </w:pPr>
    </w:p>
    <w:p w:rsidR="008F2FBB" w:rsidRDefault="00BD492F" w:rsidP="008F2FBB">
      <w:pPr>
        <w:pStyle w:val="ListParagraph"/>
        <w:numPr>
          <w:ilvl w:val="0"/>
          <w:numId w:val="36"/>
        </w:numPr>
        <w:spacing w:before="120" w:beforeAutospacing="0" w:after="0" w:afterAutospacing="0"/>
        <w:ind w:left="0" w:hanging="567"/>
        <w:rPr>
          <w:sz w:val="28"/>
        </w:rPr>
      </w:pPr>
      <w:r w:rsidRPr="00B6116E">
        <w:rPr>
          <w:sz w:val="28"/>
        </w:rPr>
        <w:t xml:space="preserve">Lai </w:t>
      </w:r>
      <w:r w:rsidRPr="00B6116E">
        <w:rPr>
          <w:bCs/>
          <w:sz w:val="28"/>
          <w:szCs w:val="28"/>
        </w:rPr>
        <w:t>sasniegtu</w:t>
      </w:r>
      <w:r w:rsidRPr="00B6116E">
        <w:rPr>
          <w:sz w:val="28"/>
        </w:rPr>
        <w:t xml:space="preserve"> </w:t>
      </w:r>
      <w:r w:rsidR="008F2FBB">
        <w:rPr>
          <w:sz w:val="28"/>
        </w:rPr>
        <w:t>Slimnīc</w:t>
      </w:r>
      <w:r w:rsidRPr="00B6116E">
        <w:rPr>
          <w:sz w:val="28"/>
        </w:rPr>
        <w:t>as izvirzīto ilgtermiņa mērķi,</w:t>
      </w:r>
      <w:r w:rsidR="00500886" w:rsidRPr="00B6116E">
        <w:rPr>
          <w:sz w:val="28"/>
        </w:rPr>
        <w:t xml:space="preserve"> tai skaitā, lai apgūtu</w:t>
      </w:r>
      <w:r w:rsidR="008409DA" w:rsidRPr="00B6116E">
        <w:rPr>
          <w:sz w:val="28"/>
        </w:rPr>
        <w:t xml:space="preserve"> </w:t>
      </w:r>
      <w:r w:rsidR="008F2FBB">
        <w:rPr>
          <w:sz w:val="28"/>
        </w:rPr>
        <w:t>Slimnīc</w:t>
      </w:r>
      <w:r w:rsidR="008409DA" w:rsidRPr="00B6116E">
        <w:rPr>
          <w:sz w:val="28"/>
        </w:rPr>
        <w:t>ai piešķirtos</w:t>
      </w:r>
      <w:r w:rsidR="00500886" w:rsidRPr="00B6116E">
        <w:rPr>
          <w:sz w:val="28"/>
        </w:rPr>
        <w:t xml:space="preserve"> Eiropas Reģionālās attīstības fonda finanšu līdzekļus, </w:t>
      </w:r>
      <w:r w:rsidRPr="00B6116E">
        <w:rPr>
          <w:sz w:val="28"/>
        </w:rPr>
        <w:t xml:space="preserve">2011.gadā 29.septembrī </w:t>
      </w:r>
      <w:r w:rsidR="008F2FBB">
        <w:rPr>
          <w:sz w:val="28"/>
        </w:rPr>
        <w:t>Slimnīc</w:t>
      </w:r>
      <w:r w:rsidRPr="00B6116E">
        <w:rPr>
          <w:sz w:val="28"/>
        </w:rPr>
        <w:t xml:space="preserve">a </w:t>
      </w:r>
      <w:r w:rsidR="00F61BD9" w:rsidRPr="00B6116E">
        <w:rPr>
          <w:sz w:val="28"/>
        </w:rPr>
        <w:t>izsludinā</w:t>
      </w:r>
      <w:r w:rsidRPr="00B6116E">
        <w:rPr>
          <w:sz w:val="28"/>
        </w:rPr>
        <w:t>ja slēgt</w:t>
      </w:r>
      <w:r w:rsidR="008F2FBB">
        <w:rPr>
          <w:sz w:val="28"/>
        </w:rPr>
        <w:t>ā</w:t>
      </w:r>
      <w:r w:rsidR="00F61BD9" w:rsidRPr="00B6116E">
        <w:rPr>
          <w:sz w:val="28"/>
        </w:rPr>
        <w:t xml:space="preserve"> konkurs</w:t>
      </w:r>
      <w:r w:rsidR="008409DA" w:rsidRPr="00B6116E">
        <w:rPr>
          <w:sz w:val="28"/>
        </w:rPr>
        <w:t>a</w:t>
      </w:r>
      <w:r w:rsidR="00F61BD9" w:rsidRPr="00B6116E">
        <w:rPr>
          <w:sz w:val="28"/>
        </w:rPr>
        <w:t xml:space="preserve"> </w:t>
      </w:r>
      <w:r w:rsidR="00F61BD9" w:rsidRPr="00F61BD9">
        <w:t>“</w:t>
      </w:r>
      <w:r w:rsidR="00F61BD9" w:rsidRPr="00B6116E">
        <w:rPr>
          <w:sz w:val="28"/>
        </w:rPr>
        <w:t xml:space="preserve">VSIA „Paula Stradiņa klīniskā universitātes slimnīca” </w:t>
      </w:r>
      <w:r w:rsidR="00F61BD9" w:rsidRPr="00B6116E">
        <w:rPr>
          <w:sz w:val="28"/>
          <w:u w:val="single"/>
        </w:rPr>
        <w:t>A korpusa</w:t>
      </w:r>
      <w:r w:rsidR="00F61BD9" w:rsidRPr="00B6116E">
        <w:rPr>
          <w:sz w:val="28"/>
        </w:rPr>
        <w:t xml:space="preserve"> projektēšana, autoruzraudzība, būvniecības darbu veikšana un iebūvējamo iekārtu piegāde, uzstādīšana un apkalpošana garantijas laikā” </w:t>
      </w:r>
      <w:r w:rsidR="00CE4648" w:rsidRPr="00B6116E">
        <w:rPr>
          <w:sz w:val="28"/>
        </w:rPr>
        <w:t xml:space="preserve">(turpmāk – Slēgts konkurss) </w:t>
      </w:r>
      <w:r w:rsidR="008409DA" w:rsidRPr="00B6116E">
        <w:rPr>
          <w:bCs/>
          <w:sz w:val="28"/>
        </w:rPr>
        <w:t>kandidātu atlasi</w:t>
      </w:r>
      <w:r w:rsidRPr="00B6116E">
        <w:rPr>
          <w:sz w:val="28"/>
        </w:rPr>
        <w:t xml:space="preserve">. </w:t>
      </w:r>
      <w:r w:rsidR="008F2FBB" w:rsidRPr="00222B19">
        <w:rPr>
          <w:sz w:val="28"/>
        </w:rPr>
        <w:t>Saskaņā ar Slēgta konkursa kandidātu atlases Nolikuma 5.3.punktu, Slimnīca, ņemot vērā tā rīcībā esošo līdzekļu apmēru A korpusa realizācijai, kas var nebūt pietiekošs, paredzēja iespēju realizēt projektu kārtās.</w:t>
      </w:r>
    </w:p>
    <w:p w:rsidR="00D10A25" w:rsidRPr="00D10A25" w:rsidRDefault="008F2FBB" w:rsidP="00D10A25">
      <w:pPr>
        <w:pStyle w:val="ListParagraph"/>
        <w:numPr>
          <w:ilvl w:val="0"/>
          <w:numId w:val="36"/>
        </w:numPr>
        <w:spacing w:before="120" w:beforeAutospacing="0" w:after="0" w:afterAutospacing="0"/>
        <w:ind w:left="0" w:hanging="567"/>
        <w:rPr>
          <w:sz w:val="28"/>
        </w:rPr>
      </w:pPr>
      <w:r w:rsidRPr="00B6116E">
        <w:rPr>
          <w:sz w:val="28"/>
        </w:rPr>
        <w:t>2012.gada 10.maijā iepirkuma komisija kā uzvarētāju apstiprināja vienīgo Slēgtā konkursa kandidātu – piegādātāju apvienību SIA „Skonto būve” un SIA „</w:t>
      </w:r>
      <w:proofErr w:type="spellStart"/>
      <w:r w:rsidRPr="00B6116E">
        <w:rPr>
          <w:sz w:val="28"/>
        </w:rPr>
        <w:t>Re&amp;Re</w:t>
      </w:r>
      <w:proofErr w:type="spellEnd"/>
      <w:r w:rsidRPr="00B6116E">
        <w:rPr>
          <w:sz w:val="28"/>
        </w:rPr>
        <w:t>” (turpmāk – Piegādātāju apvienība).</w:t>
      </w:r>
      <w:r>
        <w:rPr>
          <w:sz w:val="28"/>
        </w:rPr>
        <w:t xml:space="preserve"> </w:t>
      </w:r>
      <w:r w:rsidRPr="00B6116E">
        <w:rPr>
          <w:sz w:val="28"/>
        </w:rPr>
        <w:t>2012.</w:t>
      </w:r>
      <w:r w:rsidRPr="00B6116E">
        <w:rPr>
          <w:bCs/>
          <w:sz w:val="28"/>
          <w:szCs w:val="28"/>
        </w:rPr>
        <w:t>gada</w:t>
      </w:r>
      <w:r w:rsidRPr="00B6116E">
        <w:rPr>
          <w:sz w:val="28"/>
        </w:rPr>
        <w:t xml:space="preserve"> 29.septembrī Piegādātāju apvienībai tika nosūtīts uzaicinājums iesniegt </w:t>
      </w:r>
      <w:r w:rsidRPr="008F2FBB">
        <w:rPr>
          <w:iCs/>
          <w:sz w:val="28"/>
          <w:szCs w:val="28"/>
        </w:rPr>
        <w:t>piedāvājumu</w:t>
      </w:r>
      <w:r w:rsidRPr="00B6116E">
        <w:rPr>
          <w:sz w:val="28"/>
        </w:rPr>
        <w:t xml:space="preserve"> Slēgtā konkursā. </w:t>
      </w:r>
      <w:r>
        <w:rPr>
          <w:sz w:val="28"/>
        </w:rPr>
        <w:t>P</w:t>
      </w:r>
      <w:r w:rsidRPr="00D62870">
        <w:rPr>
          <w:sz w:val="28"/>
        </w:rPr>
        <w:t xml:space="preserve">iegādātāju apvienība iesniedza finanšu piedāvājumu par pilnu </w:t>
      </w:r>
      <w:r>
        <w:rPr>
          <w:sz w:val="28"/>
        </w:rPr>
        <w:t>Slimnīcas A korpus</w:t>
      </w:r>
      <w:r w:rsidRPr="00D62870">
        <w:rPr>
          <w:sz w:val="28"/>
        </w:rPr>
        <w:t xml:space="preserve">a realizāciju, </w:t>
      </w:r>
      <w:r w:rsidRPr="00D62870">
        <w:rPr>
          <w:sz w:val="28"/>
        </w:rPr>
        <w:lastRenderedPageBreak/>
        <w:t xml:space="preserve">t.sk., nodalot nepieciešamās izmaksas </w:t>
      </w:r>
      <w:r>
        <w:rPr>
          <w:sz w:val="28"/>
        </w:rPr>
        <w:t>Slimnīcas A korpus</w:t>
      </w:r>
      <w:r w:rsidRPr="00D62870">
        <w:rPr>
          <w:sz w:val="28"/>
        </w:rPr>
        <w:t xml:space="preserve">a pirmajai kārtai. Kopējās izmaksas par visa projekta īstenošanu ir 196 356 286 EUR (ar PVN), t.sk., piedāvājums par </w:t>
      </w:r>
      <w:r>
        <w:rPr>
          <w:sz w:val="28"/>
        </w:rPr>
        <w:t>Slimnīcas A korpus</w:t>
      </w:r>
      <w:r w:rsidRPr="00D62870">
        <w:rPr>
          <w:sz w:val="28"/>
        </w:rPr>
        <w:t>a pirmo kārtu – 67 301 746  E</w:t>
      </w:r>
      <w:r>
        <w:rPr>
          <w:sz w:val="28"/>
        </w:rPr>
        <w:t>UR (</w:t>
      </w:r>
      <w:r w:rsidRPr="00D62870">
        <w:rPr>
          <w:sz w:val="28"/>
        </w:rPr>
        <w:t>ar PVN</w:t>
      </w:r>
      <w:r>
        <w:rPr>
          <w:sz w:val="28"/>
        </w:rPr>
        <w:t>)</w:t>
      </w:r>
      <w:r w:rsidRPr="00D62870">
        <w:rPr>
          <w:sz w:val="28"/>
        </w:rPr>
        <w:t>.</w:t>
      </w:r>
    </w:p>
    <w:p w:rsidR="002C6316" w:rsidRDefault="008F2FBB" w:rsidP="008F2FBB">
      <w:pPr>
        <w:pStyle w:val="ListParagraph"/>
        <w:numPr>
          <w:ilvl w:val="0"/>
          <w:numId w:val="36"/>
        </w:numPr>
        <w:spacing w:before="120" w:beforeAutospacing="0" w:after="0" w:afterAutospacing="0"/>
        <w:ind w:left="0" w:hanging="567"/>
        <w:rPr>
          <w:sz w:val="28"/>
        </w:rPr>
      </w:pPr>
      <w:r>
        <w:rPr>
          <w:sz w:val="28"/>
        </w:rPr>
        <w:t>Ņ</w:t>
      </w:r>
      <w:r>
        <w:rPr>
          <w:bCs/>
          <w:sz w:val="28"/>
          <w:szCs w:val="28"/>
        </w:rPr>
        <w:t xml:space="preserve">emot vērā 2013.gadā Slimnīcai pieejamos finanšu līdzekļus Slimnīcas A korpusa </w:t>
      </w:r>
      <w:r w:rsidRPr="008F2FBB">
        <w:rPr>
          <w:iCs/>
          <w:sz w:val="28"/>
          <w:szCs w:val="28"/>
        </w:rPr>
        <w:t>attīstībai</w:t>
      </w:r>
      <w:r>
        <w:rPr>
          <w:bCs/>
          <w:sz w:val="28"/>
          <w:szCs w:val="28"/>
        </w:rPr>
        <w:t xml:space="preserve">, kā arī iepirkuma rezultātus, </w:t>
      </w:r>
      <w:r w:rsidRPr="00F61BD9">
        <w:rPr>
          <w:bCs/>
          <w:sz w:val="28"/>
          <w:szCs w:val="28"/>
        </w:rPr>
        <w:t xml:space="preserve">2013.gada 18.februārī tika noslēgts iepirkuma līgums </w:t>
      </w:r>
      <w:r>
        <w:rPr>
          <w:bCs/>
          <w:sz w:val="28"/>
          <w:szCs w:val="28"/>
        </w:rPr>
        <w:t xml:space="preserve">ar Piegādātāju apvienību tikai </w:t>
      </w:r>
      <w:r w:rsidRPr="00F61BD9">
        <w:rPr>
          <w:bCs/>
          <w:sz w:val="28"/>
          <w:szCs w:val="28"/>
        </w:rPr>
        <w:t>par</w:t>
      </w:r>
      <w:r w:rsidRPr="00F61BD9">
        <w:rPr>
          <w:sz w:val="28"/>
          <w:szCs w:val="28"/>
        </w:rPr>
        <w:t xml:space="preserve"> Slimnīcas </w:t>
      </w:r>
      <w:r w:rsidRPr="008B47DE">
        <w:rPr>
          <w:sz w:val="28"/>
          <w:szCs w:val="28"/>
          <w:u w:val="single"/>
        </w:rPr>
        <w:t>A korpusa pirmās kārtas</w:t>
      </w:r>
      <w:r w:rsidRPr="00F61BD9">
        <w:rPr>
          <w:sz w:val="28"/>
          <w:szCs w:val="28"/>
        </w:rPr>
        <w:t xml:space="preserve"> būvprojekta izstrādi, būvdarbiem, autoruzraudzību un aprīkošanu</w:t>
      </w:r>
      <w:r w:rsidRPr="00F20F2C">
        <w:rPr>
          <w:sz w:val="28"/>
          <w:szCs w:val="28"/>
        </w:rPr>
        <w:t xml:space="preserve"> ar iebūvējamām medicīniskām iekārtām, to garantijas apkalpošanu un lietotāju apmācību.</w:t>
      </w:r>
      <w:r>
        <w:rPr>
          <w:sz w:val="28"/>
          <w:szCs w:val="28"/>
        </w:rPr>
        <w:t xml:space="preserve"> Līguma kopējā </w:t>
      </w:r>
      <w:r w:rsidRPr="00E20AEA">
        <w:rPr>
          <w:sz w:val="28"/>
          <w:szCs w:val="28"/>
        </w:rPr>
        <w:t>summa</w:t>
      </w:r>
      <w:r>
        <w:rPr>
          <w:sz w:val="28"/>
          <w:szCs w:val="28"/>
        </w:rPr>
        <w:t xml:space="preserve"> ir 67 301 746 </w:t>
      </w:r>
      <w:r w:rsidRPr="00703999">
        <w:rPr>
          <w:i/>
          <w:iCs/>
          <w:sz w:val="28"/>
          <w:szCs w:val="28"/>
        </w:rPr>
        <w:t>euro</w:t>
      </w:r>
      <w:r>
        <w:rPr>
          <w:sz w:val="28"/>
          <w:szCs w:val="28"/>
        </w:rPr>
        <w:t xml:space="preserve"> (ar PVN).</w:t>
      </w:r>
    </w:p>
    <w:p w:rsidR="00703999" w:rsidRDefault="00703999" w:rsidP="008F2FBB">
      <w:pPr>
        <w:pStyle w:val="ListParagraph"/>
        <w:numPr>
          <w:ilvl w:val="0"/>
          <w:numId w:val="36"/>
        </w:numPr>
        <w:spacing w:before="120" w:beforeAutospacing="0" w:after="0" w:afterAutospacing="0"/>
        <w:ind w:left="0" w:hanging="567"/>
        <w:rPr>
          <w:color w:val="FF0000"/>
          <w:sz w:val="28"/>
          <w:szCs w:val="28"/>
        </w:rPr>
      </w:pPr>
      <w:r w:rsidRPr="00703999">
        <w:rPr>
          <w:bCs/>
          <w:sz w:val="28"/>
          <w:szCs w:val="28"/>
        </w:rPr>
        <w:t xml:space="preserve">Lai </w:t>
      </w:r>
      <w:r w:rsidRPr="008F2FBB">
        <w:rPr>
          <w:iCs/>
          <w:sz w:val="28"/>
          <w:szCs w:val="28"/>
        </w:rPr>
        <w:t>iekļautos</w:t>
      </w:r>
      <w:r w:rsidRPr="00703999">
        <w:rPr>
          <w:bCs/>
          <w:sz w:val="28"/>
          <w:szCs w:val="28"/>
        </w:rPr>
        <w:t xml:space="preserve"> pieejamajā finansējumā</w:t>
      </w:r>
      <w:r w:rsidR="00EA5900">
        <w:rPr>
          <w:bCs/>
          <w:sz w:val="28"/>
          <w:szCs w:val="28"/>
        </w:rPr>
        <w:t>,</w:t>
      </w:r>
      <w:r w:rsidRPr="00703999">
        <w:rPr>
          <w:bCs/>
          <w:sz w:val="28"/>
          <w:szCs w:val="28"/>
        </w:rPr>
        <w:t xml:space="preserve"> no kopējā plānotā būvdarbu apjoma Slimnīcas A korpusa pirmajā kārtā tika nodalīts ievērojams telpu apjoms. </w:t>
      </w:r>
      <w:r w:rsidR="00CE4648">
        <w:rPr>
          <w:sz w:val="28"/>
          <w:szCs w:val="28"/>
        </w:rPr>
        <w:t>Slimnīcas A korpus</w:t>
      </w:r>
      <w:r w:rsidRPr="00703999">
        <w:rPr>
          <w:bCs/>
          <w:sz w:val="28"/>
          <w:szCs w:val="28"/>
        </w:rPr>
        <w:t>a</w:t>
      </w:r>
      <w:r w:rsidRPr="005B66E2">
        <w:rPr>
          <w:sz w:val="28"/>
          <w:szCs w:val="28"/>
        </w:rPr>
        <w:t xml:space="preserve"> pirm</w:t>
      </w:r>
      <w:r w:rsidR="00666F7F">
        <w:rPr>
          <w:sz w:val="28"/>
          <w:szCs w:val="28"/>
        </w:rPr>
        <w:t>ajā</w:t>
      </w:r>
      <w:r w:rsidRPr="005B66E2">
        <w:rPr>
          <w:sz w:val="28"/>
          <w:szCs w:val="28"/>
        </w:rPr>
        <w:t xml:space="preserve"> kārtā tiek izbūvēti </w:t>
      </w:r>
      <w:r w:rsidRPr="005B66E2">
        <w:rPr>
          <w:sz w:val="28"/>
        </w:rPr>
        <w:t>30 438 m², kuros tiks izvietotas šādas Slimnīcas nodaļas:</w:t>
      </w:r>
      <w:r w:rsidRPr="005B66E2">
        <w:rPr>
          <w:color w:val="FF0000"/>
          <w:sz w:val="28"/>
          <w:szCs w:val="28"/>
        </w:rPr>
        <w:t xml:space="preserve"> </w:t>
      </w:r>
    </w:p>
    <w:p w:rsidR="00703999" w:rsidRPr="00703999" w:rsidRDefault="00703999" w:rsidP="008F2FBB">
      <w:pPr>
        <w:pStyle w:val="ListParagraph"/>
        <w:numPr>
          <w:ilvl w:val="1"/>
          <w:numId w:val="36"/>
        </w:numPr>
        <w:spacing w:before="0" w:beforeAutospacing="0" w:after="0" w:afterAutospacing="0"/>
        <w:ind w:left="568" w:hanging="284"/>
        <w:rPr>
          <w:sz w:val="28"/>
          <w:szCs w:val="28"/>
        </w:rPr>
      </w:pPr>
      <w:r w:rsidRPr="00703999">
        <w:rPr>
          <w:sz w:val="28"/>
          <w:szCs w:val="28"/>
        </w:rPr>
        <w:t>Ambulatoro pakalpojumu centrs;</w:t>
      </w:r>
    </w:p>
    <w:p w:rsidR="00703999" w:rsidRPr="00703999" w:rsidRDefault="00703999" w:rsidP="008F2FBB">
      <w:pPr>
        <w:pStyle w:val="ListParagraph"/>
        <w:numPr>
          <w:ilvl w:val="1"/>
          <w:numId w:val="36"/>
        </w:numPr>
        <w:spacing w:before="0" w:beforeAutospacing="0" w:after="0" w:afterAutospacing="0"/>
        <w:ind w:left="568" w:hanging="284"/>
        <w:rPr>
          <w:sz w:val="28"/>
          <w:szCs w:val="28"/>
        </w:rPr>
      </w:pPr>
      <w:r w:rsidRPr="00703999">
        <w:rPr>
          <w:sz w:val="28"/>
          <w:szCs w:val="28"/>
        </w:rPr>
        <w:t xml:space="preserve">Vispārējās aprūpes nodaļas (piemēram, uroloģija, </w:t>
      </w:r>
      <w:proofErr w:type="spellStart"/>
      <w:r w:rsidRPr="00703999">
        <w:rPr>
          <w:sz w:val="28"/>
          <w:szCs w:val="28"/>
        </w:rPr>
        <w:t>otorinolaringoloģija</w:t>
      </w:r>
      <w:proofErr w:type="spellEnd"/>
      <w:r w:rsidRPr="00703999">
        <w:rPr>
          <w:sz w:val="28"/>
          <w:szCs w:val="28"/>
        </w:rPr>
        <w:t>, gastroenteroloģija, endokrinoloģija</w:t>
      </w:r>
      <w:r w:rsidR="00666F7F">
        <w:rPr>
          <w:sz w:val="28"/>
          <w:szCs w:val="28"/>
        </w:rPr>
        <w:t xml:space="preserve"> un </w:t>
      </w:r>
      <w:r w:rsidR="00666F7F" w:rsidRPr="00666F7F">
        <w:rPr>
          <w:sz w:val="28"/>
          <w:szCs w:val="28"/>
        </w:rPr>
        <w:t xml:space="preserve"> </w:t>
      </w:r>
      <w:r w:rsidR="00666F7F" w:rsidRPr="00AF2806">
        <w:rPr>
          <w:sz w:val="28"/>
          <w:szCs w:val="28"/>
        </w:rPr>
        <w:t>nefroloģija</w:t>
      </w:r>
      <w:r w:rsidRPr="00703999">
        <w:rPr>
          <w:sz w:val="28"/>
          <w:szCs w:val="28"/>
        </w:rPr>
        <w:t>)</w:t>
      </w:r>
      <w:r w:rsidRPr="008F2FBB">
        <w:rPr>
          <w:sz w:val="28"/>
          <w:szCs w:val="28"/>
        </w:rPr>
        <w:t>;</w:t>
      </w:r>
    </w:p>
    <w:p w:rsidR="00666F7F" w:rsidRDefault="00703999" w:rsidP="008F2FBB">
      <w:pPr>
        <w:pStyle w:val="ListParagraph"/>
        <w:numPr>
          <w:ilvl w:val="1"/>
          <w:numId w:val="36"/>
        </w:numPr>
        <w:spacing w:before="0" w:beforeAutospacing="0" w:after="0" w:afterAutospacing="0"/>
        <w:ind w:left="568" w:hanging="284"/>
        <w:rPr>
          <w:sz w:val="28"/>
          <w:szCs w:val="28"/>
        </w:rPr>
      </w:pPr>
      <w:r w:rsidRPr="00703999">
        <w:rPr>
          <w:sz w:val="28"/>
          <w:szCs w:val="28"/>
        </w:rPr>
        <w:t>Centrālā apvienotā laboratorija</w:t>
      </w:r>
      <w:r w:rsidR="00666F7F">
        <w:rPr>
          <w:sz w:val="28"/>
          <w:szCs w:val="28"/>
        </w:rPr>
        <w:t>;</w:t>
      </w:r>
    </w:p>
    <w:p w:rsidR="00666F7F" w:rsidRDefault="00666F7F" w:rsidP="008F2FBB">
      <w:pPr>
        <w:pStyle w:val="ListParagraph"/>
        <w:numPr>
          <w:ilvl w:val="1"/>
          <w:numId w:val="36"/>
        </w:numPr>
        <w:spacing w:before="0" w:beforeAutospacing="0" w:after="0" w:afterAutospacing="0"/>
        <w:ind w:left="568" w:hanging="284"/>
        <w:rPr>
          <w:sz w:val="28"/>
          <w:szCs w:val="28"/>
        </w:rPr>
      </w:pPr>
      <w:r>
        <w:rPr>
          <w:sz w:val="28"/>
          <w:szCs w:val="28"/>
        </w:rPr>
        <w:t>P</w:t>
      </w:r>
      <w:r w:rsidRPr="00AF2806">
        <w:rPr>
          <w:sz w:val="28"/>
          <w:szCs w:val="28"/>
        </w:rPr>
        <w:t>ataloģijas institūta laboratorija</w:t>
      </w:r>
      <w:r>
        <w:rPr>
          <w:sz w:val="28"/>
          <w:szCs w:val="28"/>
        </w:rPr>
        <w:t>;</w:t>
      </w:r>
    </w:p>
    <w:p w:rsidR="00703999" w:rsidRPr="00703999" w:rsidRDefault="00666F7F" w:rsidP="008F2FBB">
      <w:pPr>
        <w:pStyle w:val="ListParagraph"/>
        <w:numPr>
          <w:ilvl w:val="1"/>
          <w:numId w:val="36"/>
        </w:numPr>
        <w:spacing w:before="0" w:beforeAutospacing="0" w:after="0" w:afterAutospacing="0"/>
        <w:ind w:left="568" w:hanging="284"/>
        <w:rPr>
          <w:sz w:val="28"/>
          <w:szCs w:val="28"/>
        </w:rPr>
      </w:pPr>
      <w:r>
        <w:rPr>
          <w:sz w:val="28"/>
          <w:szCs w:val="28"/>
        </w:rPr>
        <w:t>D</w:t>
      </w:r>
      <w:r w:rsidR="00703999" w:rsidRPr="00703999">
        <w:rPr>
          <w:sz w:val="28"/>
          <w:szCs w:val="28"/>
        </w:rPr>
        <w:t>onoru centrs;</w:t>
      </w:r>
    </w:p>
    <w:p w:rsidR="00703999" w:rsidRPr="00703999" w:rsidRDefault="00703999" w:rsidP="008F2FBB">
      <w:pPr>
        <w:pStyle w:val="ListParagraph"/>
        <w:numPr>
          <w:ilvl w:val="1"/>
          <w:numId w:val="36"/>
        </w:numPr>
        <w:spacing w:before="0" w:beforeAutospacing="0" w:after="0" w:afterAutospacing="0"/>
        <w:ind w:left="568" w:hanging="284"/>
        <w:rPr>
          <w:sz w:val="28"/>
          <w:szCs w:val="28"/>
        </w:rPr>
      </w:pPr>
      <w:r w:rsidRPr="00703999">
        <w:rPr>
          <w:sz w:val="28"/>
          <w:szCs w:val="28"/>
        </w:rPr>
        <w:t>Diagnostiskās radioloģijas institūts;</w:t>
      </w:r>
    </w:p>
    <w:p w:rsidR="00703999" w:rsidRPr="00703999" w:rsidRDefault="00703999" w:rsidP="008F2FBB">
      <w:pPr>
        <w:pStyle w:val="ListParagraph"/>
        <w:numPr>
          <w:ilvl w:val="1"/>
          <w:numId w:val="36"/>
        </w:numPr>
        <w:spacing w:before="0" w:beforeAutospacing="0" w:after="0" w:afterAutospacing="0"/>
        <w:ind w:left="568" w:hanging="284"/>
        <w:rPr>
          <w:sz w:val="28"/>
          <w:szCs w:val="28"/>
        </w:rPr>
      </w:pPr>
      <w:proofErr w:type="spellStart"/>
      <w:r w:rsidRPr="00703999">
        <w:rPr>
          <w:sz w:val="28"/>
          <w:szCs w:val="28"/>
        </w:rPr>
        <w:t>Endoskopijas</w:t>
      </w:r>
      <w:proofErr w:type="spellEnd"/>
      <w:r w:rsidRPr="00703999">
        <w:rPr>
          <w:sz w:val="28"/>
          <w:szCs w:val="28"/>
        </w:rPr>
        <w:t xml:space="preserve"> nodaļa;</w:t>
      </w:r>
    </w:p>
    <w:p w:rsidR="00703999" w:rsidRPr="00703999" w:rsidRDefault="00703999" w:rsidP="008F2FBB">
      <w:pPr>
        <w:pStyle w:val="ListParagraph"/>
        <w:numPr>
          <w:ilvl w:val="1"/>
          <w:numId w:val="36"/>
        </w:numPr>
        <w:spacing w:before="0" w:beforeAutospacing="0" w:after="0" w:afterAutospacing="0"/>
        <w:ind w:left="568" w:hanging="284"/>
        <w:rPr>
          <w:sz w:val="28"/>
          <w:szCs w:val="28"/>
        </w:rPr>
      </w:pPr>
      <w:r w:rsidRPr="00703999">
        <w:rPr>
          <w:sz w:val="28"/>
          <w:szCs w:val="28"/>
        </w:rPr>
        <w:t>Ķirurģijas dienas stacionārs;</w:t>
      </w:r>
    </w:p>
    <w:p w:rsidR="00703999" w:rsidRPr="00703999" w:rsidRDefault="00703999" w:rsidP="008F2FBB">
      <w:pPr>
        <w:pStyle w:val="ListParagraph"/>
        <w:numPr>
          <w:ilvl w:val="1"/>
          <w:numId w:val="36"/>
        </w:numPr>
        <w:spacing w:before="0" w:beforeAutospacing="0" w:after="0" w:afterAutospacing="0"/>
        <w:ind w:left="568" w:hanging="284"/>
        <w:rPr>
          <w:sz w:val="28"/>
          <w:szCs w:val="28"/>
        </w:rPr>
      </w:pPr>
      <w:r w:rsidRPr="00703999">
        <w:rPr>
          <w:sz w:val="28"/>
          <w:szCs w:val="28"/>
        </w:rPr>
        <w:t>Sterilizēšanas nodaļa;</w:t>
      </w:r>
    </w:p>
    <w:p w:rsidR="00703999" w:rsidRPr="00703999" w:rsidRDefault="00703999" w:rsidP="008F2FBB">
      <w:pPr>
        <w:pStyle w:val="ListParagraph"/>
        <w:numPr>
          <w:ilvl w:val="1"/>
          <w:numId w:val="36"/>
        </w:numPr>
        <w:spacing w:before="0" w:beforeAutospacing="0" w:after="0" w:afterAutospacing="0"/>
        <w:ind w:left="568" w:hanging="284"/>
        <w:rPr>
          <w:sz w:val="28"/>
          <w:szCs w:val="28"/>
        </w:rPr>
      </w:pPr>
      <w:r w:rsidRPr="00703999">
        <w:rPr>
          <w:sz w:val="28"/>
          <w:szCs w:val="28"/>
        </w:rPr>
        <w:t>Ārstu darba kabineti;</w:t>
      </w:r>
    </w:p>
    <w:p w:rsidR="00703999" w:rsidRPr="00703999" w:rsidRDefault="00703999" w:rsidP="008F2FBB">
      <w:pPr>
        <w:pStyle w:val="ListParagraph"/>
        <w:numPr>
          <w:ilvl w:val="1"/>
          <w:numId w:val="36"/>
        </w:numPr>
        <w:spacing w:before="0" w:beforeAutospacing="0" w:after="0" w:afterAutospacing="0"/>
        <w:ind w:left="568" w:hanging="284"/>
        <w:rPr>
          <w:sz w:val="28"/>
          <w:szCs w:val="28"/>
        </w:rPr>
      </w:pPr>
      <w:r w:rsidRPr="00703999">
        <w:rPr>
          <w:sz w:val="28"/>
          <w:szCs w:val="28"/>
        </w:rPr>
        <w:t>Tehniskās telpas.</w:t>
      </w:r>
    </w:p>
    <w:p w:rsidR="00703999" w:rsidRPr="00703999" w:rsidRDefault="00CE4648" w:rsidP="008F2FBB">
      <w:pPr>
        <w:pStyle w:val="ListParagraph"/>
        <w:numPr>
          <w:ilvl w:val="0"/>
          <w:numId w:val="36"/>
        </w:numPr>
        <w:spacing w:before="120" w:beforeAutospacing="0" w:after="0" w:afterAutospacing="0"/>
        <w:ind w:left="0" w:hanging="567"/>
        <w:rPr>
          <w:sz w:val="28"/>
          <w:szCs w:val="28"/>
        </w:rPr>
      </w:pPr>
      <w:r>
        <w:rPr>
          <w:sz w:val="28"/>
          <w:szCs w:val="28"/>
        </w:rPr>
        <w:t>Slimnīcas A korpus</w:t>
      </w:r>
      <w:r w:rsidR="00703999">
        <w:rPr>
          <w:sz w:val="28"/>
          <w:szCs w:val="28"/>
        </w:rPr>
        <w:t xml:space="preserve">a pirmās kārtas būvdarbu laikā ir atbrīvots būvlaukums otrajai kārtai, izbūvēts energobloks, kura jaudas ir plānotas visa </w:t>
      </w:r>
      <w:r>
        <w:rPr>
          <w:sz w:val="28"/>
          <w:szCs w:val="28"/>
        </w:rPr>
        <w:t>Slimnīcas A korpus</w:t>
      </w:r>
      <w:r w:rsidR="00703999">
        <w:rPr>
          <w:sz w:val="28"/>
          <w:szCs w:val="28"/>
        </w:rPr>
        <w:t xml:space="preserve">a darbības nodrošināšanai, pārcelti esošie un izbūvēti jauni ārējie inženiertīkli – </w:t>
      </w:r>
      <w:proofErr w:type="spellStart"/>
      <w:r w:rsidR="00703999">
        <w:rPr>
          <w:sz w:val="28"/>
          <w:szCs w:val="28"/>
        </w:rPr>
        <w:t>ārpuskvartāla</w:t>
      </w:r>
      <w:proofErr w:type="spellEnd"/>
      <w:r w:rsidR="00703999">
        <w:rPr>
          <w:sz w:val="28"/>
          <w:szCs w:val="28"/>
        </w:rPr>
        <w:t xml:space="preserve"> lietus ūdens kolektors līdz K.Ulmaņa gatvei, gāzes pievads, izbūvēts jauns, vairāk nekā 3 km garš 10 </w:t>
      </w:r>
      <w:proofErr w:type="spellStart"/>
      <w:r w:rsidR="00703999">
        <w:rPr>
          <w:sz w:val="28"/>
          <w:szCs w:val="28"/>
        </w:rPr>
        <w:t>kV</w:t>
      </w:r>
      <w:proofErr w:type="spellEnd"/>
      <w:r w:rsidR="00703999">
        <w:rPr>
          <w:sz w:val="28"/>
          <w:szCs w:val="28"/>
        </w:rPr>
        <w:t xml:space="preserve"> elektrības savienojums ar </w:t>
      </w:r>
      <w:proofErr w:type="spellStart"/>
      <w:r w:rsidR="00703999">
        <w:rPr>
          <w:sz w:val="28"/>
          <w:szCs w:val="28"/>
        </w:rPr>
        <w:t>Torņkalna</w:t>
      </w:r>
      <w:proofErr w:type="spellEnd"/>
      <w:r w:rsidR="00703999">
        <w:rPr>
          <w:sz w:val="28"/>
          <w:szCs w:val="28"/>
        </w:rPr>
        <w:t xml:space="preserve"> apakšstaciju, rekonstruēts savienojums ar apakšstaciju “Mārupe”, izbūvēts 10 </w:t>
      </w:r>
      <w:proofErr w:type="spellStart"/>
      <w:r w:rsidR="00703999">
        <w:rPr>
          <w:sz w:val="28"/>
          <w:szCs w:val="28"/>
        </w:rPr>
        <w:t>kV</w:t>
      </w:r>
      <w:proofErr w:type="spellEnd"/>
      <w:r w:rsidR="00703999">
        <w:rPr>
          <w:sz w:val="28"/>
          <w:szCs w:val="28"/>
        </w:rPr>
        <w:t xml:space="preserve"> </w:t>
      </w:r>
      <w:proofErr w:type="spellStart"/>
      <w:r w:rsidR="00703999">
        <w:rPr>
          <w:sz w:val="28"/>
          <w:szCs w:val="28"/>
        </w:rPr>
        <w:t>fīderpunkts</w:t>
      </w:r>
      <w:proofErr w:type="spellEnd"/>
      <w:r w:rsidR="00703999">
        <w:rPr>
          <w:sz w:val="28"/>
          <w:szCs w:val="28"/>
        </w:rPr>
        <w:t>, izbūvētas arī Neatliekamās medicīnas centra uzņemšanas telpas ar rampu</w:t>
      </w:r>
      <w:r w:rsidR="00666F7F">
        <w:rPr>
          <w:sz w:val="28"/>
          <w:szCs w:val="28"/>
        </w:rPr>
        <w:t xml:space="preserve">. </w:t>
      </w:r>
    </w:p>
    <w:p w:rsidR="00703999" w:rsidRPr="00C06212" w:rsidRDefault="00CE4648" w:rsidP="008F2FBB">
      <w:pPr>
        <w:pStyle w:val="ListParagraph"/>
        <w:numPr>
          <w:ilvl w:val="0"/>
          <w:numId w:val="36"/>
        </w:numPr>
        <w:spacing w:before="120" w:beforeAutospacing="0" w:after="0" w:afterAutospacing="0"/>
        <w:ind w:left="0" w:hanging="567"/>
        <w:rPr>
          <w:sz w:val="28"/>
          <w:szCs w:val="28"/>
        </w:rPr>
      </w:pPr>
      <w:r>
        <w:rPr>
          <w:sz w:val="28"/>
          <w:szCs w:val="28"/>
        </w:rPr>
        <w:t>Slimnīcas A korpus</w:t>
      </w:r>
      <w:r w:rsidR="00703999" w:rsidRPr="00703999">
        <w:rPr>
          <w:bCs/>
          <w:sz w:val="28"/>
          <w:szCs w:val="28"/>
        </w:rPr>
        <w:t>a</w:t>
      </w:r>
      <w:r w:rsidR="00703999" w:rsidRPr="005B66E2">
        <w:rPr>
          <w:sz w:val="28"/>
          <w:szCs w:val="28"/>
        </w:rPr>
        <w:t xml:space="preserve"> pirmās kārtas īstenošanai tika piesaistīti Eiropas Reģionālās attīstības fonda </w:t>
      </w:r>
      <w:r w:rsidR="00703999">
        <w:rPr>
          <w:sz w:val="28"/>
          <w:szCs w:val="28"/>
        </w:rPr>
        <w:t xml:space="preserve">un valsts budžeta </w:t>
      </w:r>
      <w:r w:rsidR="00703999" w:rsidRPr="005B66E2">
        <w:rPr>
          <w:sz w:val="28"/>
          <w:szCs w:val="28"/>
        </w:rPr>
        <w:t xml:space="preserve">finanšu līdzekļi, kā arī finansējums no valsts </w:t>
      </w:r>
      <w:r w:rsidR="00703999" w:rsidRPr="008F2FBB">
        <w:rPr>
          <w:iCs/>
          <w:sz w:val="28"/>
          <w:szCs w:val="28"/>
        </w:rPr>
        <w:lastRenderedPageBreak/>
        <w:t>galvotā</w:t>
      </w:r>
      <w:r w:rsidR="00703999" w:rsidRPr="005B66E2">
        <w:rPr>
          <w:sz w:val="28"/>
          <w:szCs w:val="28"/>
        </w:rPr>
        <w:t xml:space="preserve"> aizdevuma un Slimnīcas pašas finanšu resursi.</w:t>
      </w:r>
      <w:r w:rsidR="00703999">
        <w:rPr>
          <w:sz w:val="28"/>
          <w:szCs w:val="28"/>
        </w:rPr>
        <w:t xml:space="preserve"> </w:t>
      </w:r>
      <w:r w:rsidR="00703999" w:rsidRPr="00703999">
        <w:rPr>
          <w:bCs/>
          <w:sz w:val="28"/>
          <w:szCs w:val="28"/>
        </w:rPr>
        <w:t>Plānots</w:t>
      </w:r>
      <w:r w:rsidR="00703999" w:rsidRPr="00400E2C">
        <w:rPr>
          <w:sz w:val="28"/>
          <w:szCs w:val="28"/>
        </w:rPr>
        <w:t xml:space="preserve">, ka Slimnīcas A korpusa pirmā kārta pilnu funkcionalitāti sasniegs 2017.gada </w:t>
      </w:r>
      <w:r w:rsidR="00EA5900" w:rsidRPr="00400E2C">
        <w:rPr>
          <w:sz w:val="28"/>
          <w:szCs w:val="28"/>
        </w:rPr>
        <w:t>3</w:t>
      </w:r>
      <w:r w:rsidR="00EA5900">
        <w:rPr>
          <w:sz w:val="28"/>
          <w:szCs w:val="28"/>
        </w:rPr>
        <w:t>1</w:t>
      </w:r>
      <w:r w:rsidR="00703999" w:rsidRPr="00400E2C">
        <w:rPr>
          <w:sz w:val="28"/>
          <w:szCs w:val="28"/>
        </w:rPr>
        <w:t>.martā.</w:t>
      </w:r>
    </w:p>
    <w:p w:rsidR="005218B6" w:rsidRDefault="000A3B97" w:rsidP="005218B6">
      <w:pPr>
        <w:pStyle w:val="ListParagraph"/>
        <w:numPr>
          <w:ilvl w:val="0"/>
          <w:numId w:val="36"/>
        </w:numPr>
        <w:spacing w:before="120" w:beforeAutospacing="0" w:after="0" w:afterAutospacing="0"/>
        <w:ind w:left="0" w:hanging="567"/>
        <w:rPr>
          <w:sz w:val="28"/>
          <w:szCs w:val="28"/>
        </w:rPr>
      </w:pPr>
      <w:r>
        <w:rPr>
          <w:bCs/>
          <w:sz w:val="28"/>
          <w:szCs w:val="28"/>
        </w:rPr>
        <w:t>Lai arī</w:t>
      </w:r>
      <w:r w:rsidR="00703999" w:rsidRPr="00703999">
        <w:rPr>
          <w:bCs/>
          <w:sz w:val="28"/>
          <w:szCs w:val="28"/>
        </w:rPr>
        <w:t xml:space="preserve"> </w:t>
      </w:r>
      <w:r w:rsidR="00CE4648">
        <w:rPr>
          <w:bCs/>
          <w:sz w:val="28"/>
          <w:szCs w:val="28"/>
        </w:rPr>
        <w:t>Slimnīcas A korpus</w:t>
      </w:r>
      <w:r w:rsidR="00703999" w:rsidRPr="00703999">
        <w:rPr>
          <w:bCs/>
          <w:sz w:val="28"/>
          <w:szCs w:val="28"/>
        </w:rPr>
        <w:t xml:space="preserve">a pirmās kārtas būvdarbi funkcionāli </w:t>
      </w:r>
      <w:r w:rsidR="00703999">
        <w:rPr>
          <w:bCs/>
          <w:sz w:val="28"/>
          <w:szCs w:val="28"/>
        </w:rPr>
        <w:t xml:space="preserve">tika </w:t>
      </w:r>
      <w:r w:rsidR="00703999" w:rsidRPr="00703999">
        <w:rPr>
          <w:bCs/>
          <w:sz w:val="28"/>
          <w:szCs w:val="28"/>
        </w:rPr>
        <w:t>nodalīti no otrās kārtas būvdarbiem, tomēr otrās kārtas būvniecībai ir kritiskā nozīme Slimnīcas attīstībā, jo</w:t>
      </w:r>
      <w:r>
        <w:rPr>
          <w:bCs/>
          <w:sz w:val="28"/>
          <w:szCs w:val="28"/>
        </w:rPr>
        <w:t xml:space="preserve"> Slimnīcas A korpusa </w:t>
      </w:r>
      <w:r w:rsidR="00703999" w:rsidRPr="00703999">
        <w:rPr>
          <w:bCs/>
          <w:sz w:val="28"/>
          <w:szCs w:val="28"/>
        </w:rPr>
        <w:t xml:space="preserve">otrajā kārtā </w:t>
      </w:r>
      <w:r w:rsidR="00500886" w:rsidRPr="00703999">
        <w:rPr>
          <w:bCs/>
          <w:sz w:val="28"/>
          <w:szCs w:val="28"/>
        </w:rPr>
        <w:t>plānots izbūvēt telpas tādām būtiskām Slimnīcas struktūrvienībām kā Neatliekamās medicīnas centrs un Operāciju blok</w:t>
      </w:r>
      <w:r w:rsidR="00566325" w:rsidRPr="00703999">
        <w:rPr>
          <w:bCs/>
          <w:sz w:val="28"/>
          <w:szCs w:val="28"/>
        </w:rPr>
        <w:t xml:space="preserve">s, </w:t>
      </w:r>
      <w:r w:rsidR="00703999" w:rsidRPr="00703999">
        <w:rPr>
          <w:bCs/>
          <w:sz w:val="28"/>
          <w:szCs w:val="28"/>
        </w:rPr>
        <w:t xml:space="preserve">bez kurām </w:t>
      </w:r>
      <w:r w:rsidR="00566325" w:rsidRPr="00703999">
        <w:rPr>
          <w:bCs/>
          <w:sz w:val="28"/>
          <w:szCs w:val="28"/>
        </w:rPr>
        <w:t xml:space="preserve">Slimnīcas ikdienas darba </w:t>
      </w:r>
      <w:r w:rsidR="00566325" w:rsidRPr="008F2FBB">
        <w:rPr>
          <w:iCs/>
          <w:sz w:val="28"/>
          <w:szCs w:val="28"/>
        </w:rPr>
        <w:t>organizācij</w:t>
      </w:r>
      <w:r w:rsidR="00703999" w:rsidRPr="008F2FBB">
        <w:rPr>
          <w:iCs/>
          <w:sz w:val="28"/>
          <w:szCs w:val="28"/>
        </w:rPr>
        <w:t>a</w:t>
      </w:r>
      <w:r w:rsidR="00703999" w:rsidRPr="00703999">
        <w:rPr>
          <w:bCs/>
          <w:sz w:val="28"/>
          <w:szCs w:val="28"/>
        </w:rPr>
        <w:t xml:space="preserve"> tiks ievērojami sarežģīta</w:t>
      </w:r>
      <w:r w:rsidR="00566325" w:rsidRPr="00703999">
        <w:rPr>
          <w:bCs/>
          <w:sz w:val="28"/>
          <w:szCs w:val="28"/>
        </w:rPr>
        <w:t>.</w:t>
      </w:r>
      <w:r w:rsidR="00465580" w:rsidRPr="00703999">
        <w:rPr>
          <w:bCs/>
          <w:sz w:val="28"/>
          <w:szCs w:val="28"/>
        </w:rPr>
        <w:t xml:space="preserve"> </w:t>
      </w:r>
      <w:r w:rsidR="008F2FBB">
        <w:rPr>
          <w:sz w:val="28"/>
          <w:szCs w:val="28"/>
        </w:rPr>
        <w:t xml:space="preserve">Papildus A korpusa otrajā kārtā paredzēts izbūvēt un aprīkot Hemodialīzes nodaļu, </w:t>
      </w:r>
      <w:r w:rsidR="008F2FBB" w:rsidRPr="00374AE9">
        <w:rPr>
          <w:sz w:val="28"/>
          <w:szCs w:val="28"/>
        </w:rPr>
        <w:t>Dzemdību nodaļ</w:t>
      </w:r>
      <w:r w:rsidR="008F2FBB">
        <w:rPr>
          <w:sz w:val="28"/>
          <w:szCs w:val="28"/>
        </w:rPr>
        <w:t xml:space="preserve">u, Jaundzimušo reanimācijas nodaļu, </w:t>
      </w:r>
      <w:r w:rsidR="008F2FBB" w:rsidRPr="00374AE9">
        <w:rPr>
          <w:sz w:val="28"/>
          <w:szCs w:val="28"/>
        </w:rPr>
        <w:t>Klīnisk</w:t>
      </w:r>
      <w:r w:rsidR="008F2FBB">
        <w:rPr>
          <w:sz w:val="28"/>
          <w:szCs w:val="28"/>
        </w:rPr>
        <w:t>o</w:t>
      </w:r>
      <w:r w:rsidR="008F2FBB" w:rsidRPr="00374AE9">
        <w:rPr>
          <w:sz w:val="28"/>
          <w:szCs w:val="28"/>
        </w:rPr>
        <w:t xml:space="preserve"> nodaļ</w:t>
      </w:r>
      <w:r w:rsidR="008F2FBB">
        <w:rPr>
          <w:sz w:val="28"/>
          <w:szCs w:val="28"/>
        </w:rPr>
        <w:t xml:space="preserve">u, </w:t>
      </w:r>
      <w:r w:rsidR="008F2FBB" w:rsidRPr="00374AE9">
        <w:rPr>
          <w:sz w:val="28"/>
          <w:szCs w:val="28"/>
        </w:rPr>
        <w:t>Reanimācijas nodaļ</w:t>
      </w:r>
      <w:r w:rsidR="008F2FBB">
        <w:rPr>
          <w:sz w:val="28"/>
          <w:szCs w:val="28"/>
        </w:rPr>
        <w:t xml:space="preserve">u, </w:t>
      </w:r>
      <w:r w:rsidR="008F2FBB" w:rsidRPr="00374AE9">
        <w:rPr>
          <w:sz w:val="28"/>
          <w:szCs w:val="28"/>
        </w:rPr>
        <w:t>Pataloģijas centr</w:t>
      </w:r>
      <w:r w:rsidR="008F2FBB">
        <w:rPr>
          <w:sz w:val="28"/>
          <w:szCs w:val="28"/>
        </w:rPr>
        <w:t>u un Intensīvās terapijas nodaļu.</w:t>
      </w:r>
    </w:p>
    <w:p w:rsidR="008F76DD" w:rsidRPr="005218B6" w:rsidRDefault="008F2FBB" w:rsidP="005218B6">
      <w:pPr>
        <w:pStyle w:val="ListParagraph"/>
        <w:numPr>
          <w:ilvl w:val="0"/>
          <w:numId w:val="36"/>
        </w:numPr>
        <w:spacing w:before="120" w:beforeAutospacing="0" w:after="0" w:afterAutospacing="0"/>
        <w:ind w:left="0" w:hanging="567"/>
        <w:rPr>
          <w:sz w:val="28"/>
          <w:szCs w:val="28"/>
        </w:rPr>
      </w:pPr>
      <w:r w:rsidRPr="005218B6">
        <w:rPr>
          <w:sz w:val="28"/>
          <w:szCs w:val="28"/>
        </w:rPr>
        <w:t xml:space="preserve">Slimnīcas A korpusa otrās kārtas attīstības projekta īstenošanai ir noteicoša loma ne tikai Slimnīcas </w:t>
      </w:r>
      <w:r w:rsidRPr="005218B6">
        <w:rPr>
          <w:iCs/>
          <w:sz w:val="28"/>
          <w:szCs w:val="28"/>
        </w:rPr>
        <w:t>attīstībā</w:t>
      </w:r>
      <w:r w:rsidRPr="005218B6">
        <w:rPr>
          <w:sz w:val="28"/>
          <w:szCs w:val="28"/>
        </w:rPr>
        <w:t>, bet arī visas Latvijas veselības aprūpes attīstībā, tāpēc</w:t>
      </w:r>
      <w:r w:rsidR="008F76DD" w:rsidRPr="005218B6">
        <w:rPr>
          <w:bCs/>
          <w:sz w:val="28"/>
          <w:szCs w:val="28"/>
        </w:rPr>
        <w:t xml:space="preserve"> nepieciešams rast risinājumu </w:t>
      </w:r>
      <w:r w:rsidR="00CE4648" w:rsidRPr="005218B6">
        <w:rPr>
          <w:bCs/>
          <w:sz w:val="28"/>
          <w:szCs w:val="28"/>
        </w:rPr>
        <w:t>Slimnīcas A korpus</w:t>
      </w:r>
      <w:r w:rsidR="008F76DD" w:rsidRPr="005218B6">
        <w:rPr>
          <w:bCs/>
          <w:sz w:val="28"/>
          <w:szCs w:val="28"/>
        </w:rPr>
        <w:t>a otrās kārtas būvniecībai</w:t>
      </w:r>
      <w:r w:rsidRPr="005218B6">
        <w:rPr>
          <w:bCs/>
          <w:sz w:val="28"/>
          <w:szCs w:val="28"/>
        </w:rPr>
        <w:t>, tādējādi nodrošinot Slimnīcas sniegto pakalpojumu kvalitāti, pieejamību, efektīvu funkciju nodrošināšanu, kā arī efektīvu Slimnīcas finanšu līdzekļu pārvaldību</w:t>
      </w:r>
      <w:r w:rsidR="008F76DD" w:rsidRPr="005218B6">
        <w:rPr>
          <w:bCs/>
          <w:sz w:val="28"/>
          <w:szCs w:val="28"/>
        </w:rPr>
        <w:t xml:space="preserve">. </w:t>
      </w:r>
    </w:p>
    <w:p w:rsidR="00703999" w:rsidRPr="00703999" w:rsidRDefault="00703999" w:rsidP="00703999">
      <w:pPr>
        <w:pStyle w:val="Heading1"/>
        <w:numPr>
          <w:ilvl w:val="0"/>
          <w:numId w:val="38"/>
        </w:numPr>
      </w:pPr>
      <w:r>
        <w:t>Finansējuma piesaiste</w:t>
      </w:r>
    </w:p>
    <w:p w:rsidR="00EB3BA2" w:rsidRDefault="008F2FBB" w:rsidP="00C75E7B">
      <w:pPr>
        <w:pStyle w:val="ListParagraph"/>
        <w:numPr>
          <w:ilvl w:val="0"/>
          <w:numId w:val="36"/>
        </w:numPr>
        <w:spacing w:before="120" w:beforeAutospacing="0" w:after="0" w:afterAutospacing="0"/>
        <w:ind w:left="0" w:hanging="567"/>
        <w:rPr>
          <w:bCs/>
          <w:sz w:val="28"/>
          <w:szCs w:val="28"/>
        </w:rPr>
      </w:pPr>
      <w:r>
        <w:rPr>
          <w:bCs/>
          <w:sz w:val="28"/>
          <w:szCs w:val="28"/>
        </w:rPr>
        <w:t xml:space="preserve">Slimnīcas A korpusa otrās kārtas </w:t>
      </w:r>
      <w:r w:rsidR="00EB3BA2">
        <w:rPr>
          <w:bCs/>
          <w:sz w:val="28"/>
          <w:szCs w:val="28"/>
        </w:rPr>
        <w:t xml:space="preserve">attīstībai (projektēšanai, būvniecībai un ar to saistītajiem pakalpojumiem, kā arī telpu aprīkošanai) nepieciešamās </w:t>
      </w:r>
      <w:r>
        <w:rPr>
          <w:bCs/>
          <w:sz w:val="28"/>
          <w:szCs w:val="28"/>
        </w:rPr>
        <w:t xml:space="preserve">izmaksas </w:t>
      </w:r>
      <w:r w:rsidR="00EB3BA2">
        <w:rPr>
          <w:bCs/>
          <w:sz w:val="28"/>
          <w:szCs w:val="28"/>
        </w:rPr>
        <w:t xml:space="preserve">ir </w:t>
      </w:r>
      <w:r w:rsidR="00474B5A">
        <w:rPr>
          <w:bCs/>
          <w:sz w:val="28"/>
          <w:szCs w:val="28"/>
        </w:rPr>
        <w:t>91 068 678</w:t>
      </w:r>
      <w:r w:rsidR="003F3747">
        <w:rPr>
          <w:bCs/>
          <w:sz w:val="28"/>
          <w:szCs w:val="28"/>
        </w:rPr>
        <w:t xml:space="preserve"> </w:t>
      </w:r>
      <w:proofErr w:type="spellStart"/>
      <w:r w:rsidR="00EB3BA2" w:rsidRPr="00242915">
        <w:rPr>
          <w:bCs/>
          <w:i/>
          <w:iCs/>
          <w:sz w:val="28"/>
          <w:szCs w:val="28"/>
        </w:rPr>
        <w:t>euro</w:t>
      </w:r>
      <w:proofErr w:type="spellEnd"/>
      <w:r w:rsidR="00EB3BA2">
        <w:rPr>
          <w:bCs/>
          <w:sz w:val="28"/>
          <w:szCs w:val="28"/>
        </w:rPr>
        <w:t>.</w:t>
      </w:r>
    </w:p>
    <w:p w:rsidR="00C75E7B" w:rsidRPr="00C75E7B" w:rsidRDefault="00C75E7B" w:rsidP="00C75E7B">
      <w:pPr>
        <w:pStyle w:val="ListParagraph"/>
        <w:spacing w:before="120" w:beforeAutospacing="0" w:after="0" w:afterAutospacing="0"/>
        <w:ind w:firstLine="0"/>
        <w:jc w:val="right"/>
        <w:rPr>
          <w:bCs/>
          <w:i/>
          <w:iCs/>
          <w:sz w:val="28"/>
          <w:szCs w:val="28"/>
        </w:rPr>
      </w:pPr>
      <w:r>
        <w:rPr>
          <w:bCs/>
          <w:i/>
          <w:iCs/>
          <w:sz w:val="28"/>
          <w:szCs w:val="28"/>
        </w:rPr>
        <w:t>1.tabula: Projekta indikatīvās izmaksas</w:t>
      </w:r>
    </w:p>
    <w:tbl>
      <w:tblPr>
        <w:tblStyle w:val="TableGrid"/>
        <w:tblW w:w="9848" w:type="dxa"/>
        <w:tblLook w:val="04A0"/>
      </w:tblPr>
      <w:tblGrid>
        <w:gridCol w:w="2943"/>
        <w:gridCol w:w="2268"/>
        <w:gridCol w:w="2552"/>
        <w:gridCol w:w="2085"/>
      </w:tblGrid>
      <w:tr w:rsidR="00C75E7B" w:rsidRPr="00A5569F" w:rsidTr="00A5569F">
        <w:tc>
          <w:tcPr>
            <w:tcW w:w="2943" w:type="dxa"/>
            <w:vAlign w:val="center"/>
          </w:tcPr>
          <w:p w:rsidR="00C75E7B" w:rsidRPr="00A5569F" w:rsidRDefault="00C75E7B" w:rsidP="00A5569F">
            <w:pPr>
              <w:pStyle w:val="ListParagraph"/>
              <w:spacing w:before="40" w:beforeAutospacing="0" w:after="40" w:afterAutospacing="0"/>
              <w:ind w:firstLine="0"/>
              <w:jc w:val="center"/>
              <w:rPr>
                <w:b/>
              </w:rPr>
            </w:pPr>
            <w:r w:rsidRPr="00A5569F">
              <w:rPr>
                <w:b/>
              </w:rPr>
              <w:t>Projekta darbība</w:t>
            </w:r>
          </w:p>
        </w:tc>
        <w:tc>
          <w:tcPr>
            <w:tcW w:w="2268" w:type="dxa"/>
            <w:vAlign w:val="center"/>
          </w:tcPr>
          <w:p w:rsidR="00C75E7B" w:rsidRPr="00A5569F" w:rsidRDefault="00C75E7B" w:rsidP="00A5569F">
            <w:pPr>
              <w:pStyle w:val="ListParagraph"/>
              <w:spacing w:before="40" w:beforeAutospacing="0" w:after="40" w:afterAutospacing="0"/>
              <w:ind w:firstLine="0"/>
              <w:jc w:val="center"/>
              <w:rPr>
                <w:b/>
              </w:rPr>
            </w:pPr>
            <w:r w:rsidRPr="00A5569F">
              <w:rPr>
                <w:b/>
              </w:rPr>
              <w:t>Daudzums</w:t>
            </w:r>
          </w:p>
        </w:tc>
        <w:tc>
          <w:tcPr>
            <w:tcW w:w="2552" w:type="dxa"/>
            <w:vAlign w:val="center"/>
          </w:tcPr>
          <w:p w:rsidR="00EB3BA2" w:rsidRPr="00A5569F" w:rsidRDefault="00C75E7B" w:rsidP="00A5569F">
            <w:pPr>
              <w:pStyle w:val="ListParagraph"/>
              <w:spacing w:before="40" w:beforeAutospacing="0" w:after="40" w:afterAutospacing="0"/>
              <w:ind w:firstLine="0"/>
              <w:jc w:val="center"/>
              <w:rPr>
                <w:b/>
              </w:rPr>
            </w:pPr>
            <w:r w:rsidRPr="00A5569F">
              <w:rPr>
                <w:b/>
              </w:rPr>
              <w:t xml:space="preserve">Vienības izmaksas </w:t>
            </w:r>
          </w:p>
          <w:p w:rsidR="00C75E7B" w:rsidRPr="00A5569F" w:rsidRDefault="00C75E7B" w:rsidP="00A5569F">
            <w:pPr>
              <w:pStyle w:val="ListParagraph"/>
              <w:spacing w:before="40" w:beforeAutospacing="0" w:after="40" w:afterAutospacing="0"/>
              <w:ind w:firstLine="0"/>
              <w:jc w:val="center"/>
              <w:rPr>
                <w:b/>
              </w:rPr>
            </w:pPr>
            <w:r w:rsidRPr="00A5569F">
              <w:rPr>
                <w:b/>
              </w:rPr>
              <w:t>[</w:t>
            </w:r>
            <w:r w:rsidRPr="00A5569F">
              <w:rPr>
                <w:b/>
                <w:i/>
                <w:iCs/>
              </w:rPr>
              <w:t>euro</w:t>
            </w:r>
            <w:r w:rsidR="00EB3BA2" w:rsidRPr="00A5569F">
              <w:rPr>
                <w:b/>
                <w:i/>
                <w:iCs/>
              </w:rPr>
              <w:t xml:space="preserve"> ar PVN</w:t>
            </w:r>
            <w:r w:rsidRPr="00A5569F">
              <w:rPr>
                <w:b/>
              </w:rPr>
              <w:t>]</w:t>
            </w:r>
          </w:p>
        </w:tc>
        <w:tc>
          <w:tcPr>
            <w:tcW w:w="2085" w:type="dxa"/>
            <w:vAlign w:val="center"/>
          </w:tcPr>
          <w:p w:rsidR="00C75E7B" w:rsidRPr="00A5569F" w:rsidRDefault="00C75E7B" w:rsidP="00A5569F">
            <w:pPr>
              <w:pStyle w:val="ListParagraph"/>
              <w:spacing w:before="40" w:beforeAutospacing="0" w:after="40" w:afterAutospacing="0"/>
              <w:ind w:firstLine="0"/>
              <w:jc w:val="center"/>
              <w:rPr>
                <w:b/>
              </w:rPr>
            </w:pPr>
            <w:r w:rsidRPr="00A5569F">
              <w:rPr>
                <w:b/>
              </w:rPr>
              <w:t>Summa</w:t>
            </w:r>
          </w:p>
        </w:tc>
      </w:tr>
      <w:tr w:rsidR="00474B5A" w:rsidRPr="00A5569F" w:rsidTr="00A5569F">
        <w:tc>
          <w:tcPr>
            <w:tcW w:w="2943" w:type="dxa"/>
          </w:tcPr>
          <w:p w:rsidR="00474B5A" w:rsidRPr="00A5569F" w:rsidRDefault="00474B5A" w:rsidP="00A5569F">
            <w:pPr>
              <w:pStyle w:val="ListParagraph"/>
              <w:spacing w:before="40" w:beforeAutospacing="0" w:after="40" w:afterAutospacing="0"/>
              <w:ind w:firstLine="0"/>
              <w:rPr>
                <w:bCs/>
              </w:rPr>
            </w:pPr>
            <w:r w:rsidRPr="00A5569F">
              <w:rPr>
                <w:bCs/>
              </w:rPr>
              <w:t>Projektēšana</w:t>
            </w:r>
          </w:p>
        </w:tc>
        <w:tc>
          <w:tcPr>
            <w:tcW w:w="2268" w:type="dxa"/>
          </w:tcPr>
          <w:p w:rsidR="00474B5A" w:rsidRPr="00A5569F" w:rsidRDefault="00474B5A" w:rsidP="00A5569F">
            <w:pPr>
              <w:pStyle w:val="ListParagraph"/>
              <w:spacing w:before="60" w:beforeAutospacing="0" w:after="60" w:afterAutospacing="0"/>
              <w:ind w:firstLine="0"/>
              <w:jc w:val="center"/>
              <w:rPr>
                <w:bCs/>
              </w:rPr>
            </w:pPr>
            <w:r w:rsidRPr="00A5569F">
              <w:rPr>
                <w:bCs/>
              </w:rPr>
              <w:t>1 projekts</w:t>
            </w:r>
          </w:p>
        </w:tc>
        <w:tc>
          <w:tcPr>
            <w:tcW w:w="2552" w:type="dxa"/>
            <w:vAlign w:val="bottom"/>
          </w:tcPr>
          <w:p w:rsidR="00474B5A" w:rsidRDefault="00474B5A">
            <w:pPr>
              <w:jc w:val="right"/>
              <w:rPr>
                <w:color w:val="000000"/>
                <w:szCs w:val="24"/>
              </w:rPr>
            </w:pPr>
            <w:r>
              <w:rPr>
                <w:bCs/>
                <w:color w:val="000000"/>
              </w:rPr>
              <w:t>3 423 635</w:t>
            </w:r>
          </w:p>
        </w:tc>
        <w:tc>
          <w:tcPr>
            <w:tcW w:w="2085" w:type="dxa"/>
            <w:vAlign w:val="bottom"/>
          </w:tcPr>
          <w:p w:rsidR="00474B5A" w:rsidRDefault="00474B5A">
            <w:pPr>
              <w:jc w:val="right"/>
              <w:rPr>
                <w:color w:val="000000"/>
                <w:szCs w:val="24"/>
              </w:rPr>
            </w:pPr>
            <w:r>
              <w:rPr>
                <w:bCs/>
                <w:color w:val="000000"/>
              </w:rPr>
              <w:t>3 423 635</w:t>
            </w:r>
          </w:p>
        </w:tc>
      </w:tr>
      <w:tr w:rsidR="00474B5A" w:rsidRPr="00A5569F" w:rsidTr="00A5569F">
        <w:tc>
          <w:tcPr>
            <w:tcW w:w="2943" w:type="dxa"/>
          </w:tcPr>
          <w:p w:rsidR="00474B5A" w:rsidRPr="00A5569F" w:rsidRDefault="00474B5A" w:rsidP="00A5569F">
            <w:pPr>
              <w:pStyle w:val="ListParagraph"/>
              <w:spacing w:before="40" w:beforeAutospacing="0" w:after="40" w:afterAutospacing="0"/>
              <w:ind w:firstLine="0"/>
              <w:rPr>
                <w:bCs/>
              </w:rPr>
            </w:pPr>
            <w:r w:rsidRPr="00A5569F">
              <w:rPr>
                <w:bCs/>
              </w:rPr>
              <w:t>Autoruzraudzība</w:t>
            </w:r>
          </w:p>
        </w:tc>
        <w:tc>
          <w:tcPr>
            <w:tcW w:w="2268" w:type="dxa"/>
          </w:tcPr>
          <w:p w:rsidR="00474B5A" w:rsidRPr="00A5569F" w:rsidRDefault="00474B5A" w:rsidP="00A5569F">
            <w:pPr>
              <w:pStyle w:val="ListParagraph"/>
              <w:spacing w:before="60" w:beforeAutospacing="0" w:after="60" w:afterAutospacing="0"/>
              <w:ind w:firstLine="0"/>
              <w:jc w:val="center"/>
              <w:rPr>
                <w:bCs/>
              </w:rPr>
            </w:pPr>
            <w:r w:rsidRPr="00A5569F">
              <w:rPr>
                <w:bCs/>
              </w:rPr>
              <w:t>1 pakalpojums</w:t>
            </w:r>
          </w:p>
        </w:tc>
        <w:tc>
          <w:tcPr>
            <w:tcW w:w="2552" w:type="dxa"/>
            <w:vAlign w:val="bottom"/>
          </w:tcPr>
          <w:p w:rsidR="00474B5A" w:rsidRDefault="00474B5A">
            <w:pPr>
              <w:jc w:val="right"/>
              <w:rPr>
                <w:color w:val="000000"/>
                <w:szCs w:val="24"/>
              </w:rPr>
            </w:pPr>
            <w:r>
              <w:rPr>
                <w:bCs/>
                <w:color w:val="000000"/>
              </w:rPr>
              <w:t>684 727</w:t>
            </w:r>
          </w:p>
        </w:tc>
        <w:tc>
          <w:tcPr>
            <w:tcW w:w="2085" w:type="dxa"/>
            <w:vAlign w:val="bottom"/>
          </w:tcPr>
          <w:p w:rsidR="00474B5A" w:rsidRDefault="00474B5A">
            <w:pPr>
              <w:jc w:val="right"/>
              <w:rPr>
                <w:color w:val="000000"/>
                <w:szCs w:val="24"/>
              </w:rPr>
            </w:pPr>
            <w:r>
              <w:rPr>
                <w:bCs/>
                <w:color w:val="000000"/>
              </w:rPr>
              <w:t>684 727</w:t>
            </w:r>
          </w:p>
        </w:tc>
      </w:tr>
      <w:tr w:rsidR="00474B5A" w:rsidRPr="00A5569F" w:rsidTr="00A5569F">
        <w:tc>
          <w:tcPr>
            <w:tcW w:w="2943" w:type="dxa"/>
          </w:tcPr>
          <w:p w:rsidR="00474B5A" w:rsidRPr="00A5569F" w:rsidRDefault="00474B5A" w:rsidP="00A5569F">
            <w:pPr>
              <w:pStyle w:val="ListParagraph"/>
              <w:spacing w:before="40" w:beforeAutospacing="0" w:after="40" w:afterAutospacing="0"/>
              <w:ind w:firstLine="0"/>
              <w:rPr>
                <w:bCs/>
              </w:rPr>
            </w:pPr>
            <w:r w:rsidRPr="00A5569F">
              <w:rPr>
                <w:bCs/>
              </w:rPr>
              <w:t>Būvniecība</w:t>
            </w:r>
          </w:p>
        </w:tc>
        <w:tc>
          <w:tcPr>
            <w:tcW w:w="2268" w:type="dxa"/>
          </w:tcPr>
          <w:p w:rsidR="00474B5A" w:rsidRPr="00A5569F" w:rsidRDefault="00474B5A" w:rsidP="00A5569F">
            <w:pPr>
              <w:pStyle w:val="ListParagraph"/>
              <w:spacing w:before="60" w:beforeAutospacing="0" w:after="60" w:afterAutospacing="0"/>
              <w:ind w:firstLine="0"/>
              <w:jc w:val="center"/>
              <w:rPr>
                <w:bCs/>
              </w:rPr>
            </w:pPr>
            <w:r w:rsidRPr="00A5569F">
              <w:rPr>
                <w:bCs/>
              </w:rPr>
              <w:t>37 726 m</w:t>
            </w:r>
            <w:r w:rsidRPr="00A5569F">
              <w:rPr>
                <w:bCs/>
                <w:vertAlign w:val="superscript"/>
              </w:rPr>
              <w:t>2</w:t>
            </w:r>
          </w:p>
        </w:tc>
        <w:tc>
          <w:tcPr>
            <w:tcW w:w="2552" w:type="dxa"/>
            <w:vAlign w:val="bottom"/>
          </w:tcPr>
          <w:p w:rsidR="00474B5A" w:rsidRDefault="00474B5A">
            <w:pPr>
              <w:jc w:val="right"/>
              <w:rPr>
                <w:color w:val="000000"/>
                <w:szCs w:val="24"/>
              </w:rPr>
            </w:pPr>
            <w:r>
              <w:rPr>
                <w:bCs/>
                <w:color w:val="000000"/>
              </w:rPr>
              <w:t>1 815</w:t>
            </w:r>
          </w:p>
        </w:tc>
        <w:tc>
          <w:tcPr>
            <w:tcW w:w="2085" w:type="dxa"/>
            <w:vAlign w:val="bottom"/>
          </w:tcPr>
          <w:p w:rsidR="00474B5A" w:rsidRDefault="00474B5A">
            <w:pPr>
              <w:jc w:val="right"/>
              <w:rPr>
                <w:color w:val="000000"/>
                <w:szCs w:val="24"/>
              </w:rPr>
            </w:pPr>
            <w:r>
              <w:rPr>
                <w:bCs/>
                <w:color w:val="000000"/>
              </w:rPr>
              <w:t>68 472 690</w:t>
            </w:r>
          </w:p>
        </w:tc>
      </w:tr>
      <w:tr w:rsidR="00474B5A" w:rsidRPr="00A5569F" w:rsidTr="00A5569F">
        <w:tc>
          <w:tcPr>
            <w:tcW w:w="2943" w:type="dxa"/>
          </w:tcPr>
          <w:p w:rsidR="00474B5A" w:rsidRPr="00A5569F" w:rsidRDefault="00474B5A" w:rsidP="00A5569F">
            <w:pPr>
              <w:pStyle w:val="ListParagraph"/>
              <w:spacing w:before="40" w:beforeAutospacing="0" w:after="40" w:afterAutospacing="0"/>
              <w:ind w:firstLine="0"/>
              <w:rPr>
                <w:bCs/>
              </w:rPr>
            </w:pPr>
            <w:r w:rsidRPr="00A5569F">
              <w:rPr>
                <w:bCs/>
              </w:rPr>
              <w:t>Būvuzraudzība</w:t>
            </w:r>
          </w:p>
        </w:tc>
        <w:tc>
          <w:tcPr>
            <w:tcW w:w="2268" w:type="dxa"/>
          </w:tcPr>
          <w:p w:rsidR="00474B5A" w:rsidRPr="00A5569F" w:rsidRDefault="00474B5A" w:rsidP="00A5569F">
            <w:pPr>
              <w:pStyle w:val="ListParagraph"/>
              <w:spacing w:before="60" w:beforeAutospacing="0" w:after="60" w:afterAutospacing="0"/>
              <w:ind w:firstLine="0"/>
              <w:jc w:val="center"/>
              <w:rPr>
                <w:bCs/>
              </w:rPr>
            </w:pPr>
            <w:r w:rsidRPr="00A5569F">
              <w:rPr>
                <w:bCs/>
              </w:rPr>
              <w:t>1 pakalpojums</w:t>
            </w:r>
          </w:p>
        </w:tc>
        <w:tc>
          <w:tcPr>
            <w:tcW w:w="2552" w:type="dxa"/>
            <w:vAlign w:val="bottom"/>
          </w:tcPr>
          <w:p w:rsidR="00474B5A" w:rsidRDefault="00474B5A">
            <w:pPr>
              <w:jc w:val="right"/>
              <w:rPr>
                <w:color w:val="000000"/>
                <w:szCs w:val="24"/>
              </w:rPr>
            </w:pPr>
            <w:r>
              <w:rPr>
                <w:bCs/>
                <w:color w:val="000000"/>
              </w:rPr>
              <w:t>1 369 454</w:t>
            </w:r>
          </w:p>
        </w:tc>
        <w:tc>
          <w:tcPr>
            <w:tcW w:w="2085" w:type="dxa"/>
            <w:vAlign w:val="bottom"/>
          </w:tcPr>
          <w:p w:rsidR="00474B5A" w:rsidRDefault="00474B5A">
            <w:pPr>
              <w:jc w:val="right"/>
              <w:rPr>
                <w:color w:val="000000"/>
                <w:szCs w:val="24"/>
              </w:rPr>
            </w:pPr>
            <w:r>
              <w:rPr>
                <w:bCs/>
                <w:color w:val="000000"/>
              </w:rPr>
              <w:t>1 369 454</w:t>
            </w:r>
          </w:p>
        </w:tc>
      </w:tr>
      <w:tr w:rsidR="00474B5A" w:rsidRPr="00A5569F" w:rsidTr="00A5569F">
        <w:tc>
          <w:tcPr>
            <w:tcW w:w="2943" w:type="dxa"/>
          </w:tcPr>
          <w:p w:rsidR="00474B5A" w:rsidRPr="00A5569F" w:rsidRDefault="00474B5A" w:rsidP="00A5569F">
            <w:pPr>
              <w:pStyle w:val="ListParagraph"/>
              <w:spacing w:before="40" w:beforeAutospacing="0" w:after="40" w:afterAutospacing="0"/>
              <w:ind w:firstLine="0"/>
              <w:rPr>
                <w:bCs/>
              </w:rPr>
            </w:pPr>
            <w:r w:rsidRPr="00A5569F">
              <w:rPr>
                <w:bCs/>
              </w:rPr>
              <w:t>Telpu aprīkošana</w:t>
            </w:r>
          </w:p>
        </w:tc>
        <w:tc>
          <w:tcPr>
            <w:tcW w:w="2268" w:type="dxa"/>
          </w:tcPr>
          <w:p w:rsidR="00474B5A" w:rsidRPr="00A5569F" w:rsidRDefault="00474B5A" w:rsidP="00A5569F">
            <w:pPr>
              <w:pStyle w:val="ListParagraph"/>
              <w:spacing w:before="60" w:beforeAutospacing="0" w:after="60" w:afterAutospacing="0"/>
              <w:ind w:firstLine="0"/>
              <w:jc w:val="center"/>
              <w:rPr>
                <w:bCs/>
              </w:rPr>
            </w:pPr>
            <w:r w:rsidRPr="00A5569F">
              <w:rPr>
                <w:bCs/>
              </w:rPr>
              <w:t>37 726 m</w:t>
            </w:r>
            <w:r w:rsidRPr="00A5569F">
              <w:rPr>
                <w:bCs/>
                <w:vertAlign w:val="superscript"/>
              </w:rPr>
              <w:t>2</w:t>
            </w:r>
          </w:p>
        </w:tc>
        <w:tc>
          <w:tcPr>
            <w:tcW w:w="2552" w:type="dxa"/>
            <w:vAlign w:val="bottom"/>
          </w:tcPr>
          <w:p w:rsidR="00474B5A" w:rsidRDefault="00474B5A">
            <w:pPr>
              <w:jc w:val="right"/>
              <w:rPr>
                <w:color w:val="000000"/>
                <w:szCs w:val="24"/>
              </w:rPr>
            </w:pPr>
            <w:r>
              <w:rPr>
                <w:bCs/>
                <w:color w:val="000000"/>
              </w:rPr>
              <w:t>453.75</w:t>
            </w:r>
          </w:p>
        </w:tc>
        <w:tc>
          <w:tcPr>
            <w:tcW w:w="2085" w:type="dxa"/>
            <w:vAlign w:val="bottom"/>
          </w:tcPr>
          <w:p w:rsidR="00474B5A" w:rsidRDefault="00474B5A">
            <w:pPr>
              <w:jc w:val="right"/>
              <w:rPr>
                <w:color w:val="000000"/>
                <w:szCs w:val="24"/>
              </w:rPr>
            </w:pPr>
            <w:r>
              <w:rPr>
                <w:bCs/>
                <w:color w:val="000000"/>
              </w:rPr>
              <w:t>17 118 173</w:t>
            </w:r>
          </w:p>
        </w:tc>
      </w:tr>
      <w:tr w:rsidR="00474B5A" w:rsidRPr="00A5569F" w:rsidTr="00A5569F">
        <w:tc>
          <w:tcPr>
            <w:tcW w:w="2943" w:type="dxa"/>
          </w:tcPr>
          <w:p w:rsidR="00474B5A" w:rsidRPr="00A5569F" w:rsidRDefault="00474B5A" w:rsidP="00A5569F">
            <w:pPr>
              <w:pStyle w:val="ListParagraph"/>
              <w:spacing w:before="40" w:beforeAutospacing="0" w:after="40" w:afterAutospacing="0"/>
              <w:ind w:firstLine="0"/>
              <w:rPr>
                <w:b/>
              </w:rPr>
            </w:pPr>
            <w:r w:rsidRPr="00A5569F">
              <w:rPr>
                <w:b/>
              </w:rPr>
              <w:t>Kopā</w:t>
            </w:r>
          </w:p>
        </w:tc>
        <w:tc>
          <w:tcPr>
            <w:tcW w:w="2268" w:type="dxa"/>
          </w:tcPr>
          <w:p w:rsidR="00474B5A" w:rsidRPr="00A5569F" w:rsidRDefault="00474B5A" w:rsidP="00A5569F">
            <w:pPr>
              <w:pStyle w:val="ListParagraph"/>
              <w:spacing w:before="60" w:beforeAutospacing="0" w:after="60" w:afterAutospacing="0"/>
              <w:ind w:firstLine="0"/>
              <w:jc w:val="center"/>
              <w:rPr>
                <w:b/>
              </w:rPr>
            </w:pPr>
          </w:p>
        </w:tc>
        <w:tc>
          <w:tcPr>
            <w:tcW w:w="2552" w:type="dxa"/>
            <w:vAlign w:val="bottom"/>
          </w:tcPr>
          <w:p w:rsidR="00474B5A" w:rsidRDefault="00474B5A">
            <w:pPr>
              <w:jc w:val="center"/>
              <w:rPr>
                <w:b/>
                <w:bCs/>
                <w:color w:val="000000"/>
                <w:szCs w:val="24"/>
              </w:rPr>
            </w:pPr>
            <w:r>
              <w:rPr>
                <w:b/>
                <w:bCs/>
                <w:color w:val="000000"/>
              </w:rPr>
              <w:t>-</w:t>
            </w:r>
          </w:p>
        </w:tc>
        <w:tc>
          <w:tcPr>
            <w:tcW w:w="2085" w:type="dxa"/>
            <w:vAlign w:val="bottom"/>
          </w:tcPr>
          <w:p w:rsidR="00474B5A" w:rsidRDefault="00474B5A">
            <w:pPr>
              <w:jc w:val="right"/>
              <w:rPr>
                <w:b/>
                <w:bCs/>
                <w:color w:val="000000"/>
                <w:szCs w:val="24"/>
              </w:rPr>
            </w:pPr>
            <w:r>
              <w:rPr>
                <w:b/>
                <w:bCs/>
                <w:color w:val="000000"/>
              </w:rPr>
              <w:t>91 068 678</w:t>
            </w:r>
          </w:p>
        </w:tc>
      </w:tr>
    </w:tbl>
    <w:p w:rsidR="00EB307F" w:rsidRDefault="00EB307F" w:rsidP="00EB307F">
      <w:pPr>
        <w:pStyle w:val="ListParagraph"/>
        <w:spacing w:before="120" w:beforeAutospacing="0" w:after="0" w:afterAutospacing="0"/>
        <w:ind w:firstLine="0"/>
        <w:rPr>
          <w:bCs/>
          <w:sz w:val="28"/>
          <w:szCs w:val="28"/>
        </w:rPr>
      </w:pPr>
    </w:p>
    <w:p w:rsidR="00C75E7B" w:rsidRDefault="00C75E7B" w:rsidP="008F2FBB">
      <w:pPr>
        <w:pStyle w:val="ListParagraph"/>
        <w:numPr>
          <w:ilvl w:val="0"/>
          <w:numId w:val="36"/>
        </w:numPr>
        <w:spacing w:before="120" w:beforeAutospacing="0" w:after="0" w:afterAutospacing="0"/>
        <w:ind w:left="0" w:hanging="567"/>
        <w:rPr>
          <w:bCs/>
          <w:sz w:val="28"/>
          <w:szCs w:val="28"/>
        </w:rPr>
      </w:pPr>
      <w:r>
        <w:rPr>
          <w:bCs/>
          <w:sz w:val="28"/>
          <w:szCs w:val="28"/>
        </w:rPr>
        <w:t>Nepieciešamais finansējums noteikts uz šādu pieņēmumu pamata</w:t>
      </w:r>
      <w:r w:rsidR="005218B6">
        <w:rPr>
          <w:bCs/>
          <w:sz w:val="28"/>
          <w:szCs w:val="28"/>
        </w:rPr>
        <w:t xml:space="preserve">, kas </w:t>
      </w:r>
      <w:r w:rsidR="005218B6" w:rsidRPr="005218B6">
        <w:rPr>
          <w:bCs/>
          <w:sz w:val="28"/>
          <w:szCs w:val="28"/>
        </w:rPr>
        <w:t>noteikti atbilstoši Pasaules bankas indikatīvai informācijai par veselības infrastruktūras kartējumu</w:t>
      </w:r>
      <w:r>
        <w:rPr>
          <w:bCs/>
          <w:sz w:val="28"/>
          <w:szCs w:val="28"/>
        </w:rPr>
        <w:t>:</w:t>
      </w:r>
    </w:p>
    <w:p w:rsidR="00C75E7B" w:rsidRPr="00C75E7B" w:rsidRDefault="00C75E7B" w:rsidP="00C75E7B">
      <w:pPr>
        <w:pStyle w:val="ListParagraph"/>
        <w:numPr>
          <w:ilvl w:val="1"/>
          <w:numId w:val="36"/>
        </w:numPr>
        <w:spacing w:before="0" w:beforeAutospacing="0" w:after="0" w:afterAutospacing="0"/>
        <w:ind w:left="568" w:hanging="284"/>
        <w:rPr>
          <w:bCs/>
          <w:sz w:val="28"/>
          <w:szCs w:val="28"/>
        </w:rPr>
      </w:pPr>
      <w:r>
        <w:rPr>
          <w:bCs/>
          <w:sz w:val="28"/>
          <w:szCs w:val="28"/>
        </w:rPr>
        <w:t>Jauno telpu platība 37 726 m</w:t>
      </w:r>
      <w:r w:rsidRPr="00B6116E">
        <w:rPr>
          <w:bCs/>
          <w:sz w:val="28"/>
          <w:szCs w:val="28"/>
          <w:vertAlign w:val="superscript"/>
        </w:rPr>
        <w:t>2</w:t>
      </w:r>
      <w:r>
        <w:rPr>
          <w:bCs/>
          <w:sz w:val="28"/>
          <w:szCs w:val="28"/>
        </w:rPr>
        <w:t>;</w:t>
      </w:r>
    </w:p>
    <w:p w:rsidR="00C75E7B" w:rsidRDefault="00C75E7B" w:rsidP="00C75E7B">
      <w:pPr>
        <w:pStyle w:val="ListParagraph"/>
        <w:numPr>
          <w:ilvl w:val="1"/>
          <w:numId w:val="36"/>
        </w:numPr>
        <w:spacing w:before="0" w:beforeAutospacing="0" w:after="0" w:afterAutospacing="0"/>
        <w:ind w:left="568" w:hanging="284"/>
        <w:rPr>
          <w:bCs/>
          <w:sz w:val="28"/>
          <w:szCs w:val="28"/>
        </w:rPr>
      </w:pPr>
      <w:r w:rsidRPr="00C75E7B">
        <w:rPr>
          <w:bCs/>
          <w:sz w:val="28"/>
          <w:szCs w:val="28"/>
        </w:rPr>
        <w:t>Būvniecības izmaksas vienam m</w:t>
      </w:r>
      <w:r w:rsidRPr="00C75E7B">
        <w:rPr>
          <w:bCs/>
          <w:sz w:val="28"/>
          <w:szCs w:val="28"/>
          <w:vertAlign w:val="superscript"/>
        </w:rPr>
        <w:t>2</w:t>
      </w:r>
      <w:r w:rsidRPr="00C75E7B">
        <w:rPr>
          <w:bCs/>
          <w:sz w:val="28"/>
          <w:szCs w:val="28"/>
        </w:rPr>
        <w:t xml:space="preserve"> </w:t>
      </w:r>
      <w:r>
        <w:rPr>
          <w:bCs/>
          <w:sz w:val="28"/>
          <w:szCs w:val="28"/>
        </w:rPr>
        <w:t xml:space="preserve">ir </w:t>
      </w:r>
      <w:r w:rsidR="003F3747">
        <w:rPr>
          <w:bCs/>
          <w:sz w:val="28"/>
          <w:szCs w:val="28"/>
        </w:rPr>
        <w:t xml:space="preserve">1 500 euro </w:t>
      </w:r>
      <w:r w:rsidR="00EB3BA2">
        <w:rPr>
          <w:bCs/>
          <w:sz w:val="28"/>
          <w:szCs w:val="28"/>
        </w:rPr>
        <w:t>(</w:t>
      </w:r>
      <w:r w:rsidR="00242915">
        <w:rPr>
          <w:bCs/>
          <w:sz w:val="28"/>
          <w:szCs w:val="28"/>
        </w:rPr>
        <w:t>bez</w:t>
      </w:r>
      <w:r w:rsidR="00EB3BA2">
        <w:rPr>
          <w:bCs/>
          <w:sz w:val="28"/>
          <w:szCs w:val="28"/>
        </w:rPr>
        <w:t xml:space="preserve"> PVN)</w:t>
      </w:r>
      <w:r>
        <w:rPr>
          <w:bCs/>
          <w:sz w:val="28"/>
          <w:szCs w:val="28"/>
        </w:rPr>
        <w:t>;</w:t>
      </w:r>
    </w:p>
    <w:p w:rsidR="00C75E7B" w:rsidRDefault="00C75E7B" w:rsidP="00C75E7B">
      <w:pPr>
        <w:pStyle w:val="ListParagraph"/>
        <w:numPr>
          <w:ilvl w:val="1"/>
          <w:numId w:val="36"/>
        </w:numPr>
        <w:spacing w:before="0" w:beforeAutospacing="0" w:after="0" w:afterAutospacing="0"/>
        <w:ind w:left="568" w:hanging="284"/>
        <w:rPr>
          <w:bCs/>
          <w:sz w:val="28"/>
          <w:szCs w:val="28"/>
        </w:rPr>
      </w:pPr>
      <w:r>
        <w:rPr>
          <w:bCs/>
          <w:sz w:val="28"/>
          <w:szCs w:val="28"/>
        </w:rPr>
        <w:t>Projektēšanas un autoruzraudzības izmaksas ir 5% no būvniecības izmaksām;</w:t>
      </w:r>
    </w:p>
    <w:p w:rsidR="00C75E7B" w:rsidRDefault="00C75E7B" w:rsidP="00C75E7B">
      <w:pPr>
        <w:pStyle w:val="ListParagraph"/>
        <w:numPr>
          <w:ilvl w:val="1"/>
          <w:numId w:val="36"/>
        </w:numPr>
        <w:spacing w:before="0" w:beforeAutospacing="0" w:after="0" w:afterAutospacing="0"/>
        <w:ind w:left="568" w:hanging="284"/>
        <w:rPr>
          <w:bCs/>
          <w:sz w:val="28"/>
          <w:szCs w:val="28"/>
        </w:rPr>
      </w:pPr>
      <w:r>
        <w:rPr>
          <w:bCs/>
          <w:sz w:val="28"/>
          <w:szCs w:val="28"/>
        </w:rPr>
        <w:t>Autoruzraudzības izmaksas ir 20% no projektēšanas un autoruzraudzības izmaksām;</w:t>
      </w:r>
    </w:p>
    <w:p w:rsidR="00C75E7B" w:rsidRDefault="00C75E7B" w:rsidP="00C75E7B">
      <w:pPr>
        <w:pStyle w:val="ListParagraph"/>
        <w:numPr>
          <w:ilvl w:val="1"/>
          <w:numId w:val="36"/>
        </w:numPr>
        <w:spacing w:before="0" w:beforeAutospacing="0" w:after="0" w:afterAutospacing="0"/>
        <w:ind w:left="568" w:hanging="284"/>
        <w:rPr>
          <w:bCs/>
          <w:sz w:val="28"/>
          <w:szCs w:val="28"/>
        </w:rPr>
      </w:pPr>
      <w:r>
        <w:rPr>
          <w:bCs/>
          <w:sz w:val="28"/>
          <w:szCs w:val="28"/>
        </w:rPr>
        <w:t>Būvuzraudzības izmaksas 2% no būvniecības izmaksām</w:t>
      </w:r>
    </w:p>
    <w:p w:rsidR="00C75E7B" w:rsidRPr="00C75E7B" w:rsidRDefault="00C75E7B" w:rsidP="00C75E7B">
      <w:pPr>
        <w:pStyle w:val="ListParagraph"/>
        <w:numPr>
          <w:ilvl w:val="1"/>
          <w:numId w:val="36"/>
        </w:numPr>
        <w:spacing w:before="0" w:beforeAutospacing="0" w:after="0" w:afterAutospacing="0"/>
        <w:ind w:left="568" w:hanging="284"/>
        <w:rPr>
          <w:bCs/>
          <w:sz w:val="28"/>
          <w:szCs w:val="28"/>
        </w:rPr>
      </w:pPr>
      <w:r>
        <w:rPr>
          <w:bCs/>
          <w:sz w:val="28"/>
          <w:szCs w:val="28"/>
        </w:rPr>
        <w:t>Telpu aprīkošanas izmaksas 25% no kopējām ar būvniecību saistītajām izmaksām</w:t>
      </w:r>
      <w:r w:rsidR="00D10A25">
        <w:rPr>
          <w:bCs/>
          <w:sz w:val="28"/>
          <w:szCs w:val="28"/>
        </w:rPr>
        <w:t>.</w:t>
      </w:r>
    </w:p>
    <w:p w:rsidR="00CF7BC7" w:rsidRPr="005218B6" w:rsidRDefault="00CF7BC7" w:rsidP="008F2FBB">
      <w:pPr>
        <w:pStyle w:val="ListParagraph"/>
        <w:numPr>
          <w:ilvl w:val="0"/>
          <w:numId w:val="36"/>
        </w:numPr>
        <w:spacing w:before="120" w:beforeAutospacing="0" w:after="0" w:afterAutospacing="0"/>
        <w:ind w:left="0" w:hanging="567"/>
        <w:rPr>
          <w:bCs/>
          <w:sz w:val="28"/>
          <w:szCs w:val="28"/>
        </w:rPr>
      </w:pPr>
      <w:r w:rsidRPr="005218B6">
        <w:rPr>
          <w:bCs/>
          <w:sz w:val="28"/>
          <w:szCs w:val="28"/>
        </w:rPr>
        <w:t xml:space="preserve">Kā alternatīvais variants tika izvērtēta iespēja turpināt slimnīcas A korpusa otrās kārtas attīstības projekta ieviešanu atbilstoši Piegādātāju apvienības finanšu piedāvājumu izmaksām un slimnīcas veiktajam aprēķinam par aprīkošanas izmaksām, kas paredz kopējās izmaksas vairāk kā 153 </w:t>
      </w:r>
      <w:proofErr w:type="spellStart"/>
      <w:r w:rsidRPr="00A2225B">
        <w:rPr>
          <w:bCs/>
          <w:i/>
          <w:iCs/>
          <w:sz w:val="28"/>
          <w:szCs w:val="28"/>
        </w:rPr>
        <w:t>milj.euro</w:t>
      </w:r>
      <w:proofErr w:type="spellEnd"/>
      <w:r w:rsidRPr="005218B6">
        <w:rPr>
          <w:bCs/>
          <w:sz w:val="28"/>
          <w:szCs w:val="28"/>
        </w:rPr>
        <w:t>. Ņemot vērā veselības aprūpes infrastruktūrai pieejamo kopējo finansējumu, šis variants netiek atbalstīts, jo tā īstenošana paredz 86% no pieejamā attiecināmā finansējuma.</w:t>
      </w:r>
    </w:p>
    <w:p w:rsidR="005218B6" w:rsidRDefault="00CF7BC7" w:rsidP="008F2FBB">
      <w:pPr>
        <w:pStyle w:val="ListParagraph"/>
        <w:numPr>
          <w:ilvl w:val="0"/>
          <w:numId w:val="36"/>
        </w:numPr>
        <w:spacing w:before="120" w:beforeAutospacing="0" w:after="0" w:afterAutospacing="0"/>
        <w:ind w:left="0" w:hanging="567"/>
        <w:rPr>
          <w:bCs/>
          <w:sz w:val="28"/>
          <w:szCs w:val="28"/>
        </w:rPr>
      </w:pPr>
      <w:r w:rsidRPr="005218B6">
        <w:rPr>
          <w:bCs/>
          <w:sz w:val="28"/>
          <w:szCs w:val="28"/>
        </w:rPr>
        <w:t>Kā vēl viena alternatīva tika izvērtēts variants sadalīt A korpusa otro kārtu apakškārtā</w:t>
      </w:r>
      <w:r w:rsidR="000E7C0A" w:rsidRPr="005218B6">
        <w:rPr>
          <w:bCs/>
          <w:sz w:val="28"/>
          <w:szCs w:val="28"/>
        </w:rPr>
        <w:t>s,</w:t>
      </w:r>
      <w:r w:rsidRPr="005218B6">
        <w:rPr>
          <w:bCs/>
          <w:sz w:val="28"/>
          <w:szCs w:val="28"/>
        </w:rPr>
        <w:t xml:space="preserve"> realizējot tikai daļu no nepieciešamā otrās kārtas apjoma jeb aptuveni pusi no A korpusa otrās kārtas plānotā apjoma</w:t>
      </w:r>
      <w:r w:rsidR="000E7C0A" w:rsidRPr="005218B6">
        <w:rPr>
          <w:bCs/>
          <w:sz w:val="28"/>
          <w:szCs w:val="28"/>
        </w:rPr>
        <w:t xml:space="preserve"> atbilstoši pieejamajam finansējumam</w:t>
      </w:r>
      <w:r w:rsidRPr="005218B6">
        <w:rPr>
          <w:bCs/>
          <w:sz w:val="28"/>
          <w:szCs w:val="28"/>
        </w:rPr>
        <w:t>. Šis variants arī netika atbalstīts, jo t</w:t>
      </w:r>
      <w:r w:rsidR="000E0FA0">
        <w:rPr>
          <w:bCs/>
          <w:sz w:val="28"/>
          <w:szCs w:val="28"/>
        </w:rPr>
        <w:t>a</w:t>
      </w:r>
      <w:r w:rsidRPr="005218B6">
        <w:rPr>
          <w:bCs/>
          <w:sz w:val="28"/>
          <w:szCs w:val="28"/>
        </w:rPr>
        <w:t>s gan sadārdzinās kopējās</w:t>
      </w:r>
      <w:r w:rsidR="000E7C0A" w:rsidRPr="005218B6">
        <w:rPr>
          <w:bCs/>
          <w:sz w:val="28"/>
          <w:szCs w:val="28"/>
        </w:rPr>
        <w:t xml:space="preserve"> projekta izmaks</w:t>
      </w:r>
      <w:r w:rsidR="000E0FA0">
        <w:rPr>
          <w:bCs/>
          <w:sz w:val="28"/>
          <w:szCs w:val="28"/>
        </w:rPr>
        <w:t>a</w:t>
      </w:r>
      <w:r w:rsidR="000E7C0A" w:rsidRPr="005218B6">
        <w:rPr>
          <w:bCs/>
          <w:sz w:val="28"/>
          <w:szCs w:val="28"/>
        </w:rPr>
        <w:t>s, gan arī prasa ievērojamus cilvēkresursu un laika ieguldījumu</w:t>
      </w:r>
      <w:r w:rsidR="005218B6">
        <w:rPr>
          <w:bCs/>
          <w:sz w:val="28"/>
          <w:szCs w:val="28"/>
        </w:rPr>
        <w:t xml:space="preserve"> iepriekšējo plānu pārskatīšanā.</w:t>
      </w:r>
    </w:p>
    <w:p w:rsidR="00CF7BC7" w:rsidRPr="005218B6" w:rsidRDefault="005218B6" w:rsidP="008F2FBB">
      <w:pPr>
        <w:pStyle w:val="ListParagraph"/>
        <w:numPr>
          <w:ilvl w:val="0"/>
          <w:numId w:val="36"/>
        </w:numPr>
        <w:spacing w:before="120" w:beforeAutospacing="0" w:after="0" w:afterAutospacing="0"/>
        <w:ind w:left="0" w:hanging="567"/>
        <w:rPr>
          <w:bCs/>
          <w:sz w:val="28"/>
          <w:szCs w:val="28"/>
        </w:rPr>
      </w:pPr>
      <w:r>
        <w:rPr>
          <w:bCs/>
          <w:sz w:val="28"/>
          <w:szCs w:val="28"/>
        </w:rPr>
        <w:t>Papildus</w:t>
      </w:r>
      <w:r w:rsidR="000E0FA0">
        <w:rPr>
          <w:bCs/>
          <w:sz w:val="28"/>
          <w:szCs w:val="28"/>
        </w:rPr>
        <w:t>,</w:t>
      </w:r>
      <w:r>
        <w:rPr>
          <w:bCs/>
          <w:sz w:val="28"/>
          <w:szCs w:val="28"/>
        </w:rPr>
        <w:t xml:space="preserve"> vērtējot alternatīvas</w:t>
      </w:r>
      <w:r w:rsidR="000E0FA0">
        <w:rPr>
          <w:bCs/>
          <w:sz w:val="28"/>
          <w:szCs w:val="28"/>
        </w:rPr>
        <w:t>,</w:t>
      </w:r>
      <w:r>
        <w:rPr>
          <w:bCs/>
          <w:sz w:val="28"/>
          <w:szCs w:val="28"/>
        </w:rPr>
        <w:t xml:space="preserve"> jāatzīmē, ka </w:t>
      </w:r>
      <w:r w:rsidR="000E7C0A" w:rsidRPr="005218B6">
        <w:rPr>
          <w:bCs/>
          <w:sz w:val="28"/>
          <w:szCs w:val="28"/>
        </w:rPr>
        <w:t>kopumā atbilstoši Piegādātāju apvienības finanšu piedāvājumam A korpusa otrai kārtai noteiktās iz</w:t>
      </w:r>
      <w:r>
        <w:rPr>
          <w:bCs/>
          <w:sz w:val="28"/>
          <w:szCs w:val="28"/>
        </w:rPr>
        <w:t>maksas uzskatāmas par nesamērīgi liel</w:t>
      </w:r>
      <w:r w:rsidR="000E0FA0">
        <w:rPr>
          <w:bCs/>
          <w:sz w:val="28"/>
          <w:szCs w:val="28"/>
        </w:rPr>
        <w:t>ā</w:t>
      </w:r>
      <w:r>
        <w:rPr>
          <w:bCs/>
          <w:sz w:val="28"/>
          <w:szCs w:val="28"/>
        </w:rPr>
        <w:t>m pret sasniedzamo rezultātu</w:t>
      </w:r>
      <w:r w:rsidR="000E7C0A" w:rsidRPr="005218B6">
        <w:rPr>
          <w:bCs/>
          <w:sz w:val="28"/>
          <w:szCs w:val="28"/>
        </w:rPr>
        <w:t>.</w:t>
      </w:r>
    </w:p>
    <w:p w:rsidR="00E51522" w:rsidRDefault="005218B6" w:rsidP="005218B6">
      <w:pPr>
        <w:pStyle w:val="ListParagraph"/>
        <w:numPr>
          <w:ilvl w:val="0"/>
          <w:numId w:val="36"/>
        </w:numPr>
        <w:spacing w:before="120" w:beforeAutospacing="0" w:after="0" w:afterAutospacing="0"/>
        <w:ind w:left="0" w:hanging="567"/>
        <w:rPr>
          <w:bCs/>
          <w:sz w:val="28"/>
          <w:szCs w:val="28"/>
        </w:rPr>
      </w:pPr>
      <w:r>
        <w:rPr>
          <w:bCs/>
          <w:sz w:val="28"/>
          <w:szCs w:val="28"/>
        </w:rPr>
        <w:t>Slimnīcas A korpusa otrās kārtas attīstības tiešās izmaksas paredzēts segt</w:t>
      </w:r>
      <w:r w:rsidR="00E51522">
        <w:rPr>
          <w:bCs/>
          <w:sz w:val="28"/>
          <w:szCs w:val="28"/>
        </w:rPr>
        <w:t>:</w:t>
      </w:r>
    </w:p>
    <w:p w:rsidR="00E51522" w:rsidRDefault="00E51522" w:rsidP="00E51522">
      <w:pPr>
        <w:pStyle w:val="ListParagraph"/>
        <w:numPr>
          <w:ilvl w:val="1"/>
          <w:numId w:val="36"/>
        </w:numPr>
        <w:spacing w:before="120" w:beforeAutospacing="0" w:after="0" w:afterAutospacing="0"/>
        <w:rPr>
          <w:bCs/>
          <w:sz w:val="28"/>
          <w:szCs w:val="28"/>
        </w:rPr>
      </w:pPr>
      <w:r>
        <w:rPr>
          <w:bCs/>
          <w:sz w:val="28"/>
          <w:szCs w:val="28"/>
        </w:rPr>
        <w:t xml:space="preserve">75 687 788 </w:t>
      </w:r>
      <w:proofErr w:type="spellStart"/>
      <w:r w:rsidRPr="00242915">
        <w:rPr>
          <w:bCs/>
          <w:i/>
          <w:iCs/>
          <w:sz w:val="28"/>
          <w:szCs w:val="28"/>
        </w:rPr>
        <w:t>euro</w:t>
      </w:r>
      <w:proofErr w:type="spellEnd"/>
      <w:r>
        <w:rPr>
          <w:bCs/>
          <w:i/>
          <w:iCs/>
          <w:sz w:val="28"/>
          <w:szCs w:val="28"/>
        </w:rPr>
        <w:t xml:space="preserve"> </w:t>
      </w:r>
      <w:r w:rsidRPr="00E51522">
        <w:rPr>
          <w:bCs/>
          <w:iCs/>
          <w:sz w:val="28"/>
          <w:szCs w:val="28"/>
        </w:rPr>
        <w:t>apmērā</w:t>
      </w:r>
      <w:r>
        <w:rPr>
          <w:bCs/>
          <w:i/>
          <w:iCs/>
          <w:sz w:val="28"/>
          <w:szCs w:val="28"/>
        </w:rPr>
        <w:t xml:space="preserve"> </w:t>
      </w:r>
      <w:r>
        <w:rPr>
          <w:bCs/>
          <w:iCs/>
          <w:sz w:val="28"/>
          <w:szCs w:val="28"/>
        </w:rPr>
        <w:t>no</w:t>
      </w:r>
      <w:r w:rsidR="005218B6">
        <w:rPr>
          <w:bCs/>
          <w:sz w:val="28"/>
          <w:szCs w:val="28"/>
        </w:rPr>
        <w:t xml:space="preserve"> Eiropas Savienības fondu 2014.-2020.gada plānošanas perioda darbības programmas „Izaugsme un nodarbinātība” 9.3.2. specifiskā atbalsta mērķa „</w:t>
      </w:r>
      <w:r w:rsidR="005218B6" w:rsidRPr="00CE4648">
        <w:rPr>
          <w:bCs/>
          <w:i/>
          <w:iCs/>
          <w:sz w:val="28"/>
          <w:szCs w:val="28"/>
        </w:rPr>
        <w:t>Uzlabot kvalitatīvu veselības aprūpes pakalpojumu pieejamību, jo īpaši sociālās, teritoriālās atstumtības un nabadzības riskam pakļautajiem iedzīvotājiem,  attīstot veselības aprūpes infrastruktūru</w:t>
      </w:r>
      <w:r w:rsidR="005218B6">
        <w:rPr>
          <w:bCs/>
          <w:sz w:val="28"/>
          <w:szCs w:val="28"/>
        </w:rPr>
        <w:t xml:space="preserve">” (turpmāk – SAM 9.3.2.) finansējuma ietvaros, novirzot Eiropas Reģionālās attīstības fonda finansējumu 85% apmērā, </w:t>
      </w:r>
      <w:r w:rsidR="005218B6">
        <w:rPr>
          <w:bCs/>
          <w:sz w:val="28"/>
          <w:szCs w:val="28"/>
        </w:rPr>
        <w:lastRenderedPageBreak/>
        <w:t>valsts budžeta līdzfinansējumu 9% apmērā un piesaistot privāto slimnīcas finansējumu 6% apmērā</w:t>
      </w:r>
      <w:r>
        <w:rPr>
          <w:bCs/>
          <w:sz w:val="28"/>
          <w:szCs w:val="28"/>
        </w:rPr>
        <w:t>;</w:t>
      </w:r>
    </w:p>
    <w:p w:rsidR="005218B6" w:rsidRDefault="00E51522" w:rsidP="00E51522">
      <w:pPr>
        <w:pStyle w:val="ListParagraph"/>
        <w:numPr>
          <w:ilvl w:val="1"/>
          <w:numId w:val="36"/>
        </w:numPr>
        <w:spacing w:before="120" w:beforeAutospacing="0" w:after="0" w:afterAutospacing="0"/>
        <w:rPr>
          <w:bCs/>
          <w:sz w:val="28"/>
          <w:szCs w:val="28"/>
        </w:rPr>
      </w:pPr>
      <w:r>
        <w:rPr>
          <w:bCs/>
          <w:sz w:val="28"/>
          <w:szCs w:val="28"/>
        </w:rPr>
        <w:t xml:space="preserve">15 380 890 </w:t>
      </w:r>
      <w:proofErr w:type="spellStart"/>
      <w:r w:rsidRPr="00E51522">
        <w:rPr>
          <w:bCs/>
          <w:i/>
          <w:sz w:val="28"/>
          <w:szCs w:val="28"/>
        </w:rPr>
        <w:t>euro</w:t>
      </w:r>
      <w:proofErr w:type="spellEnd"/>
      <w:r>
        <w:rPr>
          <w:bCs/>
          <w:sz w:val="28"/>
          <w:szCs w:val="28"/>
        </w:rPr>
        <w:t xml:space="preserve"> apmērā no valsts budžeta 2021</w:t>
      </w:r>
      <w:r w:rsidR="00313148">
        <w:rPr>
          <w:bCs/>
          <w:sz w:val="28"/>
          <w:szCs w:val="28"/>
        </w:rPr>
        <w:t>.</w:t>
      </w:r>
      <w:r>
        <w:rPr>
          <w:bCs/>
          <w:sz w:val="28"/>
          <w:szCs w:val="28"/>
        </w:rPr>
        <w:t xml:space="preserve"> </w:t>
      </w:r>
      <w:r w:rsidR="00313148">
        <w:rPr>
          <w:bCs/>
          <w:sz w:val="28"/>
          <w:szCs w:val="28"/>
        </w:rPr>
        <w:t>–</w:t>
      </w:r>
      <w:r>
        <w:rPr>
          <w:bCs/>
          <w:sz w:val="28"/>
          <w:szCs w:val="28"/>
        </w:rPr>
        <w:t xml:space="preserve"> 2022</w:t>
      </w:r>
      <w:r w:rsidR="00313148">
        <w:rPr>
          <w:bCs/>
          <w:sz w:val="28"/>
          <w:szCs w:val="28"/>
        </w:rPr>
        <w:t>.</w:t>
      </w:r>
      <w:r>
        <w:rPr>
          <w:bCs/>
          <w:sz w:val="28"/>
          <w:szCs w:val="28"/>
        </w:rPr>
        <w:t>gadā.</w:t>
      </w:r>
    </w:p>
    <w:p w:rsidR="008F2FBB" w:rsidRPr="00B35725" w:rsidRDefault="008F2FBB" w:rsidP="008F2FBB">
      <w:pPr>
        <w:pStyle w:val="ListParagraph"/>
        <w:numPr>
          <w:ilvl w:val="0"/>
          <w:numId w:val="36"/>
        </w:numPr>
        <w:spacing w:before="120" w:beforeAutospacing="0" w:after="0" w:afterAutospacing="0"/>
        <w:ind w:left="0" w:hanging="567"/>
        <w:rPr>
          <w:bCs/>
          <w:sz w:val="28"/>
          <w:szCs w:val="28"/>
        </w:rPr>
      </w:pPr>
      <w:r>
        <w:rPr>
          <w:bCs/>
          <w:sz w:val="28"/>
          <w:szCs w:val="28"/>
        </w:rPr>
        <w:t>Slimnīcas A korpusa otrās kārtas</w:t>
      </w:r>
      <w:r w:rsidRPr="00B35725">
        <w:rPr>
          <w:bCs/>
          <w:sz w:val="28"/>
          <w:szCs w:val="28"/>
        </w:rPr>
        <w:t xml:space="preserve"> </w:t>
      </w:r>
      <w:r>
        <w:rPr>
          <w:bCs/>
          <w:sz w:val="28"/>
          <w:szCs w:val="28"/>
        </w:rPr>
        <w:t>ietvaros paredzēto struktūrvienību attīstība</w:t>
      </w:r>
      <w:r w:rsidRPr="00B35725">
        <w:rPr>
          <w:bCs/>
          <w:sz w:val="28"/>
          <w:szCs w:val="28"/>
        </w:rPr>
        <w:t xml:space="preserve"> atbilst </w:t>
      </w:r>
      <w:r>
        <w:rPr>
          <w:bCs/>
          <w:sz w:val="28"/>
          <w:szCs w:val="28"/>
        </w:rPr>
        <w:t>SAM 9.3.2.</w:t>
      </w:r>
      <w:r w:rsidRPr="00B35725">
        <w:rPr>
          <w:bCs/>
          <w:sz w:val="28"/>
          <w:szCs w:val="28"/>
        </w:rPr>
        <w:t xml:space="preserve"> noteiktajām veselības aprūpes prioritārajām jomām </w:t>
      </w:r>
      <w:r>
        <w:rPr>
          <w:bCs/>
          <w:sz w:val="28"/>
          <w:szCs w:val="28"/>
        </w:rPr>
        <w:t>–</w:t>
      </w:r>
      <w:r w:rsidRPr="00B35725">
        <w:rPr>
          <w:bCs/>
          <w:sz w:val="28"/>
          <w:szCs w:val="28"/>
        </w:rPr>
        <w:t xml:space="preserve"> sirds un asinsvadu, onkoloģija, perinatālā un neonatālā perioda aprūpe un garīgā veselība</w:t>
      </w:r>
      <w:r>
        <w:rPr>
          <w:bCs/>
          <w:sz w:val="28"/>
          <w:szCs w:val="28"/>
        </w:rPr>
        <w:t>, tai skaitā</w:t>
      </w:r>
      <w:r w:rsidRPr="00B35725">
        <w:rPr>
          <w:bCs/>
          <w:sz w:val="28"/>
          <w:szCs w:val="28"/>
        </w:rPr>
        <w:t>:</w:t>
      </w:r>
    </w:p>
    <w:p w:rsidR="008F2FBB" w:rsidRDefault="008F2FBB" w:rsidP="008F2FBB">
      <w:pPr>
        <w:pStyle w:val="ListParagraph"/>
        <w:numPr>
          <w:ilvl w:val="1"/>
          <w:numId w:val="36"/>
        </w:numPr>
        <w:spacing w:before="0" w:beforeAutospacing="0" w:after="0" w:afterAutospacing="0"/>
        <w:ind w:left="568" w:hanging="284"/>
        <w:rPr>
          <w:bCs/>
          <w:sz w:val="28"/>
          <w:szCs w:val="28"/>
        </w:rPr>
      </w:pPr>
      <w:r w:rsidRPr="008F2FBB">
        <w:rPr>
          <w:sz w:val="28"/>
          <w:szCs w:val="28"/>
          <w:u w:val="single"/>
        </w:rPr>
        <w:t>Neatliekamās medicīnas centrs</w:t>
      </w:r>
      <w:r>
        <w:rPr>
          <w:sz w:val="28"/>
          <w:szCs w:val="28"/>
        </w:rPr>
        <w:t>:</w:t>
      </w:r>
      <w:r w:rsidRPr="00B35725">
        <w:rPr>
          <w:sz w:val="28"/>
          <w:szCs w:val="28"/>
        </w:rPr>
        <w:t xml:space="preserve"> </w:t>
      </w:r>
      <w:r>
        <w:rPr>
          <w:bCs/>
          <w:sz w:val="28"/>
          <w:szCs w:val="28"/>
        </w:rPr>
        <w:t>s</w:t>
      </w:r>
      <w:r w:rsidRPr="00B35725">
        <w:rPr>
          <w:bCs/>
          <w:sz w:val="28"/>
          <w:szCs w:val="28"/>
        </w:rPr>
        <w:t xml:space="preserve">irds </w:t>
      </w:r>
      <w:r>
        <w:rPr>
          <w:bCs/>
          <w:sz w:val="28"/>
          <w:szCs w:val="28"/>
        </w:rPr>
        <w:t>un</w:t>
      </w:r>
      <w:r w:rsidRPr="00B35725">
        <w:rPr>
          <w:bCs/>
          <w:sz w:val="28"/>
          <w:szCs w:val="28"/>
        </w:rPr>
        <w:t xml:space="preserve"> asinsvadu patoloģijas ir viens no biežākajiem neatliekamu stāvokļu iemesliem pacientiem darbaspējīgā vecumā. </w:t>
      </w:r>
      <w:r w:rsidRPr="008F2FBB">
        <w:rPr>
          <w:sz w:val="28"/>
          <w:szCs w:val="28"/>
        </w:rPr>
        <w:t>Lai</w:t>
      </w:r>
      <w:r w:rsidRPr="00B35725">
        <w:rPr>
          <w:bCs/>
          <w:sz w:val="28"/>
          <w:szCs w:val="28"/>
        </w:rPr>
        <w:t xml:space="preserve"> varētu operatīvi novērst dzīvības un veselības apdraudējumu, neatliekami veicot akūtas manipulācijas, vajadzīgas pietiekami plašas apskates un ārstēšanas telpas, kas aprīkotas ar visu nepieciešamo pacienta novietošanai funkcionālā gultā novērošanai un ārstēšanai. Novecojusī un pašreizējām vajadzībām neatbilstošā infrastruktūra nozīmē to, ka pacientiem manipulācijas jāveic gaiteņos, kur viņi sēž parastos, nevis medicīniskos krēslos. </w:t>
      </w:r>
    </w:p>
    <w:p w:rsidR="008F2FBB" w:rsidRDefault="008F2FBB" w:rsidP="008F2FBB">
      <w:pPr>
        <w:pStyle w:val="ListParagraph"/>
        <w:spacing w:before="0" w:beforeAutospacing="0" w:after="0" w:afterAutospacing="0"/>
        <w:ind w:left="568" w:firstLine="0"/>
        <w:rPr>
          <w:bCs/>
          <w:sz w:val="28"/>
          <w:szCs w:val="28"/>
        </w:rPr>
      </w:pPr>
      <w:r w:rsidRPr="008F2FBB">
        <w:rPr>
          <w:sz w:val="28"/>
          <w:szCs w:val="28"/>
        </w:rPr>
        <w:t>Onkoloģiskie</w:t>
      </w:r>
      <w:r w:rsidRPr="008F2FBB">
        <w:rPr>
          <w:bCs/>
          <w:sz w:val="28"/>
          <w:szCs w:val="28"/>
        </w:rPr>
        <w:t xml:space="preserve"> pacienti bieži nonāk Slimnīcā sakarā ar neatliekamu dzīvībai bīstamu stāvokli, kam pamatā vēl nediagnosticēta onkoloģiska saslimšana. Arī šajos gadījumos, pilnvērtīgi nodrošinot neatliekamus izmeklējumus un ārstēšanu, ir lielāka iespēja pagarināt dzīvildzi. </w:t>
      </w:r>
    </w:p>
    <w:p w:rsidR="008F2FBB" w:rsidRPr="008F2FBB" w:rsidRDefault="008F2FBB" w:rsidP="008F2FBB">
      <w:pPr>
        <w:pStyle w:val="ListParagraph"/>
        <w:spacing w:before="0" w:beforeAutospacing="0" w:after="0" w:afterAutospacing="0"/>
        <w:ind w:left="568" w:firstLine="0"/>
        <w:rPr>
          <w:bCs/>
          <w:sz w:val="28"/>
          <w:szCs w:val="28"/>
        </w:rPr>
      </w:pPr>
      <w:r w:rsidRPr="008F2FBB">
        <w:rPr>
          <w:bCs/>
          <w:sz w:val="28"/>
          <w:szCs w:val="28"/>
        </w:rPr>
        <w:t xml:space="preserve">Abām minētajām pacientu grupām var būt nepieciešama 24/48 stundu novērošana, lai izlemtu par </w:t>
      </w:r>
      <w:proofErr w:type="spellStart"/>
      <w:r w:rsidRPr="008F2FBB">
        <w:rPr>
          <w:bCs/>
          <w:sz w:val="28"/>
          <w:szCs w:val="28"/>
        </w:rPr>
        <w:t>stacionēšanas</w:t>
      </w:r>
      <w:proofErr w:type="spellEnd"/>
      <w:r w:rsidRPr="008F2FBB">
        <w:rPr>
          <w:bCs/>
          <w:sz w:val="28"/>
          <w:szCs w:val="28"/>
        </w:rPr>
        <w:t xml:space="preserve"> nepieciešamību. Ja pacienta stāvokli iespējams uzlabot 24-48 stundu laikā NMC observācijas gultās, </w:t>
      </w:r>
      <w:proofErr w:type="spellStart"/>
      <w:r w:rsidRPr="008F2FBB">
        <w:rPr>
          <w:bCs/>
          <w:sz w:val="28"/>
          <w:szCs w:val="28"/>
        </w:rPr>
        <w:t>nestacionējot</w:t>
      </w:r>
      <w:proofErr w:type="spellEnd"/>
      <w:r w:rsidRPr="008F2FBB">
        <w:rPr>
          <w:bCs/>
          <w:sz w:val="28"/>
          <w:szCs w:val="28"/>
        </w:rPr>
        <w:t xml:space="preserve"> pacientu,  tiek ietaupīti stacionāra resursi, kurus var novirzīt citām akūtām vajadzībām.</w:t>
      </w:r>
    </w:p>
    <w:p w:rsidR="008F2FBB" w:rsidRDefault="008F2FBB" w:rsidP="008F2FBB">
      <w:pPr>
        <w:pStyle w:val="ListParagraph"/>
        <w:numPr>
          <w:ilvl w:val="1"/>
          <w:numId w:val="36"/>
        </w:numPr>
        <w:spacing w:before="0" w:beforeAutospacing="0" w:after="0" w:afterAutospacing="0"/>
        <w:ind w:left="568" w:hanging="284"/>
        <w:rPr>
          <w:bCs/>
          <w:sz w:val="28"/>
          <w:szCs w:val="28"/>
        </w:rPr>
      </w:pPr>
      <w:r w:rsidRPr="008F2FBB">
        <w:rPr>
          <w:bCs/>
          <w:sz w:val="28"/>
          <w:szCs w:val="28"/>
          <w:u w:val="single"/>
        </w:rPr>
        <w:t>Operāciju bloks</w:t>
      </w:r>
      <w:r>
        <w:rPr>
          <w:bCs/>
          <w:sz w:val="28"/>
          <w:szCs w:val="28"/>
        </w:rPr>
        <w:t xml:space="preserve">: </w:t>
      </w:r>
      <w:r w:rsidRPr="00B35725">
        <w:rPr>
          <w:bCs/>
          <w:sz w:val="28"/>
          <w:szCs w:val="28"/>
        </w:rPr>
        <w:t xml:space="preserve">A korpusa </w:t>
      </w:r>
      <w:r>
        <w:rPr>
          <w:bCs/>
          <w:sz w:val="28"/>
          <w:szCs w:val="28"/>
        </w:rPr>
        <w:t>otrajā kārtā</w:t>
      </w:r>
      <w:r w:rsidRPr="00B35725">
        <w:rPr>
          <w:bCs/>
          <w:sz w:val="28"/>
          <w:szCs w:val="28"/>
        </w:rPr>
        <w:t xml:space="preserve"> paredzēts izveidot modernu, mūsdienu prasībām atbilstošu operāciju bloku ar 16 operāciju zālēm. Tas </w:t>
      </w:r>
      <w:r w:rsidRPr="008F2FBB">
        <w:rPr>
          <w:sz w:val="28"/>
          <w:szCs w:val="28"/>
        </w:rPr>
        <w:t>pavērs</w:t>
      </w:r>
      <w:r w:rsidRPr="00B35725">
        <w:rPr>
          <w:bCs/>
          <w:sz w:val="28"/>
          <w:szCs w:val="28"/>
        </w:rPr>
        <w:t xml:space="preserve"> iespēju padziļināti attīstīt abdominālo un neiroķirurģiju, kas ir galvenās ķirurģiskās jomas onkoloģisko problēmu ārstēšanā pacientiem. Papildus, vienota operāciju bloka izveidošana palīdzēs pareizi organizēt personālresursu darbu, nodrošināt efektīvu pacientu plūsmu, panāks materiālu resursu ietaupījumu, jo šobrīd atsevišķās ēkās izvietotās operāciju zāles ievērojami apgrūtina efektīvu darba plānošanu palīdzības nodrošināšanai pacientiem. </w:t>
      </w:r>
    </w:p>
    <w:p w:rsidR="008F2FBB" w:rsidRDefault="008F2FBB" w:rsidP="008F2FBB">
      <w:pPr>
        <w:pStyle w:val="ListParagraph"/>
        <w:numPr>
          <w:ilvl w:val="1"/>
          <w:numId w:val="36"/>
        </w:numPr>
        <w:spacing w:before="0" w:beforeAutospacing="0" w:after="0" w:afterAutospacing="0"/>
        <w:ind w:left="568" w:hanging="284"/>
        <w:rPr>
          <w:bCs/>
          <w:sz w:val="28"/>
          <w:szCs w:val="28"/>
        </w:rPr>
      </w:pPr>
      <w:r w:rsidRPr="008F2FBB">
        <w:rPr>
          <w:bCs/>
          <w:sz w:val="28"/>
          <w:szCs w:val="28"/>
          <w:u w:val="single"/>
        </w:rPr>
        <w:t>Hemodialīzes nodaļa</w:t>
      </w:r>
      <w:r>
        <w:rPr>
          <w:bCs/>
          <w:sz w:val="28"/>
          <w:szCs w:val="28"/>
        </w:rPr>
        <w:t>: a</w:t>
      </w:r>
      <w:r w:rsidRPr="00FB5A77">
        <w:rPr>
          <w:bCs/>
          <w:sz w:val="28"/>
          <w:szCs w:val="28"/>
        </w:rPr>
        <w:t xml:space="preserve">tbilstoša, prasībām pieskaņota hemodialīze, nieru </w:t>
      </w:r>
      <w:proofErr w:type="spellStart"/>
      <w:r w:rsidRPr="00FB5A77">
        <w:rPr>
          <w:bCs/>
          <w:sz w:val="28"/>
          <w:szCs w:val="28"/>
        </w:rPr>
        <w:t>aizstājterapija</w:t>
      </w:r>
      <w:proofErr w:type="spellEnd"/>
      <w:r>
        <w:rPr>
          <w:bCs/>
          <w:sz w:val="28"/>
          <w:szCs w:val="28"/>
        </w:rPr>
        <w:t>,</w:t>
      </w:r>
      <w:r w:rsidRPr="00FB5A77">
        <w:rPr>
          <w:bCs/>
          <w:sz w:val="28"/>
          <w:szCs w:val="28"/>
        </w:rPr>
        <w:t xml:space="preserve"> ir ļoti svarīga, jo šo pacientu nāves cēlonis vairumā gadījumā ir </w:t>
      </w:r>
      <w:proofErr w:type="spellStart"/>
      <w:r w:rsidRPr="00FB5A77">
        <w:rPr>
          <w:bCs/>
          <w:sz w:val="28"/>
          <w:szCs w:val="28"/>
        </w:rPr>
        <w:t>kardiovaskulārās</w:t>
      </w:r>
      <w:proofErr w:type="spellEnd"/>
      <w:r w:rsidRPr="00FB5A77">
        <w:rPr>
          <w:bCs/>
          <w:sz w:val="28"/>
          <w:szCs w:val="28"/>
        </w:rPr>
        <w:t xml:space="preserve"> slimības. Tāpēc šos pacientu uzraudzībai jābūt Eiropas kvalitātes prasībām atbilstošā līmeni, jo vecās </w:t>
      </w:r>
      <w:r>
        <w:rPr>
          <w:bCs/>
          <w:sz w:val="28"/>
          <w:szCs w:val="28"/>
        </w:rPr>
        <w:t>Slimnīc</w:t>
      </w:r>
      <w:r w:rsidRPr="00FB5A77">
        <w:rPr>
          <w:bCs/>
          <w:sz w:val="28"/>
          <w:szCs w:val="28"/>
        </w:rPr>
        <w:t xml:space="preserve">as telpas ir bīstamas gan </w:t>
      </w:r>
      <w:r w:rsidRPr="00FB5A77">
        <w:rPr>
          <w:bCs/>
          <w:sz w:val="28"/>
          <w:szCs w:val="28"/>
        </w:rPr>
        <w:lastRenderedPageBreak/>
        <w:t>no infekciju viedokļa, gan pacientu drošības viedokļa.  Kvalitatīva hemodialīze ir nepieciešama arī daļai pacientu ar sirds mazspēju.</w:t>
      </w:r>
    </w:p>
    <w:p w:rsidR="008F2FBB" w:rsidRDefault="008F2FBB" w:rsidP="008F2FBB">
      <w:pPr>
        <w:pStyle w:val="ListParagraph"/>
        <w:numPr>
          <w:ilvl w:val="1"/>
          <w:numId w:val="36"/>
        </w:numPr>
        <w:spacing w:before="0" w:beforeAutospacing="0" w:after="0" w:afterAutospacing="0"/>
        <w:ind w:left="568" w:hanging="284"/>
        <w:rPr>
          <w:bCs/>
          <w:sz w:val="28"/>
          <w:szCs w:val="28"/>
        </w:rPr>
      </w:pPr>
      <w:r w:rsidRPr="008F2FBB">
        <w:rPr>
          <w:bCs/>
          <w:sz w:val="28"/>
          <w:szCs w:val="28"/>
          <w:u w:val="single"/>
        </w:rPr>
        <w:t>Dzemdību nodaļa</w:t>
      </w:r>
      <w:r>
        <w:rPr>
          <w:bCs/>
          <w:sz w:val="28"/>
          <w:szCs w:val="28"/>
        </w:rPr>
        <w:t>:</w:t>
      </w:r>
      <w:r w:rsidRPr="00B35725">
        <w:rPr>
          <w:bCs/>
          <w:sz w:val="28"/>
          <w:szCs w:val="28"/>
        </w:rPr>
        <w:t xml:space="preserve"> </w:t>
      </w:r>
      <w:r>
        <w:rPr>
          <w:bCs/>
          <w:sz w:val="28"/>
          <w:szCs w:val="28"/>
        </w:rPr>
        <w:t>š</w:t>
      </w:r>
      <w:r w:rsidRPr="00B35725">
        <w:rPr>
          <w:bCs/>
          <w:sz w:val="28"/>
          <w:szCs w:val="28"/>
        </w:rPr>
        <w:t xml:space="preserve">obrīd darbs </w:t>
      </w:r>
      <w:r>
        <w:rPr>
          <w:bCs/>
          <w:sz w:val="28"/>
          <w:szCs w:val="28"/>
        </w:rPr>
        <w:t>Slimnīc</w:t>
      </w:r>
      <w:r w:rsidRPr="00B35725">
        <w:rPr>
          <w:bCs/>
          <w:sz w:val="28"/>
          <w:szCs w:val="28"/>
        </w:rPr>
        <w:t xml:space="preserve">ā mātes un bērna veselības jomā noris neatbilstošos apstākļos – nepietiekams telpu resurss pacientu plūsmai, ievērojama telpu šaurība, nepietiekošs sanitāro telpu skaits, augsts </w:t>
      </w:r>
      <w:proofErr w:type="spellStart"/>
      <w:r w:rsidRPr="00B35725">
        <w:rPr>
          <w:bCs/>
          <w:sz w:val="28"/>
          <w:szCs w:val="28"/>
        </w:rPr>
        <w:t>intrahospitālo</w:t>
      </w:r>
      <w:proofErr w:type="spellEnd"/>
      <w:r w:rsidRPr="00B35725">
        <w:rPr>
          <w:bCs/>
          <w:sz w:val="28"/>
          <w:szCs w:val="28"/>
        </w:rPr>
        <w:t xml:space="preserve"> infekciju apdraudējums dēļ nepietiekošas ventilācijas un sanitāriem apstākļiem. </w:t>
      </w:r>
      <w:r>
        <w:rPr>
          <w:bCs/>
          <w:sz w:val="28"/>
          <w:szCs w:val="28"/>
        </w:rPr>
        <w:t>Slimnīc</w:t>
      </w:r>
      <w:r w:rsidRPr="00B35725">
        <w:rPr>
          <w:bCs/>
          <w:sz w:val="28"/>
          <w:szCs w:val="28"/>
        </w:rPr>
        <w:t xml:space="preserve">ā tiek nodrošināta augsta riska grūtniecību diagnostika un grūtnieču aprūpe, sniedzot dzemdību palīdzību grūtniecēm ar komplicētām diagnozēm, risinot dažādas sarežģītas veselības problēmas gan mātei, gan bērnam. Nodrošinot visu šo centru darbību telpās A korpusa </w:t>
      </w:r>
      <w:r>
        <w:rPr>
          <w:bCs/>
          <w:sz w:val="28"/>
          <w:szCs w:val="28"/>
        </w:rPr>
        <w:t>otrajā kārtā</w:t>
      </w:r>
      <w:r w:rsidRPr="00B35725">
        <w:rPr>
          <w:bCs/>
          <w:sz w:val="28"/>
          <w:szCs w:val="28"/>
        </w:rPr>
        <w:t>, kas atbilstu visām mūsdienu prasībām, ievērojami uzlabosies pacientu drošība, tiks radīti atbilstoši apstākļi ārstniecības kvalitātes nodrošināšanai mūsdienu prasībām atbilstošā līmenī, kā arī tiks nodrošināts atbilstošs telpu resurss pacientu skaitam.</w:t>
      </w:r>
    </w:p>
    <w:p w:rsidR="008F2FBB" w:rsidRDefault="008F2FBB" w:rsidP="008F2FBB">
      <w:pPr>
        <w:pStyle w:val="ListParagraph"/>
        <w:numPr>
          <w:ilvl w:val="1"/>
          <w:numId w:val="36"/>
        </w:numPr>
        <w:spacing w:before="0" w:beforeAutospacing="0" w:after="0" w:afterAutospacing="0"/>
        <w:ind w:left="568" w:hanging="284"/>
        <w:rPr>
          <w:bCs/>
          <w:sz w:val="28"/>
          <w:szCs w:val="28"/>
        </w:rPr>
      </w:pPr>
      <w:r w:rsidRPr="008F2FBB">
        <w:rPr>
          <w:bCs/>
          <w:sz w:val="28"/>
          <w:szCs w:val="28"/>
          <w:u w:val="single"/>
        </w:rPr>
        <w:t>Jaundzimušo reanimācijas nodaļa</w:t>
      </w:r>
      <w:r>
        <w:rPr>
          <w:bCs/>
          <w:sz w:val="28"/>
          <w:szCs w:val="28"/>
        </w:rPr>
        <w:t>: j</w:t>
      </w:r>
      <w:r w:rsidRPr="00B35725">
        <w:rPr>
          <w:bCs/>
          <w:sz w:val="28"/>
          <w:szCs w:val="28"/>
        </w:rPr>
        <w:t xml:space="preserve">aunveidojamā jaundzimušo reanimācijas nodaļa </w:t>
      </w:r>
      <w:r>
        <w:rPr>
          <w:bCs/>
          <w:sz w:val="28"/>
          <w:szCs w:val="28"/>
        </w:rPr>
        <w:t>Slimnīc</w:t>
      </w:r>
      <w:r w:rsidRPr="00B35725">
        <w:rPr>
          <w:bCs/>
          <w:sz w:val="28"/>
          <w:szCs w:val="28"/>
        </w:rPr>
        <w:t xml:space="preserve">as A korpusa </w:t>
      </w:r>
      <w:r w:rsidRPr="008F2FBB">
        <w:rPr>
          <w:sz w:val="28"/>
          <w:szCs w:val="28"/>
        </w:rPr>
        <w:t>otrajā</w:t>
      </w:r>
      <w:r w:rsidRPr="00B35725">
        <w:rPr>
          <w:bCs/>
          <w:sz w:val="28"/>
          <w:szCs w:val="28"/>
        </w:rPr>
        <w:t xml:space="preserve"> kārtā ir sniegs ievērojamu ieguldījumu perinatālā un neonatālā perioda aprūpes uzlabošanai, jo pirmkārt, būtiski tiek samazināts un pat izslēgts </w:t>
      </w:r>
      <w:proofErr w:type="spellStart"/>
      <w:r w:rsidRPr="00B35725">
        <w:rPr>
          <w:bCs/>
          <w:sz w:val="28"/>
          <w:szCs w:val="28"/>
        </w:rPr>
        <w:t>intrahospitālo</w:t>
      </w:r>
      <w:proofErr w:type="spellEnd"/>
      <w:r w:rsidRPr="00B35725">
        <w:rPr>
          <w:bCs/>
          <w:sz w:val="28"/>
          <w:szCs w:val="28"/>
        </w:rPr>
        <w:t xml:space="preserve"> infekciju skaits. Esošajos telpu resursos, neapmierinošo sanitāro apstākļu dēļ, būtiskām infrastruktūras problēmām, šāds risks ir ļoti augsts. Otrkārt, Jaundzimušo reanimācijas nodaļā pamatā atrodas neiznesti bērni, kuriem ir izteikta </w:t>
      </w:r>
      <w:proofErr w:type="spellStart"/>
      <w:r w:rsidRPr="00B35725">
        <w:rPr>
          <w:bCs/>
          <w:sz w:val="28"/>
          <w:szCs w:val="28"/>
        </w:rPr>
        <w:t>imūnsupresija</w:t>
      </w:r>
      <w:proofErr w:type="spellEnd"/>
      <w:r w:rsidRPr="00B35725">
        <w:rPr>
          <w:bCs/>
          <w:sz w:val="28"/>
          <w:szCs w:val="28"/>
        </w:rPr>
        <w:t xml:space="preserve">, nodaļā ir daudz invazīvas ierīces un infekcijas var būt nāvējošas. </w:t>
      </w:r>
      <w:r>
        <w:rPr>
          <w:bCs/>
          <w:sz w:val="28"/>
          <w:szCs w:val="28"/>
        </w:rPr>
        <w:t>Slimnīc</w:t>
      </w:r>
      <w:r w:rsidRPr="00B35725">
        <w:rPr>
          <w:bCs/>
          <w:sz w:val="28"/>
          <w:szCs w:val="28"/>
        </w:rPr>
        <w:t xml:space="preserve">ā šie jaundzimušie tiek stabilizēti un pēc tam pārvesti uz </w:t>
      </w:r>
      <w:r>
        <w:rPr>
          <w:bCs/>
          <w:sz w:val="28"/>
          <w:szCs w:val="28"/>
        </w:rPr>
        <w:t xml:space="preserve">VSIA „Bērnu klīniskā universitātes slimnīca”. </w:t>
      </w:r>
      <w:r w:rsidRPr="00B35725">
        <w:rPr>
          <w:bCs/>
          <w:sz w:val="28"/>
          <w:szCs w:val="28"/>
        </w:rPr>
        <w:t xml:space="preserve">Esošie telpu resursi neatbilst 2009.gada 20.janvāra MK noteikumiem Nr.60 „Par obligātajām prasībām ārstniecības iestādēm un to struktūrvienībām”. </w:t>
      </w:r>
    </w:p>
    <w:p w:rsidR="008F2FBB" w:rsidRDefault="008F2FBB" w:rsidP="008F2FBB">
      <w:pPr>
        <w:pStyle w:val="ListParagraph"/>
        <w:numPr>
          <w:ilvl w:val="1"/>
          <w:numId w:val="36"/>
        </w:numPr>
        <w:spacing w:before="0" w:beforeAutospacing="0" w:after="0" w:afterAutospacing="0"/>
        <w:ind w:left="568" w:hanging="284"/>
        <w:rPr>
          <w:bCs/>
          <w:sz w:val="28"/>
          <w:szCs w:val="28"/>
        </w:rPr>
      </w:pPr>
      <w:r w:rsidRPr="008F2FBB">
        <w:rPr>
          <w:bCs/>
          <w:sz w:val="28"/>
          <w:szCs w:val="28"/>
          <w:u w:val="single"/>
        </w:rPr>
        <w:t>Klīniskā nodaļa</w:t>
      </w:r>
      <w:r>
        <w:rPr>
          <w:bCs/>
          <w:sz w:val="28"/>
          <w:szCs w:val="28"/>
        </w:rPr>
        <w:t>:</w:t>
      </w:r>
      <w:r w:rsidRPr="00B35725">
        <w:rPr>
          <w:bCs/>
          <w:sz w:val="28"/>
          <w:szCs w:val="28"/>
        </w:rPr>
        <w:t xml:space="preserve"> visu profilu klīniskās nodaļas (gan akūto, gan plānveida) patstāvīgi nodarbojas ar onkoloģisko slimību agrīnu un aktīvu diagnostiku. Šo diagnostiku veicina droši apstākļi pacientiem, labākas diagnostiskās iespējas un ātrāka pacientu aprite. Tas neapšaubāmi uzlabo onkoloģisko slimību agrīnu diagnosticēšanu un šo slimību savlaicīgu ārstēšanu. </w:t>
      </w:r>
    </w:p>
    <w:p w:rsidR="008F2FBB" w:rsidRDefault="008F2FBB" w:rsidP="008F2FBB">
      <w:pPr>
        <w:pStyle w:val="ListParagraph"/>
        <w:numPr>
          <w:ilvl w:val="1"/>
          <w:numId w:val="36"/>
        </w:numPr>
        <w:spacing w:before="0" w:beforeAutospacing="0" w:after="0" w:afterAutospacing="0"/>
        <w:ind w:left="568" w:hanging="284"/>
        <w:rPr>
          <w:bCs/>
          <w:sz w:val="28"/>
          <w:szCs w:val="28"/>
        </w:rPr>
      </w:pPr>
      <w:r w:rsidRPr="008F2FBB">
        <w:rPr>
          <w:bCs/>
          <w:sz w:val="28"/>
          <w:szCs w:val="28"/>
          <w:u w:val="single"/>
        </w:rPr>
        <w:t>Reanimācijas nodaļa</w:t>
      </w:r>
      <w:r>
        <w:rPr>
          <w:bCs/>
          <w:sz w:val="28"/>
          <w:szCs w:val="28"/>
        </w:rPr>
        <w:t xml:space="preserve">: </w:t>
      </w:r>
      <w:r w:rsidRPr="00B35725">
        <w:rPr>
          <w:bCs/>
          <w:sz w:val="28"/>
          <w:szCs w:val="28"/>
        </w:rPr>
        <w:t xml:space="preserve">izveidojot Reanimācijas nodaļu visiem pacientiem, tostarp sirds un asinsvadu saslimšanas un onkoloģijas jomās, tiks nodrošināta kvalitatīvāka </w:t>
      </w:r>
      <w:r w:rsidRPr="008F2FBB">
        <w:rPr>
          <w:sz w:val="28"/>
          <w:szCs w:val="28"/>
        </w:rPr>
        <w:t>pacientu</w:t>
      </w:r>
      <w:r w:rsidRPr="00B35725">
        <w:rPr>
          <w:bCs/>
          <w:sz w:val="28"/>
          <w:szCs w:val="28"/>
        </w:rPr>
        <w:t xml:space="preserve"> aprūpe, pacientu drošība, </w:t>
      </w:r>
      <w:proofErr w:type="spellStart"/>
      <w:r w:rsidRPr="00B35725">
        <w:rPr>
          <w:bCs/>
          <w:sz w:val="28"/>
          <w:szCs w:val="28"/>
        </w:rPr>
        <w:t>intrahospitālo</w:t>
      </w:r>
      <w:proofErr w:type="spellEnd"/>
      <w:r w:rsidRPr="00B35725">
        <w:rPr>
          <w:bCs/>
          <w:sz w:val="28"/>
          <w:szCs w:val="28"/>
        </w:rPr>
        <w:t xml:space="preserve"> infekciju kontrole. </w:t>
      </w:r>
    </w:p>
    <w:p w:rsidR="008F2FBB" w:rsidRPr="00B35725" w:rsidRDefault="008F2FBB" w:rsidP="008F2FBB">
      <w:pPr>
        <w:pStyle w:val="ListParagraph"/>
        <w:numPr>
          <w:ilvl w:val="1"/>
          <w:numId w:val="36"/>
        </w:numPr>
        <w:spacing w:before="0" w:beforeAutospacing="0" w:after="0" w:afterAutospacing="0"/>
        <w:ind w:left="568" w:hanging="284"/>
        <w:rPr>
          <w:bCs/>
          <w:sz w:val="28"/>
          <w:szCs w:val="28"/>
        </w:rPr>
      </w:pPr>
      <w:r w:rsidRPr="008F2FBB">
        <w:rPr>
          <w:bCs/>
          <w:sz w:val="28"/>
          <w:szCs w:val="28"/>
          <w:u w:val="single"/>
        </w:rPr>
        <w:t>Patoloģijas centrs</w:t>
      </w:r>
      <w:r>
        <w:rPr>
          <w:bCs/>
          <w:sz w:val="28"/>
          <w:szCs w:val="28"/>
        </w:rPr>
        <w:t xml:space="preserve">: </w:t>
      </w:r>
      <w:r w:rsidRPr="00B35725">
        <w:rPr>
          <w:bCs/>
          <w:sz w:val="28"/>
          <w:szCs w:val="28"/>
        </w:rPr>
        <w:t xml:space="preserve">nav svarīgāka dienesta par Patoloģijas centru onkoloģisko slimību precīzā diagnostikā. Visas onkoloģiskās slimības, pirms precīzas </w:t>
      </w:r>
      <w:r w:rsidRPr="00B35725">
        <w:rPr>
          <w:bCs/>
          <w:sz w:val="28"/>
          <w:szCs w:val="28"/>
        </w:rPr>
        <w:lastRenderedPageBreak/>
        <w:t xml:space="preserve">ārstēšanas ir nepieciešams morfoloģiski diagnosticēt. No tā atkarīga onkoloģisko pacientu dzīvība. </w:t>
      </w:r>
    </w:p>
    <w:p w:rsidR="008F2FBB" w:rsidRPr="00B35725" w:rsidRDefault="008F2FBB" w:rsidP="008F2FBB">
      <w:pPr>
        <w:pStyle w:val="ListParagraph"/>
        <w:numPr>
          <w:ilvl w:val="1"/>
          <w:numId w:val="36"/>
        </w:numPr>
        <w:spacing w:before="0" w:beforeAutospacing="0" w:after="0" w:afterAutospacing="0"/>
        <w:ind w:left="568" w:hanging="284"/>
        <w:rPr>
          <w:bCs/>
          <w:sz w:val="28"/>
          <w:szCs w:val="28"/>
        </w:rPr>
      </w:pPr>
      <w:r w:rsidRPr="008F2FBB">
        <w:rPr>
          <w:bCs/>
          <w:sz w:val="28"/>
          <w:szCs w:val="28"/>
          <w:u w:val="single"/>
        </w:rPr>
        <w:t>Intensīvās terapijas nodaļa</w:t>
      </w:r>
      <w:r w:rsidRPr="00B35725">
        <w:rPr>
          <w:bCs/>
          <w:sz w:val="28"/>
          <w:szCs w:val="28"/>
        </w:rPr>
        <w:t xml:space="preserve"> – nodaļa ir cieši saistīta ar sirds asinsvadu slimību sekundāro un terciāro profilaksi. Piemērojot intensīvāku ārstēšanu var panākt ātrāku </w:t>
      </w:r>
      <w:r w:rsidRPr="008F2FBB">
        <w:rPr>
          <w:sz w:val="28"/>
          <w:szCs w:val="28"/>
        </w:rPr>
        <w:t>pacientu</w:t>
      </w:r>
      <w:r w:rsidRPr="00B35725">
        <w:rPr>
          <w:bCs/>
          <w:sz w:val="28"/>
          <w:szCs w:val="28"/>
        </w:rPr>
        <w:t xml:space="preserve"> izveseļošanos, efektīvāku pacientu apriti. </w:t>
      </w:r>
    </w:p>
    <w:p w:rsidR="006F5A50" w:rsidRPr="008A210B" w:rsidRDefault="006F5A50" w:rsidP="008A210B">
      <w:pPr>
        <w:pStyle w:val="ListParagraph"/>
        <w:numPr>
          <w:ilvl w:val="0"/>
          <w:numId w:val="36"/>
        </w:numPr>
        <w:spacing w:before="120" w:beforeAutospacing="0" w:after="0" w:afterAutospacing="0"/>
        <w:ind w:left="0" w:firstLine="0"/>
        <w:rPr>
          <w:sz w:val="28"/>
          <w:szCs w:val="28"/>
        </w:rPr>
      </w:pPr>
      <w:r>
        <w:rPr>
          <w:bCs/>
          <w:sz w:val="28"/>
          <w:szCs w:val="28"/>
        </w:rPr>
        <w:t xml:space="preserve">Atbalstu </w:t>
      </w:r>
      <w:r w:rsidR="008F2FBB">
        <w:rPr>
          <w:bCs/>
          <w:sz w:val="28"/>
          <w:szCs w:val="28"/>
        </w:rPr>
        <w:t>Slimnīc</w:t>
      </w:r>
      <w:r>
        <w:rPr>
          <w:bCs/>
          <w:sz w:val="28"/>
          <w:szCs w:val="28"/>
        </w:rPr>
        <w:t xml:space="preserve">as attīstībai paredzēts sniegt </w:t>
      </w:r>
      <w:r w:rsidR="008F2FBB">
        <w:rPr>
          <w:bCs/>
          <w:sz w:val="28"/>
          <w:szCs w:val="28"/>
        </w:rPr>
        <w:t>saskaņā ar</w:t>
      </w:r>
      <w:r>
        <w:rPr>
          <w:bCs/>
          <w:sz w:val="28"/>
          <w:szCs w:val="28"/>
        </w:rPr>
        <w:t xml:space="preserve"> </w:t>
      </w:r>
      <w:r w:rsidRPr="006F5A50">
        <w:rPr>
          <w:bCs/>
          <w:sz w:val="28"/>
          <w:szCs w:val="28"/>
        </w:rPr>
        <w:t>Komisijas 2011.gada 20.decembra lēmum</w:t>
      </w:r>
      <w:r w:rsidR="008F2FBB">
        <w:rPr>
          <w:bCs/>
          <w:sz w:val="28"/>
          <w:szCs w:val="28"/>
        </w:rPr>
        <w:t>u</w:t>
      </w:r>
      <w:r w:rsidRPr="006F5A50">
        <w:rPr>
          <w:bCs/>
          <w:sz w:val="28"/>
          <w:szCs w:val="28"/>
        </w:rPr>
        <w:t xml:space="preserve"> Nr. 2012/21/ES par Līguma par Eiropas Savienības darbību 106.panta 2.</w:t>
      </w:r>
      <w:r w:rsidRPr="008F2FBB">
        <w:rPr>
          <w:iCs/>
          <w:sz w:val="28"/>
          <w:szCs w:val="28"/>
        </w:rPr>
        <w:t>punkta</w:t>
      </w:r>
      <w:r w:rsidRPr="006F5A50">
        <w:rPr>
          <w:bCs/>
          <w:sz w:val="28"/>
          <w:szCs w:val="28"/>
        </w:rPr>
        <w:t xml:space="preserve"> piemērošanu valsts atbalstam attiecībā uz kompensāciju par sabiedriskajiem pakalpojumiem dažiem uzņēmumiem, kuriem uzticēts sniegt pakalpojumus ar vispārēju tautsaimniecisku nozīmi (turpmāk – Komisijas lēmums Nr. 2012/21/ES).</w:t>
      </w:r>
      <w:r>
        <w:rPr>
          <w:bCs/>
          <w:sz w:val="28"/>
          <w:szCs w:val="28"/>
        </w:rPr>
        <w:t xml:space="preserve"> Atbilstoši </w:t>
      </w:r>
      <w:r w:rsidRPr="006F5A50">
        <w:rPr>
          <w:bCs/>
          <w:sz w:val="28"/>
          <w:szCs w:val="28"/>
        </w:rPr>
        <w:t>Komisijas lēmum</w:t>
      </w:r>
      <w:r>
        <w:rPr>
          <w:bCs/>
          <w:sz w:val="28"/>
          <w:szCs w:val="28"/>
        </w:rPr>
        <w:t>am</w:t>
      </w:r>
      <w:r w:rsidRPr="006F5A50">
        <w:rPr>
          <w:bCs/>
          <w:sz w:val="28"/>
          <w:szCs w:val="28"/>
        </w:rPr>
        <w:t xml:space="preserve"> Nr. 2012/21/ES</w:t>
      </w:r>
      <w:r>
        <w:rPr>
          <w:bCs/>
          <w:sz w:val="28"/>
          <w:szCs w:val="28"/>
        </w:rPr>
        <w:t xml:space="preserve"> atbalstu paredzēts piešķirt valsts apmaksātajiem veselības aprūpes pakalpojumiem, savukārt proporcionāli infrastruktūras izmantošanai citiem mērķiem paredzēts piesaistīt privāto fina</w:t>
      </w:r>
      <w:r w:rsidRPr="008A210B">
        <w:rPr>
          <w:sz w:val="28"/>
          <w:szCs w:val="28"/>
        </w:rPr>
        <w:t>nsējumu.</w:t>
      </w:r>
    </w:p>
    <w:p w:rsidR="00777227" w:rsidRPr="00FB5AC8" w:rsidRDefault="0030416C" w:rsidP="00FB5AC8">
      <w:pPr>
        <w:pStyle w:val="ListParagraph"/>
        <w:numPr>
          <w:ilvl w:val="0"/>
          <w:numId w:val="36"/>
        </w:numPr>
        <w:spacing w:before="120" w:beforeAutospacing="0" w:after="0" w:afterAutospacing="0"/>
        <w:ind w:left="0" w:hanging="567"/>
        <w:rPr>
          <w:sz w:val="28"/>
          <w:szCs w:val="28"/>
        </w:rPr>
      </w:pPr>
      <w:r w:rsidRPr="00FB5AC8">
        <w:rPr>
          <w:sz w:val="28"/>
          <w:szCs w:val="28"/>
        </w:rPr>
        <w:t xml:space="preserve">Papildus </w:t>
      </w:r>
      <w:r w:rsidR="008F2FBB" w:rsidRPr="00FB5AC8">
        <w:rPr>
          <w:sz w:val="28"/>
          <w:szCs w:val="28"/>
        </w:rPr>
        <w:t>Slimnīc</w:t>
      </w:r>
      <w:r w:rsidRPr="00FB5AC8">
        <w:rPr>
          <w:sz w:val="28"/>
          <w:szCs w:val="28"/>
        </w:rPr>
        <w:t xml:space="preserve">as A korpusa otrās kārtas būvniecības projekta izstrādei un </w:t>
      </w:r>
      <w:r w:rsidRPr="00FB5AC8">
        <w:rPr>
          <w:iCs/>
          <w:sz w:val="28"/>
          <w:szCs w:val="28"/>
        </w:rPr>
        <w:t>būvniecībai</w:t>
      </w:r>
      <w:r w:rsidRPr="00FB5AC8">
        <w:rPr>
          <w:sz w:val="28"/>
          <w:szCs w:val="28"/>
        </w:rPr>
        <w:t xml:space="preserve"> ir nepieciešams </w:t>
      </w:r>
      <w:r w:rsidR="00C75E7B" w:rsidRPr="00FB5AC8">
        <w:rPr>
          <w:sz w:val="28"/>
          <w:szCs w:val="28"/>
        </w:rPr>
        <w:t xml:space="preserve">risināt </w:t>
      </w:r>
      <w:r w:rsidRPr="00FB5AC8">
        <w:rPr>
          <w:sz w:val="28"/>
          <w:szCs w:val="28"/>
        </w:rPr>
        <w:t xml:space="preserve">ar </w:t>
      </w:r>
      <w:r w:rsidR="008F2FBB" w:rsidRPr="00FB5AC8">
        <w:rPr>
          <w:sz w:val="28"/>
          <w:szCs w:val="28"/>
        </w:rPr>
        <w:t>Slimnīc</w:t>
      </w:r>
      <w:r w:rsidRPr="00FB5AC8">
        <w:rPr>
          <w:sz w:val="28"/>
          <w:szCs w:val="28"/>
        </w:rPr>
        <w:t>as A korpusa</w:t>
      </w:r>
      <w:r w:rsidR="00777227" w:rsidRPr="00FB5AC8">
        <w:rPr>
          <w:sz w:val="28"/>
          <w:szCs w:val="28"/>
        </w:rPr>
        <w:t xml:space="preserve"> otrās kārtas</w:t>
      </w:r>
      <w:r w:rsidRPr="00FB5AC8">
        <w:rPr>
          <w:sz w:val="28"/>
          <w:szCs w:val="28"/>
        </w:rPr>
        <w:t xml:space="preserve"> nodošanu un funkcionalitātes uzsākšanu saistīt</w:t>
      </w:r>
      <w:r w:rsidR="00C75E7B" w:rsidRPr="00FB5AC8">
        <w:rPr>
          <w:sz w:val="28"/>
          <w:szCs w:val="28"/>
        </w:rPr>
        <w:t>o</w:t>
      </w:r>
      <w:r w:rsidRPr="00FB5AC8">
        <w:rPr>
          <w:sz w:val="28"/>
          <w:szCs w:val="28"/>
        </w:rPr>
        <w:t xml:space="preserve"> </w:t>
      </w:r>
      <w:r w:rsidR="00C75E7B" w:rsidRPr="00FB5AC8">
        <w:rPr>
          <w:sz w:val="28"/>
          <w:szCs w:val="28"/>
        </w:rPr>
        <w:t xml:space="preserve"> </w:t>
      </w:r>
      <w:r w:rsidR="008F2FBB" w:rsidRPr="00FB5AC8">
        <w:rPr>
          <w:bCs/>
          <w:sz w:val="28"/>
          <w:szCs w:val="28"/>
          <w:u w:val="single"/>
        </w:rPr>
        <w:t>Slimnīc</w:t>
      </w:r>
      <w:r w:rsidRPr="00FB5AC8">
        <w:rPr>
          <w:bCs/>
          <w:sz w:val="28"/>
          <w:szCs w:val="28"/>
          <w:u w:val="single"/>
        </w:rPr>
        <w:t xml:space="preserve">as autostāvvietas </w:t>
      </w:r>
      <w:r w:rsidR="00C75E7B" w:rsidRPr="00FB5AC8">
        <w:rPr>
          <w:sz w:val="28"/>
          <w:szCs w:val="28"/>
          <w:u w:val="single"/>
        </w:rPr>
        <w:t>ar kopējo platību 20 030 m² (541 automašīnu izvietošanai)</w:t>
      </w:r>
      <w:r w:rsidR="00C75E7B" w:rsidRPr="00FB5AC8">
        <w:rPr>
          <w:rFonts w:cs="Calibri"/>
          <w:bCs/>
          <w:iCs/>
          <w:sz w:val="28"/>
          <w:szCs w:val="28"/>
          <w:u w:val="single"/>
        </w:rPr>
        <w:t xml:space="preserve"> </w:t>
      </w:r>
      <w:r w:rsidRPr="00FB5AC8">
        <w:rPr>
          <w:bCs/>
          <w:sz w:val="28"/>
          <w:szCs w:val="28"/>
          <w:u w:val="single"/>
        </w:rPr>
        <w:t>izbūvi, kas ir nepieciešama, lai nodotu ekspluatāci</w:t>
      </w:r>
      <w:r w:rsidRPr="00FB5AC8">
        <w:rPr>
          <w:bCs/>
          <w:iCs/>
          <w:sz w:val="28"/>
          <w:szCs w:val="28"/>
          <w:u w:val="single"/>
        </w:rPr>
        <w:t xml:space="preserve">jā </w:t>
      </w:r>
      <w:r w:rsidR="008F2FBB" w:rsidRPr="00FB5AC8">
        <w:rPr>
          <w:bCs/>
          <w:iCs/>
          <w:sz w:val="28"/>
          <w:szCs w:val="28"/>
          <w:u w:val="single"/>
        </w:rPr>
        <w:t>Slimnīc</w:t>
      </w:r>
      <w:r w:rsidRPr="00FB5AC8">
        <w:rPr>
          <w:bCs/>
          <w:iCs/>
          <w:sz w:val="28"/>
          <w:szCs w:val="28"/>
          <w:u w:val="single"/>
        </w:rPr>
        <w:t>a</w:t>
      </w:r>
      <w:r w:rsidRPr="00FB5AC8">
        <w:rPr>
          <w:bCs/>
          <w:sz w:val="28"/>
          <w:szCs w:val="28"/>
          <w:u w:val="single"/>
        </w:rPr>
        <w:t>s A korpus</w:t>
      </w:r>
      <w:r w:rsidR="00777227" w:rsidRPr="00FB5AC8">
        <w:rPr>
          <w:bCs/>
          <w:sz w:val="28"/>
          <w:szCs w:val="28"/>
          <w:u w:val="single"/>
        </w:rPr>
        <w:t>a otro kārtu.</w:t>
      </w:r>
      <w:r w:rsidR="00777227" w:rsidRPr="00FB5AC8">
        <w:rPr>
          <w:bCs/>
          <w:sz w:val="28"/>
          <w:szCs w:val="28"/>
        </w:rPr>
        <w:t xml:space="preserve"> </w:t>
      </w:r>
      <w:r w:rsidRPr="00FB5AC8">
        <w:rPr>
          <w:bCs/>
          <w:sz w:val="28"/>
          <w:szCs w:val="28"/>
        </w:rPr>
        <w:t xml:space="preserve">Autostāvvietas izbūve </w:t>
      </w:r>
      <w:r w:rsidR="00C75E7B" w:rsidRPr="00FB5AC8">
        <w:rPr>
          <w:bCs/>
          <w:sz w:val="28"/>
          <w:szCs w:val="28"/>
        </w:rPr>
        <w:t xml:space="preserve">arī </w:t>
      </w:r>
      <w:r w:rsidRPr="00FB5AC8">
        <w:rPr>
          <w:bCs/>
          <w:sz w:val="28"/>
          <w:szCs w:val="28"/>
        </w:rPr>
        <w:t>ir plānota skiču projektā, taču tā netika iekļauta Slēgtā konkursa</w:t>
      </w:r>
      <w:r w:rsidRPr="00FB5AC8">
        <w:rPr>
          <w:sz w:val="28"/>
          <w:szCs w:val="28"/>
        </w:rPr>
        <w:t xml:space="preserve"> apjomā. Autostāvvietas </w:t>
      </w:r>
      <w:r w:rsidRPr="00FB5AC8">
        <w:rPr>
          <w:bCs/>
          <w:sz w:val="28"/>
          <w:szCs w:val="28"/>
          <w:u w:val="single"/>
        </w:rPr>
        <w:t>izbūves nodrošināšanai ir nepieciešams veikt šādas darbības</w:t>
      </w:r>
      <w:r w:rsidRPr="00A2225B">
        <w:rPr>
          <w:bCs/>
          <w:sz w:val="28"/>
          <w:szCs w:val="28"/>
        </w:rPr>
        <w:t xml:space="preserve"> –</w:t>
      </w:r>
      <w:r w:rsidR="00A2225B" w:rsidRPr="00A2225B">
        <w:rPr>
          <w:bCs/>
          <w:sz w:val="28"/>
          <w:szCs w:val="28"/>
        </w:rPr>
        <w:t xml:space="preserve"> </w:t>
      </w:r>
      <w:r w:rsidR="00C75E7B" w:rsidRPr="00FB5AC8">
        <w:rPr>
          <w:sz w:val="28"/>
        </w:rPr>
        <w:t>izstrādāt</w:t>
      </w:r>
      <w:r w:rsidRPr="00FB5AC8">
        <w:rPr>
          <w:sz w:val="28"/>
        </w:rPr>
        <w:t xml:space="preserve"> tehnisk</w:t>
      </w:r>
      <w:r w:rsidR="00C75E7B" w:rsidRPr="00FB5AC8">
        <w:rPr>
          <w:sz w:val="28"/>
        </w:rPr>
        <w:t>o</w:t>
      </w:r>
      <w:r w:rsidRPr="00FB5AC8">
        <w:rPr>
          <w:sz w:val="28"/>
        </w:rPr>
        <w:t xml:space="preserve"> projekt</w:t>
      </w:r>
      <w:r w:rsidR="00C75E7B" w:rsidRPr="00FB5AC8">
        <w:rPr>
          <w:sz w:val="28"/>
        </w:rPr>
        <w:t>u Slimnīcas ēku nojaukšanai (</w:t>
      </w:r>
      <w:r w:rsidR="00C75E7B" w:rsidRPr="00FB5AC8">
        <w:rPr>
          <w:bCs/>
          <w:sz w:val="28"/>
          <w:szCs w:val="28"/>
          <w:u w:val="single"/>
        </w:rPr>
        <w:t>esošo Slimnīcas ēkas, kas atrodas plānota</w:t>
      </w:r>
      <w:r w:rsidR="00C75E7B" w:rsidRPr="00FB5AC8">
        <w:rPr>
          <w:sz w:val="28"/>
        </w:rPr>
        <w:t>jā autostāvvietas atrašanās vietā)</w:t>
      </w:r>
      <w:r w:rsidRPr="00FB5AC8">
        <w:rPr>
          <w:sz w:val="28"/>
        </w:rPr>
        <w:t xml:space="preserve">, </w:t>
      </w:r>
      <w:r w:rsidR="00C75E7B" w:rsidRPr="00FB5AC8">
        <w:rPr>
          <w:sz w:val="28"/>
        </w:rPr>
        <w:t xml:space="preserve">veikt </w:t>
      </w:r>
      <w:r w:rsidRPr="00FB5AC8">
        <w:rPr>
          <w:sz w:val="28"/>
        </w:rPr>
        <w:t>nojaukšanas darbu</w:t>
      </w:r>
      <w:r w:rsidR="00C75E7B" w:rsidRPr="00FB5AC8">
        <w:rPr>
          <w:sz w:val="28"/>
        </w:rPr>
        <w:t>s</w:t>
      </w:r>
      <w:r w:rsidRPr="00FB5AC8">
        <w:rPr>
          <w:sz w:val="28"/>
        </w:rPr>
        <w:t xml:space="preserve">, </w:t>
      </w:r>
      <w:r w:rsidR="00C75E7B" w:rsidRPr="00FB5AC8">
        <w:rPr>
          <w:sz w:val="28"/>
        </w:rPr>
        <w:t xml:space="preserve">izstrādāt </w:t>
      </w:r>
      <w:r w:rsidRPr="00FB5AC8">
        <w:rPr>
          <w:sz w:val="28"/>
        </w:rPr>
        <w:t>tehnisk</w:t>
      </w:r>
      <w:r w:rsidR="00C75E7B" w:rsidRPr="00FB5AC8">
        <w:rPr>
          <w:sz w:val="28"/>
        </w:rPr>
        <w:t>o</w:t>
      </w:r>
      <w:r w:rsidRPr="00FB5AC8">
        <w:rPr>
          <w:sz w:val="28"/>
        </w:rPr>
        <w:t xml:space="preserve"> projekt</w:t>
      </w:r>
      <w:r w:rsidR="00C75E7B" w:rsidRPr="00FB5AC8">
        <w:rPr>
          <w:sz w:val="28"/>
        </w:rPr>
        <w:t>u</w:t>
      </w:r>
      <w:r w:rsidRPr="00FB5AC8">
        <w:rPr>
          <w:sz w:val="28"/>
        </w:rPr>
        <w:t xml:space="preserve"> autostāvvietas būvniecībai, </w:t>
      </w:r>
      <w:r w:rsidR="00C75E7B" w:rsidRPr="00FB5AC8">
        <w:rPr>
          <w:sz w:val="28"/>
        </w:rPr>
        <w:t xml:space="preserve">veikt </w:t>
      </w:r>
      <w:r w:rsidRPr="00FB5AC8">
        <w:rPr>
          <w:sz w:val="28"/>
        </w:rPr>
        <w:t>autostāvvietas būvdarbu</w:t>
      </w:r>
      <w:r w:rsidR="00C75E7B" w:rsidRPr="00FB5AC8">
        <w:rPr>
          <w:sz w:val="28"/>
        </w:rPr>
        <w:t>s</w:t>
      </w:r>
      <w:r w:rsidRPr="00FB5AC8">
        <w:rPr>
          <w:sz w:val="28"/>
        </w:rPr>
        <w:t xml:space="preserve">. </w:t>
      </w:r>
      <w:r w:rsidRPr="00FB5AC8">
        <w:rPr>
          <w:bCs/>
          <w:sz w:val="28"/>
          <w:szCs w:val="28"/>
        </w:rPr>
        <w:t>Autostāvvietas</w:t>
      </w:r>
      <w:r w:rsidRPr="00FB5AC8">
        <w:rPr>
          <w:sz w:val="28"/>
        </w:rPr>
        <w:t xml:space="preserve"> būvniecība var tikt organizēta vienlaikus ar </w:t>
      </w:r>
      <w:r w:rsidR="008F2FBB" w:rsidRPr="00FB5AC8">
        <w:rPr>
          <w:sz w:val="28"/>
        </w:rPr>
        <w:t>Slimnīc</w:t>
      </w:r>
      <w:r w:rsidRPr="00FB5AC8">
        <w:rPr>
          <w:sz w:val="28"/>
        </w:rPr>
        <w:t xml:space="preserve">as A korpusa otrās kārtas būvniecību ar mērķi nodrošināt autostāvvietas nodošanu ekspluatācijā pirms vai vienlaicīgi ar </w:t>
      </w:r>
      <w:r w:rsidR="008F2FBB" w:rsidRPr="00FB5AC8">
        <w:rPr>
          <w:sz w:val="28"/>
        </w:rPr>
        <w:t>Slimnīc</w:t>
      </w:r>
      <w:r w:rsidRPr="00FB5AC8">
        <w:rPr>
          <w:sz w:val="28"/>
        </w:rPr>
        <w:t>as A korpusa otrās kārtas nodošanu ekspluatācijā.</w:t>
      </w:r>
      <w:r w:rsidR="00C81273" w:rsidRPr="00FB5AC8">
        <w:rPr>
          <w:sz w:val="28"/>
        </w:rPr>
        <w:t xml:space="preserve"> </w:t>
      </w:r>
      <w:r w:rsidR="00777227" w:rsidRPr="00FB5AC8">
        <w:rPr>
          <w:sz w:val="28"/>
          <w:szCs w:val="28"/>
        </w:rPr>
        <w:t xml:space="preserve">Autostāvvietas izveides jautājumu paredzēts risināt, nepiesaistot publisko avotu finansējumu, bet tas var tikt risināts atbilstoši normatīvajiem aktiem izmantojot publiskās un privātās partnerības iespējas. Lai varētu īstenot publiskās un privātās partnerības projektu, ir jāveic sagatavošanās darbi, tai skaitā, jāveic demontāžas </w:t>
      </w:r>
      <w:r w:rsidR="008A210B" w:rsidRPr="00FB5AC8">
        <w:rPr>
          <w:sz w:val="28"/>
          <w:szCs w:val="28"/>
        </w:rPr>
        <w:t>darbus</w:t>
      </w:r>
      <w:r w:rsidR="00777227" w:rsidRPr="00FB5AC8">
        <w:rPr>
          <w:sz w:val="28"/>
          <w:szCs w:val="28"/>
        </w:rPr>
        <w:t xml:space="preserve"> plānotās autostāvietas teritorijas atbrīvošanai</w:t>
      </w:r>
      <w:r w:rsidR="008A210B" w:rsidRPr="00FB5AC8">
        <w:rPr>
          <w:sz w:val="28"/>
          <w:szCs w:val="28"/>
        </w:rPr>
        <w:t>, ieskaitot tehniskā projekta izstrādi, kā arī</w:t>
      </w:r>
      <w:r w:rsidR="00777227" w:rsidRPr="00FB5AC8">
        <w:rPr>
          <w:sz w:val="28"/>
          <w:szCs w:val="28"/>
        </w:rPr>
        <w:t xml:space="preserve"> jāveic darbības </w:t>
      </w:r>
      <w:r w:rsidR="008A210B" w:rsidRPr="00FB5AC8">
        <w:rPr>
          <w:sz w:val="28"/>
          <w:szCs w:val="28"/>
        </w:rPr>
        <w:t>publiskās</w:t>
      </w:r>
      <w:r w:rsidR="00777227" w:rsidRPr="00FB5AC8">
        <w:rPr>
          <w:sz w:val="28"/>
          <w:szCs w:val="28"/>
        </w:rPr>
        <w:t xml:space="preserve"> un privātās partnerības uzsākšanai. </w:t>
      </w:r>
      <w:r w:rsidR="00FB5AC8" w:rsidRPr="00FB5AC8">
        <w:rPr>
          <w:sz w:val="28"/>
        </w:rPr>
        <w:t>Izmaksas, kas saistītas ar teritorijas atbrīvošanu un dokumentācijas izstrādi publiskā un privātās partnerības projekta īstenošanai plānots segt no Slimnīcas finanšu līdzekļiem.</w:t>
      </w:r>
      <w:r w:rsidR="00FB5AC8">
        <w:rPr>
          <w:sz w:val="28"/>
        </w:rPr>
        <w:t xml:space="preserve"> </w:t>
      </w:r>
      <w:r w:rsidR="00FB5AC8" w:rsidRPr="00FB5AC8">
        <w:rPr>
          <w:sz w:val="28"/>
          <w:szCs w:val="28"/>
        </w:rPr>
        <w:t xml:space="preserve">Plānots, ka </w:t>
      </w:r>
      <w:r w:rsidR="00FB5AC8">
        <w:rPr>
          <w:sz w:val="28"/>
          <w:szCs w:val="28"/>
        </w:rPr>
        <w:t>a</w:t>
      </w:r>
      <w:r w:rsidR="00FB5AC8" w:rsidRPr="00FB5AC8">
        <w:rPr>
          <w:sz w:val="28"/>
          <w:szCs w:val="28"/>
        </w:rPr>
        <w:t xml:space="preserve">utostāvvietas izbūve, ieskaitot teritorijas sagatavošanas darbus un dokumentācijas sagatavošanu publiskās un privātās </w:t>
      </w:r>
      <w:r w:rsidR="00FB5AC8" w:rsidRPr="00FB5AC8">
        <w:rPr>
          <w:sz w:val="28"/>
          <w:szCs w:val="28"/>
        </w:rPr>
        <w:lastRenderedPageBreak/>
        <w:t>partnerības projekta īstenošanai</w:t>
      </w:r>
      <w:r w:rsidR="00FB5AC8">
        <w:rPr>
          <w:sz w:val="28"/>
          <w:szCs w:val="28"/>
        </w:rPr>
        <w:t>,</w:t>
      </w:r>
      <w:r w:rsidR="00FB5AC8" w:rsidRPr="00FB5AC8">
        <w:rPr>
          <w:sz w:val="28"/>
          <w:szCs w:val="28"/>
        </w:rPr>
        <w:t xml:space="preserve"> varētu tikt nodrošināta 48 mēnešu laikā un līdz Slimnīcas A korpusa otrās kārtas nodošanai ekspluatācijā.</w:t>
      </w:r>
    </w:p>
    <w:p w:rsidR="008D1DE8" w:rsidRPr="00C75E7B" w:rsidRDefault="00787A03" w:rsidP="00777227">
      <w:pPr>
        <w:pStyle w:val="ListParagraph"/>
        <w:numPr>
          <w:ilvl w:val="0"/>
          <w:numId w:val="36"/>
        </w:numPr>
        <w:spacing w:before="120" w:beforeAutospacing="0" w:after="0" w:afterAutospacing="0"/>
        <w:ind w:left="0" w:hanging="567"/>
        <w:rPr>
          <w:sz w:val="28"/>
          <w:szCs w:val="28"/>
        </w:rPr>
      </w:pPr>
      <w:r>
        <w:rPr>
          <w:sz w:val="28"/>
          <w:szCs w:val="28"/>
        </w:rPr>
        <w:t>Papildus</w:t>
      </w:r>
      <w:r w:rsidR="00865F9F">
        <w:rPr>
          <w:sz w:val="28"/>
          <w:szCs w:val="28"/>
        </w:rPr>
        <w:t xml:space="preserve"> jāstiprina Slimnīcas projekta vadības un Veselības ministrijas projekta uzraudzības kapacitāti, piesaistot kompetentus speciālistus un izstrādājot tādu vadības sistēmu, kas ļaus minimizēt projekta riskus. Arī šim pasākumam finansējumu paredzēts piesaistīt </w:t>
      </w:r>
      <w:r w:rsidR="00FB5AC8">
        <w:rPr>
          <w:sz w:val="28"/>
          <w:szCs w:val="28"/>
        </w:rPr>
        <w:t>no S</w:t>
      </w:r>
      <w:r w:rsidR="00865F9F" w:rsidRPr="00FB5AC8">
        <w:rPr>
          <w:sz w:val="28"/>
          <w:szCs w:val="28"/>
        </w:rPr>
        <w:t>limnīcas pašu līdzekļiem</w:t>
      </w:r>
      <w:r w:rsidR="00865F9F">
        <w:rPr>
          <w:sz w:val="28"/>
          <w:szCs w:val="28"/>
        </w:rPr>
        <w:t xml:space="preserve"> un citiem finanšu instrumentiem, kas nav SAM 9.3.2. finansējums.</w:t>
      </w:r>
    </w:p>
    <w:p w:rsidR="00CE4648" w:rsidRPr="00774159" w:rsidRDefault="00CE4648" w:rsidP="008F2FBB">
      <w:pPr>
        <w:pStyle w:val="ListParagraph"/>
        <w:numPr>
          <w:ilvl w:val="0"/>
          <w:numId w:val="36"/>
        </w:numPr>
        <w:spacing w:before="120" w:beforeAutospacing="0" w:after="0" w:afterAutospacing="0"/>
        <w:ind w:left="0" w:hanging="567"/>
        <w:rPr>
          <w:bCs/>
          <w:sz w:val="28"/>
          <w:szCs w:val="28"/>
        </w:rPr>
      </w:pPr>
      <w:r>
        <w:rPr>
          <w:sz w:val="28"/>
          <w:szCs w:val="28"/>
        </w:rPr>
        <w:t>Svarīgi atzīmēt, ka šobrīd Pasaules banka strādā pie izvērtējuma,</w:t>
      </w:r>
      <w:r w:rsidRPr="00754D45">
        <w:rPr>
          <w:sz w:val="28"/>
          <w:szCs w:val="28"/>
        </w:rPr>
        <w:t xml:space="preserve"> </w:t>
      </w:r>
      <w:r>
        <w:rPr>
          <w:sz w:val="28"/>
          <w:szCs w:val="28"/>
        </w:rPr>
        <w:t xml:space="preserve">kas ir priekšnosacījums Eiropas Savienības fondu ieguldījumu veselības aprūpes infrastruktūrā veikšanai. Izvērtējumā </w:t>
      </w:r>
      <w:r w:rsidRPr="00722731">
        <w:rPr>
          <w:sz w:val="28"/>
          <w:szCs w:val="28"/>
        </w:rPr>
        <w:t xml:space="preserve">tiks noteikti kritēriji un izteiktas </w:t>
      </w:r>
      <w:r w:rsidRPr="008F2FBB">
        <w:rPr>
          <w:iCs/>
          <w:sz w:val="28"/>
          <w:szCs w:val="28"/>
        </w:rPr>
        <w:t>rekomendācijas</w:t>
      </w:r>
      <w:r w:rsidRPr="00722731">
        <w:rPr>
          <w:sz w:val="28"/>
          <w:szCs w:val="28"/>
        </w:rPr>
        <w:t xml:space="preserve"> </w:t>
      </w:r>
      <w:r>
        <w:rPr>
          <w:sz w:val="28"/>
          <w:szCs w:val="28"/>
        </w:rPr>
        <w:t>Eiropas Savienības</w:t>
      </w:r>
      <w:r w:rsidRPr="00722731">
        <w:rPr>
          <w:sz w:val="28"/>
          <w:szCs w:val="28"/>
        </w:rPr>
        <w:t xml:space="preserve"> fondu atbalsta darbībām vese</w:t>
      </w:r>
      <w:r>
        <w:rPr>
          <w:sz w:val="28"/>
          <w:szCs w:val="28"/>
        </w:rPr>
        <w:t xml:space="preserve">lības jomā 2014.-2020.gada plānošanas perioda ietvaros pieejamajam finansējumam. Lai sniegtu vispusīgu esošās situācijas un veselības aprūpes sistēmas problēmu analīzi, kā arī sagatavotu priekšlikumus optimāliem sistēmas uzlabošanas pasākumiem, Pasaules banka jau ir apmeklējusi un aptaujājusi virkni ārstniecības iestāžu Latvijā, tai skaitā </w:t>
      </w:r>
      <w:r w:rsidR="008F2FBB">
        <w:rPr>
          <w:sz w:val="28"/>
          <w:szCs w:val="28"/>
        </w:rPr>
        <w:t>Slimnīc</w:t>
      </w:r>
      <w:r>
        <w:rPr>
          <w:sz w:val="28"/>
          <w:szCs w:val="28"/>
        </w:rPr>
        <w:t>u.</w:t>
      </w:r>
    </w:p>
    <w:p w:rsidR="00774159" w:rsidRPr="006F5A50" w:rsidRDefault="00774159" w:rsidP="008F2FBB">
      <w:pPr>
        <w:pStyle w:val="ListParagraph"/>
        <w:numPr>
          <w:ilvl w:val="0"/>
          <w:numId w:val="36"/>
        </w:numPr>
        <w:spacing w:before="120" w:beforeAutospacing="0" w:after="0" w:afterAutospacing="0"/>
        <w:ind w:left="0" w:hanging="567"/>
        <w:rPr>
          <w:sz w:val="28"/>
          <w:szCs w:val="28"/>
        </w:rPr>
      </w:pPr>
      <w:r w:rsidRPr="006F5A50">
        <w:rPr>
          <w:sz w:val="28"/>
          <w:szCs w:val="28"/>
        </w:rPr>
        <w:t xml:space="preserve">Ņemot vērā, ka </w:t>
      </w:r>
      <w:r w:rsidRPr="008F2FBB">
        <w:rPr>
          <w:iCs/>
          <w:sz w:val="28"/>
          <w:szCs w:val="28"/>
        </w:rPr>
        <w:t>Pasaules</w:t>
      </w:r>
      <w:r w:rsidRPr="0045777D">
        <w:rPr>
          <w:sz w:val="28"/>
          <w:szCs w:val="28"/>
        </w:rPr>
        <w:t xml:space="preserve"> Bankas </w:t>
      </w:r>
      <w:r w:rsidRPr="006F5A50">
        <w:rPr>
          <w:sz w:val="28"/>
          <w:szCs w:val="28"/>
        </w:rPr>
        <w:t xml:space="preserve">izvērtējuma rezultāti vēl nav pieejami, </w:t>
      </w:r>
      <w:r>
        <w:rPr>
          <w:sz w:val="28"/>
          <w:szCs w:val="28"/>
        </w:rPr>
        <w:t>pastāv būtisks risks</w:t>
      </w:r>
      <w:r w:rsidRPr="006F5A50">
        <w:rPr>
          <w:sz w:val="28"/>
          <w:szCs w:val="28"/>
        </w:rPr>
        <w:t xml:space="preserve">, ka valsts budžeta līdzekļi, kurus jau šobrīd plānots ieguldīt </w:t>
      </w:r>
      <w:r w:rsidR="008F2FBB">
        <w:rPr>
          <w:sz w:val="28"/>
          <w:szCs w:val="28"/>
        </w:rPr>
        <w:t>Slimnīc</w:t>
      </w:r>
      <w:r>
        <w:rPr>
          <w:sz w:val="28"/>
          <w:szCs w:val="28"/>
        </w:rPr>
        <w:t>as</w:t>
      </w:r>
      <w:r w:rsidRPr="006F5A50">
        <w:rPr>
          <w:sz w:val="28"/>
          <w:szCs w:val="28"/>
        </w:rPr>
        <w:t xml:space="preserve"> A korpusa otrās kārtas infrastruktūras attīstīb</w:t>
      </w:r>
      <w:r>
        <w:rPr>
          <w:sz w:val="28"/>
          <w:szCs w:val="28"/>
        </w:rPr>
        <w:t>ai</w:t>
      </w:r>
      <w:r w:rsidRPr="006F5A50">
        <w:rPr>
          <w:sz w:val="28"/>
          <w:szCs w:val="28"/>
        </w:rPr>
        <w:t xml:space="preserve">, nesagaidot </w:t>
      </w:r>
      <w:r w:rsidRPr="0045777D">
        <w:rPr>
          <w:sz w:val="28"/>
          <w:szCs w:val="28"/>
        </w:rPr>
        <w:t xml:space="preserve">Pasaules Bankas </w:t>
      </w:r>
      <w:r w:rsidRPr="006F5A50">
        <w:rPr>
          <w:sz w:val="28"/>
          <w:szCs w:val="28"/>
        </w:rPr>
        <w:t>izvērtējuma rezultātus un 9.3.2.SAM īstenošanas nosacījumus, var netikt attiecināti finansēšanai 9.3.2.SAM ietvaros</w:t>
      </w:r>
      <w:r>
        <w:rPr>
          <w:sz w:val="28"/>
          <w:szCs w:val="28"/>
        </w:rPr>
        <w:t>.</w:t>
      </w:r>
    </w:p>
    <w:p w:rsidR="00CE4648" w:rsidRDefault="008F2FBB" w:rsidP="008F2FBB">
      <w:pPr>
        <w:pStyle w:val="ListParagraph"/>
        <w:numPr>
          <w:ilvl w:val="0"/>
          <w:numId w:val="36"/>
        </w:numPr>
        <w:spacing w:before="120" w:beforeAutospacing="0" w:after="0" w:afterAutospacing="0"/>
        <w:ind w:left="0" w:hanging="567"/>
        <w:rPr>
          <w:bCs/>
          <w:sz w:val="28"/>
          <w:szCs w:val="28"/>
        </w:rPr>
      </w:pPr>
      <w:r>
        <w:rPr>
          <w:bCs/>
          <w:sz w:val="28"/>
          <w:szCs w:val="28"/>
        </w:rPr>
        <w:t>Slimnīc</w:t>
      </w:r>
      <w:r w:rsidR="00CE4648">
        <w:rPr>
          <w:bCs/>
          <w:sz w:val="28"/>
          <w:szCs w:val="28"/>
        </w:rPr>
        <w:t xml:space="preserve">as A korpusa otrās kārtas attīstība var tikt finansēta no SAM 9.3.2. </w:t>
      </w:r>
      <w:r w:rsidR="00CE4648" w:rsidRPr="008F2FBB">
        <w:rPr>
          <w:iCs/>
          <w:sz w:val="28"/>
          <w:szCs w:val="28"/>
        </w:rPr>
        <w:t>finansējuma</w:t>
      </w:r>
      <w:r w:rsidR="00CE4648">
        <w:rPr>
          <w:bCs/>
          <w:sz w:val="28"/>
          <w:szCs w:val="28"/>
        </w:rPr>
        <w:t>, ja tiks izpildīti šādi nosacījumi:</w:t>
      </w:r>
    </w:p>
    <w:p w:rsidR="00CE4648" w:rsidRDefault="008F2FBB" w:rsidP="008F2FBB">
      <w:pPr>
        <w:pStyle w:val="ListParagraph"/>
        <w:numPr>
          <w:ilvl w:val="1"/>
          <w:numId w:val="36"/>
        </w:numPr>
        <w:spacing w:before="0" w:beforeAutospacing="0" w:after="0" w:afterAutospacing="0"/>
        <w:ind w:left="568" w:hanging="284"/>
        <w:rPr>
          <w:bCs/>
          <w:sz w:val="28"/>
          <w:szCs w:val="28"/>
        </w:rPr>
      </w:pPr>
      <w:r>
        <w:rPr>
          <w:bCs/>
          <w:sz w:val="28"/>
          <w:szCs w:val="28"/>
        </w:rPr>
        <w:t>Slimnīc</w:t>
      </w:r>
      <w:r w:rsidR="00CE4648">
        <w:rPr>
          <w:bCs/>
          <w:sz w:val="28"/>
          <w:szCs w:val="28"/>
        </w:rPr>
        <w:t xml:space="preserve">as </w:t>
      </w:r>
      <w:r w:rsidR="00CE4648" w:rsidRPr="008F2FBB">
        <w:rPr>
          <w:sz w:val="28"/>
          <w:szCs w:val="28"/>
        </w:rPr>
        <w:t>attīstība</w:t>
      </w:r>
      <w:r w:rsidR="00CE4648">
        <w:rPr>
          <w:bCs/>
          <w:sz w:val="28"/>
          <w:szCs w:val="28"/>
        </w:rPr>
        <w:t xml:space="preserve"> ir saskaņā ar Pasaules bankas izvērtējumu attiecība uz kapitālieguldījumu plānojumu un kartējumu</w:t>
      </w:r>
      <w:r w:rsidR="006F5A50">
        <w:rPr>
          <w:bCs/>
          <w:sz w:val="28"/>
          <w:szCs w:val="28"/>
        </w:rPr>
        <w:t xml:space="preserve"> – šo nodevumu projektus</w:t>
      </w:r>
      <w:r w:rsidR="00CE4648">
        <w:rPr>
          <w:bCs/>
          <w:sz w:val="28"/>
          <w:szCs w:val="28"/>
        </w:rPr>
        <w:t xml:space="preserve"> plānots izstrādāt līdz 2016.gada </w:t>
      </w:r>
      <w:r w:rsidR="00C75E7B">
        <w:rPr>
          <w:bCs/>
          <w:sz w:val="28"/>
          <w:szCs w:val="28"/>
        </w:rPr>
        <w:t xml:space="preserve">jūlija </w:t>
      </w:r>
      <w:r w:rsidR="00F66F58">
        <w:rPr>
          <w:bCs/>
          <w:sz w:val="28"/>
          <w:szCs w:val="28"/>
        </w:rPr>
        <w:t>beigām</w:t>
      </w:r>
      <w:r w:rsidR="00CE4648">
        <w:rPr>
          <w:bCs/>
          <w:sz w:val="28"/>
          <w:szCs w:val="28"/>
        </w:rPr>
        <w:t>;</w:t>
      </w:r>
    </w:p>
    <w:p w:rsidR="00CE4648" w:rsidRDefault="008F2FBB" w:rsidP="008F2FBB">
      <w:pPr>
        <w:pStyle w:val="ListParagraph"/>
        <w:numPr>
          <w:ilvl w:val="1"/>
          <w:numId w:val="36"/>
        </w:numPr>
        <w:spacing w:before="0" w:beforeAutospacing="0" w:after="0" w:afterAutospacing="0"/>
        <w:ind w:left="568" w:hanging="284"/>
        <w:rPr>
          <w:bCs/>
          <w:sz w:val="28"/>
          <w:szCs w:val="28"/>
        </w:rPr>
      </w:pPr>
      <w:r w:rsidRPr="008F2FBB">
        <w:rPr>
          <w:sz w:val="28"/>
          <w:szCs w:val="28"/>
        </w:rPr>
        <w:t>Slimnīc</w:t>
      </w:r>
      <w:r w:rsidR="00CE4648" w:rsidRPr="008F2FBB">
        <w:rPr>
          <w:sz w:val="28"/>
          <w:szCs w:val="28"/>
        </w:rPr>
        <w:t>as</w:t>
      </w:r>
      <w:r w:rsidR="00CE4648">
        <w:rPr>
          <w:bCs/>
          <w:sz w:val="28"/>
          <w:szCs w:val="28"/>
        </w:rPr>
        <w:t xml:space="preserve"> attīstība ir saskaņā ar SAM 9.3.2. ieviešanu regulējošiem dokumentiem, ko plānots </w:t>
      </w:r>
      <w:r w:rsidR="00C75E7B">
        <w:rPr>
          <w:bCs/>
          <w:sz w:val="28"/>
          <w:szCs w:val="28"/>
        </w:rPr>
        <w:t>izsludināt valsts sekretāru sanāksmē</w:t>
      </w:r>
      <w:r w:rsidR="00CE4648">
        <w:rPr>
          <w:bCs/>
          <w:sz w:val="28"/>
          <w:szCs w:val="28"/>
        </w:rPr>
        <w:t xml:space="preserve"> līdz 2016.gada </w:t>
      </w:r>
      <w:r w:rsidR="00C57A4D">
        <w:rPr>
          <w:bCs/>
          <w:sz w:val="28"/>
          <w:szCs w:val="28"/>
        </w:rPr>
        <w:t>31</w:t>
      </w:r>
      <w:r w:rsidR="00CE4648">
        <w:rPr>
          <w:bCs/>
          <w:sz w:val="28"/>
          <w:szCs w:val="28"/>
        </w:rPr>
        <w:t>.</w:t>
      </w:r>
      <w:r w:rsidR="00F66F58">
        <w:rPr>
          <w:bCs/>
          <w:sz w:val="28"/>
          <w:szCs w:val="28"/>
        </w:rPr>
        <w:t>septembrim</w:t>
      </w:r>
      <w:r w:rsidR="00C57A4D">
        <w:rPr>
          <w:bCs/>
          <w:sz w:val="28"/>
          <w:szCs w:val="28"/>
        </w:rPr>
        <w:t>;</w:t>
      </w:r>
    </w:p>
    <w:p w:rsidR="00CE4648" w:rsidRDefault="008F2FBB" w:rsidP="008F2FBB">
      <w:pPr>
        <w:pStyle w:val="ListParagraph"/>
        <w:numPr>
          <w:ilvl w:val="1"/>
          <w:numId w:val="36"/>
        </w:numPr>
        <w:spacing w:before="0" w:beforeAutospacing="0" w:after="0" w:afterAutospacing="0"/>
        <w:ind w:left="568" w:hanging="284"/>
        <w:rPr>
          <w:bCs/>
          <w:sz w:val="28"/>
          <w:szCs w:val="28"/>
        </w:rPr>
      </w:pPr>
      <w:r>
        <w:rPr>
          <w:bCs/>
          <w:sz w:val="28"/>
          <w:szCs w:val="28"/>
        </w:rPr>
        <w:t>Slimnīc</w:t>
      </w:r>
      <w:r w:rsidR="00CE4648">
        <w:rPr>
          <w:bCs/>
          <w:sz w:val="28"/>
          <w:szCs w:val="28"/>
        </w:rPr>
        <w:t xml:space="preserve">as izstrādātais lielā projekta pieteikums ir apstiprināts Eiropas </w:t>
      </w:r>
      <w:r w:rsidR="00CE4648" w:rsidRPr="008F2FBB">
        <w:rPr>
          <w:sz w:val="28"/>
          <w:szCs w:val="28"/>
        </w:rPr>
        <w:t>Komisijā</w:t>
      </w:r>
      <w:r w:rsidR="00CE4648">
        <w:rPr>
          <w:bCs/>
          <w:sz w:val="28"/>
          <w:szCs w:val="28"/>
        </w:rPr>
        <w:t xml:space="preserve">, </w:t>
      </w:r>
      <w:r w:rsidR="00C57A4D">
        <w:rPr>
          <w:bCs/>
          <w:sz w:val="28"/>
          <w:szCs w:val="28"/>
        </w:rPr>
        <w:t xml:space="preserve">kas plānots </w:t>
      </w:r>
      <w:r w:rsidR="00C57A4D" w:rsidRPr="00EA25A6">
        <w:rPr>
          <w:bCs/>
          <w:sz w:val="28"/>
          <w:szCs w:val="28"/>
        </w:rPr>
        <w:t xml:space="preserve">2017.gada </w:t>
      </w:r>
      <w:r w:rsidR="00EA25A6">
        <w:rPr>
          <w:bCs/>
          <w:sz w:val="28"/>
          <w:szCs w:val="28"/>
        </w:rPr>
        <w:t>septembrī</w:t>
      </w:r>
      <w:r w:rsidR="00CE4648">
        <w:rPr>
          <w:bCs/>
          <w:sz w:val="28"/>
          <w:szCs w:val="28"/>
        </w:rPr>
        <w:t>.</w:t>
      </w:r>
    </w:p>
    <w:p w:rsidR="00865F9F" w:rsidRDefault="00865F9F" w:rsidP="008F2FBB">
      <w:pPr>
        <w:pStyle w:val="ListParagraph"/>
        <w:numPr>
          <w:ilvl w:val="0"/>
          <w:numId w:val="36"/>
        </w:numPr>
        <w:spacing w:before="120" w:beforeAutospacing="0" w:after="0" w:afterAutospacing="0"/>
        <w:ind w:left="0" w:hanging="567"/>
        <w:rPr>
          <w:bCs/>
          <w:sz w:val="28"/>
          <w:szCs w:val="28"/>
        </w:rPr>
      </w:pPr>
      <w:r>
        <w:rPr>
          <w:bCs/>
          <w:sz w:val="28"/>
          <w:szCs w:val="28"/>
        </w:rPr>
        <w:t xml:space="preserve">Ņemot vērā, ka pēc Pasaules bankas izvērtējumu saņemšanas tos nepieciešams adoptēt nacionālajā plānošanas sistēmā, </w:t>
      </w:r>
      <w:r w:rsidR="00A9618F">
        <w:rPr>
          <w:bCs/>
          <w:sz w:val="28"/>
          <w:szCs w:val="28"/>
        </w:rPr>
        <w:t xml:space="preserve">kā arī turpmāk integrēt Eiropas Savienības fondu nosacījumos, nepieciešams jau tagad izstrādāt </w:t>
      </w:r>
      <w:r w:rsidR="00A9618F" w:rsidRPr="00A9618F">
        <w:rPr>
          <w:bCs/>
          <w:sz w:val="28"/>
          <w:szCs w:val="28"/>
        </w:rPr>
        <w:t xml:space="preserve">rīcības plānu par Pasaules bankas pētījuma rezultātu integrēšanu nacionālajā politikas plānošanas sistēmā un </w:t>
      </w:r>
      <w:r w:rsidR="00A9618F" w:rsidRPr="00A9618F">
        <w:rPr>
          <w:bCs/>
          <w:sz w:val="28"/>
          <w:szCs w:val="28"/>
        </w:rPr>
        <w:lastRenderedPageBreak/>
        <w:t>Eiropas Savienības fondu ieviešanas nosacījumos, tai skaitā nosākot rīcību attiecībā uz Eiropas Savienības fondu plānošanas dokumentu grozījumiem</w:t>
      </w:r>
      <w:r w:rsidR="00A9618F">
        <w:rPr>
          <w:bCs/>
          <w:sz w:val="28"/>
          <w:szCs w:val="28"/>
        </w:rPr>
        <w:t>.</w:t>
      </w:r>
    </w:p>
    <w:p w:rsidR="00D435E9" w:rsidRPr="00D435E9" w:rsidRDefault="008F2FBB" w:rsidP="00B722B0">
      <w:pPr>
        <w:pStyle w:val="ListParagraph"/>
        <w:numPr>
          <w:ilvl w:val="0"/>
          <w:numId w:val="36"/>
        </w:numPr>
        <w:spacing w:before="120" w:beforeAutospacing="0" w:after="0" w:afterAutospacing="0"/>
        <w:ind w:left="0" w:hanging="567"/>
        <w:rPr>
          <w:bCs/>
          <w:sz w:val="28"/>
          <w:szCs w:val="28"/>
        </w:rPr>
      </w:pPr>
      <w:r w:rsidRPr="00D435E9">
        <w:rPr>
          <w:bCs/>
          <w:sz w:val="28"/>
          <w:szCs w:val="28"/>
        </w:rPr>
        <w:t>Slimnīc</w:t>
      </w:r>
      <w:r w:rsidR="00CE4648" w:rsidRPr="00D435E9">
        <w:rPr>
          <w:bCs/>
          <w:sz w:val="28"/>
          <w:szCs w:val="28"/>
        </w:rPr>
        <w:t xml:space="preserve">as </w:t>
      </w:r>
      <w:r w:rsidR="000A3B97" w:rsidRPr="00D435E9">
        <w:rPr>
          <w:bCs/>
          <w:sz w:val="28"/>
          <w:szCs w:val="28"/>
        </w:rPr>
        <w:t xml:space="preserve">A korpusa </w:t>
      </w:r>
      <w:r w:rsidR="00CE4648" w:rsidRPr="00D435E9">
        <w:rPr>
          <w:bCs/>
          <w:sz w:val="28"/>
          <w:szCs w:val="28"/>
        </w:rPr>
        <w:t xml:space="preserve">otrās kārtas projekta finansēšana no SAM 9.2.3. līdzekļiem </w:t>
      </w:r>
      <w:r w:rsidR="00CE4648" w:rsidRPr="00D435E9">
        <w:rPr>
          <w:iCs/>
          <w:sz w:val="28"/>
          <w:szCs w:val="28"/>
        </w:rPr>
        <w:t>iespējama</w:t>
      </w:r>
      <w:r w:rsidR="00CE4648" w:rsidRPr="00D435E9">
        <w:rPr>
          <w:bCs/>
          <w:sz w:val="28"/>
          <w:szCs w:val="28"/>
        </w:rPr>
        <w:t xml:space="preserve"> indikatīvi sākot ar </w:t>
      </w:r>
      <w:r w:rsidR="00CE4648" w:rsidRPr="00EA25A6">
        <w:rPr>
          <w:bCs/>
          <w:sz w:val="28"/>
          <w:szCs w:val="28"/>
        </w:rPr>
        <w:t xml:space="preserve">2017.gada </w:t>
      </w:r>
      <w:r w:rsidR="00EA25A6">
        <w:rPr>
          <w:bCs/>
          <w:sz w:val="28"/>
          <w:szCs w:val="28"/>
        </w:rPr>
        <w:t>oktobri</w:t>
      </w:r>
      <w:r w:rsidR="00CE4648" w:rsidRPr="00D435E9">
        <w:rPr>
          <w:bCs/>
          <w:sz w:val="28"/>
          <w:szCs w:val="28"/>
        </w:rPr>
        <w:t>,</w:t>
      </w:r>
      <w:r w:rsidR="00C75E7B">
        <w:rPr>
          <w:bCs/>
          <w:sz w:val="28"/>
          <w:szCs w:val="28"/>
        </w:rPr>
        <w:t xml:space="preserve"> kad lielo projektu apstiprinās Eiropas Komisija un </w:t>
      </w:r>
      <w:r w:rsidR="00C75E7B">
        <w:rPr>
          <w:sz w:val="28"/>
          <w:szCs w:val="28"/>
        </w:rPr>
        <w:t>Centrālā finanšu un līgumu aģentūra noslēgs līgumu par lielā projekta ieviešanu,</w:t>
      </w:r>
      <w:r w:rsidR="00CE4648" w:rsidRPr="00D435E9">
        <w:rPr>
          <w:bCs/>
          <w:sz w:val="28"/>
          <w:szCs w:val="28"/>
        </w:rPr>
        <w:t xml:space="preserve"> savukārt gan no </w:t>
      </w:r>
      <w:r w:rsidRPr="00D435E9">
        <w:rPr>
          <w:bCs/>
          <w:sz w:val="28"/>
          <w:szCs w:val="28"/>
        </w:rPr>
        <w:t>Slimnīc</w:t>
      </w:r>
      <w:r w:rsidR="00CE4648" w:rsidRPr="00D435E9">
        <w:rPr>
          <w:bCs/>
          <w:sz w:val="28"/>
          <w:szCs w:val="28"/>
        </w:rPr>
        <w:t>as attīstības viedokļa, gan no Eiropas Savienības fondu apguves</w:t>
      </w:r>
      <w:r w:rsidR="00CE4648">
        <w:rPr>
          <w:rStyle w:val="FootnoteReference"/>
          <w:bCs/>
          <w:sz w:val="28"/>
          <w:szCs w:val="28"/>
        </w:rPr>
        <w:footnoteReference w:id="1"/>
      </w:r>
      <w:r w:rsidR="00CE4648" w:rsidRPr="00D435E9">
        <w:rPr>
          <w:bCs/>
          <w:sz w:val="28"/>
          <w:szCs w:val="28"/>
        </w:rPr>
        <w:t xml:space="preserve"> viedokļa </w:t>
      </w:r>
      <w:r w:rsidRPr="00D435E9">
        <w:rPr>
          <w:bCs/>
          <w:sz w:val="28"/>
          <w:szCs w:val="28"/>
        </w:rPr>
        <w:t>Slimnīc</w:t>
      </w:r>
      <w:r w:rsidR="00CE4648" w:rsidRPr="00D435E9">
        <w:rPr>
          <w:bCs/>
          <w:sz w:val="28"/>
          <w:szCs w:val="28"/>
        </w:rPr>
        <w:t xml:space="preserve">as </w:t>
      </w:r>
      <w:r w:rsidR="000A3B97" w:rsidRPr="00D435E9">
        <w:rPr>
          <w:bCs/>
          <w:sz w:val="28"/>
          <w:szCs w:val="28"/>
        </w:rPr>
        <w:t xml:space="preserve">A korpusa </w:t>
      </w:r>
      <w:r w:rsidR="00CE4648" w:rsidRPr="00D435E9">
        <w:rPr>
          <w:bCs/>
          <w:sz w:val="28"/>
          <w:szCs w:val="28"/>
        </w:rPr>
        <w:t>otrās kārtas projekta ieviešan</w:t>
      </w:r>
      <w:r w:rsidR="000A3B97" w:rsidRPr="00D435E9">
        <w:rPr>
          <w:bCs/>
          <w:sz w:val="28"/>
          <w:szCs w:val="28"/>
        </w:rPr>
        <w:t>a</w:t>
      </w:r>
      <w:r w:rsidR="00CE4648" w:rsidRPr="00D435E9">
        <w:rPr>
          <w:bCs/>
          <w:sz w:val="28"/>
          <w:szCs w:val="28"/>
        </w:rPr>
        <w:t xml:space="preserve"> jāuzsāk nekavējoties. </w:t>
      </w:r>
      <w:r w:rsidR="00D435E9" w:rsidRPr="00F1764A">
        <w:rPr>
          <w:bCs/>
          <w:sz w:val="28"/>
          <w:szCs w:val="28"/>
        </w:rPr>
        <w:t xml:space="preserve">Slimnīca par saviem finanšu resursiem pirms projekta apstiprināšanas Eiropas Savienības struktūrfondu līdzfinansējumam nevar </w:t>
      </w:r>
      <w:proofErr w:type="spellStart"/>
      <w:r w:rsidR="00D435E9" w:rsidRPr="00F1764A">
        <w:rPr>
          <w:bCs/>
          <w:sz w:val="28"/>
          <w:szCs w:val="28"/>
        </w:rPr>
        <w:t>priekšfinansēt</w:t>
      </w:r>
      <w:proofErr w:type="spellEnd"/>
      <w:r w:rsidR="00D435E9" w:rsidRPr="00F1764A">
        <w:rPr>
          <w:bCs/>
          <w:sz w:val="28"/>
          <w:szCs w:val="28"/>
        </w:rPr>
        <w:t xml:space="preserve"> projektēšanas darbus, jo Slimnīcas finanšu situācija jau vairākus gadus nav stabila un esošaj</w:t>
      </w:r>
      <w:r w:rsidR="000E0FA0">
        <w:rPr>
          <w:bCs/>
          <w:sz w:val="28"/>
          <w:szCs w:val="28"/>
        </w:rPr>
        <w:t>os</w:t>
      </w:r>
      <w:r w:rsidR="00D435E9" w:rsidRPr="00F1764A">
        <w:rPr>
          <w:bCs/>
          <w:sz w:val="28"/>
          <w:szCs w:val="28"/>
        </w:rPr>
        <w:t xml:space="preserve"> finansējuma apstākļos nav bijusi iespēja veidot pietiekamus uzkrājumus, lai segtu neparedzētus izdevumus </w:t>
      </w:r>
      <w:r w:rsidR="00F1764A" w:rsidRPr="00F1764A">
        <w:rPr>
          <w:bCs/>
          <w:sz w:val="28"/>
          <w:szCs w:val="28"/>
        </w:rPr>
        <w:t>projektēšanas</w:t>
      </w:r>
      <w:r w:rsidR="00D435E9" w:rsidRPr="00F1764A">
        <w:rPr>
          <w:bCs/>
          <w:sz w:val="28"/>
          <w:szCs w:val="28"/>
        </w:rPr>
        <w:t xml:space="preserve"> darbiem. </w:t>
      </w:r>
      <w:r w:rsidR="00CE4648" w:rsidRPr="00D435E9">
        <w:rPr>
          <w:bCs/>
          <w:sz w:val="28"/>
          <w:szCs w:val="28"/>
        </w:rPr>
        <w:t xml:space="preserve">Tādējādi nepieciešams rast pagaidu risinājumu projekta finansēšanai no valsts budžeta līdzekļiem, ko </w:t>
      </w:r>
      <w:r w:rsidR="00CE4648" w:rsidRPr="00D435E9">
        <w:rPr>
          <w:sz w:val="28"/>
          <w:szCs w:val="28"/>
        </w:rPr>
        <w:t>pēc tam atkarībā no Pasaules Bankas izvērtējuma rezultātiem un SAM 9.3.2. ieviešanas nosacījumiem varēs attiecināt uz SAM 9.3.2. izmaksām.</w:t>
      </w:r>
      <w:r w:rsidRPr="00D435E9">
        <w:rPr>
          <w:sz w:val="28"/>
          <w:szCs w:val="28"/>
        </w:rPr>
        <w:t xml:space="preserve"> </w:t>
      </w:r>
    </w:p>
    <w:p w:rsidR="00CE4648" w:rsidRPr="00242915" w:rsidRDefault="00CE4648" w:rsidP="00B722B0">
      <w:pPr>
        <w:pStyle w:val="ListParagraph"/>
        <w:numPr>
          <w:ilvl w:val="0"/>
          <w:numId w:val="36"/>
        </w:numPr>
        <w:spacing w:before="120" w:beforeAutospacing="0" w:after="0" w:afterAutospacing="0"/>
        <w:ind w:left="0" w:hanging="567"/>
        <w:rPr>
          <w:bCs/>
          <w:sz w:val="28"/>
          <w:szCs w:val="28"/>
        </w:rPr>
      </w:pPr>
      <w:r w:rsidRPr="00242915">
        <w:rPr>
          <w:sz w:val="28"/>
          <w:szCs w:val="28"/>
        </w:rPr>
        <w:t xml:space="preserve">Lai mazinātu iespējamo ietekmi uz valsts budžetu, līdz lielā projekta </w:t>
      </w:r>
      <w:r w:rsidRPr="00242915">
        <w:rPr>
          <w:bCs/>
          <w:color w:val="000000"/>
          <w:sz w:val="28"/>
          <w:szCs w:val="28"/>
        </w:rPr>
        <w:t>pieteikuma</w:t>
      </w:r>
      <w:r w:rsidRPr="00242915">
        <w:rPr>
          <w:sz w:val="28"/>
          <w:szCs w:val="28"/>
        </w:rPr>
        <w:t xml:space="preserve"> </w:t>
      </w:r>
      <w:r w:rsidRPr="00242915">
        <w:rPr>
          <w:iCs/>
          <w:sz w:val="28"/>
          <w:szCs w:val="28"/>
        </w:rPr>
        <w:t>apstiprināšanai</w:t>
      </w:r>
      <w:r w:rsidRPr="00242915">
        <w:rPr>
          <w:sz w:val="28"/>
          <w:szCs w:val="28"/>
        </w:rPr>
        <w:t xml:space="preserve"> no valsts budžeta piedāvāts finansēt tikai ar </w:t>
      </w:r>
      <w:r w:rsidR="000A3B97" w:rsidRPr="00242915">
        <w:rPr>
          <w:sz w:val="28"/>
          <w:szCs w:val="28"/>
        </w:rPr>
        <w:t>būvniecības</w:t>
      </w:r>
      <w:r w:rsidRPr="00242915">
        <w:rPr>
          <w:sz w:val="28"/>
          <w:szCs w:val="28"/>
        </w:rPr>
        <w:t xml:space="preserve"> projekta izstrādi saistītās izmaksas</w:t>
      </w:r>
      <w:r w:rsidR="008F2FBB" w:rsidRPr="00242915">
        <w:rPr>
          <w:sz w:val="28"/>
          <w:szCs w:val="28"/>
        </w:rPr>
        <w:t xml:space="preserve"> – </w:t>
      </w:r>
      <w:r w:rsidR="00B77EB9" w:rsidRPr="00B77EB9">
        <w:rPr>
          <w:bCs/>
          <w:color w:val="000000"/>
          <w:sz w:val="28"/>
          <w:szCs w:val="28"/>
        </w:rPr>
        <w:t>3 423 635</w:t>
      </w:r>
      <w:r w:rsidR="003F3747" w:rsidRPr="00242915">
        <w:rPr>
          <w:bCs/>
          <w:color w:val="000000"/>
          <w:sz w:val="28"/>
          <w:szCs w:val="28"/>
        </w:rPr>
        <w:t xml:space="preserve"> </w:t>
      </w:r>
      <w:proofErr w:type="spellStart"/>
      <w:r w:rsidR="008F2FBB" w:rsidRPr="00242915">
        <w:rPr>
          <w:bCs/>
          <w:i/>
          <w:iCs/>
          <w:sz w:val="28"/>
          <w:szCs w:val="28"/>
        </w:rPr>
        <w:t>euro</w:t>
      </w:r>
      <w:proofErr w:type="spellEnd"/>
      <w:r w:rsidR="008F2FBB" w:rsidRPr="00242915">
        <w:rPr>
          <w:bCs/>
          <w:sz w:val="28"/>
          <w:szCs w:val="28"/>
        </w:rPr>
        <w:t xml:space="preserve"> (ar PVN) apmērā.</w:t>
      </w:r>
    </w:p>
    <w:p w:rsidR="008F76DD" w:rsidRPr="00703999" w:rsidRDefault="00CE4648" w:rsidP="00703999">
      <w:pPr>
        <w:pStyle w:val="Heading1"/>
        <w:numPr>
          <w:ilvl w:val="0"/>
          <w:numId w:val="38"/>
        </w:numPr>
      </w:pPr>
      <w:r>
        <w:t>Ieviešanas plāns</w:t>
      </w:r>
    </w:p>
    <w:p w:rsidR="008F76DD" w:rsidRPr="008F2FBB" w:rsidRDefault="008F2FBB" w:rsidP="008F2FBB">
      <w:pPr>
        <w:pStyle w:val="ListParagraph"/>
        <w:numPr>
          <w:ilvl w:val="0"/>
          <w:numId w:val="36"/>
        </w:numPr>
        <w:spacing w:before="120" w:beforeAutospacing="0" w:after="0" w:afterAutospacing="0"/>
        <w:ind w:left="0" w:hanging="567"/>
        <w:rPr>
          <w:bCs/>
          <w:sz w:val="28"/>
          <w:szCs w:val="28"/>
        </w:rPr>
      </w:pPr>
      <w:r w:rsidRPr="008F2FBB">
        <w:rPr>
          <w:iCs/>
          <w:sz w:val="28"/>
          <w:szCs w:val="28"/>
        </w:rPr>
        <w:t xml:space="preserve">Veselības ministrija saņēma </w:t>
      </w:r>
      <w:r>
        <w:rPr>
          <w:iCs/>
          <w:sz w:val="28"/>
          <w:szCs w:val="28"/>
        </w:rPr>
        <w:t>Slimnīc</w:t>
      </w:r>
      <w:r w:rsidRPr="008F2FBB">
        <w:rPr>
          <w:iCs/>
          <w:sz w:val="28"/>
          <w:szCs w:val="28"/>
        </w:rPr>
        <w:t xml:space="preserve">as informāciju un viedokli par risinājumiem </w:t>
      </w:r>
      <w:r>
        <w:rPr>
          <w:iCs/>
          <w:sz w:val="28"/>
          <w:szCs w:val="28"/>
        </w:rPr>
        <w:t>Slimnīc</w:t>
      </w:r>
      <w:r w:rsidRPr="008F2FBB">
        <w:rPr>
          <w:iCs/>
          <w:sz w:val="28"/>
          <w:szCs w:val="28"/>
        </w:rPr>
        <w:t xml:space="preserve">as A korpusa </w:t>
      </w:r>
      <w:r>
        <w:rPr>
          <w:iCs/>
          <w:sz w:val="28"/>
          <w:szCs w:val="28"/>
        </w:rPr>
        <w:t>otrās kārtas</w:t>
      </w:r>
      <w:r w:rsidRPr="008F2FBB">
        <w:rPr>
          <w:iCs/>
          <w:sz w:val="28"/>
          <w:szCs w:val="28"/>
        </w:rPr>
        <w:t xml:space="preserve"> būvniecībai </w:t>
      </w:r>
      <w:r>
        <w:rPr>
          <w:iCs/>
          <w:sz w:val="28"/>
          <w:szCs w:val="28"/>
        </w:rPr>
        <w:t>(</w:t>
      </w:r>
      <w:r w:rsidR="00F66F58">
        <w:rPr>
          <w:iCs/>
          <w:sz w:val="28"/>
          <w:szCs w:val="28"/>
        </w:rPr>
        <w:t>1</w:t>
      </w:r>
      <w:r>
        <w:rPr>
          <w:iCs/>
          <w:sz w:val="28"/>
          <w:szCs w:val="28"/>
        </w:rPr>
        <w:t xml:space="preserve">.pielikums) </w:t>
      </w:r>
      <w:r w:rsidRPr="008F2FBB">
        <w:rPr>
          <w:iCs/>
          <w:sz w:val="28"/>
          <w:szCs w:val="28"/>
        </w:rPr>
        <w:t xml:space="preserve">un kopējo Finanšu ministrijas un Iepirkuma uzraudzības biroja redzējumu par iespēju īstenot </w:t>
      </w:r>
      <w:r>
        <w:rPr>
          <w:iCs/>
          <w:sz w:val="28"/>
          <w:szCs w:val="28"/>
        </w:rPr>
        <w:t>Slimnīc</w:t>
      </w:r>
      <w:r w:rsidRPr="008F2FBB">
        <w:rPr>
          <w:iCs/>
          <w:sz w:val="28"/>
          <w:szCs w:val="28"/>
        </w:rPr>
        <w:t xml:space="preserve">as A korpusa </w:t>
      </w:r>
      <w:r w:rsidRPr="008F2FBB">
        <w:rPr>
          <w:bCs/>
          <w:sz w:val="28"/>
          <w:szCs w:val="28"/>
        </w:rPr>
        <w:t>otrās</w:t>
      </w:r>
      <w:r w:rsidRPr="008F2FBB">
        <w:rPr>
          <w:iCs/>
          <w:sz w:val="28"/>
          <w:szCs w:val="28"/>
        </w:rPr>
        <w:t xml:space="preserve"> kārtas projektu ar minimizētiem finanšu riskiem</w:t>
      </w:r>
      <w:r>
        <w:rPr>
          <w:iCs/>
          <w:sz w:val="28"/>
          <w:szCs w:val="28"/>
        </w:rPr>
        <w:t xml:space="preserve"> (</w:t>
      </w:r>
      <w:r w:rsidR="00F66F58">
        <w:rPr>
          <w:iCs/>
          <w:sz w:val="28"/>
          <w:szCs w:val="28"/>
        </w:rPr>
        <w:t>2</w:t>
      </w:r>
      <w:r>
        <w:rPr>
          <w:iCs/>
          <w:sz w:val="28"/>
          <w:szCs w:val="28"/>
        </w:rPr>
        <w:t>.pielikums)</w:t>
      </w:r>
      <w:r w:rsidRPr="008F2FBB">
        <w:rPr>
          <w:iCs/>
          <w:sz w:val="28"/>
          <w:szCs w:val="28"/>
        </w:rPr>
        <w:t>.</w:t>
      </w:r>
      <w:r>
        <w:rPr>
          <w:iCs/>
          <w:sz w:val="28"/>
          <w:szCs w:val="28"/>
        </w:rPr>
        <w:t xml:space="preserve"> </w:t>
      </w:r>
      <w:r w:rsidRPr="008F2FBB">
        <w:rPr>
          <w:iCs/>
          <w:sz w:val="28"/>
          <w:szCs w:val="28"/>
        </w:rPr>
        <w:t xml:space="preserve"> </w:t>
      </w:r>
    </w:p>
    <w:p w:rsidR="008F2FBB" w:rsidRDefault="008F2FBB" w:rsidP="008F2FBB">
      <w:pPr>
        <w:pStyle w:val="ListParagraph"/>
        <w:numPr>
          <w:ilvl w:val="0"/>
          <w:numId w:val="36"/>
        </w:numPr>
        <w:spacing w:before="120" w:beforeAutospacing="0" w:after="0" w:afterAutospacing="0"/>
        <w:ind w:left="0" w:hanging="567"/>
        <w:rPr>
          <w:iCs/>
          <w:sz w:val="28"/>
          <w:szCs w:val="28"/>
        </w:rPr>
      </w:pPr>
      <w:r>
        <w:rPr>
          <w:iCs/>
          <w:sz w:val="28"/>
          <w:szCs w:val="28"/>
        </w:rPr>
        <w:t xml:space="preserve">Slimnīcas izvērtējumā norādīti apstākļi, kas liecina par to, ka Slēgts konkurss tika veikts par visu Slimnīcas A korpusa projektēšanas un būvniecības apjomu un ka līgums par Slimnīcas A korpusa pirmo kārtu tika noslēgts atbilstoši pieejamajiem </w:t>
      </w:r>
      <w:r>
        <w:rPr>
          <w:iCs/>
          <w:sz w:val="28"/>
          <w:szCs w:val="28"/>
        </w:rPr>
        <w:lastRenderedPageBreak/>
        <w:t>finanšu resursiem, paredzot, ka vēlāk, ja tiks piesaistīts papildu finansējums, uz Slēgta konkursa pamata tiks pasūtīti papildu projektēšanas un būvniecības apjomi.</w:t>
      </w:r>
    </w:p>
    <w:p w:rsidR="008F2FBB" w:rsidRDefault="008F2FBB" w:rsidP="008F2FBB">
      <w:pPr>
        <w:pStyle w:val="ListParagraph"/>
        <w:numPr>
          <w:ilvl w:val="0"/>
          <w:numId w:val="36"/>
        </w:numPr>
        <w:spacing w:before="120" w:beforeAutospacing="0" w:after="0" w:afterAutospacing="0"/>
        <w:ind w:left="0" w:hanging="567"/>
        <w:rPr>
          <w:iCs/>
          <w:sz w:val="28"/>
          <w:szCs w:val="28"/>
        </w:rPr>
      </w:pPr>
      <w:r>
        <w:rPr>
          <w:iCs/>
          <w:sz w:val="28"/>
          <w:szCs w:val="28"/>
        </w:rPr>
        <w:t xml:space="preserve">Slimnīcas </w:t>
      </w:r>
      <w:r w:rsidRPr="008F2FBB">
        <w:rPr>
          <w:bCs/>
          <w:sz w:val="28"/>
          <w:szCs w:val="28"/>
        </w:rPr>
        <w:t>izvērtējumā</w:t>
      </w:r>
      <w:r>
        <w:rPr>
          <w:iCs/>
          <w:sz w:val="28"/>
          <w:szCs w:val="28"/>
        </w:rPr>
        <w:t xml:space="preserve"> tiek piedāvāti trīs rīcības varianti, kas paredz:</w:t>
      </w:r>
    </w:p>
    <w:p w:rsidR="008F2FBB" w:rsidRDefault="008F2FBB" w:rsidP="008F2FBB">
      <w:pPr>
        <w:pStyle w:val="ListParagraph"/>
        <w:numPr>
          <w:ilvl w:val="1"/>
          <w:numId w:val="36"/>
        </w:numPr>
        <w:spacing w:before="0" w:beforeAutospacing="0" w:after="0" w:afterAutospacing="0"/>
        <w:ind w:left="568" w:hanging="284"/>
        <w:rPr>
          <w:iCs/>
          <w:sz w:val="28"/>
          <w:szCs w:val="28"/>
        </w:rPr>
      </w:pPr>
      <w:r>
        <w:rPr>
          <w:iCs/>
          <w:sz w:val="28"/>
          <w:szCs w:val="28"/>
        </w:rPr>
        <w:t>P</w:t>
      </w:r>
      <w:r w:rsidRPr="009D62FE">
        <w:rPr>
          <w:iCs/>
          <w:sz w:val="28"/>
          <w:szCs w:val="28"/>
        </w:rPr>
        <w:t xml:space="preserve">asūtīt </w:t>
      </w:r>
      <w:r w:rsidRPr="008F2FBB">
        <w:rPr>
          <w:sz w:val="28"/>
          <w:szCs w:val="28"/>
        </w:rPr>
        <w:t>projektēšanas</w:t>
      </w:r>
      <w:r w:rsidRPr="009D62FE">
        <w:rPr>
          <w:iCs/>
          <w:sz w:val="28"/>
          <w:szCs w:val="28"/>
        </w:rPr>
        <w:t xml:space="preserve"> un būvniecības darbus uz </w:t>
      </w:r>
      <w:r>
        <w:rPr>
          <w:iCs/>
          <w:sz w:val="28"/>
          <w:szCs w:val="28"/>
        </w:rPr>
        <w:t>Slēgta konkursa</w:t>
      </w:r>
      <w:r w:rsidRPr="009D62FE">
        <w:rPr>
          <w:iCs/>
          <w:sz w:val="28"/>
          <w:szCs w:val="28"/>
        </w:rPr>
        <w:t xml:space="preserve"> pamata</w:t>
      </w:r>
      <w:r>
        <w:rPr>
          <w:iCs/>
          <w:sz w:val="28"/>
          <w:szCs w:val="28"/>
        </w:rPr>
        <w:t>. Šajā situācijā plānots, ka Slimnīca uzsāks funkcionēšanu jau 2019.gada otrajā pusgadā, bet Slimnīc</w:t>
      </w:r>
      <w:r w:rsidRPr="009D62FE">
        <w:rPr>
          <w:iCs/>
          <w:sz w:val="28"/>
          <w:szCs w:val="28"/>
        </w:rPr>
        <w:t xml:space="preserve">as uzturēšanas izmaksas laika posmam no 2016.gada oktobra (tiek pabeigta A korpusa </w:t>
      </w:r>
      <w:r>
        <w:rPr>
          <w:iCs/>
          <w:sz w:val="28"/>
          <w:szCs w:val="28"/>
        </w:rPr>
        <w:t>pirmās kārt</w:t>
      </w:r>
      <w:r w:rsidRPr="009D62FE">
        <w:rPr>
          <w:iCs/>
          <w:sz w:val="28"/>
          <w:szCs w:val="28"/>
        </w:rPr>
        <w:t>as būvniecība) līdz 2025.gada jūnijam (tie</w:t>
      </w:r>
      <w:r>
        <w:rPr>
          <w:iCs/>
          <w:sz w:val="28"/>
          <w:szCs w:val="28"/>
        </w:rPr>
        <w:t>k</w:t>
      </w:r>
      <w:r w:rsidRPr="009D62FE">
        <w:rPr>
          <w:iCs/>
          <w:sz w:val="28"/>
          <w:szCs w:val="28"/>
        </w:rPr>
        <w:t xml:space="preserve"> </w:t>
      </w:r>
      <w:r w:rsidRPr="008F2FBB">
        <w:rPr>
          <w:sz w:val="28"/>
          <w:szCs w:val="28"/>
        </w:rPr>
        <w:t>pabeigta</w:t>
      </w:r>
      <w:r w:rsidRPr="009D62FE">
        <w:rPr>
          <w:iCs/>
          <w:sz w:val="28"/>
          <w:szCs w:val="28"/>
        </w:rPr>
        <w:t xml:space="preserve"> A korpusa </w:t>
      </w:r>
      <w:r>
        <w:rPr>
          <w:iCs/>
          <w:sz w:val="28"/>
          <w:szCs w:val="28"/>
        </w:rPr>
        <w:t>otrās kārtas</w:t>
      </w:r>
      <w:r w:rsidRPr="009D62FE">
        <w:rPr>
          <w:iCs/>
          <w:sz w:val="28"/>
          <w:szCs w:val="28"/>
        </w:rPr>
        <w:t xml:space="preserve"> būvniecība </w:t>
      </w:r>
      <w:r>
        <w:rPr>
          <w:iCs/>
          <w:sz w:val="28"/>
          <w:szCs w:val="28"/>
        </w:rPr>
        <w:t>trešajā rīcības variantā</w:t>
      </w:r>
      <w:r w:rsidRPr="009D62FE">
        <w:rPr>
          <w:iCs/>
          <w:sz w:val="28"/>
          <w:szCs w:val="28"/>
        </w:rPr>
        <w:t>) ir 54</w:t>
      </w:r>
      <w:r>
        <w:rPr>
          <w:iCs/>
          <w:sz w:val="28"/>
          <w:szCs w:val="28"/>
        </w:rPr>
        <w:t> </w:t>
      </w:r>
      <w:r w:rsidRPr="009D62FE">
        <w:rPr>
          <w:iCs/>
          <w:sz w:val="28"/>
          <w:szCs w:val="28"/>
        </w:rPr>
        <w:t>253</w:t>
      </w:r>
      <w:r>
        <w:rPr>
          <w:iCs/>
          <w:sz w:val="28"/>
          <w:szCs w:val="28"/>
        </w:rPr>
        <w:t> </w:t>
      </w:r>
      <w:r w:rsidRPr="009D62FE">
        <w:rPr>
          <w:iCs/>
          <w:sz w:val="28"/>
          <w:szCs w:val="28"/>
        </w:rPr>
        <w:t xml:space="preserve">101 </w:t>
      </w:r>
      <w:r w:rsidRPr="009D62FE">
        <w:rPr>
          <w:i/>
          <w:sz w:val="28"/>
          <w:szCs w:val="28"/>
        </w:rPr>
        <w:t>euro</w:t>
      </w:r>
      <w:r>
        <w:rPr>
          <w:iCs/>
          <w:sz w:val="28"/>
          <w:szCs w:val="28"/>
        </w:rPr>
        <w:t>;</w:t>
      </w:r>
    </w:p>
    <w:p w:rsidR="008F2FBB" w:rsidRDefault="008F2FBB" w:rsidP="008F2FBB">
      <w:pPr>
        <w:pStyle w:val="ListParagraph"/>
        <w:numPr>
          <w:ilvl w:val="1"/>
          <w:numId w:val="36"/>
        </w:numPr>
        <w:spacing w:before="0" w:beforeAutospacing="0" w:after="0" w:afterAutospacing="0"/>
        <w:ind w:left="568" w:hanging="284"/>
        <w:rPr>
          <w:iCs/>
          <w:sz w:val="28"/>
          <w:szCs w:val="28"/>
        </w:rPr>
      </w:pPr>
      <w:r>
        <w:rPr>
          <w:iCs/>
          <w:sz w:val="28"/>
          <w:szCs w:val="28"/>
        </w:rPr>
        <w:t>P</w:t>
      </w:r>
      <w:r w:rsidRPr="009D62FE">
        <w:rPr>
          <w:iCs/>
          <w:sz w:val="28"/>
          <w:szCs w:val="28"/>
        </w:rPr>
        <w:t xml:space="preserve">asūtīt </w:t>
      </w:r>
      <w:r w:rsidRPr="008F2FBB">
        <w:rPr>
          <w:sz w:val="28"/>
          <w:szCs w:val="28"/>
        </w:rPr>
        <w:t>projektēšanas</w:t>
      </w:r>
      <w:r w:rsidRPr="009D62FE">
        <w:rPr>
          <w:iCs/>
          <w:sz w:val="28"/>
          <w:szCs w:val="28"/>
        </w:rPr>
        <w:t xml:space="preserve"> un būvniecības darbus</w:t>
      </w:r>
      <w:r>
        <w:rPr>
          <w:iCs/>
          <w:sz w:val="28"/>
          <w:szCs w:val="28"/>
        </w:rPr>
        <w:t xml:space="preserve"> ar vienu jaunu iepirkumu.</w:t>
      </w:r>
      <w:r w:rsidRPr="009D62FE">
        <w:rPr>
          <w:iCs/>
          <w:sz w:val="28"/>
          <w:szCs w:val="28"/>
        </w:rPr>
        <w:t xml:space="preserve"> </w:t>
      </w:r>
      <w:r>
        <w:rPr>
          <w:iCs/>
          <w:sz w:val="28"/>
          <w:szCs w:val="28"/>
        </w:rPr>
        <w:t>Šajā situācijā plānots, ka Slimnīca uzsāks funkcionēšanu 2023.gada otrajā pusgadā, bet Slimnīc</w:t>
      </w:r>
      <w:r w:rsidRPr="009D62FE">
        <w:rPr>
          <w:iCs/>
          <w:sz w:val="28"/>
          <w:szCs w:val="28"/>
        </w:rPr>
        <w:t xml:space="preserve">as </w:t>
      </w:r>
      <w:r w:rsidRPr="008F2FBB">
        <w:rPr>
          <w:sz w:val="28"/>
          <w:szCs w:val="28"/>
        </w:rPr>
        <w:t>uzturēšanas</w:t>
      </w:r>
      <w:r w:rsidRPr="009D62FE">
        <w:rPr>
          <w:iCs/>
          <w:sz w:val="28"/>
          <w:szCs w:val="28"/>
        </w:rPr>
        <w:t xml:space="preserve"> izmaksas laika posmam no 2016.gada oktobra (tiek pabeigta A korpusa </w:t>
      </w:r>
      <w:r>
        <w:rPr>
          <w:iCs/>
          <w:sz w:val="28"/>
          <w:szCs w:val="28"/>
        </w:rPr>
        <w:t>pirmās kārt</w:t>
      </w:r>
      <w:r w:rsidRPr="009D62FE">
        <w:rPr>
          <w:iCs/>
          <w:sz w:val="28"/>
          <w:szCs w:val="28"/>
        </w:rPr>
        <w:t>as būvniecība) līdz 2025.gada jūnijam (tie</w:t>
      </w:r>
      <w:r>
        <w:rPr>
          <w:iCs/>
          <w:sz w:val="28"/>
          <w:szCs w:val="28"/>
        </w:rPr>
        <w:t>k</w:t>
      </w:r>
      <w:r w:rsidRPr="009D62FE">
        <w:rPr>
          <w:iCs/>
          <w:sz w:val="28"/>
          <w:szCs w:val="28"/>
        </w:rPr>
        <w:t xml:space="preserve"> pabeigta A korpusa </w:t>
      </w:r>
      <w:r>
        <w:rPr>
          <w:iCs/>
          <w:sz w:val="28"/>
          <w:szCs w:val="28"/>
        </w:rPr>
        <w:t>otrās kārtas</w:t>
      </w:r>
      <w:r w:rsidRPr="009D62FE">
        <w:rPr>
          <w:iCs/>
          <w:sz w:val="28"/>
          <w:szCs w:val="28"/>
        </w:rPr>
        <w:t xml:space="preserve"> būvniecība </w:t>
      </w:r>
      <w:r>
        <w:rPr>
          <w:iCs/>
          <w:sz w:val="28"/>
          <w:szCs w:val="28"/>
        </w:rPr>
        <w:t>trešajā rīcības variantā</w:t>
      </w:r>
      <w:r w:rsidRPr="009D62FE">
        <w:rPr>
          <w:iCs/>
          <w:sz w:val="28"/>
          <w:szCs w:val="28"/>
        </w:rPr>
        <w:t>) ir 89</w:t>
      </w:r>
      <w:r>
        <w:rPr>
          <w:iCs/>
          <w:sz w:val="28"/>
          <w:szCs w:val="28"/>
        </w:rPr>
        <w:t> </w:t>
      </w:r>
      <w:r w:rsidRPr="009D62FE">
        <w:rPr>
          <w:iCs/>
          <w:sz w:val="28"/>
          <w:szCs w:val="28"/>
        </w:rPr>
        <w:t>924</w:t>
      </w:r>
      <w:r>
        <w:rPr>
          <w:iCs/>
          <w:sz w:val="28"/>
          <w:szCs w:val="28"/>
        </w:rPr>
        <w:t> </w:t>
      </w:r>
      <w:r w:rsidRPr="009D62FE">
        <w:rPr>
          <w:iCs/>
          <w:sz w:val="28"/>
          <w:szCs w:val="28"/>
        </w:rPr>
        <w:t xml:space="preserve">804 </w:t>
      </w:r>
      <w:r w:rsidRPr="009D62FE">
        <w:rPr>
          <w:i/>
          <w:sz w:val="28"/>
          <w:szCs w:val="28"/>
        </w:rPr>
        <w:t>euro</w:t>
      </w:r>
      <w:r>
        <w:rPr>
          <w:iCs/>
          <w:sz w:val="28"/>
          <w:szCs w:val="28"/>
        </w:rPr>
        <w:t xml:space="preserve">, jeb par 35 671 703 </w:t>
      </w:r>
      <w:r w:rsidRPr="009D62FE">
        <w:rPr>
          <w:i/>
          <w:sz w:val="28"/>
          <w:szCs w:val="28"/>
        </w:rPr>
        <w:t>euro</w:t>
      </w:r>
      <w:r>
        <w:rPr>
          <w:iCs/>
          <w:sz w:val="28"/>
          <w:szCs w:val="28"/>
        </w:rPr>
        <w:t xml:space="preserve"> vairāk kā pirmajā rīcības variantā;</w:t>
      </w:r>
    </w:p>
    <w:p w:rsidR="009B0F20" w:rsidRPr="009B0F20" w:rsidRDefault="008F2FBB" w:rsidP="009B0F20">
      <w:pPr>
        <w:pStyle w:val="ListParagraph"/>
        <w:numPr>
          <w:ilvl w:val="1"/>
          <w:numId w:val="36"/>
        </w:numPr>
        <w:spacing w:before="0" w:beforeAutospacing="0" w:after="0" w:afterAutospacing="0"/>
        <w:ind w:left="568" w:hanging="284"/>
        <w:rPr>
          <w:iCs/>
          <w:sz w:val="28"/>
          <w:szCs w:val="28"/>
        </w:rPr>
      </w:pPr>
      <w:r>
        <w:rPr>
          <w:iCs/>
          <w:sz w:val="28"/>
          <w:szCs w:val="28"/>
        </w:rPr>
        <w:t>P</w:t>
      </w:r>
      <w:r w:rsidRPr="009D62FE">
        <w:rPr>
          <w:iCs/>
          <w:sz w:val="28"/>
          <w:szCs w:val="28"/>
        </w:rPr>
        <w:t xml:space="preserve">asūtīt </w:t>
      </w:r>
      <w:r w:rsidRPr="008F2FBB">
        <w:rPr>
          <w:sz w:val="28"/>
          <w:szCs w:val="28"/>
        </w:rPr>
        <w:t>projektēšanas</w:t>
      </w:r>
      <w:r w:rsidRPr="009D62FE">
        <w:rPr>
          <w:iCs/>
          <w:sz w:val="28"/>
          <w:szCs w:val="28"/>
        </w:rPr>
        <w:t xml:space="preserve"> un būvniecības darbus</w:t>
      </w:r>
      <w:r>
        <w:rPr>
          <w:iCs/>
          <w:sz w:val="28"/>
          <w:szCs w:val="28"/>
        </w:rPr>
        <w:t xml:space="preserve"> ar diviem atsevišķiem jauniem iepirkumiem.</w:t>
      </w:r>
      <w:r w:rsidRPr="009D62FE">
        <w:rPr>
          <w:iCs/>
          <w:sz w:val="28"/>
          <w:szCs w:val="28"/>
        </w:rPr>
        <w:t xml:space="preserve"> </w:t>
      </w:r>
      <w:r>
        <w:rPr>
          <w:iCs/>
          <w:sz w:val="28"/>
          <w:szCs w:val="28"/>
        </w:rPr>
        <w:t>Šajā situācijā plānots, ka Slimnīca uzsāks funkcionēšanu 2025.gada otrajā pusgadā, bet Slimnīc</w:t>
      </w:r>
      <w:r w:rsidRPr="009D62FE">
        <w:rPr>
          <w:iCs/>
          <w:sz w:val="28"/>
          <w:szCs w:val="28"/>
        </w:rPr>
        <w:t>as uzturēšanas izmaksas laika posmam no 2016.</w:t>
      </w:r>
      <w:r w:rsidRPr="008F2FBB">
        <w:rPr>
          <w:sz w:val="28"/>
          <w:szCs w:val="28"/>
        </w:rPr>
        <w:t>gada</w:t>
      </w:r>
      <w:r w:rsidRPr="009D62FE">
        <w:rPr>
          <w:iCs/>
          <w:sz w:val="28"/>
          <w:szCs w:val="28"/>
        </w:rPr>
        <w:t xml:space="preserve"> oktobra (tiek pabeigta A korpusa </w:t>
      </w:r>
      <w:r>
        <w:rPr>
          <w:iCs/>
          <w:sz w:val="28"/>
          <w:szCs w:val="28"/>
        </w:rPr>
        <w:t>pirmās kārtas</w:t>
      </w:r>
      <w:r w:rsidRPr="009D62FE">
        <w:rPr>
          <w:iCs/>
          <w:sz w:val="28"/>
          <w:szCs w:val="28"/>
        </w:rPr>
        <w:t xml:space="preserve"> būvniecība) līdz 2025.gada jūnijam (tie</w:t>
      </w:r>
      <w:r>
        <w:rPr>
          <w:iCs/>
          <w:sz w:val="28"/>
          <w:szCs w:val="28"/>
        </w:rPr>
        <w:t>k</w:t>
      </w:r>
      <w:r w:rsidRPr="009D62FE">
        <w:rPr>
          <w:iCs/>
          <w:sz w:val="28"/>
          <w:szCs w:val="28"/>
        </w:rPr>
        <w:t xml:space="preserve"> pabeigta A korpusa </w:t>
      </w:r>
      <w:r>
        <w:rPr>
          <w:iCs/>
          <w:sz w:val="28"/>
          <w:szCs w:val="28"/>
        </w:rPr>
        <w:t>otrās kārtas</w:t>
      </w:r>
      <w:r w:rsidRPr="009D62FE">
        <w:rPr>
          <w:iCs/>
          <w:sz w:val="28"/>
          <w:szCs w:val="28"/>
        </w:rPr>
        <w:t xml:space="preserve"> būvniecība </w:t>
      </w:r>
      <w:r>
        <w:rPr>
          <w:iCs/>
          <w:sz w:val="28"/>
          <w:szCs w:val="28"/>
        </w:rPr>
        <w:t>trešajā rīcības variantā</w:t>
      </w:r>
      <w:r w:rsidRPr="009D62FE">
        <w:rPr>
          <w:iCs/>
          <w:sz w:val="28"/>
          <w:szCs w:val="28"/>
        </w:rPr>
        <w:t>) ir 96</w:t>
      </w:r>
      <w:r>
        <w:rPr>
          <w:iCs/>
          <w:sz w:val="28"/>
          <w:szCs w:val="28"/>
        </w:rPr>
        <w:t> </w:t>
      </w:r>
      <w:r w:rsidRPr="009D62FE">
        <w:rPr>
          <w:iCs/>
          <w:sz w:val="28"/>
          <w:szCs w:val="28"/>
        </w:rPr>
        <w:t>407</w:t>
      </w:r>
      <w:r>
        <w:rPr>
          <w:iCs/>
          <w:sz w:val="28"/>
          <w:szCs w:val="28"/>
        </w:rPr>
        <w:t> </w:t>
      </w:r>
      <w:r w:rsidRPr="009D62FE">
        <w:rPr>
          <w:iCs/>
          <w:sz w:val="28"/>
          <w:szCs w:val="28"/>
        </w:rPr>
        <w:t>161</w:t>
      </w:r>
      <w:r>
        <w:t xml:space="preserve"> </w:t>
      </w:r>
      <w:r w:rsidRPr="009D62FE">
        <w:rPr>
          <w:iCs/>
          <w:sz w:val="28"/>
          <w:szCs w:val="28"/>
        </w:rPr>
        <w:t xml:space="preserve"> </w:t>
      </w:r>
      <w:r w:rsidRPr="009D62FE">
        <w:rPr>
          <w:i/>
          <w:sz w:val="28"/>
          <w:szCs w:val="28"/>
        </w:rPr>
        <w:t>euro</w:t>
      </w:r>
      <w:r>
        <w:rPr>
          <w:iCs/>
          <w:sz w:val="28"/>
          <w:szCs w:val="28"/>
        </w:rPr>
        <w:t xml:space="preserve">, jeb par 42 154 060 </w:t>
      </w:r>
      <w:r w:rsidRPr="009D62FE">
        <w:rPr>
          <w:i/>
          <w:sz w:val="28"/>
          <w:szCs w:val="28"/>
        </w:rPr>
        <w:t>euro</w:t>
      </w:r>
      <w:r>
        <w:rPr>
          <w:iCs/>
          <w:sz w:val="28"/>
          <w:szCs w:val="28"/>
        </w:rPr>
        <w:t xml:space="preserve"> vairāk kā pirmajā rīcības variantā.</w:t>
      </w:r>
    </w:p>
    <w:p w:rsidR="008F2FBB" w:rsidRDefault="008F2FBB" w:rsidP="008F2FBB">
      <w:pPr>
        <w:pStyle w:val="ListParagraph"/>
        <w:numPr>
          <w:ilvl w:val="0"/>
          <w:numId w:val="36"/>
        </w:numPr>
        <w:spacing w:before="120" w:beforeAutospacing="0" w:after="0" w:afterAutospacing="0"/>
        <w:ind w:left="0" w:hanging="567"/>
        <w:rPr>
          <w:sz w:val="28"/>
          <w:szCs w:val="28"/>
        </w:rPr>
      </w:pPr>
      <w:r w:rsidRPr="008F2FBB">
        <w:rPr>
          <w:iCs/>
          <w:sz w:val="28"/>
          <w:szCs w:val="28"/>
        </w:rPr>
        <w:t xml:space="preserve">Finanšu ministrijas un Iepirkuma uzraudzības biroja </w:t>
      </w:r>
      <w:r>
        <w:rPr>
          <w:iCs/>
          <w:sz w:val="28"/>
          <w:szCs w:val="28"/>
        </w:rPr>
        <w:t xml:space="preserve">kopējā </w:t>
      </w:r>
      <w:r>
        <w:rPr>
          <w:sz w:val="28"/>
          <w:szCs w:val="28"/>
        </w:rPr>
        <w:t xml:space="preserve">izvērtējumā tiek </w:t>
      </w:r>
      <w:r w:rsidRPr="008F2FBB">
        <w:rPr>
          <w:iCs/>
          <w:sz w:val="28"/>
          <w:szCs w:val="28"/>
        </w:rPr>
        <w:t>secināts</w:t>
      </w:r>
      <w:r>
        <w:rPr>
          <w:sz w:val="28"/>
          <w:szCs w:val="28"/>
        </w:rPr>
        <w:t>, ka Slimnīc</w:t>
      </w:r>
      <w:r w:rsidRPr="009D62FE">
        <w:rPr>
          <w:sz w:val="28"/>
          <w:szCs w:val="28"/>
        </w:rPr>
        <w:t xml:space="preserve">a </w:t>
      </w:r>
      <w:r>
        <w:rPr>
          <w:sz w:val="28"/>
          <w:szCs w:val="28"/>
        </w:rPr>
        <w:t>Slēgtā konkursā</w:t>
      </w:r>
      <w:r w:rsidRPr="009D62FE">
        <w:rPr>
          <w:sz w:val="28"/>
          <w:szCs w:val="28"/>
        </w:rPr>
        <w:t xml:space="preserve"> ir paredzējusi iespēju slēgt līgumu par samazinātu apjomu un šo iespēju izmantojusi, noslēdzot iepirkuma līgumu par A korpusa </w:t>
      </w:r>
      <w:r>
        <w:rPr>
          <w:sz w:val="28"/>
          <w:szCs w:val="28"/>
        </w:rPr>
        <w:t>pirmās kārtas</w:t>
      </w:r>
      <w:r w:rsidRPr="009D62FE">
        <w:rPr>
          <w:sz w:val="28"/>
          <w:szCs w:val="28"/>
        </w:rPr>
        <w:t xml:space="preserve"> projektēšanu un būvniecību. Tā rezultātā nav </w:t>
      </w:r>
      <w:r w:rsidRPr="008F2FBB">
        <w:rPr>
          <w:iCs/>
          <w:sz w:val="28"/>
          <w:szCs w:val="28"/>
        </w:rPr>
        <w:t>pamatoti</w:t>
      </w:r>
      <w:r w:rsidRPr="009D62FE">
        <w:rPr>
          <w:sz w:val="28"/>
          <w:szCs w:val="28"/>
        </w:rPr>
        <w:t xml:space="preserve"> pēc vairākiem gadiem “atgriezties” iepirkuma procedūrā un piešķirt </w:t>
      </w:r>
      <w:r>
        <w:rPr>
          <w:sz w:val="28"/>
          <w:szCs w:val="28"/>
        </w:rPr>
        <w:t>Piegādātāju apvienībai</w:t>
      </w:r>
      <w:r w:rsidRPr="009D62FE">
        <w:rPr>
          <w:sz w:val="28"/>
          <w:szCs w:val="28"/>
        </w:rPr>
        <w:t xml:space="preserve"> arī to iepirkuma daļu, no kuras </w:t>
      </w:r>
      <w:r>
        <w:rPr>
          <w:sz w:val="28"/>
          <w:szCs w:val="28"/>
        </w:rPr>
        <w:t>Slimnīc</w:t>
      </w:r>
      <w:r w:rsidRPr="009D62FE">
        <w:rPr>
          <w:sz w:val="28"/>
          <w:szCs w:val="28"/>
        </w:rPr>
        <w:t>a atbilstoši nolikumā un uzaicinājumā noteiktajam atteic</w:t>
      </w:r>
      <w:r>
        <w:rPr>
          <w:sz w:val="28"/>
          <w:szCs w:val="28"/>
        </w:rPr>
        <w:t>ās</w:t>
      </w:r>
      <w:r w:rsidRPr="009D62FE">
        <w:rPr>
          <w:sz w:val="28"/>
          <w:szCs w:val="28"/>
        </w:rPr>
        <w:t xml:space="preserve">, noslēdzot līgumu par samazinātu apjomu. </w:t>
      </w:r>
      <w:r>
        <w:rPr>
          <w:sz w:val="28"/>
          <w:szCs w:val="28"/>
        </w:rPr>
        <w:t>Iepirkumu uzraudzības birojs</w:t>
      </w:r>
      <w:r w:rsidRPr="009D62FE">
        <w:rPr>
          <w:sz w:val="28"/>
          <w:szCs w:val="28"/>
        </w:rPr>
        <w:t xml:space="preserve"> nesecina, ka ir viennozīmīgi izsekojamas </w:t>
      </w:r>
      <w:r>
        <w:rPr>
          <w:sz w:val="28"/>
          <w:szCs w:val="28"/>
        </w:rPr>
        <w:t>p</w:t>
      </w:r>
      <w:r w:rsidRPr="009D62FE">
        <w:rPr>
          <w:sz w:val="28"/>
          <w:szCs w:val="28"/>
        </w:rPr>
        <w:t xml:space="preserve">asūtītāja tiesības slēgt papildu līgumu par A korpusa </w:t>
      </w:r>
      <w:r>
        <w:rPr>
          <w:sz w:val="28"/>
          <w:szCs w:val="28"/>
        </w:rPr>
        <w:t>otro kārtu</w:t>
      </w:r>
      <w:r w:rsidRPr="009D62FE">
        <w:rPr>
          <w:sz w:val="28"/>
          <w:szCs w:val="28"/>
        </w:rPr>
        <w:t xml:space="preserve">, jo tādas nav noteiktas ne </w:t>
      </w:r>
      <w:r>
        <w:rPr>
          <w:iCs/>
          <w:sz w:val="28"/>
          <w:szCs w:val="28"/>
        </w:rPr>
        <w:t>Slēgta konkursa</w:t>
      </w:r>
      <w:r w:rsidRPr="009D62FE">
        <w:rPr>
          <w:iCs/>
          <w:sz w:val="28"/>
          <w:szCs w:val="28"/>
        </w:rPr>
        <w:t xml:space="preserve"> </w:t>
      </w:r>
      <w:r w:rsidRPr="009D62FE">
        <w:rPr>
          <w:sz w:val="28"/>
          <w:szCs w:val="28"/>
        </w:rPr>
        <w:t>ziņojumā, ne paziņojumā par iepirkuma procedūras rezultātiem, ne noslēgtajā iepirkuma līgumā</w:t>
      </w:r>
      <w:r>
        <w:rPr>
          <w:sz w:val="28"/>
          <w:szCs w:val="28"/>
        </w:rPr>
        <w:t>.</w:t>
      </w:r>
      <w:r w:rsidRPr="009D62FE">
        <w:rPr>
          <w:sz w:val="28"/>
          <w:szCs w:val="28"/>
        </w:rPr>
        <w:t xml:space="preserve"> Situācija, kad ir konstatējams “aptuvens” pasūtītāja nodoms (kā tas faktiski ir konkrētajā situācijā), nevis skaidri atrunātas iespējas, no publisko iepirkumu regulējuma viedokļa vērtējama kā tāda, kad šādas iespējas tomēr nav noteiktas.</w:t>
      </w:r>
    </w:p>
    <w:p w:rsidR="008F2FBB" w:rsidRPr="009D62FE" w:rsidRDefault="008F2FBB" w:rsidP="008F2FBB">
      <w:pPr>
        <w:pStyle w:val="ListParagraph"/>
        <w:numPr>
          <w:ilvl w:val="0"/>
          <w:numId w:val="36"/>
        </w:numPr>
        <w:spacing w:before="120" w:beforeAutospacing="0" w:after="0" w:afterAutospacing="0"/>
        <w:ind w:left="0" w:hanging="567"/>
        <w:rPr>
          <w:sz w:val="28"/>
          <w:szCs w:val="28"/>
        </w:rPr>
      </w:pPr>
      <w:r w:rsidRPr="008F2FBB">
        <w:rPr>
          <w:iCs/>
          <w:sz w:val="28"/>
          <w:szCs w:val="28"/>
        </w:rPr>
        <w:lastRenderedPageBreak/>
        <w:t xml:space="preserve">Finanšu ministrijas un Iepirkuma uzraudzības biroja </w:t>
      </w:r>
      <w:r>
        <w:rPr>
          <w:sz w:val="28"/>
          <w:szCs w:val="28"/>
        </w:rPr>
        <w:t>izvērtējumā norādīts, ka k</w:t>
      </w:r>
      <w:r w:rsidRPr="009D62FE">
        <w:rPr>
          <w:sz w:val="28"/>
          <w:szCs w:val="28"/>
        </w:rPr>
        <w:t xml:space="preserve">onkrētajā gadījumā, ja </w:t>
      </w:r>
      <w:r>
        <w:rPr>
          <w:sz w:val="28"/>
          <w:szCs w:val="28"/>
        </w:rPr>
        <w:t>Slimnīc</w:t>
      </w:r>
      <w:r w:rsidRPr="009D62FE">
        <w:rPr>
          <w:sz w:val="28"/>
          <w:szCs w:val="28"/>
        </w:rPr>
        <w:t xml:space="preserve">a slēgtu līgumu par </w:t>
      </w:r>
      <w:r>
        <w:rPr>
          <w:sz w:val="28"/>
          <w:szCs w:val="28"/>
        </w:rPr>
        <w:t>A korpusa otrās kārtas projektēšanu un būvniecību</w:t>
      </w:r>
      <w:r w:rsidRPr="009D62FE">
        <w:rPr>
          <w:sz w:val="28"/>
          <w:szCs w:val="28"/>
        </w:rPr>
        <w:t xml:space="preserve"> </w:t>
      </w:r>
      <w:r>
        <w:rPr>
          <w:sz w:val="28"/>
          <w:szCs w:val="28"/>
        </w:rPr>
        <w:t>Slēgta konkursa</w:t>
      </w:r>
      <w:r w:rsidRPr="009D62FE">
        <w:rPr>
          <w:sz w:val="28"/>
          <w:szCs w:val="28"/>
        </w:rPr>
        <w:t xml:space="preserve"> ietvaros, ir ievērojams risks ar augstu varbūtības</w:t>
      </w:r>
      <w:r>
        <w:rPr>
          <w:sz w:val="28"/>
          <w:szCs w:val="28"/>
        </w:rPr>
        <w:t xml:space="preserve"> </w:t>
      </w:r>
      <w:r w:rsidRPr="009D62FE">
        <w:rPr>
          <w:sz w:val="28"/>
          <w:szCs w:val="28"/>
        </w:rPr>
        <w:t>iestāšanās pakāpi un iespējamā “riska cena” 115,4 milj.</w:t>
      </w:r>
      <w:r>
        <w:rPr>
          <w:sz w:val="28"/>
          <w:szCs w:val="28"/>
        </w:rPr>
        <w:t xml:space="preserve"> </w:t>
      </w:r>
      <w:r w:rsidRPr="0053759B">
        <w:rPr>
          <w:i/>
          <w:sz w:val="28"/>
          <w:szCs w:val="28"/>
        </w:rPr>
        <w:t>euro</w:t>
      </w:r>
      <w:r w:rsidRPr="009D62FE">
        <w:rPr>
          <w:sz w:val="28"/>
          <w:szCs w:val="28"/>
        </w:rPr>
        <w:t xml:space="preserve"> ar tieši negatīv</w:t>
      </w:r>
      <w:r>
        <w:rPr>
          <w:sz w:val="28"/>
          <w:szCs w:val="28"/>
        </w:rPr>
        <w:t xml:space="preserve">u ietekmi uz valsts budžetu, kas ir </w:t>
      </w:r>
      <w:r w:rsidRPr="009D62FE">
        <w:rPr>
          <w:sz w:val="28"/>
          <w:szCs w:val="28"/>
        </w:rPr>
        <w:t>nepieņemami augsta:</w:t>
      </w:r>
    </w:p>
    <w:p w:rsidR="008F2FBB" w:rsidRPr="009D62FE" w:rsidRDefault="008F2FBB" w:rsidP="008F2FBB">
      <w:pPr>
        <w:pStyle w:val="ListParagraph"/>
        <w:numPr>
          <w:ilvl w:val="1"/>
          <w:numId w:val="36"/>
        </w:numPr>
        <w:spacing w:before="0" w:beforeAutospacing="0" w:after="0" w:afterAutospacing="0"/>
        <w:ind w:left="568" w:hanging="284"/>
        <w:rPr>
          <w:sz w:val="28"/>
          <w:szCs w:val="28"/>
        </w:rPr>
      </w:pPr>
      <w:r w:rsidRPr="009D62FE">
        <w:rPr>
          <w:sz w:val="28"/>
          <w:szCs w:val="28"/>
        </w:rPr>
        <w:t>situācija var tikt vērtēta k</w:t>
      </w:r>
      <w:r>
        <w:rPr>
          <w:sz w:val="28"/>
          <w:szCs w:val="28"/>
        </w:rPr>
        <w:t>ā</w:t>
      </w:r>
      <w:r w:rsidRPr="009D62FE">
        <w:rPr>
          <w:sz w:val="28"/>
          <w:szCs w:val="28"/>
        </w:rPr>
        <w:t xml:space="preserve"> būtisks iepirkuma pārkāpums saistībā ar neatļautiem (prettiesiskiem) būtiskiem līguma grozījumiem;</w:t>
      </w:r>
    </w:p>
    <w:p w:rsidR="008F2FBB" w:rsidRPr="009D62FE" w:rsidRDefault="008F2FBB" w:rsidP="008F2FBB">
      <w:pPr>
        <w:pStyle w:val="ListParagraph"/>
        <w:numPr>
          <w:ilvl w:val="1"/>
          <w:numId w:val="36"/>
        </w:numPr>
        <w:spacing w:before="0" w:beforeAutospacing="0" w:after="0" w:afterAutospacing="0"/>
        <w:ind w:left="568" w:hanging="284"/>
        <w:rPr>
          <w:sz w:val="28"/>
          <w:szCs w:val="28"/>
        </w:rPr>
      </w:pPr>
      <w:r w:rsidRPr="009D62FE">
        <w:rPr>
          <w:sz w:val="28"/>
          <w:szCs w:val="28"/>
        </w:rPr>
        <w:t>saskaņā ar Eiropas Komisijas un attiecīgi Vadošās iestādes vadlīnijām</w:t>
      </w:r>
      <w:r w:rsidRPr="009D62FE">
        <w:rPr>
          <w:sz w:val="28"/>
          <w:szCs w:val="28"/>
          <w:vertAlign w:val="superscript"/>
        </w:rPr>
        <w:footnoteReference w:id="2"/>
      </w:r>
      <w:r w:rsidRPr="009D62FE">
        <w:rPr>
          <w:sz w:val="28"/>
          <w:szCs w:val="28"/>
        </w:rPr>
        <w:t xml:space="preserve"> sagaidāma finanšu korekcija (ES fondu publiskā atbalsta finansējuma samazinājums) ne tikai 100% (aptuveni 109,7 </w:t>
      </w:r>
      <w:proofErr w:type="spellStart"/>
      <w:r w:rsidRPr="009D62FE">
        <w:rPr>
          <w:sz w:val="28"/>
          <w:szCs w:val="28"/>
        </w:rPr>
        <w:t>milj</w:t>
      </w:r>
      <w:proofErr w:type="spellEnd"/>
      <w:r w:rsidRPr="009D62FE">
        <w:rPr>
          <w:sz w:val="28"/>
          <w:szCs w:val="28"/>
        </w:rPr>
        <w:t xml:space="preserve">, </w:t>
      </w:r>
      <w:proofErr w:type="spellStart"/>
      <w:r w:rsidRPr="00403EB3">
        <w:rPr>
          <w:i/>
          <w:sz w:val="28"/>
          <w:szCs w:val="28"/>
        </w:rPr>
        <w:t>euro</w:t>
      </w:r>
      <w:proofErr w:type="spellEnd"/>
      <w:r w:rsidRPr="009D62FE">
        <w:rPr>
          <w:sz w:val="28"/>
          <w:szCs w:val="28"/>
          <w:vertAlign w:val="superscript"/>
        </w:rPr>
        <w:footnoteReference w:id="3"/>
      </w:r>
      <w:r w:rsidRPr="009D62FE">
        <w:rPr>
          <w:sz w:val="28"/>
          <w:szCs w:val="28"/>
        </w:rPr>
        <w:t xml:space="preserve">) apmērā no papildus līguma summas, bet arī papildus 25% (aptuveni 5,7 milj. </w:t>
      </w:r>
      <w:r w:rsidRPr="00403EB3">
        <w:rPr>
          <w:i/>
          <w:sz w:val="28"/>
          <w:szCs w:val="28"/>
        </w:rPr>
        <w:t>euro</w:t>
      </w:r>
      <w:r w:rsidRPr="009D62FE">
        <w:rPr>
          <w:sz w:val="28"/>
          <w:szCs w:val="28"/>
        </w:rPr>
        <w:t>) apmērā no esošā līguma par pirmās kārtas projektēšanu un būvniecību, kas tiek īstenots 2007.-2013.gada plānošanas periodā.</w:t>
      </w:r>
    </w:p>
    <w:p w:rsidR="008F2FBB" w:rsidRPr="008F2FBB" w:rsidRDefault="008F2FBB" w:rsidP="008F2FBB">
      <w:pPr>
        <w:pStyle w:val="ListParagraph"/>
        <w:numPr>
          <w:ilvl w:val="0"/>
          <w:numId w:val="36"/>
        </w:numPr>
        <w:spacing w:before="120" w:beforeAutospacing="0" w:after="0" w:afterAutospacing="0"/>
        <w:ind w:left="0" w:hanging="567"/>
        <w:rPr>
          <w:sz w:val="28"/>
          <w:szCs w:val="28"/>
        </w:rPr>
      </w:pPr>
      <w:r>
        <w:rPr>
          <w:sz w:val="28"/>
          <w:szCs w:val="28"/>
        </w:rPr>
        <w:t>Papildus Finanšu ministrija</w:t>
      </w:r>
      <w:r w:rsidRPr="009D62FE">
        <w:rPr>
          <w:sz w:val="28"/>
          <w:szCs w:val="28"/>
        </w:rPr>
        <w:t xml:space="preserve">, konsultējoties ar būvniecības ekspertiem, secina, ka </w:t>
      </w:r>
      <w:r>
        <w:rPr>
          <w:sz w:val="28"/>
          <w:szCs w:val="28"/>
        </w:rPr>
        <w:t>Slimnīc</w:t>
      </w:r>
      <w:r w:rsidRPr="009D62FE">
        <w:rPr>
          <w:sz w:val="28"/>
          <w:szCs w:val="28"/>
        </w:rPr>
        <w:t xml:space="preserve">as plānotā A </w:t>
      </w:r>
      <w:r w:rsidRPr="008F2FBB">
        <w:rPr>
          <w:iCs/>
          <w:sz w:val="28"/>
          <w:szCs w:val="28"/>
        </w:rPr>
        <w:t>korpusa</w:t>
      </w:r>
      <w:r w:rsidRPr="009D62FE">
        <w:rPr>
          <w:sz w:val="28"/>
          <w:szCs w:val="28"/>
        </w:rPr>
        <w:t xml:space="preserve"> </w:t>
      </w:r>
      <w:r>
        <w:rPr>
          <w:sz w:val="28"/>
          <w:szCs w:val="28"/>
        </w:rPr>
        <w:t>otrās kārtas</w:t>
      </w:r>
      <w:r w:rsidRPr="009D62FE">
        <w:rPr>
          <w:sz w:val="28"/>
          <w:szCs w:val="28"/>
        </w:rPr>
        <w:t xml:space="preserve"> būvniecības un aprīkošanas projekta laika grafiks ar jaunu iepirkumu būvniecībai un projektēšanai reāli var iekļauties 2014.-2020.gada plānošanas periodā. Turklāt</w:t>
      </w:r>
      <w:r>
        <w:rPr>
          <w:sz w:val="28"/>
          <w:szCs w:val="28"/>
        </w:rPr>
        <w:t xml:space="preserve">, </w:t>
      </w:r>
      <w:r w:rsidRPr="009D62FE">
        <w:rPr>
          <w:sz w:val="28"/>
          <w:szCs w:val="28"/>
        </w:rPr>
        <w:t xml:space="preserve">ņemot vērā to, ka maksājumiem jābūt veiktiem līdz 2023.gada 31.decembrim, šajā scenārijā rodas </w:t>
      </w:r>
      <w:r>
        <w:rPr>
          <w:sz w:val="28"/>
          <w:szCs w:val="28"/>
        </w:rPr>
        <w:t>viena</w:t>
      </w:r>
      <w:r w:rsidRPr="009D62FE">
        <w:rPr>
          <w:sz w:val="28"/>
          <w:szCs w:val="28"/>
        </w:rPr>
        <w:t xml:space="preserve"> gada laika rezerve neparedzamiem gadījumiem</w:t>
      </w:r>
      <w:r>
        <w:rPr>
          <w:sz w:val="28"/>
          <w:szCs w:val="28"/>
        </w:rPr>
        <w:t>.</w:t>
      </w:r>
    </w:p>
    <w:p w:rsidR="00C75E7B" w:rsidRDefault="00242915" w:rsidP="00C75E7B">
      <w:pPr>
        <w:pStyle w:val="ListParagraph"/>
        <w:numPr>
          <w:ilvl w:val="0"/>
          <w:numId w:val="36"/>
        </w:numPr>
        <w:spacing w:before="120" w:beforeAutospacing="0" w:after="0" w:afterAutospacing="0"/>
        <w:ind w:left="0" w:hanging="567"/>
        <w:rPr>
          <w:bCs/>
          <w:sz w:val="28"/>
          <w:szCs w:val="28"/>
        </w:rPr>
      </w:pPr>
      <w:r>
        <w:rPr>
          <w:bCs/>
          <w:sz w:val="28"/>
          <w:szCs w:val="28"/>
        </w:rPr>
        <w:t xml:space="preserve">Ņemot vērā Finanšu ministrijas un Iepirkumu uzraudzības biroja identificēto finanšu risku </w:t>
      </w:r>
      <w:r w:rsidRPr="009D62FE">
        <w:rPr>
          <w:sz w:val="28"/>
          <w:szCs w:val="28"/>
        </w:rPr>
        <w:t xml:space="preserve">115,4 </w:t>
      </w:r>
      <w:proofErr w:type="spellStart"/>
      <w:r w:rsidRPr="00EA25A6">
        <w:rPr>
          <w:i/>
          <w:iCs/>
          <w:sz w:val="28"/>
          <w:szCs w:val="28"/>
        </w:rPr>
        <w:t>milj.euro</w:t>
      </w:r>
      <w:proofErr w:type="spellEnd"/>
      <w:r w:rsidRPr="009D62FE">
        <w:rPr>
          <w:sz w:val="28"/>
          <w:szCs w:val="28"/>
        </w:rPr>
        <w:t xml:space="preserve"> </w:t>
      </w:r>
      <w:r>
        <w:rPr>
          <w:sz w:val="28"/>
          <w:szCs w:val="28"/>
        </w:rPr>
        <w:t>apmērā ar tiešo</w:t>
      </w:r>
      <w:r w:rsidRPr="009D62FE">
        <w:rPr>
          <w:sz w:val="28"/>
          <w:szCs w:val="28"/>
        </w:rPr>
        <w:t xml:space="preserve"> negatīv</w:t>
      </w:r>
      <w:r>
        <w:rPr>
          <w:sz w:val="28"/>
          <w:szCs w:val="28"/>
        </w:rPr>
        <w:t>u ietekmi uz valsts budžetu</w:t>
      </w:r>
      <w:r>
        <w:rPr>
          <w:bCs/>
          <w:sz w:val="28"/>
          <w:szCs w:val="28"/>
        </w:rPr>
        <w:t xml:space="preserve">, secināms, ka </w:t>
      </w:r>
      <w:r>
        <w:rPr>
          <w:iCs/>
          <w:sz w:val="28"/>
          <w:szCs w:val="28"/>
        </w:rPr>
        <w:t>Slēgta konkursa</w:t>
      </w:r>
      <w:r w:rsidRPr="009D62FE">
        <w:rPr>
          <w:iCs/>
          <w:sz w:val="28"/>
          <w:szCs w:val="28"/>
        </w:rPr>
        <w:t xml:space="preserve"> </w:t>
      </w:r>
      <w:r>
        <w:rPr>
          <w:bCs/>
          <w:sz w:val="28"/>
          <w:szCs w:val="28"/>
        </w:rPr>
        <w:t>izmantošana jauno saistību uzņemšanai nav pieņemama. Tādējādi</w:t>
      </w:r>
      <w:r w:rsidR="00C75E7B">
        <w:rPr>
          <w:bCs/>
          <w:sz w:val="28"/>
          <w:szCs w:val="28"/>
        </w:rPr>
        <w:t xml:space="preserve"> paredzēts organizēt </w:t>
      </w:r>
      <w:r>
        <w:rPr>
          <w:bCs/>
          <w:sz w:val="28"/>
          <w:szCs w:val="28"/>
        </w:rPr>
        <w:t xml:space="preserve">jaunās </w:t>
      </w:r>
      <w:r w:rsidR="00C75E7B">
        <w:rPr>
          <w:bCs/>
          <w:sz w:val="28"/>
          <w:szCs w:val="28"/>
        </w:rPr>
        <w:t>iepirkumu procedūr</w:t>
      </w:r>
      <w:r>
        <w:rPr>
          <w:bCs/>
          <w:sz w:val="28"/>
          <w:szCs w:val="28"/>
        </w:rPr>
        <w:t>as</w:t>
      </w:r>
      <w:r w:rsidR="00C75E7B">
        <w:rPr>
          <w:bCs/>
          <w:sz w:val="28"/>
          <w:szCs w:val="28"/>
        </w:rPr>
        <w:t>, piesaistot būvprojekta izstrādātāju</w:t>
      </w:r>
      <w:r>
        <w:rPr>
          <w:bCs/>
          <w:sz w:val="28"/>
          <w:szCs w:val="28"/>
        </w:rPr>
        <w:t xml:space="preserve"> un būvdarbu veicēju</w:t>
      </w:r>
      <w:r w:rsidR="00C75E7B">
        <w:rPr>
          <w:bCs/>
          <w:sz w:val="28"/>
          <w:szCs w:val="28"/>
        </w:rPr>
        <w:t xml:space="preserve"> konkursa kārtībā. </w:t>
      </w:r>
    </w:p>
    <w:p w:rsidR="00215299" w:rsidRPr="00673888" w:rsidRDefault="00673888" w:rsidP="00673888">
      <w:pPr>
        <w:pStyle w:val="ListParagraph"/>
        <w:numPr>
          <w:ilvl w:val="0"/>
          <w:numId w:val="36"/>
        </w:numPr>
        <w:spacing w:before="120" w:beforeAutospacing="0" w:after="0" w:afterAutospacing="0"/>
        <w:ind w:left="0" w:hanging="567"/>
        <w:rPr>
          <w:bCs/>
          <w:sz w:val="28"/>
          <w:szCs w:val="28"/>
        </w:rPr>
      </w:pPr>
      <w:r w:rsidRPr="00673888">
        <w:rPr>
          <w:bCs/>
          <w:sz w:val="28"/>
          <w:szCs w:val="28"/>
        </w:rPr>
        <w:t>B</w:t>
      </w:r>
      <w:r w:rsidR="007E2603" w:rsidRPr="00673888">
        <w:rPr>
          <w:bCs/>
          <w:sz w:val="28"/>
          <w:szCs w:val="28"/>
        </w:rPr>
        <w:t>ūvprojekta izstrāde</w:t>
      </w:r>
      <w:r w:rsidRPr="00673888">
        <w:rPr>
          <w:bCs/>
          <w:sz w:val="28"/>
          <w:szCs w:val="28"/>
        </w:rPr>
        <w:t>s ietvaros</w:t>
      </w:r>
      <w:r w:rsidR="007E2603" w:rsidRPr="00673888">
        <w:rPr>
          <w:bCs/>
          <w:sz w:val="28"/>
          <w:szCs w:val="28"/>
        </w:rPr>
        <w:t xml:space="preserve"> paredzēts izvērtēt iepriekš kopā ar skiču projektu izstrādāto būvprojekta tehnisko specifikāciju, un nepieciešamības gadījumā precizēt izvirzītās prasības, lai iekļautos plānotajā projekta budžetā. </w:t>
      </w:r>
    </w:p>
    <w:p w:rsidR="00C75E7B" w:rsidRPr="008F2FBB" w:rsidRDefault="00242915" w:rsidP="00C75E7B">
      <w:pPr>
        <w:ind w:left="284" w:firstLine="0"/>
        <w:jc w:val="right"/>
        <w:rPr>
          <w:i/>
          <w:sz w:val="28"/>
          <w:szCs w:val="28"/>
        </w:rPr>
      </w:pPr>
      <w:r>
        <w:rPr>
          <w:i/>
          <w:sz w:val="28"/>
          <w:szCs w:val="28"/>
        </w:rPr>
        <w:t>2</w:t>
      </w:r>
      <w:r w:rsidR="00C75E7B" w:rsidRPr="008F2FBB">
        <w:rPr>
          <w:i/>
          <w:sz w:val="28"/>
          <w:szCs w:val="28"/>
        </w:rPr>
        <w:t xml:space="preserve">.attēls: </w:t>
      </w:r>
      <w:r w:rsidR="00C75E7B">
        <w:rPr>
          <w:i/>
          <w:sz w:val="28"/>
          <w:szCs w:val="28"/>
        </w:rPr>
        <w:t>Slimnīc</w:t>
      </w:r>
      <w:r w:rsidR="00C75E7B" w:rsidRPr="008F2FBB">
        <w:rPr>
          <w:i/>
          <w:sz w:val="28"/>
          <w:szCs w:val="28"/>
        </w:rPr>
        <w:t xml:space="preserve">as </w:t>
      </w:r>
      <w:r w:rsidR="00C75E7B">
        <w:rPr>
          <w:i/>
          <w:sz w:val="28"/>
          <w:szCs w:val="28"/>
        </w:rPr>
        <w:t>A korpusa otrās kārtas ieviešanas plāns</w:t>
      </w:r>
      <w:r w:rsidR="00215299">
        <w:rPr>
          <w:i/>
          <w:sz w:val="28"/>
          <w:szCs w:val="28"/>
        </w:rPr>
        <w:t xml:space="preserve"> </w:t>
      </w:r>
    </w:p>
    <w:p w:rsidR="00215299" w:rsidRDefault="00673888" w:rsidP="00215299">
      <w:pPr>
        <w:pStyle w:val="ListParagraph"/>
        <w:spacing w:before="120" w:beforeAutospacing="0" w:after="0" w:afterAutospacing="0"/>
        <w:ind w:firstLine="0"/>
        <w:rPr>
          <w:bCs/>
          <w:sz w:val="28"/>
          <w:szCs w:val="28"/>
        </w:rPr>
      </w:pPr>
      <w:r w:rsidRPr="00673888">
        <w:rPr>
          <w:bCs/>
          <w:noProof/>
          <w:sz w:val="28"/>
          <w:szCs w:val="28"/>
        </w:rPr>
        <w:lastRenderedPageBreak/>
        <w:drawing>
          <wp:inline distT="0" distB="0" distL="0" distR="0">
            <wp:extent cx="5915025" cy="1990725"/>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2741778"/>
                      <a:chOff x="827584" y="1785926"/>
                      <a:chExt cx="7560840" cy="2741778"/>
                    </a:xfrm>
                  </a:grpSpPr>
                  <a:sp>
                    <a:nvSpPr>
                      <a:cNvPr id="4" name="Right Arrow 3"/>
                      <a:cNvSpPr/>
                    </a:nvSpPr>
                    <a:spPr>
                      <a:xfrm>
                        <a:off x="827584" y="2708920"/>
                        <a:ext cx="7560840" cy="1224136"/>
                      </a:xfrm>
                      <a:prstGeom prst="rightArrow">
                        <a:avLst/>
                      </a:prstGeom>
                    </a:spPr>
                    <a:txSp>
                      <a:txBody>
                        <a:bodyPr rtlCol="0" anchor="ctr"/>
                        <a:lstStyle>
                          <a:defPPr>
                            <a:defRPr lang="lv-LV"/>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lv-LV" dirty="0"/>
                        </a:p>
                      </a:txBody>
                      <a:useSpRect/>
                    </a:txSp>
                    <a:style>
                      <a:lnRef idx="1">
                        <a:schemeClr val="accent1"/>
                      </a:lnRef>
                      <a:fillRef idx="2">
                        <a:schemeClr val="accent1"/>
                      </a:fillRef>
                      <a:effectRef idx="1">
                        <a:schemeClr val="accent1"/>
                      </a:effectRef>
                      <a:fontRef idx="minor">
                        <a:schemeClr val="dk1"/>
                      </a:fontRef>
                    </a:style>
                  </a:sp>
                  <a:cxnSp>
                    <a:nvCxnSpPr>
                      <a:cNvPr id="5" name="Straight Connector 4"/>
                      <a:cNvCxnSpPr>
                        <a:stCxn id="4" idx="1"/>
                        <a:endCxn id="4" idx="3"/>
                      </a:cNvCxnSpPr>
                    </a:nvCxnSpPr>
                    <a:spPr>
                      <a:xfrm>
                        <a:off x="827584" y="3320988"/>
                        <a:ext cx="7560840" cy="0"/>
                      </a:xfrm>
                      <a:prstGeom prst="line">
                        <a:avLst/>
                      </a:prstGeom>
                      <a:ln/>
                    </a:spPr>
                    <a:style>
                      <a:lnRef idx="1">
                        <a:schemeClr val="accent5"/>
                      </a:lnRef>
                      <a:fillRef idx="2">
                        <a:schemeClr val="accent5"/>
                      </a:fillRef>
                      <a:effectRef idx="1">
                        <a:schemeClr val="accent5"/>
                      </a:effectRef>
                      <a:fontRef idx="minor">
                        <a:schemeClr val="dk1"/>
                      </a:fontRef>
                    </a:style>
                  </a:cxnSp>
                  <a:sp>
                    <a:nvSpPr>
                      <a:cNvPr id="6" name="TextBox 5"/>
                      <a:cNvSpPr txBox="1"/>
                    </a:nvSpPr>
                    <a:spPr>
                      <a:xfrm>
                        <a:off x="2771800" y="3152001"/>
                        <a:ext cx="792088" cy="276999"/>
                      </a:xfrm>
                      <a:prstGeom prst="rect">
                        <a:avLst/>
                      </a:prstGeom>
                      <a:ln/>
                    </a:spPr>
                    <a:txSp>
                      <a:txBody>
                        <a:bodyPr wrap="square" rtlCol="0">
                          <a:spAutoFit/>
                        </a:bodyPr>
                        <a:lstStyle>
                          <a:defPPr>
                            <a:defRPr lang="lv-LV"/>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lv-LV" sz="1200" dirty="0" smtClean="0">
                              <a:latin typeface="Cambria" pitchFamily="18" charset="0"/>
                            </a:rPr>
                            <a:t>02.2018</a:t>
                          </a:r>
                          <a:endParaRPr lang="lv-LV" sz="1200" dirty="0">
                            <a:latin typeface="Cambria" pitchFamily="18" charset="0"/>
                          </a:endParaRPr>
                        </a:p>
                      </a:txBody>
                      <a:useSpRect/>
                    </a:txSp>
                    <a:style>
                      <a:lnRef idx="1">
                        <a:schemeClr val="accent5"/>
                      </a:lnRef>
                      <a:fillRef idx="2">
                        <a:schemeClr val="accent5"/>
                      </a:fillRef>
                      <a:effectRef idx="1">
                        <a:schemeClr val="accent5"/>
                      </a:effectRef>
                      <a:fontRef idx="minor">
                        <a:schemeClr val="dk1"/>
                      </a:fontRef>
                    </a:style>
                  </a:sp>
                  <a:sp>
                    <a:nvSpPr>
                      <a:cNvPr id="7" name="TextBox 6"/>
                      <a:cNvSpPr txBox="1"/>
                    </a:nvSpPr>
                    <a:spPr>
                      <a:xfrm>
                        <a:off x="7020272" y="3152001"/>
                        <a:ext cx="792088" cy="276999"/>
                      </a:xfrm>
                      <a:prstGeom prst="rect">
                        <a:avLst/>
                      </a:prstGeom>
                      <a:ln/>
                    </a:spPr>
                    <a:txSp>
                      <a:txBody>
                        <a:bodyPr wrap="square" rtlCol="0">
                          <a:spAutoFit/>
                        </a:bodyPr>
                        <a:lstStyle>
                          <a:defPPr>
                            <a:defRPr lang="lv-LV"/>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lv-LV" sz="1200" dirty="0" smtClean="0">
                              <a:latin typeface="Cambria" pitchFamily="18" charset="0"/>
                            </a:rPr>
                            <a:t>05</a:t>
                          </a:r>
                          <a:r>
                            <a:rPr lang="lv-LV" sz="1200" dirty="0" smtClean="0">
                              <a:solidFill>
                                <a:schemeClr val="dk1"/>
                              </a:solidFill>
                              <a:latin typeface="Cambria" pitchFamily="18" charset="0"/>
                            </a:rPr>
                            <a:t>.2022</a:t>
                          </a:r>
                          <a:endParaRPr lang="lv-LV" sz="1200" dirty="0">
                            <a:solidFill>
                              <a:schemeClr val="dk1"/>
                            </a:solidFill>
                            <a:latin typeface="Cambria" pitchFamily="18" charset="0"/>
                          </a:endParaRPr>
                        </a:p>
                      </a:txBody>
                      <a:useSpRect/>
                    </a:txSp>
                    <a:style>
                      <a:lnRef idx="1">
                        <a:schemeClr val="accent5"/>
                      </a:lnRef>
                      <a:fillRef idx="2">
                        <a:schemeClr val="accent5"/>
                      </a:fillRef>
                      <a:effectRef idx="1">
                        <a:schemeClr val="accent5"/>
                      </a:effectRef>
                      <a:fontRef idx="minor">
                        <a:schemeClr val="dk1"/>
                      </a:fontRef>
                    </a:style>
                  </a:sp>
                  <a:sp>
                    <a:nvSpPr>
                      <a:cNvPr id="8" name="TextBox 7"/>
                      <a:cNvSpPr txBox="1"/>
                    </a:nvSpPr>
                    <a:spPr>
                      <a:xfrm>
                        <a:off x="6084168" y="3152001"/>
                        <a:ext cx="792088" cy="276999"/>
                      </a:xfrm>
                      <a:prstGeom prst="rect">
                        <a:avLst/>
                      </a:prstGeom>
                      <a:ln/>
                    </a:spPr>
                    <a:txSp>
                      <a:txBody>
                        <a:bodyPr wrap="square" rtlCol="0">
                          <a:spAutoFit/>
                        </a:bodyPr>
                        <a:lstStyle>
                          <a:defPPr>
                            <a:defRPr lang="lv-LV"/>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lv-LV" sz="1200" dirty="0" smtClean="0">
                              <a:latin typeface="Cambria" pitchFamily="18" charset="0"/>
                            </a:rPr>
                            <a:t>12</a:t>
                          </a:r>
                          <a:r>
                            <a:rPr lang="lv-LV" sz="1200" dirty="0" smtClean="0">
                              <a:solidFill>
                                <a:schemeClr val="dk1"/>
                              </a:solidFill>
                              <a:latin typeface="Cambria" pitchFamily="18" charset="0"/>
                            </a:rPr>
                            <a:t>.2021</a:t>
                          </a:r>
                          <a:endParaRPr lang="lv-LV" sz="1200" dirty="0">
                            <a:solidFill>
                              <a:schemeClr val="dk1"/>
                            </a:solidFill>
                            <a:latin typeface="Cambria" pitchFamily="18" charset="0"/>
                          </a:endParaRPr>
                        </a:p>
                      </a:txBody>
                      <a:useSpRect/>
                    </a:txSp>
                    <a:style>
                      <a:lnRef idx="1">
                        <a:schemeClr val="accent5"/>
                      </a:lnRef>
                      <a:fillRef idx="2">
                        <a:schemeClr val="accent5"/>
                      </a:fillRef>
                      <a:effectRef idx="1">
                        <a:schemeClr val="accent5"/>
                      </a:effectRef>
                      <a:fontRef idx="minor">
                        <a:schemeClr val="dk1"/>
                      </a:fontRef>
                    </a:style>
                  </a:sp>
                  <a:sp>
                    <a:nvSpPr>
                      <a:cNvPr id="9" name="TextBox 8"/>
                      <a:cNvSpPr txBox="1"/>
                    </a:nvSpPr>
                    <a:spPr>
                      <a:xfrm>
                        <a:off x="5148064" y="3152001"/>
                        <a:ext cx="792088" cy="276999"/>
                      </a:xfrm>
                      <a:prstGeom prst="rect">
                        <a:avLst/>
                      </a:prstGeom>
                      <a:ln/>
                    </a:spPr>
                    <a:txSp>
                      <a:txBody>
                        <a:bodyPr wrap="square" rtlCol="0">
                          <a:spAutoFit/>
                        </a:bodyPr>
                        <a:lstStyle>
                          <a:defPPr>
                            <a:defRPr lang="lv-LV"/>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lv-LV" sz="1200" dirty="0" smtClean="0">
                              <a:latin typeface="Cambria" pitchFamily="18" charset="0"/>
                            </a:rPr>
                            <a:t>03</a:t>
                          </a:r>
                          <a:r>
                            <a:rPr lang="lv-LV" sz="1200" dirty="0" smtClean="0">
                              <a:solidFill>
                                <a:schemeClr val="dk1"/>
                              </a:solidFill>
                              <a:latin typeface="Cambria" pitchFamily="18" charset="0"/>
                            </a:rPr>
                            <a:t>.2021</a:t>
                          </a:r>
                          <a:endParaRPr lang="lv-LV" sz="1200" dirty="0">
                            <a:solidFill>
                              <a:schemeClr val="dk1"/>
                            </a:solidFill>
                            <a:latin typeface="Cambria" pitchFamily="18" charset="0"/>
                          </a:endParaRPr>
                        </a:p>
                      </a:txBody>
                      <a:useSpRect/>
                    </a:txSp>
                    <a:style>
                      <a:lnRef idx="1">
                        <a:schemeClr val="accent5"/>
                      </a:lnRef>
                      <a:fillRef idx="2">
                        <a:schemeClr val="accent5"/>
                      </a:fillRef>
                      <a:effectRef idx="1">
                        <a:schemeClr val="accent5"/>
                      </a:effectRef>
                      <a:fontRef idx="minor">
                        <a:schemeClr val="dk1"/>
                      </a:fontRef>
                    </a:style>
                  </a:sp>
                  <a:sp>
                    <a:nvSpPr>
                      <a:cNvPr id="10" name="TextBox 9"/>
                      <a:cNvSpPr txBox="1"/>
                    </a:nvSpPr>
                    <a:spPr>
                      <a:xfrm>
                        <a:off x="3851920" y="3152001"/>
                        <a:ext cx="792088" cy="276999"/>
                      </a:xfrm>
                      <a:prstGeom prst="rect">
                        <a:avLst/>
                      </a:prstGeom>
                      <a:ln/>
                    </a:spPr>
                    <a:txSp>
                      <a:txBody>
                        <a:bodyPr wrap="square" rtlCol="0">
                          <a:spAutoFit/>
                        </a:bodyPr>
                        <a:lstStyle>
                          <a:defPPr>
                            <a:defRPr lang="lv-LV"/>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lv-LV" sz="1200" dirty="0" smtClean="0">
                              <a:solidFill>
                                <a:schemeClr val="dk1"/>
                              </a:solidFill>
                              <a:latin typeface="Cambria" pitchFamily="18" charset="0"/>
                            </a:rPr>
                            <a:t>08.2018</a:t>
                          </a:r>
                          <a:endParaRPr lang="lv-LV" sz="1200" dirty="0">
                            <a:solidFill>
                              <a:schemeClr val="dk1"/>
                            </a:solidFill>
                            <a:latin typeface="Cambria" pitchFamily="18" charset="0"/>
                          </a:endParaRPr>
                        </a:p>
                      </a:txBody>
                      <a:useSpRect/>
                    </a:txSp>
                    <a:style>
                      <a:lnRef idx="1">
                        <a:schemeClr val="accent5"/>
                      </a:lnRef>
                      <a:fillRef idx="2">
                        <a:schemeClr val="accent5"/>
                      </a:fillRef>
                      <a:effectRef idx="1">
                        <a:schemeClr val="accent5"/>
                      </a:effectRef>
                      <a:fontRef idx="minor">
                        <a:schemeClr val="dk1"/>
                      </a:fontRef>
                    </a:style>
                  </a:sp>
                  <a:sp>
                    <a:nvSpPr>
                      <a:cNvPr id="11" name="TextBox 10"/>
                      <a:cNvSpPr txBox="1"/>
                    </a:nvSpPr>
                    <a:spPr>
                      <a:xfrm>
                        <a:off x="2714612" y="1785926"/>
                        <a:ext cx="1224136" cy="1169551"/>
                      </a:xfrm>
                      <a:prstGeom prst="rect">
                        <a:avLst/>
                      </a:prstGeom>
                      <a:noFill/>
                    </a:spPr>
                    <a:txSp>
                      <a:txBody>
                        <a:bodyPr wrap="square" rtlCol="0">
                          <a:spAutoFit/>
                        </a:bodyPr>
                        <a:lstStyle>
                          <a:defPPr>
                            <a:defRPr lang="lv-LV"/>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lv-LV" sz="1400" dirty="0" smtClean="0">
                              <a:latin typeface="Cambria" pitchFamily="18" charset="0"/>
                            </a:rPr>
                            <a:t>Būvprojekta </a:t>
                          </a:r>
                          <a:r>
                            <a:rPr lang="lv-LV" sz="1400" dirty="0" smtClean="0">
                              <a:latin typeface="Cambria" pitchFamily="18" charset="0"/>
                            </a:rPr>
                            <a:t>izstrāde ar specifikāciju pārskatīšanu</a:t>
                          </a:r>
                          <a:endParaRPr lang="lv-LV" sz="1400" dirty="0" smtClean="0">
                            <a:latin typeface="Cambria" pitchFamily="18" charset="0"/>
                          </a:endParaRPr>
                        </a:p>
                        <a:p>
                          <a:pPr algn="ctr"/>
                          <a:r>
                            <a:rPr lang="lv-LV" sz="1400" dirty="0" smtClean="0">
                              <a:latin typeface="Cambria" pitchFamily="18" charset="0"/>
                            </a:rPr>
                            <a:t>[</a:t>
                          </a:r>
                          <a:r>
                            <a:rPr lang="lv-LV" sz="1400" dirty="0" smtClean="0">
                              <a:latin typeface="Cambria" pitchFamily="18" charset="0"/>
                            </a:rPr>
                            <a:t>18 </a:t>
                          </a:r>
                          <a:r>
                            <a:rPr lang="lv-LV" sz="1400" dirty="0" smtClean="0">
                              <a:latin typeface="Cambria" pitchFamily="18" charset="0"/>
                            </a:rPr>
                            <a:t>mēneši]</a:t>
                          </a:r>
                          <a:endParaRPr lang="lv-LV" sz="1400" dirty="0">
                            <a:latin typeface="Cambria" pitchFamily="18" charset="0"/>
                          </a:endParaRPr>
                        </a:p>
                      </a:txBody>
                      <a:useSpRect/>
                    </a:txSp>
                  </a:sp>
                  <a:sp>
                    <a:nvSpPr>
                      <a:cNvPr id="12" name="TextBox 11"/>
                      <a:cNvSpPr txBox="1"/>
                    </a:nvSpPr>
                    <a:spPr>
                      <a:xfrm>
                        <a:off x="3131840" y="3789040"/>
                        <a:ext cx="1152128" cy="738664"/>
                      </a:xfrm>
                      <a:prstGeom prst="rect">
                        <a:avLst/>
                      </a:prstGeom>
                      <a:noFill/>
                    </a:spPr>
                    <a:txSp>
                      <a:txBody>
                        <a:bodyPr wrap="square" rtlCol="0">
                          <a:spAutoFit/>
                        </a:bodyPr>
                        <a:lstStyle>
                          <a:defPPr>
                            <a:defRPr lang="lv-LV"/>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lv-LV" sz="1400" dirty="0" smtClean="0">
                              <a:latin typeface="Cambria" pitchFamily="18" charset="0"/>
                            </a:rPr>
                            <a:t>Iepirkums būvniecībai</a:t>
                          </a:r>
                        </a:p>
                        <a:p>
                          <a:pPr algn="ctr"/>
                          <a:r>
                            <a:rPr lang="lv-LV" sz="1400" dirty="0" smtClean="0">
                              <a:latin typeface="Cambria" pitchFamily="18" charset="0"/>
                            </a:rPr>
                            <a:t>[6 mēneši]</a:t>
                          </a:r>
                          <a:endParaRPr lang="lv-LV" sz="1400" dirty="0">
                            <a:latin typeface="Cambria" pitchFamily="18" charset="0"/>
                          </a:endParaRPr>
                        </a:p>
                      </a:txBody>
                      <a:useSpRect/>
                    </a:txSp>
                  </a:sp>
                  <a:cxnSp>
                    <a:nvCxnSpPr>
                      <a:cNvPr id="13" name="Shape 12"/>
                      <a:cNvCxnSpPr>
                        <a:stCxn id="6" idx="2"/>
                        <a:endCxn id="12" idx="1"/>
                      </a:cNvCxnSpPr>
                    </a:nvCxnSpPr>
                    <a:spPr>
                      <a:xfrm rot="5400000">
                        <a:off x="2785156" y="3775684"/>
                        <a:ext cx="729372" cy="36004"/>
                      </a:xfrm>
                      <a:prstGeom prst="bentConnector4">
                        <a:avLst>
                          <a:gd name="adj1" fmla="val 35744"/>
                          <a:gd name="adj2" fmla="val 734929"/>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 name="Shape 13"/>
                      <a:cNvCxnSpPr>
                        <a:stCxn id="12" idx="3"/>
                        <a:endCxn id="10" idx="2"/>
                      </a:cNvCxnSpPr>
                    </a:nvCxnSpPr>
                    <a:spPr>
                      <a:xfrm flipH="1" flipV="1">
                        <a:off x="4247964" y="3429000"/>
                        <a:ext cx="36004" cy="729372"/>
                      </a:xfrm>
                      <a:prstGeom prst="bentConnector4">
                        <a:avLst>
                          <a:gd name="adj1" fmla="val -634929"/>
                          <a:gd name="adj2" fmla="val 61798"/>
                        </a:avLst>
                      </a:prstGeom>
                      <a:ln>
                        <a:tailEnd type="arrow"/>
                      </a:ln>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4860032" y="2132856"/>
                        <a:ext cx="1152128" cy="523220"/>
                      </a:xfrm>
                      <a:prstGeom prst="rect">
                        <a:avLst/>
                      </a:prstGeom>
                      <a:noFill/>
                    </a:spPr>
                    <a:txSp>
                      <a:txBody>
                        <a:bodyPr wrap="square" rtlCol="0">
                          <a:spAutoFit/>
                        </a:bodyPr>
                        <a:lstStyle>
                          <a:defPPr>
                            <a:defRPr lang="lv-LV"/>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lv-LV" sz="1400" dirty="0" smtClean="0">
                              <a:latin typeface="Cambria" pitchFamily="18" charset="0"/>
                            </a:rPr>
                            <a:t>Būvniecība</a:t>
                          </a:r>
                        </a:p>
                        <a:p>
                          <a:pPr algn="ctr"/>
                          <a:r>
                            <a:rPr lang="lv-LV" sz="1400" dirty="0" smtClean="0">
                              <a:latin typeface="Cambria" pitchFamily="18" charset="0"/>
                            </a:rPr>
                            <a:t>[40 mēneši]</a:t>
                          </a:r>
                          <a:endParaRPr lang="lv-LV" sz="1400" dirty="0">
                            <a:latin typeface="Cambria" pitchFamily="18" charset="0"/>
                          </a:endParaRPr>
                        </a:p>
                      </a:txBody>
                      <a:useSpRect/>
                    </a:txSp>
                  </a:sp>
                  <a:cxnSp>
                    <a:nvCxnSpPr>
                      <a:cNvPr id="16" name="Shape 15"/>
                      <a:cNvCxnSpPr/>
                    </a:nvCxnSpPr>
                    <a:spPr>
                      <a:xfrm rot="5400000" flipH="1" flipV="1">
                        <a:off x="4356391" y="2501601"/>
                        <a:ext cx="757535" cy="612068"/>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Shape 16"/>
                      <a:cNvCxnSpPr>
                        <a:stCxn id="15" idx="3"/>
                        <a:endCxn id="8" idx="0"/>
                      </a:cNvCxnSpPr>
                    </a:nvCxnSpPr>
                    <a:spPr>
                      <a:xfrm>
                        <a:off x="6012160" y="2394466"/>
                        <a:ext cx="468052" cy="75753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18" name="TextBox 17"/>
                      <a:cNvSpPr txBox="1"/>
                    </a:nvSpPr>
                    <a:spPr>
                      <a:xfrm>
                        <a:off x="5868144" y="3789040"/>
                        <a:ext cx="1368152" cy="738664"/>
                      </a:xfrm>
                      <a:prstGeom prst="rect">
                        <a:avLst/>
                      </a:prstGeom>
                      <a:noFill/>
                    </a:spPr>
                    <a:txSp>
                      <a:txBody>
                        <a:bodyPr wrap="square" rtlCol="0">
                          <a:spAutoFit/>
                        </a:bodyPr>
                        <a:lstStyle>
                          <a:defPPr>
                            <a:defRPr lang="lv-LV"/>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lv-LV" sz="1400" dirty="0" smtClean="0">
                              <a:latin typeface="Cambria" pitchFamily="18" charset="0"/>
                            </a:rPr>
                            <a:t>Iekārtu iegāde un montāža</a:t>
                          </a:r>
                        </a:p>
                        <a:p>
                          <a:pPr algn="ctr"/>
                          <a:r>
                            <a:rPr lang="lv-LV" sz="1400" dirty="0" smtClean="0">
                              <a:latin typeface="Cambria" pitchFamily="18" charset="0"/>
                            </a:rPr>
                            <a:t>[15 mēneši]</a:t>
                          </a:r>
                          <a:endParaRPr lang="lv-LV" sz="1400" dirty="0">
                            <a:latin typeface="Cambria" pitchFamily="18" charset="0"/>
                          </a:endParaRPr>
                        </a:p>
                      </a:txBody>
                      <a:useSpRect/>
                    </a:txSp>
                  </a:sp>
                  <a:cxnSp>
                    <a:nvCxnSpPr>
                      <a:cNvPr id="19" name="Shape 18"/>
                      <a:cNvCxnSpPr>
                        <a:stCxn id="9" idx="2"/>
                        <a:endCxn id="18" idx="1"/>
                      </a:cNvCxnSpPr>
                    </a:nvCxnSpPr>
                    <a:spPr>
                      <a:xfrm rot="16200000" flipH="1">
                        <a:off x="5341440" y="3631668"/>
                        <a:ext cx="729372" cy="324036"/>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0" name="Elbow Connector 32"/>
                      <a:cNvCxnSpPr>
                        <a:stCxn id="18" idx="3"/>
                        <a:endCxn id="7" idx="2"/>
                      </a:cNvCxnSpPr>
                    </a:nvCxnSpPr>
                    <a:spPr>
                      <a:xfrm flipV="1">
                        <a:off x="7236296" y="3429000"/>
                        <a:ext cx="180020" cy="729372"/>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1187624" y="3789040"/>
                        <a:ext cx="1224136" cy="738664"/>
                      </a:xfrm>
                      <a:prstGeom prst="rect">
                        <a:avLst/>
                      </a:prstGeom>
                      <a:noFill/>
                    </a:spPr>
                    <a:txSp>
                      <a:txBody>
                        <a:bodyPr wrap="square" rtlCol="0">
                          <a:spAutoFit/>
                        </a:bodyPr>
                        <a:lstStyle>
                          <a:defPPr>
                            <a:defRPr lang="lv-LV"/>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lv-LV" sz="1400" dirty="0" smtClean="0">
                              <a:latin typeface="Cambria" pitchFamily="18" charset="0"/>
                            </a:rPr>
                            <a:t>Iepirkums projektēšanai</a:t>
                          </a:r>
                        </a:p>
                        <a:p>
                          <a:pPr algn="ctr"/>
                          <a:r>
                            <a:rPr lang="lv-LV" sz="1400" dirty="0" smtClean="0">
                              <a:latin typeface="Cambria" pitchFamily="18" charset="0"/>
                            </a:rPr>
                            <a:t>[8 </a:t>
                          </a:r>
                          <a:r>
                            <a:rPr lang="lv-LV" sz="1400" dirty="0" smtClean="0">
                              <a:latin typeface="Cambria" pitchFamily="18" charset="0"/>
                            </a:rPr>
                            <a:t>mēneši]</a:t>
                          </a:r>
                          <a:endParaRPr lang="lv-LV" sz="1400" dirty="0">
                            <a:latin typeface="Cambria" pitchFamily="18" charset="0"/>
                          </a:endParaRPr>
                        </a:p>
                      </a:txBody>
                      <a:useSpRect/>
                    </a:txSp>
                  </a:sp>
                  <a:sp>
                    <a:nvSpPr>
                      <a:cNvPr id="22" name="TextBox 21"/>
                      <a:cNvSpPr txBox="1"/>
                    </a:nvSpPr>
                    <a:spPr>
                      <a:xfrm>
                        <a:off x="899592" y="3152001"/>
                        <a:ext cx="792088" cy="276999"/>
                      </a:xfrm>
                      <a:prstGeom prst="rect">
                        <a:avLst/>
                      </a:prstGeom>
                      <a:ln/>
                    </a:spPr>
                    <a:txSp>
                      <a:txBody>
                        <a:bodyPr wrap="square" rtlCol="0">
                          <a:spAutoFit/>
                        </a:bodyPr>
                        <a:lstStyle>
                          <a:defPPr>
                            <a:defRPr lang="lv-LV"/>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lv-LV" sz="1200" dirty="0" smtClean="0">
                              <a:latin typeface="Cambria" pitchFamily="18" charset="0"/>
                            </a:rPr>
                            <a:t>08.2016</a:t>
                          </a:r>
                          <a:endParaRPr lang="lv-LV" sz="1200" dirty="0">
                            <a:latin typeface="Cambria" pitchFamily="18" charset="0"/>
                          </a:endParaRPr>
                        </a:p>
                      </a:txBody>
                      <a:useSpRect/>
                    </a:txSp>
                    <a:style>
                      <a:lnRef idx="1">
                        <a:schemeClr val="accent5"/>
                      </a:lnRef>
                      <a:fillRef idx="2">
                        <a:schemeClr val="accent5"/>
                      </a:fillRef>
                      <a:effectRef idx="1">
                        <a:schemeClr val="accent5"/>
                      </a:effectRef>
                      <a:fontRef idx="minor">
                        <a:schemeClr val="dk1"/>
                      </a:fontRef>
                    </a:style>
                  </a:sp>
                  <a:cxnSp>
                    <a:nvCxnSpPr>
                      <a:cNvPr id="23" name="Shape 22"/>
                      <a:cNvCxnSpPr>
                        <a:stCxn id="22" idx="2"/>
                        <a:endCxn id="21" idx="1"/>
                      </a:cNvCxnSpPr>
                    </a:nvCxnSpPr>
                    <a:spPr>
                      <a:xfrm rot="5400000">
                        <a:off x="876944" y="3739680"/>
                        <a:ext cx="729372" cy="108012"/>
                      </a:xfrm>
                      <a:prstGeom prst="bentConnector4">
                        <a:avLst>
                          <a:gd name="adj1" fmla="val 36973"/>
                          <a:gd name="adj2" fmla="val 311643"/>
                        </a:avLst>
                      </a:prstGeom>
                      <a:ln>
                        <a:tailEnd type="arrow"/>
                      </a:ln>
                    </a:spPr>
                    <a:style>
                      <a:lnRef idx="1">
                        <a:schemeClr val="accent1"/>
                      </a:lnRef>
                      <a:fillRef idx="0">
                        <a:schemeClr val="accent1"/>
                      </a:fillRef>
                      <a:effectRef idx="0">
                        <a:schemeClr val="accent1"/>
                      </a:effectRef>
                      <a:fontRef idx="minor">
                        <a:schemeClr val="tx1"/>
                      </a:fontRef>
                    </a:style>
                  </a:cxnSp>
                  <a:sp>
                    <a:nvSpPr>
                      <a:cNvPr id="24" name="TextBox 23"/>
                      <a:cNvSpPr txBox="1"/>
                    </a:nvSpPr>
                    <a:spPr>
                      <a:xfrm>
                        <a:off x="1835696" y="3152001"/>
                        <a:ext cx="792088" cy="276999"/>
                      </a:xfrm>
                      <a:prstGeom prst="rect">
                        <a:avLst/>
                      </a:prstGeom>
                      <a:ln/>
                    </a:spPr>
                    <a:txSp>
                      <a:txBody>
                        <a:bodyPr wrap="square" rtlCol="0">
                          <a:spAutoFit/>
                        </a:bodyPr>
                        <a:lstStyle>
                          <a:defPPr>
                            <a:defRPr lang="lv-LV"/>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lv-LV" sz="1200" dirty="0" smtClean="0">
                              <a:latin typeface="Cambria" pitchFamily="18" charset="0"/>
                            </a:rPr>
                            <a:t>04.2017</a:t>
                          </a:r>
                          <a:endParaRPr lang="lv-LV" sz="1200" dirty="0">
                            <a:latin typeface="Cambria" pitchFamily="18" charset="0"/>
                          </a:endParaRPr>
                        </a:p>
                      </a:txBody>
                      <a:useSpRect/>
                    </a:txSp>
                    <a:style>
                      <a:lnRef idx="1">
                        <a:schemeClr val="accent5"/>
                      </a:lnRef>
                      <a:fillRef idx="2">
                        <a:schemeClr val="accent5"/>
                      </a:fillRef>
                      <a:effectRef idx="1">
                        <a:schemeClr val="accent5"/>
                      </a:effectRef>
                      <a:fontRef idx="minor">
                        <a:schemeClr val="dk1"/>
                      </a:fontRef>
                    </a:style>
                  </a:sp>
                  <a:cxnSp>
                    <a:nvCxnSpPr>
                      <a:cNvPr id="25" name="Shape 24"/>
                      <a:cNvCxnSpPr>
                        <a:stCxn id="21" idx="3"/>
                        <a:endCxn id="24" idx="2"/>
                      </a:cNvCxnSpPr>
                    </a:nvCxnSpPr>
                    <a:spPr>
                      <a:xfrm flipH="1" flipV="1">
                        <a:off x="2231740" y="3429000"/>
                        <a:ext cx="180020" cy="729372"/>
                      </a:xfrm>
                      <a:prstGeom prst="bentConnector4">
                        <a:avLst>
                          <a:gd name="adj1" fmla="val -126986"/>
                          <a:gd name="adj2" fmla="val 64256"/>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Shape 25"/>
                      <a:cNvCxnSpPr>
                        <a:stCxn id="24" idx="0"/>
                        <a:endCxn id="11" idx="1"/>
                      </a:cNvCxnSpPr>
                    </a:nvCxnSpPr>
                    <a:spPr>
                      <a:xfrm rot="5400000" flipH="1" flipV="1">
                        <a:off x="2082527" y="2519916"/>
                        <a:ext cx="781299" cy="482872"/>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Shape 26"/>
                      <a:cNvCxnSpPr/>
                    </a:nvCxnSpPr>
                    <a:spPr>
                      <a:xfrm rot="16200000" flipH="1">
                        <a:off x="3555006" y="2697758"/>
                        <a:ext cx="785818" cy="10516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C75E7B" w:rsidRDefault="00DD3A2C" w:rsidP="00DD3A2C">
      <w:pPr>
        <w:pStyle w:val="ListParagraph"/>
        <w:numPr>
          <w:ilvl w:val="0"/>
          <w:numId w:val="36"/>
        </w:numPr>
        <w:spacing w:before="120" w:beforeAutospacing="0" w:after="0" w:afterAutospacing="0"/>
        <w:ind w:left="0" w:hanging="567"/>
        <w:rPr>
          <w:bCs/>
          <w:sz w:val="28"/>
          <w:szCs w:val="28"/>
        </w:rPr>
      </w:pPr>
      <w:r>
        <w:rPr>
          <w:bCs/>
          <w:sz w:val="28"/>
          <w:szCs w:val="28"/>
        </w:rPr>
        <w:t xml:space="preserve">Vienlaikus, ņemot vērā Slimnīcas </w:t>
      </w:r>
      <w:r w:rsidRPr="0050727C">
        <w:rPr>
          <w:bCs/>
          <w:sz w:val="28"/>
          <w:szCs w:val="28"/>
        </w:rPr>
        <w:t>identificēto</w:t>
      </w:r>
      <w:r w:rsidR="0058209D">
        <w:rPr>
          <w:bCs/>
          <w:sz w:val="28"/>
          <w:szCs w:val="28"/>
        </w:rPr>
        <w:t xml:space="preserve"> </w:t>
      </w:r>
      <w:r w:rsidR="0058209D" w:rsidRPr="0050727C">
        <w:rPr>
          <w:bCs/>
          <w:sz w:val="28"/>
          <w:szCs w:val="28"/>
        </w:rPr>
        <w:t>iespējamo</w:t>
      </w:r>
      <w:r>
        <w:rPr>
          <w:bCs/>
          <w:sz w:val="28"/>
          <w:szCs w:val="28"/>
        </w:rPr>
        <w:t xml:space="preserve"> finanšu </w:t>
      </w:r>
      <w:r w:rsidR="0058209D" w:rsidRPr="0050727C">
        <w:rPr>
          <w:bCs/>
          <w:sz w:val="28"/>
          <w:szCs w:val="28"/>
        </w:rPr>
        <w:t>ietekmi</w:t>
      </w:r>
      <w:r>
        <w:rPr>
          <w:bCs/>
          <w:sz w:val="28"/>
          <w:szCs w:val="28"/>
        </w:rPr>
        <w:t xml:space="preserve"> no 35,7 līdz 42,2 </w:t>
      </w:r>
      <w:proofErr w:type="spellStart"/>
      <w:r w:rsidRPr="00EA25A6">
        <w:rPr>
          <w:bCs/>
          <w:i/>
          <w:iCs/>
          <w:sz w:val="28"/>
          <w:szCs w:val="28"/>
        </w:rPr>
        <w:t>milj.euro</w:t>
      </w:r>
      <w:proofErr w:type="spellEnd"/>
      <w:r>
        <w:rPr>
          <w:bCs/>
          <w:sz w:val="28"/>
          <w:szCs w:val="28"/>
        </w:rPr>
        <w:t xml:space="preserve"> apmērā saistībā ar A korpusa otrās kārtas vēlāku funkcionēšanas uzsākšanu, Veselības ministrija pieprasījusi Slimnīcai sniegt informāciju, kas pamato finanšu riska apjoma aprēķinu, tai skaitā aicinot efektīvi izmantot jaunā A korpusa 1.kārtas telpas slimnīcas uzturēšanas izmaksu optimizācijai.</w:t>
      </w:r>
      <w:r w:rsidR="007E2603">
        <w:rPr>
          <w:bCs/>
          <w:sz w:val="28"/>
          <w:szCs w:val="28"/>
        </w:rPr>
        <w:t xml:space="preserve"> Papildus </w:t>
      </w:r>
      <w:r w:rsidR="007E2603" w:rsidRPr="007E2603">
        <w:rPr>
          <w:bCs/>
          <w:sz w:val="28"/>
          <w:szCs w:val="28"/>
        </w:rPr>
        <w:t>izstrādājot lielā projekta iesniegumu, izmaksu un ieguvumu analīzē paredzēts iekļaut informāciju par slimnīcas uzturēšanas izmaksām projekta dzīves ciklā</w:t>
      </w:r>
      <w:r w:rsidR="007E2603">
        <w:rPr>
          <w:bCs/>
          <w:sz w:val="28"/>
          <w:szCs w:val="28"/>
        </w:rPr>
        <w:t>.</w:t>
      </w:r>
    </w:p>
    <w:p w:rsidR="007E2603" w:rsidRDefault="00673888" w:rsidP="00DD3A2C">
      <w:pPr>
        <w:pStyle w:val="ListParagraph"/>
        <w:numPr>
          <w:ilvl w:val="0"/>
          <w:numId w:val="36"/>
        </w:numPr>
        <w:spacing w:before="120" w:beforeAutospacing="0" w:after="0" w:afterAutospacing="0"/>
        <w:ind w:left="0" w:hanging="567"/>
        <w:rPr>
          <w:bCs/>
          <w:sz w:val="28"/>
          <w:szCs w:val="28"/>
        </w:rPr>
      </w:pPr>
      <w:r>
        <w:rPr>
          <w:bCs/>
          <w:sz w:val="28"/>
          <w:szCs w:val="28"/>
        </w:rPr>
        <w:t>Ieviešanas plāns sagatavots balstoties</w:t>
      </w:r>
      <w:r w:rsidR="007E2603">
        <w:rPr>
          <w:bCs/>
          <w:sz w:val="28"/>
          <w:szCs w:val="28"/>
        </w:rPr>
        <w:t xml:space="preserve"> uz pieņēmumu, ka Rīgas pilsētās būvvalde</w:t>
      </w:r>
      <w:r w:rsidR="0050727C">
        <w:rPr>
          <w:bCs/>
          <w:sz w:val="28"/>
          <w:szCs w:val="28"/>
        </w:rPr>
        <w:t xml:space="preserve"> izdos būvatļauju ar projektēšanas nosacījumiem, pamatojoties uz esošā skiču projekta pamata. Savādāk būvprojektu nav iespējams izstrādāt Plānošanas un arhitektūras uzdevuma termiņā, kas ir līdz 2017.gada 5.maijam, un attiecīgi </w:t>
      </w:r>
      <w:r w:rsidR="0050727C" w:rsidRPr="008F2FBB">
        <w:rPr>
          <w:sz w:val="28"/>
          <w:szCs w:val="28"/>
        </w:rPr>
        <w:t xml:space="preserve">iepriekš saskaņotais Skiču projekts zaudēs spēku un </w:t>
      </w:r>
      <w:r w:rsidR="0050727C">
        <w:rPr>
          <w:sz w:val="28"/>
          <w:szCs w:val="28"/>
        </w:rPr>
        <w:t>Slimnīc</w:t>
      </w:r>
      <w:r w:rsidR="0050727C" w:rsidRPr="008F2FBB">
        <w:rPr>
          <w:sz w:val="28"/>
          <w:szCs w:val="28"/>
        </w:rPr>
        <w:t>as A korpusa otrās kārtas būvniecības ieceres virzība jāuzsāk no sākuma.</w:t>
      </w:r>
      <w:r w:rsidR="007E2603">
        <w:rPr>
          <w:bCs/>
          <w:sz w:val="28"/>
          <w:szCs w:val="28"/>
        </w:rPr>
        <w:t xml:space="preserve"> </w:t>
      </w:r>
    </w:p>
    <w:p w:rsidR="0050727C" w:rsidRDefault="0050727C" w:rsidP="0050727C">
      <w:pPr>
        <w:pStyle w:val="ListParagraph"/>
        <w:numPr>
          <w:ilvl w:val="0"/>
          <w:numId w:val="36"/>
        </w:numPr>
        <w:spacing w:before="120" w:beforeAutospacing="0" w:after="0" w:afterAutospacing="0"/>
        <w:ind w:left="0" w:hanging="567"/>
        <w:rPr>
          <w:bCs/>
          <w:sz w:val="28"/>
          <w:szCs w:val="28"/>
        </w:rPr>
      </w:pPr>
      <w:r>
        <w:rPr>
          <w:bCs/>
          <w:sz w:val="28"/>
          <w:szCs w:val="28"/>
        </w:rPr>
        <w:t>Papildus jānorāda, ka, ņemot vērā, ka sākotnēji plānotais A korpusa otrās kārtas ieviešanas veids uz esošā iepirkuma pamata</w:t>
      </w:r>
      <w:r w:rsidR="00215299">
        <w:rPr>
          <w:bCs/>
          <w:sz w:val="28"/>
          <w:szCs w:val="28"/>
        </w:rPr>
        <w:t xml:space="preserve"> vairs nav pieņemams</w:t>
      </w:r>
      <w:r>
        <w:rPr>
          <w:bCs/>
          <w:sz w:val="28"/>
          <w:szCs w:val="28"/>
        </w:rPr>
        <w:t>,</w:t>
      </w:r>
      <w:r w:rsidR="00215299">
        <w:rPr>
          <w:bCs/>
          <w:sz w:val="28"/>
          <w:szCs w:val="28"/>
        </w:rPr>
        <w:t xml:space="preserve"> tiek ievērojami ietekmēts SAM 9.3.2. snieguma finanšu rezultāts, kas paredz līdz 2018.gada sertificēt SAM 9.3.2. attiecināmās izmaksas </w:t>
      </w:r>
      <w:r w:rsidR="00215299" w:rsidRPr="00215299">
        <w:rPr>
          <w:bCs/>
          <w:sz w:val="28"/>
          <w:szCs w:val="28"/>
        </w:rPr>
        <w:t xml:space="preserve">46 799 872 </w:t>
      </w:r>
      <w:r w:rsidR="00215299" w:rsidRPr="00215299">
        <w:rPr>
          <w:bCs/>
          <w:i/>
          <w:iCs/>
          <w:sz w:val="28"/>
          <w:szCs w:val="28"/>
        </w:rPr>
        <w:t>euro</w:t>
      </w:r>
      <w:r w:rsidR="00215299" w:rsidRPr="00215299">
        <w:rPr>
          <w:bCs/>
          <w:sz w:val="28"/>
          <w:szCs w:val="28"/>
        </w:rPr>
        <w:t xml:space="preserve"> apmērā.</w:t>
      </w:r>
      <w:r w:rsidR="00215299">
        <w:rPr>
          <w:bCs/>
          <w:sz w:val="28"/>
          <w:szCs w:val="28"/>
        </w:rPr>
        <w:t xml:space="preserve"> Atkarībā no varianta </w:t>
      </w:r>
      <w:r w:rsidR="00215299">
        <w:rPr>
          <w:sz w:val="28"/>
          <w:szCs w:val="28"/>
        </w:rPr>
        <w:t>Slimnīc</w:t>
      </w:r>
      <w:r w:rsidR="00215299" w:rsidRPr="00D731BB">
        <w:rPr>
          <w:sz w:val="28"/>
          <w:szCs w:val="28"/>
        </w:rPr>
        <w:t>as A korpusa otrās kārtas attīstības</w:t>
      </w:r>
      <w:r w:rsidR="00215299">
        <w:rPr>
          <w:sz w:val="28"/>
          <w:szCs w:val="28"/>
        </w:rPr>
        <w:t xml:space="preserve"> ietvaros būs iespējams sertificēt no 0,5 līdz 6 </w:t>
      </w:r>
      <w:proofErr w:type="spellStart"/>
      <w:r w:rsidR="00215299" w:rsidRPr="003B51E0">
        <w:rPr>
          <w:i/>
          <w:iCs/>
          <w:sz w:val="28"/>
          <w:szCs w:val="28"/>
        </w:rPr>
        <w:t>milj.euro</w:t>
      </w:r>
      <w:proofErr w:type="spellEnd"/>
      <w:r w:rsidR="003B51E0">
        <w:rPr>
          <w:sz w:val="28"/>
          <w:szCs w:val="28"/>
        </w:rPr>
        <w:t>. Ņemot vērā, ka Pasaules bankas nodevumu iesniegšana un līdz ar to arī pārējo SAM 9.3.2. projektu uzsākšana kavējās, tad var secināt, ka snieguma finanšu rādītāja izpilde nav iespējama un nākotnē būs nepieciešams vienoties ar Eiropas komisiju par attiecīgiem grozījumiem Eiropas Savienības fondu 2014.-2020.gada plānošanās dokumentos.</w:t>
      </w:r>
    </w:p>
    <w:p w:rsidR="00D731BB" w:rsidRPr="00D731BB" w:rsidRDefault="00D731BB" w:rsidP="008F2FBB">
      <w:pPr>
        <w:pStyle w:val="ListParagraph"/>
        <w:numPr>
          <w:ilvl w:val="0"/>
          <w:numId w:val="36"/>
        </w:numPr>
        <w:spacing w:before="120" w:beforeAutospacing="0" w:after="0" w:afterAutospacing="0"/>
        <w:ind w:left="0" w:hanging="567"/>
        <w:rPr>
          <w:sz w:val="28"/>
          <w:szCs w:val="28"/>
        </w:rPr>
      </w:pPr>
      <w:r w:rsidRPr="00D731BB">
        <w:rPr>
          <w:sz w:val="28"/>
          <w:szCs w:val="28"/>
        </w:rPr>
        <w:t xml:space="preserve">Ņemot vērā, ka </w:t>
      </w:r>
      <w:r w:rsidR="008F2FBB">
        <w:rPr>
          <w:sz w:val="28"/>
          <w:szCs w:val="28"/>
        </w:rPr>
        <w:t>Slimnīc</w:t>
      </w:r>
      <w:r w:rsidRPr="00D731BB">
        <w:rPr>
          <w:sz w:val="28"/>
          <w:szCs w:val="28"/>
        </w:rPr>
        <w:t xml:space="preserve">as A korpusa otrās kārtas attīstības </w:t>
      </w:r>
      <w:r>
        <w:rPr>
          <w:sz w:val="28"/>
          <w:szCs w:val="28"/>
        </w:rPr>
        <w:t xml:space="preserve">attiecināmās </w:t>
      </w:r>
      <w:r w:rsidRPr="00D731BB">
        <w:rPr>
          <w:sz w:val="28"/>
          <w:szCs w:val="28"/>
        </w:rPr>
        <w:t xml:space="preserve">izmaksas </w:t>
      </w:r>
      <w:r>
        <w:rPr>
          <w:sz w:val="28"/>
          <w:szCs w:val="28"/>
        </w:rPr>
        <w:t>plānot</w:t>
      </w:r>
      <w:r w:rsidR="00AB5D33">
        <w:rPr>
          <w:sz w:val="28"/>
          <w:szCs w:val="28"/>
        </w:rPr>
        <w:t>a</w:t>
      </w:r>
      <w:r>
        <w:rPr>
          <w:sz w:val="28"/>
          <w:szCs w:val="28"/>
        </w:rPr>
        <w:t>s virs</w:t>
      </w:r>
      <w:r w:rsidRPr="00D731BB">
        <w:rPr>
          <w:sz w:val="28"/>
          <w:szCs w:val="28"/>
        </w:rPr>
        <w:t xml:space="preserve"> </w:t>
      </w:r>
      <w:r w:rsidRPr="00D731BB">
        <w:rPr>
          <w:rFonts w:hint="eastAsia"/>
          <w:sz w:val="28"/>
          <w:szCs w:val="28"/>
        </w:rPr>
        <w:t>50 </w:t>
      </w:r>
      <w:proofErr w:type="spellStart"/>
      <w:r w:rsidR="00E058BA" w:rsidRPr="00E058BA">
        <w:rPr>
          <w:i/>
          <w:iCs/>
          <w:sz w:val="28"/>
          <w:szCs w:val="28"/>
        </w:rPr>
        <w:t>milj.</w:t>
      </w:r>
      <w:r w:rsidRPr="00D731BB">
        <w:rPr>
          <w:i/>
          <w:iCs/>
          <w:sz w:val="28"/>
          <w:szCs w:val="28"/>
        </w:rPr>
        <w:t>euro</w:t>
      </w:r>
      <w:proofErr w:type="spellEnd"/>
      <w:r>
        <w:rPr>
          <w:sz w:val="28"/>
          <w:szCs w:val="28"/>
        </w:rPr>
        <w:t xml:space="preserve">, </w:t>
      </w:r>
      <w:r w:rsidR="008F2FBB">
        <w:rPr>
          <w:sz w:val="28"/>
          <w:szCs w:val="28"/>
        </w:rPr>
        <w:t>Slimnīc</w:t>
      </w:r>
      <w:r>
        <w:rPr>
          <w:sz w:val="28"/>
          <w:szCs w:val="28"/>
        </w:rPr>
        <w:t xml:space="preserve">as attīstības projekts klasificējams kā lielais </w:t>
      </w:r>
      <w:r w:rsidRPr="008F2FBB">
        <w:rPr>
          <w:iCs/>
          <w:sz w:val="28"/>
          <w:szCs w:val="28"/>
        </w:rPr>
        <w:t>projekts</w:t>
      </w:r>
      <w:r>
        <w:rPr>
          <w:sz w:val="28"/>
          <w:szCs w:val="28"/>
        </w:rPr>
        <w:t xml:space="preserve"> </w:t>
      </w:r>
      <w:r w:rsidRPr="00D731BB">
        <w:rPr>
          <w:sz w:val="28"/>
          <w:szCs w:val="28"/>
        </w:rPr>
        <w:t xml:space="preserve"> atbilstoši Eiropas Parlamenta un Padomes </w:t>
      </w:r>
      <w:r w:rsidRPr="00D731BB">
        <w:rPr>
          <w:rFonts w:hint="eastAsia"/>
          <w:sz w:val="28"/>
          <w:szCs w:val="28"/>
        </w:rPr>
        <w:t>2013.gada 17.decembr</w:t>
      </w:r>
      <w:r w:rsidRPr="00D731BB">
        <w:rPr>
          <w:sz w:val="28"/>
          <w:szCs w:val="28"/>
        </w:rPr>
        <w:t>a regulai</w:t>
      </w:r>
      <w:r w:rsidRPr="00D731BB">
        <w:rPr>
          <w:rFonts w:hint="eastAsia"/>
          <w:sz w:val="28"/>
          <w:szCs w:val="28"/>
        </w:rPr>
        <w:t xml:space="preserve"> </w:t>
      </w:r>
      <w:r w:rsidRPr="00D731BB">
        <w:rPr>
          <w:rFonts w:hint="eastAsia"/>
          <w:sz w:val="28"/>
          <w:szCs w:val="28"/>
        </w:rPr>
        <w:lastRenderedPageBreak/>
        <w:t>Nr. 1303/2013</w:t>
      </w:r>
      <w:r w:rsidRPr="00D731BB">
        <w:rPr>
          <w:sz w:val="28"/>
          <w:szCs w:val="28"/>
        </w:rPr>
        <w:t xml:space="preserve"> </w:t>
      </w:r>
      <w:hyperlink r:id="rId16" w:tooltip="32013R1303" w:history="1">
        <w:r w:rsidRPr="00D731BB">
          <w:rPr>
            <w:sz w:val="28"/>
            <w:szCs w:val="28"/>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hyperlink>
      <w:r>
        <w:rPr>
          <w:sz w:val="28"/>
          <w:szCs w:val="28"/>
        </w:rPr>
        <w:t>.</w:t>
      </w:r>
    </w:p>
    <w:p w:rsidR="00D731BB" w:rsidRPr="00D731BB" w:rsidRDefault="003F3747" w:rsidP="008F2FBB">
      <w:pPr>
        <w:pStyle w:val="ListParagraph"/>
        <w:numPr>
          <w:ilvl w:val="0"/>
          <w:numId w:val="36"/>
        </w:numPr>
        <w:spacing w:before="120" w:beforeAutospacing="0" w:after="0" w:afterAutospacing="0"/>
        <w:ind w:left="0" w:hanging="567"/>
        <w:rPr>
          <w:sz w:val="28"/>
          <w:szCs w:val="28"/>
        </w:rPr>
      </w:pPr>
      <w:r>
        <w:rPr>
          <w:bCs/>
          <w:sz w:val="28"/>
          <w:szCs w:val="28"/>
        </w:rPr>
        <w:t>J</w:t>
      </w:r>
      <w:r w:rsidR="00D731BB" w:rsidRPr="00C57A4D">
        <w:rPr>
          <w:bCs/>
          <w:sz w:val="28"/>
          <w:szCs w:val="28"/>
        </w:rPr>
        <w:t>au šobrīd</w:t>
      </w:r>
      <w:r w:rsidR="00D731BB">
        <w:rPr>
          <w:sz w:val="28"/>
          <w:szCs w:val="28"/>
        </w:rPr>
        <w:t xml:space="preserve"> paralēli </w:t>
      </w:r>
      <w:r w:rsidR="00D731BB">
        <w:rPr>
          <w:bCs/>
          <w:sz w:val="28"/>
          <w:szCs w:val="28"/>
        </w:rPr>
        <w:t>SAM 9.3.2. ieviešanu regulējošo dokumentu izstrādei uzsākta lielā projekta iesnieguma izstrāde. Lielo projektu plānots izstrādāt atbilstoši šādam laika grafikam:</w:t>
      </w:r>
    </w:p>
    <w:p w:rsidR="00F66F58" w:rsidRDefault="00F66F58" w:rsidP="00F66F58">
      <w:pPr>
        <w:pStyle w:val="ListParagraph"/>
        <w:numPr>
          <w:ilvl w:val="1"/>
          <w:numId w:val="36"/>
        </w:numPr>
        <w:tabs>
          <w:tab w:val="left" w:pos="567"/>
        </w:tabs>
        <w:spacing w:before="60" w:beforeAutospacing="0"/>
        <w:ind w:left="4111" w:hanging="3827"/>
        <w:rPr>
          <w:sz w:val="28"/>
          <w:szCs w:val="28"/>
        </w:rPr>
      </w:pPr>
      <w:r>
        <w:rPr>
          <w:sz w:val="28"/>
          <w:szCs w:val="28"/>
        </w:rPr>
        <w:t xml:space="preserve">2016.gada </w:t>
      </w:r>
      <w:r w:rsidR="003B51E0">
        <w:rPr>
          <w:sz w:val="28"/>
          <w:szCs w:val="28"/>
        </w:rPr>
        <w:t>15</w:t>
      </w:r>
      <w:r>
        <w:rPr>
          <w:sz w:val="28"/>
          <w:szCs w:val="28"/>
        </w:rPr>
        <w:t>.jūlijā</w:t>
      </w:r>
      <w:r>
        <w:rPr>
          <w:sz w:val="28"/>
          <w:szCs w:val="28"/>
        </w:rPr>
        <w:tab/>
        <w:t xml:space="preserve">Veselības ministrija </w:t>
      </w:r>
      <w:r w:rsidR="003B51E0">
        <w:rPr>
          <w:sz w:val="28"/>
          <w:szCs w:val="28"/>
        </w:rPr>
        <w:t xml:space="preserve">ierosinās grozījumus </w:t>
      </w:r>
      <w:r>
        <w:rPr>
          <w:sz w:val="28"/>
          <w:szCs w:val="28"/>
        </w:rPr>
        <w:t>darbības programm</w:t>
      </w:r>
      <w:r w:rsidR="003B51E0">
        <w:rPr>
          <w:sz w:val="28"/>
          <w:szCs w:val="28"/>
        </w:rPr>
        <w:t>ā</w:t>
      </w:r>
      <w:r>
        <w:rPr>
          <w:sz w:val="28"/>
          <w:szCs w:val="28"/>
        </w:rPr>
        <w:t xml:space="preserve"> „Izaugsme un nodarbinātība” </w:t>
      </w:r>
      <w:r w:rsidR="003B51E0">
        <w:rPr>
          <w:sz w:val="28"/>
          <w:szCs w:val="28"/>
        </w:rPr>
        <w:t xml:space="preserve">papildinot </w:t>
      </w:r>
      <w:r>
        <w:rPr>
          <w:sz w:val="28"/>
          <w:szCs w:val="28"/>
        </w:rPr>
        <w:t>lielo projektu sarakst</w:t>
      </w:r>
      <w:r w:rsidR="003B51E0">
        <w:rPr>
          <w:sz w:val="28"/>
          <w:szCs w:val="28"/>
        </w:rPr>
        <w:t>u ar Slimnīcas A korpusa otrās kārtas attīstību</w:t>
      </w:r>
      <w:r>
        <w:rPr>
          <w:sz w:val="28"/>
          <w:szCs w:val="28"/>
        </w:rPr>
        <w:t>;</w:t>
      </w:r>
    </w:p>
    <w:p w:rsidR="00F66F58" w:rsidRPr="003B51E0" w:rsidRDefault="00F66F58" w:rsidP="003B51E0">
      <w:pPr>
        <w:pStyle w:val="ListParagraph"/>
        <w:numPr>
          <w:ilvl w:val="1"/>
          <w:numId w:val="36"/>
        </w:numPr>
        <w:tabs>
          <w:tab w:val="left" w:pos="567"/>
        </w:tabs>
        <w:spacing w:before="60" w:beforeAutospacing="0"/>
        <w:ind w:left="4111" w:hanging="3827"/>
        <w:rPr>
          <w:sz w:val="28"/>
          <w:szCs w:val="28"/>
        </w:rPr>
      </w:pPr>
      <w:r>
        <w:rPr>
          <w:sz w:val="28"/>
          <w:szCs w:val="28"/>
        </w:rPr>
        <w:t xml:space="preserve">līdz 2016.gada </w:t>
      </w:r>
      <w:r w:rsidR="009726EC">
        <w:rPr>
          <w:sz w:val="28"/>
          <w:szCs w:val="28"/>
        </w:rPr>
        <w:t>2.augustam</w:t>
      </w:r>
      <w:r w:rsidRPr="003B51E0">
        <w:rPr>
          <w:sz w:val="28"/>
          <w:szCs w:val="28"/>
        </w:rPr>
        <w:tab/>
        <w:t>Ministru kabinetā pieņemts lēmums par Slimnīcas A korpusa otrās kārtas attīstības projekta atbalstīšanu;</w:t>
      </w:r>
    </w:p>
    <w:p w:rsidR="004B6889" w:rsidRDefault="004B6889" w:rsidP="00C57A4D">
      <w:pPr>
        <w:pStyle w:val="ListParagraph"/>
        <w:numPr>
          <w:ilvl w:val="1"/>
          <w:numId w:val="36"/>
        </w:numPr>
        <w:tabs>
          <w:tab w:val="left" w:pos="567"/>
        </w:tabs>
        <w:spacing w:before="60" w:beforeAutospacing="0"/>
        <w:ind w:left="4111" w:hanging="3827"/>
        <w:rPr>
          <w:sz w:val="28"/>
          <w:szCs w:val="28"/>
        </w:rPr>
      </w:pPr>
      <w:r>
        <w:rPr>
          <w:sz w:val="28"/>
          <w:szCs w:val="28"/>
        </w:rPr>
        <w:t xml:space="preserve">līdz 2016.gada </w:t>
      </w:r>
      <w:r w:rsidR="00F66F58">
        <w:rPr>
          <w:sz w:val="28"/>
          <w:szCs w:val="28"/>
        </w:rPr>
        <w:t>29</w:t>
      </w:r>
      <w:r w:rsidR="008F2FBB">
        <w:rPr>
          <w:sz w:val="28"/>
          <w:szCs w:val="28"/>
        </w:rPr>
        <w:t>.jū</w:t>
      </w:r>
      <w:r w:rsidR="00F66F58">
        <w:rPr>
          <w:sz w:val="28"/>
          <w:szCs w:val="28"/>
        </w:rPr>
        <w:t>l</w:t>
      </w:r>
      <w:r w:rsidR="008F2FBB">
        <w:rPr>
          <w:sz w:val="28"/>
          <w:szCs w:val="28"/>
        </w:rPr>
        <w:t>ijam</w:t>
      </w:r>
      <w:r w:rsidRPr="004B6889">
        <w:rPr>
          <w:bCs/>
          <w:sz w:val="28"/>
          <w:szCs w:val="28"/>
        </w:rPr>
        <w:t xml:space="preserve"> </w:t>
      </w:r>
      <w:r>
        <w:rPr>
          <w:bCs/>
          <w:sz w:val="28"/>
          <w:szCs w:val="28"/>
        </w:rPr>
        <w:tab/>
        <w:t>Pasaules bankas izvērtējuma nodevumu projektu attiecība uz kapitālieguldījumu plānojumu un kartējumu iesniegšanas termiņš;</w:t>
      </w:r>
    </w:p>
    <w:p w:rsidR="00EA25A6" w:rsidRDefault="00EA25A6" w:rsidP="00EA25A6">
      <w:pPr>
        <w:pStyle w:val="ListParagraph"/>
        <w:numPr>
          <w:ilvl w:val="1"/>
          <w:numId w:val="36"/>
        </w:numPr>
        <w:tabs>
          <w:tab w:val="left" w:pos="567"/>
        </w:tabs>
        <w:spacing w:before="60" w:beforeAutospacing="0"/>
        <w:ind w:left="4111" w:hanging="3827"/>
        <w:rPr>
          <w:sz w:val="28"/>
          <w:szCs w:val="28"/>
        </w:rPr>
      </w:pPr>
      <w:r>
        <w:rPr>
          <w:sz w:val="28"/>
          <w:szCs w:val="28"/>
        </w:rPr>
        <w:t>līdz 2016.gada 9.augustam</w:t>
      </w:r>
      <w:r>
        <w:rPr>
          <w:sz w:val="28"/>
          <w:szCs w:val="28"/>
        </w:rPr>
        <w:tab/>
        <w:t>Slimnīca sadarbībā ar Veselības ministriju un Finanšu ministriju izstrādā un nosūta sadarbības pieteikumu JASPERS;</w:t>
      </w:r>
    </w:p>
    <w:p w:rsidR="00D731BB" w:rsidRDefault="00D731BB" w:rsidP="00C57A4D">
      <w:pPr>
        <w:pStyle w:val="ListParagraph"/>
        <w:numPr>
          <w:ilvl w:val="1"/>
          <w:numId w:val="36"/>
        </w:numPr>
        <w:tabs>
          <w:tab w:val="left" w:pos="567"/>
        </w:tabs>
        <w:spacing w:before="60" w:beforeAutospacing="0"/>
        <w:ind w:left="4111" w:hanging="3827"/>
        <w:rPr>
          <w:sz w:val="28"/>
          <w:szCs w:val="28"/>
        </w:rPr>
      </w:pPr>
      <w:r>
        <w:rPr>
          <w:sz w:val="28"/>
          <w:szCs w:val="28"/>
        </w:rPr>
        <w:t xml:space="preserve">līdz </w:t>
      </w:r>
      <w:r w:rsidR="00C57A4D">
        <w:rPr>
          <w:sz w:val="28"/>
          <w:szCs w:val="28"/>
        </w:rPr>
        <w:t xml:space="preserve">2016.gada </w:t>
      </w:r>
      <w:r w:rsidR="00EA25A6">
        <w:rPr>
          <w:sz w:val="28"/>
          <w:szCs w:val="28"/>
        </w:rPr>
        <w:t>26</w:t>
      </w:r>
      <w:r w:rsidR="00C57A4D">
        <w:rPr>
          <w:sz w:val="28"/>
          <w:szCs w:val="28"/>
        </w:rPr>
        <w:t>.</w:t>
      </w:r>
      <w:r w:rsidR="00F66F58">
        <w:rPr>
          <w:sz w:val="28"/>
          <w:szCs w:val="28"/>
        </w:rPr>
        <w:t>augustam</w:t>
      </w:r>
      <w:r w:rsidR="00C57A4D">
        <w:rPr>
          <w:sz w:val="28"/>
          <w:szCs w:val="28"/>
        </w:rPr>
        <w:tab/>
      </w:r>
      <w:r w:rsidR="008F2FBB">
        <w:rPr>
          <w:sz w:val="28"/>
          <w:szCs w:val="28"/>
        </w:rPr>
        <w:t>Slimnīc</w:t>
      </w:r>
      <w:r>
        <w:rPr>
          <w:sz w:val="28"/>
          <w:szCs w:val="28"/>
        </w:rPr>
        <w:t>a piesaista konsultantus lielā projekta iesnieguma sagatavošanai;</w:t>
      </w:r>
    </w:p>
    <w:p w:rsidR="00D731BB" w:rsidRPr="00D731BB" w:rsidRDefault="00D731BB" w:rsidP="00C57A4D">
      <w:pPr>
        <w:pStyle w:val="ListParagraph"/>
        <w:numPr>
          <w:ilvl w:val="1"/>
          <w:numId w:val="36"/>
        </w:numPr>
        <w:tabs>
          <w:tab w:val="left" w:pos="567"/>
        </w:tabs>
        <w:spacing w:before="60" w:beforeAutospacing="0"/>
        <w:ind w:left="4111" w:hanging="3827"/>
        <w:rPr>
          <w:sz w:val="28"/>
          <w:szCs w:val="28"/>
        </w:rPr>
      </w:pPr>
      <w:r>
        <w:rPr>
          <w:sz w:val="28"/>
          <w:szCs w:val="28"/>
        </w:rPr>
        <w:t xml:space="preserve">līdz 2016.gada </w:t>
      </w:r>
      <w:r w:rsidR="00EA25A6">
        <w:rPr>
          <w:sz w:val="28"/>
          <w:szCs w:val="28"/>
        </w:rPr>
        <w:t>30.novembrim</w:t>
      </w:r>
      <w:r w:rsidR="00C57A4D">
        <w:rPr>
          <w:sz w:val="28"/>
          <w:szCs w:val="28"/>
        </w:rPr>
        <w:tab/>
      </w:r>
      <w:r>
        <w:rPr>
          <w:sz w:val="28"/>
          <w:szCs w:val="28"/>
        </w:rPr>
        <w:t xml:space="preserve">Veselības ministrija nodrošina </w:t>
      </w:r>
      <w:r>
        <w:rPr>
          <w:bCs/>
          <w:sz w:val="28"/>
          <w:szCs w:val="28"/>
        </w:rPr>
        <w:t>SAM 9.3.2. ieviešanu regulējošo dokumentu saskaņošanu un apstiprināšanu;</w:t>
      </w:r>
    </w:p>
    <w:p w:rsidR="004B6889" w:rsidRPr="004B6889" w:rsidRDefault="00D731BB" w:rsidP="004B6889">
      <w:pPr>
        <w:pStyle w:val="ListParagraph"/>
        <w:numPr>
          <w:ilvl w:val="1"/>
          <w:numId w:val="36"/>
        </w:numPr>
        <w:tabs>
          <w:tab w:val="left" w:pos="567"/>
        </w:tabs>
        <w:spacing w:before="60" w:beforeAutospacing="0"/>
        <w:ind w:left="4111" w:hanging="3827"/>
        <w:rPr>
          <w:sz w:val="28"/>
          <w:szCs w:val="28"/>
        </w:rPr>
      </w:pPr>
      <w:r>
        <w:rPr>
          <w:sz w:val="28"/>
          <w:szCs w:val="28"/>
        </w:rPr>
        <w:t>līdz 201</w:t>
      </w:r>
      <w:r w:rsidR="00EA25A6">
        <w:rPr>
          <w:sz w:val="28"/>
          <w:szCs w:val="28"/>
        </w:rPr>
        <w:t>7</w:t>
      </w:r>
      <w:r>
        <w:rPr>
          <w:sz w:val="28"/>
          <w:szCs w:val="28"/>
        </w:rPr>
        <w:t xml:space="preserve">.gada </w:t>
      </w:r>
      <w:r w:rsidR="00F66F58">
        <w:rPr>
          <w:sz w:val="28"/>
          <w:szCs w:val="28"/>
        </w:rPr>
        <w:t>7</w:t>
      </w:r>
      <w:r>
        <w:rPr>
          <w:sz w:val="28"/>
          <w:szCs w:val="28"/>
        </w:rPr>
        <w:t>.</w:t>
      </w:r>
      <w:r w:rsidR="00EA25A6">
        <w:rPr>
          <w:sz w:val="28"/>
          <w:szCs w:val="28"/>
        </w:rPr>
        <w:t>janvārim</w:t>
      </w:r>
      <w:r w:rsidR="00C57A4D">
        <w:rPr>
          <w:sz w:val="28"/>
          <w:szCs w:val="28"/>
        </w:rPr>
        <w:tab/>
        <w:t>Centrālā finanšu un līgumu aģentūra</w:t>
      </w:r>
      <w:r>
        <w:rPr>
          <w:sz w:val="28"/>
          <w:szCs w:val="28"/>
        </w:rPr>
        <w:t xml:space="preserve"> </w:t>
      </w:r>
      <w:r w:rsidRPr="00D731BB">
        <w:rPr>
          <w:sz w:val="28"/>
          <w:szCs w:val="28"/>
        </w:rPr>
        <w:t xml:space="preserve">uzaicina </w:t>
      </w:r>
      <w:r w:rsidR="008F2FBB">
        <w:rPr>
          <w:sz w:val="28"/>
          <w:szCs w:val="28"/>
        </w:rPr>
        <w:t>Slimnīc</w:t>
      </w:r>
      <w:r>
        <w:rPr>
          <w:sz w:val="28"/>
          <w:szCs w:val="28"/>
        </w:rPr>
        <w:t>u</w:t>
      </w:r>
      <w:r w:rsidRPr="00D731BB">
        <w:rPr>
          <w:sz w:val="28"/>
          <w:szCs w:val="28"/>
        </w:rPr>
        <w:t xml:space="preserve"> iesnie</w:t>
      </w:r>
      <w:r>
        <w:rPr>
          <w:sz w:val="28"/>
          <w:szCs w:val="28"/>
        </w:rPr>
        <w:t>gt</w:t>
      </w:r>
      <w:r w:rsidRPr="00D731BB">
        <w:rPr>
          <w:sz w:val="28"/>
          <w:szCs w:val="28"/>
        </w:rPr>
        <w:t xml:space="preserve"> sadarbības iestādē lielā projekta iesniegumu</w:t>
      </w:r>
      <w:r>
        <w:rPr>
          <w:sz w:val="28"/>
          <w:szCs w:val="28"/>
        </w:rPr>
        <w:t>;</w:t>
      </w:r>
    </w:p>
    <w:p w:rsidR="00D731BB" w:rsidRDefault="001D4182" w:rsidP="00C57A4D">
      <w:pPr>
        <w:pStyle w:val="ListParagraph"/>
        <w:numPr>
          <w:ilvl w:val="1"/>
          <w:numId w:val="36"/>
        </w:numPr>
        <w:tabs>
          <w:tab w:val="left" w:pos="567"/>
        </w:tabs>
        <w:spacing w:before="60" w:beforeAutospacing="0"/>
        <w:ind w:left="4111" w:hanging="3827"/>
        <w:rPr>
          <w:sz w:val="28"/>
          <w:szCs w:val="28"/>
        </w:rPr>
      </w:pPr>
      <w:r>
        <w:rPr>
          <w:sz w:val="28"/>
          <w:szCs w:val="28"/>
        </w:rPr>
        <w:t>līdz 201</w:t>
      </w:r>
      <w:r w:rsidR="00EA25A6">
        <w:rPr>
          <w:sz w:val="28"/>
          <w:szCs w:val="28"/>
        </w:rPr>
        <w:t>7</w:t>
      </w:r>
      <w:r>
        <w:rPr>
          <w:sz w:val="28"/>
          <w:szCs w:val="28"/>
        </w:rPr>
        <w:t xml:space="preserve">.gada </w:t>
      </w:r>
      <w:r w:rsidR="00EA25A6">
        <w:rPr>
          <w:sz w:val="28"/>
          <w:szCs w:val="28"/>
        </w:rPr>
        <w:t>1.martam</w:t>
      </w:r>
      <w:r w:rsidR="00C57A4D">
        <w:rPr>
          <w:sz w:val="28"/>
          <w:szCs w:val="28"/>
        </w:rPr>
        <w:tab/>
      </w:r>
      <w:r w:rsidR="008F2FBB">
        <w:rPr>
          <w:sz w:val="28"/>
          <w:szCs w:val="28"/>
        </w:rPr>
        <w:t>Slimnīc</w:t>
      </w:r>
      <w:r>
        <w:rPr>
          <w:sz w:val="28"/>
          <w:szCs w:val="28"/>
        </w:rPr>
        <w:t xml:space="preserve">a izstrādā un iesniedz ar JASPERS saskaņoto lielā projekta iesniegumu </w:t>
      </w:r>
      <w:r w:rsidR="00C57A4D">
        <w:rPr>
          <w:sz w:val="28"/>
          <w:szCs w:val="28"/>
        </w:rPr>
        <w:t>Centrālajā finanšu un līgumu aģentūrā</w:t>
      </w:r>
      <w:r>
        <w:rPr>
          <w:sz w:val="28"/>
          <w:szCs w:val="28"/>
        </w:rPr>
        <w:t>;</w:t>
      </w:r>
    </w:p>
    <w:p w:rsidR="004B6889" w:rsidRDefault="004B6889" w:rsidP="00C57A4D">
      <w:pPr>
        <w:pStyle w:val="ListParagraph"/>
        <w:numPr>
          <w:ilvl w:val="1"/>
          <w:numId w:val="36"/>
        </w:numPr>
        <w:tabs>
          <w:tab w:val="left" w:pos="567"/>
        </w:tabs>
        <w:spacing w:before="60" w:beforeAutospacing="0"/>
        <w:ind w:left="4111" w:hanging="3827"/>
        <w:rPr>
          <w:sz w:val="28"/>
          <w:szCs w:val="28"/>
        </w:rPr>
      </w:pPr>
      <w:r>
        <w:rPr>
          <w:sz w:val="28"/>
          <w:szCs w:val="28"/>
        </w:rPr>
        <w:t xml:space="preserve">līdz </w:t>
      </w:r>
      <w:r w:rsidR="003F3747">
        <w:rPr>
          <w:sz w:val="28"/>
          <w:szCs w:val="28"/>
        </w:rPr>
        <w:t>2017</w:t>
      </w:r>
      <w:r>
        <w:rPr>
          <w:sz w:val="28"/>
          <w:szCs w:val="28"/>
        </w:rPr>
        <w:t xml:space="preserve">.gada </w:t>
      </w:r>
      <w:r w:rsidR="00EA25A6">
        <w:rPr>
          <w:sz w:val="28"/>
          <w:szCs w:val="28"/>
        </w:rPr>
        <w:t>30.aprīlim</w:t>
      </w:r>
      <w:r w:rsidRPr="004B6889">
        <w:t xml:space="preserve"> </w:t>
      </w:r>
      <w:r>
        <w:tab/>
      </w:r>
      <w:r>
        <w:rPr>
          <w:sz w:val="28"/>
          <w:szCs w:val="28"/>
        </w:rPr>
        <w:t xml:space="preserve">Centrālā finanšu un līgumu aģentūra </w:t>
      </w:r>
      <w:r w:rsidRPr="004B6889">
        <w:rPr>
          <w:sz w:val="28"/>
          <w:szCs w:val="28"/>
        </w:rPr>
        <w:t xml:space="preserve">nosūta vērtēšanas komisijas atzinumu par projekta </w:t>
      </w:r>
      <w:r w:rsidRPr="004B6889">
        <w:rPr>
          <w:sz w:val="28"/>
          <w:szCs w:val="28"/>
        </w:rPr>
        <w:lastRenderedPageBreak/>
        <w:t xml:space="preserve">iesnieguma atbalstīšanu un projekta iesniegumu </w:t>
      </w:r>
      <w:r>
        <w:rPr>
          <w:sz w:val="28"/>
          <w:szCs w:val="28"/>
        </w:rPr>
        <w:t>Finanšu ministrijai</w:t>
      </w:r>
      <w:r w:rsidRPr="004B6889">
        <w:rPr>
          <w:sz w:val="28"/>
          <w:szCs w:val="28"/>
        </w:rPr>
        <w:t xml:space="preserve"> to iesniegšanai JASPERS neatkarīgam ekspertam</w:t>
      </w:r>
      <w:r>
        <w:rPr>
          <w:sz w:val="28"/>
          <w:szCs w:val="28"/>
        </w:rPr>
        <w:t>;</w:t>
      </w:r>
    </w:p>
    <w:p w:rsidR="004B6889" w:rsidRDefault="004B6889" w:rsidP="00C57A4D">
      <w:pPr>
        <w:pStyle w:val="ListParagraph"/>
        <w:numPr>
          <w:ilvl w:val="1"/>
          <w:numId w:val="36"/>
        </w:numPr>
        <w:tabs>
          <w:tab w:val="left" w:pos="567"/>
        </w:tabs>
        <w:spacing w:before="60" w:beforeAutospacing="0"/>
        <w:ind w:left="4111" w:hanging="3827"/>
        <w:rPr>
          <w:sz w:val="28"/>
          <w:szCs w:val="28"/>
        </w:rPr>
      </w:pPr>
      <w:r>
        <w:rPr>
          <w:sz w:val="28"/>
          <w:szCs w:val="28"/>
        </w:rPr>
        <w:t xml:space="preserve">līdz 2017.gada </w:t>
      </w:r>
      <w:r w:rsidR="00EA25A6">
        <w:rPr>
          <w:sz w:val="28"/>
          <w:szCs w:val="28"/>
        </w:rPr>
        <w:t>10.jūnijam</w:t>
      </w:r>
      <w:r>
        <w:rPr>
          <w:sz w:val="28"/>
          <w:szCs w:val="28"/>
        </w:rPr>
        <w:tab/>
        <w:t xml:space="preserve">Finanšu ministrija, </w:t>
      </w:r>
      <w:r w:rsidRPr="004B6889">
        <w:rPr>
          <w:sz w:val="28"/>
          <w:szCs w:val="28"/>
        </w:rPr>
        <w:t xml:space="preserve">saņemot JASPERS eksperta pozitīvo atzinumu, nosūta </w:t>
      </w:r>
      <w:r>
        <w:rPr>
          <w:sz w:val="28"/>
          <w:szCs w:val="28"/>
        </w:rPr>
        <w:t xml:space="preserve">Centrālajai finanšu un līgumu aģentūrai </w:t>
      </w:r>
      <w:r w:rsidRPr="004B6889">
        <w:rPr>
          <w:sz w:val="28"/>
          <w:szCs w:val="28"/>
        </w:rPr>
        <w:t>savu saskaņojumu</w:t>
      </w:r>
      <w:r>
        <w:rPr>
          <w:sz w:val="28"/>
          <w:szCs w:val="28"/>
        </w:rPr>
        <w:t>;</w:t>
      </w:r>
    </w:p>
    <w:p w:rsidR="001D4182" w:rsidRDefault="00C57A4D" w:rsidP="00C57A4D">
      <w:pPr>
        <w:pStyle w:val="ListParagraph"/>
        <w:numPr>
          <w:ilvl w:val="1"/>
          <w:numId w:val="36"/>
        </w:numPr>
        <w:tabs>
          <w:tab w:val="left" w:pos="567"/>
        </w:tabs>
        <w:spacing w:before="60" w:beforeAutospacing="0"/>
        <w:ind w:left="4111" w:hanging="3827"/>
        <w:rPr>
          <w:sz w:val="28"/>
          <w:szCs w:val="28"/>
        </w:rPr>
      </w:pPr>
      <w:r>
        <w:rPr>
          <w:sz w:val="28"/>
          <w:szCs w:val="28"/>
        </w:rPr>
        <w:t>līdz 201</w:t>
      </w:r>
      <w:r w:rsidR="004B6889">
        <w:rPr>
          <w:sz w:val="28"/>
          <w:szCs w:val="28"/>
        </w:rPr>
        <w:t>7</w:t>
      </w:r>
      <w:r>
        <w:rPr>
          <w:sz w:val="28"/>
          <w:szCs w:val="28"/>
        </w:rPr>
        <w:t xml:space="preserve">.gada </w:t>
      </w:r>
      <w:r w:rsidR="003F3747">
        <w:rPr>
          <w:sz w:val="28"/>
          <w:szCs w:val="28"/>
        </w:rPr>
        <w:t>18</w:t>
      </w:r>
      <w:r w:rsidR="004B6889">
        <w:rPr>
          <w:sz w:val="28"/>
          <w:szCs w:val="28"/>
        </w:rPr>
        <w:t>.</w:t>
      </w:r>
      <w:r w:rsidR="00EA25A6">
        <w:rPr>
          <w:sz w:val="28"/>
          <w:szCs w:val="28"/>
        </w:rPr>
        <w:t>jūnijam</w:t>
      </w:r>
      <w:r>
        <w:rPr>
          <w:sz w:val="28"/>
          <w:szCs w:val="28"/>
        </w:rPr>
        <w:tab/>
        <w:t xml:space="preserve">Centrālā finanšu un līgumu aģentūra pieņem </w:t>
      </w:r>
      <w:proofErr w:type="spellStart"/>
      <w:r>
        <w:rPr>
          <w:sz w:val="28"/>
          <w:szCs w:val="28"/>
        </w:rPr>
        <w:t>starplēmumu</w:t>
      </w:r>
      <w:proofErr w:type="spellEnd"/>
      <w:r>
        <w:rPr>
          <w:sz w:val="28"/>
          <w:szCs w:val="28"/>
        </w:rPr>
        <w:t xml:space="preserve"> par lielā projekta atbalstīšanu;</w:t>
      </w:r>
    </w:p>
    <w:p w:rsidR="00C57A4D" w:rsidRDefault="00C57A4D" w:rsidP="00C57A4D">
      <w:pPr>
        <w:pStyle w:val="ListParagraph"/>
        <w:numPr>
          <w:ilvl w:val="1"/>
          <w:numId w:val="36"/>
        </w:numPr>
        <w:tabs>
          <w:tab w:val="left" w:pos="567"/>
        </w:tabs>
        <w:spacing w:before="60" w:beforeAutospacing="0"/>
        <w:ind w:left="4111" w:hanging="3827"/>
        <w:rPr>
          <w:sz w:val="28"/>
          <w:szCs w:val="28"/>
        </w:rPr>
      </w:pPr>
      <w:r>
        <w:rPr>
          <w:sz w:val="28"/>
          <w:szCs w:val="28"/>
        </w:rPr>
        <w:t>līdz 201</w:t>
      </w:r>
      <w:r w:rsidR="004B6889">
        <w:rPr>
          <w:sz w:val="28"/>
          <w:szCs w:val="28"/>
        </w:rPr>
        <w:t>7</w:t>
      </w:r>
      <w:r>
        <w:rPr>
          <w:sz w:val="28"/>
          <w:szCs w:val="28"/>
        </w:rPr>
        <w:t xml:space="preserve">.gada </w:t>
      </w:r>
      <w:r w:rsidR="00EA25A6">
        <w:rPr>
          <w:sz w:val="28"/>
          <w:szCs w:val="28"/>
        </w:rPr>
        <w:t>25.jūnijam</w:t>
      </w:r>
      <w:r>
        <w:rPr>
          <w:sz w:val="28"/>
          <w:szCs w:val="28"/>
        </w:rPr>
        <w:tab/>
        <w:t>Finanšu ministrija nosūta lielā projekta iesniegumu Eiropas Komisijai;</w:t>
      </w:r>
    </w:p>
    <w:p w:rsidR="004B6889" w:rsidRDefault="00C57A4D" w:rsidP="00C57A4D">
      <w:pPr>
        <w:pStyle w:val="ListParagraph"/>
        <w:numPr>
          <w:ilvl w:val="1"/>
          <w:numId w:val="36"/>
        </w:numPr>
        <w:tabs>
          <w:tab w:val="left" w:pos="567"/>
        </w:tabs>
        <w:spacing w:before="60" w:beforeAutospacing="0"/>
        <w:ind w:left="4111" w:hanging="3827"/>
        <w:rPr>
          <w:sz w:val="28"/>
          <w:szCs w:val="28"/>
        </w:rPr>
      </w:pPr>
      <w:r>
        <w:rPr>
          <w:sz w:val="28"/>
          <w:szCs w:val="28"/>
        </w:rPr>
        <w:t xml:space="preserve">līdz 2017.gada </w:t>
      </w:r>
      <w:r w:rsidR="00EA25A6">
        <w:rPr>
          <w:sz w:val="28"/>
          <w:szCs w:val="28"/>
        </w:rPr>
        <w:t xml:space="preserve">24.septembrim </w:t>
      </w:r>
      <w:r>
        <w:rPr>
          <w:sz w:val="28"/>
          <w:szCs w:val="28"/>
        </w:rPr>
        <w:tab/>
        <w:t>Eiropas Komisija apstiprina lielā projekta iesniegumu</w:t>
      </w:r>
      <w:r w:rsidR="004B6889">
        <w:rPr>
          <w:sz w:val="28"/>
          <w:szCs w:val="28"/>
        </w:rPr>
        <w:t>;</w:t>
      </w:r>
    </w:p>
    <w:p w:rsidR="00C57A4D" w:rsidRPr="00D731BB" w:rsidRDefault="004B6889" w:rsidP="00C57A4D">
      <w:pPr>
        <w:pStyle w:val="ListParagraph"/>
        <w:numPr>
          <w:ilvl w:val="1"/>
          <w:numId w:val="36"/>
        </w:numPr>
        <w:tabs>
          <w:tab w:val="left" w:pos="567"/>
        </w:tabs>
        <w:spacing w:before="60" w:beforeAutospacing="0"/>
        <w:ind w:left="4111" w:hanging="3827"/>
        <w:rPr>
          <w:sz w:val="28"/>
          <w:szCs w:val="28"/>
        </w:rPr>
      </w:pPr>
      <w:r>
        <w:rPr>
          <w:sz w:val="28"/>
          <w:szCs w:val="28"/>
        </w:rPr>
        <w:t xml:space="preserve">līdz 2017.gada </w:t>
      </w:r>
      <w:r w:rsidR="003F3747">
        <w:rPr>
          <w:sz w:val="28"/>
          <w:szCs w:val="28"/>
        </w:rPr>
        <w:t>31</w:t>
      </w:r>
      <w:r>
        <w:rPr>
          <w:sz w:val="28"/>
          <w:szCs w:val="28"/>
        </w:rPr>
        <w:t>.</w:t>
      </w:r>
      <w:r w:rsidR="00EA25A6">
        <w:rPr>
          <w:sz w:val="28"/>
          <w:szCs w:val="28"/>
        </w:rPr>
        <w:t>oktobrim</w:t>
      </w:r>
      <w:r>
        <w:rPr>
          <w:sz w:val="28"/>
          <w:szCs w:val="28"/>
        </w:rPr>
        <w:tab/>
        <w:t xml:space="preserve">Centrālā finanšu un līgumu aģentūra </w:t>
      </w:r>
      <w:r w:rsidRPr="004B6889">
        <w:rPr>
          <w:sz w:val="28"/>
          <w:szCs w:val="28"/>
        </w:rPr>
        <w:t>pieņem lēmumu par projekta apstiprināšanu un slēdz līgumu</w:t>
      </w:r>
      <w:r w:rsidR="00C57A4D">
        <w:rPr>
          <w:sz w:val="28"/>
          <w:szCs w:val="28"/>
        </w:rPr>
        <w:t>.</w:t>
      </w:r>
    </w:p>
    <w:bookmarkEnd w:id="3"/>
    <w:bookmarkEnd w:id="4"/>
    <w:p w:rsidR="007A31F3" w:rsidRDefault="00471852" w:rsidP="008F2FBB">
      <w:pPr>
        <w:pStyle w:val="ListParagraph"/>
        <w:numPr>
          <w:ilvl w:val="0"/>
          <w:numId w:val="36"/>
        </w:numPr>
        <w:spacing w:before="120" w:beforeAutospacing="0" w:after="0" w:afterAutospacing="0"/>
        <w:ind w:left="0" w:hanging="567"/>
        <w:rPr>
          <w:bCs/>
          <w:sz w:val="28"/>
          <w:szCs w:val="28"/>
        </w:rPr>
      </w:pPr>
      <w:r>
        <w:rPr>
          <w:bCs/>
          <w:sz w:val="28"/>
          <w:szCs w:val="28"/>
        </w:rPr>
        <w:t xml:space="preserve">Papildus atbilstoši Finanšu ministrijas ierosinājumam </w:t>
      </w:r>
      <w:r w:rsidRPr="00471852">
        <w:rPr>
          <w:bCs/>
          <w:sz w:val="28"/>
          <w:szCs w:val="28"/>
        </w:rPr>
        <w:t xml:space="preserve">tiks </w:t>
      </w:r>
      <w:r w:rsidR="00C75E7B">
        <w:rPr>
          <w:bCs/>
          <w:sz w:val="28"/>
          <w:szCs w:val="28"/>
        </w:rPr>
        <w:t>izveidota</w:t>
      </w:r>
      <w:r w:rsidR="00C75E7B" w:rsidRPr="00471852">
        <w:rPr>
          <w:bCs/>
          <w:sz w:val="28"/>
          <w:szCs w:val="28"/>
        </w:rPr>
        <w:t xml:space="preserve"> </w:t>
      </w:r>
      <w:r w:rsidRPr="00471852">
        <w:rPr>
          <w:bCs/>
          <w:sz w:val="28"/>
          <w:szCs w:val="28"/>
        </w:rPr>
        <w:t xml:space="preserve">sabiedriskās </w:t>
      </w:r>
      <w:r w:rsidRPr="008F2FBB">
        <w:rPr>
          <w:iCs/>
          <w:sz w:val="28"/>
          <w:szCs w:val="28"/>
        </w:rPr>
        <w:t>uzraudzības</w:t>
      </w:r>
      <w:r w:rsidRPr="00471852">
        <w:rPr>
          <w:bCs/>
          <w:sz w:val="28"/>
          <w:szCs w:val="28"/>
        </w:rPr>
        <w:t xml:space="preserve"> grupa, </w:t>
      </w:r>
      <w:r w:rsidR="00C75E7B">
        <w:rPr>
          <w:bCs/>
          <w:sz w:val="28"/>
          <w:szCs w:val="28"/>
        </w:rPr>
        <w:t>nos</w:t>
      </w:r>
      <w:r w:rsidR="009726EC">
        <w:rPr>
          <w:bCs/>
          <w:sz w:val="28"/>
          <w:szCs w:val="28"/>
        </w:rPr>
        <w:t>a</w:t>
      </w:r>
      <w:r w:rsidR="00C75E7B">
        <w:rPr>
          <w:bCs/>
          <w:sz w:val="28"/>
          <w:szCs w:val="28"/>
        </w:rPr>
        <w:t xml:space="preserve">kot </w:t>
      </w:r>
      <w:r w:rsidRPr="00471852">
        <w:rPr>
          <w:bCs/>
          <w:sz w:val="28"/>
          <w:szCs w:val="28"/>
        </w:rPr>
        <w:t>grupas uzdevumus, pienākumus</w:t>
      </w:r>
      <w:r w:rsidR="00C75E7B">
        <w:rPr>
          <w:bCs/>
          <w:sz w:val="28"/>
          <w:szCs w:val="28"/>
        </w:rPr>
        <w:t xml:space="preserve"> un</w:t>
      </w:r>
      <w:r w:rsidRPr="00471852">
        <w:rPr>
          <w:bCs/>
          <w:sz w:val="28"/>
          <w:szCs w:val="28"/>
        </w:rPr>
        <w:t xml:space="preserve"> atbildību, izvērtējot </w:t>
      </w:r>
      <w:r w:rsidR="00C75E7B" w:rsidRPr="00471852">
        <w:rPr>
          <w:bCs/>
          <w:sz w:val="28"/>
          <w:szCs w:val="28"/>
        </w:rPr>
        <w:t xml:space="preserve">grupas ietekmes līmeni uz projekta īstenošanu </w:t>
      </w:r>
      <w:r w:rsidR="00C75E7B">
        <w:rPr>
          <w:bCs/>
          <w:sz w:val="28"/>
          <w:szCs w:val="28"/>
        </w:rPr>
        <w:t xml:space="preserve">un </w:t>
      </w:r>
      <w:r w:rsidRPr="00471852">
        <w:rPr>
          <w:bCs/>
          <w:sz w:val="28"/>
          <w:szCs w:val="28"/>
        </w:rPr>
        <w:t>kādu konkrētu risku mazināšanai tā ti</w:t>
      </w:r>
      <w:r w:rsidR="00C75E7B">
        <w:rPr>
          <w:bCs/>
          <w:sz w:val="28"/>
          <w:szCs w:val="28"/>
        </w:rPr>
        <w:t>e</w:t>
      </w:r>
      <w:r w:rsidRPr="00471852">
        <w:rPr>
          <w:bCs/>
          <w:sz w:val="28"/>
          <w:szCs w:val="28"/>
        </w:rPr>
        <w:t>k izveidota.</w:t>
      </w:r>
    </w:p>
    <w:p w:rsidR="00D65C6C" w:rsidRPr="00D65C6C" w:rsidRDefault="00D65C6C" w:rsidP="00D65C6C">
      <w:pPr>
        <w:pStyle w:val="ListParagraph"/>
        <w:numPr>
          <w:ilvl w:val="0"/>
          <w:numId w:val="36"/>
        </w:numPr>
        <w:spacing w:before="120" w:beforeAutospacing="0" w:after="0" w:afterAutospacing="0"/>
        <w:ind w:left="0" w:hanging="567"/>
        <w:rPr>
          <w:bCs/>
          <w:sz w:val="28"/>
          <w:szCs w:val="28"/>
        </w:rPr>
      </w:pPr>
      <w:r>
        <w:rPr>
          <w:bCs/>
          <w:sz w:val="28"/>
          <w:szCs w:val="28"/>
        </w:rPr>
        <w:t xml:space="preserve">Veselības ministrijai ir pienākums informēt Ministru kabinetu, ja </w:t>
      </w:r>
      <w:r w:rsidRPr="00D65C6C">
        <w:rPr>
          <w:bCs/>
          <w:sz w:val="28"/>
          <w:szCs w:val="28"/>
        </w:rPr>
        <w:t>A korpusa otrās kārtas īstenošanas laikā ti</w:t>
      </w:r>
      <w:r>
        <w:rPr>
          <w:bCs/>
          <w:sz w:val="28"/>
          <w:szCs w:val="28"/>
        </w:rPr>
        <w:t>ks</w:t>
      </w:r>
      <w:r w:rsidRPr="00D65C6C">
        <w:rPr>
          <w:bCs/>
          <w:sz w:val="28"/>
          <w:szCs w:val="28"/>
        </w:rPr>
        <w:t xml:space="preserve"> identificētas būtiskas problēmas, kas saistītas ar finanšu vai īstenošanas jautājumiem</w:t>
      </w:r>
      <w:r>
        <w:rPr>
          <w:bCs/>
          <w:sz w:val="28"/>
          <w:szCs w:val="28"/>
        </w:rPr>
        <w:t>.</w:t>
      </w:r>
    </w:p>
    <w:p w:rsidR="00774159" w:rsidRDefault="00774159" w:rsidP="008F2FBB">
      <w:pPr>
        <w:spacing w:before="0" w:after="0"/>
        <w:rPr>
          <w:bCs/>
          <w:sz w:val="28"/>
          <w:szCs w:val="28"/>
        </w:rPr>
      </w:pPr>
    </w:p>
    <w:p w:rsidR="00EB307F" w:rsidRDefault="00EB307F" w:rsidP="008F2FBB">
      <w:pPr>
        <w:spacing w:before="0" w:after="0"/>
        <w:rPr>
          <w:bCs/>
          <w:sz w:val="28"/>
          <w:szCs w:val="28"/>
        </w:rPr>
      </w:pPr>
    </w:p>
    <w:p w:rsidR="007A31F3" w:rsidRPr="00452110" w:rsidRDefault="007A31F3" w:rsidP="007A31F3">
      <w:pPr>
        <w:spacing w:before="0" w:after="0"/>
        <w:ind w:firstLine="720"/>
        <w:rPr>
          <w:rStyle w:val="FooterChar"/>
          <w:sz w:val="28"/>
          <w:szCs w:val="28"/>
        </w:rPr>
      </w:pPr>
      <w:r w:rsidRPr="00452110">
        <w:rPr>
          <w:sz w:val="28"/>
          <w:szCs w:val="28"/>
        </w:rPr>
        <w:t>Veselības ministr</w:t>
      </w:r>
      <w:r w:rsidR="00C75E7B">
        <w:rPr>
          <w:sz w:val="28"/>
          <w:szCs w:val="28"/>
        </w:rPr>
        <w:t>e</w:t>
      </w:r>
      <w:r w:rsidR="00C75E7B">
        <w:rPr>
          <w:sz w:val="28"/>
          <w:szCs w:val="28"/>
        </w:rPr>
        <w:tab/>
      </w:r>
      <w:r w:rsidRPr="00452110">
        <w:rPr>
          <w:sz w:val="28"/>
          <w:szCs w:val="28"/>
        </w:rPr>
        <w:tab/>
      </w:r>
      <w:r w:rsidRPr="00452110">
        <w:rPr>
          <w:sz w:val="28"/>
          <w:szCs w:val="28"/>
        </w:rPr>
        <w:tab/>
      </w:r>
      <w:r w:rsidRPr="00452110">
        <w:rPr>
          <w:sz w:val="28"/>
          <w:szCs w:val="28"/>
        </w:rPr>
        <w:tab/>
      </w:r>
      <w:r w:rsidRPr="00452110">
        <w:rPr>
          <w:sz w:val="28"/>
          <w:szCs w:val="28"/>
        </w:rPr>
        <w:tab/>
      </w:r>
      <w:r w:rsidRPr="00452110">
        <w:rPr>
          <w:sz w:val="28"/>
          <w:szCs w:val="28"/>
        </w:rPr>
        <w:tab/>
      </w:r>
      <w:r w:rsidRPr="00452110">
        <w:rPr>
          <w:sz w:val="28"/>
          <w:szCs w:val="28"/>
        </w:rPr>
        <w:tab/>
      </w:r>
      <w:proofErr w:type="spellStart"/>
      <w:r w:rsidR="00C75E7B">
        <w:rPr>
          <w:sz w:val="28"/>
          <w:szCs w:val="28"/>
        </w:rPr>
        <w:t>A.Čakša</w:t>
      </w:r>
      <w:proofErr w:type="spellEnd"/>
    </w:p>
    <w:p w:rsidR="007A31F3" w:rsidRPr="00452110" w:rsidRDefault="007A31F3" w:rsidP="007A31F3">
      <w:pPr>
        <w:ind w:right="-1"/>
        <w:rPr>
          <w:sz w:val="28"/>
          <w:szCs w:val="28"/>
        </w:rPr>
      </w:pPr>
    </w:p>
    <w:p w:rsidR="007A31F3" w:rsidRPr="00452110" w:rsidRDefault="00EB307F" w:rsidP="007A31F3">
      <w:pPr>
        <w:ind w:right="-1"/>
        <w:rPr>
          <w:sz w:val="28"/>
          <w:szCs w:val="28"/>
        </w:rPr>
      </w:pPr>
      <w:r>
        <w:rPr>
          <w:sz w:val="28"/>
          <w:szCs w:val="28"/>
        </w:rPr>
        <w:t>Vīza: valsts sekretār</w:t>
      </w:r>
      <w:r w:rsidR="000C6A42">
        <w:rPr>
          <w:sz w:val="28"/>
          <w:szCs w:val="28"/>
        </w:rPr>
        <w:t>e</w:t>
      </w:r>
      <w:r w:rsidR="007A31F3" w:rsidRPr="00452110">
        <w:rPr>
          <w:sz w:val="28"/>
          <w:szCs w:val="28"/>
        </w:rPr>
        <w:tab/>
      </w:r>
      <w:r w:rsidR="007A31F3" w:rsidRPr="00452110">
        <w:rPr>
          <w:sz w:val="28"/>
          <w:szCs w:val="28"/>
        </w:rPr>
        <w:tab/>
      </w:r>
      <w:r w:rsidR="007A31F3" w:rsidRPr="00452110">
        <w:rPr>
          <w:sz w:val="28"/>
          <w:szCs w:val="28"/>
        </w:rPr>
        <w:tab/>
      </w:r>
      <w:r w:rsidR="007A31F3" w:rsidRPr="00452110">
        <w:rPr>
          <w:sz w:val="28"/>
          <w:szCs w:val="28"/>
        </w:rPr>
        <w:tab/>
      </w:r>
      <w:r w:rsidR="007A31F3" w:rsidRPr="00452110">
        <w:rPr>
          <w:sz w:val="28"/>
          <w:szCs w:val="28"/>
        </w:rPr>
        <w:tab/>
      </w:r>
      <w:r w:rsidR="000C6A42">
        <w:rPr>
          <w:sz w:val="28"/>
          <w:szCs w:val="28"/>
        </w:rPr>
        <w:tab/>
      </w:r>
      <w:proofErr w:type="spellStart"/>
      <w:r w:rsidR="000C6A42">
        <w:rPr>
          <w:sz w:val="28"/>
          <w:szCs w:val="28"/>
        </w:rPr>
        <w:t>S.Zvidriņa</w:t>
      </w:r>
      <w:proofErr w:type="spellEnd"/>
    </w:p>
    <w:p w:rsidR="00774159" w:rsidRDefault="00774159" w:rsidP="007A31F3">
      <w:pPr>
        <w:spacing w:before="0" w:after="0"/>
        <w:ind w:right="4818"/>
        <w:rPr>
          <w:sz w:val="20"/>
          <w:szCs w:val="20"/>
        </w:rPr>
      </w:pPr>
    </w:p>
    <w:p w:rsidR="007A31F3" w:rsidRPr="007A31F3" w:rsidRDefault="001A2B9A" w:rsidP="008F2FBB">
      <w:pPr>
        <w:spacing w:before="0" w:after="0" w:line="240" w:lineRule="auto"/>
        <w:rPr>
          <w:rFonts w:eastAsia="Times New Roman"/>
          <w:sz w:val="20"/>
          <w:szCs w:val="20"/>
        </w:rPr>
      </w:pPr>
      <w:r>
        <w:rPr>
          <w:rFonts w:eastAsia="Times New Roman"/>
          <w:sz w:val="20"/>
          <w:szCs w:val="20"/>
        </w:rPr>
        <w:t>0</w:t>
      </w:r>
      <w:r w:rsidR="00984273">
        <w:rPr>
          <w:rFonts w:eastAsia="Times New Roman"/>
          <w:sz w:val="20"/>
          <w:szCs w:val="20"/>
        </w:rPr>
        <w:t>8</w:t>
      </w:r>
      <w:r>
        <w:rPr>
          <w:rFonts w:eastAsia="Times New Roman"/>
          <w:sz w:val="20"/>
          <w:szCs w:val="20"/>
        </w:rPr>
        <w:t>.08</w:t>
      </w:r>
      <w:r w:rsidR="007A31F3" w:rsidRPr="007A31F3">
        <w:rPr>
          <w:rFonts w:eastAsia="Times New Roman"/>
          <w:sz w:val="20"/>
          <w:szCs w:val="20"/>
        </w:rPr>
        <w:t xml:space="preserve">.2016 </w:t>
      </w:r>
      <w:r w:rsidR="00984273">
        <w:rPr>
          <w:rFonts w:eastAsia="Times New Roman"/>
          <w:sz w:val="20"/>
          <w:szCs w:val="20"/>
        </w:rPr>
        <w:t>15:</w:t>
      </w:r>
      <w:r w:rsidR="000C6A42">
        <w:rPr>
          <w:rFonts w:eastAsia="Times New Roman"/>
          <w:sz w:val="20"/>
          <w:szCs w:val="20"/>
        </w:rPr>
        <w:t>50</w:t>
      </w:r>
    </w:p>
    <w:p w:rsidR="007A31F3" w:rsidRPr="007A31F3" w:rsidRDefault="00673888" w:rsidP="007A31F3">
      <w:pPr>
        <w:spacing w:before="0" w:after="0" w:line="240" w:lineRule="auto"/>
        <w:rPr>
          <w:rFonts w:eastAsia="Times New Roman"/>
          <w:sz w:val="20"/>
          <w:szCs w:val="20"/>
        </w:rPr>
      </w:pPr>
      <w:bookmarkStart w:id="5" w:name="OLE_LINK8"/>
      <w:r>
        <w:rPr>
          <w:rFonts w:eastAsia="Times New Roman"/>
          <w:sz w:val="20"/>
          <w:szCs w:val="20"/>
        </w:rPr>
        <w:t>4 1</w:t>
      </w:r>
      <w:r w:rsidR="001A2B9A">
        <w:rPr>
          <w:rFonts w:eastAsia="Times New Roman"/>
          <w:sz w:val="20"/>
          <w:szCs w:val="20"/>
        </w:rPr>
        <w:t>5</w:t>
      </w:r>
      <w:r w:rsidR="000C6A42">
        <w:rPr>
          <w:rFonts w:eastAsia="Times New Roman"/>
          <w:sz w:val="20"/>
          <w:szCs w:val="20"/>
        </w:rPr>
        <w:t>4</w:t>
      </w:r>
    </w:p>
    <w:p w:rsidR="007A31F3" w:rsidRPr="007A31F3" w:rsidRDefault="007A31F3" w:rsidP="007A31F3">
      <w:pPr>
        <w:spacing w:before="0" w:after="0" w:line="240" w:lineRule="auto"/>
        <w:rPr>
          <w:rFonts w:eastAsia="Times New Roman"/>
          <w:sz w:val="20"/>
          <w:szCs w:val="20"/>
        </w:rPr>
      </w:pPr>
    </w:p>
    <w:p w:rsidR="007A31F3" w:rsidRPr="007A31F3" w:rsidRDefault="007A31F3" w:rsidP="007A31F3">
      <w:pPr>
        <w:spacing w:before="0" w:after="0" w:line="240" w:lineRule="auto"/>
        <w:rPr>
          <w:rFonts w:eastAsia="Times New Roman"/>
          <w:sz w:val="20"/>
          <w:szCs w:val="20"/>
        </w:rPr>
      </w:pPr>
      <w:r w:rsidRPr="007A31F3">
        <w:rPr>
          <w:rFonts w:eastAsia="Times New Roman"/>
          <w:sz w:val="20"/>
          <w:szCs w:val="20"/>
        </w:rPr>
        <w:t>J.Blaževičs</w:t>
      </w:r>
    </w:p>
    <w:p w:rsidR="007A31F3" w:rsidRPr="007A31F3" w:rsidRDefault="007A31F3" w:rsidP="007A31F3">
      <w:pPr>
        <w:spacing w:before="0" w:after="0" w:line="240" w:lineRule="auto"/>
        <w:rPr>
          <w:rFonts w:eastAsia="Times New Roman"/>
          <w:sz w:val="20"/>
          <w:szCs w:val="20"/>
        </w:rPr>
      </w:pPr>
      <w:r w:rsidRPr="007A31F3">
        <w:rPr>
          <w:rFonts w:eastAsia="Times New Roman"/>
          <w:sz w:val="20"/>
          <w:szCs w:val="20"/>
        </w:rPr>
        <w:t>Investīciju un Eiropas Savienības fondu</w:t>
      </w:r>
    </w:p>
    <w:p w:rsidR="007A31F3" w:rsidRPr="007A31F3" w:rsidRDefault="007A31F3" w:rsidP="007A31F3">
      <w:pPr>
        <w:spacing w:before="0" w:after="0" w:line="240" w:lineRule="auto"/>
        <w:rPr>
          <w:rFonts w:eastAsia="Times New Roman"/>
          <w:sz w:val="20"/>
          <w:szCs w:val="20"/>
        </w:rPr>
      </w:pPr>
      <w:r w:rsidRPr="007A31F3">
        <w:rPr>
          <w:rFonts w:eastAsia="Times New Roman"/>
          <w:sz w:val="20"/>
          <w:szCs w:val="20"/>
        </w:rPr>
        <w:t>uzraudzības departamenta direktors</w:t>
      </w:r>
    </w:p>
    <w:p w:rsidR="007A31F3" w:rsidRPr="007A31F3" w:rsidRDefault="007A31F3" w:rsidP="007A31F3">
      <w:pPr>
        <w:spacing w:before="0" w:after="0" w:line="240" w:lineRule="auto"/>
        <w:rPr>
          <w:rFonts w:eastAsia="Times New Roman"/>
          <w:sz w:val="20"/>
          <w:szCs w:val="20"/>
        </w:rPr>
      </w:pPr>
      <w:bookmarkStart w:id="6" w:name="OLE_LINK3"/>
      <w:bookmarkStart w:id="7" w:name="OLE_LINK4"/>
      <w:r w:rsidRPr="007A31F3">
        <w:rPr>
          <w:rFonts w:eastAsia="Times New Roman"/>
          <w:sz w:val="20"/>
          <w:szCs w:val="20"/>
        </w:rPr>
        <w:t>Tālr.:  67876 046</w:t>
      </w:r>
    </w:p>
    <w:p w:rsidR="007A31F3" w:rsidRPr="007A31F3" w:rsidRDefault="007A31F3" w:rsidP="00EB3AE5">
      <w:pPr>
        <w:spacing w:before="0" w:after="0" w:line="240" w:lineRule="auto"/>
        <w:rPr>
          <w:bCs/>
          <w:sz w:val="28"/>
          <w:szCs w:val="28"/>
        </w:rPr>
      </w:pPr>
      <w:r w:rsidRPr="007A31F3">
        <w:rPr>
          <w:rFonts w:eastAsia="Times New Roman"/>
          <w:sz w:val="20"/>
          <w:szCs w:val="20"/>
        </w:rPr>
        <w:t>Jevgenijs.Blazevics@vm.gov.lv</w:t>
      </w:r>
      <w:bookmarkEnd w:id="5"/>
      <w:bookmarkEnd w:id="6"/>
      <w:bookmarkEnd w:id="7"/>
    </w:p>
    <w:sectPr w:rsidR="007A31F3" w:rsidRPr="007A31F3" w:rsidSect="00EB307F">
      <w:headerReference w:type="default" r:id="rId17"/>
      <w:footerReference w:type="default" r:id="rId18"/>
      <w:headerReference w:type="first" r:id="rId19"/>
      <w:pgSz w:w="12240" w:h="15840"/>
      <w:pgMar w:top="1985" w:right="1134" w:bottom="1559" w:left="1701" w:header="70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A0" w:rsidRDefault="000E0FA0" w:rsidP="00A11330">
      <w:pPr>
        <w:spacing w:before="0" w:after="0" w:line="240" w:lineRule="auto"/>
      </w:pPr>
      <w:r>
        <w:separator/>
      </w:r>
    </w:p>
  </w:endnote>
  <w:endnote w:type="continuationSeparator" w:id="0">
    <w:p w:rsidR="000E0FA0" w:rsidRDefault="000E0FA0" w:rsidP="00A1133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Arial Unicode MS"/>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A0" w:rsidRPr="00E81051" w:rsidRDefault="000E0FA0" w:rsidP="00B6116E">
    <w:pPr>
      <w:pStyle w:val="Footer"/>
      <w:ind w:right="360" w:firstLine="0"/>
      <w:rPr>
        <w:sz w:val="20"/>
        <w:szCs w:val="20"/>
      </w:rPr>
    </w:pPr>
    <w:r>
      <w:rPr>
        <w:sz w:val="20"/>
        <w:szCs w:val="20"/>
      </w:rPr>
      <w:t>VMZino_</w:t>
    </w:r>
    <w:r w:rsidR="001A2B9A">
      <w:rPr>
        <w:sz w:val="20"/>
        <w:szCs w:val="20"/>
      </w:rPr>
      <w:t>0</w:t>
    </w:r>
    <w:r w:rsidR="00984273">
      <w:rPr>
        <w:sz w:val="20"/>
        <w:szCs w:val="20"/>
      </w:rPr>
      <w:t>8</w:t>
    </w:r>
    <w:r w:rsidR="001A2B9A">
      <w:rPr>
        <w:sz w:val="20"/>
        <w:szCs w:val="20"/>
      </w:rPr>
      <w:t>08</w:t>
    </w:r>
    <w:r w:rsidR="001A2B9A" w:rsidRPr="00745E90">
      <w:rPr>
        <w:sz w:val="20"/>
        <w:szCs w:val="20"/>
      </w:rPr>
      <w:t>16</w:t>
    </w:r>
    <w:r w:rsidRPr="00745E90">
      <w:rPr>
        <w:sz w:val="20"/>
        <w:szCs w:val="20"/>
      </w:rPr>
      <w:t>_PSKUS_</w:t>
    </w:r>
    <w:r>
      <w:rPr>
        <w:sz w:val="20"/>
        <w:szCs w:val="20"/>
      </w:rPr>
      <w:t>A2</w:t>
    </w:r>
    <w:r w:rsidRPr="00E81051">
      <w:rPr>
        <w:sz w:val="20"/>
        <w:szCs w:val="20"/>
      </w:rPr>
      <w:t xml:space="preserve">; </w:t>
    </w:r>
    <w:bookmarkStart w:id="8" w:name="OLE_LINK2"/>
    <w:r w:rsidRPr="00E81051">
      <w:rPr>
        <w:sz w:val="20"/>
        <w:szCs w:val="20"/>
      </w:rPr>
      <w:t>Informatīvais ziņojums „</w:t>
    </w:r>
    <w:r w:rsidRPr="00B6116E">
      <w:rPr>
        <w:sz w:val="20"/>
        <w:szCs w:val="20"/>
      </w:rPr>
      <w:t>Par VSIA „Paula Stradiņa klīniskā universitātes slimnīca” A korpusa otrās kārtas attīstību</w:t>
    </w:r>
    <w:r w:rsidRPr="00E81051">
      <w:rPr>
        <w:sz w:val="20"/>
        <w:szCs w:val="20"/>
      </w:rPr>
      <w:t>”</w:t>
    </w:r>
    <w:bookmarkEnd w:id="8"/>
  </w:p>
  <w:p w:rsidR="000E0FA0" w:rsidRDefault="000E0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A0" w:rsidRDefault="000E0FA0" w:rsidP="00A11330">
      <w:pPr>
        <w:spacing w:before="0" w:after="0" w:line="240" w:lineRule="auto"/>
      </w:pPr>
      <w:r>
        <w:separator/>
      </w:r>
    </w:p>
  </w:footnote>
  <w:footnote w:type="continuationSeparator" w:id="0">
    <w:p w:rsidR="000E0FA0" w:rsidRDefault="000E0FA0" w:rsidP="00A11330">
      <w:pPr>
        <w:spacing w:before="0" w:after="0" w:line="240" w:lineRule="auto"/>
      </w:pPr>
      <w:r>
        <w:continuationSeparator/>
      </w:r>
    </w:p>
  </w:footnote>
  <w:footnote w:id="1">
    <w:p w:rsidR="000E0FA0" w:rsidRPr="00B6116E" w:rsidRDefault="000E0FA0" w:rsidP="00B6116E">
      <w:pPr>
        <w:pStyle w:val="FootnoteText"/>
        <w:jc w:val="both"/>
        <w:rPr>
          <w:lang w:val="lv-LV"/>
        </w:rPr>
      </w:pPr>
      <w:r w:rsidRPr="00B6116E">
        <w:rPr>
          <w:rStyle w:val="FootnoteReference"/>
          <w:lang w:val="lv-LV"/>
        </w:rPr>
        <w:footnoteRef/>
      </w:r>
      <w:r w:rsidRPr="00B6116E">
        <w:rPr>
          <w:lang w:val="lv-LV"/>
        </w:rPr>
        <w:t xml:space="preserve"> Atbilstoši Eiropas Savienības fondu regulējumam un darbības programmai „Izaugsme un nodarbinātība” 9.ieguldījumu prioritātes „Sociālā iekļaušana un nabadzības apkarošana” (turpmāk – prioritāte) snieguma ietvara sasniedzamie finanšu rādītāji paredz SAM 9.3.2. ietvaros līdz 2018.gada beigām nodrošināt Eiropas Reģionālās attīstības fonda izdevumu sertificēšanu 46 799 872</w:t>
      </w:r>
      <w:r w:rsidRPr="00B6116E">
        <w:rPr>
          <w:rFonts w:eastAsiaTheme="minorHAnsi"/>
          <w:sz w:val="18"/>
          <w:szCs w:val="18"/>
          <w:lang w:eastAsia="lv-LV"/>
        </w:rPr>
        <w:t xml:space="preserve"> </w:t>
      </w:r>
      <w:r w:rsidRPr="00B6116E">
        <w:rPr>
          <w:i/>
          <w:iCs/>
          <w:lang w:val="lv-LV"/>
        </w:rPr>
        <w:t>euro</w:t>
      </w:r>
      <w:r w:rsidRPr="00B6116E">
        <w:rPr>
          <w:lang w:val="lv-LV"/>
        </w:rPr>
        <w:t xml:space="preserve"> apmērā</w:t>
      </w:r>
      <w:r>
        <w:rPr>
          <w:lang w:val="lv-LV"/>
        </w:rPr>
        <w:t xml:space="preserve"> jeb 26% no SAM 9.2.3. kopējā finansējuma</w:t>
      </w:r>
      <w:r w:rsidRPr="00B6116E">
        <w:rPr>
          <w:lang w:val="lv-LV"/>
        </w:rPr>
        <w:t>. Neizpildot snieguma ietvaru, var tikt zaudēta prioritātes snieguma ietvara rezerve 6%.</w:t>
      </w:r>
    </w:p>
  </w:footnote>
  <w:footnote w:id="2">
    <w:p w:rsidR="000E0FA0" w:rsidRPr="008F2FBB" w:rsidRDefault="000E0FA0" w:rsidP="008F2FBB">
      <w:pPr>
        <w:pStyle w:val="FootnoteText"/>
        <w:rPr>
          <w:lang w:val="lv-LV"/>
        </w:rPr>
      </w:pPr>
      <w:r>
        <w:rPr>
          <w:rStyle w:val="FootnoteReference"/>
        </w:rPr>
        <w:footnoteRef/>
      </w:r>
      <w:r w:rsidRPr="008F2FBB">
        <w:rPr>
          <w:lang w:val="lv-LV"/>
        </w:rPr>
        <w:t xml:space="preserve"> Eiropas Komisijas 19.12.2013. Vadlīniju par finanšu korekcijām iepirkumu pārkāpumu gadījumā 2.1.sadaļas 22.punkts </w:t>
      </w:r>
      <w:hyperlink r:id="rId1" w:history="1">
        <w:r w:rsidRPr="008F2FBB">
          <w:rPr>
            <w:rStyle w:val="Hyperlink"/>
            <w:lang w:val="lv-LV"/>
          </w:rPr>
          <w:t>http://ec.europa.eu/regional_policy/sources/docoffic/cocof/2013/cocof_13_9527_annexe_en.pdf</w:t>
        </w:r>
      </w:hyperlink>
      <w:r w:rsidRPr="008F2FBB">
        <w:rPr>
          <w:lang w:val="lv-LV"/>
        </w:rPr>
        <w:t xml:space="preserve">; Finanšu ministrijas 30.10.2015. vadlīniju Nr. 2.7.  Vadlīnijas par finanšu korekciju piemērošanu, ziņošanu par Eiropas Savienības fondu ieviešanā konstatētajām neatbilstībām, neatbilstoši veikto izdevumu atgūšanu 2014.-2020.gada plānošanas periodā 5.pielikuma 35.punkts - </w:t>
      </w:r>
      <w:hyperlink r:id="rId2" w:history="1">
        <w:r w:rsidRPr="008F2FBB">
          <w:rPr>
            <w:rStyle w:val="Hyperlink"/>
            <w:lang w:val="lv-LV"/>
          </w:rPr>
          <w:t>http://www.esfondi.lv/vadlinijas--skaidrojumi</w:t>
        </w:r>
      </w:hyperlink>
      <w:r w:rsidRPr="008F2FBB">
        <w:rPr>
          <w:lang w:val="lv-LV"/>
        </w:rPr>
        <w:t xml:space="preserve"> </w:t>
      </w:r>
    </w:p>
  </w:footnote>
  <w:footnote w:id="3">
    <w:p w:rsidR="000E0FA0" w:rsidRPr="008F2FBB" w:rsidRDefault="000E0FA0" w:rsidP="008F2FBB">
      <w:pPr>
        <w:pStyle w:val="FootnoteText"/>
        <w:rPr>
          <w:lang w:val="lv-LV"/>
        </w:rPr>
      </w:pPr>
      <w:r>
        <w:rPr>
          <w:rStyle w:val="FootnoteReference"/>
        </w:rPr>
        <w:footnoteRef/>
      </w:r>
      <w:r w:rsidRPr="008F2FBB">
        <w:rPr>
          <w:lang w:val="lv-LV"/>
        </w:rPr>
        <w:t xml:space="preserve"> Ja pieņem, ka otrās kārtas projektēšanas un būvniecības izmaksas ir 129,1 </w:t>
      </w:r>
      <w:proofErr w:type="spellStart"/>
      <w:r w:rsidRPr="008F2FBB">
        <w:rPr>
          <w:lang w:val="lv-LV"/>
        </w:rPr>
        <w:t>milj</w:t>
      </w:r>
      <w:proofErr w:type="spellEnd"/>
      <w:r w:rsidRPr="008F2FBB">
        <w:rPr>
          <w:lang w:val="lv-LV"/>
        </w:rPr>
        <w:t xml:space="preserve"> </w:t>
      </w:r>
      <w:proofErr w:type="spellStart"/>
      <w:r w:rsidRPr="008F2FBB">
        <w:rPr>
          <w:i/>
          <w:lang w:val="lv-LV"/>
        </w:rPr>
        <w:t>euro</w:t>
      </w:r>
      <w:proofErr w:type="spellEnd"/>
      <w:r w:rsidRPr="008F2FBB">
        <w:rPr>
          <w:i/>
          <w:lang w:val="lv-LV"/>
        </w:rPr>
        <w:t xml:space="preserve"> </w:t>
      </w:r>
      <w:r w:rsidRPr="008F2FBB">
        <w:rPr>
          <w:lang w:val="lv-LV"/>
        </w:rPr>
        <w:t>ar 85% ES fondu atbalsta likmi.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A0" w:rsidRDefault="001B30DE">
    <w:pPr>
      <w:pStyle w:val="Header"/>
      <w:jc w:val="center"/>
      <w:rPr>
        <w:noProof/>
      </w:rPr>
    </w:pPr>
    <w:fldSimple w:instr=" PAGE   \* MERGEFORMAT ">
      <w:r w:rsidR="000C6A42">
        <w:rPr>
          <w:noProof/>
        </w:rPr>
        <w:t>16</w:t>
      </w:r>
    </w:fldSimple>
  </w:p>
  <w:p w:rsidR="000E0FA0" w:rsidRPr="00461497" w:rsidRDefault="000E0FA0" w:rsidP="007A31F3">
    <w:pPr>
      <w:pStyle w:val="Header"/>
      <w:jc w:val="right"/>
      <w:rPr>
        <w:i/>
      </w:rPr>
    </w:pPr>
    <w:r>
      <w:rPr>
        <w:i/>
      </w:rPr>
      <w:t>PROJEKTS</w:t>
    </w:r>
  </w:p>
  <w:p w:rsidR="000E0FA0" w:rsidRDefault="000E0FA0">
    <w:pPr>
      <w:pStyle w:val="Header"/>
      <w:jc w:val="center"/>
    </w:pPr>
  </w:p>
  <w:p w:rsidR="000E0FA0" w:rsidRDefault="000E0F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A0" w:rsidRDefault="000E0FA0" w:rsidP="00060997">
    <w:pPr>
      <w:pStyle w:val="Header"/>
      <w:jc w:val="right"/>
    </w:pPr>
    <w:r>
      <w:t>Projekts 13.04.2016.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654"/>
    <w:multiLevelType w:val="hybridMultilevel"/>
    <w:tmpl w:val="6E7C2800"/>
    <w:lvl w:ilvl="0" w:tplc="CBB8FB9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3492"/>
    <w:multiLevelType w:val="hybridMultilevel"/>
    <w:tmpl w:val="1046A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C727C0"/>
    <w:multiLevelType w:val="hybridMultilevel"/>
    <w:tmpl w:val="D026D75C"/>
    <w:lvl w:ilvl="0" w:tplc="E67264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3FC01B2"/>
    <w:multiLevelType w:val="hybridMultilevel"/>
    <w:tmpl w:val="8C88C5A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9B34B4D"/>
    <w:multiLevelType w:val="hybridMultilevel"/>
    <w:tmpl w:val="0024AA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0E5D30"/>
    <w:multiLevelType w:val="hybridMultilevel"/>
    <w:tmpl w:val="AEFEDA1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2767A70"/>
    <w:multiLevelType w:val="hybridMultilevel"/>
    <w:tmpl w:val="15F0D8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D1167B"/>
    <w:multiLevelType w:val="hybridMultilevel"/>
    <w:tmpl w:val="4556509C"/>
    <w:lvl w:ilvl="0" w:tplc="C898158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4117AA3"/>
    <w:multiLevelType w:val="hybridMultilevel"/>
    <w:tmpl w:val="369A2B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90F197E"/>
    <w:multiLevelType w:val="hybridMultilevel"/>
    <w:tmpl w:val="43322E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07A287E"/>
    <w:multiLevelType w:val="hybridMultilevel"/>
    <w:tmpl w:val="4C54B3BE"/>
    <w:lvl w:ilvl="0" w:tplc="C898158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528A3"/>
    <w:multiLevelType w:val="hybridMultilevel"/>
    <w:tmpl w:val="408CB0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0107C4"/>
    <w:multiLevelType w:val="hybridMultilevel"/>
    <w:tmpl w:val="27E4DA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D66566F"/>
    <w:multiLevelType w:val="hybridMultilevel"/>
    <w:tmpl w:val="665444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E633E3D"/>
    <w:multiLevelType w:val="hybridMultilevel"/>
    <w:tmpl w:val="E9B67B8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nsid w:val="322D1CA1"/>
    <w:multiLevelType w:val="hybridMultilevel"/>
    <w:tmpl w:val="1580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6C27993"/>
    <w:multiLevelType w:val="hybridMultilevel"/>
    <w:tmpl w:val="36EEB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9E7763"/>
    <w:multiLevelType w:val="hybridMultilevel"/>
    <w:tmpl w:val="B0A079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7D6494B"/>
    <w:multiLevelType w:val="hybridMultilevel"/>
    <w:tmpl w:val="11E252A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EC00471"/>
    <w:multiLevelType w:val="hybridMultilevel"/>
    <w:tmpl w:val="6E0C49F0"/>
    <w:lvl w:ilvl="0" w:tplc="7DBCF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F0F63A5"/>
    <w:multiLevelType w:val="hybridMultilevel"/>
    <w:tmpl w:val="1D6283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1300DE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9931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E92DFD"/>
    <w:multiLevelType w:val="hybridMultilevel"/>
    <w:tmpl w:val="98488D5E"/>
    <w:lvl w:ilvl="0" w:tplc="1566334E">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4A04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CA32B3"/>
    <w:multiLevelType w:val="hybridMultilevel"/>
    <w:tmpl w:val="7FB4B5F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1A43958"/>
    <w:multiLevelType w:val="hybridMultilevel"/>
    <w:tmpl w:val="C1F09F06"/>
    <w:lvl w:ilvl="0" w:tplc="6E4CF176">
      <w:start w:val="1"/>
      <w:numFmt w:val="decimal"/>
      <w:lvlText w:val="[%1.]"/>
      <w:lvlJc w:val="left"/>
      <w:pPr>
        <w:ind w:left="644" w:hanging="360"/>
      </w:pPr>
      <w:rPr>
        <w:rFonts w:hint="default"/>
        <w:b w:val="0"/>
        <w:bCs/>
        <w:color w:val="auto"/>
      </w:rPr>
    </w:lvl>
    <w:lvl w:ilvl="1" w:tplc="04260005">
      <w:start w:val="1"/>
      <w:numFmt w:val="bullet"/>
      <w:lvlText w:val=""/>
      <w:lvlJc w:val="left"/>
      <w:pPr>
        <w:ind w:left="1364" w:hanging="360"/>
      </w:pPr>
      <w:rPr>
        <w:rFonts w:ascii="Wingdings" w:hAnsi="Wingdings" w:hint="default"/>
      </w:r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nsid w:val="526406F8"/>
    <w:multiLevelType w:val="hybridMultilevel"/>
    <w:tmpl w:val="AE4E934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52E84582"/>
    <w:multiLevelType w:val="hybridMultilevel"/>
    <w:tmpl w:val="88964E8A"/>
    <w:lvl w:ilvl="0" w:tplc="6E4CF176">
      <w:start w:val="1"/>
      <w:numFmt w:val="decimal"/>
      <w:lvlText w:val="[%1.]"/>
      <w:lvlJc w:val="left"/>
      <w:pPr>
        <w:ind w:left="720" w:hanging="360"/>
      </w:pPr>
      <w:rPr>
        <w:rFonts w:hint="default"/>
        <w:b w:val="0"/>
        <w:bCs/>
        <w:color w:val="auto"/>
      </w:rPr>
    </w:lvl>
    <w:lvl w:ilvl="1" w:tplc="04260005">
      <w:start w:val="1"/>
      <w:numFmt w:val="bullet"/>
      <w:lvlText w:val=""/>
      <w:lvlJc w:val="left"/>
      <w:pPr>
        <w:ind w:left="1440" w:hanging="360"/>
      </w:pPr>
      <w:rPr>
        <w:rFonts w:ascii="Wingdings" w:hAnsi="Wingdings" w:hint="default"/>
      </w:rPr>
    </w:lvl>
    <w:lvl w:ilvl="2" w:tplc="920A07D0">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7722C8"/>
    <w:multiLevelType w:val="hybridMultilevel"/>
    <w:tmpl w:val="4FD87E1A"/>
    <w:lvl w:ilvl="0" w:tplc="12E89438">
      <w:start w:val="1"/>
      <w:numFmt w:val="decimal"/>
      <w:lvlText w:val="%1."/>
      <w:lvlJc w:val="left"/>
      <w:pPr>
        <w:ind w:left="360" w:hanging="360"/>
      </w:pPr>
      <w:rPr>
        <w:rFonts w:hint="default"/>
        <w:b w:val="0"/>
        <w:color w:val="auto"/>
        <w:sz w:val="28"/>
        <w:szCs w:val="28"/>
      </w:rPr>
    </w:lvl>
    <w:lvl w:ilvl="1" w:tplc="920A07D0">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6596025"/>
    <w:multiLevelType w:val="multilevel"/>
    <w:tmpl w:val="4D1A704A"/>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rPr>
        <w:rFonts w:ascii="Times New Roman" w:hAnsi="Times New Roman" w:cs="Times New Roman"/>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5771418B"/>
    <w:multiLevelType w:val="hybridMultilevel"/>
    <w:tmpl w:val="5314B32A"/>
    <w:lvl w:ilvl="0" w:tplc="62C6DFB2">
      <w:start w:val="1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9C76DE4"/>
    <w:multiLevelType w:val="hybridMultilevel"/>
    <w:tmpl w:val="31DE8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C6B2BDD"/>
    <w:multiLevelType w:val="hybridMultilevel"/>
    <w:tmpl w:val="02C21D2E"/>
    <w:lvl w:ilvl="0" w:tplc="04260001">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34">
    <w:nsid w:val="5C84786A"/>
    <w:multiLevelType w:val="hybridMultilevel"/>
    <w:tmpl w:val="92CE4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27745A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5286C4A"/>
    <w:multiLevelType w:val="hybridMultilevel"/>
    <w:tmpl w:val="265613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67034CB"/>
    <w:multiLevelType w:val="hybridMultilevel"/>
    <w:tmpl w:val="27E4DA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8886A59"/>
    <w:multiLevelType w:val="hybridMultilevel"/>
    <w:tmpl w:val="3AB0E6F8"/>
    <w:lvl w:ilvl="0" w:tplc="C898158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8EA2F16"/>
    <w:multiLevelType w:val="hybridMultilevel"/>
    <w:tmpl w:val="07942112"/>
    <w:lvl w:ilvl="0" w:tplc="497C7A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6AE76421"/>
    <w:multiLevelType w:val="hybridMultilevel"/>
    <w:tmpl w:val="12CEB0E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CEC600A"/>
    <w:multiLevelType w:val="hybridMultilevel"/>
    <w:tmpl w:val="39246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2492DEF"/>
    <w:multiLevelType w:val="hybridMultilevel"/>
    <w:tmpl w:val="B80892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33DA7"/>
    <w:multiLevelType w:val="hybridMultilevel"/>
    <w:tmpl w:val="D6AC19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71822D2"/>
    <w:multiLevelType w:val="hybridMultilevel"/>
    <w:tmpl w:val="D8688678"/>
    <w:lvl w:ilvl="0" w:tplc="C736DE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4"/>
  </w:num>
  <w:num w:numId="2">
    <w:abstractNumId w:val="42"/>
  </w:num>
  <w:num w:numId="3">
    <w:abstractNumId w:val="10"/>
  </w:num>
  <w:num w:numId="4">
    <w:abstractNumId w:val="19"/>
  </w:num>
  <w:num w:numId="5">
    <w:abstractNumId w:val="3"/>
  </w:num>
  <w:num w:numId="6">
    <w:abstractNumId w:val="12"/>
  </w:num>
  <w:num w:numId="7">
    <w:abstractNumId w:val="20"/>
  </w:num>
  <w:num w:numId="8">
    <w:abstractNumId w:val="43"/>
  </w:num>
  <w:num w:numId="9">
    <w:abstractNumId w:val="5"/>
  </w:num>
  <w:num w:numId="10">
    <w:abstractNumId w:val="35"/>
  </w:num>
  <w:num w:numId="11">
    <w:abstractNumId w:val="9"/>
  </w:num>
  <w:num w:numId="12">
    <w:abstractNumId w:val="11"/>
  </w:num>
  <w:num w:numId="13">
    <w:abstractNumId w:val="25"/>
  </w:num>
  <w:num w:numId="14">
    <w:abstractNumId w:val="40"/>
  </w:num>
  <w:num w:numId="15">
    <w:abstractNumId w:val="36"/>
  </w:num>
  <w:num w:numId="16">
    <w:abstractNumId w:val="38"/>
  </w:num>
  <w:num w:numId="17">
    <w:abstractNumId w:val="7"/>
  </w:num>
  <w:num w:numId="18">
    <w:abstractNumId w:val="37"/>
  </w:num>
  <w:num w:numId="19">
    <w:abstractNumId w:val="29"/>
  </w:num>
  <w:num w:numId="20">
    <w:abstractNumId w:val="41"/>
  </w:num>
  <w:num w:numId="21">
    <w:abstractNumId w:val="17"/>
  </w:num>
  <w:num w:numId="22">
    <w:abstractNumId w:val="2"/>
  </w:num>
  <w:num w:numId="23">
    <w:abstractNumId w:val="15"/>
  </w:num>
  <w:num w:numId="24">
    <w:abstractNumId w:val="31"/>
  </w:num>
  <w:num w:numId="25">
    <w:abstractNumId w:val="4"/>
  </w:num>
  <w:num w:numId="26">
    <w:abstractNumId w:val="21"/>
  </w:num>
  <w:num w:numId="27">
    <w:abstractNumId w:val="32"/>
  </w:num>
  <w:num w:numId="28">
    <w:abstractNumId w:val="23"/>
  </w:num>
  <w:num w:numId="29">
    <w:abstractNumId w:val="0"/>
  </w:num>
  <w:num w:numId="30">
    <w:abstractNumId w:val="16"/>
  </w:num>
  <w:num w:numId="31">
    <w:abstractNumId w:val="6"/>
  </w:num>
  <w:num w:numId="32">
    <w:abstractNumId w:val="24"/>
  </w:num>
  <w:num w:numId="33">
    <w:abstractNumId w:val="39"/>
  </w:num>
  <w:num w:numId="34">
    <w:abstractNumId w:val="33"/>
  </w:num>
  <w:num w:numId="35">
    <w:abstractNumId w:val="1"/>
  </w:num>
  <w:num w:numId="36">
    <w:abstractNumId w:val="26"/>
  </w:num>
  <w:num w:numId="37">
    <w:abstractNumId w:val="13"/>
  </w:num>
  <w:num w:numId="38">
    <w:abstractNumId w:val="22"/>
  </w:num>
  <w:num w:numId="39">
    <w:abstractNumId w:val="28"/>
  </w:num>
  <w:num w:numId="40">
    <w:abstractNumId w:val="14"/>
  </w:num>
  <w:num w:numId="41">
    <w:abstractNumId w:val="8"/>
  </w:num>
  <w:num w:numId="42">
    <w:abstractNumId w:val="18"/>
  </w:num>
  <w:num w:numId="43">
    <w:abstractNumId w:val="30"/>
  </w:num>
  <w:num w:numId="44">
    <w:abstractNumId w:val="44"/>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86D55"/>
    <w:rsid w:val="000070CF"/>
    <w:rsid w:val="0001096E"/>
    <w:rsid w:val="000114FD"/>
    <w:rsid w:val="000130EC"/>
    <w:rsid w:val="00014A36"/>
    <w:rsid w:val="000154E8"/>
    <w:rsid w:val="000166C3"/>
    <w:rsid w:val="00016BBC"/>
    <w:rsid w:val="000205AD"/>
    <w:rsid w:val="00020F51"/>
    <w:rsid w:val="00024588"/>
    <w:rsid w:val="000272D6"/>
    <w:rsid w:val="00030DD3"/>
    <w:rsid w:val="000312FE"/>
    <w:rsid w:val="000313BC"/>
    <w:rsid w:val="00032151"/>
    <w:rsid w:val="00032816"/>
    <w:rsid w:val="00033EF5"/>
    <w:rsid w:val="0003409F"/>
    <w:rsid w:val="000341E7"/>
    <w:rsid w:val="00036D20"/>
    <w:rsid w:val="00044062"/>
    <w:rsid w:val="0004420C"/>
    <w:rsid w:val="00046946"/>
    <w:rsid w:val="00046CC0"/>
    <w:rsid w:val="00051F9A"/>
    <w:rsid w:val="00053609"/>
    <w:rsid w:val="00053783"/>
    <w:rsid w:val="00055879"/>
    <w:rsid w:val="00060997"/>
    <w:rsid w:val="000615B5"/>
    <w:rsid w:val="0006207D"/>
    <w:rsid w:val="00062C57"/>
    <w:rsid w:val="0006302C"/>
    <w:rsid w:val="00063401"/>
    <w:rsid w:val="000636D4"/>
    <w:rsid w:val="00065021"/>
    <w:rsid w:val="00065C12"/>
    <w:rsid w:val="000667B0"/>
    <w:rsid w:val="000671AD"/>
    <w:rsid w:val="00067E07"/>
    <w:rsid w:val="00070F68"/>
    <w:rsid w:val="000722C7"/>
    <w:rsid w:val="000737A2"/>
    <w:rsid w:val="00074196"/>
    <w:rsid w:val="00075926"/>
    <w:rsid w:val="00075B0A"/>
    <w:rsid w:val="00077CBD"/>
    <w:rsid w:val="000810B1"/>
    <w:rsid w:val="000920B6"/>
    <w:rsid w:val="00092A69"/>
    <w:rsid w:val="000937A5"/>
    <w:rsid w:val="00093982"/>
    <w:rsid w:val="00095268"/>
    <w:rsid w:val="00096314"/>
    <w:rsid w:val="000A3B97"/>
    <w:rsid w:val="000A4214"/>
    <w:rsid w:val="000A6264"/>
    <w:rsid w:val="000A62DB"/>
    <w:rsid w:val="000A72FB"/>
    <w:rsid w:val="000A77CB"/>
    <w:rsid w:val="000B0545"/>
    <w:rsid w:val="000B0DF1"/>
    <w:rsid w:val="000B3FF3"/>
    <w:rsid w:val="000B5631"/>
    <w:rsid w:val="000B6382"/>
    <w:rsid w:val="000B7048"/>
    <w:rsid w:val="000B797E"/>
    <w:rsid w:val="000C4CB1"/>
    <w:rsid w:val="000C6A42"/>
    <w:rsid w:val="000C79BC"/>
    <w:rsid w:val="000D1F1A"/>
    <w:rsid w:val="000D2B14"/>
    <w:rsid w:val="000D2DCD"/>
    <w:rsid w:val="000D2DDA"/>
    <w:rsid w:val="000D4799"/>
    <w:rsid w:val="000E06FD"/>
    <w:rsid w:val="000E0FA0"/>
    <w:rsid w:val="000E1433"/>
    <w:rsid w:val="000E1616"/>
    <w:rsid w:val="000E25B4"/>
    <w:rsid w:val="000E313E"/>
    <w:rsid w:val="000E4F2B"/>
    <w:rsid w:val="000E50B8"/>
    <w:rsid w:val="000E5B19"/>
    <w:rsid w:val="000E66F0"/>
    <w:rsid w:val="000E7C0A"/>
    <w:rsid w:val="000E7DF6"/>
    <w:rsid w:val="000F1108"/>
    <w:rsid w:val="000F18FC"/>
    <w:rsid w:val="000F2272"/>
    <w:rsid w:val="000F3B81"/>
    <w:rsid w:val="00100AD5"/>
    <w:rsid w:val="00101D12"/>
    <w:rsid w:val="0010490C"/>
    <w:rsid w:val="00111E37"/>
    <w:rsid w:val="00112B1F"/>
    <w:rsid w:val="001217DA"/>
    <w:rsid w:val="00125198"/>
    <w:rsid w:val="00125D81"/>
    <w:rsid w:val="001269A6"/>
    <w:rsid w:val="001300FC"/>
    <w:rsid w:val="00133EBB"/>
    <w:rsid w:val="0013415E"/>
    <w:rsid w:val="00134366"/>
    <w:rsid w:val="00136C05"/>
    <w:rsid w:val="00137AE5"/>
    <w:rsid w:val="00137B04"/>
    <w:rsid w:val="00144A7F"/>
    <w:rsid w:val="00152DB7"/>
    <w:rsid w:val="0015354A"/>
    <w:rsid w:val="001555B4"/>
    <w:rsid w:val="00155C82"/>
    <w:rsid w:val="0016103A"/>
    <w:rsid w:val="001616F2"/>
    <w:rsid w:val="00161927"/>
    <w:rsid w:val="00161C81"/>
    <w:rsid w:val="00164A94"/>
    <w:rsid w:val="00170312"/>
    <w:rsid w:val="0017092E"/>
    <w:rsid w:val="00171107"/>
    <w:rsid w:val="001714D8"/>
    <w:rsid w:val="00171AC4"/>
    <w:rsid w:val="001748E2"/>
    <w:rsid w:val="001808B2"/>
    <w:rsid w:val="00184B7A"/>
    <w:rsid w:val="0018604D"/>
    <w:rsid w:val="001965C2"/>
    <w:rsid w:val="001976CB"/>
    <w:rsid w:val="001979D6"/>
    <w:rsid w:val="00197CD7"/>
    <w:rsid w:val="001A024A"/>
    <w:rsid w:val="001A2384"/>
    <w:rsid w:val="001A2B9A"/>
    <w:rsid w:val="001A3275"/>
    <w:rsid w:val="001A48D6"/>
    <w:rsid w:val="001A6599"/>
    <w:rsid w:val="001B3075"/>
    <w:rsid w:val="001B30DE"/>
    <w:rsid w:val="001B418F"/>
    <w:rsid w:val="001B4C8B"/>
    <w:rsid w:val="001B5B9A"/>
    <w:rsid w:val="001B60C6"/>
    <w:rsid w:val="001C04B9"/>
    <w:rsid w:val="001C1285"/>
    <w:rsid w:val="001C295F"/>
    <w:rsid w:val="001C4DF8"/>
    <w:rsid w:val="001C5211"/>
    <w:rsid w:val="001C550C"/>
    <w:rsid w:val="001C60F1"/>
    <w:rsid w:val="001C6A46"/>
    <w:rsid w:val="001C7C94"/>
    <w:rsid w:val="001D0D3F"/>
    <w:rsid w:val="001D1790"/>
    <w:rsid w:val="001D1E76"/>
    <w:rsid w:val="001D26AC"/>
    <w:rsid w:val="001D4182"/>
    <w:rsid w:val="001D650E"/>
    <w:rsid w:val="001D6AA6"/>
    <w:rsid w:val="001D7691"/>
    <w:rsid w:val="001E44FB"/>
    <w:rsid w:val="001F0E4E"/>
    <w:rsid w:val="001F1752"/>
    <w:rsid w:val="001F1F3C"/>
    <w:rsid w:val="001F25ED"/>
    <w:rsid w:val="001F6B80"/>
    <w:rsid w:val="00202342"/>
    <w:rsid w:val="002024D6"/>
    <w:rsid w:val="0020580E"/>
    <w:rsid w:val="0020654D"/>
    <w:rsid w:val="00211E9F"/>
    <w:rsid w:val="00215299"/>
    <w:rsid w:val="00216777"/>
    <w:rsid w:val="002170B9"/>
    <w:rsid w:val="00217255"/>
    <w:rsid w:val="00222B19"/>
    <w:rsid w:val="00223041"/>
    <w:rsid w:val="0022412D"/>
    <w:rsid w:val="00232211"/>
    <w:rsid w:val="00236FC5"/>
    <w:rsid w:val="002412F2"/>
    <w:rsid w:val="00242915"/>
    <w:rsid w:val="002473AC"/>
    <w:rsid w:val="002509A9"/>
    <w:rsid w:val="002522E3"/>
    <w:rsid w:val="00252BC2"/>
    <w:rsid w:val="002549A7"/>
    <w:rsid w:val="00263074"/>
    <w:rsid w:val="00273561"/>
    <w:rsid w:val="0027488F"/>
    <w:rsid w:val="00275CC9"/>
    <w:rsid w:val="00283DC8"/>
    <w:rsid w:val="00283F25"/>
    <w:rsid w:val="00283F44"/>
    <w:rsid w:val="0028473E"/>
    <w:rsid w:val="002872AD"/>
    <w:rsid w:val="00287540"/>
    <w:rsid w:val="002879E7"/>
    <w:rsid w:val="0029001E"/>
    <w:rsid w:val="0029034D"/>
    <w:rsid w:val="00295A75"/>
    <w:rsid w:val="002A2444"/>
    <w:rsid w:val="002A5588"/>
    <w:rsid w:val="002A7228"/>
    <w:rsid w:val="002B1C96"/>
    <w:rsid w:val="002B69A0"/>
    <w:rsid w:val="002B79E4"/>
    <w:rsid w:val="002C2478"/>
    <w:rsid w:val="002C3175"/>
    <w:rsid w:val="002C6316"/>
    <w:rsid w:val="002D2218"/>
    <w:rsid w:val="002D33ED"/>
    <w:rsid w:val="002D44FC"/>
    <w:rsid w:val="002D4787"/>
    <w:rsid w:val="002D5172"/>
    <w:rsid w:val="002D61E4"/>
    <w:rsid w:val="002D65FE"/>
    <w:rsid w:val="002D6CE9"/>
    <w:rsid w:val="002E07F3"/>
    <w:rsid w:val="002E2BDC"/>
    <w:rsid w:val="002E3406"/>
    <w:rsid w:val="002E4026"/>
    <w:rsid w:val="002E467B"/>
    <w:rsid w:val="002E4EB3"/>
    <w:rsid w:val="002E51C5"/>
    <w:rsid w:val="002E6AAB"/>
    <w:rsid w:val="002F0F78"/>
    <w:rsid w:val="002F2520"/>
    <w:rsid w:val="002F622E"/>
    <w:rsid w:val="00300943"/>
    <w:rsid w:val="00302AD7"/>
    <w:rsid w:val="0030416C"/>
    <w:rsid w:val="00306E88"/>
    <w:rsid w:val="00306F27"/>
    <w:rsid w:val="00307A78"/>
    <w:rsid w:val="00311868"/>
    <w:rsid w:val="00313148"/>
    <w:rsid w:val="003141B9"/>
    <w:rsid w:val="00316C0B"/>
    <w:rsid w:val="00317BCA"/>
    <w:rsid w:val="003209C0"/>
    <w:rsid w:val="00321F71"/>
    <w:rsid w:val="003238D1"/>
    <w:rsid w:val="003277A7"/>
    <w:rsid w:val="00331117"/>
    <w:rsid w:val="00331C97"/>
    <w:rsid w:val="00331D0F"/>
    <w:rsid w:val="00332EA7"/>
    <w:rsid w:val="00333A84"/>
    <w:rsid w:val="00335FF8"/>
    <w:rsid w:val="00336C61"/>
    <w:rsid w:val="0034147E"/>
    <w:rsid w:val="00341CBC"/>
    <w:rsid w:val="00346A99"/>
    <w:rsid w:val="003472F0"/>
    <w:rsid w:val="003476F3"/>
    <w:rsid w:val="00347B99"/>
    <w:rsid w:val="003526BB"/>
    <w:rsid w:val="00354AD2"/>
    <w:rsid w:val="00354BD2"/>
    <w:rsid w:val="003563E1"/>
    <w:rsid w:val="00357720"/>
    <w:rsid w:val="0036125E"/>
    <w:rsid w:val="00365FE6"/>
    <w:rsid w:val="00366B70"/>
    <w:rsid w:val="00374F4E"/>
    <w:rsid w:val="00377C86"/>
    <w:rsid w:val="003820A5"/>
    <w:rsid w:val="003826AA"/>
    <w:rsid w:val="0038407F"/>
    <w:rsid w:val="00384C29"/>
    <w:rsid w:val="0038503C"/>
    <w:rsid w:val="00394DBB"/>
    <w:rsid w:val="00395A3D"/>
    <w:rsid w:val="00396652"/>
    <w:rsid w:val="0039700A"/>
    <w:rsid w:val="0039792A"/>
    <w:rsid w:val="00397DE6"/>
    <w:rsid w:val="003A3C31"/>
    <w:rsid w:val="003A6C3F"/>
    <w:rsid w:val="003B43AF"/>
    <w:rsid w:val="003B51E0"/>
    <w:rsid w:val="003B62A3"/>
    <w:rsid w:val="003C2060"/>
    <w:rsid w:val="003C4BB7"/>
    <w:rsid w:val="003C66B9"/>
    <w:rsid w:val="003D2BE8"/>
    <w:rsid w:val="003D4028"/>
    <w:rsid w:val="003D499C"/>
    <w:rsid w:val="003D4E9F"/>
    <w:rsid w:val="003D5228"/>
    <w:rsid w:val="003E4E36"/>
    <w:rsid w:val="003F0DC7"/>
    <w:rsid w:val="003F3747"/>
    <w:rsid w:val="003F5825"/>
    <w:rsid w:val="003F6BD7"/>
    <w:rsid w:val="00400AF7"/>
    <w:rsid w:val="00400E2C"/>
    <w:rsid w:val="0040358A"/>
    <w:rsid w:val="00403F27"/>
    <w:rsid w:val="00404B18"/>
    <w:rsid w:val="00405170"/>
    <w:rsid w:val="00405875"/>
    <w:rsid w:val="00406939"/>
    <w:rsid w:val="004070DE"/>
    <w:rsid w:val="00407B17"/>
    <w:rsid w:val="00410211"/>
    <w:rsid w:val="00410762"/>
    <w:rsid w:val="0041167C"/>
    <w:rsid w:val="0041359B"/>
    <w:rsid w:val="004137D5"/>
    <w:rsid w:val="004161E0"/>
    <w:rsid w:val="00416779"/>
    <w:rsid w:val="00425CC5"/>
    <w:rsid w:val="004338B7"/>
    <w:rsid w:val="004338CB"/>
    <w:rsid w:val="00433EFD"/>
    <w:rsid w:val="00435162"/>
    <w:rsid w:val="004369CA"/>
    <w:rsid w:val="00437CA0"/>
    <w:rsid w:val="00440255"/>
    <w:rsid w:val="00440885"/>
    <w:rsid w:val="00452110"/>
    <w:rsid w:val="0045395F"/>
    <w:rsid w:val="00455C5A"/>
    <w:rsid w:val="00457CD5"/>
    <w:rsid w:val="00461497"/>
    <w:rsid w:val="0046213F"/>
    <w:rsid w:val="00462175"/>
    <w:rsid w:val="00462B51"/>
    <w:rsid w:val="004649D3"/>
    <w:rsid w:val="00465580"/>
    <w:rsid w:val="004711CA"/>
    <w:rsid w:val="00471852"/>
    <w:rsid w:val="00473C50"/>
    <w:rsid w:val="00474B5A"/>
    <w:rsid w:val="00474F33"/>
    <w:rsid w:val="0047576A"/>
    <w:rsid w:val="00476B3A"/>
    <w:rsid w:val="004806DC"/>
    <w:rsid w:val="00480F81"/>
    <w:rsid w:val="00481B6A"/>
    <w:rsid w:val="00482404"/>
    <w:rsid w:val="004833DE"/>
    <w:rsid w:val="004845EC"/>
    <w:rsid w:val="004849D9"/>
    <w:rsid w:val="00487821"/>
    <w:rsid w:val="004932D9"/>
    <w:rsid w:val="004938BF"/>
    <w:rsid w:val="00493D46"/>
    <w:rsid w:val="00493D9B"/>
    <w:rsid w:val="00496334"/>
    <w:rsid w:val="00496F3D"/>
    <w:rsid w:val="00497169"/>
    <w:rsid w:val="004A3E38"/>
    <w:rsid w:val="004A53A4"/>
    <w:rsid w:val="004A549E"/>
    <w:rsid w:val="004B0BD4"/>
    <w:rsid w:val="004B123F"/>
    <w:rsid w:val="004B1DE3"/>
    <w:rsid w:val="004B246E"/>
    <w:rsid w:val="004B3293"/>
    <w:rsid w:val="004B55B2"/>
    <w:rsid w:val="004B6583"/>
    <w:rsid w:val="004B6889"/>
    <w:rsid w:val="004B7303"/>
    <w:rsid w:val="004C10AF"/>
    <w:rsid w:val="004C134C"/>
    <w:rsid w:val="004C169B"/>
    <w:rsid w:val="004C6873"/>
    <w:rsid w:val="004D1749"/>
    <w:rsid w:val="004D6EBC"/>
    <w:rsid w:val="004D70F9"/>
    <w:rsid w:val="004E1980"/>
    <w:rsid w:val="004E2C41"/>
    <w:rsid w:val="004E4EB3"/>
    <w:rsid w:val="004F68C6"/>
    <w:rsid w:val="004F7315"/>
    <w:rsid w:val="00500886"/>
    <w:rsid w:val="005010D6"/>
    <w:rsid w:val="0050239A"/>
    <w:rsid w:val="00502F4C"/>
    <w:rsid w:val="00505F57"/>
    <w:rsid w:val="0050727C"/>
    <w:rsid w:val="005101FF"/>
    <w:rsid w:val="00510243"/>
    <w:rsid w:val="0051230F"/>
    <w:rsid w:val="00513AA2"/>
    <w:rsid w:val="00515184"/>
    <w:rsid w:val="0051551B"/>
    <w:rsid w:val="0051675A"/>
    <w:rsid w:val="005218B6"/>
    <w:rsid w:val="00521A6D"/>
    <w:rsid w:val="00524640"/>
    <w:rsid w:val="00524859"/>
    <w:rsid w:val="005263A0"/>
    <w:rsid w:val="00526696"/>
    <w:rsid w:val="005279C0"/>
    <w:rsid w:val="00527C2D"/>
    <w:rsid w:val="0053174D"/>
    <w:rsid w:val="00531C62"/>
    <w:rsid w:val="005330FB"/>
    <w:rsid w:val="00533AFC"/>
    <w:rsid w:val="00535519"/>
    <w:rsid w:val="00537429"/>
    <w:rsid w:val="0054449B"/>
    <w:rsid w:val="00553791"/>
    <w:rsid w:val="00553F02"/>
    <w:rsid w:val="005578C2"/>
    <w:rsid w:val="005601C9"/>
    <w:rsid w:val="0056055A"/>
    <w:rsid w:val="00561C89"/>
    <w:rsid w:val="0056205A"/>
    <w:rsid w:val="00562840"/>
    <w:rsid w:val="00562848"/>
    <w:rsid w:val="00562F8B"/>
    <w:rsid w:val="00566325"/>
    <w:rsid w:val="00570FA9"/>
    <w:rsid w:val="005722CF"/>
    <w:rsid w:val="00573D3D"/>
    <w:rsid w:val="00575239"/>
    <w:rsid w:val="0057663A"/>
    <w:rsid w:val="00576F04"/>
    <w:rsid w:val="00580639"/>
    <w:rsid w:val="0058209D"/>
    <w:rsid w:val="0058271E"/>
    <w:rsid w:val="00582B06"/>
    <w:rsid w:val="0058386E"/>
    <w:rsid w:val="005857DB"/>
    <w:rsid w:val="005863F8"/>
    <w:rsid w:val="00586588"/>
    <w:rsid w:val="0059278D"/>
    <w:rsid w:val="00593D18"/>
    <w:rsid w:val="00597229"/>
    <w:rsid w:val="005A302F"/>
    <w:rsid w:val="005B0E7C"/>
    <w:rsid w:val="005B132C"/>
    <w:rsid w:val="005B1893"/>
    <w:rsid w:val="005B60EC"/>
    <w:rsid w:val="005B66E2"/>
    <w:rsid w:val="005B6C9F"/>
    <w:rsid w:val="005C1E8D"/>
    <w:rsid w:val="005C54C1"/>
    <w:rsid w:val="005C6578"/>
    <w:rsid w:val="005C6F74"/>
    <w:rsid w:val="005C71F1"/>
    <w:rsid w:val="005D0EB9"/>
    <w:rsid w:val="005D17C3"/>
    <w:rsid w:val="005D2AEF"/>
    <w:rsid w:val="005D2D96"/>
    <w:rsid w:val="005D3E13"/>
    <w:rsid w:val="005D51EE"/>
    <w:rsid w:val="005D75FF"/>
    <w:rsid w:val="005E316D"/>
    <w:rsid w:val="005F072B"/>
    <w:rsid w:val="005F2F43"/>
    <w:rsid w:val="005F3B76"/>
    <w:rsid w:val="00600931"/>
    <w:rsid w:val="00602B78"/>
    <w:rsid w:val="0060366B"/>
    <w:rsid w:val="00603D9B"/>
    <w:rsid w:val="00605DC6"/>
    <w:rsid w:val="00606BE0"/>
    <w:rsid w:val="006079F6"/>
    <w:rsid w:val="006127F1"/>
    <w:rsid w:val="0061321B"/>
    <w:rsid w:val="006138D0"/>
    <w:rsid w:val="00616924"/>
    <w:rsid w:val="00617725"/>
    <w:rsid w:val="00617905"/>
    <w:rsid w:val="0062698E"/>
    <w:rsid w:val="00627BE2"/>
    <w:rsid w:val="00627FE2"/>
    <w:rsid w:val="00634449"/>
    <w:rsid w:val="00636BA7"/>
    <w:rsid w:val="006401B3"/>
    <w:rsid w:val="00640452"/>
    <w:rsid w:val="00640A6A"/>
    <w:rsid w:val="00645352"/>
    <w:rsid w:val="00651742"/>
    <w:rsid w:val="006522AE"/>
    <w:rsid w:val="00652AA8"/>
    <w:rsid w:val="00654259"/>
    <w:rsid w:val="006562A7"/>
    <w:rsid w:val="00663D60"/>
    <w:rsid w:val="00663E11"/>
    <w:rsid w:val="00664CE8"/>
    <w:rsid w:val="00664CFA"/>
    <w:rsid w:val="0066508E"/>
    <w:rsid w:val="00666EEE"/>
    <w:rsid w:val="00666F7F"/>
    <w:rsid w:val="00671056"/>
    <w:rsid w:val="006716D5"/>
    <w:rsid w:val="00673888"/>
    <w:rsid w:val="00674D71"/>
    <w:rsid w:val="0067648F"/>
    <w:rsid w:val="00676B7C"/>
    <w:rsid w:val="0068017F"/>
    <w:rsid w:val="00681EC3"/>
    <w:rsid w:val="00682752"/>
    <w:rsid w:val="0068459A"/>
    <w:rsid w:val="006850A9"/>
    <w:rsid w:val="00685979"/>
    <w:rsid w:val="00686783"/>
    <w:rsid w:val="006940B2"/>
    <w:rsid w:val="006A0ABA"/>
    <w:rsid w:val="006A25DD"/>
    <w:rsid w:val="006A50CC"/>
    <w:rsid w:val="006A716F"/>
    <w:rsid w:val="006B11AA"/>
    <w:rsid w:val="006B2AD2"/>
    <w:rsid w:val="006B2C19"/>
    <w:rsid w:val="006B2E1E"/>
    <w:rsid w:val="006B789F"/>
    <w:rsid w:val="006C323B"/>
    <w:rsid w:val="006C3FCE"/>
    <w:rsid w:val="006C42C0"/>
    <w:rsid w:val="006C5C61"/>
    <w:rsid w:val="006C752B"/>
    <w:rsid w:val="006D2E07"/>
    <w:rsid w:val="006D436F"/>
    <w:rsid w:val="006D4EF8"/>
    <w:rsid w:val="006E15F8"/>
    <w:rsid w:val="006E2816"/>
    <w:rsid w:val="006E32A1"/>
    <w:rsid w:val="006E49C3"/>
    <w:rsid w:val="006E632E"/>
    <w:rsid w:val="006F08E5"/>
    <w:rsid w:val="006F5A50"/>
    <w:rsid w:val="006F6908"/>
    <w:rsid w:val="006F6A69"/>
    <w:rsid w:val="006F6B68"/>
    <w:rsid w:val="006F7905"/>
    <w:rsid w:val="0070215C"/>
    <w:rsid w:val="00702366"/>
    <w:rsid w:val="00703999"/>
    <w:rsid w:val="007072AE"/>
    <w:rsid w:val="007077D3"/>
    <w:rsid w:val="00710AF1"/>
    <w:rsid w:val="007118FC"/>
    <w:rsid w:val="00716233"/>
    <w:rsid w:val="0071634C"/>
    <w:rsid w:val="007172C3"/>
    <w:rsid w:val="00720FC3"/>
    <w:rsid w:val="00721468"/>
    <w:rsid w:val="0072171D"/>
    <w:rsid w:val="00721FCE"/>
    <w:rsid w:val="007223E5"/>
    <w:rsid w:val="00722455"/>
    <w:rsid w:val="00723219"/>
    <w:rsid w:val="00724396"/>
    <w:rsid w:val="00725F6F"/>
    <w:rsid w:val="0072641B"/>
    <w:rsid w:val="00726560"/>
    <w:rsid w:val="00730739"/>
    <w:rsid w:val="00730B46"/>
    <w:rsid w:val="00730E59"/>
    <w:rsid w:val="00734CFB"/>
    <w:rsid w:val="00735C4A"/>
    <w:rsid w:val="0074073E"/>
    <w:rsid w:val="007408FF"/>
    <w:rsid w:val="00742287"/>
    <w:rsid w:val="00742EDB"/>
    <w:rsid w:val="00745580"/>
    <w:rsid w:val="00745E90"/>
    <w:rsid w:val="00752727"/>
    <w:rsid w:val="0075282C"/>
    <w:rsid w:val="00760136"/>
    <w:rsid w:val="007620FA"/>
    <w:rsid w:val="007621CF"/>
    <w:rsid w:val="00764536"/>
    <w:rsid w:val="00767995"/>
    <w:rsid w:val="0077069A"/>
    <w:rsid w:val="007708A5"/>
    <w:rsid w:val="00774159"/>
    <w:rsid w:val="00775155"/>
    <w:rsid w:val="007769F1"/>
    <w:rsid w:val="00777227"/>
    <w:rsid w:val="0077778B"/>
    <w:rsid w:val="00777E8A"/>
    <w:rsid w:val="00780598"/>
    <w:rsid w:val="007817B6"/>
    <w:rsid w:val="00782F4E"/>
    <w:rsid w:val="00787A03"/>
    <w:rsid w:val="00787BCC"/>
    <w:rsid w:val="00791E34"/>
    <w:rsid w:val="007936CD"/>
    <w:rsid w:val="00795456"/>
    <w:rsid w:val="00796B1C"/>
    <w:rsid w:val="007A1D0B"/>
    <w:rsid w:val="007A31F3"/>
    <w:rsid w:val="007A4625"/>
    <w:rsid w:val="007A5BCC"/>
    <w:rsid w:val="007B57D4"/>
    <w:rsid w:val="007C1C99"/>
    <w:rsid w:val="007C5602"/>
    <w:rsid w:val="007C6ED5"/>
    <w:rsid w:val="007C73D7"/>
    <w:rsid w:val="007D220F"/>
    <w:rsid w:val="007D2525"/>
    <w:rsid w:val="007D4C7B"/>
    <w:rsid w:val="007D4D89"/>
    <w:rsid w:val="007E0AD8"/>
    <w:rsid w:val="007E1930"/>
    <w:rsid w:val="007E23F3"/>
    <w:rsid w:val="007E2603"/>
    <w:rsid w:val="007E290E"/>
    <w:rsid w:val="007E2A4B"/>
    <w:rsid w:val="007E71B9"/>
    <w:rsid w:val="007E7C0C"/>
    <w:rsid w:val="007F29BC"/>
    <w:rsid w:val="007F3DCE"/>
    <w:rsid w:val="007F4BD9"/>
    <w:rsid w:val="007F7AD4"/>
    <w:rsid w:val="00800F9B"/>
    <w:rsid w:val="00802B8B"/>
    <w:rsid w:val="00804342"/>
    <w:rsid w:val="00805C5A"/>
    <w:rsid w:val="008116C5"/>
    <w:rsid w:val="00811DBA"/>
    <w:rsid w:val="008122BC"/>
    <w:rsid w:val="008155F2"/>
    <w:rsid w:val="00822334"/>
    <w:rsid w:val="00823066"/>
    <w:rsid w:val="00823417"/>
    <w:rsid w:val="00823592"/>
    <w:rsid w:val="00824637"/>
    <w:rsid w:val="00825521"/>
    <w:rsid w:val="00825809"/>
    <w:rsid w:val="00825B91"/>
    <w:rsid w:val="008315F2"/>
    <w:rsid w:val="00831AEF"/>
    <w:rsid w:val="00834759"/>
    <w:rsid w:val="00834F7D"/>
    <w:rsid w:val="00835459"/>
    <w:rsid w:val="0083624B"/>
    <w:rsid w:val="00836936"/>
    <w:rsid w:val="0083745A"/>
    <w:rsid w:val="00837840"/>
    <w:rsid w:val="008409DA"/>
    <w:rsid w:val="008417DE"/>
    <w:rsid w:val="0084465F"/>
    <w:rsid w:val="00852800"/>
    <w:rsid w:val="00855A9C"/>
    <w:rsid w:val="00857B3B"/>
    <w:rsid w:val="008608C8"/>
    <w:rsid w:val="00860CBC"/>
    <w:rsid w:val="00862FA3"/>
    <w:rsid w:val="00863E05"/>
    <w:rsid w:val="00865F9F"/>
    <w:rsid w:val="008666FC"/>
    <w:rsid w:val="00867590"/>
    <w:rsid w:val="00867AFD"/>
    <w:rsid w:val="00871D0F"/>
    <w:rsid w:val="00872621"/>
    <w:rsid w:val="008729C1"/>
    <w:rsid w:val="00872FD1"/>
    <w:rsid w:val="008764D4"/>
    <w:rsid w:val="008771AE"/>
    <w:rsid w:val="00880BB5"/>
    <w:rsid w:val="008823EA"/>
    <w:rsid w:val="00884832"/>
    <w:rsid w:val="00885FD7"/>
    <w:rsid w:val="0088618F"/>
    <w:rsid w:val="00893046"/>
    <w:rsid w:val="008954BA"/>
    <w:rsid w:val="00896A25"/>
    <w:rsid w:val="00896A2E"/>
    <w:rsid w:val="00896CE9"/>
    <w:rsid w:val="008A119C"/>
    <w:rsid w:val="008A210B"/>
    <w:rsid w:val="008A29B6"/>
    <w:rsid w:val="008A2D58"/>
    <w:rsid w:val="008A579D"/>
    <w:rsid w:val="008A60E6"/>
    <w:rsid w:val="008B0CAA"/>
    <w:rsid w:val="008B1C23"/>
    <w:rsid w:val="008B3337"/>
    <w:rsid w:val="008B3E2C"/>
    <w:rsid w:val="008B47DE"/>
    <w:rsid w:val="008B601A"/>
    <w:rsid w:val="008C025C"/>
    <w:rsid w:val="008C0D31"/>
    <w:rsid w:val="008C16FF"/>
    <w:rsid w:val="008C21A5"/>
    <w:rsid w:val="008C261C"/>
    <w:rsid w:val="008C2AFB"/>
    <w:rsid w:val="008C374A"/>
    <w:rsid w:val="008C554D"/>
    <w:rsid w:val="008C5C13"/>
    <w:rsid w:val="008C74ED"/>
    <w:rsid w:val="008D0518"/>
    <w:rsid w:val="008D1DE8"/>
    <w:rsid w:val="008D292F"/>
    <w:rsid w:val="008E1736"/>
    <w:rsid w:val="008E2AA3"/>
    <w:rsid w:val="008E2E0F"/>
    <w:rsid w:val="008F2E48"/>
    <w:rsid w:val="008F2FBB"/>
    <w:rsid w:val="008F47E1"/>
    <w:rsid w:val="008F4BED"/>
    <w:rsid w:val="008F5619"/>
    <w:rsid w:val="008F5D18"/>
    <w:rsid w:val="008F76DD"/>
    <w:rsid w:val="009056CC"/>
    <w:rsid w:val="00910774"/>
    <w:rsid w:val="0091536D"/>
    <w:rsid w:val="0091799B"/>
    <w:rsid w:val="00925FD2"/>
    <w:rsid w:val="0092632A"/>
    <w:rsid w:val="0092714B"/>
    <w:rsid w:val="009278C8"/>
    <w:rsid w:val="00931EB9"/>
    <w:rsid w:val="00933E03"/>
    <w:rsid w:val="00937F43"/>
    <w:rsid w:val="00937F79"/>
    <w:rsid w:val="009507D8"/>
    <w:rsid w:val="00952C31"/>
    <w:rsid w:val="00954CC2"/>
    <w:rsid w:val="009601A9"/>
    <w:rsid w:val="009636B6"/>
    <w:rsid w:val="009726EC"/>
    <w:rsid w:val="00976276"/>
    <w:rsid w:val="0097748A"/>
    <w:rsid w:val="00983950"/>
    <w:rsid w:val="00983FAC"/>
    <w:rsid w:val="00983FF9"/>
    <w:rsid w:val="00984273"/>
    <w:rsid w:val="009842C0"/>
    <w:rsid w:val="00984D6F"/>
    <w:rsid w:val="00986369"/>
    <w:rsid w:val="009964CB"/>
    <w:rsid w:val="009966BD"/>
    <w:rsid w:val="009A3404"/>
    <w:rsid w:val="009B0246"/>
    <w:rsid w:val="009B0A44"/>
    <w:rsid w:val="009B0C2D"/>
    <w:rsid w:val="009B0F20"/>
    <w:rsid w:val="009B13A4"/>
    <w:rsid w:val="009B2564"/>
    <w:rsid w:val="009B5B95"/>
    <w:rsid w:val="009B66B4"/>
    <w:rsid w:val="009C218B"/>
    <w:rsid w:val="009C2C70"/>
    <w:rsid w:val="009C4FA9"/>
    <w:rsid w:val="009C6475"/>
    <w:rsid w:val="009C6B1B"/>
    <w:rsid w:val="009C75AE"/>
    <w:rsid w:val="009D19D6"/>
    <w:rsid w:val="009D2EE0"/>
    <w:rsid w:val="009D3E90"/>
    <w:rsid w:val="009D5E49"/>
    <w:rsid w:val="009E042E"/>
    <w:rsid w:val="009E057B"/>
    <w:rsid w:val="009E27F0"/>
    <w:rsid w:val="009E574E"/>
    <w:rsid w:val="009E6D3D"/>
    <w:rsid w:val="009E707C"/>
    <w:rsid w:val="009F1F29"/>
    <w:rsid w:val="009F3858"/>
    <w:rsid w:val="009F3A23"/>
    <w:rsid w:val="009F5989"/>
    <w:rsid w:val="009F793F"/>
    <w:rsid w:val="00A026B7"/>
    <w:rsid w:val="00A02EBC"/>
    <w:rsid w:val="00A04075"/>
    <w:rsid w:val="00A041D7"/>
    <w:rsid w:val="00A10E0F"/>
    <w:rsid w:val="00A11330"/>
    <w:rsid w:val="00A113DB"/>
    <w:rsid w:val="00A12CFD"/>
    <w:rsid w:val="00A135F0"/>
    <w:rsid w:val="00A1385A"/>
    <w:rsid w:val="00A13D7A"/>
    <w:rsid w:val="00A15059"/>
    <w:rsid w:val="00A160E6"/>
    <w:rsid w:val="00A21D8D"/>
    <w:rsid w:val="00A2225B"/>
    <w:rsid w:val="00A23A54"/>
    <w:rsid w:val="00A352C2"/>
    <w:rsid w:val="00A37AC4"/>
    <w:rsid w:val="00A431CA"/>
    <w:rsid w:val="00A4604E"/>
    <w:rsid w:val="00A47B8A"/>
    <w:rsid w:val="00A503A4"/>
    <w:rsid w:val="00A5169B"/>
    <w:rsid w:val="00A51CDC"/>
    <w:rsid w:val="00A5569F"/>
    <w:rsid w:val="00A56290"/>
    <w:rsid w:val="00A6027F"/>
    <w:rsid w:val="00A60EBE"/>
    <w:rsid w:val="00A61A93"/>
    <w:rsid w:val="00A63EEA"/>
    <w:rsid w:val="00A709F0"/>
    <w:rsid w:val="00A70A8A"/>
    <w:rsid w:val="00A70F80"/>
    <w:rsid w:val="00A80826"/>
    <w:rsid w:val="00A80831"/>
    <w:rsid w:val="00A82171"/>
    <w:rsid w:val="00A824E6"/>
    <w:rsid w:val="00A833E2"/>
    <w:rsid w:val="00A853C6"/>
    <w:rsid w:val="00A854BF"/>
    <w:rsid w:val="00A861B1"/>
    <w:rsid w:val="00A86294"/>
    <w:rsid w:val="00A91299"/>
    <w:rsid w:val="00A918FC"/>
    <w:rsid w:val="00A91969"/>
    <w:rsid w:val="00A9335F"/>
    <w:rsid w:val="00A9479A"/>
    <w:rsid w:val="00A94AAF"/>
    <w:rsid w:val="00A9618F"/>
    <w:rsid w:val="00A97283"/>
    <w:rsid w:val="00AA0952"/>
    <w:rsid w:val="00AA0E3E"/>
    <w:rsid w:val="00AA124A"/>
    <w:rsid w:val="00AA184D"/>
    <w:rsid w:val="00AA3A51"/>
    <w:rsid w:val="00AA5395"/>
    <w:rsid w:val="00AA547E"/>
    <w:rsid w:val="00AB26B5"/>
    <w:rsid w:val="00AB3CF5"/>
    <w:rsid w:val="00AB5D33"/>
    <w:rsid w:val="00AB7232"/>
    <w:rsid w:val="00AC3CF1"/>
    <w:rsid w:val="00AC5FBC"/>
    <w:rsid w:val="00AD0042"/>
    <w:rsid w:val="00AD084D"/>
    <w:rsid w:val="00AD40DB"/>
    <w:rsid w:val="00AD448C"/>
    <w:rsid w:val="00AD58C5"/>
    <w:rsid w:val="00AD7756"/>
    <w:rsid w:val="00AD781E"/>
    <w:rsid w:val="00AE00FA"/>
    <w:rsid w:val="00AE032D"/>
    <w:rsid w:val="00AE5802"/>
    <w:rsid w:val="00AE7190"/>
    <w:rsid w:val="00AF1417"/>
    <w:rsid w:val="00AF23F6"/>
    <w:rsid w:val="00AF449E"/>
    <w:rsid w:val="00AF665E"/>
    <w:rsid w:val="00AF6C38"/>
    <w:rsid w:val="00B0405D"/>
    <w:rsid w:val="00B078AA"/>
    <w:rsid w:val="00B11CEA"/>
    <w:rsid w:val="00B12A5E"/>
    <w:rsid w:val="00B15ABA"/>
    <w:rsid w:val="00B15E3D"/>
    <w:rsid w:val="00B231C5"/>
    <w:rsid w:val="00B24A5C"/>
    <w:rsid w:val="00B2522D"/>
    <w:rsid w:val="00B2537F"/>
    <w:rsid w:val="00B274AC"/>
    <w:rsid w:val="00B31A4E"/>
    <w:rsid w:val="00B333EB"/>
    <w:rsid w:val="00B34E2E"/>
    <w:rsid w:val="00B35725"/>
    <w:rsid w:val="00B37810"/>
    <w:rsid w:val="00B42B71"/>
    <w:rsid w:val="00B42C7B"/>
    <w:rsid w:val="00B42F8F"/>
    <w:rsid w:val="00B44C45"/>
    <w:rsid w:val="00B51008"/>
    <w:rsid w:val="00B529BC"/>
    <w:rsid w:val="00B53996"/>
    <w:rsid w:val="00B54094"/>
    <w:rsid w:val="00B560E3"/>
    <w:rsid w:val="00B571C6"/>
    <w:rsid w:val="00B57EDD"/>
    <w:rsid w:val="00B6116E"/>
    <w:rsid w:val="00B61B06"/>
    <w:rsid w:val="00B722B0"/>
    <w:rsid w:val="00B7345E"/>
    <w:rsid w:val="00B73F91"/>
    <w:rsid w:val="00B77EB9"/>
    <w:rsid w:val="00B81825"/>
    <w:rsid w:val="00B83E74"/>
    <w:rsid w:val="00B8459B"/>
    <w:rsid w:val="00B84764"/>
    <w:rsid w:val="00B864B0"/>
    <w:rsid w:val="00B86D55"/>
    <w:rsid w:val="00B87472"/>
    <w:rsid w:val="00B878C9"/>
    <w:rsid w:val="00B9168A"/>
    <w:rsid w:val="00B93E86"/>
    <w:rsid w:val="00B9407F"/>
    <w:rsid w:val="00B94A71"/>
    <w:rsid w:val="00B94C21"/>
    <w:rsid w:val="00BA2F1A"/>
    <w:rsid w:val="00BA4117"/>
    <w:rsid w:val="00BA781A"/>
    <w:rsid w:val="00BB0C66"/>
    <w:rsid w:val="00BB149B"/>
    <w:rsid w:val="00BB3302"/>
    <w:rsid w:val="00BB3690"/>
    <w:rsid w:val="00BB46DA"/>
    <w:rsid w:val="00BC1F45"/>
    <w:rsid w:val="00BC3FF3"/>
    <w:rsid w:val="00BC5487"/>
    <w:rsid w:val="00BC579E"/>
    <w:rsid w:val="00BC76B9"/>
    <w:rsid w:val="00BD39A1"/>
    <w:rsid w:val="00BD3BFF"/>
    <w:rsid w:val="00BD492F"/>
    <w:rsid w:val="00BD5CEE"/>
    <w:rsid w:val="00BD7BFF"/>
    <w:rsid w:val="00BE155D"/>
    <w:rsid w:val="00BE45F5"/>
    <w:rsid w:val="00BE4635"/>
    <w:rsid w:val="00BE70C1"/>
    <w:rsid w:val="00BE7802"/>
    <w:rsid w:val="00BF15C0"/>
    <w:rsid w:val="00BF24A9"/>
    <w:rsid w:val="00BF25BF"/>
    <w:rsid w:val="00BF45E4"/>
    <w:rsid w:val="00BF4E30"/>
    <w:rsid w:val="00BF56CE"/>
    <w:rsid w:val="00C00EC1"/>
    <w:rsid w:val="00C02DB0"/>
    <w:rsid w:val="00C06212"/>
    <w:rsid w:val="00C07A47"/>
    <w:rsid w:val="00C23EB2"/>
    <w:rsid w:val="00C320C7"/>
    <w:rsid w:val="00C332AB"/>
    <w:rsid w:val="00C33BEE"/>
    <w:rsid w:val="00C3615E"/>
    <w:rsid w:val="00C40597"/>
    <w:rsid w:val="00C414B9"/>
    <w:rsid w:val="00C44070"/>
    <w:rsid w:val="00C4591E"/>
    <w:rsid w:val="00C46663"/>
    <w:rsid w:val="00C46F39"/>
    <w:rsid w:val="00C47BCC"/>
    <w:rsid w:val="00C51F17"/>
    <w:rsid w:val="00C52759"/>
    <w:rsid w:val="00C54B0E"/>
    <w:rsid w:val="00C551DF"/>
    <w:rsid w:val="00C55B1D"/>
    <w:rsid w:val="00C566FF"/>
    <w:rsid w:val="00C5766D"/>
    <w:rsid w:val="00C57A4D"/>
    <w:rsid w:val="00C60DFB"/>
    <w:rsid w:val="00C60F2E"/>
    <w:rsid w:val="00C61662"/>
    <w:rsid w:val="00C64865"/>
    <w:rsid w:val="00C652A4"/>
    <w:rsid w:val="00C6716E"/>
    <w:rsid w:val="00C72EC8"/>
    <w:rsid w:val="00C75954"/>
    <w:rsid w:val="00C75B86"/>
    <w:rsid w:val="00C75E7B"/>
    <w:rsid w:val="00C76731"/>
    <w:rsid w:val="00C767BA"/>
    <w:rsid w:val="00C775A6"/>
    <w:rsid w:val="00C81273"/>
    <w:rsid w:val="00C82684"/>
    <w:rsid w:val="00C8272F"/>
    <w:rsid w:val="00C834D1"/>
    <w:rsid w:val="00C859B5"/>
    <w:rsid w:val="00C8612B"/>
    <w:rsid w:val="00C95F24"/>
    <w:rsid w:val="00CA237A"/>
    <w:rsid w:val="00CA3A74"/>
    <w:rsid w:val="00CA404B"/>
    <w:rsid w:val="00CA4887"/>
    <w:rsid w:val="00CA567F"/>
    <w:rsid w:val="00CB0053"/>
    <w:rsid w:val="00CB0C06"/>
    <w:rsid w:val="00CB2981"/>
    <w:rsid w:val="00CB50A3"/>
    <w:rsid w:val="00CB51F9"/>
    <w:rsid w:val="00CB52B4"/>
    <w:rsid w:val="00CB5F7F"/>
    <w:rsid w:val="00CB7159"/>
    <w:rsid w:val="00CC02FE"/>
    <w:rsid w:val="00CC14C4"/>
    <w:rsid w:val="00CC17A5"/>
    <w:rsid w:val="00CC42EA"/>
    <w:rsid w:val="00CC73AB"/>
    <w:rsid w:val="00CC76CC"/>
    <w:rsid w:val="00CD02B2"/>
    <w:rsid w:val="00CD1E3B"/>
    <w:rsid w:val="00CD25BD"/>
    <w:rsid w:val="00CD2D48"/>
    <w:rsid w:val="00CD6F46"/>
    <w:rsid w:val="00CE0DAA"/>
    <w:rsid w:val="00CE4648"/>
    <w:rsid w:val="00CE588A"/>
    <w:rsid w:val="00CF08D9"/>
    <w:rsid w:val="00CF2385"/>
    <w:rsid w:val="00CF7BC7"/>
    <w:rsid w:val="00D039ED"/>
    <w:rsid w:val="00D053D7"/>
    <w:rsid w:val="00D078F3"/>
    <w:rsid w:val="00D07C25"/>
    <w:rsid w:val="00D10A25"/>
    <w:rsid w:val="00D12E8C"/>
    <w:rsid w:val="00D14218"/>
    <w:rsid w:val="00D14589"/>
    <w:rsid w:val="00D14E8C"/>
    <w:rsid w:val="00D151E0"/>
    <w:rsid w:val="00D154F5"/>
    <w:rsid w:val="00D1575D"/>
    <w:rsid w:val="00D16847"/>
    <w:rsid w:val="00D17A3C"/>
    <w:rsid w:val="00D17E19"/>
    <w:rsid w:val="00D20255"/>
    <w:rsid w:val="00D22ED3"/>
    <w:rsid w:val="00D230F3"/>
    <w:rsid w:val="00D2345E"/>
    <w:rsid w:val="00D24B63"/>
    <w:rsid w:val="00D24EA8"/>
    <w:rsid w:val="00D25918"/>
    <w:rsid w:val="00D26990"/>
    <w:rsid w:val="00D27BF4"/>
    <w:rsid w:val="00D27E73"/>
    <w:rsid w:val="00D30C8A"/>
    <w:rsid w:val="00D33677"/>
    <w:rsid w:val="00D41736"/>
    <w:rsid w:val="00D435E9"/>
    <w:rsid w:val="00D446E1"/>
    <w:rsid w:val="00D53100"/>
    <w:rsid w:val="00D53147"/>
    <w:rsid w:val="00D60F29"/>
    <w:rsid w:val="00D627C4"/>
    <w:rsid w:val="00D637E7"/>
    <w:rsid w:val="00D65C6C"/>
    <w:rsid w:val="00D66584"/>
    <w:rsid w:val="00D705E2"/>
    <w:rsid w:val="00D71B0B"/>
    <w:rsid w:val="00D7254E"/>
    <w:rsid w:val="00D731BB"/>
    <w:rsid w:val="00D804C6"/>
    <w:rsid w:val="00D80A4E"/>
    <w:rsid w:val="00D810AD"/>
    <w:rsid w:val="00D810FA"/>
    <w:rsid w:val="00D83BE3"/>
    <w:rsid w:val="00D84482"/>
    <w:rsid w:val="00D850B3"/>
    <w:rsid w:val="00D851D8"/>
    <w:rsid w:val="00D94FF0"/>
    <w:rsid w:val="00D950FB"/>
    <w:rsid w:val="00D957C5"/>
    <w:rsid w:val="00D9625B"/>
    <w:rsid w:val="00D96278"/>
    <w:rsid w:val="00D96646"/>
    <w:rsid w:val="00D96901"/>
    <w:rsid w:val="00D979B2"/>
    <w:rsid w:val="00DA0584"/>
    <w:rsid w:val="00DA1C52"/>
    <w:rsid w:val="00DA2144"/>
    <w:rsid w:val="00DA3C2B"/>
    <w:rsid w:val="00DA4545"/>
    <w:rsid w:val="00DA4E6B"/>
    <w:rsid w:val="00DA5458"/>
    <w:rsid w:val="00DB0655"/>
    <w:rsid w:val="00DB0D0B"/>
    <w:rsid w:val="00DB1813"/>
    <w:rsid w:val="00DB1997"/>
    <w:rsid w:val="00DB24E5"/>
    <w:rsid w:val="00DB25CF"/>
    <w:rsid w:val="00DB3E62"/>
    <w:rsid w:val="00DB43FC"/>
    <w:rsid w:val="00DB45C6"/>
    <w:rsid w:val="00DB5B64"/>
    <w:rsid w:val="00DB65A0"/>
    <w:rsid w:val="00DB7DA8"/>
    <w:rsid w:val="00DC2C58"/>
    <w:rsid w:val="00DC43D6"/>
    <w:rsid w:val="00DC69D1"/>
    <w:rsid w:val="00DD20AF"/>
    <w:rsid w:val="00DD3A2C"/>
    <w:rsid w:val="00DD5830"/>
    <w:rsid w:val="00DD58B9"/>
    <w:rsid w:val="00DD7B67"/>
    <w:rsid w:val="00DD7CDD"/>
    <w:rsid w:val="00DE095E"/>
    <w:rsid w:val="00DE19D4"/>
    <w:rsid w:val="00DE357C"/>
    <w:rsid w:val="00DE3BFD"/>
    <w:rsid w:val="00DE5684"/>
    <w:rsid w:val="00DE687E"/>
    <w:rsid w:val="00DE7EE3"/>
    <w:rsid w:val="00DF435F"/>
    <w:rsid w:val="00DF667C"/>
    <w:rsid w:val="00E0000F"/>
    <w:rsid w:val="00E00326"/>
    <w:rsid w:val="00E00E4C"/>
    <w:rsid w:val="00E02280"/>
    <w:rsid w:val="00E02AE4"/>
    <w:rsid w:val="00E058BA"/>
    <w:rsid w:val="00E05BB6"/>
    <w:rsid w:val="00E10CB6"/>
    <w:rsid w:val="00E11604"/>
    <w:rsid w:val="00E11E10"/>
    <w:rsid w:val="00E17B78"/>
    <w:rsid w:val="00E20563"/>
    <w:rsid w:val="00E20AEA"/>
    <w:rsid w:val="00E20E1D"/>
    <w:rsid w:val="00E2531C"/>
    <w:rsid w:val="00E32ED4"/>
    <w:rsid w:val="00E3556C"/>
    <w:rsid w:val="00E37159"/>
    <w:rsid w:val="00E37843"/>
    <w:rsid w:val="00E379E3"/>
    <w:rsid w:val="00E37F9A"/>
    <w:rsid w:val="00E41A1C"/>
    <w:rsid w:val="00E41FC7"/>
    <w:rsid w:val="00E421A7"/>
    <w:rsid w:val="00E50329"/>
    <w:rsid w:val="00E51522"/>
    <w:rsid w:val="00E51808"/>
    <w:rsid w:val="00E532B2"/>
    <w:rsid w:val="00E53C25"/>
    <w:rsid w:val="00E54255"/>
    <w:rsid w:val="00E570B9"/>
    <w:rsid w:val="00E61D55"/>
    <w:rsid w:val="00E620C7"/>
    <w:rsid w:val="00E66A78"/>
    <w:rsid w:val="00E66EEF"/>
    <w:rsid w:val="00E708F1"/>
    <w:rsid w:val="00E71FA3"/>
    <w:rsid w:val="00E72916"/>
    <w:rsid w:val="00E7667E"/>
    <w:rsid w:val="00E77C36"/>
    <w:rsid w:val="00E81051"/>
    <w:rsid w:val="00E81EE6"/>
    <w:rsid w:val="00E8318A"/>
    <w:rsid w:val="00E846D1"/>
    <w:rsid w:val="00E84D0A"/>
    <w:rsid w:val="00E87A2B"/>
    <w:rsid w:val="00E9039D"/>
    <w:rsid w:val="00E9100D"/>
    <w:rsid w:val="00E9129B"/>
    <w:rsid w:val="00E9161A"/>
    <w:rsid w:val="00E91A94"/>
    <w:rsid w:val="00EA09C3"/>
    <w:rsid w:val="00EA1FC9"/>
    <w:rsid w:val="00EA208D"/>
    <w:rsid w:val="00EA25A6"/>
    <w:rsid w:val="00EA5900"/>
    <w:rsid w:val="00EA6297"/>
    <w:rsid w:val="00EB162C"/>
    <w:rsid w:val="00EB307F"/>
    <w:rsid w:val="00EB3AE5"/>
    <w:rsid w:val="00EB3BA2"/>
    <w:rsid w:val="00EB4A5E"/>
    <w:rsid w:val="00EB5AEF"/>
    <w:rsid w:val="00EB5B2D"/>
    <w:rsid w:val="00EB5C00"/>
    <w:rsid w:val="00EB6138"/>
    <w:rsid w:val="00EB66B8"/>
    <w:rsid w:val="00EC27A4"/>
    <w:rsid w:val="00EC3190"/>
    <w:rsid w:val="00EC364A"/>
    <w:rsid w:val="00EC3716"/>
    <w:rsid w:val="00EC3A6B"/>
    <w:rsid w:val="00EC7354"/>
    <w:rsid w:val="00EC7C64"/>
    <w:rsid w:val="00ED00BD"/>
    <w:rsid w:val="00ED2B79"/>
    <w:rsid w:val="00ED5008"/>
    <w:rsid w:val="00EE2DC8"/>
    <w:rsid w:val="00EF0433"/>
    <w:rsid w:val="00EF3AD5"/>
    <w:rsid w:val="00EF4E67"/>
    <w:rsid w:val="00EF5883"/>
    <w:rsid w:val="00EF6CDB"/>
    <w:rsid w:val="00EF79C4"/>
    <w:rsid w:val="00F037EA"/>
    <w:rsid w:val="00F04023"/>
    <w:rsid w:val="00F04DC6"/>
    <w:rsid w:val="00F0745D"/>
    <w:rsid w:val="00F1001E"/>
    <w:rsid w:val="00F1662C"/>
    <w:rsid w:val="00F1764A"/>
    <w:rsid w:val="00F20653"/>
    <w:rsid w:val="00F20F2C"/>
    <w:rsid w:val="00F23B4F"/>
    <w:rsid w:val="00F247F2"/>
    <w:rsid w:val="00F271AC"/>
    <w:rsid w:val="00F30A22"/>
    <w:rsid w:val="00F360BC"/>
    <w:rsid w:val="00F40B17"/>
    <w:rsid w:val="00F4316D"/>
    <w:rsid w:val="00F44788"/>
    <w:rsid w:val="00F46C60"/>
    <w:rsid w:val="00F50204"/>
    <w:rsid w:val="00F5120D"/>
    <w:rsid w:val="00F51932"/>
    <w:rsid w:val="00F54146"/>
    <w:rsid w:val="00F55F80"/>
    <w:rsid w:val="00F61BD9"/>
    <w:rsid w:val="00F6593E"/>
    <w:rsid w:val="00F65A15"/>
    <w:rsid w:val="00F66F58"/>
    <w:rsid w:val="00F67F9D"/>
    <w:rsid w:val="00F7108A"/>
    <w:rsid w:val="00F715F6"/>
    <w:rsid w:val="00F730F1"/>
    <w:rsid w:val="00F74B41"/>
    <w:rsid w:val="00F754EC"/>
    <w:rsid w:val="00F76FFD"/>
    <w:rsid w:val="00F77E36"/>
    <w:rsid w:val="00F77E90"/>
    <w:rsid w:val="00F83114"/>
    <w:rsid w:val="00F90299"/>
    <w:rsid w:val="00F91516"/>
    <w:rsid w:val="00F93A6F"/>
    <w:rsid w:val="00F971BE"/>
    <w:rsid w:val="00F976C7"/>
    <w:rsid w:val="00FA0AFE"/>
    <w:rsid w:val="00FA40A2"/>
    <w:rsid w:val="00FA70A2"/>
    <w:rsid w:val="00FA73AB"/>
    <w:rsid w:val="00FA75BD"/>
    <w:rsid w:val="00FA7EF5"/>
    <w:rsid w:val="00FB31D2"/>
    <w:rsid w:val="00FB3742"/>
    <w:rsid w:val="00FB38C6"/>
    <w:rsid w:val="00FB4B66"/>
    <w:rsid w:val="00FB4C12"/>
    <w:rsid w:val="00FB5986"/>
    <w:rsid w:val="00FB5AC8"/>
    <w:rsid w:val="00FB5BAB"/>
    <w:rsid w:val="00FB6EE4"/>
    <w:rsid w:val="00FB70DE"/>
    <w:rsid w:val="00FC0EFF"/>
    <w:rsid w:val="00FC3A3B"/>
    <w:rsid w:val="00FD030E"/>
    <w:rsid w:val="00FD1F5C"/>
    <w:rsid w:val="00FE168E"/>
    <w:rsid w:val="00FE1DED"/>
    <w:rsid w:val="00FE2A44"/>
    <w:rsid w:val="00FE40A0"/>
    <w:rsid w:val="00FE4438"/>
    <w:rsid w:val="00FE7CA6"/>
    <w:rsid w:val="00FF2F67"/>
    <w:rsid w:val="00FF5189"/>
    <w:rsid w:val="00FF5390"/>
    <w:rsid w:val="00FF5C22"/>
    <w:rsid w:val="00FF77E2"/>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55"/>
    <w:pPr>
      <w:spacing w:before="120" w:after="120" w:line="276" w:lineRule="auto"/>
      <w:ind w:firstLine="709"/>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3820A5"/>
    <w:pPr>
      <w:keepNext/>
      <w:keepLines/>
      <w:spacing w:before="600" w:after="240"/>
      <w:ind w:firstLine="0"/>
      <w:jc w:val="left"/>
      <w:outlineLvl w:val="0"/>
    </w:pPr>
    <w:rPr>
      <w:rFonts w:ascii="Cambria" w:eastAsia="Times New Roman" w:hAnsi="Cambria"/>
      <w:b/>
      <w:bCs/>
      <w:color w:val="365F91"/>
      <w:sz w:val="32"/>
      <w:szCs w:val="28"/>
      <w:lang w:eastAsia="lv-LV"/>
    </w:rPr>
  </w:style>
  <w:style w:type="paragraph" w:styleId="Heading2">
    <w:name w:val="heading 2"/>
    <w:basedOn w:val="Heading1"/>
    <w:next w:val="Normal"/>
    <w:link w:val="Heading2Char"/>
    <w:uiPriority w:val="9"/>
    <w:unhideWhenUsed/>
    <w:qFormat/>
    <w:rsid w:val="00DF667C"/>
    <w:pPr>
      <w:spacing w:before="360" w:after="120"/>
      <w:ind w:firstLine="709"/>
      <w:outlineLvl w:val="1"/>
    </w:pPr>
    <w:rPr>
      <w:color w:val="548DD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67C"/>
    <w:rPr>
      <w:rFonts w:ascii="Cambria" w:eastAsia="Times New Roman" w:hAnsi="Cambria" w:cs="Times New Roman"/>
      <w:b/>
      <w:bCs/>
      <w:color w:val="548DD4"/>
      <w:sz w:val="32"/>
      <w:szCs w:val="24"/>
      <w:lang w:val="lv-LV" w:eastAsia="lv-LV"/>
    </w:rPr>
  </w:style>
  <w:style w:type="paragraph" w:styleId="DocumentMap">
    <w:name w:val="Document Map"/>
    <w:basedOn w:val="Normal"/>
    <w:link w:val="DocumentMapChar"/>
    <w:uiPriority w:val="99"/>
    <w:semiHidden/>
    <w:unhideWhenUsed/>
    <w:rsid w:val="00B86D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6D55"/>
    <w:rPr>
      <w:rFonts w:ascii="Tahoma" w:hAnsi="Tahoma" w:cs="Tahoma"/>
      <w:sz w:val="16"/>
      <w:szCs w:val="16"/>
    </w:rPr>
  </w:style>
  <w:style w:type="paragraph" w:styleId="Title">
    <w:name w:val="Title"/>
    <w:basedOn w:val="Normal"/>
    <w:next w:val="Normal"/>
    <w:link w:val="TitleChar"/>
    <w:uiPriority w:val="10"/>
    <w:qFormat/>
    <w:rsid w:val="00B86D55"/>
    <w:pPr>
      <w:pBdr>
        <w:bottom w:val="single" w:sz="8" w:space="4" w:color="4F81BD"/>
      </w:pBdr>
      <w:spacing w:after="300" w:line="240" w:lineRule="auto"/>
      <w:ind w:firstLine="0"/>
      <w:contextualSpacing/>
      <w:jc w:val="left"/>
    </w:pPr>
    <w:rPr>
      <w:rFonts w:ascii="Cambria" w:eastAsia="Times New Roman" w:hAnsi="Cambria"/>
      <w:color w:val="17365D"/>
      <w:spacing w:val="5"/>
      <w:kern w:val="28"/>
      <w:sz w:val="44"/>
      <w:szCs w:val="52"/>
    </w:rPr>
  </w:style>
  <w:style w:type="character" w:customStyle="1" w:styleId="TitleChar">
    <w:name w:val="Title Char"/>
    <w:basedOn w:val="DefaultParagraphFont"/>
    <w:link w:val="Title"/>
    <w:uiPriority w:val="10"/>
    <w:rsid w:val="00B86D55"/>
    <w:rPr>
      <w:rFonts w:ascii="Cambria" w:eastAsia="Times New Roman" w:hAnsi="Cambria" w:cs="Times New Roman"/>
      <w:color w:val="17365D"/>
      <w:spacing w:val="5"/>
      <w:kern w:val="28"/>
      <w:sz w:val="44"/>
      <w:szCs w:val="52"/>
      <w:lang w:val="lv-LV"/>
    </w:rPr>
  </w:style>
  <w:style w:type="character" w:customStyle="1" w:styleId="Heading1Char">
    <w:name w:val="Heading 1 Char"/>
    <w:basedOn w:val="DefaultParagraphFont"/>
    <w:link w:val="Heading1"/>
    <w:uiPriority w:val="9"/>
    <w:rsid w:val="003820A5"/>
    <w:rPr>
      <w:rFonts w:ascii="Cambria" w:eastAsia="Times New Roman" w:hAnsi="Cambria" w:cs="Times New Roman"/>
      <w:b/>
      <w:bCs/>
      <w:color w:val="365F91"/>
      <w:sz w:val="32"/>
      <w:szCs w:val="28"/>
      <w:lang w:val="lv-LV" w:eastAsia="lv-LV"/>
    </w:rPr>
  </w:style>
  <w:style w:type="paragraph" w:styleId="ListParagraph">
    <w:name w:val="List Paragraph"/>
    <w:aliases w:val="H&amp;P List Paragraph,2"/>
    <w:basedOn w:val="Normal"/>
    <w:link w:val="ListParagraphChar"/>
    <w:uiPriority w:val="34"/>
    <w:qFormat/>
    <w:rsid w:val="00B86D55"/>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A1133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11330"/>
    <w:rPr>
      <w:rFonts w:ascii="Times New Roman" w:hAnsi="Times New Roman" w:cs="Times New Roman"/>
      <w:sz w:val="24"/>
      <w:lang w:val="lv-LV"/>
    </w:rPr>
  </w:style>
  <w:style w:type="paragraph" w:styleId="Footer">
    <w:name w:val="footer"/>
    <w:basedOn w:val="Normal"/>
    <w:link w:val="FooterChar"/>
    <w:uiPriority w:val="99"/>
    <w:unhideWhenUsed/>
    <w:rsid w:val="00A1133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11330"/>
    <w:rPr>
      <w:rFonts w:ascii="Times New Roman" w:hAnsi="Times New Roman" w:cs="Times New Roman"/>
      <w:sz w:val="24"/>
      <w:lang w:val="lv-LV"/>
    </w:rPr>
  </w:style>
  <w:style w:type="paragraph" w:styleId="BalloonText">
    <w:name w:val="Balloon Text"/>
    <w:basedOn w:val="Normal"/>
    <w:link w:val="BalloonTextChar"/>
    <w:uiPriority w:val="99"/>
    <w:semiHidden/>
    <w:unhideWhenUsed/>
    <w:rsid w:val="00E32E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D4"/>
    <w:rPr>
      <w:rFonts w:ascii="Tahoma" w:hAnsi="Tahoma" w:cs="Tahoma"/>
      <w:sz w:val="16"/>
      <w:szCs w:val="16"/>
      <w:lang w:val="lv-LV"/>
    </w:rPr>
  </w:style>
  <w:style w:type="paragraph" w:styleId="NormalWeb">
    <w:name w:val="Normal (Web)"/>
    <w:basedOn w:val="Normal"/>
    <w:uiPriority w:val="99"/>
    <w:unhideWhenUsed/>
    <w:rsid w:val="00400AF7"/>
    <w:pPr>
      <w:suppressAutoHyphens/>
      <w:autoSpaceDN w:val="0"/>
      <w:spacing w:before="100" w:after="119" w:line="240" w:lineRule="auto"/>
      <w:ind w:firstLine="0"/>
      <w:jc w:val="left"/>
    </w:pPr>
    <w:rPr>
      <w:rFonts w:eastAsia="Times New Roman"/>
      <w:szCs w:val="24"/>
      <w:lang w:eastAsia="lv-LV"/>
    </w:rPr>
  </w:style>
  <w:style w:type="character" w:styleId="CommentReference">
    <w:name w:val="annotation reference"/>
    <w:basedOn w:val="DefaultParagraphFont"/>
    <w:uiPriority w:val="99"/>
    <w:semiHidden/>
    <w:unhideWhenUsed/>
    <w:rsid w:val="00FB5986"/>
    <w:rPr>
      <w:sz w:val="16"/>
      <w:szCs w:val="16"/>
    </w:rPr>
  </w:style>
  <w:style w:type="paragraph" w:styleId="CommentText">
    <w:name w:val="annotation text"/>
    <w:basedOn w:val="Normal"/>
    <w:link w:val="CommentTextChar"/>
    <w:uiPriority w:val="99"/>
    <w:semiHidden/>
    <w:unhideWhenUsed/>
    <w:rsid w:val="00FB5986"/>
    <w:pPr>
      <w:spacing w:line="240" w:lineRule="auto"/>
    </w:pPr>
    <w:rPr>
      <w:sz w:val="20"/>
      <w:szCs w:val="20"/>
    </w:rPr>
  </w:style>
  <w:style w:type="character" w:customStyle="1" w:styleId="CommentTextChar">
    <w:name w:val="Comment Text Char"/>
    <w:basedOn w:val="DefaultParagraphFont"/>
    <w:link w:val="CommentText"/>
    <w:uiPriority w:val="99"/>
    <w:semiHidden/>
    <w:rsid w:val="00FB5986"/>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B5986"/>
    <w:rPr>
      <w:b/>
      <w:bCs/>
    </w:rPr>
  </w:style>
  <w:style w:type="character" w:customStyle="1" w:styleId="CommentSubjectChar">
    <w:name w:val="Comment Subject Char"/>
    <w:basedOn w:val="CommentTextChar"/>
    <w:link w:val="CommentSubject"/>
    <w:uiPriority w:val="99"/>
    <w:semiHidden/>
    <w:rsid w:val="00FB5986"/>
    <w:rPr>
      <w:rFonts w:ascii="Times New Roman" w:hAnsi="Times New Roman" w:cs="Times New Roman"/>
      <w:b/>
      <w:bCs/>
      <w:sz w:val="20"/>
      <w:szCs w:val="20"/>
      <w:lang w:val="lv-LV"/>
    </w:rPr>
  </w:style>
  <w:style w:type="paragraph" w:styleId="TOC1">
    <w:name w:val="toc 1"/>
    <w:basedOn w:val="Normal"/>
    <w:next w:val="Normal"/>
    <w:autoRedefine/>
    <w:uiPriority w:val="39"/>
    <w:qFormat/>
    <w:rsid w:val="00E37843"/>
    <w:pPr>
      <w:tabs>
        <w:tab w:val="right" w:leader="dot" w:pos="9061"/>
      </w:tabs>
      <w:spacing w:before="0" w:after="0" w:line="240" w:lineRule="auto"/>
      <w:ind w:firstLine="0"/>
    </w:pPr>
    <w:rPr>
      <w:noProof/>
      <w:color w:val="000000"/>
      <w:sz w:val="28"/>
      <w:szCs w:val="28"/>
      <w:lang w:eastAsia="lv-LV"/>
    </w:rPr>
  </w:style>
  <w:style w:type="character" w:styleId="Hyperlink">
    <w:name w:val="Hyperlink"/>
    <w:uiPriority w:val="99"/>
    <w:rsid w:val="00E37843"/>
    <w:rPr>
      <w:rFonts w:cs="Times New Roman"/>
      <w:color w:val="0000FF"/>
      <w:u w:val="single"/>
    </w:rPr>
  </w:style>
  <w:style w:type="paragraph" w:styleId="TOCHeading">
    <w:name w:val="TOC Heading"/>
    <w:basedOn w:val="Heading1"/>
    <w:next w:val="Normal"/>
    <w:uiPriority w:val="39"/>
    <w:qFormat/>
    <w:rsid w:val="00E37843"/>
    <w:pPr>
      <w:spacing w:before="480" w:after="0"/>
      <w:outlineLvl w:val="9"/>
    </w:pPr>
    <w:rPr>
      <w:rFonts w:eastAsia="MS Gothic"/>
      <w:sz w:val="28"/>
      <w:lang w:val="en-US" w:eastAsia="ja-JP"/>
    </w:rPr>
  </w:style>
  <w:style w:type="paragraph" w:styleId="TOC2">
    <w:name w:val="toc 2"/>
    <w:basedOn w:val="Normal"/>
    <w:next w:val="Normal"/>
    <w:autoRedefine/>
    <w:uiPriority w:val="39"/>
    <w:unhideWhenUsed/>
    <w:rsid w:val="00E37843"/>
    <w:pPr>
      <w:tabs>
        <w:tab w:val="left" w:pos="1540"/>
        <w:tab w:val="right" w:leader="dot" w:pos="9072"/>
      </w:tabs>
      <w:ind w:left="240"/>
    </w:pPr>
  </w:style>
  <w:style w:type="character" w:styleId="Strong">
    <w:name w:val="Strong"/>
    <w:uiPriority w:val="22"/>
    <w:qFormat/>
    <w:rsid w:val="0072641B"/>
    <w:rPr>
      <w:b/>
      <w:bCs/>
    </w:rPr>
  </w:style>
  <w:style w:type="paragraph" w:styleId="Revision">
    <w:name w:val="Revision"/>
    <w:hidden/>
    <w:uiPriority w:val="99"/>
    <w:semiHidden/>
    <w:rsid w:val="00E00E4C"/>
    <w:rPr>
      <w:rFonts w:ascii="Times New Roman" w:hAnsi="Times New Roman"/>
      <w:sz w:val="24"/>
      <w:szCs w:val="22"/>
      <w:lang w:eastAsia="en-US"/>
    </w:rPr>
  </w:style>
  <w:style w:type="paragraph" w:styleId="NoSpacing">
    <w:name w:val="No Spacing"/>
    <w:uiPriority w:val="1"/>
    <w:qFormat/>
    <w:rsid w:val="00D80A4E"/>
    <w:rPr>
      <w:rFonts w:ascii="Times New Roman" w:eastAsiaTheme="minorHAnsi" w:hAnsi="Times New Roman" w:cstheme="minorBidi"/>
      <w:sz w:val="24"/>
      <w:szCs w:val="22"/>
      <w:lang w:eastAsia="en-US"/>
    </w:rPr>
  </w:style>
  <w:style w:type="paragraph" w:styleId="FootnoteText">
    <w:name w:val="footnote text"/>
    <w:basedOn w:val="Normal"/>
    <w:link w:val="FootnoteTextChar"/>
    <w:semiHidden/>
    <w:unhideWhenUsed/>
    <w:rsid w:val="004C169B"/>
    <w:pPr>
      <w:widowControl w:val="0"/>
      <w:spacing w:before="0" w:after="200"/>
      <w:ind w:firstLine="0"/>
      <w:jc w:val="left"/>
    </w:pPr>
    <w:rPr>
      <w:sz w:val="20"/>
      <w:szCs w:val="20"/>
      <w:lang w:val="en-US"/>
    </w:rPr>
  </w:style>
  <w:style w:type="character" w:customStyle="1" w:styleId="FootnoteTextChar">
    <w:name w:val="Footnote Text Char"/>
    <w:basedOn w:val="DefaultParagraphFont"/>
    <w:link w:val="FootnoteText"/>
    <w:semiHidden/>
    <w:rsid w:val="004C169B"/>
    <w:rPr>
      <w:rFonts w:ascii="Times New Roman" w:hAnsi="Times New Roman"/>
      <w:lang w:val="en-US" w:eastAsia="en-US"/>
    </w:rPr>
  </w:style>
  <w:style w:type="character" w:styleId="FootnoteReference">
    <w:name w:val="footnote reference"/>
    <w:aliases w:val="Footnote Reference Number,Footnote symbol"/>
    <w:uiPriority w:val="99"/>
    <w:rsid w:val="004C169B"/>
    <w:rPr>
      <w:vertAlign w:val="superscript"/>
    </w:rPr>
  </w:style>
  <w:style w:type="paragraph" w:customStyle="1" w:styleId="Default">
    <w:name w:val="Default"/>
    <w:rsid w:val="00030DD3"/>
    <w:pPr>
      <w:autoSpaceDE w:val="0"/>
      <w:autoSpaceDN w:val="0"/>
      <w:adjustRightInd w:val="0"/>
    </w:pPr>
    <w:rPr>
      <w:rFonts w:ascii="Times New Roman" w:hAnsi="Times New Roman"/>
      <w:color w:val="000000"/>
      <w:sz w:val="24"/>
      <w:szCs w:val="24"/>
    </w:rPr>
  </w:style>
  <w:style w:type="paragraph" w:customStyle="1" w:styleId="title-doc-first">
    <w:name w:val="title-doc-first"/>
    <w:basedOn w:val="Normal"/>
    <w:rsid w:val="00D731BB"/>
    <w:pPr>
      <w:spacing w:before="100" w:beforeAutospacing="1" w:after="100" w:afterAutospacing="1" w:line="240" w:lineRule="auto"/>
      <w:ind w:firstLine="0"/>
      <w:jc w:val="left"/>
    </w:pPr>
    <w:rPr>
      <w:rFonts w:eastAsia="Times New Roman"/>
      <w:szCs w:val="24"/>
      <w:lang w:eastAsia="lv-LV" w:bidi="lo-LA"/>
    </w:rPr>
  </w:style>
  <w:style w:type="paragraph" w:customStyle="1" w:styleId="title-doc-last">
    <w:name w:val="title-doc-last"/>
    <w:basedOn w:val="Normal"/>
    <w:rsid w:val="00D731BB"/>
    <w:pPr>
      <w:spacing w:before="100" w:beforeAutospacing="1" w:after="100" w:afterAutospacing="1" w:line="240" w:lineRule="auto"/>
      <w:ind w:firstLine="0"/>
      <w:jc w:val="left"/>
    </w:pPr>
    <w:rPr>
      <w:rFonts w:eastAsia="Times New Roman"/>
      <w:szCs w:val="24"/>
      <w:lang w:eastAsia="lv-LV" w:bidi="lo-LA"/>
    </w:rPr>
  </w:style>
  <w:style w:type="character" w:customStyle="1" w:styleId="apple-converted-space">
    <w:name w:val="apple-converted-space"/>
    <w:basedOn w:val="DefaultParagraphFont"/>
    <w:rsid w:val="00D731BB"/>
  </w:style>
  <w:style w:type="character" w:customStyle="1" w:styleId="ListParagraphChar">
    <w:name w:val="List Paragraph Char"/>
    <w:aliases w:val="H&amp;P List Paragraph Char,2 Char"/>
    <w:basedOn w:val="DefaultParagraphFont"/>
    <w:link w:val="ListParagraph"/>
    <w:uiPriority w:val="34"/>
    <w:locked/>
    <w:rsid w:val="008F2FBB"/>
    <w:rPr>
      <w:rFonts w:ascii="Times New Roman" w:eastAsia="Times New Roman" w:hAnsi="Times New Roman"/>
      <w:sz w:val="24"/>
      <w:szCs w:val="24"/>
    </w:rPr>
  </w:style>
  <w:style w:type="table" w:styleId="TableGrid">
    <w:name w:val="Table Grid"/>
    <w:basedOn w:val="TableNormal"/>
    <w:uiPriority w:val="59"/>
    <w:rsid w:val="00C75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5820">
      <w:bodyDiv w:val="1"/>
      <w:marLeft w:val="0"/>
      <w:marRight w:val="0"/>
      <w:marTop w:val="0"/>
      <w:marBottom w:val="0"/>
      <w:divBdr>
        <w:top w:val="none" w:sz="0" w:space="0" w:color="auto"/>
        <w:left w:val="none" w:sz="0" w:space="0" w:color="auto"/>
        <w:bottom w:val="none" w:sz="0" w:space="0" w:color="auto"/>
        <w:right w:val="none" w:sz="0" w:space="0" w:color="auto"/>
      </w:divBdr>
    </w:div>
    <w:div w:id="90467649">
      <w:bodyDiv w:val="1"/>
      <w:marLeft w:val="0"/>
      <w:marRight w:val="0"/>
      <w:marTop w:val="0"/>
      <w:marBottom w:val="0"/>
      <w:divBdr>
        <w:top w:val="none" w:sz="0" w:space="0" w:color="auto"/>
        <w:left w:val="none" w:sz="0" w:space="0" w:color="auto"/>
        <w:bottom w:val="none" w:sz="0" w:space="0" w:color="auto"/>
        <w:right w:val="none" w:sz="0" w:space="0" w:color="auto"/>
      </w:divBdr>
      <w:divsChild>
        <w:div w:id="2002002900">
          <w:marLeft w:val="0"/>
          <w:marRight w:val="0"/>
          <w:marTop w:val="0"/>
          <w:marBottom w:val="0"/>
          <w:divBdr>
            <w:top w:val="none" w:sz="0" w:space="0" w:color="auto"/>
            <w:left w:val="none" w:sz="0" w:space="0" w:color="auto"/>
            <w:bottom w:val="none" w:sz="0" w:space="0" w:color="auto"/>
            <w:right w:val="none" w:sz="0" w:space="0" w:color="auto"/>
          </w:divBdr>
        </w:div>
        <w:div w:id="399134858">
          <w:marLeft w:val="0"/>
          <w:marRight w:val="0"/>
          <w:marTop w:val="0"/>
          <w:marBottom w:val="0"/>
          <w:divBdr>
            <w:top w:val="none" w:sz="0" w:space="0" w:color="auto"/>
            <w:left w:val="none" w:sz="0" w:space="0" w:color="auto"/>
            <w:bottom w:val="none" w:sz="0" w:space="0" w:color="auto"/>
            <w:right w:val="none" w:sz="0" w:space="0" w:color="auto"/>
          </w:divBdr>
        </w:div>
        <w:div w:id="1402368937">
          <w:marLeft w:val="0"/>
          <w:marRight w:val="0"/>
          <w:marTop w:val="0"/>
          <w:marBottom w:val="0"/>
          <w:divBdr>
            <w:top w:val="none" w:sz="0" w:space="0" w:color="auto"/>
            <w:left w:val="none" w:sz="0" w:space="0" w:color="auto"/>
            <w:bottom w:val="none" w:sz="0" w:space="0" w:color="auto"/>
            <w:right w:val="none" w:sz="0" w:space="0" w:color="auto"/>
          </w:divBdr>
        </w:div>
        <w:div w:id="1369186164">
          <w:marLeft w:val="0"/>
          <w:marRight w:val="0"/>
          <w:marTop w:val="0"/>
          <w:marBottom w:val="0"/>
          <w:divBdr>
            <w:top w:val="none" w:sz="0" w:space="0" w:color="auto"/>
            <w:left w:val="none" w:sz="0" w:space="0" w:color="auto"/>
            <w:bottom w:val="none" w:sz="0" w:space="0" w:color="auto"/>
            <w:right w:val="none" w:sz="0" w:space="0" w:color="auto"/>
          </w:divBdr>
        </w:div>
        <w:div w:id="899706827">
          <w:marLeft w:val="0"/>
          <w:marRight w:val="0"/>
          <w:marTop w:val="0"/>
          <w:marBottom w:val="0"/>
          <w:divBdr>
            <w:top w:val="none" w:sz="0" w:space="0" w:color="auto"/>
            <w:left w:val="none" w:sz="0" w:space="0" w:color="auto"/>
            <w:bottom w:val="none" w:sz="0" w:space="0" w:color="auto"/>
            <w:right w:val="none" w:sz="0" w:space="0" w:color="auto"/>
          </w:divBdr>
        </w:div>
        <w:div w:id="1765608974">
          <w:marLeft w:val="0"/>
          <w:marRight w:val="0"/>
          <w:marTop w:val="0"/>
          <w:marBottom w:val="0"/>
          <w:divBdr>
            <w:top w:val="none" w:sz="0" w:space="0" w:color="auto"/>
            <w:left w:val="none" w:sz="0" w:space="0" w:color="auto"/>
            <w:bottom w:val="none" w:sz="0" w:space="0" w:color="auto"/>
            <w:right w:val="none" w:sz="0" w:space="0" w:color="auto"/>
          </w:divBdr>
        </w:div>
        <w:div w:id="1080178763">
          <w:marLeft w:val="0"/>
          <w:marRight w:val="0"/>
          <w:marTop w:val="0"/>
          <w:marBottom w:val="0"/>
          <w:divBdr>
            <w:top w:val="none" w:sz="0" w:space="0" w:color="auto"/>
            <w:left w:val="none" w:sz="0" w:space="0" w:color="auto"/>
            <w:bottom w:val="none" w:sz="0" w:space="0" w:color="auto"/>
            <w:right w:val="none" w:sz="0" w:space="0" w:color="auto"/>
          </w:divBdr>
        </w:div>
        <w:div w:id="806896664">
          <w:marLeft w:val="0"/>
          <w:marRight w:val="0"/>
          <w:marTop w:val="0"/>
          <w:marBottom w:val="0"/>
          <w:divBdr>
            <w:top w:val="none" w:sz="0" w:space="0" w:color="auto"/>
            <w:left w:val="none" w:sz="0" w:space="0" w:color="auto"/>
            <w:bottom w:val="none" w:sz="0" w:space="0" w:color="auto"/>
            <w:right w:val="none" w:sz="0" w:space="0" w:color="auto"/>
          </w:divBdr>
        </w:div>
        <w:div w:id="1924559330">
          <w:marLeft w:val="0"/>
          <w:marRight w:val="0"/>
          <w:marTop w:val="0"/>
          <w:marBottom w:val="0"/>
          <w:divBdr>
            <w:top w:val="none" w:sz="0" w:space="0" w:color="auto"/>
            <w:left w:val="none" w:sz="0" w:space="0" w:color="auto"/>
            <w:bottom w:val="none" w:sz="0" w:space="0" w:color="auto"/>
            <w:right w:val="none" w:sz="0" w:space="0" w:color="auto"/>
          </w:divBdr>
        </w:div>
        <w:div w:id="414131990">
          <w:marLeft w:val="0"/>
          <w:marRight w:val="0"/>
          <w:marTop w:val="0"/>
          <w:marBottom w:val="0"/>
          <w:divBdr>
            <w:top w:val="none" w:sz="0" w:space="0" w:color="auto"/>
            <w:left w:val="none" w:sz="0" w:space="0" w:color="auto"/>
            <w:bottom w:val="none" w:sz="0" w:space="0" w:color="auto"/>
            <w:right w:val="none" w:sz="0" w:space="0" w:color="auto"/>
          </w:divBdr>
        </w:div>
        <w:div w:id="335426609">
          <w:marLeft w:val="0"/>
          <w:marRight w:val="0"/>
          <w:marTop w:val="0"/>
          <w:marBottom w:val="0"/>
          <w:divBdr>
            <w:top w:val="none" w:sz="0" w:space="0" w:color="auto"/>
            <w:left w:val="none" w:sz="0" w:space="0" w:color="auto"/>
            <w:bottom w:val="none" w:sz="0" w:space="0" w:color="auto"/>
            <w:right w:val="none" w:sz="0" w:space="0" w:color="auto"/>
          </w:divBdr>
        </w:div>
        <w:div w:id="1259212916">
          <w:marLeft w:val="0"/>
          <w:marRight w:val="0"/>
          <w:marTop w:val="0"/>
          <w:marBottom w:val="0"/>
          <w:divBdr>
            <w:top w:val="none" w:sz="0" w:space="0" w:color="auto"/>
            <w:left w:val="none" w:sz="0" w:space="0" w:color="auto"/>
            <w:bottom w:val="none" w:sz="0" w:space="0" w:color="auto"/>
            <w:right w:val="none" w:sz="0" w:space="0" w:color="auto"/>
          </w:divBdr>
        </w:div>
        <w:div w:id="924876507">
          <w:marLeft w:val="0"/>
          <w:marRight w:val="0"/>
          <w:marTop w:val="0"/>
          <w:marBottom w:val="0"/>
          <w:divBdr>
            <w:top w:val="none" w:sz="0" w:space="0" w:color="auto"/>
            <w:left w:val="none" w:sz="0" w:space="0" w:color="auto"/>
            <w:bottom w:val="none" w:sz="0" w:space="0" w:color="auto"/>
            <w:right w:val="none" w:sz="0" w:space="0" w:color="auto"/>
          </w:divBdr>
        </w:div>
        <w:div w:id="1378360690">
          <w:marLeft w:val="0"/>
          <w:marRight w:val="0"/>
          <w:marTop w:val="0"/>
          <w:marBottom w:val="0"/>
          <w:divBdr>
            <w:top w:val="none" w:sz="0" w:space="0" w:color="auto"/>
            <w:left w:val="none" w:sz="0" w:space="0" w:color="auto"/>
            <w:bottom w:val="none" w:sz="0" w:space="0" w:color="auto"/>
            <w:right w:val="none" w:sz="0" w:space="0" w:color="auto"/>
          </w:divBdr>
        </w:div>
        <w:div w:id="962148256">
          <w:marLeft w:val="0"/>
          <w:marRight w:val="0"/>
          <w:marTop w:val="0"/>
          <w:marBottom w:val="0"/>
          <w:divBdr>
            <w:top w:val="none" w:sz="0" w:space="0" w:color="auto"/>
            <w:left w:val="none" w:sz="0" w:space="0" w:color="auto"/>
            <w:bottom w:val="none" w:sz="0" w:space="0" w:color="auto"/>
            <w:right w:val="none" w:sz="0" w:space="0" w:color="auto"/>
          </w:divBdr>
        </w:div>
        <w:div w:id="427116537">
          <w:marLeft w:val="0"/>
          <w:marRight w:val="0"/>
          <w:marTop w:val="0"/>
          <w:marBottom w:val="0"/>
          <w:divBdr>
            <w:top w:val="none" w:sz="0" w:space="0" w:color="auto"/>
            <w:left w:val="none" w:sz="0" w:space="0" w:color="auto"/>
            <w:bottom w:val="none" w:sz="0" w:space="0" w:color="auto"/>
            <w:right w:val="none" w:sz="0" w:space="0" w:color="auto"/>
          </w:divBdr>
        </w:div>
        <w:div w:id="1126389940">
          <w:marLeft w:val="0"/>
          <w:marRight w:val="0"/>
          <w:marTop w:val="0"/>
          <w:marBottom w:val="0"/>
          <w:divBdr>
            <w:top w:val="none" w:sz="0" w:space="0" w:color="auto"/>
            <w:left w:val="none" w:sz="0" w:space="0" w:color="auto"/>
            <w:bottom w:val="none" w:sz="0" w:space="0" w:color="auto"/>
            <w:right w:val="none" w:sz="0" w:space="0" w:color="auto"/>
          </w:divBdr>
        </w:div>
        <w:div w:id="78871152">
          <w:marLeft w:val="0"/>
          <w:marRight w:val="0"/>
          <w:marTop w:val="0"/>
          <w:marBottom w:val="0"/>
          <w:divBdr>
            <w:top w:val="none" w:sz="0" w:space="0" w:color="auto"/>
            <w:left w:val="none" w:sz="0" w:space="0" w:color="auto"/>
            <w:bottom w:val="none" w:sz="0" w:space="0" w:color="auto"/>
            <w:right w:val="none" w:sz="0" w:space="0" w:color="auto"/>
          </w:divBdr>
        </w:div>
        <w:div w:id="1104032809">
          <w:marLeft w:val="0"/>
          <w:marRight w:val="0"/>
          <w:marTop w:val="0"/>
          <w:marBottom w:val="0"/>
          <w:divBdr>
            <w:top w:val="none" w:sz="0" w:space="0" w:color="auto"/>
            <w:left w:val="none" w:sz="0" w:space="0" w:color="auto"/>
            <w:bottom w:val="none" w:sz="0" w:space="0" w:color="auto"/>
            <w:right w:val="none" w:sz="0" w:space="0" w:color="auto"/>
          </w:divBdr>
        </w:div>
        <w:div w:id="810174034">
          <w:marLeft w:val="0"/>
          <w:marRight w:val="0"/>
          <w:marTop w:val="0"/>
          <w:marBottom w:val="0"/>
          <w:divBdr>
            <w:top w:val="none" w:sz="0" w:space="0" w:color="auto"/>
            <w:left w:val="none" w:sz="0" w:space="0" w:color="auto"/>
            <w:bottom w:val="none" w:sz="0" w:space="0" w:color="auto"/>
            <w:right w:val="none" w:sz="0" w:space="0" w:color="auto"/>
          </w:divBdr>
        </w:div>
        <w:div w:id="1361203714">
          <w:marLeft w:val="0"/>
          <w:marRight w:val="0"/>
          <w:marTop w:val="0"/>
          <w:marBottom w:val="0"/>
          <w:divBdr>
            <w:top w:val="none" w:sz="0" w:space="0" w:color="auto"/>
            <w:left w:val="none" w:sz="0" w:space="0" w:color="auto"/>
            <w:bottom w:val="none" w:sz="0" w:space="0" w:color="auto"/>
            <w:right w:val="none" w:sz="0" w:space="0" w:color="auto"/>
          </w:divBdr>
        </w:div>
        <w:div w:id="1167136998">
          <w:marLeft w:val="0"/>
          <w:marRight w:val="0"/>
          <w:marTop w:val="0"/>
          <w:marBottom w:val="0"/>
          <w:divBdr>
            <w:top w:val="none" w:sz="0" w:space="0" w:color="auto"/>
            <w:left w:val="none" w:sz="0" w:space="0" w:color="auto"/>
            <w:bottom w:val="none" w:sz="0" w:space="0" w:color="auto"/>
            <w:right w:val="none" w:sz="0" w:space="0" w:color="auto"/>
          </w:divBdr>
        </w:div>
        <w:div w:id="1308440711">
          <w:marLeft w:val="0"/>
          <w:marRight w:val="0"/>
          <w:marTop w:val="0"/>
          <w:marBottom w:val="0"/>
          <w:divBdr>
            <w:top w:val="none" w:sz="0" w:space="0" w:color="auto"/>
            <w:left w:val="none" w:sz="0" w:space="0" w:color="auto"/>
            <w:bottom w:val="none" w:sz="0" w:space="0" w:color="auto"/>
            <w:right w:val="none" w:sz="0" w:space="0" w:color="auto"/>
          </w:divBdr>
        </w:div>
        <w:div w:id="542254791">
          <w:marLeft w:val="0"/>
          <w:marRight w:val="0"/>
          <w:marTop w:val="0"/>
          <w:marBottom w:val="0"/>
          <w:divBdr>
            <w:top w:val="none" w:sz="0" w:space="0" w:color="auto"/>
            <w:left w:val="none" w:sz="0" w:space="0" w:color="auto"/>
            <w:bottom w:val="none" w:sz="0" w:space="0" w:color="auto"/>
            <w:right w:val="none" w:sz="0" w:space="0" w:color="auto"/>
          </w:divBdr>
        </w:div>
        <w:div w:id="1040939183">
          <w:marLeft w:val="0"/>
          <w:marRight w:val="0"/>
          <w:marTop w:val="0"/>
          <w:marBottom w:val="0"/>
          <w:divBdr>
            <w:top w:val="none" w:sz="0" w:space="0" w:color="auto"/>
            <w:left w:val="none" w:sz="0" w:space="0" w:color="auto"/>
            <w:bottom w:val="none" w:sz="0" w:space="0" w:color="auto"/>
            <w:right w:val="none" w:sz="0" w:space="0" w:color="auto"/>
          </w:divBdr>
        </w:div>
        <w:div w:id="55858872">
          <w:marLeft w:val="0"/>
          <w:marRight w:val="0"/>
          <w:marTop w:val="0"/>
          <w:marBottom w:val="0"/>
          <w:divBdr>
            <w:top w:val="none" w:sz="0" w:space="0" w:color="auto"/>
            <w:left w:val="none" w:sz="0" w:space="0" w:color="auto"/>
            <w:bottom w:val="none" w:sz="0" w:space="0" w:color="auto"/>
            <w:right w:val="none" w:sz="0" w:space="0" w:color="auto"/>
          </w:divBdr>
        </w:div>
        <w:div w:id="1885367413">
          <w:marLeft w:val="0"/>
          <w:marRight w:val="0"/>
          <w:marTop w:val="0"/>
          <w:marBottom w:val="0"/>
          <w:divBdr>
            <w:top w:val="none" w:sz="0" w:space="0" w:color="auto"/>
            <w:left w:val="none" w:sz="0" w:space="0" w:color="auto"/>
            <w:bottom w:val="none" w:sz="0" w:space="0" w:color="auto"/>
            <w:right w:val="none" w:sz="0" w:space="0" w:color="auto"/>
          </w:divBdr>
        </w:div>
        <w:div w:id="1794710814">
          <w:marLeft w:val="0"/>
          <w:marRight w:val="0"/>
          <w:marTop w:val="0"/>
          <w:marBottom w:val="0"/>
          <w:divBdr>
            <w:top w:val="none" w:sz="0" w:space="0" w:color="auto"/>
            <w:left w:val="none" w:sz="0" w:space="0" w:color="auto"/>
            <w:bottom w:val="none" w:sz="0" w:space="0" w:color="auto"/>
            <w:right w:val="none" w:sz="0" w:space="0" w:color="auto"/>
          </w:divBdr>
        </w:div>
        <w:div w:id="191771242">
          <w:marLeft w:val="0"/>
          <w:marRight w:val="0"/>
          <w:marTop w:val="0"/>
          <w:marBottom w:val="0"/>
          <w:divBdr>
            <w:top w:val="none" w:sz="0" w:space="0" w:color="auto"/>
            <w:left w:val="none" w:sz="0" w:space="0" w:color="auto"/>
            <w:bottom w:val="none" w:sz="0" w:space="0" w:color="auto"/>
            <w:right w:val="none" w:sz="0" w:space="0" w:color="auto"/>
          </w:divBdr>
        </w:div>
        <w:div w:id="375929408">
          <w:marLeft w:val="0"/>
          <w:marRight w:val="0"/>
          <w:marTop w:val="0"/>
          <w:marBottom w:val="0"/>
          <w:divBdr>
            <w:top w:val="none" w:sz="0" w:space="0" w:color="auto"/>
            <w:left w:val="none" w:sz="0" w:space="0" w:color="auto"/>
            <w:bottom w:val="none" w:sz="0" w:space="0" w:color="auto"/>
            <w:right w:val="none" w:sz="0" w:space="0" w:color="auto"/>
          </w:divBdr>
        </w:div>
        <w:div w:id="949321231">
          <w:marLeft w:val="0"/>
          <w:marRight w:val="0"/>
          <w:marTop w:val="0"/>
          <w:marBottom w:val="0"/>
          <w:divBdr>
            <w:top w:val="none" w:sz="0" w:space="0" w:color="auto"/>
            <w:left w:val="none" w:sz="0" w:space="0" w:color="auto"/>
            <w:bottom w:val="none" w:sz="0" w:space="0" w:color="auto"/>
            <w:right w:val="none" w:sz="0" w:space="0" w:color="auto"/>
          </w:divBdr>
        </w:div>
        <w:div w:id="950478224">
          <w:marLeft w:val="0"/>
          <w:marRight w:val="0"/>
          <w:marTop w:val="0"/>
          <w:marBottom w:val="0"/>
          <w:divBdr>
            <w:top w:val="none" w:sz="0" w:space="0" w:color="auto"/>
            <w:left w:val="none" w:sz="0" w:space="0" w:color="auto"/>
            <w:bottom w:val="none" w:sz="0" w:space="0" w:color="auto"/>
            <w:right w:val="none" w:sz="0" w:space="0" w:color="auto"/>
          </w:divBdr>
        </w:div>
        <w:div w:id="582568075">
          <w:marLeft w:val="0"/>
          <w:marRight w:val="0"/>
          <w:marTop w:val="0"/>
          <w:marBottom w:val="0"/>
          <w:divBdr>
            <w:top w:val="none" w:sz="0" w:space="0" w:color="auto"/>
            <w:left w:val="none" w:sz="0" w:space="0" w:color="auto"/>
            <w:bottom w:val="none" w:sz="0" w:space="0" w:color="auto"/>
            <w:right w:val="none" w:sz="0" w:space="0" w:color="auto"/>
          </w:divBdr>
        </w:div>
        <w:div w:id="590772145">
          <w:marLeft w:val="0"/>
          <w:marRight w:val="0"/>
          <w:marTop w:val="0"/>
          <w:marBottom w:val="0"/>
          <w:divBdr>
            <w:top w:val="none" w:sz="0" w:space="0" w:color="auto"/>
            <w:left w:val="none" w:sz="0" w:space="0" w:color="auto"/>
            <w:bottom w:val="none" w:sz="0" w:space="0" w:color="auto"/>
            <w:right w:val="none" w:sz="0" w:space="0" w:color="auto"/>
          </w:divBdr>
        </w:div>
        <w:div w:id="1732727308">
          <w:marLeft w:val="0"/>
          <w:marRight w:val="0"/>
          <w:marTop w:val="0"/>
          <w:marBottom w:val="0"/>
          <w:divBdr>
            <w:top w:val="none" w:sz="0" w:space="0" w:color="auto"/>
            <w:left w:val="none" w:sz="0" w:space="0" w:color="auto"/>
            <w:bottom w:val="none" w:sz="0" w:space="0" w:color="auto"/>
            <w:right w:val="none" w:sz="0" w:space="0" w:color="auto"/>
          </w:divBdr>
        </w:div>
        <w:div w:id="874150276">
          <w:marLeft w:val="0"/>
          <w:marRight w:val="0"/>
          <w:marTop w:val="0"/>
          <w:marBottom w:val="0"/>
          <w:divBdr>
            <w:top w:val="none" w:sz="0" w:space="0" w:color="auto"/>
            <w:left w:val="none" w:sz="0" w:space="0" w:color="auto"/>
            <w:bottom w:val="none" w:sz="0" w:space="0" w:color="auto"/>
            <w:right w:val="none" w:sz="0" w:space="0" w:color="auto"/>
          </w:divBdr>
        </w:div>
        <w:div w:id="1528761930">
          <w:marLeft w:val="0"/>
          <w:marRight w:val="0"/>
          <w:marTop w:val="0"/>
          <w:marBottom w:val="0"/>
          <w:divBdr>
            <w:top w:val="none" w:sz="0" w:space="0" w:color="auto"/>
            <w:left w:val="none" w:sz="0" w:space="0" w:color="auto"/>
            <w:bottom w:val="none" w:sz="0" w:space="0" w:color="auto"/>
            <w:right w:val="none" w:sz="0" w:space="0" w:color="auto"/>
          </w:divBdr>
        </w:div>
        <w:div w:id="1084687854">
          <w:marLeft w:val="0"/>
          <w:marRight w:val="0"/>
          <w:marTop w:val="0"/>
          <w:marBottom w:val="0"/>
          <w:divBdr>
            <w:top w:val="none" w:sz="0" w:space="0" w:color="auto"/>
            <w:left w:val="none" w:sz="0" w:space="0" w:color="auto"/>
            <w:bottom w:val="none" w:sz="0" w:space="0" w:color="auto"/>
            <w:right w:val="none" w:sz="0" w:space="0" w:color="auto"/>
          </w:divBdr>
        </w:div>
        <w:div w:id="2115788628">
          <w:marLeft w:val="0"/>
          <w:marRight w:val="0"/>
          <w:marTop w:val="0"/>
          <w:marBottom w:val="0"/>
          <w:divBdr>
            <w:top w:val="none" w:sz="0" w:space="0" w:color="auto"/>
            <w:left w:val="none" w:sz="0" w:space="0" w:color="auto"/>
            <w:bottom w:val="none" w:sz="0" w:space="0" w:color="auto"/>
            <w:right w:val="none" w:sz="0" w:space="0" w:color="auto"/>
          </w:divBdr>
        </w:div>
        <w:div w:id="1111322652">
          <w:marLeft w:val="0"/>
          <w:marRight w:val="0"/>
          <w:marTop w:val="0"/>
          <w:marBottom w:val="0"/>
          <w:divBdr>
            <w:top w:val="none" w:sz="0" w:space="0" w:color="auto"/>
            <w:left w:val="none" w:sz="0" w:space="0" w:color="auto"/>
            <w:bottom w:val="none" w:sz="0" w:space="0" w:color="auto"/>
            <w:right w:val="none" w:sz="0" w:space="0" w:color="auto"/>
          </w:divBdr>
        </w:div>
        <w:div w:id="377703516">
          <w:marLeft w:val="0"/>
          <w:marRight w:val="0"/>
          <w:marTop w:val="0"/>
          <w:marBottom w:val="0"/>
          <w:divBdr>
            <w:top w:val="none" w:sz="0" w:space="0" w:color="auto"/>
            <w:left w:val="none" w:sz="0" w:space="0" w:color="auto"/>
            <w:bottom w:val="none" w:sz="0" w:space="0" w:color="auto"/>
            <w:right w:val="none" w:sz="0" w:space="0" w:color="auto"/>
          </w:divBdr>
        </w:div>
        <w:div w:id="2137523596">
          <w:marLeft w:val="0"/>
          <w:marRight w:val="0"/>
          <w:marTop w:val="0"/>
          <w:marBottom w:val="0"/>
          <w:divBdr>
            <w:top w:val="none" w:sz="0" w:space="0" w:color="auto"/>
            <w:left w:val="none" w:sz="0" w:space="0" w:color="auto"/>
            <w:bottom w:val="none" w:sz="0" w:space="0" w:color="auto"/>
            <w:right w:val="none" w:sz="0" w:space="0" w:color="auto"/>
          </w:divBdr>
        </w:div>
        <w:div w:id="1692953438">
          <w:marLeft w:val="0"/>
          <w:marRight w:val="0"/>
          <w:marTop w:val="0"/>
          <w:marBottom w:val="0"/>
          <w:divBdr>
            <w:top w:val="none" w:sz="0" w:space="0" w:color="auto"/>
            <w:left w:val="none" w:sz="0" w:space="0" w:color="auto"/>
            <w:bottom w:val="none" w:sz="0" w:space="0" w:color="auto"/>
            <w:right w:val="none" w:sz="0" w:space="0" w:color="auto"/>
          </w:divBdr>
        </w:div>
        <w:div w:id="611133474">
          <w:marLeft w:val="0"/>
          <w:marRight w:val="0"/>
          <w:marTop w:val="0"/>
          <w:marBottom w:val="0"/>
          <w:divBdr>
            <w:top w:val="none" w:sz="0" w:space="0" w:color="auto"/>
            <w:left w:val="none" w:sz="0" w:space="0" w:color="auto"/>
            <w:bottom w:val="none" w:sz="0" w:space="0" w:color="auto"/>
            <w:right w:val="none" w:sz="0" w:space="0" w:color="auto"/>
          </w:divBdr>
        </w:div>
        <w:div w:id="715351087">
          <w:marLeft w:val="0"/>
          <w:marRight w:val="0"/>
          <w:marTop w:val="0"/>
          <w:marBottom w:val="0"/>
          <w:divBdr>
            <w:top w:val="none" w:sz="0" w:space="0" w:color="auto"/>
            <w:left w:val="none" w:sz="0" w:space="0" w:color="auto"/>
            <w:bottom w:val="none" w:sz="0" w:space="0" w:color="auto"/>
            <w:right w:val="none" w:sz="0" w:space="0" w:color="auto"/>
          </w:divBdr>
        </w:div>
      </w:divsChild>
    </w:div>
    <w:div w:id="235938483">
      <w:bodyDiv w:val="1"/>
      <w:marLeft w:val="0"/>
      <w:marRight w:val="0"/>
      <w:marTop w:val="0"/>
      <w:marBottom w:val="0"/>
      <w:divBdr>
        <w:top w:val="none" w:sz="0" w:space="0" w:color="auto"/>
        <w:left w:val="none" w:sz="0" w:space="0" w:color="auto"/>
        <w:bottom w:val="none" w:sz="0" w:space="0" w:color="auto"/>
        <w:right w:val="none" w:sz="0" w:space="0" w:color="auto"/>
      </w:divBdr>
    </w:div>
    <w:div w:id="327102046">
      <w:bodyDiv w:val="1"/>
      <w:marLeft w:val="0"/>
      <w:marRight w:val="0"/>
      <w:marTop w:val="0"/>
      <w:marBottom w:val="0"/>
      <w:divBdr>
        <w:top w:val="none" w:sz="0" w:space="0" w:color="auto"/>
        <w:left w:val="none" w:sz="0" w:space="0" w:color="auto"/>
        <w:bottom w:val="none" w:sz="0" w:space="0" w:color="auto"/>
        <w:right w:val="none" w:sz="0" w:space="0" w:color="auto"/>
      </w:divBdr>
    </w:div>
    <w:div w:id="343409950">
      <w:bodyDiv w:val="1"/>
      <w:marLeft w:val="0"/>
      <w:marRight w:val="0"/>
      <w:marTop w:val="0"/>
      <w:marBottom w:val="0"/>
      <w:divBdr>
        <w:top w:val="none" w:sz="0" w:space="0" w:color="auto"/>
        <w:left w:val="none" w:sz="0" w:space="0" w:color="auto"/>
        <w:bottom w:val="none" w:sz="0" w:space="0" w:color="auto"/>
        <w:right w:val="none" w:sz="0" w:space="0" w:color="auto"/>
      </w:divBdr>
    </w:div>
    <w:div w:id="344985155">
      <w:bodyDiv w:val="1"/>
      <w:marLeft w:val="0"/>
      <w:marRight w:val="0"/>
      <w:marTop w:val="0"/>
      <w:marBottom w:val="0"/>
      <w:divBdr>
        <w:top w:val="none" w:sz="0" w:space="0" w:color="auto"/>
        <w:left w:val="none" w:sz="0" w:space="0" w:color="auto"/>
        <w:bottom w:val="none" w:sz="0" w:space="0" w:color="auto"/>
        <w:right w:val="none" w:sz="0" w:space="0" w:color="auto"/>
      </w:divBdr>
    </w:div>
    <w:div w:id="366296582">
      <w:bodyDiv w:val="1"/>
      <w:marLeft w:val="0"/>
      <w:marRight w:val="0"/>
      <w:marTop w:val="0"/>
      <w:marBottom w:val="0"/>
      <w:divBdr>
        <w:top w:val="none" w:sz="0" w:space="0" w:color="auto"/>
        <w:left w:val="none" w:sz="0" w:space="0" w:color="auto"/>
        <w:bottom w:val="none" w:sz="0" w:space="0" w:color="auto"/>
        <w:right w:val="none" w:sz="0" w:space="0" w:color="auto"/>
      </w:divBdr>
      <w:divsChild>
        <w:div w:id="1465469274">
          <w:marLeft w:val="0"/>
          <w:marRight w:val="0"/>
          <w:marTop w:val="0"/>
          <w:marBottom w:val="0"/>
          <w:divBdr>
            <w:top w:val="none" w:sz="0" w:space="0" w:color="auto"/>
            <w:left w:val="none" w:sz="0" w:space="0" w:color="auto"/>
            <w:bottom w:val="none" w:sz="0" w:space="0" w:color="auto"/>
            <w:right w:val="none" w:sz="0" w:space="0" w:color="auto"/>
          </w:divBdr>
        </w:div>
      </w:divsChild>
    </w:div>
    <w:div w:id="733818438">
      <w:bodyDiv w:val="1"/>
      <w:marLeft w:val="0"/>
      <w:marRight w:val="0"/>
      <w:marTop w:val="0"/>
      <w:marBottom w:val="0"/>
      <w:divBdr>
        <w:top w:val="none" w:sz="0" w:space="0" w:color="auto"/>
        <w:left w:val="none" w:sz="0" w:space="0" w:color="auto"/>
        <w:bottom w:val="none" w:sz="0" w:space="0" w:color="auto"/>
        <w:right w:val="none" w:sz="0" w:space="0" w:color="auto"/>
      </w:divBdr>
    </w:div>
    <w:div w:id="800416773">
      <w:bodyDiv w:val="1"/>
      <w:marLeft w:val="0"/>
      <w:marRight w:val="0"/>
      <w:marTop w:val="0"/>
      <w:marBottom w:val="0"/>
      <w:divBdr>
        <w:top w:val="none" w:sz="0" w:space="0" w:color="auto"/>
        <w:left w:val="none" w:sz="0" w:space="0" w:color="auto"/>
        <w:bottom w:val="none" w:sz="0" w:space="0" w:color="auto"/>
        <w:right w:val="none" w:sz="0" w:space="0" w:color="auto"/>
      </w:divBdr>
    </w:div>
    <w:div w:id="919560977">
      <w:bodyDiv w:val="1"/>
      <w:marLeft w:val="0"/>
      <w:marRight w:val="0"/>
      <w:marTop w:val="0"/>
      <w:marBottom w:val="0"/>
      <w:divBdr>
        <w:top w:val="none" w:sz="0" w:space="0" w:color="auto"/>
        <w:left w:val="none" w:sz="0" w:space="0" w:color="auto"/>
        <w:bottom w:val="none" w:sz="0" w:space="0" w:color="auto"/>
        <w:right w:val="none" w:sz="0" w:space="0" w:color="auto"/>
      </w:divBdr>
    </w:div>
    <w:div w:id="935867058">
      <w:bodyDiv w:val="1"/>
      <w:marLeft w:val="0"/>
      <w:marRight w:val="0"/>
      <w:marTop w:val="0"/>
      <w:marBottom w:val="0"/>
      <w:divBdr>
        <w:top w:val="none" w:sz="0" w:space="0" w:color="auto"/>
        <w:left w:val="none" w:sz="0" w:space="0" w:color="auto"/>
        <w:bottom w:val="none" w:sz="0" w:space="0" w:color="auto"/>
        <w:right w:val="none" w:sz="0" w:space="0" w:color="auto"/>
      </w:divBdr>
    </w:div>
    <w:div w:id="977149647">
      <w:bodyDiv w:val="1"/>
      <w:marLeft w:val="0"/>
      <w:marRight w:val="0"/>
      <w:marTop w:val="0"/>
      <w:marBottom w:val="0"/>
      <w:divBdr>
        <w:top w:val="none" w:sz="0" w:space="0" w:color="auto"/>
        <w:left w:val="none" w:sz="0" w:space="0" w:color="auto"/>
        <w:bottom w:val="none" w:sz="0" w:space="0" w:color="auto"/>
        <w:right w:val="none" w:sz="0" w:space="0" w:color="auto"/>
      </w:divBdr>
    </w:div>
    <w:div w:id="980812313">
      <w:bodyDiv w:val="1"/>
      <w:marLeft w:val="0"/>
      <w:marRight w:val="0"/>
      <w:marTop w:val="0"/>
      <w:marBottom w:val="0"/>
      <w:divBdr>
        <w:top w:val="none" w:sz="0" w:space="0" w:color="auto"/>
        <w:left w:val="none" w:sz="0" w:space="0" w:color="auto"/>
        <w:bottom w:val="none" w:sz="0" w:space="0" w:color="auto"/>
        <w:right w:val="none" w:sz="0" w:space="0" w:color="auto"/>
      </w:divBdr>
    </w:div>
    <w:div w:id="982470113">
      <w:bodyDiv w:val="1"/>
      <w:marLeft w:val="0"/>
      <w:marRight w:val="0"/>
      <w:marTop w:val="0"/>
      <w:marBottom w:val="0"/>
      <w:divBdr>
        <w:top w:val="none" w:sz="0" w:space="0" w:color="auto"/>
        <w:left w:val="none" w:sz="0" w:space="0" w:color="auto"/>
        <w:bottom w:val="none" w:sz="0" w:space="0" w:color="auto"/>
        <w:right w:val="none" w:sz="0" w:space="0" w:color="auto"/>
      </w:divBdr>
    </w:div>
    <w:div w:id="1150293420">
      <w:bodyDiv w:val="1"/>
      <w:marLeft w:val="0"/>
      <w:marRight w:val="0"/>
      <w:marTop w:val="0"/>
      <w:marBottom w:val="0"/>
      <w:divBdr>
        <w:top w:val="none" w:sz="0" w:space="0" w:color="auto"/>
        <w:left w:val="none" w:sz="0" w:space="0" w:color="auto"/>
        <w:bottom w:val="none" w:sz="0" w:space="0" w:color="auto"/>
        <w:right w:val="none" w:sz="0" w:space="0" w:color="auto"/>
      </w:divBdr>
    </w:div>
    <w:div w:id="1203397749">
      <w:bodyDiv w:val="1"/>
      <w:marLeft w:val="0"/>
      <w:marRight w:val="0"/>
      <w:marTop w:val="0"/>
      <w:marBottom w:val="0"/>
      <w:divBdr>
        <w:top w:val="none" w:sz="0" w:space="0" w:color="auto"/>
        <w:left w:val="none" w:sz="0" w:space="0" w:color="auto"/>
        <w:bottom w:val="none" w:sz="0" w:space="0" w:color="auto"/>
        <w:right w:val="none" w:sz="0" w:space="0" w:color="auto"/>
      </w:divBdr>
      <w:divsChild>
        <w:div w:id="1464348400">
          <w:marLeft w:val="0"/>
          <w:marRight w:val="0"/>
          <w:marTop w:val="0"/>
          <w:marBottom w:val="0"/>
          <w:divBdr>
            <w:top w:val="none" w:sz="0" w:space="0" w:color="auto"/>
            <w:left w:val="none" w:sz="0" w:space="0" w:color="auto"/>
            <w:bottom w:val="none" w:sz="0" w:space="0" w:color="auto"/>
            <w:right w:val="none" w:sz="0" w:space="0" w:color="auto"/>
          </w:divBdr>
        </w:div>
      </w:divsChild>
    </w:div>
    <w:div w:id="1234240221">
      <w:bodyDiv w:val="1"/>
      <w:marLeft w:val="0"/>
      <w:marRight w:val="0"/>
      <w:marTop w:val="0"/>
      <w:marBottom w:val="0"/>
      <w:divBdr>
        <w:top w:val="none" w:sz="0" w:space="0" w:color="auto"/>
        <w:left w:val="none" w:sz="0" w:space="0" w:color="auto"/>
        <w:bottom w:val="none" w:sz="0" w:space="0" w:color="auto"/>
        <w:right w:val="none" w:sz="0" w:space="0" w:color="auto"/>
      </w:divBdr>
      <w:divsChild>
        <w:div w:id="157815010">
          <w:marLeft w:val="0"/>
          <w:marRight w:val="0"/>
          <w:marTop w:val="0"/>
          <w:marBottom w:val="240"/>
          <w:divBdr>
            <w:top w:val="none" w:sz="0" w:space="0" w:color="auto"/>
            <w:left w:val="none" w:sz="0" w:space="0" w:color="auto"/>
            <w:bottom w:val="none" w:sz="0" w:space="0" w:color="auto"/>
            <w:right w:val="none" w:sz="0" w:space="0" w:color="auto"/>
          </w:divBdr>
        </w:div>
        <w:div w:id="1252351598">
          <w:marLeft w:val="1080"/>
          <w:marRight w:val="0"/>
          <w:marTop w:val="0"/>
          <w:marBottom w:val="240"/>
          <w:divBdr>
            <w:top w:val="none" w:sz="0" w:space="0" w:color="auto"/>
            <w:left w:val="none" w:sz="0" w:space="0" w:color="auto"/>
            <w:bottom w:val="none" w:sz="0" w:space="0" w:color="auto"/>
            <w:right w:val="none" w:sz="0" w:space="0" w:color="auto"/>
          </w:divBdr>
        </w:div>
        <w:div w:id="1109357374">
          <w:marLeft w:val="1080"/>
          <w:marRight w:val="0"/>
          <w:marTop w:val="0"/>
          <w:marBottom w:val="240"/>
          <w:divBdr>
            <w:top w:val="none" w:sz="0" w:space="0" w:color="auto"/>
            <w:left w:val="none" w:sz="0" w:space="0" w:color="auto"/>
            <w:bottom w:val="none" w:sz="0" w:space="0" w:color="auto"/>
            <w:right w:val="none" w:sz="0" w:space="0" w:color="auto"/>
          </w:divBdr>
        </w:div>
        <w:div w:id="1278486940">
          <w:marLeft w:val="1080"/>
          <w:marRight w:val="0"/>
          <w:marTop w:val="0"/>
          <w:marBottom w:val="240"/>
          <w:divBdr>
            <w:top w:val="none" w:sz="0" w:space="0" w:color="auto"/>
            <w:left w:val="none" w:sz="0" w:space="0" w:color="auto"/>
            <w:bottom w:val="none" w:sz="0" w:space="0" w:color="auto"/>
            <w:right w:val="none" w:sz="0" w:space="0" w:color="auto"/>
          </w:divBdr>
        </w:div>
        <w:div w:id="1345784454">
          <w:marLeft w:val="0"/>
          <w:marRight w:val="0"/>
          <w:marTop w:val="0"/>
          <w:marBottom w:val="0"/>
          <w:divBdr>
            <w:top w:val="none" w:sz="0" w:space="0" w:color="auto"/>
            <w:left w:val="none" w:sz="0" w:space="0" w:color="auto"/>
            <w:bottom w:val="none" w:sz="0" w:space="0" w:color="auto"/>
            <w:right w:val="none" w:sz="0" w:space="0" w:color="auto"/>
          </w:divBdr>
        </w:div>
      </w:divsChild>
    </w:div>
    <w:div w:id="1292249470">
      <w:bodyDiv w:val="1"/>
      <w:marLeft w:val="0"/>
      <w:marRight w:val="0"/>
      <w:marTop w:val="0"/>
      <w:marBottom w:val="0"/>
      <w:divBdr>
        <w:top w:val="none" w:sz="0" w:space="0" w:color="auto"/>
        <w:left w:val="none" w:sz="0" w:space="0" w:color="auto"/>
        <w:bottom w:val="none" w:sz="0" w:space="0" w:color="auto"/>
        <w:right w:val="none" w:sz="0" w:space="0" w:color="auto"/>
      </w:divBdr>
    </w:div>
    <w:div w:id="1315068236">
      <w:bodyDiv w:val="1"/>
      <w:marLeft w:val="0"/>
      <w:marRight w:val="0"/>
      <w:marTop w:val="0"/>
      <w:marBottom w:val="0"/>
      <w:divBdr>
        <w:top w:val="none" w:sz="0" w:space="0" w:color="auto"/>
        <w:left w:val="none" w:sz="0" w:space="0" w:color="auto"/>
        <w:bottom w:val="none" w:sz="0" w:space="0" w:color="auto"/>
        <w:right w:val="none" w:sz="0" w:space="0" w:color="auto"/>
      </w:divBdr>
    </w:div>
    <w:div w:id="1431461985">
      <w:bodyDiv w:val="1"/>
      <w:marLeft w:val="0"/>
      <w:marRight w:val="0"/>
      <w:marTop w:val="0"/>
      <w:marBottom w:val="0"/>
      <w:divBdr>
        <w:top w:val="none" w:sz="0" w:space="0" w:color="auto"/>
        <w:left w:val="none" w:sz="0" w:space="0" w:color="auto"/>
        <w:bottom w:val="none" w:sz="0" w:space="0" w:color="auto"/>
        <w:right w:val="none" w:sz="0" w:space="0" w:color="auto"/>
      </w:divBdr>
    </w:div>
    <w:div w:id="1434131208">
      <w:bodyDiv w:val="1"/>
      <w:marLeft w:val="0"/>
      <w:marRight w:val="0"/>
      <w:marTop w:val="0"/>
      <w:marBottom w:val="0"/>
      <w:divBdr>
        <w:top w:val="none" w:sz="0" w:space="0" w:color="auto"/>
        <w:left w:val="none" w:sz="0" w:space="0" w:color="auto"/>
        <w:bottom w:val="none" w:sz="0" w:space="0" w:color="auto"/>
        <w:right w:val="none" w:sz="0" w:space="0" w:color="auto"/>
      </w:divBdr>
    </w:div>
    <w:div w:id="1457798581">
      <w:bodyDiv w:val="1"/>
      <w:marLeft w:val="0"/>
      <w:marRight w:val="0"/>
      <w:marTop w:val="0"/>
      <w:marBottom w:val="0"/>
      <w:divBdr>
        <w:top w:val="none" w:sz="0" w:space="0" w:color="auto"/>
        <w:left w:val="none" w:sz="0" w:space="0" w:color="auto"/>
        <w:bottom w:val="none" w:sz="0" w:space="0" w:color="auto"/>
        <w:right w:val="none" w:sz="0" w:space="0" w:color="auto"/>
      </w:divBdr>
    </w:div>
    <w:div w:id="1472791415">
      <w:bodyDiv w:val="1"/>
      <w:marLeft w:val="0"/>
      <w:marRight w:val="0"/>
      <w:marTop w:val="0"/>
      <w:marBottom w:val="0"/>
      <w:divBdr>
        <w:top w:val="none" w:sz="0" w:space="0" w:color="auto"/>
        <w:left w:val="none" w:sz="0" w:space="0" w:color="auto"/>
        <w:bottom w:val="none" w:sz="0" w:space="0" w:color="auto"/>
        <w:right w:val="none" w:sz="0" w:space="0" w:color="auto"/>
      </w:divBdr>
    </w:div>
    <w:div w:id="1619869426">
      <w:bodyDiv w:val="1"/>
      <w:marLeft w:val="0"/>
      <w:marRight w:val="0"/>
      <w:marTop w:val="0"/>
      <w:marBottom w:val="0"/>
      <w:divBdr>
        <w:top w:val="none" w:sz="0" w:space="0" w:color="auto"/>
        <w:left w:val="none" w:sz="0" w:space="0" w:color="auto"/>
        <w:bottom w:val="none" w:sz="0" w:space="0" w:color="auto"/>
        <w:right w:val="none" w:sz="0" w:space="0" w:color="auto"/>
      </w:divBdr>
      <w:divsChild>
        <w:div w:id="2054890571">
          <w:marLeft w:val="0"/>
          <w:marRight w:val="0"/>
          <w:marTop w:val="0"/>
          <w:marBottom w:val="0"/>
          <w:divBdr>
            <w:top w:val="none" w:sz="0" w:space="0" w:color="auto"/>
            <w:left w:val="none" w:sz="0" w:space="0" w:color="auto"/>
            <w:bottom w:val="none" w:sz="0" w:space="0" w:color="auto"/>
            <w:right w:val="none" w:sz="0" w:space="0" w:color="auto"/>
          </w:divBdr>
        </w:div>
      </w:divsChild>
    </w:div>
    <w:div w:id="1668897334">
      <w:bodyDiv w:val="1"/>
      <w:marLeft w:val="0"/>
      <w:marRight w:val="0"/>
      <w:marTop w:val="0"/>
      <w:marBottom w:val="0"/>
      <w:divBdr>
        <w:top w:val="none" w:sz="0" w:space="0" w:color="auto"/>
        <w:left w:val="none" w:sz="0" w:space="0" w:color="auto"/>
        <w:bottom w:val="none" w:sz="0" w:space="0" w:color="auto"/>
        <w:right w:val="none" w:sz="0" w:space="0" w:color="auto"/>
      </w:divBdr>
    </w:div>
    <w:div w:id="1903170726">
      <w:bodyDiv w:val="1"/>
      <w:marLeft w:val="0"/>
      <w:marRight w:val="0"/>
      <w:marTop w:val="0"/>
      <w:marBottom w:val="0"/>
      <w:divBdr>
        <w:top w:val="none" w:sz="0" w:space="0" w:color="auto"/>
        <w:left w:val="none" w:sz="0" w:space="0" w:color="auto"/>
        <w:bottom w:val="none" w:sz="0" w:space="0" w:color="auto"/>
        <w:right w:val="none" w:sz="0" w:space="0" w:color="auto"/>
      </w:divBdr>
    </w:div>
    <w:div w:id="2021541110">
      <w:bodyDiv w:val="1"/>
      <w:marLeft w:val="0"/>
      <w:marRight w:val="0"/>
      <w:marTop w:val="0"/>
      <w:marBottom w:val="0"/>
      <w:divBdr>
        <w:top w:val="none" w:sz="0" w:space="0" w:color="auto"/>
        <w:left w:val="none" w:sz="0" w:space="0" w:color="auto"/>
        <w:bottom w:val="none" w:sz="0" w:space="0" w:color="auto"/>
        <w:right w:val="none" w:sz="0" w:space="0" w:color="auto"/>
      </w:divBdr>
      <w:divsChild>
        <w:div w:id="1100223686">
          <w:marLeft w:val="0"/>
          <w:marRight w:val="0"/>
          <w:marTop w:val="0"/>
          <w:marBottom w:val="0"/>
          <w:divBdr>
            <w:top w:val="none" w:sz="0" w:space="0" w:color="auto"/>
            <w:left w:val="none" w:sz="0" w:space="0" w:color="auto"/>
            <w:bottom w:val="none" w:sz="0" w:space="0" w:color="auto"/>
            <w:right w:val="none" w:sz="0" w:space="0" w:color="auto"/>
          </w:divBdr>
        </w:div>
      </w:divsChild>
    </w:div>
    <w:div w:id="2034306783">
      <w:bodyDiv w:val="1"/>
      <w:marLeft w:val="0"/>
      <w:marRight w:val="0"/>
      <w:marTop w:val="0"/>
      <w:marBottom w:val="0"/>
      <w:divBdr>
        <w:top w:val="none" w:sz="0" w:space="0" w:color="auto"/>
        <w:left w:val="none" w:sz="0" w:space="0" w:color="auto"/>
        <w:bottom w:val="none" w:sz="0" w:space="0" w:color="auto"/>
        <w:right w:val="none" w:sz="0" w:space="0" w:color="auto"/>
      </w:divBdr>
      <w:divsChild>
        <w:div w:id="42759386">
          <w:marLeft w:val="0"/>
          <w:marRight w:val="0"/>
          <w:marTop w:val="0"/>
          <w:marBottom w:val="0"/>
          <w:divBdr>
            <w:top w:val="none" w:sz="0" w:space="0" w:color="auto"/>
            <w:left w:val="none" w:sz="0" w:space="0" w:color="auto"/>
            <w:bottom w:val="none" w:sz="0" w:space="0" w:color="auto"/>
            <w:right w:val="none" w:sz="0" w:space="0" w:color="auto"/>
          </w:divBdr>
        </w:div>
      </w:divsChild>
    </w:div>
    <w:div w:id="21450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legal-content/LV/AUTO/?uri=celex:32013R13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sfondi.lv/vadlinijas--skaidrojumi" TargetMode="External"/><Relationship Id="rId1" Type="http://schemas.openxmlformats.org/officeDocument/2006/relationships/hyperlink" Target="http://ec.europa.eu/regional_policy/sources/docoffic/cocof/2013/cocof_13_9527_annex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8B491-BB70-4F50-8863-6BD6988CE18D}">
  <ds:schemaRefs>
    <ds:schemaRef ds:uri="http://schemas.openxmlformats.org/officeDocument/2006/bibliography"/>
  </ds:schemaRefs>
</ds:datastoreItem>
</file>

<file path=customXml/itemProps2.xml><?xml version="1.0" encoding="utf-8"?>
<ds:datastoreItem xmlns:ds="http://schemas.openxmlformats.org/officeDocument/2006/customXml" ds:itemID="{6395C7DB-DA1F-4186-9B76-FA1A88D9E4EF}">
  <ds:schemaRefs>
    <ds:schemaRef ds:uri="http://schemas.openxmlformats.org/officeDocument/2006/bibliography"/>
  </ds:schemaRefs>
</ds:datastoreItem>
</file>

<file path=customXml/itemProps3.xml><?xml version="1.0" encoding="utf-8"?>
<ds:datastoreItem xmlns:ds="http://schemas.openxmlformats.org/officeDocument/2006/customXml" ds:itemID="{0EDB213F-42A6-46AB-A65C-9A3946D935E9}">
  <ds:schemaRefs>
    <ds:schemaRef ds:uri="http://schemas.openxmlformats.org/officeDocument/2006/bibliography"/>
  </ds:schemaRefs>
</ds:datastoreItem>
</file>

<file path=customXml/itemProps4.xml><?xml version="1.0" encoding="utf-8"?>
<ds:datastoreItem xmlns:ds="http://schemas.openxmlformats.org/officeDocument/2006/customXml" ds:itemID="{A3B3B186-385A-458D-8073-32D0EF736C42}">
  <ds:schemaRefs>
    <ds:schemaRef ds:uri="http://schemas.openxmlformats.org/officeDocument/2006/bibliography"/>
  </ds:schemaRefs>
</ds:datastoreItem>
</file>

<file path=customXml/itemProps5.xml><?xml version="1.0" encoding="utf-8"?>
<ds:datastoreItem xmlns:ds="http://schemas.openxmlformats.org/officeDocument/2006/customXml" ds:itemID="{705B9B9F-DD09-4ABC-9BDE-E6A8CDC2DF1E}">
  <ds:schemaRefs>
    <ds:schemaRef ds:uri="http://schemas.openxmlformats.org/officeDocument/2006/bibliography"/>
  </ds:schemaRefs>
</ds:datastoreItem>
</file>

<file path=customXml/itemProps6.xml><?xml version="1.0" encoding="utf-8"?>
<ds:datastoreItem xmlns:ds="http://schemas.openxmlformats.org/officeDocument/2006/customXml" ds:itemID="{AC0DBEFE-832E-4E8C-8E78-9B16CB3F267B}">
  <ds:schemaRefs>
    <ds:schemaRef ds:uri="http://schemas.openxmlformats.org/officeDocument/2006/bibliography"/>
  </ds:schemaRefs>
</ds:datastoreItem>
</file>

<file path=customXml/itemProps7.xml><?xml version="1.0" encoding="utf-8"?>
<ds:datastoreItem xmlns:ds="http://schemas.openxmlformats.org/officeDocument/2006/customXml" ds:itemID="{C3949D5E-BD3E-412D-A9A3-4CDB34E9A41B}">
  <ds:schemaRefs>
    <ds:schemaRef ds:uri="http://schemas.openxmlformats.org/officeDocument/2006/bibliography"/>
  </ds:schemaRefs>
</ds:datastoreItem>
</file>

<file path=customXml/itemProps8.xml><?xml version="1.0" encoding="utf-8"?>
<ds:datastoreItem xmlns:ds="http://schemas.openxmlformats.org/officeDocument/2006/customXml" ds:itemID="{22F7591E-BE82-434A-A9DB-F04FA3FE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20405</Words>
  <Characters>11631</Characters>
  <Application>Microsoft Office Word</Application>
  <DocSecurity>0</DocSecurity>
  <Lines>96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Informatīvais ziņojums „Par VSIA „Paula Stradiņa klīniskā universitātes slimnīca” A korpusa4 otrās kārtas attīstību”</vt:lpstr>
      <vt:lpstr>Informatīvais ziņojums „Par VSIA „Paula Stradiņa klīniskā universitātes slimnīca” A korpusa4 otrās kārtas attīstību”</vt:lpstr>
    </vt:vector>
  </TitlesOfParts>
  <Company>LR Veselības ministrija</Company>
  <LinksUpToDate>false</LinksUpToDate>
  <CharactersWithSpaces>31973</CharactersWithSpaces>
  <SharedDoc>false</SharedDoc>
  <HLinks>
    <vt:vector size="42" baseType="variant">
      <vt:variant>
        <vt:i4>2031668</vt:i4>
      </vt:variant>
      <vt:variant>
        <vt:i4>38</vt:i4>
      </vt:variant>
      <vt:variant>
        <vt:i4>0</vt:i4>
      </vt:variant>
      <vt:variant>
        <vt:i4>5</vt:i4>
      </vt:variant>
      <vt:variant>
        <vt:lpwstr/>
      </vt:variant>
      <vt:variant>
        <vt:lpwstr>_Toc393273304</vt:lpwstr>
      </vt:variant>
      <vt:variant>
        <vt:i4>2031668</vt:i4>
      </vt:variant>
      <vt:variant>
        <vt:i4>32</vt:i4>
      </vt:variant>
      <vt:variant>
        <vt:i4>0</vt:i4>
      </vt:variant>
      <vt:variant>
        <vt:i4>5</vt:i4>
      </vt:variant>
      <vt:variant>
        <vt:lpwstr/>
      </vt:variant>
      <vt:variant>
        <vt:lpwstr>_Toc393273303</vt:lpwstr>
      </vt:variant>
      <vt:variant>
        <vt:i4>2031668</vt:i4>
      </vt:variant>
      <vt:variant>
        <vt:i4>26</vt:i4>
      </vt:variant>
      <vt:variant>
        <vt:i4>0</vt:i4>
      </vt:variant>
      <vt:variant>
        <vt:i4>5</vt:i4>
      </vt:variant>
      <vt:variant>
        <vt:lpwstr/>
      </vt:variant>
      <vt:variant>
        <vt:lpwstr>_Toc393273302</vt:lpwstr>
      </vt:variant>
      <vt:variant>
        <vt:i4>2031668</vt:i4>
      </vt:variant>
      <vt:variant>
        <vt:i4>20</vt:i4>
      </vt:variant>
      <vt:variant>
        <vt:i4>0</vt:i4>
      </vt:variant>
      <vt:variant>
        <vt:i4>5</vt:i4>
      </vt:variant>
      <vt:variant>
        <vt:lpwstr/>
      </vt:variant>
      <vt:variant>
        <vt:lpwstr>_Toc393273301</vt:lpwstr>
      </vt:variant>
      <vt:variant>
        <vt:i4>2031668</vt:i4>
      </vt:variant>
      <vt:variant>
        <vt:i4>14</vt:i4>
      </vt:variant>
      <vt:variant>
        <vt:i4>0</vt:i4>
      </vt:variant>
      <vt:variant>
        <vt:i4>5</vt:i4>
      </vt:variant>
      <vt:variant>
        <vt:lpwstr/>
      </vt:variant>
      <vt:variant>
        <vt:lpwstr>_Toc393273300</vt:lpwstr>
      </vt:variant>
      <vt:variant>
        <vt:i4>1441845</vt:i4>
      </vt:variant>
      <vt:variant>
        <vt:i4>8</vt:i4>
      </vt:variant>
      <vt:variant>
        <vt:i4>0</vt:i4>
      </vt:variant>
      <vt:variant>
        <vt:i4>5</vt:i4>
      </vt:variant>
      <vt:variant>
        <vt:lpwstr/>
      </vt:variant>
      <vt:variant>
        <vt:lpwstr>_Toc393273299</vt:lpwstr>
      </vt:variant>
      <vt:variant>
        <vt:i4>1441845</vt:i4>
      </vt:variant>
      <vt:variant>
        <vt:i4>2</vt:i4>
      </vt:variant>
      <vt:variant>
        <vt:i4>0</vt:i4>
      </vt:variant>
      <vt:variant>
        <vt:i4>5</vt:i4>
      </vt:variant>
      <vt:variant>
        <vt:lpwstr/>
      </vt:variant>
      <vt:variant>
        <vt:lpwstr>_Toc393273298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VSIA „Paula Stradiņa klīniskā universitātes slimnīca” A korpusa4 otrās kārtas attīstību”</dc:title>
  <dc:subject>Informatīvais ziņojums</dc:subject>
  <dc:creator>Veselības ministrija</dc:creator>
  <dc:description>Jevgenijs Blaževičs
Tālr.:  67876 046
Jevgenijs.Blazevics@vm.gov.lv</dc:description>
  <cp:lastModifiedBy>atomsone</cp:lastModifiedBy>
  <cp:revision>18</cp:revision>
  <cp:lastPrinted>2016-07-19T09:58:00Z</cp:lastPrinted>
  <dcterms:created xsi:type="dcterms:W3CDTF">2016-07-19T08:37:00Z</dcterms:created>
  <dcterms:modified xsi:type="dcterms:W3CDTF">2016-08-08T12:50:00Z</dcterms:modified>
</cp:coreProperties>
</file>