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A674" w14:textId="77777777" w:rsidR="00BD39F9" w:rsidRDefault="000F00DF" w:rsidP="00BD39F9">
      <w:pPr>
        <w:ind w:firstLine="709"/>
        <w:jc w:val="center"/>
        <w:rPr>
          <w:b/>
        </w:rPr>
      </w:pPr>
      <w:bookmarkStart w:id="0" w:name="_GoBack"/>
      <w:bookmarkEnd w:id="0"/>
      <w:r>
        <w:rPr>
          <w:b/>
        </w:rPr>
        <w:t xml:space="preserve"> </w:t>
      </w:r>
    </w:p>
    <w:p w14:paraId="10CD66B1" w14:textId="77777777" w:rsidR="00BD39F9" w:rsidRDefault="00BD39F9" w:rsidP="00BD39F9">
      <w:pPr>
        <w:ind w:firstLine="709"/>
        <w:jc w:val="center"/>
        <w:rPr>
          <w:b/>
        </w:rPr>
      </w:pPr>
    </w:p>
    <w:p w14:paraId="32E950C5" w14:textId="77777777" w:rsidR="00BD39F9" w:rsidRDefault="00BD39F9" w:rsidP="00BD39F9">
      <w:pPr>
        <w:ind w:firstLine="709"/>
        <w:jc w:val="center"/>
        <w:rPr>
          <w:b/>
        </w:rPr>
      </w:pPr>
    </w:p>
    <w:p w14:paraId="3BCC5F72" w14:textId="77777777" w:rsidR="00BD39F9" w:rsidRDefault="00BD39F9" w:rsidP="00BD39F9">
      <w:pPr>
        <w:ind w:firstLine="709"/>
        <w:jc w:val="center"/>
        <w:rPr>
          <w:b/>
        </w:rPr>
      </w:pPr>
    </w:p>
    <w:p w14:paraId="2A767600" w14:textId="77777777" w:rsidR="00BD39F9" w:rsidRDefault="00BD39F9" w:rsidP="00BD39F9">
      <w:pPr>
        <w:ind w:firstLine="709"/>
        <w:jc w:val="center"/>
        <w:rPr>
          <w:b/>
        </w:rPr>
      </w:pPr>
    </w:p>
    <w:p w14:paraId="1D99B2D2" w14:textId="77777777" w:rsidR="00BD39F9" w:rsidRDefault="00BD39F9" w:rsidP="00BD39F9">
      <w:pPr>
        <w:ind w:firstLine="709"/>
        <w:jc w:val="center"/>
        <w:rPr>
          <w:b/>
        </w:rPr>
      </w:pPr>
    </w:p>
    <w:p w14:paraId="2C6DED72" w14:textId="77777777" w:rsidR="00BD39F9" w:rsidRDefault="00BD39F9" w:rsidP="00BD39F9">
      <w:pPr>
        <w:ind w:firstLine="709"/>
        <w:jc w:val="center"/>
        <w:rPr>
          <w:b/>
        </w:rPr>
      </w:pPr>
    </w:p>
    <w:p w14:paraId="103AE903" w14:textId="77777777" w:rsidR="00BD39F9" w:rsidRDefault="00BD39F9" w:rsidP="00BD39F9">
      <w:pPr>
        <w:ind w:firstLine="709"/>
        <w:jc w:val="center"/>
        <w:rPr>
          <w:b/>
        </w:rPr>
      </w:pPr>
    </w:p>
    <w:p w14:paraId="3F09CD37" w14:textId="77777777" w:rsidR="00BD39F9" w:rsidRDefault="00BD39F9" w:rsidP="00BD39F9">
      <w:pPr>
        <w:jc w:val="center"/>
        <w:rPr>
          <w:b/>
        </w:rPr>
      </w:pPr>
    </w:p>
    <w:p w14:paraId="76128880" w14:textId="77777777" w:rsidR="00BD39F9" w:rsidRDefault="00BD39F9" w:rsidP="00BD39F9">
      <w:pPr>
        <w:jc w:val="center"/>
        <w:rPr>
          <w:b/>
        </w:rPr>
      </w:pPr>
    </w:p>
    <w:p w14:paraId="400B8851" w14:textId="77777777" w:rsidR="00BD39F9" w:rsidRDefault="00BD39F9" w:rsidP="00BD39F9">
      <w:pPr>
        <w:jc w:val="center"/>
        <w:rPr>
          <w:b/>
        </w:rPr>
      </w:pPr>
    </w:p>
    <w:p w14:paraId="157961F9" w14:textId="77777777" w:rsidR="00BD39F9" w:rsidRDefault="00BD39F9" w:rsidP="00BD39F9">
      <w:pPr>
        <w:jc w:val="center"/>
        <w:rPr>
          <w:b/>
        </w:rPr>
      </w:pPr>
    </w:p>
    <w:p w14:paraId="6CB03910" w14:textId="77777777" w:rsidR="00BD39F9" w:rsidRDefault="00BD39F9" w:rsidP="00BD39F9">
      <w:pPr>
        <w:jc w:val="center"/>
        <w:rPr>
          <w:b/>
        </w:rPr>
      </w:pPr>
    </w:p>
    <w:p w14:paraId="3F8A1013" w14:textId="77777777" w:rsidR="00BD39F9" w:rsidRDefault="00BD39F9" w:rsidP="00BD39F9">
      <w:pPr>
        <w:jc w:val="center"/>
        <w:rPr>
          <w:b/>
        </w:rPr>
      </w:pPr>
    </w:p>
    <w:p w14:paraId="2E978D15" w14:textId="77777777" w:rsidR="00BD39F9" w:rsidRDefault="00BD39F9" w:rsidP="00BD39F9">
      <w:pPr>
        <w:jc w:val="center"/>
        <w:rPr>
          <w:b/>
        </w:rPr>
      </w:pPr>
    </w:p>
    <w:p w14:paraId="070C32DA" w14:textId="77777777" w:rsidR="00BD39F9" w:rsidRDefault="00BD39F9" w:rsidP="00BD39F9">
      <w:pPr>
        <w:jc w:val="center"/>
        <w:rPr>
          <w:b/>
        </w:rPr>
      </w:pPr>
    </w:p>
    <w:p w14:paraId="7A078EF6" w14:textId="77777777" w:rsidR="00BD39F9" w:rsidRDefault="00BD39F9" w:rsidP="00BD39F9">
      <w:pPr>
        <w:jc w:val="center"/>
        <w:rPr>
          <w:b/>
        </w:rPr>
      </w:pPr>
    </w:p>
    <w:p w14:paraId="0F04754C" w14:textId="77777777" w:rsidR="00BD39F9" w:rsidRDefault="00BD39F9" w:rsidP="00BD39F9">
      <w:pPr>
        <w:jc w:val="center"/>
        <w:rPr>
          <w:b/>
        </w:rPr>
      </w:pPr>
    </w:p>
    <w:p w14:paraId="391496E3" w14:textId="77777777" w:rsidR="00BD39F9" w:rsidRPr="00994ECF" w:rsidRDefault="00BD39F9" w:rsidP="00BD39F9">
      <w:pPr>
        <w:jc w:val="center"/>
        <w:rPr>
          <w:b/>
          <w:color w:val="000000" w:themeColor="text1"/>
        </w:rPr>
      </w:pPr>
      <w:r w:rsidRPr="00994ECF">
        <w:rPr>
          <w:b/>
          <w:color w:val="000000" w:themeColor="text1"/>
        </w:rPr>
        <w:t>Informatīvais ziņojums</w:t>
      </w:r>
    </w:p>
    <w:p w14:paraId="65ED57BB" w14:textId="77777777" w:rsidR="00BD39F9" w:rsidRDefault="00994ECF" w:rsidP="00BD39F9">
      <w:pPr>
        <w:ind w:firstLine="709"/>
        <w:jc w:val="center"/>
        <w:rPr>
          <w:b/>
          <w:color w:val="000000" w:themeColor="text1"/>
        </w:rPr>
      </w:pPr>
      <w:r w:rsidRPr="00994ECF">
        <w:rPr>
          <w:b/>
          <w:color w:val="000000" w:themeColor="text1"/>
        </w:rPr>
        <w:t>„Par Eiropas Stabilitātes</w:t>
      </w:r>
      <w:r w:rsidR="00BD39F9" w:rsidRPr="00994ECF">
        <w:rPr>
          <w:b/>
          <w:color w:val="000000" w:themeColor="text1"/>
        </w:rPr>
        <w:t xml:space="preserve"> mehānisma </w:t>
      </w:r>
      <w:r w:rsidRPr="00994ECF">
        <w:rPr>
          <w:b/>
          <w:color w:val="000000" w:themeColor="text1"/>
        </w:rPr>
        <w:t>darbību 201</w:t>
      </w:r>
      <w:r w:rsidR="00B11113">
        <w:rPr>
          <w:b/>
          <w:color w:val="000000" w:themeColor="text1"/>
        </w:rPr>
        <w:t>5</w:t>
      </w:r>
      <w:r w:rsidR="00BD39F9" w:rsidRPr="00994ECF">
        <w:rPr>
          <w:b/>
          <w:color w:val="000000" w:themeColor="text1"/>
        </w:rPr>
        <w:t>.gadā”</w:t>
      </w:r>
    </w:p>
    <w:p w14:paraId="5D4B95E5" w14:textId="77777777" w:rsidR="001F3658" w:rsidRDefault="001F3658" w:rsidP="00BD39F9">
      <w:pPr>
        <w:ind w:firstLine="709"/>
        <w:jc w:val="center"/>
        <w:rPr>
          <w:b/>
          <w:color w:val="000000" w:themeColor="text1"/>
        </w:rPr>
      </w:pPr>
    </w:p>
    <w:p w14:paraId="37C260C9" w14:textId="77777777" w:rsidR="001F3658" w:rsidRDefault="001F3658" w:rsidP="00BD39F9">
      <w:pPr>
        <w:ind w:firstLine="709"/>
        <w:jc w:val="center"/>
        <w:rPr>
          <w:b/>
          <w:color w:val="000000" w:themeColor="text1"/>
        </w:rPr>
      </w:pPr>
    </w:p>
    <w:p w14:paraId="3707DCC1" w14:textId="77777777" w:rsidR="001F3658" w:rsidRPr="001F3658" w:rsidRDefault="001F3658" w:rsidP="001F3658">
      <w:pPr>
        <w:ind w:firstLine="709"/>
        <w:jc w:val="both"/>
        <w:rPr>
          <w:rFonts w:ascii="Comic Sans MS" w:hAnsi="Comic Sans MS"/>
          <w:b/>
          <w:color w:val="FF0000"/>
        </w:rPr>
      </w:pPr>
    </w:p>
    <w:p w14:paraId="43ACBADE" w14:textId="77777777" w:rsidR="001F3658" w:rsidRPr="00994ECF" w:rsidRDefault="001F3658" w:rsidP="00BD39F9">
      <w:pPr>
        <w:ind w:firstLine="709"/>
        <w:jc w:val="center"/>
        <w:rPr>
          <w:b/>
          <w:color w:val="000000" w:themeColor="text1"/>
        </w:rPr>
      </w:pPr>
    </w:p>
    <w:p w14:paraId="5489BFEC" w14:textId="77777777" w:rsidR="00BD39F9" w:rsidRPr="00994ECF" w:rsidRDefault="00BD39F9" w:rsidP="00BD39F9">
      <w:pPr>
        <w:ind w:firstLine="709"/>
        <w:rPr>
          <w:color w:val="FF0000"/>
        </w:rPr>
      </w:pPr>
      <w:r w:rsidRPr="00994ECF">
        <w:rPr>
          <w:color w:val="FF0000"/>
        </w:rPr>
        <w:br w:type="page"/>
      </w:r>
    </w:p>
    <w:p w14:paraId="4394A271" w14:textId="77777777" w:rsidR="0029137B" w:rsidRDefault="0029137B" w:rsidP="0029137B">
      <w:pPr>
        <w:ind w:firstLine="720"/>
        <w:jc w:val="both"/>
        <w:rPr>
          <w:rFonts w:eastAsia="Times New Roman"/>
          <w:color w:val="000000"/>
          <w:szCs w:val="24"/>
        </w:rPr>
      </w:pPr>
      <w:r>
        <w:rPr>
          <w:rFonts w:eastAsia="Times New Roman"/>
          <w:color w:val="000000"/>
          <w:szCs w:val="24"/>
        </w:rPr>
        <w:lastRenderedPageBreak/>
        <w:t>Informatīvais ziņojums</w:t>
      </w:r>
      <w:r w:rsidRPr="002578D7">
        <w:rPr>
          <w:rFonts w:eastAsia="Times New Roman"/>
          <w:color w:val="000000"/>
          <w:szCs w:val="24"/>
        </w:rPr>
        <w:t xml:space="preserve"> ir izstrādāts, lai informētu Ministru kabinetu un Saeimu par Eiropas Stabilitātes mehānisma (turpmāk – ESM) darbību saskaņā ar likuma „Par Latvijas pārstāvību Eiropas Stabilitātes mehānisma Valdē un Direktoru padomē” 7.pantu, kas nosaka, ka Ministru kabinets katru gadu ne vēlāk kā trīs mēnešus pēc tam, kad ESM publicējis gada pārskatu </w:t>
      </w:r>
      <w:r>
        <w:rPr>
          <w:rFonts w:eastAsia="Times New Roman"/>
          <w:color w:val="000000"/>
          <w:szCs w:val="24"/>
        </w:rPr>
        <w:t xml:space="preserve">(tika publicēts 2016.gada 30.jūnijā) </w:t>
      </w:r>
      <w:r w:rsidRPr="002578D7">
        <w:rPr>
          <w:rFonts w:eastAsia="Times New Roman"/>
          <w:color w:val="000000"/>
          <w:szCs w:val="24"/>
        </w:rPr>
        <w:t>saskaņā ar Līgumu par Eiropas Stabilitātes mehānisma dibināšanu 27.panta 2.punktu, iesniedz Saeimai ziņojumu par ESM darbību iepriekšējā gadā.</w:t>
      </w:r>
    </w:p>
    <w:p w14:paraId="38289D7F" w14:textId="77777777" w:rsidR="0029137B" w:rsidRPr="002578D7" w:rsidRDefault="0029137B" w:rsidP="0029137B">
      <w:pPr>
        <w:ind w:firstLine="720"/>
        <w:jc w:val="both"/>
        <w:rPr>
          <w:rFonts w:eastAsia="Times New Roman"/>
          <w:color w:val="000000"/>
          <w:szCs w:val="24"/>
        </w:rPr>
      </w:pPr>
    </w:p>
    <w:p w14:paraId="092EDFD1" w14:textId="2B56599B" w:rsidR="009C438F" w:rsidRPr="00032C70" w:rsidRDefault="009C438F" w:rsidP="00BD39F9">
      <w:pPr>
        <w:ind w:firstLine="709"/>
        <w:jc w:val="both"/>
      </w:pPr>
      <w:r w:rsidRPr="00032C70">
        <w:t xml:space="preserve">2014.gada 21.februārī tika deponēts pievienošanās instruments ESM, kā rezultātā atbilstoši Līguma par </w:t>
      </w:r>
      <w:r w:rsidR="00101D4E">
        <w:t>Eiropas Stabilitātes mehānisma</w:t>
      </w:r>
      <w:r w:rsidR="00101D4E" w:rsidRPr="00032C70">
        <w:t xml:space="preserve"> </w:t>
      </w:r>
      <w:r w:rsidRPr="00032C70">
        <w:t>dibināšanu 48.panta trešajā daļā noteiktajam Latvija 2014.gada 13.martā kļuva par ESM dalībnieci ar pilnām tiesībām un pienākumiem.</w:t>
      </w:r>
    </w:p>
    <w:p w14:paraId="664CFDC2" w14:textId="1783E510" w:rsidR="00BD39F9" w:rsidRPr="00032C70" w:rsidRDefault="009C438F" w:rsidP="00BD39F9">
      <w:pPr>
        <w:ind w:firstLine="709"/>
        <w:jc w:val="both"/>
        <w:rPr>
          <w:color w:val="000000"/>
          <w:spacing w:val="-6"/>
        </w:rPr>
      </w:pPr>
      <w:r w:rsidRPr="00032C70">
        <w:t>Pirms šī notikuma 2014.gada 7</w:t>
      </w:r>
      <w:r w:rsidR="00BD39F9" w:rsidRPr="00032C70">
        <w:t xml:space="preserve">.februārī spēkā stājās likums „Par Latvijas pārstāvību Eiropas Stabilitātes mehānisma Valdē un Direktoru padomē”, kas </w:t>
      </w:r>
      <w:r w:rsidR="00BD39F9" w:rsidRPr="00032C70">
        <w:rPr>
          <w:color w:val="000000"/>
          <w:spacing w:val="-6"/>
        </w:rPr>
        <w:t xml:space="preserve">nosaka Latvijas puses pilnvarojumu saņemšanas kārtību Latvijas pārstāvjiem </w:t>
      </w:r>
      <w:r w:rsidRPr="00032C70">
        <w:t>ESM</w:t>
      </w:r>
      <w:r w:rsidR="00BD39F9" w:rsidRPr="00032C70">
        <w:rPr>
          <w:color w:val="000000"/>
          <w:spacing w:val="-6"/>
        </w:rPr>
        <w:t xml:space="preserve"> Valdē un Direktoru padomē pieņemt </w:t>
      </w:r>
      <w:r w:rsidRPr="00032C70">
        <w:rPr>
          <w:color w:val="000000"/>
          <w:spacing w:val="-6"/>
        </w:rPr>
        <w:t>noteiktu</w:t>
      </w:r>
      <w:r w:rsidR="00BD39F9" w:rsidRPr="00032C70">
        <w:rPr>
          <w:color w:val="000000"/>
          <w:spacing w:val="-6"/>
        </w:rPr>
        <w:t xml:space="preserve"> veidu lēmumus. </w:t>
      </w:r>
    </w:p>
    <w:p w14:paraId="32AFFB75" w14:textId="77777777" w:rsidR="00BD39F9" w:rsidRDefault="009C438F" w:rsidP="00D11F24">
      <w:pPr>
        <w:ind w:firstLine="709"/>
        <w:jc w:val="both"/>
      </w:pPr>
      <w:r w:rsidRPr="00032C70">
        <w:t>Turklāt l</w:t>
      </w:r>
      <w:r w:rsidR="004370EC" w:rsidRPr="00032C70">
        <w:t xml:space="preserve">ikuma </w:t>
      </w:r>
      <w:r w:rsidR="00522FBC" w:rsidRPr="00032C70">
        <w:t xml:space="preserve">“Par Latvijas pārstāvību Eiropas Stabilitātes mehānisma Valdē un Direktoru padomē” </w:t>
      </w:r>
      <w:r w:rsidR="004370EC" w:rsidRPr="00032C70">
        <w:t xml:space="preserve">7.pantā ir noteikts, ka Ministru kabinets katru gadu iesniedz Saeimai ziņojumu par ESM darbību </w:t>
      </w:r>
      <w:r w:rsidR="00522FBC" w:rsidRPr="00032C70">
        <w:t xml:space="preserve">iepriekšējā gadā. </w:t>
      </w:r>
      <w:r w:rsidR="00032C70" w:rsidRPr="00032C70">
        <w:t>Šajā nolūkā d</w:t>
      </w:r>
      <w:r w:rsidR="00E56244" w:rsidRPr="00032C70">
        <w:t>otais informatīvais ziņojums turpmākajās sadaļās sniedz informāciju par ESM darbību 201</w:t>
      </w:r>
      <w:r w:rsidR="00254817">
        <w:t>5</w:t>
      </w:r>
      <w:r w:rsidR="00E56244" w:rsidRPr="00032C70">
        <w:t>.gadā.</w:t>
      </w:r>
    </w:p>
    <w:p w14:paraId="244E7446" w14:textId="77777777" w:rsidR="0029137B" w:rsidRDefault="00A30852" w:rsidP="00A0553D">
      <w:pPr>
        <w:ind w:firstLine="709"/>
        <w:jc w:val="both"/>
        <w:rPr>
          <w:rFonts w:cs="Times New Roman"/>
        </w:rPr>
      </w:pPr>
      <w:r>
        <w:t xml:space="preserve">ESM ir viens no </w:t>
      </w:r>
      <w:r>
        <w:rPr>
          <w:i/>
        </w:rPr>
        <w:t xml:space="preserve">euro </w:t>
      </w:r>
      <w:r w:rsidR="0044061A">
        <w:t>zonas ieviestajiem</w:t>
      </w:r>
      <w:r>
        <w:t xml:space="preserve"> ekonomikas pārvaldības un koordinācijas pastiprināšanas instrumentiem, kas </w:t>
      </w:r>
      <w:r w:rsidR="001B5973">
        <w:t xml:space="preserve">izveidots, lai novērstu </w:t>
      </w:r>
      <w:r w:rsidR="001B5973" w:rsidRPr="001B5973">
        <w:t>trūkumus Ekonomikas un monetārajā savienībā</w:t>
      </w:r>
      <w:r w:rsidR="001B5973">
        <w:t xml:space="preserve">. ESM izveidošanas ieguvums citām valstīm saistāms ar to, ka tiek mazināta atsevišķu valstu radīto fiskālo un finanšu satricinājumu ietekme uz visas </w:t>
      </w:r>
      <w:r w:rsidR="001B5973">
        <w:rPr>
          <w:i/>
        </w:rPr>
        <w:t xml:space="preserve">euro </w:t>
      </w:r>
      <w:r w:rsidR="001B5973">
        <w:t xml:space="preserve">zonas stabilitāti. </w:t>
      </w:r>
      <w:r w:rsidR="00E01935" w:rsidRPr="00014BC7">
        <w:t>Eiropas finanšu</w:t>
      </w:r>
      <w:r w:rsidR="00B51911" w:rsidRPr="00014BC7">
        <w:t xml:space="preserve"> krīžu noregulēšanas mehānism</w:t>
      </w:r>
      <w:r w:rsidR="005E6CED" w:rsidRPr="00014BC7">
        <w:t>s</w:t>
      </w:r>
      <w:r w:rsidR="00B51911" w:rsidRPr="00014BC7">
        <w:t xml:space="preserve"> ESM</w:t>
      </w:r>
      <w:r w:rsidR="00E01935" w:rsidRPr="00014BC7">
        <w:t xml:space="preserve"> ir uzskatām</w:t>
      </w:r>
      <w:r w:rsidR="00B51911" w:rsidRPr="00014BC7">
        <w:t>s</w:t>
      </w:r>
      <w:r w:rsidR="00E01935" w:rsidRPr="00014BC7">
        <w:t xml:space="preserve"> par pēdējās instances aizdevēj</w:t>
      </w:r>
      <w:r w:rsidR="005E6CED" w:rsidRPr="00014BC7">
        <w:t>u</w:t>
      </w:r>
      <w:r w:rsidR="00E01935" w:rsidRPr="00014BC7">
        <w:t xml:space="preserve"> </w:t>
      </w:r>
      <w:r w:rsidR="001B5973" w:rsidRPr="00014BC7">
        <w:t xml:space="preserve">valstīm </w:t>
      </w:r>
      <w:r w:rsidR="00E01935" w:rsidRPr="00014BC7">
        <w:t xml:space="preserve">situācijās, kad </w:t>
      </w:r>
      <w:r w:rsidR="001B5973" w:rsidRPr="00014BC7">
        <w:t xml:space="preserve">tās nevar piekļūt finanšu tirgiem par ilgtspējīgām procentu likmēm. Tādējādi </w:t>
      </w:r>
      <w:r w:rsidR="00E01935" w:rsidRPr="00014BC7">
        <w:t xml:space="preserve">ESM </w:t>
      </w:r>
      <w:r w:rsidR="001B5973" w:rsidRPr="00014BC7">
        <w:t xml:space="preserve">uzdevums ir </w:t>
      </w:r>
      <w:r w:rsidR="00E01935" w:rsidRPr="00014BC7">
        <w:t>stiprin</w:t>
      </w:r>
      <w:r w:rsidR="001B5973" w:rsidRPr="00014BC7">
        <w:t>āt</w:t>
      </w:r>
      <w:r w:rsidR="00E01935" w:rsidRPr="00014BC7">
        <w:t xml:space="preserve"> investoru uzticību un palīdz</w:t>
      </w:r>
      <w:r w:rsidR="001B5973" w:rsidRPr="00014BC7">
        <w:t>ēt dalībvalstīm</w:t>
      </w:r>
      <w:r w:rsidR="00937054" w:rsidRPr="00014BC7">
        <w:t xml:space="preserve"> </w:t>
      </w:r>
      <w:r w:rsidR="00E01935" w:rsidRPr="00014BC7">
        <w:t xml:space="preserve">stabilizēt </w:t>
      </w:r>
      <w:r w:rsidR="001B5973" w:rsidRPr="00014BC7">
        <w:t xml:space="preserve">situāciju iekšzemes </w:t>
      </w:r>
      <w:r w:rsidR="00E01935" w:rsidRPr="00A0553D">
        <w:rPr>
          <w:rFonts w:cs="Times New Roman"/>
        </w:rPr>
        <w:t>finanšu tirgos</w:t>
      </w:r>
      <w:r w:rsidR="001B5973" w:rsidRPr="00A0553D">
        <w:rPr>
          <w:rFonts w:cs="Times New Roman"/>
        </w:rPr>
        <w:t xml:space="preserve"> un fiskālajā stāvoklī</w:t>
      </w:r>
      <w:r w:rsidR="006A1A20" w:rsidRPr="00A0553D">
        <w:rPr>
          <w:rFonts w:cs="Times New Roman"/>
        </w:rPr>
        <w:t>.</w:t>
      </w:r>
      <w:r w:rsidR="00254817" w:rsidRPr="00A0553D">
        <w:rPr>
          <w:rFonts w:cs="Times New Roman"/>
        </w:rPr>
        <w:t xml:space="preserve"> </w:t>
      </w:r>
    </w:p>
    <w:p w14:paraId="70CF60D1" w14:textId="77777777" w:rsidR="0029137B" w:rsidRDefault="0029137B" w:rsidP="0029137B">
      <w:pPr>
        <w:ind w:firstLine="709"/>
        <w:jc w:val="both"/>
        <w:rPr>
          <w:rFonts w:cs="Times New Roman"/>
        </w:rPr>
      </w:pPr>
      <w:r>
        <w:rPr>
          <w:rFonts w:cs="Times New Roman"/>
        </w:rPr>
        <w:t>ESM sniedz šādus palīdzības veidus</w:t>
      </w:r>
      <w:r w:rsidR="001C1D85">
        <w:rPr>
          <w:rFonts w:cs="Times New Roman"/>
        </w:rPr>
        <w:t xml:space="preserve"> dalībvalstīm</w:t>
      </w:r>
      <w:r>
        <w:rPr>
          <w:rFonts w:cs="Times New Roman"/>
        </w:rPr>
        <w:t>:</w:t>
      </w:r>
    </w:p>
    <w:p w14:paraId="5EC22564" w14:textId="77777777" w:rsidR="00A0553D" w:rsidRPr="0029137B" w:rsidRDefault="00A0553D" w:rsidP="0029137B">
      <w:pPr>
        <w:pStyle w:val="ListParagraph"/>
        <w:numPr>
          <w:ilvl w:val="0"/>
          <w:numId w:val="4"/>
        </w:numPr>
        <w:jc w:val="both"/>
        <w:rPr>
          <w:rFonts w:cs="Times New Roman"/>
          <w:color w:val="000000" w:themeColor="text1"/>
        </w:rPr>
      </w:pPr>
      <w:r w:rsidRPr="0029137B">
        <w:rPr>
          <w:rFonts w:cs="Times New Roman"/>
          <w:color w:val="000000" w:themeColor="text1"/>
        </w:rPr>
        <w:t>aizdevumi, lai segtu finanšu vajadzības;</w:t>
      </w:r>
    </w:p>
    <w:p w14:paraId="592143B8" w14:textId="77777777" w:rsidR="00A0553D" w:rsidRPr="0029137B" w:rsidRDefault="00A0553D" w:rsidP="00A0553D">
      <w:pPr>
        <w:pStyle w:val="ListParagraph"/>
        <w:numPr>
          <w:ilvl w:val="0"/>
          <w:numId w:val="3"/>
        </w:numPr>
        <w:jc w:val="both"/>
        <w:rPr>
          <w:rFonts w:cs="Times New Roman"/>
          <w:color w:val="000000" w:themeColor="text1"/>
        </w:rPr>
      </w:pPr>
      <w:r w:rsidRPr="0029137B">
        <w:rPr>
          <w:rFonts w:cs="Times New Roman"/>
          <w:color w:val="000000" w:themeColor="text1"/>
        </w:rPr>
        <w:t>aizdevumi un tiešas kapitāla injekcijas, la</w:t>
      </w:r>
      <w:r w:rsidR="00560C13">
        <w:rPr>
          <w:rFonts w:cs="Times New Roman"/>
          <w:color w:val="000000" w:themeColor="text1"/>
        </w:rPr>
        <w:t>i rekapitalizētu finanšu iestādes</w:t>
      </w:r>
      <w:r w:rsidRPr="0029137B">
        <w:rPr>
          <w:rFonts w:cs="Times New Roman"/>
          <w:color w:val="000000" w:themeColor="text1"/>
        </w:rPr>
        <w:t>;</w:t>
      </w:r>
    </w:p>
    <w:p w14:paraId="6C2FD43D" w14:textId="61E66827" w:rsidR="00A0553D" w:rsidRPr="0029137B" w:rsidRDefault="00A0553D" w:rsidP="00A0553D">
      <w:pPr>
        <w:pStyle w:val="ListParagraph"/>
        <w:numPr>
          <w:ilvl w:val="0"/>
          <w:numId w:val="3"/>
        </w:numPr>
        <w:jc w:val="both"/>
        <w:rPr>
          <w:rFonts w:cs="Times New Roman"/>
          <w:color w:val="000000" w:themeColor="text1"/>
        </w:rPr>
      </w:pPr>
      <w:r w:rsidRPr="0029137B">
        <w:rPr>
          <w:rFonts w:cs="Times New Roman"/>
          <w:color w:val="000000" w:themeColor="text1"/>
        </w:rPr>
        <w:t>kredītlīnijas</w:t>
      </w:r>
      <w:r w:rsidR="008670DD">
        <w:rPr>
          <w:rFonts w:cs="Times New Roman"/>
          <w:color w:val="000000" w:themeColor="text1"/>
        </w:rPr>
        <w:t xml:space="preserve"> izsniegšana</w:t>
      </w:r>
      <w:r w:rsidRPr="0029137B">
        <w:rPr>
          <w:rFonts w:cs="Times New Roman"/>
          <w:color w:val="000000" w:themeColor="text1"/>
        </w:rPr>
        <w:t xml:space="preserve"> </w:t>
      </w:r>
      <w:r w:rsidR="001C1D85">
        <w:rPr>
          <w:rFonts w:cs="Times New Roman"/>
          <w:color w:val="000000" w:themeColor="text1"/>
        </w:rPr>
        <w:t>(</w:t>
      </w:r>
      <w:r w:rsidR="00560C13">
        <w:rPr>
          <w:rFonts w:cs="Times New Roman"/>
          <w:color w:val="000000" w:themeColor="text1"/>
        </w:rPr>
        <w:t>finansiālā</w:t>
      </w:r>
      <w:r w:rsidR="001C1D85">
        <w:rPr>
          <w:rFonts w:cs="Times New Roman"/>
          <w:color w:val="000000" w:themeColor="text1"/>
        </w:rPr>
        <w:t xml:space="preserve"> </w:t>
      </w:r>
      <w:r w:rsidR="009C0944">
        <w:rPr>
          <w:rFonts w:cs="Times New Roman"/>
          <w:color w:val="000000" w:themeColor="text1"/>
        </w:rPr>
        <w:t>palīdzība</w:t>
      </w:r>
      <w:r w:rsidR="008670DD" w:rsidRPr="008670DD">
        <w:rPr>
          <w:rFonts w:cs="Times New Roman"/>
          <w:color w:val="000000" w:themeColor="text1"/>
        </w:rPr>
        <w:t xml:space="preserve"> </w:t>
      </w:r>
      <w:r w:rsidR="008670DD" w:rsidRPr="0029137B">
        <w:rPr>
          <w:rFonts w:cs="Times New Roman"/>
          <w:color w:val="000000" w:themeColor="text1"/>
        </w:rPr>
        <w:t>pies</w:t>
      </w:r>
      <w:r w:rsidR="008670DD">
        <w:rPr>
          <w:rFonts w:cs="Times New Roman"/>
          <w:color w:val="000000" w:themeColor="text1"/>
        </w:rPr>
        <w:t>ardzībai</w:t>
      </w:r>
      <w:r w:rsidR="001C1D85">
        <w:rPr>
          <w:rFonts w:cs="Times New Roman"/>
          <w:color w:val="000000" w:themeColor="text1"/>
        </w:rPr>
        <w:t>)</w:t>
      </w:r>
      <w:r w:rsidRPr="0029137B">
        <w:rPr>
          <w:rFonts w:cs="Times New Roman"/>
          <w:color w:val="000000" w:themeColor="text1"/>
        </w:rPr>
        <w:t>;</w:t>
      </w:r>
    </w:p>
    <w:p w14:paraId="01EE25AB" w14:textId="77777777" w:rsidR="00A0553D" w:rsidRPr="0029137B" w:rsidRDefault="00A0553D" w:rsidP="00A0553D">
      <w:pPr>
        <w:pStyle w:val="ListParagraph"/>
        <w:numPr>
          <w:ilvl w:val="0"/>
          <w:numId w:val="3"/>
        </w:numPr>
        <w:jc w:val="both"/>
        <w:rPr>
          <w:rFonts w:cs="Times New Roman"/>
          <w:color w:val="000000" w:themeColor="text1"/>
        </w:rPr>
      </w:pPr>
      <w:r w:rsidRPr="0029137B">
        <w:rPr>
          <w:rFonts w:cs="Times New Roman"/>
          <w:color w:val="000000" w:themeColor="text1"/>
        </w:rPr>
        <w:t>primārās un sekundārās parādu tirgus iepirkumi dalībvalstu obligācijām.</w:t>
      </w:r>
    </w:p>
    <w:p w14:paraId="2827CE30" w14:textId="77777777" w:rsidR="00221D74" w:rsidRDefault="00221D74" w:rsidP="001B5973">
      <w:pPr>
        <w:ind w:firstLine="709"/>
        <w:jc w:val="both"/>
        <w:rPr>
          <w:b/>
          <w:color w:val="FF0000"/>
        </w:rPr>
      </w:pPr>
    </w:p>
    <w:p w14:paraId="1A1DE2B5" w14:textId="7AC7209A" w:rsidR="001F5245" w:rsidRDefault="001F5245" w:rsidP="001B5973">
      <w:pPr>
        <w:ind w:firstLine="709"/>
        <w:jc w:val="both"/>
        <w:rPr>
          <w:color w:val="000000" w:themeColor="text1"/>
        </w:rPr>
      </w:pPr>
      <w:r w:rsidRPr="001C1D85">
        <w:rPr>
          <w:color w:val="000000" w:themeColor="text1"/>
        </w:rPr>
        <w:t>201</w:t>
      </w:r>
      <w:r w:rsidR="00254817" w:rsidRPr="001C1D85">
        <w:rPr>
          <w:color w:val="000000" w:themeColor="text1"/>
        </w:rPr>
        <w:t>5</w:t>
      </w:r>
      <w:r w:rsidRPr="001C1D85">
        <w:rPr>
          <w:color w:val="000000" w:themeColor="text1"/>
        </w:rPr>
        <w:t>.gadā</w:t>
      </w:r>
      <w:r w:rsidR="004D18B9" w:rsidRPr="001C1D85">
        <w:rPr>
          <w:color w:val="000000" w:themeColor="text1"/>
        </w:rPr>
        <w:t xml:space="preserve"> ESM ir </w:t>
      </w:r>
      <w:r w:rsidRPr="001C1D85">
        <w:rPr>
          <w:color w:val="000000" w:themeColor="text1"/>
        </w:rPr>
        <w:t>turpinājis īstenot</w:t>
      </w:r>
      <w:r w:rsidR="004D18B9" w:rsidRPr="001C1D85">
        <w:rPr>
          <w:color w:val="000000" w:themeColor="text1"/>
        </w:rPr>
        <w:t xml:space="preserve"> Kipras </w:t>
      </w:r>
      <w:r w:rsidRPr="001C1D85">
        <w:rPr>
          <w:color w:val="000000" w:themeColor="text1"/>
        </w:rPr>
        <w:t>makroekonomikas korekcijas programmu</w:t>
      </w:r>
      <w:r w:rsidR="00630D84" w:rsidRPr="001C1D85">
        <w:rPr>
          <w:color w:val="000000" w:themeColor="text1"/>
        </w:rPr>
        <w:t xml:space="preserve"> (2016.gada</w:t>
      </w:r>
      <w:r w:rsidR="001C1D85" w:rsidRPr="001C1D85">
        <w:rPr>
          <w:color w:val="000000" w:themeColor="text1"/>
        </w:rPr>
        <w:t xml:space="preserve"> 31.martā Kipras programma </w:t>
      </w:r>
      <w:r w:rsidR="00101D4E">
        <w:rPr>
          <w:color w:val="000000" w:themeColor="text1"/>
        </w:rPr>
        <w:t>tika noslēgta</w:t>
      </w:r>
      <w:r w:rsidR="001C1D85" w:rsidRPr="001C1D85">
        <w:rPr>
          <w:color w:val="000000" w:themeColor="text1"/>
        </w:rPr>
        <w:t>)</w:t>
      </w:r>
      <w:r w:rsidR="00254817" w:rsidRPr="001C1D85">
        <w:rPr>
          <w:color w:val="000000" w:themeColor="text1"/>
        </w:rPr>
        <w:t>, turpināta Spānijas pēc-programmas uzraudzība un tika piešķirts finansējums Grieķijai kopš 2015.gada 19.augusta</w:t>
      </w:r>
      <w:r w:rsidRPr="001C1D85">
        <w:rPr>
          <w:color w:val="000000" w:themeColor="text1"/>
        </w:rPr>
        <w:t xml:space="preserve">. </w:t>
      </w:r>
    </w:p>
    <w:p w14:paraId="078EE704" w14:textId="305EC432" w:rsidR="001C1D85" w:rsidRPr="001C1D85" w:rsidRDefault="002245D4" w:rsidP="001B5973">
      <w:pPr>
        <w:ind w:firstLine="709"/>
        <w:jc w:val="both"/>
        <w:rPr>
          <w:color w:val="000000" w:themeColor="text1"/>
        </w:rPr>
      </w:pPr>
      <w:r>
        <w:rPr>
          <w:color w:val="000000" w:themeColor="text1"/>
        </w:rPr>
        <w:t>ESM ir novērtēts</w:t>
      </w:r>
      <w:r w:rsidR="001C1D85">
        <w:rPr>
          <w:color w:val="000000" w:themeColor="text1"/>
        </w:rPr>
        <w:t xml:space="preserve"> ar augstas kvalitātes reitingu, kas </w:t>
      </w:r>
      <w:r w:rsidR="009C0944">
        <w:rPr>
          <w:color w:val="000000" w:themeColor="text1"/>
        </w:rPr>
        <w:t xml:space="preserve">ir pateicoties </w:t>
      </w:r>
      <w:r w:rsidR="001C1D85">
        <w:rPr>
          <w:color w:val="000000" w:themeColor="text1"/>
        </w:rPr>
        <w:t>ESM stipr</w:t>
      </w:r>
      <w:r w:rsidR="009C0944">
        <w:rPr>
          <w:color w:val="000000" w:themeColor="text1"/>
        </w:rPr>
        <w:t>a</w:t>
      </w:r>
      <w:r w:rsidR="00D525B8">
        <w:rPr>
          <w:color w:val="000000" w:themeColor="text1"/>
        </w:rPr>
        <w:t>m</w:t>
      </w:r>
      <w:r w:rsidR="001C1D85">
        <w:rPr>
          <w:color w:val="000000" w:themeColor="text1"/>
        </w:rPr>
        <w:t xml:space="preserve"> akcionāru atbalst</w:t>
      </w:r>
      <w:r w:rsidR="009C0944">
        <w:rPr>
          <w:color w:val="000000" w:themeColor="text1"/>
        </w:rPr>
        <w:t>am</w:t>
      </w:r>
      <w:r w:rsidR="001C1D85">
        <w:rPr>
          <w:color w:val="000000" w:themeColor="text1"/>
        </w:rPr>
        <w:t>, spēcīg</w:t>
      </w:r>
      <w:r w:rsidR="009C0944">
        <w:rPr>
          <w:color w:val="000000" w:themeColor="text1"/>
        </w:rPr>
        <w:t>ai</w:t>
      </w:r>
      <w:r w:rsidR="001C1D85">
        <w:rPr>
          <w:color w:val="000000" w:themeColor="text1"/>
        </w:rPr>
        <w:t xml:space="preserve"> kapitāla struktūr</w:t>
      </w:r>
      <w:r w:rsidR="009C0944">
        <w:rPr>
          <w:color w:val="000000" w:themeColor="text1"/>
        </w:rPr>
        <w:t>ai</w:t>
      </w:r>
      <w:r w:rsidR="001C1D85">
        <w:rPr>
          <w:color w:val="000000" w:themeColor="text1"/>
        </w:rPr>
        <w:t>, konservatīv</w:t>
      </w:r>
      <w:r w:rsidR="009C0944">
        <w:rPr>
          <w:color w:val="000000" w:themeColor="text1"/>
        </w:rPr>
        <w:t>ai</w:t>
      </w:r>
      <w:r w:rsidR="001C1D85">
        <w:rPr>
          <w:color w:val="000000" w:themeColor="text1"/>
        </w:rPr>
        <w:t xml:space="preserve"> finansēšanas un investīciju s</w:t>
      </w:r>
      <w:r w:rsidR="00D525B8">
        <w:rPr>
          <w:color w:val="000000" w:themeColor="text1"/>
        </w:rPr>
        <w:t>tratēģijai</w:t>
      </w:r>
      <w:r w:rsidR="001C1D85">
        <w:rPr>
          <w:color w:val="000000" w:themeColor="text1"/>
        </w:rPr>
        <w:t>.</w:t>
      </w:r>
    </w:p>
    <w:p w14:paraId="10412CD8" w14:textId="77777777" w:rsidR="007065B4" w:rsidRDefault="007065B4" w:rsidP="00E205D1">
      <w:pPr>
        <w:rPr>
          <w:rFonts w:eastAsia="Times New Roman" w:cs="Times New Roman"/>
          <w:b/>
          <w:color w:val="FF0000"/>
          <w:szCs w:val="24"/>
          <w:highlight w:val="yellow"/>
          <w:lang w:eastAsia="lv-LV"/>
        </w:rPr>
      </w:pPr>
    </w:p>
    <w:p w14:paraId="2F620A46" w14:textId="77777777" w:rsidR="001C1D85" w:rsidRPr="00BD0B5F" w:rsidRDefault="00AA2C2C" w:rsidP="00896C7F">
      <w:pPr>
        <w:spacing w:after="120"/>
        <w:ind w:left="74"/>
        <w:jc w:val="right"/>
        <w:rPr>
          <w:rFonts w:eastAsia="Times New Roman" w:cs="Times New Roman"/>
          <w:b/>
          <w:color w:val="000000" w:themeColor="text1"/>
          <w:szCs w:val="20"/>
          <w:lang w:val="en" w:eastAsia="lv-LV"/>
        </w:rPr>
      </w:pPr>
      <w:r w:rsidRPr="00BD0B5F">
        <w:rPr>
          <w:szCs w:val="20"/>
        </w:rPr>
        <w:t xml:space="preserve">1.tabula </w:t>
      </w:r>
      <w:r w:rsidR="009C0944" w:rsidRPr="00BD0B5F">
        <w:rPr>
          <w:rFonts w:eastAsia="Times New Roman" w:cs="Times New Roman"/>
          <w:color w:val="000000" w:themeColor="text1"/>
          <w:szCs w:val="20"/>
          <w:lang w:val="en" w:eastAsia="lv-LV"/>
        </w:rPr>
        <w:t>Starptautisko kredītreitingu aģentūru novērtējums</w:t>
      </w:r>
    </w:p>
    <w:tbl>
      <w:tblPr>
        <w:tblStyle w:val="GridTable3-Accent1"/>
        <w:tblW w:w="3621" w:type="pct"/>
        <w:jc w:val="center"/>
        <w:tblLook w:val="04A0" w:firstRow="1" w:lastRow="0" w:firstColumn="1" w:lastColumn="0" w:noHBand="0" w:noVBand="1"/>
        <w:tblDescription w:val="rating table"/>
      </w:tblPr>
      <w:tblGrid>
        <w:gridCol w:w="1518"/>
        <w:gridCol w:w="1846"/>
        <w:gridCol w:w="1701"/>
        <w:gridCol w:w="2071"/>
      </w:tblGrid>
      <w:tr w:rsidR="000546FE" w:rsidRPr="00AA2C2C" w14:paraId="4E4CA780" w14:textId="77777777" w:rsidTr="00210F5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63" w:type="pct"/>
            <w:hideMark/>
          </w:tcPr>
          <w:p w14:paraId="5F30F4EC" w14:textId="77777777" w:rsidR="000546FE" w:rsidRPr="00AA2C2C" w:rsidRDefault="000546FE" w:rsidP="009C0944">
            <w:pPr>
              <w:jc w:val="center"/>
              <w:rPr>
                <w:rFonts w:eastAsia="Times New Roman" w:cs="Times New Roman"/>
                <w:color w:val="000000" w:themeColor="text1"/>
                <w:sz w:val="20"/>
                <w:szCs w:val="20"/>
                <w:lang w:eastAsia="lv-LV"/>
              </w:rPr>
            </w:pPr>
          </w:p>
        </w:tc>
        <w:tc>
          <w:tcPr>
            <w:tcW w:w="1293" w:type="pct"/>
            <w:hideMark/>
          </w:tcPr>
          <w:p w14:paraId="7430E53C" w14:textId="77777777" w:rsidR="000546FE" w:rsidRPr="00AA2C2C" w:rsidRDefault="000546FE" w:rsidP="009C094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Ilgtermiņa</w:t>
            </w:r>
          </w:p>
        </w:tc>
        <w:tc>
          <w:tcPr>
            <w:tcW w:w="1192" w:type="pct"/>
            <w:hideMark/>
          </w:tcPr>
          <w:p w14:paraId="12D73765" w14:textId="77777777" w:rsidR="000546FE" w:rsidRPr="00AA2C2C" w:rsidRDefault="000546FE" w:rsidP="009C094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Īstermiņa</w:t>
            </w:r>
          </w:p>
        </w:tc>
        <w:tc>
          <w:tcPr>
            <w:tcW w:w="1451" w:type="pct"/>
          </w:tcPr>
          <w:p w14:paraId="6574D643" w14:textId="77777777" w:rsidR="000546FE" w:rsidRPr="00AA2C2C" w:rsidRDefault="000546FE" w:rsidP="009C094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Reitinga perspektīva</w:t>
            </w:r>
          </w:p>
        </w:tc>
      </w:tr>
      <w:tr w:rsidR="00D525B8" w:rsidRPr="00AA2C2C" w14:paraId="1F08701A" w14:textId="77777777" w:rsidTr="00210F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hideMark/>
          </w:tcPr>
          <w:p w14:paraId="6DC2A733" w14:textId="77777777" w:rsidR="00D525B8" w:rsidRPr="00AA2C2C" w:rsidRDefault="00D525B8" w:rsidP="00BF0ECA">
            <w:pPr>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Moody's</w:t>
            </w:r>
          </w:p>
        </w:tc>
        <w:tc>
          <w:tcPr>
            <w:tcW w:w="1293" w:type="pct"/>
            <w:hideMark/>
          </w:tcPr>
          <w:p w14:paraId="5F95373A" w14:textId="77777777" w:rsidR="00D525B8" w:rsidRPr="00AA2C2C" w:rsidRDefault="00D525B8" w:rsidP="00BF0E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Aa1</w:t>
            </w:r>
          </w:p>
        </w:tc>
        <w:tc>
          <w:tcPr>
            <w:tcW w:w="1192" w:type="pct"/>
            <w:hideMark/>
          </w:tcPr>
          <w:p w14:paraId="7A7494E4" w14:textId="77777777" w:rsidR="00D525B8" w:rsidRPr="00AA2C2C" w:rsidRDefault="00D525B8" w:rsidP="00BF0E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P-1</w:t>
            </w:r>
          </w:p>
        </w:tc>
        <w:tc>
          <w:tcPr>
            <w:tcW w:w="1451" w:type="pct"/>
          </w:tcPr>
          <w:p w14:paraId="6580F373" w14:textId="77777777" w:rsidR="00D525B8" w:rsidRPr="00AA2C2C" w:rsidRDefault="00D525B8" w:rsidP="00BF0EC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Stabila</w:t>
            </w:r>
          </w:p>
        </w:tc>
      </w:tr>
      <w:tr w:rsidR="00D525B8" w:rsidRPr="00AA2C2C" w14:paraId="555DAEF4" w14:textId="77777777" w:rsidTr="00210F59">
        <w:trPr>
          <w:jc w:val="center"/>
        </w:trPr>
        <w:tc>
          <w:tcPr>
            <w:cnfStyle w:val="001000000000" w:firstRow="0" w:lastRow="0" w:firstColumn="1" w:lastColumn="0" w:oddVBand="0" w:evenVBand="0" w:oddHBand="0" w:evenHBand="0" w:firstRowFirstColumn="0" w:firstRowLastColumn="0" w:lastRowFirstColumn="0" w:lastRowLastColumn="0"/>
            <w:tcW w:w="1063" w:type="pct"/>
            <w:hideMark/>
          </w:tcPr>
          <w:p w14:paraId="21C14973" w14:textId="77777777" w:rsidR="00D525B8" w:rsidRPr="00AA2C2C" w:rsidRDefault="00D525B8" w:rsidP="00BF0ECA">
            <w:pPr>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Fitch Ratings</w:t>
            </w:r>
          </w:p>
        </w:tc>
        <w:tc>
          <w:tcPr>
            <w:tcW w:w="1293" w:type="pct"/>
            <w:hideMark/>
          </w:tcPr>
          <w:p w14:paraId="0F2B7681" w14:textId="77777777" w:rsidR="00D525B8" w:rsidRPr="00AA2C2C" w:rsidRDefault="00D525B8" w:rsidP="00BF0EC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AAA</w:t>
            </w:r>
          </w:p>
        </w:tc>
        <w:tc>
          <w:tcPr>
            <w:tcW w:w="1192" w:type="pct"/>
            <w:hideMark/>
          </w:tcPr>
          <w:p w14:paraId="116DEF69" w14:textId="77777777" w:rsidR="00D525B8" w:rsidRPr="00AA2C2C" w:rsidRDefault="00D525B8" w:rsidP="00BF0EC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F1+</w:t>
            </w:r>
          </w:p>
        </w:tc>
        <w:tc>
          <w:tcPr>
            <w:tcW w:w="1451" w:type="pct"/>
          </w:tcPr>
          <w:p w14:paraId="418639A1" w14:textId="77777777" w:rsidR="00D525B8" w:rsidRPr="00AA2C2C" w:rsidRDefault="00D525B8" w:rsidP="00BF0EC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Stabila</w:t>
            </w:r>
          </w:p>
        </w:tc>
      </w:tr>
      <w:tr w:rsidR="000546FE" w:rsidRPr="00AA2C2C" w14:paraId="46F1A73D" w14:textId="77777777" w:rsidTr="00210F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hideMark/>
          </w:tcPr>
          <w:p w14:paraId="060D9BD7" w14:textId="77777777" w:rsidR="000546FE" w:rsidRPr="00AA2C2C" w:rsidRDefault="00D525B8" w:rsidP="009C0944">
            <w:pPr>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DBRS</w:t>
            </w:r>
          </w:p>
        </w:tc>
        <w:tc>
          <w:tcPr>
            <w:tcW w:w="1293" w:type="pct"/>
            <w:hideMark/>
          </w:tcPr>
          <w:p w14:paraId="5320285F" w14:textId="77777777" w:rsidR="000546FE" w:rsidRPr="00AA2C2C" w:rsidRDefault="00D525B8" w:rsidP="009C094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AAA</w:t>
            </w:r>
          </w:p>
        </w:tc>
        <w:tc>
          <w:tcPr>
            <w:tcW w:w="1192" w:type="pct"/>
            <w:hideMark/>
          </w:tcPr>
          <w:p w14:paraId="13B9B73B" w14:textId="77777777" w:rsidR="000546FE" w:rsidRPr="00AA2C2C" w:rsidRDefault="00D525B8" w:rsidP="009C094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R</w:t>
            </w:r>
            <w:r w:rsidR="000546FE" w:rsidRPr="00AA2C2C">
              <w:rPr>
                <w:rFonts w:eastAsia="Times New Roman" w:cs="Times New Roman"/>
                <w:color w:val="000000" w:themeColor="text1"/>
                <w:sz w:val="20"/>
                <w:szCs w:val="20"/>
                <w:lang w:eastAsia="lv-LV"/>
              </w:rPr>
              <w:t>-</w:t>
            </w:r>
            <w:r w:rsidRPr="00AA2C2C">
              <w:rPr>
                <w:rFonts w:eastAsia="Times New Roman" w:cs="Times New Roman"/>
                <w:color w:val="000000" w:themeColor="text1"/>
                <w:sz w:val="20"/>
                <w:szCs w:val="20"/>
                <w:lang w:eastAsia="lv-LV"/>
              </w:rPr>
              <w:t>1</w:t>
            </w:r>
          </w:p>
        </w:tc>
        <w:tc>
          <w:tcPr>
            <w:tcW w:w="1451" w:type="pct"/>
          </w:tcPr>
          <w:p w14:paraId="56B7096E" w14:textId="77777777" w:rsidR="000546FE" w:rsidRPr="00AA2C2C" w:rsidRDefault="00D525B8" w:rsidP="009C094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AA2C2C">
              <w:rPr>
                <w:rFonts w:eastAsia="Times New Roman" w:cs="Times New Roman"/>
                <w:color w:val="000000" w:themeColor="text1"/>
                <w:sz w:val="20"/>
                <w:szCs w:val="20"/>
                <w:lang w:eastAsia="lv-LV"/>
              </w:rPr>
              <w:t>Stabila</w:t>
            </w:r>
          </w:p>
        </w:tc>
      </w:tr>
    </w:tbl>
    <w:p w14:paraId="3FA9A6AD" w14:textId="77777777" w:rsidR="001C1D85" w:rsidRPr="009C0944" w:rsidRDefault="001C1D85" w:rsidP="001C1D85">
      <w:pPr>
        <w:rPr>
          <w:rFonts w:cs="Times New Roman"/>
          <w:color w:val="000000"/>
          <w:szCs w:val="20"/>
        </w:rPr>
      </w:pPr>
    </w:p>
    <w:p w14:paraId="6A6C1AAE" w14:textId="77777777" w:rsidR="001C1D85" w:rsidRPr="009C0944" w:rsidRDefault="001C1D85" w:rsidP="001C1D85">
      <w:pPr>
        <w:rPr>
          <w:rFonts w:cs="Times New Roman"/>
          <w:color w:val="000000"/>
          <w:szCs w:val="20"/>
        </w:rPr>
      </w:pPr>
    </w:p>
    <w:p w14:paraId="50486B43" w14:textId="77777777" w:rsidR="001C1D85" w:rsidRPr="009C0944" w:rsidRDefault="001C1D85" w:rsidP="001C1D85">
      <w:pPr>
        <w:rPr>
          <w:rFonts w:cs="Times New Roman"/>
          <w:color w:val="000000"/>
          <w:szCs w:val="20"/>
        </w:rPr>
      </w:pPr>
      <w:r w:rsidRPr="009C0944">
        <w:rPr>
          <w:rFonts w:cs="Times New Roman"/>
          <w:color w:val="000000"/>
          <w:szCs w:val="20"/>
        </w:rPr>
        <w:br w:type="page"/>
      </w:r>
    </w:p>
    <w:p w14:paraId="0547D251" w14:textId="77777777" w:rsidR="001C1D85" w:rsidRPr="00254817" w:rsidRDefault="001C1D85" w:rsidP="00E205D1">
      <w:pPr>
        <w:rPr>
          <w:rFonts w:eastAsia="Times New Roman" w:cs="Times New Roman"/>
          <w:b/>
          <w:color w:val="FF0000"/>
          <w:szCs w:val="24"/>
          <w:highlight w:val="yellow"/>
          <w:lang w:eastAsia="lv-LV"/>
        </w:rPr>
      </w:pPr>
    </w:p>
    <w:p w14:paraId="2F5C3343" w14:textId="77777777" w:rsidR="00280255" w:rsidRDefault="001F5245" w:rsidP="00A83D94">
      <w:pPr>
        <w:jc w:val="center"/>
        <w:rPr>
          <w:rFonts w:eastAsia="Times New Roman" w:cs="Times New Roman"/>
          <w:b/>
          <w:szCs w:val="24"/>
          <w:lang w:eastAsia="lv-LV"/>
        </w:rPr>
      </w:pPr>
      <w:r w:rsidRPr="001F5245">
        <w:rPr>
          <w:rFonts w:eastAsia="Times New Roman" w:cs="Times New Roman"/>
          <w:b/>
          <w:szCs w:val="24"/>
          <w:lang w:eastAsia="lv-LV"/>
        </w:rPr>
        <w:t>1</w:t>
      </w:r>
      <w:r w:rsidR="000C076D" w:rsidRPr="001F5245">
        <w:rPr>
          <w:rFonts w:eastAsia="Times New Roman" w:cs="Times New Roman"/>
          <w:b/>
          <w:szCs w:val="24"/>
          <w:lang w:eastAsia="lv-LV"/>
        </w:rPr>
        <w:t xml:space="preserve">. </w:t>
      </w:r>
      <w:r w:rsidR="00280255" w:rsidRPr="001F5245">
        <w:rPr>
          <w:rFonts w:eastAsia="Times New Roman" w:cs="Times New Roman"/>
          <w:b/>
          <w:szCs w:val="24"/>
          <w:lang w:eastAsia="lv-LV"/>
        </w:rPr>
        <w:t xml:space="preserve">ESM </w:t>
      </w:r>
      <w:r>
        <w:rPr>
          <w:rFonts w:eastAsia="Times New Roman" w:cs="Times New Roman"/>
          <w:b/>
          <w:szCs w:val="24"/>
          <w:lang w:eastAsia="lv-LV"/>
        </w:rPr>
        <w:t>īstenot</w:t>
      </w:r>
      <w:r w:rsidR="00A0553D">
        <w:rPr>
          <w:rFonts w:eastAsia="Times New Roman" w:cs="Times New Roman"/>
          <w:b/>
          <w:szCs w:val="24"/>
          <w:lang w:eastAsia="lv-LV"/>
        </w:rPr>
        <w:t>o</w:t>
      </w:r>
      <w:r w:rsidR="00A83D94" w:rsidRPr="001F5245">
        <w:rPr>
          <w:rFonts w:eastAsia="Times New Roman" w:cs="Times New Roman"/>
          <w:b/>
          <w:szCs w:val="24"/>
          <w:lang w:eastAsia="lv-LV"/>
        </w:rPr>
        <w:t xml:space="preserve"> finansiāl</w:t>
      </w:r>
      <w:r w:rsidR="00A0553D">
        <w:rPr>
          <w:rFonts w:eastAsia="Times New Roman" w:cs="Times New Roman"/>
          <w:b/>
          <w:szCs w:val="24"/>
          <w:lang w:eastAsia="lv-LV"/>
        </w:rPr>
        <w:t>o</w:t>
      </w:r>
      <w:r w:rsidR="00A83D94" w:rsidRPr="001F5245">
        <w:rPr>
          <w:rFonts w:eastAsia="Times New Roman" w:cs="Times New Roman"/>
          <w:b/>
          <w:szCs w:val="24"/>
          <w:lang w:eastAsia="lv-LV"/>
        </w:rPr>
        <w:t xml:space="preserve"> palīdzīb</w:t>
      </w:r>
      <w:r w:rsidR="00A0553D">
        <w:rPr>
          <w:rFonts w:eastAsia="Times New Roman" w:cs="Times New Roman"/>
          <w:b/>
          <w:szCs w:val="24"/>
          <w:lang w:eastAsia="lv-LV"/>
        </w:rPr>
        <w:t>u</w:t>
      </w:r>
      <w:r w:rsidR="00A83D94" w:rsidRPr="001F5245">
        <w:rPr>
          <w:rFonts w:eastAsia="Times New Roman" w:cs="Times New Roman"/>
          <w:b/>
          <w:szCs w:val="24"/>
          <w:lang w:eastAsia="lv-LV"/>
        </w:rPr>
        <w:t xml:space="preserve"> programm</w:t>
      </w:r>
      <w:r w:rsidR="00BD7A7E">
        <w:rPr>
          <w:rFonts w:eastAsia="Times New Roman" w:cs="Times New Roman"/>
          <w:b/>
          <w:szCs w:val="24"/>
          <w:lang w:eastAsia="lv-LV"/>
        </w:rPr>
        <w:t>u pieredze (Kipra</w:t>
      </w:r>
      <w:r w:rsidR="004F02AD">
        <w:rPr>
          <w:rFonts w:eastAsia="Times New Roman" w:cs="Times New Roman"/>
          <w:b/>
          <w:szCs w:val="24"/>
          <w:lang w:eastAsia="lv-LV"/>
        </w:rPr>
        <w:t>,</w:t>
      </w:r>
      <w:r w:rsidR="00BD7A7E">
        <w:rPr>
          <w:rFonts w:eastAsia="Times New Roman" w:cs="Times New Roman"/>
          <w:b/>
          <w:szCs w:val="24"/>
          <w:lang w:eastAsia="lv-LV"/>
        </w:rPr>
        <w:t xml:space="preserve"> </w:t>
      </w:r>
      <w:r w:rsidR="004F02AD">
        <w:rPr>
          <w:rFonts w:eastAsia="Times New Roman" w:cs="Times New Roman"/>
          <w:b/>
          <w:szCs w:val="24"/>
          <w:lang w:eastAsia="lv-LV"/>
        </w:rPr>
        <w:t xml:space="preserve">Spānija </w:t>
      </w:r>
      <w:r w:rsidR="00BD7A7E">
        <w:rPr>
          <w:rFonts w:eastAsia="Times New Roman" w:cs="Times New Roman"/>
          <w:b/>
          <w:szCs w:val="24"/>
          <w:lang w:eastAsia="lv-LV"/>
        </w:rPr>
        <w:t>un Grieķija)</w:t>
      </w:r>
    </w:p>
    <w:p w14:paraId="7F274FE7" w14:textId="77777777" w:rsidR="00BD7A7E" w:rsidRDefault="00BD7A7E" w:rsidP="008E56A0">
      <w:pPr>
        <w:jc w:val="both"/>
        <w:rPr>
          <w:rFonts w:eastAsia="Times New Roman" w:cs="Times New Roman"/>
          <w:b/>
          <w:szCs w:val="24"/>
          <w:lang w:eastAsia="lv-LV"/>
        </w:rPr>
      </w:pPr>
    </w:p>
    <w:p w14:paraId="22314476" w14:textId="7593CCF8" w:rsidR="008E56A0" w:rsidRDefault="00A264BB" w:rsidP="00A264BB">
      <w:pPr>
        <w:ind w:firstLine="720"/>
        <w:jc w:val="both"/>
        <w:rPr>
          <w:rFonts w:eastAsia="Times New Roman" w:cs="Times New Roman"/>
          <w:szCs w:val="24"/>
          <w:lang w:eastAsia="lv-LV"/>
        </w:rPr>
      </w:pPr>
      <w:r>
        <w:rPr>
          <w:rFonts w:eastAsia="Times New Roman" w:cs="Times New Roman"/>
          <w:szCs w:val="24"/>
          <w:lang w:eastAsia="lv-LV"/>
        </w:rPr>
        <w:t xml:space="preserve">Kopš dibināšanas brīža </w:t>
      </w:r>
      <w:r w:rsidR="008E56A0" w:rsidRPr="008E56A0">
        <w:rPr>
          <w:rFonts w:eastAsia="Times New Roman" w:cs="Times New Roman"/>
          <w:szCs w:val="24"/>
          <w:lang w:eastAsia="lv-LV"/>
        </w:rPr>
        <w:t>ESM kopumā ir snie</w:t>
      </w:r>
      <w:r w:rsidR="002245D4">
        <w:rPr>
          <w:rFonts w:eastAsia="Times New Roman" w:cs="Times New Roman"/>
          <w:szCs w:val="24"/>
          <w:lang w:eastAsia="lv-LV"/>
        </w:rPr>
        <w:t>dzis</w:t>
      </w:r>
      <w:r w:rsidR="008E56A0" w:rsidRPr="008E56A0">
        <w:rPr>
          <w:rFonts w:eastAsia="Times New Roman" w:cs="Times New Roman"/>
          <w:szCs w:val="24"/>
          <w:lang w:eastAsia="lv-LV"/>
        </w:rPr>
        <w:t xml:space="preserve"> palīdzību trī</w:t>
      </w:r>
      <w:r>
        <w:rPr>
          <w:rFonts w:eastAsia="Times New Roman" w:cs="Times New Roman"/>
          <w:szCs w:val="24"/>
          <w:lang w:eastAsia="lv-LV"/>
        </w:rPr>
        <w:t>s</w:t>
      </w:r>
      <w:r w:rsidR="008E56A0" w:rsidRPr="008E56A0">
        <w:rPr>
          <w:rFonts w:eastAsia="Times New Roman" w:cs="Times New Roman"/>
          <w:szCs w:val="24"/>
          <w:lang w:eastAsia="lv-LV"/>
        </w:rPr>
        <w:t xml:space="preserve"> valstīm – Spānija</w:t>
      </w:r>
      <w:r w:rsidR="00101D4E">
        <w:rPr>
          <w:rFonts w:eastAsia="Times New Roman" w:cs="Times New Roman"/>
          <w:szCs w:val="24"/>
          <w:lang w:eastAsia="lv-LV"/>
        </w:rPr>
        <w:t>i</w:t>
      </w:r>
      <w:r w:rsidR="008E56A0" w:rsidRPr="008E56A0">
        <w:rPr>
          <w:rFonts w:eastAsia="Times New Roman" w:cs="Times New Roman"/>
          <w:szCs w:val="24"/>
          <w:lang w:eastAsia="lv-LV"/>
        </w:rPr>
        <w:t>, Kipra</w:t>
      </w:r>
      <w:r w:rsidR="00101D4E">
        <w:rPr>
          <w:rFonts w:eastAsia="Times New Roman" w:cs="Times New Roman"/>
          <w:szCs w:val="24"/>
          <w:lang w:eastAsia="lv-LV"/>
        </w:rPr>
        <w:t>i</w:t>
      </w:r>
      <w:r w:rsidR="008E56A0" w:rsidRPr="008E56A0">
        <w:rPr>
          <w:rFonts w:eastAsia="Times New Roman" w:cs="Times New Roman"/>
          <w:szCs w:val="24"/>
          <w:lang w:eastAsia="lv-LV"/>
        </w:rPr>
        <w:t xml:space="preserve"> un Grieķija</w:t>
      </w:r>
      <w:r w:rsidR="00101D4E">
        <w:rPr>
          <w:rFonts w:eastAsia="Times New Roman" w:cs="Times New Roman"/>
          <w:szCs w:val="24"/>
          <w:lang w:eastAsia="lv-LV"/>
        </w:rPr>
        <w:t>i</w:t>
      </w:r>
      <w:r w:rsidR="008E56A0">
        <w:rPr>
          <w:rFonts w:eastAsia="Times New Roman" w:cs="Times New Roman"/>
          <w:szCs w:val="24"/>
          <w:lang w:eastAsia="lv-LV"/>
        </w:rPr>
        <w:t xml:space="preserve">, no kurām Spānijai un Kiprai programmas ir veiksmīgi beigušās. </w:t>
      </w:r>
      <w:r w:rsidR="006C6A48">
        <w:rPr>
          <w:rFonts w:eastAsia="Times New Roman" w:cs="Times New Roman"/>
          <w:szCs w:val="24"/>
          <w:lang w:eastAsia="lv-LV"/>
        </w:rPr>
        <w:t>2015.gada laikā finansiālā palīdzība tika sniegta Kiprai un Grieķijai kopum</w:t>
      </w:r>
      <w:r w:rsidR="002245D4">
        <w:rPr>
          <w:rFonts w:eastAsia="Times New Roman" w:cs="Times New Roman"/>
          <w:szCs w:val="24"/>
          <w:lang w:eastAsia="lv-LV"/>
        </w:rPr>
        <w:t>ā 22</w:t>
      </w:r>
      <w:r w:rsidR="002848A6">
        <w:rPr>
          <w:rFonts w:eastAsia="Times New Roman" w:cs="Times New Roman"/>
          <w:szCs w:val="24"/>
          <w:lang w:eastAsia="lv-LV"/>
        </w:rPr>
        <w:t xml:space="preserve"> mljr</w:t>
      </w:r>
      <w:r w:rsidR="006C6A48">
        <w:rPr>
          <w:rFonts w:eastAsia="Times New Roman" w:cs="Times New Roman"/>
          <w:szCs w:val="24"/>
          <w:lang w:eastAsia="lv-LV"/>
        </w:rPr>
        <w:t>d</w:t>
      </w:r>
      <w:r w:rsidR="002848A6">
        <w:rPr>
          <w:rFonts w:eastAsia="Times New Roman" w:cs="Times New Roman"/>
          <w:szCs w:val="24"/>
          <w:lang w:eastAsia="lv-LV"/>
        </w:rPr>
        <w:t>.</w:t>
      </w:r>
      <w:r w:rsidR="006C6A48">
        <w:rPr>
          <w:rFonts w:eastAsia="Times New Roman" w:cs="Times New Roman"/>
          <w:szCs w:val="24"/>
          <w:lang w:eastAsia="lv-LV"/>
        </w:rPr>
        <w:t xml:space="preserve"> </w:t>
      </w:r>
      <w:r w:rsidR="006C6A48" w:rsidRPr="00A264BB">
        <w:rPr>
          <w:rFonts w:eastAsia="Times New Roman" w:cs="Times New Roman"/>
          <w:i/>
          <w:szCs w:val="24"/>
          <w:lang w:eastAsia="lv-LV"/>
        </w:rPr>
        <w:t>euro</w:t>
      </w:r>
      <w:r w:rsidR="00F90C75">
        <w:rPr>
          <w:rFonts w:eastAsia="Times New Roman" w:cs="Times New Roman"/>
          <w:i/>
          <w:szCs w:val="24"/>
          <w:lang w:eastAsia="lv-LV"/>
        </w:rPr>
        <w:t xml:space="preserve"> </w:t>
      </w:r>
      <w:r w:rsidR="00F90C75">
        <w:rPr>
          <w:rFonts w:eastAsia="Times New Roman" w:cs="Times New Roman"/>
          <w:szCs w:val="24"/>
          <w:lang w:eastAsia="lv-LV"/>
        </w:rPr>
        <w:t>apmērā</w:t>
      </w:r>
      <w:r w:rsidR="002848A6">
        <w:rPr>
          <w:rFonts w:eastAsia="Times New Roman" w:cs="Times New Roman"/>
          <w:szCs w:val="24"/>
          <w:lang w:eastAsia="lv-LV"/>
        </w:rPr>
        <w:t>, no kuriem 21,4 mljrd.</w:t>
      </w:r>
      <w:r w:rsidR="006C6A48">
        <w:rPr>
          <w:rFonts w:eastAsia="Times New Roman" w:cs="Times New Roman"/>
          <w:szCs w:val="24"/>
          <w:lang w:eastAsia="lv-LV"/>
        </w:rPr>
        <w:t xml:space="preserve"> </w:t>
      </w:r>
      <w:r w:rsidR="006C6A48" w:rsidRPr="00A264BB">
        <w:rPr>
          <w:rFonts w:eastAsia="Times New Roman" w:cs="Times New Roman"/>
          <w:i/>
          <w:szCs w:val="24"/>
          <w:lang w:eastAsia="lv-LV"/>
        </w:rPr>
        <w:t>euro</w:t>
      </w:r>
      <w:r w:rsidR="006C6A48">
        <w:rPr>
          <w:rFonts w:eastAsia="Times New Roman" w:cs="Times New Roman"/>
          <w:szCs w:val="24"/>
          <w:lang w:eastAsia="lv-LV"/>
        </w:rPr>
        <w:t xml:space="preserve"> tika </w:t>
      </w:r>
      <w:r w:rsidR="002848A6">
        <w:rPr>
          <w:rFonts w:eastAsia="Times New Roman" w:cs="Times New Roman"/>
          <w:szCs w:val="24"/>
          <w:lang w:eastAsia="lv-LV"/>
        </w:rPr>
        <w:t>izmaksāt</w:t>
      </w:r>
      <w:r w:rsidR="00101D4E">
        <w:rPr>
          <w:rFonts w:eastAsia="Times New Roman" w:cs="Times New Roman"/>
          <w:szCs w:val="24"/>
          <w:lang w:eastAsia="lv-LV"/>
        </w:rPr>
        <w:t>i</w:t>
      </w:r>
      <w:r w:rsidR="006C6A48">
        <w:rPr>
          <w:rFonts w:eastAsia="Times New Roman" w:cs="Times New Roman"/>
          <w:szCs w:val="24"/>
          <w:lang w:eastAsia="lv-LV"/>
        </w:rPr>
        <w:t xml:space="preserve"> Grieķijai.</w:t>
      </w:r>
    </w:p>
    <w:p w14:paraId="571C19F0" w14:textId="77777777" w:rsidR="006C6A48" w:rsidRDefault="006C6A48" w:rsidP="00A264BB">
      <w:pPr>
        <w:jc w:val="center"/>
        <w:rPr>
          <w:rFonts w:eastAsia="Times New Roman" w:cs="Times New Roman"/>
          <w:szCs w:val="24"/>
          <w:lang w:eastAsia="lv-LV"/>
        </w:rPr>
      </w:pPr>
      <w:r>
        <w:rPr>
          <w:noProof/>
          <w:lang w:eastAsia="lv-LV"/>
        </w:rPr>
        <w:drawing>
          <wp:inline distT="0" distB="0" distL="0" distR="0" wp14:anchorId="74A671AC" wp14:editId="563680A1">
            <wp:extent cx="3099459" cy="1567542"/>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1BF96E" w14:textId="00D2C1B2" w:rsidR="006C6A48" w:rsidRPr="00BD0B5F" w:rsidRDefault="0029137B" w:rsidP="0029137B">
      <w:pPr>
        <w:jc w:val="center"/>
        <w:rPr>
          <w:rFonts w:eastAsia="Times New Roman" w:cs="Times New Roman"/>
          <w:szCs w:val="24"/>
          <w:lang w:eastAsia="lv-LV"/>
        </w:rPr>
      </w:pPr>
      <w:r w:rsidRPr="00BD0B5F">
        <w:rPr>
          <w:rFonts w:eastAsia="Times New Roman" w:cs="Times New Roman"/>
          <w:szCs w:val="24"/>
          <w:lang w:eastAsia="lv-LV"/>
        </w:rPr>
        <w:t xml:space="preserve">1.att. ESM īstenoto finansiālo palīdzību programmu pieredze 2015.gadā, mljrd. </w:t>
      </w:r>
      <w:r w:rsidRPr="00BD0B5F">
        <w:rPr>
          <w:rFonts w:eastAsia="Times New Roman" w:cs="Times New Roman"/>
          <w:i/>
          <w:szCs w:val="24"/>
          <w:lang w:eastAsia="lv-LV"/>
        </w:rPr>
        <w:t>euro</w:t>
      </w:r>
    </w:p>
    <w:p w14:paraId="083CEAB9" w14:textId="77777777" w:rsidR="006C6A48" w:rsidRDefault="006C6A48" w:rsidP="008E56A0">
      <w:pPr>
        <w:jc w:val="both"/>
        <w:rPr>
          <w:rFonts w:eastAsia="Times New Roman" w:cs="Times New Roman"/>
          <w:szCs w:val="24"/>
          <w:lang w:eastAsia="lv-LV"/>
        </w:rPr>
      </w:pPr>
    </w:p>
    <w:p w14:paraId="24057521" w14:textId="77777777" w:rsidR="0036034E" w:rsidRPr="0036034E" w:rsidRDefault="0036034E" w:rsidP="00E205D1">
      <w:pPr>
        <w:rPr>
          <w:rFonts w:eastAsia="Times New Roman" w:cs="Times New Roman"/>
          <w:szCs w:val="24"/>
          <w:highlight w:val="yellow"/>
          <w:lang w:eastAsia="lv-LV"/>
        </w:rPr>
      </w:pPr>
    </w:p>
    <w:p w14:paraId="006B3621" w14:textId="77777777" w:rsidR="00280255" w:rsidRPr="00896C7F" w:rsidRDefault="001F5245" w:rsidP="00D43DE7">
      <w:pPr>
        <w:jc w:val="center"/>
        <w:rPr>
          <w:rFonts w:eastAsia="Times New Roman" w:cs="Times New Roman"/>
          <w:b/>
          <w:szCs w:val="24"/>
          <w:lang w:eastAsia="lv-LV"/>
        </w:rPr>
      </w:pPr>
      <w:r w:rsidRPr="00896C7F">
        <w:rPr>
          <w:rFonts w:eastAsia="Times New Roman" w:cs="Times New Roman"/>
          <w:b/>
          <w:szCs w:val="24"/>
          <w:lang w:eastAsia="lv-LV"/>
        </w:rPr>
        <w:t>1</w:t>
      </w:r>
      <w:r w:rsidR="00D43DE7" w:rsidRPr="00896C7F">
        <w:rPr>
          <w:rFonts w:eastAsia="Times New Roman" w:cs="Times New Roman"/>
          <w:b/>
          <w:szCs w:val="24"/>
          <w:lang w:eastAsia="lv-LV"/>
        </w:rPr>
        <w:t xml:space="preserve">.1. Finansiālās palīdzības programma </w:t>
      </w:r>
      <w:r w:rsidR="00280255" w:rsidRPr="00896C7F">
        <w:rPr>
          <w:rFonts w:eastAsia="Times New Roman" w:cs="Times New Roman"/>
          <w:b/>
          <w:szCs w:val="24"/>
          <w:lang w:eastAsia="lv-LV"/>
        </w:rPr>
        <w:t>Kipra</w:t>
      </w:r>
      <w:r w:rsidR="00D43DE7" w:rsidRPr="00896C7F">
        <w:rPr>
          <w:rFonts w:eastAsia="Times New Roman" w:cs="Times New Roman"/>
          <w:b/>
          <w:szCs w:val="24"/>
          <w:lang w:eastAsia="lv-LV"/>
        </w:rPr>
        <w:t>i</w:t>
      </w:r>
    </w:p>
    <w:p w14:paraId="2C0839E0" w14:textId="77777777" w:rsidR="00280255" w:rsidRPr="00994ECF" w:rsidRDefault="00280255" w:rsidP="00E205D1">
      <w:pPr>
        <w:rPr>
          <w:rFonts w:eastAsia="Times New Roman" w:cs="Times New Roman"/>
          <w:b/>
          <w:szCs w:val="24"/>
          <w:highlight w:val="yellow"/>
          <w:lang w:eastAsia="lv-LV"/>
        </w:rPr>
      </w:pPr>
    </w:p>
    <w:p w14:paraId="52A10E75" w14:textId="77777777" w:rsidR="00881652" w:rsidRDefault="00881652" w:rsidP="00881652">
      <w:pPr>
        <w:ind w:firstLine="720"/>
        <w:jc w:val="both"/>
        <w:rPr>
          <w:rFonts w:eastAsia="Times New Roman" w:cs="Times New Roman"/>
          <w:szCs w:val="24"/>
          <w:lang w:eastAsia="lv-LV"/>
        </w:rPr>
      </w:pPr>
      <w:r>
        <w:rPr>
          <w:rFonts w:eastAsia="Times New Roman" w:cs="Times New Roman"/>
          <w:szCs w:val="24"/>
          <w:lang w:eastAsia="lv-LV"/>
        </w:rPr>
        <w:t>Kipra ir veiksmīgi izgājusi no programmas 2016.gada 31.martā, izmantojot tikai 70% no kopējās piešķirtās summas</w:t>
      </w:r>
      <w:r w:rsidRPr="008E3C46">
        <w:rPr>
          <w:rFonts w:eastAsia="Times New Roman" w:cs="Times New Roman"/>
          <w:szCs w:val="24"/>
          <w:lang w:eastAsia="lv-LV"/>
        </w:rPr>
        <w:t>.</w:t>
      </w:r>
    </w:p>
    <w:p w14:paraId="07B479CF" w14:textId="305D87DB" w:rsidR="004E5B2C" w:rsidRDefault="004E5B2C" w:rsidP="00881652">
      <w:pPr>
        <w:ind w:firstLine="720"/>
        <w:jc w:val="both"/>
        <w:rPr>
          <w:rFonts w:eastAsia="Times New Roman" w:cs="Times New Roman"/>
          <w:szCs w:val="24"/>
          <w:lang w:eastAsia="lv-LV"/>
        </w:rPr>
      </w:pPr>
      <w:r w:rsidRPr="008E3C46">
        <w:rPr>
          <w:rFonts w:eastAsia="Times New Roman" w:cs="Times New Roman"/>
          <w:szCs w:val="24"/>
          <w:lang w:eastAsia="lv-LV"/>
        </w:rPr>
        <w:t xml:space="preserve">Kipras makroekonomikas korekcijas programmas mērķis </w:t>
      </w:r>
      <w:r w:rsidR="00881652">
        <w:rPr>
          <w:rFonts w:eastAsia="Times New Roman" w:cs="Times New Roman"/>
          <w:szCs w:val="24"/>
          <w:lang w:eastAsia="lv-LV"/>
        </w:rPr>
        <w:t>bija</w:t>
      </w:r>
      <w:r w:rsidRPr="008E3C46">
        <w:rPr>
          <w:rFonts w:eastAsia="Times New Roman" w:cs="Times New Roman"/>
          <w:szCs w:val="24"/>
          <w:lang w:eastAsia="lv-LV"/>
        </w:rPr>
        <w:t xml:space="preserve"> atjaunot finanšu sektora stabilitāti, stiprināt publisko finanšu ilgtspēju un veicināt strukturālo reformu īstenošanu ilgtspējīgas ekonomiskās izaugsmes nodrošināšanai. Saskaņā ar vienošanos par finansiālo palīdzību starp ESM un Kipru tai </w:t>
      </w:r>
      <w:r w:rsidR="00881652">
        <w:rPr>
          <w:rFonts w:eastAsia="Times New Roman" w:cs="Times New Roman"/>
          <w:szCs w:val="24"/>
          <w:lang w:eastAsia="lv-LV"/>
        </w:rPr>
        <w:t>bija</w:t>
      </w:r>
      <w:r w:rsidRPr="008E3C46">
        <w:rPr>
          <w:rFonts w:eastAsia="Times New Roman" w:cs="Times New Roman"/>
          <w:szCs w:val="24"/>
          <w:lang w:eastAsia="lv-LV"/>
        </w:rPr>
        <w:t xml:space="preserve"> pieejami </w:t>
      </w:r>
      <w:r w:rsidRPr="00896C7F">
        <w:rPr>
          <w:rFonts w:eastAsia="Times New Roman" w:cs="Times New Roman"/>
          <w:szCs w:val="24"/>
          <w:lang w:eastAsia="lv-LV"/>
        </w:rPr>
        <w:t>līdz 9 mljrd</w:t>
      </w:r>
      <w:r w:rsidR="00101D4E" w:rsidRPr="00896C7F">
        <w:rPr>
          <w:rFonts w:eastAsia="Times New Roman" w:cs="Times New Roman"/>
          <w:szCs w:val="24"/>
          <w:lang w:eastAsia="lv-LV"/>
        </w:rPr>
        <w:t>.</w:t>
      </w:r>
      <w:r w:rsidRPr="00896C7F">
        <w:rPr>
          <w:rFonts w:eastAsia="Times New Roman" w:cs="Times New Roman"/>
          <w:szCs w:val="24"/>
          <w:lang w:eastAsia="lv-LV"/>
        </w:rPr>
        <w:t xml:space="preserve"> </w:t>
      </w:r>
      <w:r w:rsidRPr="00896C7F">
        <w:rPr>
          <w:rFonts w:eastAsia="Times New Roman" w:cs="Times New Roman"/>
          <w:i/>
          <w:szCs w:val="24"/>
          <w:lang w:eastAsia="lv-LV"/>
        </w:rPr>
        <w:t>euro</w:t>
      </w:r>
      <w:r w:rsidRPr="00896C7F">
        <w:rPr>
          <w:rFonts w:eastAsia="Times New Roman" w:cs="Times New Roman"/>
          <w:szCs w:val="24"/>
          <w:lang w:eastAsia="lv-LV"/>
        </w:rPr>
        <w:t xml:space="preserve"> valsts</w:t>
      </w:r>
      <w:r w:rsidRPr="008E3C46">
        <w:rPr>
          <w:rFonts w:eastAsia="Times New Roman" w:cs="Times New Roman"/>
          <w:szCs w:val="24"/>
          <w:lang w:eastAsia="lv-LV"/>
        </w:rPr>
        <w:t xml:space="preserve"> parāda samazināšanai, budžeta deficīta mazināšanai un finanšu institū</w:t>
      </w:r>
      <w:r w:rsidR="006A1A20">
        <w:rPr>
          <w:rFonts w:eastAsia="Times New Roman" w:cs="Times New Roman"/>
          <w:szCs w:val="24"/>
          <w:lang w:eastAsia="lv-LV"/>
        </w:rPr>
        <w:t>ciju rekapitalizācijai. Papildu</w:t>
      </w:r>
      <w:r w:rsidRPr="008E3C46">
        <w:rPr>
          <w:rFonts w:eastAsia="Times New Roman" w:cs="Times New Roman"/>
          <w:szCs w:val="24"/>
          <w:lang w:eastAsia="lv-LV"/>
        </w:rPr>
        <w:t xml:space="preserve"> ESM finansējumam Starptautiskais Valūtas fonds</w:t>
      </w:r>
      <w:r w:rsidR="00955B5B">
        <w:rPr>
          <w:rFonts w:eastAsia="Times New Roman" w:cs="Times New Roman"/>
          <w:szCs w:val="24"/>
          <w:lang w:eastAsia="lv-LV"/>
        </w:rPr>
        <w:t xml:space="preserve"> (turpmāk – SVF)</w:t>
      </w:r>
      <w:r w:rsidRPr="008E3C46">
        <w:rPr>
          <w:rFonts w:eastAsia="Times New Roman" w:cs="Times New Roman"/>
          <w:szCs w:val="24"/>
          <w:lang w:eastAsia="lv-LV"/>
        </w:rPr>
        <w:t xml:space="preserve"> Kiprai atvēlējis 1 </w:t>
      </w:r>
      <w:r w:rsidR="00B04672">
        <w:rPr>
          <w:rFonts w:eastAsia="Times New Roman" w:cs="Times New Roman"/>
          <w:szCs w:val="24"/>
          <w:lang w:eastAsia="lv-LV"/>
        </w:rPr>
        <w:t>m</w:t>
      </w:r>
      <w:r w:rsidR="00101D4E" w:rsidRPr="008E3C46">
        <w:rPr>
          <w:rFonts w:eastAsia="Times New Roman" w:cs="Times New Roman"/>
          <w:szCs w:val="24"/>
          <w:lang w:eastAsia="lv-LV"/>
        </w:rPr>
        <w:t>lj</w:t>
      </w:r>
      <w:r w:rsidR="00101D4E">
        <w:rPr>
          <w:rFonts w:eastAsia="Times New Roman" w:cs="Times New Roman"/>
          <w:szCs w:val="24"/>
          <w:lang w:eastAsia="lv-LV"/>
        </w:rPr>
        <w:t>rd.</w:t>
      </w:r>
      <w:r w:rsidR="00101D4E" w:rsidRPr="008E3C46">
        <w:rPr>
          <w:rFonts w:eastAsia="Times New Roman" w:cs="Times New Roman"/>
          <w:szCs w:val="24"/>
          <w:lang w:eastAsia="lv-LV"/>
        </w:rPr>
        <w:t xml:space="preserve"> </w:t>
      </w:r>
      <w:r w:rsidRPr="008E3C46">
        <w:rPr>
          <w:rFonts w:eastAsia="Times New Roman" w:cs="Times New Roman"/>
          <w:i/>
          <w:szCs w:val="24"/>
          <w:lang w:eastAsia="lv-LV"/>
        </w:rPr>
        <w:t>euro</w:t>
      </w:r>
      <w:r w:rsidR="00881652">
        <w:rPr>
          <w:rFonts w:eastAsia="Times New Roman" w:cs="Times New Roman"/>
          <w:szCs w:val="24"/>
          <w:lang w:eastAsia="lv-LV"/>
        </w:rPr>
        <w:t xml:space="preserve">. </w:t>
      </w:r>
    </w:p>
    <w:p w14:paraId="31B1A728" w14:textId="33DB9A2B" w:rsidR="00881652" w:rsidRDefault="00881652" w:rsidP="004E5B2C">
      <w:pPr>
        <w:ind w:firstLine="720"/>
        <w:jc w:val="both"/>
        <w:rPr>
          <w:rFonts w:eastAsia="Times New Roman" w:cs="Times New Roman"/>
          <w:szCs w:val="24"/>
          <w:lang w:eastAsia="lv-LV"/>
        </w:rPr>
      </w:pPr>
      <w:r>
        <w:rPr>
          <w:rFonts w:eastAsia="Times New Roman" w:cs="Times New Roman"/>
          <w:szCs w:val="24"/>
          <w:lang w:eastAsia="lv-LV"/>
        </w:rPr>
        <w:t xml:space="preserve">2015.gada laikā un 2016.gada sākumā Kipra turpināja </w:t>
      </w:r>
      <w:r w:rsidR="00101D4E">
        <w:rPr>
          <w:rFonts w:eastAsia="Times New Roman" w:cs="Times New Roman"/>
          <w:szCs w:val="24"/>
          <w:lang w:eastAsia="lv-LV"/>
        </w:rPr>
        <w:t>sekmīgi īstenot</w:t>
      </w:r>
      <w:r>
        <w:rPr>
          <w:rFonts w:eastAsia="Times New Roman" w:cs="Times New Roman"/>
          <w:szCs w:val="24"/>
          <w:lang w:eastAsia="lv-LV"/>
        </w:rPr>
        <w:t xml:space="preserve"> reform</w:t>
      </w:r>
      <w:r w:rsidR="00101D4E">
        <w:rPr>
          <w:rFonts w:eastAsia="Times New Roman" w:cs="Times New Roman"/>
          <w:szCs w:val="24"/>
          <w:lang w:eastAsia="lv-LV"/>
        </w:rPr>
        <w:t>as</w:t>
      </w:r>
      <w:r>
        <w:rPr>
          <w:rFonts w:eastAsia="Times New Roman" w:cs="Times New Roman"/>
          <w:szCs w:val="24"/>
          <w:lang w:eastAsia="lv-LV"/>
        </w:rPr>
        <w:t>. 2015.gadā Kipra pārsniedza vairākus svarīgus mērķus, piemēram</w:t>
      </w:r>
      <w:r w:rsidR="00101D4E">
        <w:rPr>
          <w:rFonts w:eastAsia="Times New Roman" w:cs="Times New Roman"/>
          <w:szCs w:val="24"/>
          <w:lang w:eastAsia="lv-LV"/>
        </w:rPr>
        <w:t>,</w:t>
      </w:r>
      <w:r>
        <w:rPr>
          <w:rFonts w:eastAsia="Times New Roman" w:cs="Times New Roman"/>
          <w:szCs w:val="24"/>
          <w:lang w:eastAsia="lv-LV"/>
        </w:rPr>
        <w:t xml:space="preserve"> fiskālos mērķus. </w:t>
      </w:r>
      <w:r w:rsidR="00CD4C48">
        <w:rPr>
          <w:rFonts w:eastAsia="Times New Roman" w:cs="Times New Roman"/>
          <w:szCs w:val="24"/>
          <w:lang w:eastAsia="lv-LV"/>
        </w:rPr>
        <w:t xml:space="preserve">2015.gadā izaugsme pēc trīs recesiju gadiem sasniedz </w:t>
      </w:r>
      <w:r w:rsidR="00365FAB">
        <w:rPr>
          <w:rFonts w:eastAsia="Times New Roman" w:cs="Times New Roman"/>
          <w:szCs w:val="24"/>
          <w:lang w:eastAsia="lv-LV"/>
        </w:rPr>
        <w:t xml:space="preserve">1,6% pozitīvu izaugsmi. </w:t>
      </w:r>
      <w:r>
        <w:rPr>
          <w:rFonts w:eastAsia="Times New Roman" w:cs="Times New Roman"/>
          <w:szCs w:val="24"/>
          <w:lang w:eastAsia="lv-LV"/>
        </w:rPr>
        <w:t xml:space="preserve">Lai arī </w:t>
      </w:r>
      <w:r w:rsidR="00A736A2">
        <w:rPr>
          <w:rFonts w:eastAsia="Times New Roman" w:cs="Times New Roman"/>
          <w:szCs w:val="24"/>
          <w:lang w:eastAsia="lv-LV"/>
        </w:rPr>
        <w:t xml:space="preserve">problemātisko aizdevumu īpatsvars banku bilancēs ir palicis augsts, banku sektora veselība turpina uzlaboties un kapitāla kontrole tika atcelta 2015.gada aprīlī. Tomēr strukturālo reformu ieviešana </w:t>
      </w:r>
      <w:r w:rsidR="002245D4">
        <w:rPr>
          <w:rFonts w:eastAsia="Times New Roman" w:cs="Times New Roman"/>
          <w:szCs w:val="24"/>
          <w:lang w:eastAsia="lv-LV"/>
        </w:rPr>
        <w:t>nebija tik veiksmīga</w:t>
      </w:r>
      <w:r w:rsidR="00A736A2">
        <w:rPr>
          <w:rFonts w:eastAsia="Times New Roman" w:cs="Times New Roman"/>
          <w:szCs w:val="24"/>
          <w:lang w:eastAsia="lv-LV"/>
        </w:rPr>
        <w:t>. Ir svarīgi, ka Kipra aktīvi vada problemātisko aizdevumu īpatsvaru banku bilancēs un turpina īstenot pēc</w:t>
      </w:r>
      <w:r w:rsidR="00101D4E">
        <w:rPr>
          <w:rFonts w:eastAsia="Times New Roman" w:cs="Times New Roman"/>
          <w:szCs w:val="24"/>
          <w:lang w:eastAsia="lv-LV"/>
        </w:rPr>
        <w:t>-</w:t>
      </w:r>
      <w:r w:rsidR="00A736A2">
        <w:rPr>
          <w:rFonts w:eastAsia="Times New Roman" w:cs="Times New Roman"/>
          <w:szCs w:val="24"/>
          <w:lang w:eastAsia="lv-LV"/>
        </w:rPr>
        <w:t xml:space="preserve">programmas </w:t>
      </w:r>
      <w:r w:rsidR="002245D4">
        <w:rPr>
          <w:rFonts w:eastAsia="Times New Roman" w:cs="Times New Roman"/>
          <w:szCs w:val="24"/>
          <w:lang w:eastAsia="lv-LV"/>
        </w:rPr>
        <w:t>ilgtspējīgu</w:t>
      </w:r>
      <w:r w:rsidR="00A736A2">
        <w:rPr>
          <w:rFonts w:eastAsia="Times New Roman" w:cs="Times New Roman"/>
          <w:szCs w:val="24"/>
          <w:lang w:eastAsia="lv-LV"/>
        </w:rPr>
        <w:t xml:space="preserve"> politiku, lai uzlabotu ilgtermiņa izaugsmes tendences turpmāk.</w:t>
      </w:r>
    </w:p>
    <w:p w14:paraId="076682C6" w14:textId="77777777" w:rsidR="00365FAB" w:rsidRPr="005438CE" w:rsidRDefault="00365FAB" w:rsidP="00365FAB">
      <w:pPr>
        <w:ind w:firstLine="720"/>
        <w:jc w:val="both"/>
        <w:rPr>
          <w:rFonts w:eastAsia="Times New Roman" w:cs="Times New Roman"/>
          <w:szCs w:val="24"/>
          <w:lang w:eastAsia="lv-LV"/>
        </w:rPr>
      </w:pPr>
      <w:r>
        <w:rPr>
          <w:rFonts w:eastAsia="Times New Roman" w:cs="Times New Roman"/>
          <w:szCs w:val="24"/>
          <w:lang w:eastAsia="lv-LV"/>
        </w:rPr>
        <w:t xml:space="preserve">Izaugsme un fiskālā situācija palīdzēja Kiprai atgūt pieeju finanšu tirgiem un ļāva veiksmīgi iziet no ESM programmas bez turpmākajiem piesardzības pasākumiem. </w:t>
      </w:r>
    </w:p>
    <w:p w14:paraId="02B3A639" w14:textId="77777777" w:rsidR="00D2071E" w:rsidRDefault="00D2071E" w:rsidP="00085635">
      <w:pPr>
        <w:jc w:val="both"/>
        <w:rPr>
          <w:highlight w:val="yellow"/>
        </w:rPr>
      </w:pPr>
    </w:p>
    <w:p w14:paraId="40FC8657" w14:textId="77777777" w:rsidR="00101D4E" w:rsidRPr="00994ECF" w:rsidRDefault="00101D4E" w:rsidP="00085635">
      <w:pPr>
        <w:jc w:val="both"/>
        <w:rPr>
          <w:highlight w:val="yellow"/>
        </w:rPr>
      </w:pPr>
    </w:p>
    <w:p w14:paraId="32BA82D6" w14:textId="77777777" w:rsidR="00A13238" w:rsidRPr="00896C7F" w:rsidRDefault="00A90717" w:rsidP="00D43DE7">
      <w:pPr>
        <w:jc w:val="center"/>
        <w:rPr>
          <w:b/>
        </w:rPr>
      </w:pPr>
      <w:r w:rsidRPr="00896C7F">
        <w:rPr>
          <w:b/>
        </w:rPr>
        <w:t>1</w:t>
      </w:r>
      <w:r w:rsidR="00D43DE7" w:rsidRPr="00896C7F">
        <w:rPr>
          <w:b/>
        </w:rPr>
        <w:t xml:space="preserve">.2. </w:t>
      </w:r>
      <w:r w:rsidR="00A13238" w:rsidRPr="00896C7F">
        <w:rPr>
          <w:b/>
        </w:rPr>
        <w:t xml:space="preserve">ESM </w:t>
      </w:r>
      <w:r w:rsidRPr="00896C7F">
        <w:rPr>
          <w:b/>
        </w:rPr>
        <w:t>veiktie maksājumi Kiprai</w:t>
      </w:r>
    </w:p>
    <w:p w14:paraId="383A244F" w14:textId="77777777" w:rsidR="00A13238" w:rsidRPr="00994ECF" w:rsidRDefault="00A13238" w:rsidP="00085635">
      <w:pPr>
        <w:jc w:val="both"/>
        <w:rPr>
          <w:highlight w:val="yellow"/>
        </w:rPr>
      </w:pPr>
    </w:p>
    <w:p w14:paraId="298FB900" w14:textId="67E9800A" w:rsidR="00D2071E" w:rsidRPr="00D2071E" w:rsidRDefault="004C2FFF" w:rsidP="00A13238">
      <w:pPr>
        <w:ind w:firstLine="720"/>
        <w:jc w:val="both"/>
      </w:pPr>
      <w:r w:rsidRPr="00D2071E">
        <w:t xml:space="preserve">ESM un Kipra finansiālās palīdzības līgumu parakstīja 2013.gada 8.maijā. Tas paredzēja </w:t>
      </w:r>
      <w:r w:rsidRPr="00896C7F">
        <w:t xml:space="preserve">kopējo aizdevumu līdz </w:t>
      </w:r>
      <w:r w:rsidR="0054738D">
        <w:t>9</w:t>
      </w:r>
      <w:r w:rsidRPr="00896C7F">
        <w:t xml:space="preserve"> </w:t>
      </w:r>
      <w:r w:rsidR="00B04672" w:rsidRPr="00896C7F">
        <w:t xml:space="preserve">mljrd. </w:t>
      </w:r>
      <w:r w:rsidR="00D2071E" w:rsidRPr="00896C7F">
        <w:rPr>
          <w:i/>
        </w:rPr>
        <w:t>euro</w:t>
      </w:r>
      <w:r w:rsidRPr="00896C7F">
        <w:t>, ieskaitot SVF sniegto atbalstu. Kiprai izmaksāto</w:t>
      </w:r>
      <w:r w:rsidRPr="00D2071E">
        <w:t xml:space="preserve"> aizdevumu maksimālais termiņš ir 20 gadi, bet vidējais termiņš – 15 gadi. </w:t>
      </w:r>
      <w:r w:rsidR="00D2071E" w:rsidRPr="00D2071E">
        <w:t>Savukārt vidējais svērtais termiņš 2014.gada beigās sasn</w:t>
      </w:r>
      <w:r w:rsidR="001C1B34">
        <w:t>iedza 14,9</w:t>
      </w:r>
      <w:r w:rsidR="00D2071E" w:rsidRPr="00D2071E">
        <w:t xml:space="preserve"> gad</w:t>
      </w:r>
      <w:r w:rsidR="006A1A20">
        <w:t>us</w:t>
      </w:r>
      <w:r w:rsidR="00D2071E" w:rsidRPr="00D2071E">
        <w:t xml:space="preserve">. </w:t>
      </w:r>
    </w:p>
    <w:p w14:paraId="09B907B9" w14:textId="0E040033" w:rsidR="00D2071E" w:rsidRDefault="00D2071E" w:rsidP="00A13238">
      <w:pPr>
        <w:ind w:firstLine="720"/>
        <w:jc w:val="both"/>
      </w:pPr>
      <w:r w:rsidRPr="00D2071E">
        <w:t>201</w:t>
      </w:r>
      <w:r w:rsidR="001C1B34">
        <w:t>5</w:t>
      </w:r>
      <w:r w:rsidRPr="00D2071E">
        <w:t>.gadā tika veikt</w:t>
      </w:r>
      <w:r>
        <w:t xml:space="preserve">i </w:t>
      </w:r>
      <w:r w:rsidR="001C1B34">
        <w:t>divi</w:t>
      </w:r>
      <w:r w:rsidRPr="00D2071E">
        <w:t xml:space="preserve"> aizdevuma </w:t>
      </w:r>
      <w:r w:rsidR="001C1B34">
        <w:t>daļu maksājumi, kopā veidojot 600</w:t>
      </w:r>
      <w:r w:rsidRPr="00D2071E">
        <w:t xml:space="preserve"> milj</w:t>
      </w:r>
      <w:r w:rsidR="001C1B34">
        <w:t>.</w:t>
      </w:r>
      <w:r w:rsidRPr="00D2071E">
        <w:t xml:space="preserve"> </w:t>
      </w:r>
      <w:r w:rsidRPr="00D2071E">
        <w:rPr>
          <w:i/>
        </w:rPr>
        <w:t>euro</w:t>
      </w:r>
      <w:r w:rsidRPr="00D2071E">
        <w:t>. Pārskata gada pirmais maksājums tika veikts</w:t>
      </w:r>
      <w:r w:rsidR="004257A2">
        <w:t xml:space="preserve"> 2015.gada 15</w:t>
      </w:r>
      <w:r w:rsidRPr="00D2071E">
        <w:t>.</w:t>
      </w:r>
      <w:r w:rsidR="004257A2">
        <w:t>jūlijā un veidoja 10</w:t>
      </w:r>
      <w:r w:rsidRPr="00D2071E">
        <w:t>0 milj</w:t>
      </w:r>
      <w:r w:rsidR="00101D4E">
        <w:t>.</w:t>
      </w:r>
      <w:r w:rsidRPr="00D2071E">
        <w:t xml:space="preserve"> </w:t>
      </w:r>
      <w:r w:rsidRPr="00D2071E">
        <w:rPr>
          <w:i/>
        </w:rPr>
        <w:t>euro</w:t>
      </w:r>
      <w:r w:rsidRPr="00D2071E">
        <w:t xml:space="preserve">, kam </w:t>
      </w:r>
      <w:r w:rsidR="004257A2">
        <w:t>sekoja pēdējās daļas maksājums 5</w:t>
      </w:r>
      <w:r w:rsidRPr="00D2071E">
        <w:t>00 mil</w:t>
      </w:r>
      <w:r w:rsidR="00101D4E">
        <w:t>j.</w:t>
      </w:r>
      <w:r w:rsidRPr="00D2071E">
        <w:t xml:space="preserve"> </w:t>
      </w:r>
      <w:r w:rsidRPr="00D2071E">
        <w:rPr>
          <w:i/>
        </w:rPr>
        <w:t>euro</w:t>
      </w:r>
      <w:r w:rsidRPr="00D2071E">
        <w:t xml:space="preserve"> 201</w:t>
      </w:r>
      <w:r w:rsidR="004257A2">
        <w:t>5</w:t>
      </w:r>
      <w:r w:rsidRPr="00D2071E">
        <w:t>.</w:t>
      </w:r>
      <w:r w:rsidR="004257A2">
        <w:t>gada 8</w:t>
      </w:r>
      <w:r w:rsidRPr="00D2071E">
        <w:t>.</w:t>
      </w:r>
      <w:r w:rsidR="004257A2">
        <w:t>oktobrī</w:t>
      </w:r>
      <w:r w:rsidRPr="00D2071E">
        <w:t>.</w:t>
      </w:r>
    </w:p>
    <w:p w14:paraId="1A6A0C11" w14:textId="17BCA96D" w:rsidR="00896C7F" w:rsidRDefault="00896C7F">
      <w:pPr>
        <w:rPr>
          <w:highlight w:val="yellow"/>
        </w:rPr>
      </w:pPr>
      <w:r>
        <w:rPr>
          <w:highlight w:val="yellow"/>
        </w:rPr>
        <w:br w:type="page"/>
      </w:r>
    </w:p>
    <w:p w14:paraId="715DA311" w14:textId="77777777" w:rsidR="004C2FFF" w:rsidRPr="00A90717" w:rsidRDefault="00BD0B5F" w:rsidP="00896C7F">
      <w:pPr>
        <w:spacing w:after="120"/>
        <w:jc w:val="right"/>
      </w:pPr>
      <w:r>
        <w:lastRenderedPageBreak/>
        <w:t>2</w:t>
      </w:r>
      <w:r w:rsidR="00A13238" w:rsidRPr="00A90717">
        <w:t xml:space="preserve">.tabula Kipras </w:t>
      </w:r>
      <w:r w:rsidR="00DE3F13" w:rsidRPr="00A90717">
        <w:t xml:space="preserve">makroekonomikas korekcijas </w:t>
      </w:r>
      <w:r w:rsidR="00A13238" w:rsidRPr="00A90717">
        <w:t xml:space="preserve">programmas ietvaros veiktie </w:t>
      </w:r>
      <w:r w:rsidR="00DE3F13" w:rsidRPr="00A90717">
        <w:t xml:space="preserve">ESM </w:t>
      </w:r>
      <w:r w:rsidR="00A13238" w:rsidRPr="00A90717">
        <w:t>maksājumi</w:t>
      </w:r>
    </w:p>
    <w:tbl>
      <w:tblPr>
        <w:tblStyle w:val="GridTable3-Accent1"/>
        <w:tblW w:w="0" w:type="auto"/>
        <w:jc w:val="center"/>
        <w:tblLook w:val="04A0" w:firstRow="1" w:lastRow="0" w:firstColumn="1" w:lastColumn="0" w:noHBand="0" w:noVBand="1"/>
      </w:tblPr>
      <w:tblGrid>
        <w:gridCol w:w="1514"/>
        <w:gridCol w:w="1276"/>
        <w:gridCol w:w="1417"/>
        <w:gridCol w:w="1559"/>
        <w:gridCol w:w="3590"/>
      </w:tblGrid>
      <w:tr w:rsidR="0013137B" w:rsidRPr="00210F59" w14:paraId="5DD91237" w14:textId="77777777" w:rsidTr="000A07C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14" w:type="dxa"/>
            <w:vAlign w:val="center"/>
          </w:tcPr>
          <w:p w14:paraId="3045BA8A" w14:textId="77777777" w:rsidR="0013137B" w:rsidRPr="00210F59" w:rsidRDefault="0013137B" w:rsidP="000A07C1">
            <w:pPr>
              <w:jc w:val="center"/>
              <w:rPr>
                <w:rFonts w:cs="Times New Roman"/>
                <w:sz w:val="20"/>
                <w:szCs w:val="20"/>
              </w:rPr>
            </w:pPr>
            <w:r w:rsidRPr="00210F59">
              <w:rPr>
                <w:rFonts w:cs="Times New Roman"/>
                <w:sz w:val="20"/>
                <w:szCs w:val="20"/>
              </w:rPr>
              <w:t>Maksājums</w:t>
            </w:r>
          </w:p>
        </w:tc>
        <w:tc>
          <w:tcPr>
            <w:tcW w:w="1276" w:type="dxa"/>
            <w:vAlign w:val="center"/>
          </w:tcPr>
          <w:p w14:paraId="7E12013E" w14:textId="77777777" w:rsidR="0013137B" w:rsidRPr="00210F59" w:rsidRDefault="0013137B"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Izmaksas datums</w:t>
            </w:r>
          </w:p>
        </w:tc>
        <w:tc>
          <w:tcPr>
            <w:tcW w:w="1417" w:type="dxa"/>
            <w:vAlign w:val="center"/>
          </w:tcPr>
          <w:p w14:paraId="13C6A1CF" w14:textId="77777777" w:rsidR="0013137B" w:rsidRPr="00210F59" w:rsidRDefault="0013137B"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Termiņš</w:t>
            </w:r>
          </w:p>
        </w:tc>
        <w:tc>
          <w:tcPr>
            <w:tcW w:w="1559" w:type="dxa"/>
            <w:vAlign w:val="center"/>
          </w:tcPr>
          <w:p w14:paraId="6AD31979" w14:textId="77777777" w:rsidR="00896C7F" w:rsidRDefault="0013137B"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 xml:space="preserve">Apmērs </w:t>
            </w:r>
          </w:p>
          <w:p w14:paraId="463A4675" w14:textId="3F8530A4" w:rsidR="0013137B" w:rsidRPr="00210F59" w:rsidRDefault="0013137B"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(milj</w:t>
            </w:r>
            <w:r w:rsidR="00101D4E">
              <w:rPr>
                <w:rFonts w:cs="Times New Roman"/>
                <w:sz w:val="20"/>
                <w:szCs w:val="20"/>
              </w:rPr>
              <w:t>.</w:t>
            </w:r>
            <w:r w:rsidRPr="00210F59">
              <w:rPr>
                <w:rFonts w:cs="Times New Roman"/>
                <w:sz w:val="20"/>
                <w:szCs w:val="20"/>
              </w:rPr>
              <w:t xml:space="preserve"> </w:t>
            </w:r>
            <w:r w:rsidR="00DE3F13" w:rsidRPr="00210F59">
              <w:rPr>
                <w:rFonts w:cs="Times New Roman"/>
                <w:i/>
                <w:sz w:val="20"/>
                <w:szCs w:val="20"/>
              </w:rPr>
              <w:t>euro</w:t>
            </w:r>
            <w:r w:rsidRPr="00210F59">
              <w:rPr>
                <w:rFonts w:cs="Times New Roman"/>
                <w:sz w:val="20"/>
                <w:szCs w:val="20"/>
              </w:rPr>
              <w:t>)</w:t>
            </w:r>
          </w:p>
        </w:tc>
        <w:tc>
          <w:tcPr>
            <w:tcW w:w="3590" w:type="dxa"/>
            <w:vAlign w:val="center"/>
          </w:tcPr>
          <w:p w14:paraId="44ADE28D" w14:textId="77777777" w:rsidR="0013137B" w:rsidRPr="00210F59" w:rsidRDefault="0013137B"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Mērķis</w:t>
            </w:r>
          </w:p>
        </w:tc>
      </w:tr>
      <w:tr w:rsidR="0013137B" w:rsidRPr="00210F59" w14:paraId="14F14B09"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dxa"/>
          </w:tcPr>
          <w:p w14:paraId="6B9C9D65" w14:textId="77777777" w:rsidR="0013137B" w:rsidRPr="00210F59" w:rsidRDefault="0013137B" w:rsidP="00085635">
            <w:pPr>
              <w:jc w:val="both"/>
              <w:rPr>
                <w:rFonts w:cs="Times New Roman"/>
                <w:sz w:val="20"/>
                <w:szCs w:val="20"/>
              </w:rPr>
            </w:pPr>
            <w:r w:rsidRPr="00210F59">
              <w:rPr>
                <w:rFonts w:cs="Times New Roman"/>
                <w:sz w:val="20"/>
                <w:szCs w:val="20"/>
              </w:rPr>
              <w:t>1.maksājums</w:t>
            </w:r>
          </w:p>
        </w:tc>
        <w:tc>
          <w:tcPr>
            <w:tcW w:w="1276" w:type="dxa"/>
          </w:tcPr>
          <w:p w14:paraId="724F2E97" w14:textId="77777777" w:rsidR="0013137B" w:rsidRPr="00210F59" w:rsidRDefault="0013137B" w:rsidP="00085635">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13.05.2013</w:t>
            </w:r>
          </w:p>
        </w:tc>
        <w:tc>
          <w:tcPr>
            <w:tcW w:w="1417" w:type="dxa"/>
          </w:tcPr>
          <w:p w14:paraId="62BB3D48" w14:textId="77777777" w:rsidR="0013137B" w:rsidRPr="00210F59" w:rsidRDefault="0013137B" w:rsidP="00085635">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13.05.2026</w:t>
            </w:r>
          </w:p>
        </w:tc>
        <w:tc>
          <w:tcPr>
            <w:tcW w:w="1559" w:type="dxa"/>
          </w:tcPr>
          <w:p w14:paraId="442AD8AF" w14:textId="77777777" w:rsidR="0013137B" w:rsidRPr="00210F59" w:rsidRDefault="0013137B" w:rsidP="00085635">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1000</w:t>
            </w:r>
          </w:p>
        </w:tc>
        <w:tc>
          <w:tcPr>
            <w:tcW w:w="3590" w:type="dxa"/>
          </w:tcPr>
          <w:p w14:paraId="3AC79022" w14:textId="77777777" w:rsidR="0013137B" w:rsidRPr="00210F59" w:rsidRDefault="00715C24" w:rsidP="00715C24">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eastAsia="Times New Roman" w:cs="Times New Roman"/>
                <w:sz w:val="20"/>
                <w:szCs w:val="20"/>
                <w:lang w:eastAsia="lv-LV"/>
              </w:rPr>
              <w:t xml:space="preserve">Finanšu sektora stabilitātes atjaunošana, </w:t>
            </w:r>
            <w:r w:rsidR="009C044F" w:rsidRPr="00210F59">
              <w:rPr>
                <w:rFonts w:eastAsia="Times New Roman" w:cs="Times New Roman"/>
                <w:sz w:val="20"/>
                <w:szCs w:val="20"/>
                <w:lang w:eastAsia="lv-LV"/>
              </w:rPr>
              <w:t>publisko finanšu ilgtspējas</w:t>
            </w:r>
            <w:r w:rsidRPr="00210F59">
              <w:rPr>
                <w:rFonts w:eastAsia="Times New Roman" w:cs="Times New Roman"/>
                <w:sz w:val="20"/>
                <w:szCs w:val="20"/>
                <w:lang w:eastAsia="lv-LV"/>
              </w:rPr>
              <w:t xml:space="preserve"> stiprināšana un strukturālo reformu veicināšana.</w:t>
            </w:r>
          </w:p>
        </w:tc>
      </w:tr>
      <w:tr w:rsidR="0013137B" w:rsidRPr="00210F59" w14:paraId="682FE141"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1514" w:type="dxa"/>
          </w:tcPr>
          <w:p w14:paraId="07D85437" w14:textId="77777777" w:rsidR="0013137B" w:rsidRPr="00210F59" w:rsidRDefault="0013137B" w:rsidP="001C4618">
            <w:pPr>
              <w:jc w:val="both"/>
              <w:rPr>
                <w:rFonts w:cs="Times New Roman"/>
                <w:sz w:val="20"/>
                <w:szCs w:val="20"/>
              </w:rPr>
            </w:pPr>
          </w:p>
        </w:tc>
        <w:tc>
          <w:tcPr>
            <w:tcW w:w="1276" w:type="dxa"/>
          </w:tcPr>
          <w:p w14:paraId="11238173" w14:textId="77777777" w:rsidR="0013137B" w:rsidRPr="00210F59" w:rsidRDefault="0013137B" w:rsidP="001C4618">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13.05.2013</w:t>
            </w:r>
          </w:p>
        </w:tc>
        <w:tc>
          <w:tcPr>
            <w:tcW w:w="1417" w:type="dxa"/>
          </w:tcPr>
          <w:p w14:paraId="1A29C67C" w14:textId="77777777" w:rsidR="0013137B" w:rsidRPr="00210F59" w:rsidRDefault="0013137B" w:rsidP="001C4618">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13.05.2027</w:t>
            </w:r>
          </w:p>
        </w:tc>
        <w:tc>
          <w:tcPr>
            <w:tcW w:w="1559" w:type="dxa"/>
          </w:tcPr>
          <w:p w14:paraId="4FB0553E" w14:textId="77777777" w:rsidR="0013137B" w:rsidRPr="00210F59" w:rsidRDefault="0013137B" w:rsidP="001C4618">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1000</w:t>
            </w:r>
          </w:p>
        </w:tc>
        <w:tc>
          <w:tcPr>
            <w:tcW w:w="3590" w:type="dxa"/>
          </w:tcPr>
          <w:p w14:paraId="3AC30F54" w14:textId="77777777" w:rsidR="0013137B" w:rsidRPr="00210F59" w:rsidRDefault="00715C24" w:rsidP="001C4618">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eastAsia="Times New Roman" w:cs="Times New Roman"/>
                <w:sz w:val="20"/>
                <w:szCs w:val="20"/>
                <w:lang w:eastAsia="lv-LV"/>
              </w:rPr>
              <w:t xml:space="preserve">Finanšu sektora stabilitātes atjaunošana, </w:t>
            </w:r>
            <w:r w:rsidR="009C044F" w:rsidRPr="00210F59">
              <w:rPr>
                <w:rFonts w:eastAsia="Times New Roman" w:cs="Times New Roman"/>
                <w:sz w:val="20"/>
                <w:szCs w:val="20"/>
                <w:lang w:eastAsia="lv-LV"/>
              </w:rPr>
              <w:t>publisko finanšu ilgtspējas</w:t>
            </w:r>
            <w:r w:rsidRPr="00210F59">
              <w:rPr>
                <w:rFonts w:eastAsia="Times New Roman" w:cs="Times New Roman"/>
                <w:sz w:val="20"/>
                <w:szCs w:val="20"/>
                <w:lang w:eastAsia="lv-LV"/>
              </w:rPr>
              <w:t xml:space="preserve"> stiprināšana un strukturālo reformu veicināšana.</w:t>
            </w:r>
          </w:p>
        </w:tc>
      </w:tr>
      <w:tr w:rsidR="0013137B" w:rsidRPr="00210F59" w14:paraId="6D3C27CE"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dxa"/>
          </w:tcPr>
          <w:p w14:paraId="0FE16F5B" w14:textId="77777777" w:rsidR="0013137B" w:rsidRPr="00210F59" w:rsidRDefault="0013137B" w:rsidP="0013137B">
            <w:pPr>
              <w:jc w:val="both"/>
              <w:rPr>
                <w:rFonts w:cs="Times New Roman"/>
                <w:sz w:val="20"/>
                <w:szCs w:val="20"/>
              </w:rPr>
            </w:pPr>
          </w:p>
        </w:tc>
        <w:tc>
          <w:tcPr>
            <w:tcW w:w="1276" w:type="dxa"/>
          </w:tcPr>
          <w:p w14:paraId="5679A962"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26.06.2013</w:t>
            </w:r>
          </w:p>
        </w:tc>
        <w:tc>
          <w:tcPr>
            <w:tcW w:w="1417" w:type="dxa"/>
          </w:tcPr>
          <w:p w14:paraId="1463FEB4"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26.06.2028</w:t>
            </w:r>
          </w:p>
        </w:tc>
        <w:tc>
          <w:tcPr>
            <w:tcW w:w="1559" w:type="dxa"/>
          </w:tcPr>
          <w:p w14:paraId="5B2EFAA8"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1000</w:t>
            </w:r>
          </w:p>
        </w:tc>
        <w:tc>
          <w:tcPr>
            <w:tcW w:w="3590" w:type="dxa"/>
          </w:tcPr>
          <w:p w14:paraId="3452F2DF" w14:textId="77777777" w:rsidR="0013137B" w:rsidRPr="00210F59" w:rsidRDefault="00715C2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eastAsia="Times New Roman" w:cs="Times New Roman"/>
                <w:sz w:val="20"/>
                <w:szCs w:val="20"/>
                <w:lang w:eastAsia="lv-LV"/>
              </w:rPr>
              <w:t xml:space="preserve">Finanšu sektora stabilitātes atjaunošana, </w:t>
            </w:r>
            <w:r w:rsidR="009C044F" w:rsidRPr="00210F59">
              <w:rPr>
                <w:rFonts w:eastAsia="Times New Roman" w:cs="Times New Roman"/>
                <w:sz w:val="20"/>
                <w:szCs w:val="20"/>
                <w:lang w:eastAsia="lv-LV"/>
              </w:rPr>
              <w:t>publisko finanšu ilgtspējas</w:t>
            </w:r>
            <w:r w:rsidRPr="00210F59">
              <w:rPr>
                <w:rFonts w:eastAsia="Times New Roman" w:cs="Times New Roman"/>
                <w:sz w:val="20"/>
                <w:szCs w:val="20"/>
                <w:lang w:eastAsia="lv-LV"/>
              </w:rPr>
              <w:t xml:space="preserve"> stiprināšana un strukturālo reformu veicināšana.</w:t>
            </w:r>
          </w:p>
        </w:tc>
      </w:tr>
      <w:tr w:rsidR="0013137B" w:rsidRPr="00210F59" w14:paraId="1A682D05"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1514" w:type="dxa"/>
          </w:tcPr>
          <w:p w14:paraId="37CFFF06" w14:textId="77777777" w:rsidR="0013137B" w:rsidRPr="00210F59" w:rsidRDefault="0013137B" w:rsidP="0013137B">
            <w:pPr>
              <w:jc w:val="both"/>
              <w:rPr>
                <w:rFonts w:cs="Times New Roman"/>
                <w:sz w:val="20"/>
                <w:szCs w:val="20"/>
              </w:rPr>
            </w:pPr>
            <w:r w:rsidRPr="00210F59">
              <w:rPr>
                <w:rFonts w:cs="Times New Roman"/>
                <w:sz w:val="20"/>
                <w:szCs w:val="20"/>
              </w:rPr>
              <w:t>2.maksājums</w:t>
            </w:r>
          </w:p>
        </w:tc>
        <w:tc>
          <w:tcPr>
            <w:tcW w:w="1276" w:type="dxa"/>
          </w:tcPr>
          <w:p w14:paraId="41776651"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27.09.2013</w:t>
            </w:r>
          </w:p>
        </w:tc>
        <w:tc>
          <w:tcPr>
            <w:tcW w:w="1417" w:type="dxa"/>
          </w:tcPr>
          <w:p w14:paraId="1C9D02CD"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27.09.2029</w:t>
            </w:r>
          </w:p>
        </w:tc>
        <w:tc>
          <w:tcPr>
            <w:tcW w:w="1559" w:type="dxa"/>
          </w:tcPr>
          <w:p w14:paraId="4E812FFD"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750</w:t>
            </w:r>
          </w:p>
        </w:tc>
        <w:tc>
          <w:tcPr>
            <w:tcW w:w="3590" w:type="dxa"/>
          </w:tcPr>
          <w:p w14:paraId="4D1ADB9E"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13137B" w:rsidRPr="00210F59" w14:paraId="2463F329"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dxa"/>
          </w:tcPr>
          <w:p w14:paraId="2993CC85" w14:textId="77777777" w:rsidR="0013137B" w:rsidRPr="00210F59" w:rsidRDefault="0013137B" w:rsidP="0013137B">
            <w:pPr>
              <w:jc w:val="both"/>
              <w:rPr>
                <w:rFonts w:cs="Times New Roman"/>
                <w:sz w:val="20"/>
                <w:szCs w:val="20"/>
              </w:rPr>
            </w:pPr>
          </w:p>
        </w:tc>
        <w:tc>
          <w:tcPr>
            <w:tcW w:w="1276" w:type="dxa"/>
          </w:tcPr>
          <w:p w14:paraId="2619CA88"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27.09.2013</w:t>
            </w:r>
          </w:p>
        </w:tc>
        <w:tc>
          <w:tcPr>
            <w:tcW w:w="1417" w:type="dxa"/>
          </w:tcPr>
          <w:p w14:paraId="467B906F"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27.09.2030</w:t>
            </w:r>
          </w:p>
        </w:tc>
        <w:tc>
          <w:tcPr>
            <w:tcW w:w="1559" w:type="dxa"/>
          </w:tcPr>
          <w:p w14:paraId="0D60C1AD"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750</w:t>
            </w:r>
          </w:p>
        </w:tc>
        <w:tc>
          <w:tcPr>
            <w:tcW w:w="3590" w:type="dxa"/>
          </w:tcPr>
          <w:p w14:paraId="53F2CB09"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13137B" w:rsidRPr="00210F59" w14:paraId="41FAEF24"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1514" w:type="dxa"/>
          </w:tcPr>
          <w:p w14:paraId="29742C09" w14:textId="77777777" w:rsidR="0013137B" w:rsidRPr="00210F59" w:rsidRDefault="0013137B" w:rsidP="0013137B">
            <w:pPr>
              <w:jc w:val="both"/>
              <w:rPr>
                <w:rFonts w:cs="Times New Roman"/>
                <w:sz w:val="20"/>
                <w:szCs w:val="20"/>
              </w:rPr>
            </w:pPr>
            <w:r w:rsidRPr="00210F59">
              <w:rPr>
                <w:rFonts w:cs="Times New Roman"/>
                <w:sz w:val="20"/>
                <w:szCs w:val="20"/>
              </w:rPr>
              <w:t>3.maksājums</w:t>
            </w:r>
          </w:p>
        </w:tc>
        <w:tc>
          <w:tcPr>
            <w:tcW w:w="1276" w:type="dxa"/>
          </w:tcPr>
          <w:p w14:paraId="68CA1B53"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19.12.2013</w:t>
            </w:r>
          </w:p>
        </w:tc>
        <w:tc>
          <w:tcPr>
            <w:tcW w:w="1417" w:type="dxa"/>
          </w:tcPr>
          <w:p w14:paraId="2C8738FD"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19.12.2019</w:t>
            </w:r>
          </w:p>
        </w:tc>
        <w:tc>
          <w:tcPr>
            <w:tcW w:w="1559" w:type="dxa"/>
          </w:tcPr>
          <w:p w14:paraId="5AA202B9"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100</w:t>
            </w:r>
          </w:p>
        </w:tc>
        <w:tc>
          <w:tcPr>
            <w:tcW w:w="3590" w:type="dxa"/>
          </w:tcPr>
          <w:p w14:paraId="144F519F" w14:textId="77777777" w:rsidR="0013137B" w:rsidRPr="00210F59" w:rsidRDefault="00715C24"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eastAsia="Times New Roman" w:cs="Times New Roman"/>
                <w:sz w:val="20"/>
                <w:szCs w:val="20"/>
                <w:lang w:eastAsia="lv-LV"/>
              </w:rPr>
              <w:t xml:space="preserve">Finanšu sektora stabilitātes atjaunošana, </w:t>
            </w:r>
            <w:r w:rsidR="009C044F" w:rsidRPr="00210F59">
              <w:rPr>
                <w:rFonts w:eastAsia="Times New Roman" w:cs="Times New Roman"/>
                <w:sz w:val="20"/>
                <w:szCs w:val="20"/>
                <w:lang w:eastAsia="lv-LV"/>
              </w:rPr>
              <w:t>publisko finanšu ilgtspējas</w:t>
            </w:r>
            <w:r w:rsidRPr="00210F59">
              <w:rPr>
                <w:rFonts w:eastAsia="Times New Roman" w:cs="Times New Roman"/>
                <w:sz w:val="20"/>
                <w:szCs w:val="20"/>
                <w:lang w:eastAsia="lv-LV"/>
              </w:rPr>
              <w:t xml:space="preserve"> stiprināšana un strukturālo reformu veicināšana.</w:t>
            </w:r>
          </w:p>
        </w:tc>
      </w:tr>
      <w:tr w:rsidR="0013137B" w:rsidRPr="00210F59" w14:paraId="51F74792"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4" w:type="dxa"/>
          </w:tcPr>
          <w:p w14:paraId="52B522A0" w14:textId="77777777" w:rsidR="0013137B" w:rsidRPr="00210F59" w:rsidRDefault="0013137B" w:rsidP="0013137B">
            <w:pPr>
              <w:jc w:val="both"/>
              <w:rPr>
                <w:rFonts w:cs="Times New Roman"/>
                <w:sz w:val="20"/>
                <w:szCs w:val="20"/>
              </w:rPr>
            </w:pPr>
            <w:r w:rsidRPr="00210F59">
              <w:rPr>
                <w:rFonts w:cs="Times New Roman"/>
                <w:sz w:val="20"/>
                <w:szCs w:val="20"/>
              </w:rPr>
              <w:t>4.maksājums</w:t>
            </w:r>
          </w:p>
        </w:tc>
        <w:tc>
          <w:tcPr>
            <w:tcW w:w="1276" w:type="dxa"/>
          </w:tcPr>
          <w:p w14:paraId="09FE3935"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04.04.2014</w:t>
            </w:r>
          </w:p>
        </w:tc>
        <w:tc>
          <w:tcPr>
            <w:tcW w:w="1417" w:type="dxa"/>
          </w:tcPr>
          <w:p w14:paraId="78E55B00"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04.04.2030</w:t>
            </w:r>
          </w:p>
        </w:tc>
        <w:tc>
          <w:tcPr>
            <w:tcW w:w="1559" w:type="dxa"/>
          </w:tcPr>
          <w:p w14:paraId="11E10A69"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150</w:t>
            </w:r>
          </w:p>
        </w:tc>
        <w:tc>
          <w:tcPr>
            <w:tcW w:w="3590" w:type="dxa"/>
          </w:tcPr>
          <w:p w14:paraId="015917EB" w14:textId="77777777" w:rsidR="0013137B" w:rsidRPr="00210F59" w:rsidRDefault="00715C24" w:rsidP="009C044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eastAsia="Times New Roman" w:cs="Times New Roman"/>
                <w:sz w:val="20"/>
                <w:szCs w:val="20"/>
                <w:lang w:eastAsia="lv-LV"/>
              </w:rPr>
              <w:t>Finanšu sektora stabilitātes atjaunošana, publisko finanšu ilgtspēj</w:t>
            </w:r>
            <w:r w:rsidR="009C044F" w:rsidRPr="00210F59">
              <w:rPr>
                <w:rFonts w:eastAsia="Times New Roman" w:cs="Times New Roman"/>
                <w:sz w:val="20"/>
                <w:szCs w:val="20"/>
                <w:lang w:eastAsia="lv-LV"/>
              </w:rPr>
              <w:t>as</w:t>
            </w:r>
            <w:r w:rsidRPr="00210F59">
              <w:rPr>
                <w:rFonts w:eastAsia="Times New Roman" w:cs="Times New Roman"/>
                <w:sz w:val="20"/>
                <w:szCs w:val="20"/>
                <w:lang w:eastAsia="lv-LV"/>
              </w:rPr>
              <w:t xml:space="preserve"> stiprināšana un strukturālo reformu veicināšana.</w:t>
            </w:r>
          </w:p>
        </w:tc>
      </w:tr>
      <w:tr w:rsidR="0013137B" w:rsidRPr="00210F59" w14:paraId="53E69DBE" w14:textId="77777777" w:rsidTr="000A07C1">
        <w:trPr>
          <w:trHeight w:val="56"/>
          <w:jc w:val="center"/>
        </w:trPr>
        <w:tc>
          <w:tcPr>
            <w:cnfStyle w:val="001000000000" w:firstRow="0" w:lastRow="0" w:firstColumn="1" w:lastColumn="0" w:oddVBand="0" w:evenVBand="0" w:oddHBand="0" w:evenHBand="0" w:firstRowFirstColumn="0" w:firstRowLastColumn="0" w:lastRowFirstColumn="0" w:lastRowLastColumn="0"/>
            <w:tcW w:w="1514" w:type="dxa"/>
          </w:tcPr>
          <w:p w14:paraId="16818489" w14:textId="77777777" w:rsidR="0013137B" w:rsidRPr="00210F59" w:rsidRDefault="0013137B" w:rsidP="0013137B">
            <w:pPr>
              <w:jc w:val="both"/>
              <w:rPr>
                <w:rFonts w:cs="Times New Roman"/>
                <w:sz w:val="20"/>
                <w:szCs w:val="20"/>
              </w:rPr>
            </w:pPr>
            <w:r w:rsidRPr="00210F59">
              <w:rPr>
                <w:rFonts w:cs="Times New Roman"/>
                <w:sz w:val="20"/>
                <w:szCs w:val="20"/>
              </w:rPr>
              <w:t>5.maksājums</w:t>
            </w:r>
          </w:p>
        </w:tc>
        <w:tc>
          <w:tcPr>
            <w:tcW w:w="1276" w:type="dxa"/>
          </w:tcPr>
          <w:p w14:paraId="01C62835"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09.07.2014</w:t>
            </w:r>
          </w:p>
        </w:tc>
        <w:tc>
          <w:tcPr>
            <w:tcW w:w="1417" w:type="dxa"/>
          </w:tcPr>
          <w:p w14:paraId="2A0121B8"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09.07.2031</w:t>
            </w:r>
          </w:p>
        </w:tc>
        <w:tc>
          <w:tcPr>
            <w:tcW w:w="1559" w:type="dxa"/>
          </w:tcPr>
          <w:p w14:paraId="0877469F" w14:textId="77777777" w:rsidR="0013137B" w:rsidRPr="00210F59" w:rsidRDefault="0013137B"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600</w:t>
            </w:r>
          </w:p>
        </w:tc>
        <w:tc>
          <w:tcPr>
            <w:tcW w:w="3590" w:type="dxa"/>
          </w:tcPr>
          <w:p w14:paraId="62DD03C6" w14:textId="77777777" w:rsidR="0013137B" w:rsidRPr="00210F59" w:rsidRDefault="00715C24"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eastAsia="Times New Roman" w:cs="Times New Roman"/>
                <w:sz w:val="20"/>
                <w:szCs w:val="20"/>
                <w:lang w:eastAsia="lv-LV"/>
              </w:rPr>
              <w:t xml:space="preserve">Finanšu sektora stabilitātes atjaunošana, </w:t>
            </w:r>
            <w:r w:rsidR="009C044F" w:rsidRPr="00210F59">
              <w:rPr>
                <w:rFonts w:eastAsia="Times New Roman" w:cs="Times New Roman"/>
                <w:sz w:val="20"/>
                <w:szCs w:val="20"/>
                <w:lang w:eastAsia="lv-LV"/>
              </w:rPr>
              <w:t>publisko finanšu ilgtspējas</w:t>
            </w:r>
            <w:r w:rsidRPr="00210F59">
              <w:rPr>
                <w:rFonts w:eastAsia="Times New Roman" w:cs="Times New Roman"/>
                <w:sz w:val="20"/>
                <w:szCs w:val="20"/>
                <w:lang w:eastAsia="lv-LV"/>
              </w:rPr>
              <w:t xml:space="preserve"> stiprināšana un strukturālo reformu veicināšana.</w:t>
            </w:r>
          </w:p>
        </w:tc>
      </w:tr>
      <w:tr w:rsidR="0013137B" w:rsidRPr="00210F59" w14:paraId="6B1F297D" w14:textId="77777777" w:rsidTr="000A07C1">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1514" w:type="dxa"/>
          </w:tcPr>
          <w:p w14:paraId="513E618E" w14:textId="77777777" w:rsidR="0013137B" w:rsidRPr="00210F59" w:rsidRDefault="0013137B" w:rsidP="0013137B">
            <w:pPr>
              <w:jc w:val="both"/>
              <w:rPr>
                <w:rFonts w:cs="Times New Roman"/>
                <w:sz w:val="20"/>
                <w:szCs w:val="20"/>
              </w:rPr>
            </w:pPr>
            <w:r w:rsidRPr="00210F59">
              <w:rPr>
                <w:rFonts w:cs="Times New Roman"/>
                <w:sz w:val="20"/>
                <w:szCs w:val="20"/>
              </w:rPr>
              <w:t>6.maksājums</w:t>
            </w:r>
          </w:p>
        </w:tc>
        <w:tc>
          <w:tcPr>
            <w:tcW w:w="1276" w:type="dxa"/>
          </w:tcPr>
          <w:p w14:paraId="61317520"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15.12.2014</w:t>
            </w:r>
          </w:p>
        </w:tc>
        <w:tc>
          <w:tcPr>
            <w:tcW w:w="1417" w:type="dxa"/>
          </w:tcPr>
          <w:p w14:paraId="41674616"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15.12.2025</w:t>
            </w:r>
          </w:p>
        </w:tc>
        <w:tc>
          <w:tcPr>
            <w:tcW w:w="1559" w:type="dxa"/>
          </w:tcPr>
          <w:p w14:paraId="31F87E54" w14:textId="77777777" w:rsidR="0013137B" w:rsidRPr="00210F59" w:rsidRDefault="0013137B"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350</w:t>
            </w:r>
          </w:p>
        </w:tc>
        <w:tc>
          <w:tcPr>
            <w:tcW w:w="3590" w:type="dxa"/>
          </w:tcPr>
          <w:p w14:paraId="2513292B" w14:textId="77777777" w:rsidR="0013137B" w:rsidRPr="00210F59" w:rsidRDefault="00715C2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eastAsia="Times New Roman" w:cs="Times New Roman"/>
                <w:sz w:val="20"/>
                <w:szCs w:val="20"/>
                <w:lang w:eastAsia="lv-LV"/>
              </w:rPr>
              <w:t xml:space="preserve">Finanšu sektora stabilitātes atjaunošana, </w:t>
            </w:r>
            <w:r w:rsidR="009C044F" w:rsidRPr="00210F59">
              <w:rPr>
                <w:rFonts w:eastAsia="Times New Roman" w:cs="Times New Roman"/>
                <w:sz w:val="20"/>
                <w:szCs w:val="20"/>
                <w:lang w:eastAsia="lv-LV"/>
              </w:rPr>
              <w:t>publisko finanšu ilgtspējas</w:t>
            </w:r>
            <w:r w:rsidRPr="00210F59">
              <w:rPr>
                <w:rFonts w:eastAsia="Times New Roman" w:cs="Times New Roman"/>
                <w:sz w:val="20"/>
                <w:szCs w:val="20"/>
                <w:lang w:eastAsia="lv-LV"/>
              </w:rPr>
              <w:t xml:space="preserve"> stiprināšana un strukturālo reformu veicināšana.</w:t>
            </w:r>
          </w:p>
        </w:tc>
      </w:tr>
      <w:tr w:rsidR="001C1B34" w:rsidRPr="00210F59" w14:paraId="7EA3ACC5" w14:textId="77777777" w:rsidTr="000A07C1">
        <w:trPr>
          <w:trHeight w:val="56"/>
          <w:jc w:val="center"/>
        </w:trPr>
        <w:tc>
          <w:tcPr>
            <w:cnfStyle w:val="001000000000" w:firstRow="0" w:lastRow="0" w:firstColumn="1" w:lastColumn="0" w:oddVBand="0" w:evenVBand="0" w:oddHBand="0" w:evenHBand="0" w:firstRowFirstColumn="0" w:firstRowLastColumn="0" w:lastRowFirstColumn="0" w:lastRowLastColumn="0"/>
            <w:tcW w:w="1514" w:type="dxa"/>
          </w:tcPr>
          <w:p w14:paraId="25879C91" w14:textId="77777777" w:rsidR="001C1B34" w:rsidRPr="00210F59" w:rsidRDefault="001C1B34" w:rsidP="0013137B">
            <w:pPr>
              <w:jc w:val="both"/>
              <w:rPr>
                <w:rFonts w:cs="Times New Roman"/>
                <w:sz w:val="20"/>
                <w:szCs w:val="20"/>
              </w:rPr>
            </w:pPr>
            <w:r w:rsidRPr="00210F59">
              <w:rPr>
                <w:rFonts w:cs="Times New Roman"/>
                <w:sz w:val="20"/>
                <w:szCs w:val="20"/>
              </w:rPr>
              <w:t>7.maksājums</w:t>
            </w:r>
          </w:p>
        </w:tc>
        <w:tc>
          <w:tcPr>
            <w:tcW w:w="1276" w:type="dxa"/>
          </w:tcPr>
          <w:p w14:paraId="5E8E3FC4" w14:textId="77777777" w:rsidR="001C1B34" w:rsidRPr="00210F59" w:rsidRDefault="001C1B34"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15.07.2015.</w:t>
            </w:r>
          </w:p>
        </w:tc>
        <w:tc>
          <w:tcPr>
            <w:tcW w:w="1417" w:type="dxa"/>
          </w:tcPr>
          <w:p w14:paraId="12311AEC" w14:textId="77777777" w:rsidR="001C1B34" w:rsidRPr="00210F59" w:rsidRDefault="001C1B34"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15.07.2031.</w:t>
            </w:r>
          </w:p>
        </w:tc>
        <w:tc>
          <w:tcPr>
            <w:tcW w:w="1559" w:type="dxa"/>
          </w:tcPr>
          <w:p w14:paraId="00E2859D" w14:textId="77777777" w:rsidR="001C1B34" w:rsidRPr="00210F59" w:rsidRDefault="001C1B34" w:rsidP="0013137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100</w:t>
            </w:r>
          </w:p>
        </w:tc>
        <w:tc>
          <w:tcPr>
            <w:tcW w:w="3590" w:type="dxa"/>
          </w:tcPr>
          <w:p w14:paraId="0D2C7C27" w14:textId="77777777" w:rsidR="001C1B34" w:rsidRPr="00210F59" w:rsidRDefault="004257A2" w:rsidP="0013137B">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lv-LV"/>
              </w:rPr>
            </w:pPr>
            <w:r w:rsidRPr="00210F59">
              <w:rPr>
                <w:rFonts w:eastAsia="Times New Roman" w:cs="Times New Roman"/>
                <w:sz w:val="20"/>
                <w:szCs w:val="20"/>
                <w:lang w:eastAsia="lv-LV"/>
              </w:rPr>
              <w:t>Finanšu sektora stabilitātes atjaunošana, publisko finanšu ilgtspējas stiprināšana un strukturālo reformu veicināšana.</w:t>
            </w:r>
          </w:p>
        </w:tc>
      </w:tr>
      <w:tr w:rsidR="001C1B34" w:rsidRPr="00210F59" w14:paraId="243B36BD" w14:textId="77777777" w:rsidTr="000A07C1">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1514" w:type="dxa"/>
          </w:tcPr>
          <w:p w14:paraId="68280DA5" w14:textId="77777777" w:rsidR="001C1B34" w:rsidRPr="00210F59" w:rsidRDefault="001C1B34" w:rsidP="0013137B">
            <w:pPr>
              <w:jc w:val="both"/>
              <w:rPr>
                <w:rFonts w:cs="Times New Roman"/>
                <w:sz w:val="20"/>
                <w:szCs w:val="20"/>
              </w:rPr>
            </w:pPr>
            <w:r w:rsidRPr="00210F59">
              <w:rPr>
                <w:rFonts w:cs="Times New Roman"/>
                <w:sz w:val="20"/>
                <w:szCs w:val="20"/>
              </w:rPr>
              <w:t>8.maksājums</w:t>
            </w:r>
          </w:p>
        </w:tc>
        <w:tc>
          <w:tcPr>
            <w:tcW w:w="1276" w:type="dxa"/>
          </w:tcPr>
          <w:p w14:paraId="63A04FC7" w14:textId="77777777" w:rsidR="001C1B34" w:rsidRPr="00210F59" w:rsidRDefault="001C1B3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08.10.2015.</w:t>
            </w:r>
          </w:p>
          <w:p w14:paraId="18216128" w14:textId="77777777" w:rsidR="001C1B34" w:rsidRPr="00210F59" w:rsidRDefault="001C1B3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08.10.2015.</w:t>
            </w:r>
          </w:p>
        </w:tc>
        <w:tc>
          <w:tcPr>
            <w:tcW w:w="1417" w:type="dxa"/>
          </w:tcPr>
          <w:p w14:paraId="53990988" w14:textId="77777777" w:rsidR="001C1B34" w:rsidRPr="00210F59" w:rsidRDefault="001C1B3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08.10.2029.</w:t>
            </w:r>
          </w:p>
          <w:p w14:paraId="310F839E" w14:textId="77777777" w:rsidR="001C1B34" w:rsidRPr="00210F59" w:rsidRDefault="001C1B3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08.10.2031.</w:t>
            </w:r>
          </w:p>
        </w:tc>
        <w:tc>
          <w:tcPr>
            <w:tcW w:w="1559" w:type="dxa"/>
          </w:tcPr>
          <w:p w14:paraId="3B391CBD" w14:textId="77777777" w:rsidR="001C1B34" w:rsidRPr="00210F59" w:rsidRDefault="001C1B3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200</w:t>
            </w:r>
          </w:p>
          <w:p w14:paraId="19105E6C" w14:textId="77777777" w:rsidR="001C1B34" w:rsidRPr="00210F59" w:rsidRDefault="001C1B34" w:rsidP="0013137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300</w:t>
            </w:r>
          </w:p>
        </w:tc>
        <w:tc>
          <w:tcPr>
            <w:tcW w:w="3590" w:type="dxa"/>
          </w:tcPr>
          <w:p w14:paraId="24030DF5" w14:textId="77777777" w:rsidR="001C1B34" w:rsidRPr="00210F59" w:rsidRDefault="004257A2" w:rsidP="0013137B">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lv-LV"/>
              </w:rPr>
            </w:pPr>
            <w:r w:rsidRPr="00210F59">
              <w:rPr>
                <w:rFonts w:eastAsia="Times New Roman" w:cs="Times New Roman"/>
                <w:sz w:val="20"/>
                <w:szCs w:val="20"/>
                <w:lang w:eastAsia="lv-LV"/>
              </w:rPr>
              <w:t>Finanšu sektora stabilitātes atjaunošana, publisko finanšu ilgtspējas stiprināšana un strukturālo reformu veicināšana.</w:t>
            </w:r>
          </w:p>
        </w:tc>
      </w:tr>
    </w:tbl>
    <w:p w14:paraId="0EAFB61F" w14:textId="77777777" w:rsidR="002A7ADA" w:rsidRDefault="002A7ADA" w:rsidP="00D43DE7">
      <w:pPr>
        <w:tabs>
          <w:tab w:val="left" w:pos="5008"/>
        </w:tabs>
        <w:jc w:val="both"/>
        <w:rPr>
          <w:b/>
          <w:highlight w:val="yellow"/>
        </w:rPr>
      </w:pPr>
    </w:p>
    <w:p w14:paraId="05EA855A" w14:textId="77777777" w:rsidR="00204419" w:rsidRPr="00A90717" w:rsidRDefault="00D43DE7" w:rsidP="00D43DE7">
      <w:pPr>
        <w:tabs>
          <w:tab w:val="left" w:pos="5008"/>
        </w:tabs>
        <w:jc w:val="both"/>
        <w:rPr>
          <w:b/>
        </w:rPr>
      </w:pPr>
      <w:r w:rsidRPr="00A90717">
        <w:rPr>
          <w:b/>
        </w:rPr>
        <w:tab/>
      </w:r>
    </w:p>
    <w:p w14:paraId="110A891E" w14:textId="77777777" w:rsidR="00F201D3" w:rsidRPr="00896C7F" w:rsidRDefault="00A90717" w:rsidP="00F201D3">
      <w:pPr>
        <w:jc w:val="center"/>
        <w:rPr>
          <w:b/>
        </w:rPr>
      </w:pPr>
      <w:r w:rsidRPr="00896C7F">
        <w:rPr>
          <w:rFonts w:eastAsia="Times New Roman" w:cs="Times New Roman"/>
          <w:b/>
          <w:szCs w:val="24"/>
          <w:lang w:eastAsia="lv-LV"/>
        </w:rPr>
        <w:t>1.3</w:t>
      </w:r>
      <w:r w:rsidR="00D43DE7" w:rsidRPr="00896C7F">
        <w:rPr>
          <w:rFonts w:eastAsia="Times New Roman" w:cs="Times New Roman"/>
          <w:b/>
          <w:szCs w:val="24"/>
          <w:lang w:eastAsia="lv-LV"/>
        </w:rPr>
        <w:t>. Finansiālās palīdzības programma Spānijai</w:t>
      </w:r>
      <w:r w:rsidR="00F201D3" w:rsidRPr="00896C7F">
        <w:rPr>
          <w:rFonts w:eastAsia="Times New Roman" w:cs="Times New Roman"/>
          <w:b/>
          <w:szCs w:val="24"/>
          <w:lang w:eastAsia="lv-LV"/>
        </w:rPr>
        <w:t xml:space="preserve"> un </w:t>
      </w:r>
      <w:r w:rsidR="00F201D3" w:rsidRPr="00896C7F">
        <w:rPr>
          <w:b/>
        </w:rPr>
        <w:t>ESM veiktie maksājumi Spānijai</w:t>
      </w:r>
    </w:p>
    <w:p w14:paraId="5C3AF8F2" w14:textId="77777777" w:rsidR="00593D13" w:rsidRDefault="00593D13" w:rsidP="004901FB">
      <w:pPr>
        <w:ind w:firstLine="720"/>
        <w:jc w:val="both"/>
        <w:rPr>
          <w:highlight w:val="yellow"/>
        </w:rPr>
      </w:pPr>
    </w:p>
    <w:p w14:paraId="5D6D4CD4" w14:textId="77777777" w:rsidR="008364B0" w:rsidRPr="008364B0" w:rsidRDefault="008364B0" w:rsidP="008364B0">
      <w:pPr>
        <w:ind w:firstLine="720"/>
        <w:jc w:val="both"/>
      </w:pPr>
      <w:r w:rsidRPr="008364B0">
        <w:t>ESM finansiālās palīdzības programma Spānijai tika noslēgta 2013.gada 31.dec</w:t>
      </w:r>
      <w:r w:rsidR="006A1A20">
        <w:t>em</w:t>
      </w:r>
      <w:r w:rsidRPr="008364B0">
        <w:t>brī. Programmas ietvaros ar ESM finanšu institūciju rekapitalizācijas instrumenta palīdzību tika rekapitalizētas un restrukturizētas Spānijas problemātiskās bankas. Spānijas makroekonomikas korekcijas programmas mērķis bija atjaunot banku kapitāla pietiekamību atbilstoši prasībām un izveidot ietvaru problemātisko aktīvu pārvaldībai, kā arī ievērojami uzlabot banku pārraudzību un regulējumu.</w:t>
      </w:r>
    </w:p>
    <w:p w14:paraId="452956F4" w14:textId="77777777" w:rsidR="004901FB" w:rsidRDefault="008364B0" w:rsidP="00F201D3">
      <w:pPr>
        <w:ind w:firstLine="720"/>
        <w:jc w:val="both"/>
      </w:pPr>
      <w:r w:rsidRPr="008364B0">
        <w:t xml:space="preserve">Kopš Spānijas makroekonomikas korekcijas programma </w:t>
      </w:r>
      <w:r w:rsidR="00413851">
        <w:t>noslēgšanās</w:t>
      </w:r>
      <w:r w:rsidR="002E12CB">
        <w:t xml:space="preserve"> </w:t>
      </w:r>
      <w:r w:rsidRPr="008364B0">
        <w:t>ir uzsākts pēc</w:t>
      </w:r>
      <w:r w:rsidR="00101D4E">
        <w:t>-</w:t>
      </w:r>
      <w:r w:rsidRPr="008364B0">
        <w:t>programmas uzraudzības posms. Sadarbībā ar Eiropas Komisiju ESM turpinās uzraudzīt Spānijas attīstības tendences agrās brīdināšanas mehānisma (</w:t>
      </w:r>
      <w:r w:rsidRPr="008364B0">
        <w:rPr>
          <w:i/>
        </w:rPr>
        <w:t>Early Warning System</w:t>
      </w:r>
      <w:r w:rsidRPr="008364B0">
        <w:t xml:space="preserve">) ietvaros, lai vērtētu valsts iespējas veikt atmaksas ESM. </w:t>
      </w:r>
    </w:p>
    <w:p w14:paraId="5DF9A4BB" w14:textId="0D12C8C6" w:rsidR="00365FAB" w:rsidRDefault="00365FAB" w:rsidP="00F201D3">
      <w:pPr>
        <w:ind w:firstLine="720"/>
        <w:jc w:val="both"/>
        <w:rPr>
          <w:rFonts w:eastAsia="Times New Roman" w:cs="Times New Roman"/>
          <w:szCs w:val="24"/>
          <w:lang w:eastAsia="lv-LV"/>
        </w:rPr>
      </w:pPr>
      <w:r>
        <w:t xml:space="preserve">Kopumā 2015.gadā izaugsme sasniedz 3,2%. Spānijas obligācijas saglabāja labu pieeju finanšu tirgiem 2015.gadā, kamēr banku sektors turpina atveseļošanos. </w:t>
      </w:r>
      <w:r>
        <w:rPr>
          <w:rFonts w:eastAsia="Times New Roman" w:cs="Times New Roman"/>
          <w:szCs w:val="24"/>
          <w:lang w:eastAsia="lv-LV"/>
        </w:rPr>
        <w:t xml:space="preserve">Problemātisko aizdevumu īpatsvars banku bilancēs strauji </w:t>
      </w:r>
      <w:r w:rsidR="002245D4">
        <w:rPr>
          <w:rFonts w:eastAsia="Times New Roman" w:cs="Times New Roman"/>
          <w:szCs w:val="24"/>
          <w:lang w:eastAsia="lv-LV"/>
        </w:rPr>
        <w:t xml:space="preserve">samazinājās </w:t>
      </w:r>
      <w:r>
        <w:rPr>
          <w:rFonts w:eastAsia="Times New Roman" w:cs="Times New Roman"/>
          <w:szCs w:val="24"/>
          <w:lang w:eastAsia="lv-LV"/>
        </w:rPr>
        <w:t xml:space="preserve">ar pozitīvu ietekmi uz </w:t>
      </w:r>
      <w:r w:rsidR="002E12CB">
        <w:rPr>
          <w:rFonts w:eastAsia="Times New Roman" w:cs="Times New Roman"/>
          <w:szCs w:val="24"/>
          <w:lang w:eastAsia="lv-LV"/>
        </w:rPr>
        <w:t>rentabilitāti. Politiskā</w:t>
      </w:r>
      <w:r w:rsidR="002245D4">
        <w:rPr>
          <w:rFonts w:eastAsia="Times New Roman" w:cs="Times New Roman"/>
          <w:szCs w:val="24"/>
          <w:lang w:eastAsia="lv-LV"/>
        </w:rPr>
        <w:t>s</w:t>
      </w:r>
      <w:r w:rsidR="002E12CB">
        <w:rPr>
          <w:rFonts w:eastAsia="Times New Roman" w:cs="Times New Roman"/>
          <w:szCs w:val="24"/>
          <w:lang w:eastAsia="lv-LV"/>
        </w:rPr>
        <w:t xml:space="preserve"> nestabilitāte</w:t>
      </w:r>
      <w:r w:rsidR="002245D4">
        <w:rPr>
          <w:rFonts w:eastAsia="Times New Roman" w:cs="Times New Roman"/>
          <w:szCs w:val="24"/>
          <w:lang w:eastAsia="lv-LV"/>
        </w:rPr>
        <w:t>s dēļ</w:t>
      </w:r>
      <w:r w:rsidR="002E12CB">
        <w:rPr>
          <w:rFonts w:eastAsia="Times New Roman" w:cs="Times New Roman"/>
          <w:szCs w:val="24"/>
          <w:lang w:eastAsia="lv-LV"/>
        </w:rPr>
        <w:t xml:space="preserve"> turpināj</w:t>
      </w:r>
      <w:r w:rsidR="002245D4">
        <w:rPr>
          <w:rFonts w:eastAsia="Times New Roman" w:cs="Times New Roman"/>
          <w:szCs w:val="24"/>
          <w:lang w:eastAsia="lv-LV"/>
        </w:rPr>
        <w:t>ās</w:t>
      </w:r>
      <w:r w:rsidR="002E12CB">
        <w:rPr>
          <w:rFonts w:eastAsia="Times New Roman" w:cs="Times New Roman"/>
          <w:szCs w:val="24"/>
          <w:lang w:eastAsia="lv-LV"/>
        </w:rPr>
        <w:t xml:space="preserve"> fiskālās konsolidācijas atlikšan</w:t>
      </w:r>
      <w:r w:rsidR="002245D4">
        <w:rPr>
          <w:rFonts w:eastAsia="Times New Roman" w:cs="Times New Roman"/>
          <w:szCs w:val="24"/>
          <w:lang w:eastAsia="lv-LV"/>
        </w:rPr>
        <w:t>a</w:t>
      </w:r>
      <w:r w:rsidR="002E12CB">
        <w:rPr>
          <w:rFonts w:eastAsia="Times New Roman" w:cs="Times New Roman"/>
          <w:szCs w:val="24"/>
          <w:lang w:eastAsia="lv-LV"/>
        </w:rPr>
        <w:t xml:space="preserve"> (</w:t>
      </w:r>
      <w:r w:rsidR="002245D4">
        <w:rPr>
          <w:rFonts w:eastAsia="Times New Roman" w:cs="Times New Roman"/>
          <w:szCs w:val="24"/>
          <w:lang w:eastAsia="lv-LV"/>
        </w:rPr>
        <w:t xml:space="preserve">2015.gadā </w:t>
      </w:r>
      <w:r w:rsidR="002E12CB">
        <w:rPr>
          <w:rFonts w:eastAsia="Times New Roman" w:cs="Times New Roman"/>
          <w:szCs w:val="24"/>
          <w:lang w:eastAsia="lv-LV"/>
        </w:rPr>
        <w:t xml:space="preserve">valsts budžeta deficīts sasniedza 5,1% no IKP) un </w:t>
      </w:r>
      <w:r w:rsidR="002245D4">
        <w:rPr>
          <w:rFonts w:eastAsia="Times New Roman" w:cs="Times New Roman"/>
          <w:szCs w:val="24"/>
          <w:lang w:eastAsia="lv-LV"/>
        </w:rPr>
        <w:t xml:space="preserve">apstājās </w:t>
      </w:r>
      <w:r w:rsidR="002E12CB">
        <w:rPr>
          <w:rFonts w:eastAsia="Times New Roman" w:cs="Times New Roman"/>
          <w:szCs w:val="24"/>
          <w:lang w:eastAsia="lv-LV"/>
        </w:rPr>
        <w:t>divu atlikušo valstu banku privatizācijas proces</w:t>
      </w:r>
      <w:r w:rsidR="002245D4">
        <w:rPr>
          <w:rFonts w:eastAsia="Times New Roman" w:cs="Times New Roman"/>
          <w:szCs w:val="24"/>
          <w:lang w:eastAsia="lv-LV"/>
        </w:rPr>
        <w:t>s</w:t>
      </w:r>
      <w:r w:rsidR="002E12CB">
        <w:rPr>
          <w:rFonts w:eastAsia="Times New Roman" w:cs="Times New Roman"/>
          <w:szCs w:val="24"/>
          <w:lang w:eastAsia="lv-LV"/>
        </w:rPr>
        <w:t>.</w:t>
      </w:r>
    </w:p>
    <w:p w14:paraId="4D318ED2" w14:textId="09CF2495" w:rsidR="007065B4" w:rsidRPr="00DE3F13" w:rsidRDefault="009915AA" w:rsidP="004901FB">
      <w:pPr>
        <w:ind w:firstLine="720"/>
        <w:jc w:val="both"/>
      </w:pPr>
      <w:r w:rsidRPr="00DE3F13">
        <w:t xml:space="preserve">ESM un Spānija finansiālās palīdzības līgums tika parakstīts 2012.gada 29.novembrī. Kopējais palīdzības apjoms </w:t>
      </w:r>
      <w:r w:rsidR="00BA38A9" w:rsidRPr="00DE3F13">
        <w:t xml:space="preserve">bija </w:t>
      </w:r>
      <w:r w:rsidRPr="00DE3F13">
        <w:t>paredzēts 100 mlj</w:t>
      </w:r>
      <w:r w:rsidR="00955B5B">
        <w:t>rd.</w:t>
      </w:r>
      <w:r w:rsidRPr="00DE3F13">
        <w:t xml:space="preserve"> </w:t>
      </w:r>
      <w:r w:rsidR="007065B4" w:rsidRPr="00DE3F13">
        <w:rPr>
          <w:i/>
        </w:rPr>
        <w:t>euro</w:t>
      </w:r>
      <w:r w:rsidRPr="00DE3F13">
        <w:t xml:space="preserve"> apmērā ar maksimāl</w:t>
      </w:r>
      <w:r w:rsidR="00BA38A9" w:rsidRPr="00DE3F13">
        <w:t>o aizdošanas</w:t>
      </w:r>
      <w:r w:rsidRPr="00DE3F13">
        <w:t xml:space="preserve"> termiņu 15 gadi, bet vidējo termiņu – 12,5 gadi. </w:t>
      </w:r>
      <w:r w:rsidR="0043593D">
        <w:t>2015</w:t>
      </w:r>
      <w:r w:rsidR="007065B4" w:rsidRPr="00DE3F13">
        <w:t>.gada beigās vidējais svērtais termiņš veidoja 12,49 gadus</w:t>
      </w:r>
      <w:r w:rsidR="0043593D">
        <w:t xml:space="preserve"> tāpat kā 2014.gada beigās</w:t>
      </w:r>
      <w:r w:rsidR="007065B4" w:rsidRPr="00DE3F13">
        <w:t>.</w:t>
      </w:r>
    </w:p>
    <w:p w14:paraId="0140F5EB" w14:textId="264464D0" w:rsidR="00DE3F13" w:rsidRPr="00DE3F13" w:rsidRDefault="00BA38A9" w:rsidP="004901FB">
      <w:pPr>
        <w:ind w:firstLine="720"/>
        <w:jc w:val="both"/>
      </w:pPr>
      <w:r w:rsidRPr="00DE3F13">
        <w:t>Pirmais maksājums</w:t>
      </w:r>
      <w:r w:rsidR="001E7658" w:rsidRPr="00DE3F13">
        <w:t xml:space="preserve"> palīdzības </w:t>
      </w:r>
      <w:r w:rsidRPr="00DE3F13">
        <w:t xml:space="preserve">programmas </w:t>
      </w:r>
      <w:r w:rsidR="001E7658" w:rsidRPr="00DE3F13">
        <w:t>pirmās daļas ietvaros tika veikts 2012.gada decembrī, kad kopumā tika izmaksāti 39,5 mlj</w:t>
      </w:r>
      <w:r w:rsidR="00955B5B">
        <w:t>rd.</w:t>
      </w:r>
      <w:r w:rsidR="001E7658" w:rsidRPr="00DE3F13">
        <w:t xml:space="preserve"> </w:t>
      </w:r>
      <w:r w:rsidR="007065B4" w:rsidRPr="00DE3F13">
        <w:rPr>
          <w:i/>
        </w:rPr>
        <w:t>euro</w:t>
      </w:r>
      <w:r w:rsidR="001E7658" w:rsidRPr="00DE3F13">
        <w:t>. Izmaksa tika veikta Spānijas rīcībā nod</w:t>
      </w:r>
      <w:r w:rsidRPr="00DE3F13">
        <w:t xml:space="preserve">odot </w:t>
      </w:r>
      <w:r w:rsidRPr="00DE3F13">
        <w:lastRenderedPageBreak/>
        <w:t xml:space="preserve">ESM emitētus vērtspapīrus, kas </w:t>
      </w:r>
      <w:r w:rsidR="001E7658" w:rsidRPr="00DE3F13">
        <w:t xml:space="preserve">tika </w:t>
      </w:r>
      <w:r w:rsidR="007065B4" w:rsidRPr="00DE3F13">
        <w:t>tālāk nodoti</w:t>
      </w:r>
      <w:r w:rsidR="001E7658" w:rsidRPr="00DE3F13">
        <w:t xml:space="preserve"> Spānijas Nacionālās bankas </w:t>
      </w:r>
      <w:r w:rsidR="00731D50" w:rsidRPr="00DE3F13">
        <w:t>rīcībā</w:t>
      </w:r>
      <w:r w:rsidR="007065B4" w:rsidRPr="00DE3F13">
        <w:t xml:space="preserve">, kura tos pārskaitīja </w:t>
      </w:r>
      <w:r w:rsidR="00DE3F13" w:rsidRPr="00DE3F13">
        <w:t xml:space="preserve">Banku restrukturizācijas fondam. Šis fonds savukārt izmantoja dotos finanšu līdzekļus 4 finanšu institūciju rekapitalizācijai, kā arī Spānijas aktīvu pārvaldības sabiedrības “Sareb” vajadzībām. </w:t>
      </w:r>
      <w:r w:rsidR="0043593D">
        <w:t>Līdzekļi no 2.maksājuma tika izlietoti, lai rekapitalizētu papildus 4 Spānijas bankas.</w:t>
      </w:r>
    </w:p>
    <w:p w14:paraId="3426F3DD" w14:textId="77777777" w:rsidR="00BA38A9" w:rsidRPr="00DE3F13" w:rsidRDefault="00BA38A9" w:rsidP="004901FB">
      <w:pPr>
        <w:ind w:firstLine="720"/>
        <w:jc w:val="both"/>
      </w:pPr>
    </w:p>
    <w:p w14:paraId="556647AB" w14:textId="77777777" w:rsidR="00CF588A" w:rsidRPr="00A90717" w:rsidRDefault="00BD0B5F" w:rsidP="00896C7F">
      <w:pPr>
        <w:jc w:val="right"/>
      </w:pPr>
      <w:r>
        <w:t>3</w:t>
      </w:r>
      <w:r w:rsidR="005A10A1" w:rsidRPr="00A90717">
        <w:t xml:space="preserve">.tabula </w:t>
      </w:r>
      <w:r w:rsidR="00DE3F13" w:rsidRPr="00A90717">
        <w:t>Spānijas makroekonomikas korekcijas</w:t>
      </w:r>
      <w:r w:rsidR="005A10A1" w:rsidRPr="00A90717">
        <w:t xml:space="preserve"> programmas ietvaros veiktie </w:t>
      </w:r>
      <w:r w:rsidR="00DE3F13" w:rsidRPr="00A90717">
        <w:t xml:space="preserve">ESM </w:t>
      </w:r>
      <w:r w:rsidR="005A10A1" w:rsidRPr="00A90717">
        <w:t>maksājumi</w:t>
      </w:r>
    </w:p>
    <w:tbl>
      <w:tblPr>
        <w:tblStyle w:val="GridTable3-Accent1"/>
        <w:tblW w:w="0" w:type="auto"/>
        <w:jc w:val="center"/>
        <w:tblLook w:val="04A0" w:firstRow="1" w:lastRow="0" w:firstColumn="1" w:lastColumn="0" w:noHBand="0" w:noVBand="1"/>
      </w:tblPr>
      <w:tblGrid>
        <w:gridCol w:w="1476"/>
        <w:gridCol w:w="1359"/>
        <w:gridCol w:w="1296"/>
        <w:gridCol w:w="1759"/>
        <w:gridCol w:w="2230"/>
      </w:tblGrid>
      <w:tr w:rsidR="00DE3F13" w:rsidRPr="00210F59" w14:paraId="303F1EBC" w14:textId="77777777" w:rsidTr="000A07C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76" w:type="dxa"/>
            <w:vAlign w:val="center"/>
          </w:tcPr>
          <w:p w14:paraId="4FD83D0E" w14:textId="77777777" w:rsidR="00DE3F13" w:rsidRPr="00210F59" w:rsidRDefault="00DE3F13" w:rsidP="000A07C1">
            <w:pPr>
              <w:jc w:val="center"/>
              <w:rPr>
                <w:rFonts w:cs="Times New Roman"/>
                <w:sz w:val="20"/>
                <w:szCs w:val="20"/>
              </w:rPr>
            </w:pPr>
            <w:r w:rsidRPr="00210F59">
              <w:rPr>
                <w:rFonts w:cs="Times New Roman"/>
                <w:sz w:val="20"/>
                <w:szCs w:val="20"/>
              </w:rPr>
              <w:t>Maksājums</w:t>
            </w:r>
          </w:p>
        </w:tc>
        <w:tc>
          <w:tcPr>
            <w:tcW w:w="1359" w:type="dxa"/>
            <w:vAlign w:val="center"/>
          </w:tcPr>
          <w:p w14:paraId="35AB20A5" w14:textId="77777777" w:rsidR="00DE3F13" w:rsidRPr="00210F59" w:rsidRDefault="00DE3F13"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Izmaksas datums</w:t>
            </w:r>
          </w:p>
        </w:tc>
        <w:tc>
          <w:tcPr>
            <w:tcW w:w="1296" w:type="dxa"/>
            <w:vAlign w:val="center"/>
          </w:tcPr>
          <w:p w14:paraId="01103CA0" w14:textId="77777777" w:rsidR="00DE3F13" w:rsidRPr="00210F59" w:rsidRDefault="00DE3F13"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Termiņš</w:t>
            </w:r>
          </w:p>
        </w:tc>
        <w:tc>
          <w:tcPr>
            <w:tcW w:w="1759" w:type="dxa"/>
            <w:vAlign w:val="center"/>
          </w:tcPr>
          <w:p w14:paraId="66F28211" w14:textId="77777777" w:rsidR="00210F59" w:rsidRDefault="00DE3F13"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Apmērs</w:t>
            </w:r>
          </w:p>
          <w:p w14:paraId="0074AC02" w14:textId="28DC38E2" w:rsidR="00DE3F13" w:rsidRPr="00210F59" w:rsidRDefault="00DE3F13"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(mil</w:t>
            </w:r>
            <w:r w:rsidR="00955B5B">
              <w:rPr>
                <w:rFonts w:cs="Times New Roman"/>
                <w:sz w:val="20"/>
                <w:szCs w:val="20"/>
              </w:rPr>
              <w:t>j.</w:t>
            </w:r>
            <w:r w:rsidRPr="00210F59">
              <w:rPr>
                <w:rFonts w:cs="Times New Roman"/>
                <w:sz w:val="20"/>
                <w:szCs w:val="20"/>
              </w:rPr>
              <w:t xml:space="preserve"> </w:t>
            </w:r>
            <w:r w:rsidRPr="00210F59">
              <w:rPr>
                <w:rFonts w:cs="Times New Roman"/>
                <w:i/>
                <w:sz w:val="20"/>
                <w:szCs w:val="20"/>
              </w:rPr>
              <w:t>euro</w:t>
            </w:r>
            <w:r w:rsidRPr="00210F59">
              <w:rPr>
                <w:rFonts w:cs="Times New Roman"/>
                <w:sz w:val="20"/>
                <w:szCs w:val="20"/>
              </w:rPr>
              <w:t>)</w:t>
            </w:r>
          </w:p>
        </w:tc>
        <w:tc>
          <w:tcPr>
            <w:tcW w:w="2230" w:type="dxa"/>
            <w:vAlign w:val="center"/>
          </w:tcPr>
          <w:p w14:paraId="16F781E6" w14:textId="77777777" w:rsidR="00DE3F13" w:rsidRPr="00210F59" w:rsidRDefault="00DE3F13" w:rsidP="000A07C1">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Mērķis</w:t>
            </w:r>
          </w:p>
        </w:tc>
      </w:tr>
      <w:tr w:rsidR="00DE3F13" w:rsidRPr="00210F59" w14:paraId="5AC25C2E"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Pr>
          <w:p w14:paraId="008AF0E6" w14:textId="77777777" w:rsidR="00DE3F13" w:rsidRPr="00210F59" w:rsidRDefault="00DE3F13" w:rsidP="00222243">
            <w:pPr>
              <w:jc w:val="both"/>
              <w:rPr>
                <w:rFonts w:cs="Times New Roman"/>
                <w:sz w:val="20"/>
                <w:szCs w:val="20"/>
              </w:rPr>
            </w:pPr>
            <w:r w:rsidRPr="00210F59">
              <w:rPr>
                <w:rFonts w:cs="Times New Roman"/>
                <w:sz w:val="20"/>
                <w:szCs w:val="20"/>
              </w:rPr>
              <w:t>1.maksājums</w:t>
            </w:r>
          </w:p>
        </w:tc>
        <w:tc>
          <w:tcPr>
            <w:tcW w:w="1359" w:type="dxa"/>
          </w:tcPr>
          <w:p w14:paraId="6D48542C"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11.12.2012</w:t>
            </w:r>
          </w:p>
        </w:tc>
        <w:tc>
          <w:tcPr>
            <w:tcW w:w="1296" w:type="dxa"/>
          </w:tcPr>
          <w:p w14:paraId="0AD20F6B"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11.12.2022</w:t>
            </w:r>
          </w:p>
        </w:tc>
        <w:tc>
          <w:tcPr>
            <w:tcW w:w="1759" w:type="dxa"/>
          </w:tcPr>
          <w:p w14:paraId="37A620A9"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6578,0</w:t>
            </w:r>
          </w:p>
        </w:tc>
        <w:tc>
          <w:tcPr>
            <w:tcW w:w="2230" w:type="dxa"/>
          </w:tcPr>
          <w:p w14:paraId="7B3FD459"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DE3F13" w:rsidRPr="00210F59" w14:paraId="03B8F602"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1476" w:type="dxa"/>
          </w:tcPr>
          <w:p w14:paraId="6D5748AB" w14:textId="77777777" w:rsidR="00DE3F13" w:rsidRPr="00210F59" w:rsidRDefault="00DE3F13" w:rsidP="00222243">
            <w:pPr>
              <w:jc w:val="both"/>
              <w:rPr>
                <w:rFonts w:cs="Times New Roman"/>
                <w:sz w:val="20"/>
                <w:szCs w:val="20"/>
              </w:rPr>
            </w:pPr>
          </w:p>
        </w:tc>
        <w:tc>
          <w:tcPr>
            <w:tcW w:w="1359" w:type="dxa"/>
          </w:tcPr>
          <w:p w14:paraId="488BC0E8"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11.12.2012</w:t>
            </w:r>
          </w:p>
        </w:tc>
        <w:tc>
          <w:tcPr>
            <w:tcW w:w="1296" w:type="dxa"/>
          </w:tcPr>
          <w:p w14:paraId="347456A1"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11.12.2023</w:t>
            </w:r>
          </w:p>
        </w:tc>
        <w:tc>
          <w:tcPr>
            <w:tcW w:w="1759" w:type="dxa"/>
          </w:tcPr>
          <w:p w14:paraId="6E2C29DD"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6578,0</w:t>
            </w:r>
          </w:p>
        </w:tc>
        <w:tc>
          <w:tcPr>
            <w:tcW w:w="2230" w:type="dxa"/>
          </w:tcPr>
          <w:p w14:paraId="2F4EF926"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DE3F13" w:rsidRPr="00210F59" w14:paraId="65A0926D"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Pr>
          <w:p w14:paraId="69C25DFA" w14:textId="77777777" w:rsidR="00DE3F13" w:rsidRPr="00210F59" w:rsidRDefault="00DE3F13" w:rsidP="00222243">
            <w:pPr>
              <w:jc w:val="both"/>
              <w:rPr>
                <w:rFonts w:cs="Times New Roman"/>
                <w:sz w:val="20"/>
                <w:szCs w:val="20"/>
              </w:rPr>
            </w:pPr>
          </w:p>
        </w:tc>
        <w:tc>
          <w:tcPr>
            <w:tcW w:w="1359" w:type="dxa"/>
          </w:tcPr>
          <w:p w14:paraId="609C22F3"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11.12.2012</w:t>
            </w:r>
          </w:p>
        </w:tc>
        <w:tc>
          <w:tcPr>
            <w:tcW w:w="1296" w:type="dxa"/>
          </w:tcPr>
          <w:p w14:paraId="60F5AA07"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11.12.2024</w:t>
            </w:r>
          </w:p>
        </w:tc>
        <w:tc>
          <w:tcPr>
            <w:tcW w:w="1759" w:type="dxa"/>
          </w:tcPr>
          <w:p w14:paraId="4B88C202"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6578,0</w:t>
            </w:r>
          </w:p>
        </w:tc>
        <w:tc>
          <w:tcPr>
            <w:tcW w:w="2230" w:type="dxa"/>
          </w:tcPr>
          <w:p w14:paraId="58879D0B"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DE3F13" w:rsidRPr="00210F59" w14:paraId="313C58EA"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1476" w:type="dxa"/>
          </w:tcPr>
          <w:p w14:paraId="5C1E3ADC" w14:textId="77777777" w:rsidR="00DE3F13" w:rsidRPr="00210F59" w:rsidRDefault="00DE3F13" w:rsidP="00222243">
            <w:pPr>
              <w:jc w:val="both"/>
              <w:rPr>
                <w:rFonts w:cs="Times New Roman"/>
                <w:sz w:val="20"/>
                <w:szCs w:val="20"/>
              </w:rPr>
            </w:pPr>
          </w:p>
        </w:tc>
        <w:tc>
          <w:tcPr>
            <w:tcW w:w="1359" w:type="dxa"/>
          </w:tcPr>
          <w:p w14:paraId="0EC4ECE8"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11.12.2012</w:t>
            </w:r>
          </w:p>
        </w:tc>
        <w:tc>
          <w:tcPr>
            <w:tcW w:w="1296" w:type="dxa"/>
          </w:tcPr>
          <w:p w14:paraId="33C131BC"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11.12.2025</w:t>
            </w:r>
          </w:p>
        </w:tc>
        <w:tc>
          <w:tcPr>
            <w:tcW w:w="1759" w:type="dxa"/>
          </w:tcPr>
          <w:p w14:paraId="159DCEA5"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6578,0</w:t>
            </w:r>
          </w:p>
        </w:tc>
        <w:tc>
          <w:tcPr>
            <w:tcW w:w="2230" w:type="dxa"/>
          </w:tcPr>
          <w:p w14:paraId="620D3F25"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DE3F13" w:rsidRPr="00210F59" w14:paraId="1069F3AA"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Pr>
          <w:p w14:paraId="732BE71D" w14:textId="77777777" w:rsidR="00DE3F13" w:rsidRPr="00210F59" w:rsidRDefault="00DE3F13" w:rsidP="00222243">
            <w:pPr>
              <w:jc w:val="both"/>
              <w:rPr>
                <w:rFonts w:cs="Times New Roman"/>
                <w:sz w:val="20"/>
                <w:szCs w:val="20"/>
              </w:rPr>
            </w:pPr>
          </w:p>
        </w:tc>
        <w:tc>
          <w:tcPr>
            <w:tcW w:w="1359" w:type="dxa"/>
          </w:tcPr>
          <w:p w14:paraId="764E4921"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11.12.2012</w:t>
            </w:r>
          </w:p>
        </w:tc>
        <w:tc>
          <w:tcPr>
            <w:tcW w:w="1296" w:type="dxa"/>
          </w:tcPr>
          <w:p w14:paraId="34587219"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11.12.2026</w:t>
            </w:r>
          </w:p>
        </w:tc>
        <w:tc>
          <w:tcPr>
            <w:tcW w:w="1759" w:type="dxa"/>
          </w:tcPr>
          <w:p w14:paraId="401DED58"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6578,0</w:t>
            </w:r>
          </w:p>
        </w:tc>
        <w:tc>
          <w:tcPr>
            <w:tcW w:w="2230" w:type="dxa"/>
          </w:tcPr>
          <w:p w14:paraId="57270EA7" w14:textId="77777777" w:rsidR="00DE3F13" w:rsidRPr="00210F59" w:rsidRDefault="00DE3F13" w:rsidP="00222243">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DE3F13" w:rsidRPr="00210F59" w14:paraId="42EB3512"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1476" w:type="dxa"/>
          </w:tcPr>
          <w:p w14:paraId="4BB56FD0" w14:textId="77777777" w:rsidR="00DE3F13" w:rsidRPr="00210F59" w:rsidRDefault="00DE3F13" w:rsidP="00222243">
            <w:pPr>
              <w:jc w:val="both"/>
              <w:rPr>
                <w:rFonts w:cs="Times New Roman"/>
                <w:sz w:val="20"/>
                <w:szCs w:val="20"/>
              </w:rPr>
            </w:pPr>
          </w:p>
        </w:tc>
        <w:tc>
          <w:tcPr>
            <w:tcW w:w="1359" w:type="dxa"/>
          </w:tcPr>
          <w:p w14:paraId="0A8F5B1A"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11.12.2012</w:t>
            </w:r>
          </w:p>
        </w:tc>
        <w:tc>
          <w:tcPr>
            <w:tcW w:w="1296" w:type="dxa"/>
          </w:tcPr>
          <w:p w14:paraId="38A6B46F"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11.12.2027</w:t>
            </w:r>
          </w:p>
        </w:tc>
        <w:tc>
          <w:tcPr>
            <w:tcW w:w="1759" w:type="dxa"/>
          </w:tcPr>
          <w:p w14:paraId="6E64E4CE"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6578,0</w:t>
            </w:r>
          </w:p>
        </w:tc>
        <w:tc>
          <w:tcPr>
            <w:tcW w:w="2230" w:type="dxa"/>
          </w:tcPr>
          <w:p w14:paraId="2FAAB4EA" w14:textId="77777777" w:rsidR="00DE3F13" w:rsidRPr="00210F59" w:rsidRDefault="00DE3F13" w:rsidP="0022224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DE3F13" w:rsidRPr="00210F59" w14:paraId="63B8D64D"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Pr>
          <w:p w14:paraId="545FD8FE" w14:textId="77777777" w:rsidR="00DE3F13" w:rsidRPr="00210F59" w:rsidRDefault="004C1197" w:rsidP="00325E12">
            <w:pPr>
              <w:jc w:val="both"/>
              <w:rPr>
                <w:rFonts w:cs="Times New Roman"/>
                <w:sz w:val="20"/>
                <w:szCs w:val="20"/>
              </w:rPr>
            </w:pPr>
            <w:r w:rsidRPr="00210F59">
              <w:rPr>
                <w:rFonts w:cs="Times New Roman"/>
                <w:sz w:val="20"/>
                <w:szCs w:val="20"/>
              </w:rPr>
              <w:t>2</w:t>
            </w:r>
            <w:r w:rsidR="00DE3F13" w:rsidRPr="00210F59">
              <w:rPr>
                <w:rFonts w:cs="Times New Roman"/>
                <w:sz w:val="20"/>
                <w:szCs w:val="20"/>
              </w:rPr>
              <w:t>.maksājums</w:t>
            </w:r>
          </w:p>
        </w:tc>
        <w:tc>
          <w:tcPr>
            <w:tcW w:w="1359" w:type="dxa"/>
          </w:tcPr>
          <w:p w14:paraId="7C145FDC" w14:textId="77777777" w:rsidR="00DE3F13" w:rsidRPr="00210F59" w:rsidRDefault="00DE3F13" w:rsidP="00325E12">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05.02.2013</w:t>
            </w:r>
          </w:p>
        </w:tc>
        <w:tc>
          <w:tcPr>
            <w:tcW w:w="1296" w:type="dxa"/>
          </w:tcPr>
          <w:p w14:paraId="34AE8816" w14:textId="77777777" w:rsidR="00DE3F13" w:rsidRPr="00210F59" w:rsidRDefault="00DE3F13" w:rsidP="00325E12">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11.02.2024</w:t>
            </w:r>
          </w:p>
        </w:tc>
        <w:tc>
          <w:tcPr>
            <w:tcW w:w="1759" w:type="dxa"/>
          </w:tcPr>
          <w:p w14:paraId="26A795ED" w14:textId="77777777" w:rsidR="00DE3F13" w:rsidRPr="00210F59" w:rsidRDefault="00DE3F13" w:rsidP="00325E12">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932,5</w:t>
            </w:r>
          </w:p>
        </w:tc>
        <w:tc>
          <w:tcPr>
            <w:tcW w:w="2230" w:type="dxa"/>
          </w:tcPr>
          <w:p w14:paraId="062F6816" w14:textId="77777777" w:rsidR="00DE3F13" w:rsidRPr="00210F59" w:rsidRDefault="00DE3F13" w:rsidP="00325E12">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r w:rsidR="00DE3F13" w:rsidRPr="00210F59" w14:paraId="01C719EC"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1476" w:type="dxa"/>
          </w:tcPr>
          <w:p w14:paraId="45023EA9" w14:textId="77777777" w:rsidR="00DE3F13" w:rsidRPr="00210F59" w:rsidRDefault="00DE3F13" w:rsidP="00325E12">
            <w:pPr>
              <w:jc w:val="both"/>
              <w:rPr>
                <w:rFonts w:cs="Times New Roman"/>
                <w:sz w:val="20"/>
                <w:szCs w:val="20"/>
              </w:rPr>
            </w:pPr>
          </w:p>
        </w:tc>
        <w:tc>
          <w:tcPr>
            <w:tcW w:w="1359" w:type="dxa"/>
          </w:tcPr>
          <w:p w14:paraId="022AA873" w14:textId="77777777" w:rsidR="00DE3F13" w:rsidRPr="00210F59" w:rsidRDefault="00DE3F13" w:rsidP="00325E12">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05.02.2013</w:t>
            </w:r>
          </w:p>
        </w:tc>
        <w:tc>
          <w:tcPr>
            <w:tcW w:w="1296" w:type="dxa"/>
          </w:tcPr>
          <w:p w14:paraId="398CE918" w14:textId="77777777" w:rsidR="00DE3F13" w:rsidRPr="00210F59" w:rsidRDefault="00DE3F13" w:rsidP="00325E12">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11.02.2024</w:t>
            </w:r>
          </w:p>
        </w:tc>
        <w:tc>
          <w:tcPr>
            <w:tcW w:w="1759" w:type="dxa"/>
          </w:tcPr>
          <w:p w14:paraId="6DD702BA" w14:textId="77777777" w:rsidR="00DE3F13" w:rsidRPr="00210F59" w:rsidRDefault="00DE3F13" w:rsidP="00325E12">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932,5</w:t>
            </w:r>
          </w:p>
        </w:tc>
        <w:tc>
          <w:tcPr>
            <w:tcW w:w="2230" w:type="dxa"/>
          </w:tcPr>
          <w:p w14:paraId="6C909593" w14:textId="77777777" w:rsidR="00DE3F13" w:rsidRPr="00210F59" w:rsidRDefault="00DE3F13" w:rsidP="00325E12">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0F59">
              <w:rPr>
                <w:rFonts w:cs="Times New Roman"/>
                <w:sz w:val="20"/>
                <w:szCs w:val="20"/>
              </w:rPr>
              <w:t>Banku rekapitalizācija</w:t>
            </w:r>
          </w:p>
        </w:tc>
      </w:tr>
    </w:tbl>
    <w:p w14:paraId="4E3A2D67" w14:textId="77777777" w:rsidR="00651B86" w:rsidRPr="00994ECF" w:rsidRDefault="00651B86" w:rsidP="00085635">
      <w:pPr>
        <w:jc w:val="both"/>
        <w:rPr>
          <w:highlight w:val="yellow"/>
        </w:rPr>
      </w:pPr>
    </w:p>
    <w:p w14:paraId="28ECAAE1" w14:textId="77777777" w:rsidR="0043593D" w:rsidRDefault="00321309" w:rsidP="0043593D">
      <w:pPr>
        <w:ind w:firstLine="720"/>
        <w:jc w:val="both"/>
      </w:pPr>
      <w:r w:rsidRPr="00996800">
        <w:t xml:space="preserve">Ņemot vērā veiksmīgo </w:t>
      </w:r>
      <w:r w:rsidRPr="00996800">
        <w:rPr>
          <w:i/>
        </w:rPr>
        <w:t xml:space="preserve">Bankia </w:t>
      </w:r>
      <w:r w:rsidR="000F00DF" w:rsidRPr="00996800">
        <w:t xml:space="preserve">akciju pārdošanu, Spānija 2014.gada jūnijā izteica piedāvājumu samazināt </w:t>
      </w:r>
      <w:r w:rsidR="003F0F01" w:rsidRPr="00996800">
        <w:t xml:space="preserve">tās neizlietoto ESM aizdevuma finanšu līdzekļus 1,3 mljrd. </w:t>
      </w:r>
      <w:r w:rsidR="003F0F01" w:rsidRPr="00996800">
        <w:rPr>
          <w:i/>
        </w:rPr>
        <w:t xml:space="preserve">euro </w:t>
      </w:r>
      <w:r w:rsidR="003F0F01" w:rsidRPr="00996800">
        <w:t xml:space="preserve">apmērā. </w:t>
      </w:r>
      <w:r w:rsidR="009B7ED1">
        <w:t>Šajā sakarā</w:t>
      </w:r>
      <w:r w:rsidR="003F0F01" w:rsidRPr="00996800">
        <w:t xml:space="preserve"> </w:t>
      </w:r>
      <w:r w:rsidR="0043593D">
        <w:t xml:space="preserve">2014.gada </w:t>
      </w:r>
      <w:r w:rsidR="003F0F01" w:rsidRPr="00996800">
        <w:t xml:space="preserve">7.jūnijā ESM Direktoru padome apstiprināja Spānijas priekšlikumu, kā rezultātā pirmo reizi ESM programmas valsts veica priekšlaicīgu aizdevuma daļas atmaksu, dodot finanšu tirgos pozitīvu signālu par Spānijas makroekonomikas korekcijas programmas veiksmīgo īstenošanu. </w:t>
      </w:r>
      <w:r w:rsidR="0043593D" w:rsidRPr="00996800">
        <w:t>2014.gada 23.jūlijā Spānija veica vēl vienu priekšlaicīgo aizdevuma daļas atmaksu 307,4 m</w:t>
      </w:r>
      <w:r w:rsidR="00955B5B">
        <w:t>i</w:t>
      </w:r>
      <w:r w:rsidR="0043593D" w:rsidRPr="00996800">
        <w:t xml:space="preserve">lj. </w:t>
      </w:r>
      <w:r w:rsidR="0043593D" w:rsidRPr="00996800">
        <w:rPr>
          <w:i/>
        </w:rPr>
        <w:t>euro</w:t>
      </w:r>
      <w:r w:rsidR="0043593D" w:rsidRPr="00996800">
        <w:t xml:space="preserve"> vērtībā. Līdzekļi tika atmaksāti no neizmantotajiem finanšu resursiem, kas bija paredzēti banku</w:t>
      </w:r>
      <w:r w:rsidR="0043593D">
        <w:t xml:space="preserve"> rekapitalizācijas vajadzībām.</w:t>
      </w:r>
    </w:p>
    <w:p w14:paraId="1A6437C8" w14:textId="237F0E38" w:rsidR="00D5502A" w:rsidRPr="00996800" w:rsidRDefault="0043593D" w:rsidP="003F0F01">
      <w:pPr>
        <w:ind w:firstLine="720"/>
        <w:jc w:val="both"/>
      </w:pPr>
      <w:r>
        <w:t xml:space="preserve">Spānija veica vēl divus priekšlaicīgas aizdevuma daļas atmaksas – 1,5 miljrd. </w:t>
      </w:r>
      <w:r w:rsidRPr="0043593D">
        <w:rPr>
          <w:i/>
        </w:rPr>
        <w:t>euro</w:t>
      </w:r>
      <w:r>
        <w:t xml:space="preserve"> </w:t>
      </w:r>
      <w:r w:rsidR="00955B5B">
        <w:t xml:space="preserve">2015.gada </w:t>
      </w:r>
      <w:r>
        <w:t xml:space="preserve">martā un 2,5 miljrd. </w:t>
      </w:r>
      <w:r>
        <w:rPr>
          <w:i/>
        </w:rPr>
        <w:t>euro</w:t>
      </w:r>
      <w:r>
        <w:t xml:space="preserve"> </w:t>
      </w:r>
      <w:r w:rsidR="00955B5B">
        <w:t xml:space="preserve">2015.gada </w:t>
      </w:r>
      <w:r>
        <w:t>jūlijā.</w:t>
      </w:r>
    </w:p>
    <w:p w14:paraId="11BCB66C" w14:textId="77777777" w:rsidR="00E15544" w:rsidRDefault="00E15544" w:rsidP="003F0F01">
      <w:pPr>
        <w:ind w:firstLine="720"/>
        <w:jc w:val="both"/>
      </w:pPr>
    </w:p>
    <w:p w14:paraId="0FAEFAA5" w14:textId="77777777" w:rsidR="00955B5B" w:rsidRDefault="00955B5B" w:rsidP="003F0F01">
      <w:pPr>
        <w:ind w:firstLine="720"/>
        <w:jc w:val="both"/>
      </w:pPr>
    </w:p>
    <w:p w14:paraId="46D24244" w14:textId="77777777" w:rsidR="002239E0" w:rsidRPr="00896C7F" w:rsidRDefault="002239E0" w:rsidP="002239E0">
      <w:pPr>
        <w:jc w:val="center"/>
        <w:rPr>
          <w:rFonts w:eastAsia="Times New Roman" w:cs="Times New Roman"/>
          <w:b/>
          <w:szCs w:val="24"/>
          <w:lang w:eastAsia="lv-LV"/>
        </w:rPr>
      </w:pPr>
      <w:r w:rsidRPr="00896C7F">
        <w:rPr>
          <w:rFonts w:eastAsia="Times New Roman" w:cs="Times New Roman"/>
          <w:b/>
          <w:color w:val="000000" w:themeColor="text1"/>
          <w:szCs w:val="24"/>
          <w:lang w:eastAsia="lv-LV"/>
        </w:rPr>
        <w:t>1</w:t>
      </w:r>
      <w:r w:rsidR="00042954" w:rsidRPr="00896C7F">
        <w:rPr>
          <w:rFonts w:eastAsia="Times New Roman" w:cs="Times New Roman"/>
          <w:b/>
          <w:color w:val="000000" w:themeColor="text1"/>
          <w:szCs w:val="24"/>
          <w:lang w:eastAsia="lv-LV"/>
        </w:rPr>
        <w:t>.4</w:t>
      </w:r>
      <w:r w:rsidRPr="00896C7F">
        <w:rPr>
          <w:rFonts w:eastAsia="Times New Roman" w:cs="Times New Roman"/>
          <w:b/>
          <w:color w:val="000000" w:themeColor="text1"/>
          <w:szCs w:val="24"/>
          <w:lang w:eastAsia="lv-LV"/>
        </w:rPr>
        <w:t xml:space="preserve">. </w:t>
      </w:r>
      <w:r w:rsidRPr="00896C7F">
        <w:rPr>
          <w:rFonts w:eastAsia="Times New Roman" w:cs="Times New Roman"/>
          <w:b/>
          <w:szCs w:val="24"/>
          <w:lang w:eastAsia="lv-LV"/>
        </w:rPr>
        <w:t>Finansiālās palīdzības programma Grieķijai</w:t>
      </w:r>
    </w:p>
    <w:p w14:paraId="0B44F8A2" w14:textId="77777777" w:rsidR="002239E0" w:rsidRPr="002239E0" w:rsidRDefault="002239E0" w:rsidP="002239E0">
      <w:pPr>
        <w:spacing w:after="120"/>
        <w:ind w:firstLine="720"/>
        <w:jc w:val="both"/>
        <w:rPr>
          <w:rFonts w:eastAsia="Times New Roman" w:cs="Calibri"/>
          <w:color w:val="000000" w:themeColor="text1"/>
          <w:szCs w:val="24"/>
          <w:lang w:eastAsia="en-GB"/>
        </w:rPr>
      </w:pPr>
    </w:p>
    <w:p w14:paraId="70030EBA" w14:textId="6FE49EA4" w:rsidR="002239E0" w:rsidRPr="002239E0" w:rsidRDefault="002239E0" w:rsidP="002239E0">
      <w:pPr>
        <w:ind w:firstLine="720"/>
        <w:jc w:val="both"/>
        <w:rPr>
          <w:rFonts w:eastAsia="Times New Roman" w:cs="Times New Roman"/>
          <w:color w:val="000000" w:themeColor="text1"/>
          <w:szCs w:val="24"/>
          <w:lang w:eastAsia="en-GB"/>
        </w:rPr>
      </w:pPr>
      <w:r w:rsidRPr="002239E0">
        <w:rPr>
          <w:rFonts w:eastAsia="Times New Roman" w:cs="Times New Roman"/>
          <w:color w:val="000000" w:themeColor="text1"/>
          <w:szCs w:val="24"/>
          <w:lang w:eastAsia="en-GB"/>
        </w:rPr>
        <w:t>Grieķija</w:t>
      </w:r>
      <w:r w:rsidR="00955B5B">
        <w:rPr>
          <w:rFonts w:eastAsia="Times New Roman" w:cs="Times New Roman"/>
          <w:color w:val="000000" w:themeColor="text1"/>
          <w:szCs w:val="24"/>
          <w:lang w:eastAsia="en-GB"/>
        </w:rPr>
        <w:t>i</w:t>
      </w:r>
      <w:r w:rsidRPr="002239E0">
        <w:rPr>
          <w:rFonts w:eastAsia="Times New Roman" w:cs="Times New Roman"/>
          <w:color w:val="000000" w:themeColor="text1"/>
          <w:szCs w:val="24"/>
          <w:lang w:eastAsia="en-GB"/>
        </w:rPr>
        <w:t xml:space="preserve"> finansiālā palīdzība kopumā ir sniegta kopš 2010.gada maija no </w:t>
      </w:r>
      <w:r w:rsidRPr="002239E0">
        <w:rPr>
          <w:rFonts w:eastAsia="Times New Roman" w:cs="Times New Roman"/>
          <w:i/>
          <w:color w:val="000000" w:themeColor="text1"/>
          <w:szCs w:val="24"/>
          <w:lang w:eastAsia="en-GB"/>
        </w:rPr>
        <w:t>Euro</w:t>
      </w:r>
      <w:r w:rsidRPr="002239E0">
        <w:rPr>
          <w:rFonts w:eastAsia="Times New Roman" w:cs="Times New Roman"/>
          <w:color w:val="000000" w:themeColor="text1"/>
          <w:szCs w:val="24"/>
          <w:lang w:eastAsia="en-GB"/>
        </w:rPr>
        <w:t xml:space="preserve"> zonas dalībvalstu un </w:t>
      </w:r>
      <w:r w:rsidR="00955B5B">
        <w:rPr>
          <w:rFonts w:eastAsia="Times New Roman" w:cs="Times New Roman"/>
          <w:color w:val="000000" w:themeColor="text1"/>
          <w:szCs w:val="24"/>
          <w:lang w:eastAsia="en-GB"/>
        </w:rPr>
        <w:t>SVF</w:t>
      </w:r>
      <w:r w:rsidRPr="002239E0">
        <w:rPr>
          <w:rFonts w:eastAsia="Times New Roman" w:cs="Times New Roman"/>
          <w:color w:val="000000" w:themeColor="text1"/>
          <w:szCs w:val="24"/>
          <w:lang w:eastAsia="en-GB"/>
        </w:rPr>
        <w:t xml:space="preserve"> puses. </w:t>
      </w:r>
    </w:p>
    <w:p w14:paraId="4058F865" w14:textId="5D62E6BD" w:rsidR="002239E0" w:rsidRPr="002239E0" w:rsidRDefault="002239E0" w:rsidP="002239E0">
      <w:pPr>
        <w:ind w:firstLine="720"/>
        <w:jc w:val="both"/>
        <w:rPr>
          <w:rFonts w:eastAsia="Times New Roman" w:cs="Times New Roman"/>
          <w:color w:val="000000" w:themeColor="text1"/>
          <w:szCs w:val="24"/>
          <w:lang w:eastAsia="en-GB"/>
        </w:rPr>
      </w:pPr>
      <w:r w:rsidRPr="002239E0">
        <w:rPr>
          <w:rFonts w:eastAsia="Times New Roman" w:cs="Times New Roman"/>
          <w:bCs/>
          <w:iCs/>
          <w:szCs w:val="24"/>
          <w:lang w:eastAsia="lv-LV"/>
        </w:rPr>
        <w:t xml:space="preserve">Pirmā </w:t>
      </w:r>
      <w:r w:rsidRPr="002239E0">
        <w:rPr>
          <w:rFonts w:eastAsia="Times New Roman" w:cs="Times New Roman"/>
          <w:szCs w:val="24"/>
          <w:lang w:eastAsia="lv-LV"/>
        </w:rPr>
        <w:t xml:space="preserve">ekonomikas stabilizācijas programma Grieķijai </w:t>
      </w:r>
      <w:r w:rsidR="002245D4">
        <w:rPr>
          <w:rFonts w:eastAsia="Times New Roman" w:cs="Times New Roman"/>
          <w:szCs w:val="24"/>
          <w:lang w:eastAsia="lv-LV"/>
        </w:rPr>
        <w:t>tika īstenota</w:t>
      </w:r>
      <w:r w:rsidRPr="002239E0">
        <w:rPr>
          <w:rFonts w:eastAsia="Times New Roman" w:cs="Times New Roman"/>
          <w:szCs w:val="24"/>
          <w:lang w:eastAsia="lv-LV"/>
        </w:rPr>
        <w:t xml:space="preserve"> no </w:t>
      </w:r>
      <w:r w:rsidRPr="002239E0">
        <w:rPr>
          <w:rFonts w:eastAsia="Times New Roman" w:cs="Times New Roman"/>
          <w:bCs/>
          <w:iCs/>
          <w:szCs w:val="24"/>
          <w:lang w:eastAsia="lv-LV"/>
        </w:rPr>
        <w:t>2010.gada maija līdz 2013.gada jūnijam. Kopumā tika piešķirts 107,3 mlj</w:t>
      </w:r>
      <w:r w:rsidR="00955B5B">
        <w:rPr>
          <w:rFonts w:eastAsia="Times New Roman" w:cs="Times New Roman"/>
          <w:bCs/>
          <w:iCs/>
          <w:szCs w:val="24"/>
          <w:lang w:eastAsia="lv-LV"/>
        </w:rPr>
        <w:t>rd.</w:t>
      </w:r>
      <w:r w:rsidRPr="002239E0">
        <w:rPr>
          <w:rFonts w:eastAsia="Times New Roman" w:cs="Times New Roman"/>
          <w:bCs/>
          <w:iCs/>
          <w:szCs w:val="24"/>
          <w:lang w:eastAsia="lv-LV"/>
        </w:rPr>
        <w:t xml:space="preserve"> </w:t>
      </w:r>
      <w:r w:rsidRPr="002239E0">
        <w:rPr>
          <w:rFonts w:eastAsia="Times New Roman" w:cs="Times New Roman"/>
          <w:bCs/>
          <w:i/>
          <w:iCs/>
          <w:szCs w:val="24"/>
          <w:lang w:eastAsia="lv-LV"/>
        </w:rPr>
        <w:t>euro</w:t>
      </w:r>
      <w:r w:rsidRPr="002239E0">
        <w:rPr>
          <w:rFonts w:eastAsia="Times New Roman" w:cs="Times New Roman"/>
          <w:bCs/>
          <w:iCs/>
          <w:szCs w:val="24"/>
          <w:lang w:eastAsia="lv-LV"/>
        </w:rPr>
        <w:t xml:space="preserve">, no kuriem 77,3 </w:t>
      </w:r>
      <w:r w:rsidR="00B04672">
        <w:rPr>
          <w:rFonts w:eastAsia="Times New Roman" w:cs="Times New Roman"/>
          <w:bCs/>
          <w:iCs/>
          <w:szCs w:val="24"/>
          <w:lang w:eastAsia="lv-LV"/>
        </w:rPr>
        <w:t>m</w:t>
      </w:r>
      <w:r w:rsidR="00955B5B" w:rsidRPr="002239E0">
        <w:rPr>
          <w:rFonts w:eastAsia="Times New Roman" w:cs="Times New Roman"/>
          <w:bCs/>
          <w:iCs/>
          <w:szCs w:val="24"/>
          <w:lang w:eastAsia="lv-LV"/>
        </w:rPr>
        <w:t>lj</w:t>
      </w:r>
      <w:r w:rsidR="00955B5B">
        <w:rPr>
          <w:rFonts w:eastAsia="Times New Roman" w:cs="Times New Roman"/>
          <w:bCs/>
          <w:iCs/>
          <w:szCs w:val="24"/>
          <w:lang w:eastAsia="lv-LV"/>
        </w:rPr>
        <w:t xml:space="preserve">rd. </w:t>
      </w:r>
      <w:r w:rsidRPr="002239E0">
        <w:rPr>
          <w:rFonts w:eastAsia="Times New Roman" w:cs="Times New Roman"/>
          <w:bCs/>
          <w:i/>
          <w:iCs/>
          <w:szCs w:val="24"/>
          <w:lang w:eastAsia="lv-LV"/>
        </w:rPr>
        <w:t>euro</w:t>
      </w:r>
      <w:r w:rsidRPr="002239E0">
        <w:rPr>
          <w:rFonts w:eastAsia="Times New Roman" w:cs="Times New Roman"/>
          <w:bCs/>
          <w:iCs/>
          <w:szCs w:val="24"/>
          <w:lang w:eastAsia="lv-LV"/>
        </w:rPr>
        <w:t xml:space="preserve"> apmērā bija </w:t>
      </w:r>
      <w:r w:rsidRPr="002239E0">
        <w:rPr>
          <w:rFonts w:eastAsia="Times New Roman" w:cs="Times New Roman"/>
          <w:bCs/>
          <w:i/>
          <w:iCs/>
          <w:szCs w:val="24"/>
          <w:lang w:eastAsia="lv-LV"/>
        </w:rPr>
        <w:t>Euro</w:t>
      </w:r>
      <w:r w:rsidRPr="002239E0">
        <w:rPr>
          <w:rFonts w:eastAsia="Times New Roman" w:cs="Times New Roman"/>
          <w:bCs/>
          <w:iCs/>
          <w:szCs w:val="24"/>
          <w:lang w:eastAsia="lv-LV"/>
        </w:rPr>
        <w:t xml:space="preserve"> zonas dalībvalstu divpusēji aizdevumi un 30 miljardi </w:t>
      </w:r>
      <w:r w:rsidRPr="002239E0">
        <w:rPr>
          <w:rFonts w:eastAsia="Times New Roman" w:cs="Times New Roman"/>
          <w:bCs/>
          <w:i/>
          <w:iCs/>
          <w:szCs w:val="24"/>
          <w:lang w:eastAsia="lv-LV"/>
        </w:rPr>
        <w:t>euro</w:t>
      </w:r>
      <w:r w:rsidRPr="002239E0">
        <w:rPr>
          <w:rFonts w:eastAsia="Times New Roman" w:cs="Times New Roman"/>
          <w:bCs/>
          <w:iCs/>
          <w:szCs w:val="24"/>
          <w:lang w:eastAsia="lv-LV"/>
        </w:rPr>
        <w:t xml:space="preserve"> bija no SVF puses piešķirts. </w:t>
      </w:r>
    </w:p>
    <w:p w14:paraId="303E1A3A" w14:textId="7FED6760" w:rsidR="002239E0" w:rsidRPr="002239E0" w:rsidRDefault="002239E0" w:rsidP="002239E0">
      <w:pPr>
        <w:ind w:firstLine="720"/>
        <w:jc w:val="both"/>
        <w:rPr>
          <w:rFonts w:eastAsia="Times New Roman" w:cs="Times New Roman"/>
          <w:bCs/>
          <w:iCs/>
          <w:szCs w:val="24"/>
          <w:lang w:eastAsia="lv-LV"/>
        </w:rPr>
      </w:pPr>
      <w:r w:rsidRPr="002239E0">
        <w:rPr>
          <w:rFonts w:eastAsia="Times New Roman" w:cs="Times New Roman"/>
          <w:color w:val="000000" w:themeColor="text1"/>
          <w:szCs w:val="24"/>
          <w:lang w:eastAsia="en-GB"/>
        </w:rPr>
        <w:t xml:space="preserve">Otrā ekonomikas stabilizācijas programma Grieķijai  (turpmāk – otrā programma) </w:t>
      </w:r>
      <w:r w:rsidR="002245D4">
        <w:rPr>
          <w:rFonts w:eastAsia="Times New Roman" w:cs="Times New Roman"/>
          <w:color w:val="000000" w:themeColor="text1"/>
          <w:szCs w:val="24"/>
          <w:lang w:eastAsia="en-GB"/>
        </w:rPr>
        <w:t>tika īstenota</w:t>
      </w:r>
      <w:r w:rsidRPr="002239E0">
        <w:rPr>
          <w:rFonts w:eastAsia="Times New Roman" w:cs="Times New Roman"/>
          <w:color w:val="000000" w:themeColor="text1"/>
          <w:szCs w:val="24"/>
          <w:lang w:eastAsia="en-GB"/>
        </w:rPr>
        <w:t xml:space="preserve"> laika posmā no </w:t>
      </w:r>
      <w:r w:rsidRPr="002239E0">
        <w:rPr>
          <w:rFonts w:eastAsia="Times New Roman" w:cs="Times New Roman"/>
          <w:bCs/>
          <w:iCs/>
          <w:color w:val="000000" w:themeColor="text1"/>
          <w:szCs w:val="24"/>
          <w:lang w:eastAsia="en-GB"/>
        </w:rPr>
        <w:t>2012.gada marta līdz 2014.gada</w:t>
      </w:r>
      <w:r w:rsidR="002245D4">
        <w:rPr>
          <w:rFonts w:eastAsia="Times New Roman" w:cs="Times New Roman"/>
          <w:bCs/>
          <w:iCs/>
          <w:color w:val="000000" w:themeColor="text1"/>
          <w:szCs w:val="24"/>
          <w:lang w:eastAsia="en-GB"/>
        </w:rPr>
        <w:t xml:space="preserve"> 31.decembrim un tika pagarināta</w:t>
      </w:r>
      <w:r w:rsidRPr="002239E0">
        <w:rPr>
          <w:rFonts w:eastAsia="Times New Roman" w:cs="Times New Roman"/>
          <w:bCs/>
          <w:iCs/>
          <w:color w:val="000000" w:themeColor="text1"/>
          <w:szCs w:val="24"/>
          <w:lang w:eastAsia="en-GB"/>
        </w:rPr>
        <w:t xml:space="preserve"> līdz 2015.gada 31. jūnijam. Finansiālo palīdzību piešķīra no </w:t>
      </w:r>
      <w:r w:rsidRPr="002239E0">
        <w:rPr>
          <w:rFonts w:eastAsia="Times New Roman" w:cs="Times New Roman"/>
          <w:szCs w:val="24"/>
          <w:lang w:eastAsia="lv-LV"/>
        </w:rPr>
        <w:t>Eiropas Finanšu stabilitātes fonda (turpmāk– EFSF)</w:t>
      </w:r>
      <w:r w:rsidRPr="002239E0">
        <w:rPr>
          <w:rFonts w:eastAsia="Times New Roman" w:cs="Times New Roman"/>
          <w:bCs/>
          <w:iCs/>
          <w:color w:val="000000" w:themeColor="text1"/>
          <w:szCs w:val="24"/>
          <w:lang w:eastAsia="en-GB"/>
        </w:rPr>
        <w:t xml:space="preserve">  </w:t>
      </w:r>
      <w:r w:rsidRPr="002239E0">
        <w:rPr>
          <w:rFonts w:eastAsia="Times New Roman" w:cs="Times New Roman"/>
          <w:szCs w:val="24"/>
          <w:lang w:eastAsia="lv-LV"/>
        </w:rPr>
        <w:t xml:space="preserve">164,5 </w:t>
      </w:r>
      <w:r w:rsidR="00B04672">
        <w:rPr>
          <w:rFonts w:eastAsia="Times New Roman" w:cs="Times New Roman"/>
          <w:bCs/>
          <w:iCs/>
          <w:szCs w:val="24"/>
          <w:lang w:eastAsia="lv-LV"/>
        </w:rPr>
        <w:t>m</w:t>
      </w:r>
      <w:r w:rsidR="00955B5B" w:rsidRPr="002239E0">
        <w:rPr>
          <w:rFonts w:eastAsia="Times New Roman" w:cs="Times New Roman"/>
          <w:bCs/>
          <w:iCs/>
          <w:szCs w:val="24"/>
          <w:lang w:eastAsia="lv-LV"/>
        </w:rPr>
        <w:t>lj</w:t>
      </w:r>
      <w:r w:rsidR="00955B5B">
        <w:rPr>
          <w:rFonts w:eastAsia="Times New Roman" w:cs="Times New Roman"/>
          <w:bCs/>
          <w:iCs/>
          <w:szCs w:val="24"/>
          <w:lang w:eastAsia="lv-LV"/>
        </w:rPr>
        <w:t>rd.</w:t>
      </w:r>
      <w:r w:rsidR="00955B5B" w:rsidRPr="002239E0">
        <w:rPr>
          <w:rFonts w:eastAsia="Times New Roman" w:cs="Times New Roman"/>
          <w:bCs/>
          <w:iCs/>
          <w:szCs w:val="24"/>
          <w:lang w:eastAsia="lv-LV"/>
        </w:rPr>
        <w:t xml:space="preserve"> </w:t>
      </w:r>
      <w:r w:rsidRPr="002239E0">
        <w:rPr>
          <w:rFonts w:eastAsia="Times New Roman" w:cs="Times New Roman"/>
          <w:bCs/>
          <w:i/>
          <w:iCs/>
          <w:szCs w:val="24"/>
          <w:lang w:eastAsia="lv-LV"/>
        </w:rPr>
        <w:t xml:space="preserve">euro </w:t>
      </w:r>
      <w:r w:rsidRPr="002239E0">
        <w:rPr>
          <w:rFonts w:eastAsia="Times New Roman" w:cs="Times New Roman"/>
          <w:bCs/>
          <w:iCs/>
          <w:szCs w:val="24"/>
          <w:lang w:eastAsia="lv-LV"/>
        </w:rPr>
        <w:t>apmērā</w:t>
      </w:r>
      <w:r w:rsidRPr="002239E0">
        <w:rPr>
          <w:rFonts w:eastAsia="Times New Roman" w:cs="Times New Roman"/>
          <w:bCs/>
          <w:i/>
          <w:iCs/>
          <w:szCs w:val="24"/>
          <w:lang w:eastAsia="lv-LV"/>
        </w:rPr>
        <w:t xml:space="preserve">. </w:t>
      </w:r>
      <w:r w:rsidRPr="002239E0">
        <w:rPr>
          <w:rFonts w:eastAsia="Times New Roman" w:cs="Times New Roman"/>
          <w:bCs/>
          <w:iCs/>
          <w:szCs w:val="24"/>
          <w:lang w:eastAsia="lv-LV"/>
        </w:rPr>
        <w:t>Kopš 2015.gada februāra, pēc parlamenta vēlēšanām un jaunas valdības izveides Grieķijā, notika sarunas starp Grieķiju un institūcijām</w:t>
      </w:r>
      <w:r w:rsidRPr="002239E0">
        <w:rPr>
          <w:rFonts w:eastAsia="Times New Roman" w:cs="Times New Roman"/>
          <w:bCs/>
          <w:iCs/>
          <w:szCs w:val="24"/>
          <w:vertAlign w:val="superscript"/>
          <w:lang w:eastAsia="lv-LV"/>
        </w:rPr>
        <w:footnoteReference w:id="1"/>
      </w:r>
      <w:r w:rsidRPr="002239E0">
        <w:rPr>
          <w:rFonts w:eastAsia="Times New Roman" w:cs="Times New Roman"/>
          <w:bCs/>
          <w:iCs/>
          <w:szCs w:val="24"/>
          <w:lang w:eastAsia="lv-LV"/>
        </w:rPr>
        <w:t xml:space="preserve"> par nosacījumiem, lai otrās aizdevumu programmas ietvaros varētu vienoties par atlikušās finansiālās palīdzības piešķiršanu Grieķijai. Vienošanās netika panākta, līdz ar to Grieķija nespēja</w:t>
      </w:r>
      <w:r w:rsidR="002245D4">
        <w:rPr>
          <w:rFonts w:eastAsia="Times New Roman" w:cs="Times New Roman"/>
          <w:bCs/>
          <w:iCs/>
          <w:szCs w:val="24"/>
          <w:lang w:eastAsia="lv-LV"/>
        </w:rPr>
        <w:t xml:space="preserve"> segt finanšu saistības pret</w:t>
      </w:r>
      <w:r w:rsidRPr="002239E0">
        <w:rPr>
          <w:rFonts w:eastAsia="Times New Roman" w:cs="Times New Roman"/>
          <w:bCs/>
          <w:iCs/>
          <w:szCs w:val="24"/>
          <w:lang w:eastAsia="lv-LV"/>
        </w:rPr>
        <w:t xml:space="preserve"> SVF 2015.gada 31.jūnijā un nonāca nenokārtotās maksājumu saistībās (</w:t>
      </w:r>
      <w:r w:rsidRPr="002239E0">
        <w:rPr>
          <w:rFonts w:eastAsia="Times New Roman" w:cs="Times New Roman"/>
          <w:bCs/>
          <w:i/>
          <w:iCs/>
          <w:szCs w:val="24"/>
          <w:lang w:eastAsia="lv-LV"/>
        </w:rPr>
        <w:t>defolts</w:t>
      </w:r>
      <w:r w:rsidRPr="002239E0">
        <w:rPr>
          <w:rFonts w:eastAsia="Times New Roman" w:cs="Times New Roman"/>
          <w:bCs/>
          <w:iCs/>
          <w:szCs w:val="24"/>
          <w:lang w:eastAsia="lv-LV"/>
        </w:rPr>
        <w:t>) pret SVF un arī pret EFSF.</w:t>
      </w:r>
    </w:p>
    <w:p w14:paraId="5980ED40" w14:textId="1CEB8D2B" w:rsidR="002239E0" w:rsidRPr="002239E0" w:rsidRDefault="002239E0" w:rsidP="002239E0">
      <w:pPr>
        <w:ind w:firstLine="600"/>
        <w:jc w:val="both"/>
        <w:rPr>
          <w:rFonts w:eastAsia="Times New Roman" w:cs="Times New Roman"/>
          <w:kern w:val="24"/>
          <w:szCs w:val="24"/>
        </w:rPr>
      </w:pPr>
      <w:r w:rsidRPr="002239E0">
        <w:rPr>
          <w:rFonts w:eastAsia="Times New Roman" w:cs="Times New Roman"/>
          <w:bCs/>
          <w:iCs/>
          <w:kern w:val="24"/>
          <w:szCs w:val="24"/>
        </w:rPr>
        <w:t xml:space="preserve">Beidzoties otrajai programmai, jau 2015.gada 8.jūlijā Grieķija iesniedza lūgumu ESM pilnvarnieku valdes priekšsēdētājam un rīkotājdirektoram, lūdzot piešķirt jaunu stabilitātes atbalsta trīs gadu programmu no ESM. </w:t>
      </w:r>
      <w:r w:rsidRPr="002239E0">
        <w:rPr>
          <w:rFonts w:eastAsia="Times New Roman" w:cs="Times New Roman"/>
          <w:kern w:val="24"/>
          <w:szCs w:val="24"/>
        </w:rPr>
        <w:t xml:space="preserve">2015.gada 11.jūlijā tika sasaukta ārkārtas </w:t>
      </w:r>
      <w:r w:rsidRPr="002239E0">
        <w:rPr>
          <w:rFonts w:eastAsia="Times New Roman" w:cs="Times New Roman"/>
          <w:i/>
          <w:kern w:val="24"/>
          <w:szCs w:val="24"/>
        </w:rPr>
        <w:t>Eur</w:t>
      </w:r>
      <w:r w:rsidRPr="002239E0">
        <w:rPr>
          <w:rFonts w:eastAsia="Times New Roman" w:cs="Times New Roman"/>
          <w:kern w:val="24"/>
          <w:szCs w:val="24"/>
        </w:rPr>
        <w:t xml:space="preserve">o grupas sanāksme un </w:t>
      </w:r>
      <w:r w:rsidRPr="002239E0">
        <w:rPr>
          <w:rFonts w:eastAsia="Times New Roman" w:cs="Times New Roman"/>
          <w:bCs/>
          <w:iCs/>
          <w:kern w:val="24"/>
          <w:szCs w:val="24"/>
        </w:rPr>
        <w:t xml:space="preserve">2015.gada </w:t>
      </w:r>
      <w:r w:rsidRPr="002239E0">
        <w:rPr>
          <w:rFonts w:eastAsia="Times New Roman" w:cs="Times New Roman"/>
          <w:kern w:val="24"/>
          <w:szCs w:val="24"/>
        </w:rPr>
        <w:t xml:space="preserve">12.jūlijā tika sasaukts </w:t>
      </w:r>
      <w:r w:rsidRPr="002239E0">
        <w:rPr>
          <w:rFonts w:eastAsia="Times New Roman" w:cs="Times New Roman"/>
          <w:i/>
          <w:kern w:val="24"/>
          <w:szCs w:val="24"/>
        </w:rPr>
        <w:t>Euro</w:t>
      </w:r>
      <w:r w:rsidRPr="002239E0">
        <w:rPr>
          <w:rFonts w:eastAsia="Times New Roman" w:cs="Times New Roman"/>
          <w:kern w:val="24"/>
          <w:szCs w:val="24"/>
        </w:rPr>
        <w:t xml:space="preserve"> samits. </w:t>
      </w:r>
      <w:r w:rsidRPr="002239E0">
        <w:rPr>
          <w:rFonts w:eastAsia="Times New Roman" w:cs="Times New Roman"/>
          <w:i/>
          <w:kern w:val="24"/>
          <w:szCs w:val="24"/>
        </w:rPr>
        <w:t>Euro</w:t>
      </w:r>
      <w:r w:rsidR="002245D4">
        <w:rPr>
          <w:rFonts w:eastAsia="Times New Roman" w:cs="Times New Roman"/>
          <w:kern w:val="24"/>
          <w:szCs w:val="24"/>
        </w:rPr>
        <w:t xml:space="preserve"> samitā tika panākta </w:t>
      </w:r>
      <w:r w:rsidRPr="002239E0">
        <w:rPr>
          <w:rFonts w:eastAsia="Times New Roman" w:cs="Times New Roman"/>
          <w:kern w:val="24"/>
          <w:szCs w:val="24"/>
        </w:rPr>
        <w:t>vieno</w:t>
      </w:r>
      <w:r w:rsidR="002245D4">
        <w:rPr>
          <w:rFonts w:eastAsia="Times New Roman" w:cs="Times New Roman"/>
          <w:kern w:val="24"/>
          <w:szCs w:val="24"/>
        </w:rPr>
        <w:t>šanās</w:t>
      </w:r>
      <w:r w:rsidRPr="002239E0">
        <w:rPr>
          <w:rFonts w:eastAsia="Times New Roman" w:cs="Times New Roman"/>
          <w:kern w:val="24"/>
          <w:szCs w:val="24"/>
        </w:rPr>
        <w:t xml:space="preserve">, ka sarunu process par finansiālās palīdzības piešķiršanu tiks uzsākts tikai tad, kad Grieķija būs apstiprinājusi ar likumu konkrētus pasākumus, ko </w:t>
      </w:r>
      <w:r w:rsidRPr="002239E0">
        <w:rPr>
          <w:rFonts w:eastAsia="Times New Roman" w:cs="Times New Roman"/>
          <w:color w:val="000000"/>
          <w:kern w:val="24"/>
          <w:szCs w:val="24"/>
        </w:rPr>
        <w:t xml:space="preserve">Grieķija ieviesa noteiktos termiņos. </w:t>
      </w:r>
      <w:r w:rsidRPr="002239E0">
        <w:rPr>
          <w:rFonts w:eastAsia="Times New Roman" w:cs="Times New Roman"/>
          <w:color w:val="000000" w:themeColor="text1"/>
          <w:kern w:val="24"/>
          <w:szCs w:val="24"/>
        </w:rPr>
        <w:t xml:space="preserve">Sākās sarunas par trešo </w:t>
      </w:r>
      <w:r w:rsidRPr="002239E0">
        <w:rPr>
          <w:rFonts w:eastAsia="Times New Roman" w:cs="Times New Roman"/>
          <w:color w:val="000000" w:themeColor="text1"/>
          <w:kern w:val="24"/>
          <w:szCs w:val="24"/>
        </w:rPr>
        <w:lastRenderedPageBreak/>
        <w:t xml:space="preserve">programmas noslēgšanu un vienlaicīgi par pagaidu finansējumu no </w:t>
      </w:r>
      <w:r w:rsidRPr="002239E0">
        <w:rPr>
          <w:rFonts w:eastAsia="Times New Roman" w:cs="Times New Roman"/>
          <w:kern w:val="24"/>
          <w:szCs w:val="24"/>
        </w:rPr>
        <w:t>Eiropas finanšu stabilizācijas mehānisma</w:t>
      </w:r>
      <w:r w:rsidRPr="002239E0">
        <w:rPr>
          <w:rFonts w:eastAsia="Times New Roman" w:cs="Times New Roman"/>
          <w:iCs/>
          <w:kern w:val="24"/>
          <w:szCs w:val="24"/>
          <w:vertAlign w:val="superscript"/>
        </w:rPr>
        <w:footnoteReference w:id="2"/>
      </w:r>
      <w:r w:rsidRPr="002239E0">
        <w:rPr>
          <w:rFonts w:eastAsia="Times New Roman" w:cs="Times New Roman"/>
          <w:iCs/>
          <w:kern w:val="24"/>
          <w:szCs w:val="24"/>
        </w:rPr>
        <w:t xml:space="preserve">, ko garantē </w:t>
      </w:r>
      <w:r w:rsidR="00955B5B">
        <w:rPr>
          <w:rFonts w:eastAsia="Times New Roman" w:cs="Times New Roman"/>
          <w:iCs/>
          <w:kern w:val="24"/>
          <w:szCs w:val="24"/>
        </w:rPr>
        <w:t>Eiropas Savienības</w:t>
      </w:r>
      <w:r w:rsidR="00955B5B" w:rsidRPr="002239E0">
        <w:rPr>
          <w:rFonts w:eastAsia="Times New Roman" w:cs="Times New Roman"/>
          <w:iCs/>
          <w:kern w:val="24"/>
          <w:szCs w:val="24"/>
        </w:rPr>
        <w:t xml:space="preserve"> </w:t>
      </w:r>
      <w:r w:rsidRPr="002239E0">
        <w:rPr>
          <w:rFonts w:eastAsia="Times New Roman" w:cs="Times New Roman"/>
          <w:iCs/>
          <w:kern w:val="24"/>
          <w:szCs w:val="24"/>
        </w:rPr>
        <w:t>budžets. Vienošanās tika panākta</w:t>
      </w:r>
      <w:r w:rsidR="00AA47E4">
        <w:rPr>
          <w:rFonts w:eastAsia="Times New Roman" w:cs="Times New Roman"/>
          <w:iCs/>
          <w:kern w:val="24"/>
          <w:szCs w:val="24"/>
        </w:rPr>
        <w:t xml:space="preserve"> –</w:t>
      </w:r>
      <w:r w:rsidRPr="002239E0">
        <w:rPr>
          <w:rFonts w:eastAsia="Times New Roman" w:cs="Times New Roman"/>
          <w:iCs/>
          <w:kern w:val="24"/>
          <w:szCs w:val="24"/>
        </w:rPr>
        <w:t xml:space="preserve"> </w:t>
      </w:r>
      <w:r w:rsidRPr="002239E0">
        <w:rPr>
          <w:rFonts w:eastAsia="Calibri" w:cs="Times New Roman"/>
          <w:kern w:val="24"/>
          <w:szCs w:val="24"/>
        </w:rPr>
        <w:t>2015.gada 19.augustā ESM</w:t>
      </w:r>
      <w:r w:rsidRPr="002239E0">
        <w:rPr>
          <w:rFonts w:ascii="Garamond" w:eastAsia="Calibri" w:hAnsi="Garamond" w:cs="Times New Roman"/>
          <w:kern w:val="24"/>
          <w:szCs w:val="24"/>
        </w:rPr>
        <w:t xml:space="preserve"> </w:t>
      </w:r>
      <w:r w:rsidRPr="002239E0">
        <w:rPr>
          <w:rFonts w:eastAsia="Calibri" w:cs="Times New Roman"/>
          <w:kern w:val="24"/>
          <w:szCs w:val="24"/>
        </w:rPr>
        <w:t xml:space="preserve">Valde lēma par aizdevumu Grieķijai un </w:t>
      </w:r>
      <w:r w:rsidR="00AA47E4">
        <w:rPr>
          <w:rFonts w:eastAsia="Calibri" w:cs="Times New Roman"/>
          <w:kern w:val="24"/>
          <w:szCs w:val="24"/>
        </w:rPr>
        <w:t>piešķīr</w:t>
      </w:r>
      <w:r w:rsidRPr="002239E0">
        <w:rPr>
          <w:rFonts w:eastAsia="Calibri" w:cs="Times New Roman"/>
          <w:kern w:val="24"/>
          <w:szCs w:val="24"/>
        </w:rPr>
        <w:t>a finansiāl</w:t>
      </w:r>
      <w:r w:rsidR="00AA47E4">
        <w:rPr>
          <w:rFonts w:eastAsia="Calibri" w:cs="Times New Roman"/>
          <w:kern w:val="24"/>
          <w:szCs w:val="24"/>
        </w:rPr>
        <w:t>o</w:t>
      </w:r>
      <w:r w:rsidRPr="002239E0">
        <w:rPr>
          <w:rFonts w:eastAsia="Calibri" w:cs="Times New Roman"/>
          <w:kern w:val="24"/>
          <w:szCs w:val="24"/>
        </w:rPr>
        <w:t xml:space="preserve"> palīdzīb</w:t>
      </w:r>
      <w:r w:rsidR="00AA47E4">
        <w:rPr>
          <w:rFonts w:eastAsia="Calibri" w:cs="Times New Roman"/>
          <w:kern w:val="24"/>
          <w:szCs w:val="24"/>
        </w:rPr>
        <w:t>u</w:t>
      </w:r>
      <w:r w:rsidRPr="002239E0">
        <w:rPr>
          <w:rFonts w:eastAsia="Calibri" w:cs="Times New Roman"/>
          <w:kern w:val="24"/>
          <w:szCs w:val="24"/>
        </w:rPr>
        <w:t xml:space="preserve"> uz trīs gadiem kopumā piešķirot </w:t>
      </w:r>
      <w:r w:rsidRPr="002239E0">
        <w:rPr>
          <w:rFonts w:eastAsia="Times New Roman" w:cs="Times New Roman"/>
          <w:kern w:val="24"/>
          <w:szCs w:val="24"/>
        </w:rPr>
        <w:t xml:space="preserve">86 </w:t>
      </w:r>
      <w:r w:rsidR="00B04672">
        <w:rPr>
          <w:rFonts w:eastAsia="Times New Roman" w:cs="Times New Roman"/>
          <w:bCs/>
          <w:iCs/>
          <w:kern w:val="24"/>
          <w:szCs w:val="24"/>
        </w:rPr>
        <w:t>m</w:t>
      </w:r>
      <w:r w:rsidR="00955B5B" w:rsidRPr="002239E0">
        <w:rPr>
          <w:rFonts w:eastAsia="Times New Roman" w:cs="Times New Roman"/>
          <w:bCs/>
          <w:iCs/>
          <w:kern w:val="24"/>
          <w:szCs w:val="24"/>
        </w:rPr>
        <w:t>lj</w:t>
      </w:r>
      <w:r w:rsidR="00955B5B">
        <w:rPr>
          <w:rFonts w:eastAsia="Times New Roman" w:cs="Times New Roman"/>
          <w:bCs/>
          <w:iCs/>
          <w:kern w:val="24"/>
          <w:szCs w:val="24"/>
        </w:rPr>
        <w:t>rd.</w:t>
      </w:r>
      <w:r w:rsidR="00955B5B" w:rsidRPr="002239E0">
        <w:rPr>
          <w:rFonts w:eastAsia="Times New Roman" w:cs="Times New Roman"/>
          <w:bCs/>
          <w:iCs/>
          <w:kern w:val="24"/>
          <w:szCs w:val="24"/>
        </w:rPr>
        <w:t xml:space="preserve"> </w:t>
      </w:r>
      <w:r w:rsidRPr="002239E0">
        <w:rPr>
          <w:rFonts w:eastAsia="Times New Roman" w:cs="Times New Roman"/>
          <w:bCs/>
          <w:i/>
          <w:iCs/>
          <w:kern w:val="24"/>
          <w:szCs w:val="24"/>
        </w:rPr>
        <w:t>euro</w:t>
      </w:r>
      <w:r w:rsidRPr="002239E0">
        <w:rPr>
          <w:rFonts w:eastAsia="Times New Roman" w:cs="Times New Roman"/>
          <w:bCs/>
          <w:iCs/>
          <w:kern w:val="24"/>
          <w:szCs w:val="24"/>
        </w:rPr>
        <w:t>, noslēdzot</w:t>
      </w:r>
      <w:r w:rsidRPr="002239E0">
        <w:rPr>
          <w:rFonts w:eastAsia="Times New Roman" w:cs="Times New Roman"/>
          <w:kern w:val="24"/>
          <w:szCs w:val="24"/>
        </w:rPr>
        <w:t xml:space="preserve"> Saprašanās memorandu starp Eiropas Komisiju ESM vārdā un Grieķijas Republiku</w:t>
      </w:r>
      <w:r w:rsidR="00AA47E4">
        <w:rPr>
          <w:rFonts w:eastAsia="Times New Roman" w:cs="Times New Roman"/>
          <w:kern w:val="24"/>
          <w:szCs w:val="24"/>
        </w:rPr>
        <w:t>,</w:t>
      </w:r>
      <w:r w:rsidRPr="002239E0">
        <w:rPr>
          <w:rFonts w:eastAsia="Times New Roman" w:cs="Times New Roman"/>
          <w:kern w:val="24"/>
          <w:szCs w:val="24"/>
        </w:rPr>
        <w:t xml:space="preserve"> un Grieķijas Banku.</w:t>
      </w:r>
    </w:p>
    <w:p w14:paraId="421A8358" w14:textId="77777777" w:rsidR="002239E0" w:rsidRPr="002239E0" w:rsidRDefault="002239E0" w:rsidP="002239E0">
      <w:pPr>
        <w:ind w:firstLine="600"/>
        <w:jc w:val="both"/>
        <w:rPr>
          <w:rFonts w:eastAsia="Times New Roman" w:cs="Times New Roman"/>
          <w:kern w:val="24"/>
          <w:szCs w:val="24"/>
        </w:rPr>
      </w:pPr>
      <w:r w:rsidRPr="002239E0">
        <w:rPr>
          <w:rFonts w:eastAsia="Times New Roman" w:cs="Times New Roman"/>
          <w:kern w:val="24"/>
          <w:szCs w:val="24"/>
        </w:rPr>
        <w:t>Saprašanās memorands, ko noslēdza piešķirot finansiālo palīdzību Grieķijai, paredz četrus galvenos reformu virzienus:</w:t>
      </w:r>
    </w:p>
    <w:p w14:paraId="0E2DB1AC" w14:textId="77777777" w:rsidR="002239E0" w:rsidRPr="002239E0" w:rsidRDefault="002239E0" w:rsidP="002239E0">
      <w:pPr>
        <w:numPr>
          <w:ilvl w:val="0"/>
          <w:numId w:val="5"/>
        </w:numPr>
        <w:jc w:val="both"/>
        <w:rPr>
          <w:rFonts w:eastAsia="Calibri" w:cs="Times New Roman"/>
          <w:szCs w:val="24"/>
          <w:lang w:eastAsia="lv-LV"/>
        </w:rPr>
      </w:pPr>
      <w:r w:rsidRPr="002239E0">
        <w:rPr>
          <w:rFonts w:eastAsia="Calibri" w:cs="Times New Roman"/>
          <w:b/>
          <w:szCs w:val="24"/>
          <w:lang w:eastAsia="lv-LV"/>
        </w:rPr>
        <w:t>fiskālās ilgtspējas atjaunošana</w:t>
      </w:r>
      <w:r w:rsidRPr="002239E0">
        <w:rPr>
          <w:rFonts w:eastAsia="Calibri" w:cs="Times New Roman"/>
          <w:szCs w:val="24"/>
          <w:lang w:eastAsia="lv-LV"/>
        </w:rPr>
        <w:t xml:space="preserve"> (2015.gadā tika plānots, ka primārais deficīts nepārsniegs 0,25% no IKP, 2016.gadā plānots panākt 0,5% primāro pārpalikumu un 2017. un 2018.gadā pārpalikums būs attiecīgi 1,75% un 3,5% no IKP);</w:t>
      </w:r>
    </w:p>
    <w:p w14:paraId="0A05B9C7" w14:textId="77777777" w:rsidR="002239E0" w:rsidRPr="002239E0" w:rsidRDefault="002239E0" w:rsidP="002239E0">
      <w:pPr>
        <w:numPr>
          <w:ilvl w:val="0"/>
          <w:numId w:val="5"/>
        </w:numPr>
        <w:jc w:val="both"/>
        <w:rPr>
          <w:rFonts w:eastAsia="Calibri" w:cs="Times New Roman"/>
          <w:szCs w:val="24"/>
          <w:lang w:eastAsia="lv-LV"/>
        </w:rPr>
      </w:pPr>
      <w:r w:rsidRPr="002239E0">
        <w:rPr>
          <w:rFonts w:eastAsia="Calibri" w:cs="Times New Roman"/>
          <w:b/>
          <w:szCs w:val="24"/>
          <w:lang w:eastAsia="lv-LV"/>
        </w:rPr>
        <w:t xml:space="preserve">finanšu stabilitātes nodrošināšana </w:t>
      </w:r>
      <w:r w:rsidRPr="002239E0">
        <w:rPr>
          <w:rFonts w:eastAsia="Calibri" w:cs="Times New Roman"/>
          <w:szCs w:val="24"/>
          <w:lang w:eastAsia="lv-LV"/>
        </w:rPr>
        <w:t>(Grieķija nekavējoties veiks pasākumus, lai risinātu ienākumus nenesošo kredītu problēmu, tiks veikti banku stresa testi, kā arī plānots stiprināt Grieķijas Finanšu stabilitātes fondu un banku pārvaldību);</w:t>
      </w:r>
    </w:p>
    <w:p w14:paraId="18B4B3CE" w14:textId="77777777" w:rsidR="002239E0" w:rsidRPr="002239E0" w:rsidRDefault="002239E0" w:rsidP="002239E0">
      <w:pPr>
        <w:numPr>
          <w:ilvl w:val="0"/>
          <w:numId w:val="5"/>
        </w:numPr>
        <w:jc w:val="both"/>
        <w:rPr>
          <w:rFonts w:eastAsia="Calibri" w:cs="Times New Roman"/>
          <w:szCs w:val="24"/>
          <w:lang w:eastAsia="lv-LV"/>
        </w:rPr>
      </w:pPr>
      <w:r w:rsidRPr="002239E0">
        <w:rPr>
          <w:rFonts w:eastAsia="Calibri" w:cs="Times New Roman"/>
          <w:b/>
          <w:szCs w:val="24"/>
          <w:lang w:eastAsia="lv-LV"/>
        </w:rPr>
        <w:t xml:space="preserve">izaugsmes un konkurētspējas nodrošināšana un investīciju piesaiste </w:t>
      </w:r>
      <w:r w:rsidRPr="002239E0">
        <w:rPr>
          <w:rFonts w:eastAsia="Calibri" w:cs="Times New Roman"/>
          <w:szCs w:val="24"/>
          <w:lang w:eastAsia="lv-LV"/>
        </w:rPr>
        <w:t>(Grieķija izstrādās un īstenos plašu reformu darba un produktu tirgos, kā arī tiks īstenota vērienīga privatizācijas programma, un investīciju atbalstīšanas politika);</w:t>
      </w:r>
    </w:p>
    <w:p w14:paraId="67629543" w14:textId="77777777" w:rsidR="002239E0" w:rsidRPr="002239E0" w:rsidRDefault="002239E0" w:rsidP="002239E0">
      <w:pPr>
        <w:numPr>
          <w:ilvl w:val="0"/>
          <w:numId w:val="5"/>
        </w:numPr>
        <w:jc w:val="both"/>
        <w:rPr>
          <w:rFonts w:eastAsia="Times New Roman" w:cs="Times New Roman"/>
          <w:kern w:val="24"/>
          <w:szCs w:val="24"/>
        </w:rPr>
      </w:pPr>
      <w:r w:rsidRPr="002239E0">
        <w:rPr>
          <w:rFonts w:eastAsia="Times New Roman" w:cs="Times New Roman"/>
          <w:b/>
          <w:kern w:val="24"/>
          <w:szCs w:val="24"/>
        </w:rPr>
        <w:t xml:space="preserve">valsts pārvaldes uzlabošana </w:t>
      </w:r>
      <w:r w:rsidRPr="002239E0">
        <w:rPr>
          <w:rFonts w:eastAsia="Times New Roman" w:cs="Times New Roman"/>
          <w:kern w:val="24"/>
          <w:szCs w:val="24"/>
        </w:rPr>
        <w:t>(īpaša uzmanība tiks pievērsta efektivitātes palielināšanai valsts sektorā, sniedzot publiskos pakalpojumus. Tiks veikti pasākumi, lai uzlabotu efektivitāti tiesu sistēmā un lai uzlabotu cīņu pret korupciju).</w:t>
      </w:r>
    </w:p>
    <w:p w14:paraId="4C052AB8" w14:textId="77777777" w:rsidR="002239E0" w:rsidRPr="002239E0" w:rsidRDefault="002239E0" w:rsidP="002239E0">
      <w:pPr>
        <w:tabs>
          <w:tab w:val="left" w:pos="6385"/>
        </w:tabs>
        <w:ind w:firstLine="720"/>
        <w:jc w:val="both"/>
        <w:rPr>
          <w:rFonts w:eastAsia="Times New Roman" w:cs="Calibri"/>
          <w:color w:val="000000"/>
          <w:szCs w:val="24"/>
          <w:lang w:eastAsia="en-GB"/>
        </w:rPr>
      </w:pPr>
      <w:r w:rsidRPr="002239E0">
        <w:rPr>
          <w:rFonts w:eastAsia="Times New Roman" w:cs="Calibri"/>
          <w:color w:val="000000"/>
          <w:szCs w:val="24"/>
          <w:lang w:eastAsia="en-GB"/>
        </w:rPr>
        <w:t>Parasti Saprašanās memorands tiek pārskatīts katru ceturksni, izslēdzot paveiktos uzdevumus un konkretizējot veicamos uzdevumus nākamajā ceturksnī. Palīdzības finansējums tiek izmaksāts vairākos maksājumos. Katrs maksājums tiek veikts tad, kad noslēgta pārskata misija par iepriekšējo ceturksni. Pārskata misiju noslēdz tad, kad attiecīgajā ceturksnī plānotie uzdevumi ir izpildīti un ir vienošanās par veicamajiem pasākumiem turpmāk.</w:t>
      </w:r>
    </w:p>
    <w:p w14:paraId="7D44A696" w14:textId="77777777" w:rsidR="002239E0" w:rsidRDefault="002239E0" w:rsidP="002239E0">
      <w:pPr>
        <w:ind w:left="40" w:firstLine="720"/>
        <w:jc w:val="both"/>
        <w:rPr>
          <w:rFonts w:eastAsia="Times New Roman" w:cs="Times New Roman"/>
          <w:color w:val="000000" w:themeColor="text1"/>
          <w:szCs w:val="24"/>
          <w:lang w:eastAsia="lv-LV"/>
        </w:rPr>
      </w:pPr>
      <w:r w:rsidRPr="002239E0">
        <w:rPr>
          <w:rFonts w:eastAsia="Times New Roman" w:cs="Times New Roman"/>
          <w:bCs/>
          <w:iCs/>
          <w:szCs w:val="24"/>
          <w:lang w:eastAsia="lv-LV"/>
        </w:rPr>
        <w:t xml:space="preserve">Jāatzīmē, ka </w:t>
      </w:r>
      <w:r w:rsidRPr="002239E0">
        <w:rPr>
          <w:rFonts w:eastAsia="Times New Roman" w:cs="Times New Roman"/>
          <w:color w:val="000000" w:themeColor="text1"/>
          <w:szCs w:val="24"/>
          <w:lang w:eastAsia="lv-LV"/>
        </w:rPr>
        <w:t xml:space="preserve">SVF nepiedalās, jo Grieķija </w:t>
      </w:r>
      <w:r w:rsidRPr="002239E0">
        <w:rPr>
          <w:rFonts w:eastAsia="Times New Roman" w:cs="Times New Roman"/>
          <w:i/>
          <w:color w:val="000000" w:themeColor="text1"/>
          <w:szCs w:val="24"/>
          <w:lang w:eastAsia="lv-LV"/>
        </w:rPr>
        <w:t>defoltēja</w:t>
      </w:r>
      <w:r w:rsidRPr="002239E0">
        <w:rPr>
          <w:rFonts w:eastAsia="Times New Roman" w:cs="Times New Roman"/>
          <w:color w:val="000000" w:themeColor="text1"/>
          <w:szCs w:val="24"/>
          <w:lang w:eastAsia="lv-LV"/>
        </w:rPr>
        <w:t xml:space="preserve"> pret SVF un SVF lems par pievienošanos programmai </w:t>
      </w:r>
      <w:r>
        <w:rPr>
          <w:rFonts w:eastAsia="Times New Roman" w:cs="Times New Roman"/>
          <w:color w:val="000000" w:themeColor="text1"/>
          <w:szCs w:val="24"/>
          <w:lang w:eastAsia="lv-LV"/>
        </w:rPr>
        <w:t xml:space="preserve">2016.gada beigās, vienlaicīgi tiks analizēta </w:t>
      </w:r>
      <w:r w:rsidRPr="002239E0">
        <w:rPr>
          <w:rFonts w:eastAsia="Times New Roman" w:cs="Times New Roman"/>
          <w:color w:val="000000" w:themeColor="text1"/>
          <w:szCs w:val="24"/>
          <w:lang w:eastAsia="lv-LV"/>
        </w:rPr>
        <w:t xml:space="preserve">Grieķijas parāda </w:t>
      </w:r>
      <w:r>
        <w:rPr>
          <w:rFonts w:eastAsia="Times New Roman" w:cs="Times New Roman"/>
          <w:color w:val="000000" w:themeColor="text1"/>
          <w:szCs w:val="24"/>
          <w:lang w:eastAsia="lv-LV"/>
        </w:rPr>
        <w:t>ilgtspēja.</w:t>
      </w:r>
    </w:p>
    <w:p w14:paraId="4DB7CF36" w14:textId="77777777" w:rsidR="002239E0" w:rsidRDefault="002239E0" w:rsidP="002239E0">
      <w:pPr>
        <w:jc w:val="center"/>
        <w:rPr>
          <w:rFonts w:eastAsia="Times New Roman" w:cs="Times New Roman"/>
          <w:szCs w:val="24"/>
          <w:lang w:eastAsia="lv-LV"/>
        </w:rPr>
      </w:pPr>
    </w:p>
    <w:p w14:paraId="1F953B3D" w14:textId="77777777" w:rsidR="00955B5B" w:rsidRDefault="00955B5B" w:rsidP="002239E0">
      <w:pPr>
        <w:jc w:val="center"/>
        <w:rPr>
          <w:rFonts w:eastAsia="Times New Roman" w:cs="Times New Roman"/>
          <w:szCs w:val="24"/>
          <w:lang w:eastAsia="lv-LV"/>
        </w:rPr>
      </w:pPr>
    </w:p>
    <w:p w14:paraId="3B0E46DC" w14:textId="77777777" w:rsidR="002239E0" w:rsidRPr="00896C7F" w:rsidRDefault="00042954" w:rsidP="002239E0">
      <w:pPr>
        <w:jc w:val="center"/>
        <w:rPr>
          <w:rFonts w:eastAsia="Times New Roman" w:cs="Times New Roman"/>
          <w:b/>
          <w:szCs w:val="24"/>
          <w:lang w:eastAsia="lv-LV"/>
        </w:rPr>
      </w:pPr>
      <w:r w:rsidRPr="00896C7F">
        <w:rPr>
          <w:rFonts w:eastAsia="Times New Roman" w:cs="Times New Roman"/>
          <w:b/>
          <w:color w:val="000000" w:themeColor="text1"/>
          <w:szCs w:val="24"/>
          <w:lang w:eastAsia="lv-LV"/>
        </w:rPr>
        <w:t>1.5</w:t>
      </w:r>
      <w:r w:rsidR="002239E0" w:rsidRPr="00896C7F">
        <w:rPr>
          <w:rFonts w:eastAsia="Times New Roman" w:cs="Times New Roman"/>
          <w:b/>
          <w:color w:val="000000" w:themeColor="text1"/>
          <w:szCs w:val="24"/>
          <w:lang w:eastAsia="lv-LV"/>
        </w:rPr>
        <w:t xml:space="preserve">. </w:t>
      </w:r>
      <w:r w:rsidR="002239E0" w:rsidRPr="00896C7F">
        <w:rPr>
          <w:rFonts w:eastAsia="Times New Roman" w:cs="Times New Roman"/>
          <w:b/>
          <w:szCs w:val="24"/>
          <w:lang w:eastAsia="lv-LV"/>
        </w:rPr>
        <w:t>Finansiālās palīdzības programma Grieķijai</w:t>
      </w:r>
    </w:p>
    <w:p w14:paraId="2DC14C80" w14:textId="77777777" w:rsidR="00422C1A" w:rsidRDefault="00422C1A" w:rsidP="003F0F01">
      <w:pPr>
        <w:ind w:firstLine="720"/>
        <w:jc w:val="both"/>
      </w:pPr>
    </w:p>
    <w:p w14:paraId="6BA09786" w14:textId="08D99A34" w:rsidR="002239E0" w:rsidRPr="00422C1A" w:rsidRDefault="00422C1A" w:rsidP="003F0F01">
      <w:pPr>
        <w:ind w:firstLine="720"/>
        <w:jc w:val="both"/>
      </w:pPr>
      <w:r>
        <w:t xml:space="preserve">2015.gada 20.augustā ESM atbalstīja pirmo maksājumu 26 miljrd. </w:t>
      </w:r>
      <w:r>
        <w:rPr>
          <w:i/>
        </w:rPr>
        <w:t xml:space="preserve">euro </w:t>
      </w:r>
      <w:r>
        <w:t xml:space="preserve">apmērā, no kuriem 13 mljrd. </w:t>
      </w:r>
      <w:r>
        <w:rPr>
          <w:i/>
        </w:rPr>
        <w:t>euro</w:t>
      </w:r>
      <w:r>
        <w:t xml:space="preserve"> tika izmaksāti uzreiz. Pirmais maksājums ietvēra arī buferi 10 mljrd.</w:t>
      </w:r>
      <w:r>
        <w:rPr>
          <w:i/>
        </w:rPr>
        <w:t xml:space="preserve"> euro</w:t>
      </w:r>
      <w:r>
        <w:t xml:space="preserve"> apmērā banku rekapitalizacijai.</w:t>
      </w:r>
    </w:p>
    <w:p w14:paraId="0AE1E565" w14:textId="13936E0F" w:rsidR="00E15544" w:rsidRPr="007A1031" w:rsidRDefault="007A1031" w:rsidP="003F0F01">
      <w:pPr>
        <w:ind w:firstLine="720"/>
        <w:jc w:val="both"/>
        <w:rPr>
          <w:u w:val="single"/>
        </w:rPr>
      </w:pPr>
      <w:r w:rsidRPr="007A1031">
        <w:t xml:space="preserve">2015.gada </w:t>
      </w:r>
      <w:r>
        <w:t xml:space="preserve">laikā Grieķijai ir izmaksāti 5 maksājumi kopumā 21,4 mljrd. </w:t>
      </w:r>
      <w:r>
        <w:rPr>
          <w:i/>
        </w:rPr>
        <w:t>euro</w:t>
      </w:r>
      <w:r>
        <w:t xml:space="preserve"> apmērā. 16 mljrd. </w:t>
      </w:r>
      <w:r>
        <w:rPr>
          <w:i/>
        </w:rPr>
        <w:t>euro</w:t>
      </w:r>
      <w:r>
        <w:t xml:space="preserve"> tika izmaksāti parāda apkalpošanai un budžeta finansēšanai.</w:t>
      </w:r>
    </w:p>
    <w:p w14:paraId="172A14F5" w14:textId="52AB5547" w:rsidR="007A1031" w:rsidRDefault="007A1031" w:rsidP="00896C7F">
      <w:pPr>
        <w:ind w:firstLine="720"/>
        <w:jc w:val="both"/>
      </w:pPr>
      <w:r>
        <w:t>Grieķijai izmaksāto aizdevum</w:t>
      </w:r>
      <w:r w:rsidR="00AA47E4">
        <w:t>u</w:t>
      </w:r>
      <w:r>
        <w:t xml:space="preserve"> ir jāatmaksā no 2034. līdz 2059.gada.</w:t>
      </w:r>
    </w:p>
    <w:p w14:paraId="4472B67F" w14:textId="77777777" w:rsidR="007A1031" w:rsidRDefault="007A1031" w:rsidP="002239E0">
      <w:pPr>
        <w:jc w:val="center"/>
      </w:pPr>
    </w:p>
    <w:p w14:paraId="7FD00884" w14:textId="77777777" w:rsidR="008E56A0" w:rsidRPr="007A1031" w:rsidRDefault="00BD0B5F" w:rsidP="00896C7F">
      <w:pPr>
        <w:spacing w:after="120"/>
        <w:jc w:val="right"/>
      </w:pPr>
      <w:r>
        <w:t>4</w:t>
      </w:r>
      <w:r w:rsidR="002239E0" w:rsidRPr="00A90717">
        <w:t xml:space="preserve">.tabula </w:t>
      </w:r>
      <w:r w:rsidR="002239E0">
        <w:t>Grieķijas</w:t>
      </w:r>
      <w:r w:rsidR="002239E0" w:rsidRPr="00A90717">
        <w:t xml:space="preserve"> makroekonomikas korekcijas programmas ietvaros veiktie ESM maksājumi</w:t>
      </w:r>
    </w:p>
    <w:tbl>
      <w:tblPr>
        <w:tblStyle w:val="GridTable3-Accent1"/>
        <w:tblW w:w="0" w:type="auto"/>
        <w:jc w:val="center"/>
        <w:tblLook w:val="04A0" w:firstRow="1" w:lastRow="0" w:firstColumn="1" w:lastColumn="0" w:noHBand="0" w:noVBand="1"/>
      </w:tblPr>
      <w:tblGrid>
        <w:gridCol w:w="2911"/>
        <w:gridCol w:w="1264"/>
        <w:gridCol w:w="1166"/>
        <w:gridCol w:w="1386"/>
        <w:gridCol w:w="2281"/>
      </w:tblGrid>
      <w:tr w:rsidR="00FA45F9" w:rsidRPr="00210F59" w14:paraId="02C1B6B7" w14:textId="77777777" w:rsidTr="000A07C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11" w:type="dxa"/>
            <w:vAlign w:val="center"/>
          </w:tcPr>
          <w:p w14:paraId="6AE39CBF" w14:textId="77777777" w:rsidR="00FA45F9" w:rsidRPr="00210F59" w:rsidRDefault="00FA45F9" w:rsidP="000A07C1">
            <w:pPr>
              <w:jc w:val="center"/>
              <w:rPr>
                <w:sz w:val="20"/>
              </w:rPr>
            </w:pPr>
            <w:r w:rsidRPr="00210F59">
              <w:rPr>
                <w:sz w:val="20"/>
              </w:rPr>
              <w:t>Maksājums</w:t>
            </w:r>
          </w:p>
        </w:tc>
        <w:tc>
          <w:tcPr>
            <w:tcW w:w="1264" w:type="dxa"/>
            <w:vAlign w:val="center"/>
          </w:tcPr>
          <w:p w14:paraId="390141B3" w14:textId="77777777" w:rsidR="00FA45F9" w:rsidRPr="00210F59" w:rsidRDefault="00FA45F9" w:rsidP="000A07C1">
            <w:pPr>
              <w:jc w:val="center"/>
              <w:cnfStyle w:val="100000000000" w:firstRow="1" w:lastRow="0" w:firstColumn="0" w:lastColumn="0" w:oddVBand="0" w:evenVBand="0" w:oddHBand="0" w:evenHBand="0" w:firstRowFirstColumn="0" w:firstRowLastColumn="0" w:lastRowFirstColumn="0" w:lastRowLastColumn="0"/>
              <w:rPr>
                <w:sz w:val="20"/>
              </w:rPr>
            </w:pPr>
            <w:r w:rsidRPr="00210F59">
              <w:rPr>
                <w:sz w:val="20"/>
              </w:rPr>
              <w:t>Izmaksas datums</w:t>
            </w:r>
          </w:p>
        </w:tc>
        <w:tc>
          <w:tcPr>
            <w:tcW w:w="1166" w:type="dxa"/>
            <w:vAlign w:val="center"/>
          </w:tcPr>
          <w:p w14:paraId="004242AD" w14:textId="77777777" w:rsidR="00FA45F9" w:rsidRPr="00210F59" w:rsidRDefault="00FA45F9" w:rsidP="000A07C1">
            <w:pPr>
              <w:jc w:val="center"/>
              <w:cnfStyle w:val="100000000000" w:firstRow="1" w:lastRow="0" w:firstColumn="0" w:lastColumn="0" w:oddVBand="0" w:evenVBand="0" w:oddHBand="0" w:evenHBand="0" w:firstRowFirstColumn="0" w:firstRowLastColumn="0" w:lastRowFirstColumn="0" w:lastRowLastColumn="0"/>
              <w:rPr>
                <w:sz w:val="20"/>
              </w:rPr>
            </w:pPr>
            <w:r w:rsidRPr="00210F59">
              <w:rPr>
                <w:sz w:val="20"/>
              </w:rPr>
              <w:t>Termiņš</w:t>
            </w:r>
          </w:p>
        </w:tc>
        <w:tc>
          <w:tcPr>
            <w:tcW w:w="1386" w:type="dxa"/>
            <w:vAlign w:val="center"/>
          </w:tcPr>
          <w:p w14:paraId="0904A7BD" w14:textId="77777777" w:rsidR="00422C1A" w:rsidRPr="00210F59" w:rsidRDefault="00422C1A" w:rsidP="000A07C1">
            <w:pPr>
              <w:jc w:val="center"/>
              <w:cnfStyle w:val="100000000000" w:firstRow="1" w:lastRow="0" w:firstColumn="0" w:lastColumn="0" w:oddVBand="0" w:evenVBand="0" w:oddHBand="0" w:evenHBand="0" w:firstRowFirstColumn="0" w:firstRowLastColumn="0" w:lastRowFirstColumn="0" w:lastRowLastColumn="0"/>
              <w:rPr>
                <w:sz w:val="20"/>
              </w:rPr>
            </w:pPr>
            <w:r w:rsidRPr="00210F59">
              <w:rPr>
                <w:sz w:val="20"/>
              </w:rPr>
              <w:t>Apmērs</w:t>
            </w:r>
          </w:p>
          <w:p w14:paraId="12A3BCAE" w14:textId="128E90C6" w:rsidR="00FA45F9" w:rsidRPr="00210F59" w:rsidRDefault="00422C1A" w:rsidP="000A07C1">
            <w:pPr>
              <w:jc w:val="center"/>
              <w:cnfStyle w:val="100000000000" w:firstRow="1" w:lastRow="0" w:firstColumn="0" w:lastColumn="0" w:oddVBand="0" w:evenVBand="0" w:oddHBand="0" w:evenHBand="0" w:firstRowFirstColumn="0" w:firstRowLastColumn="0" w:lastRowFirstColumn="0" w:lastRowLastColumn="0"/>
              <w:rPr>
                <w:sz w:val="20"/>
              </w:rPr>
            </w:pPr>
            <w:r w:rsidRPr="00210F59">
              <w:rPr>
                <w:sz w:val="20"/>
              </w:rPr>
              <w:t>(mljrd.</w:t>
            </w:r>
            <w:r w:rsidR="00FA45F9" w:rsidRPr="00210F59">
              <w:rPr>
                <w:sz w:val="20"/>
              </w:rPr>
              <w:t xml:space="preserve"> </w:t>
            </w:r>
            <w:r w:rsidR="00FA45F9" w:rsidRPr="00210F59">
              <w:rPr>
                <w:i/>
                <w:sz w:val="20"/>
              </w:rPr>
              <w:t>euro</w:t>
            </w:r>
            <w:r w:rsidR="00FA45F9" w:rsidRPr="00210F59">
              <w:rPr>
                <w:sz w:val="20"/>
              </w:rPr>
              <w:t>)</w:t>
            </w:r>
          </w:p>
        </w:tc>
        <w:tc>
          <w:tcPr>
            <w:tcW w:w="2281" w:type="dxa"/>
            <w:vAlign w:val="center"/>
          </w:tcPr>
          <w:p w14:paraId="2E8A17D9" w14:textId="77777777" w:rsidR="00FA45F9" w:rsidRPr="00210F59" w:rsidRDefault="00FA45F9" w:rsidP="000A07C1">
            <w:pPr>
              <w:jc w:val="center"/>
              <w:cnfStyle w:val="100000000000" w:firstRow="1" w:lastRow="0" w:firstColumn="0" w:lastColumn="0" w:oddVBand="0" w:evenVBand="0" w:oddHBand="0" w:evenHBand="0" w:firstRowFirstColumn="0" w:firstRowLastColumn="0" w:lastRowFirstColumn="0" w:lastRowLastColumn="0"/>
              <w:rPr>
                <w:sz w:val="20"/>
              </w:rPr>
            </w:pPr>
            <w:r w:rsidRPr="00210F59">
              <w:rPr>
                <w:sz w:val="20"/>
              </w:rPr>
              <w:t>Mērķis</w:t>
            </w:r>
          </w:p>
        </w:tc>
      </w:tr>
      <w:tr w:rsidR="00FA45F9" w:rsidRPr="007A1031" w14:paraId="13204A2B"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1" w:type="dxa"/>
          </w:tcPr>
          <w:p w14:paraId="5C8B4243" w14:textId="77777777" w:rsidR="00FA45F9" w:rsidRPr="00042954" w:rsidRDefault="00422C1A" w:rsidP="00042954">
            <w:pPr>
              <w:ind w:left="-39"/>
              <w:jc w:val="both"/>
              <w:rPr>
                <w:sz w:val="20"/>
              </w:rPr>
            </w:pPr>
            <w:r w:rsidRPr="007A1031">
              <w:rPr>
                <w:sz w:val="20"/>
              </w:rPr>
              <w:t>1.maksājuma A apakšmaksājuma izmaksa Nr. 1</w:t>
            </w:r>
          </w:p>
        </w:tc>
        <w:tc>
          <w:tcPr>
            <w:tcW w:w="1264" w:type="dxa"/>
          </w:tcPr>
          <w:p w14:paraId="6579FA3D" w14:textId="77777777" w:rsidR="00FA45F9"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sz w:val="20"/>
              </w:rPr>
            </w:pPr>
            <w:r w:rsidRPr="007A1031">
              <w:rPr>
                <w:sz w:val="20"/>
              </w:rPr>
              <w:t>20.08.2015.</w:t>
            </w:r>
          </w:p>
        </w:tc>
        <w:tc>
          <w:tcPr>
            <w:tcW w:w="1166" w:type="dxa"/>
          </w:tcPr>
          <w:p w14:paraId="1381F2EB" w14:textId="77777777" w:rsidR="00FA45F9"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b/>
                <w:sz w:val="20"/>
              </w:rPr>
            </w:pPr>
            <w:r w:rsidRPr="007A1031">
              <w:rPr>
                <w:sz w:val="20"/>
              </w:rPr>
              <w:t>20.08.2059.</w:t>
            </w:r>
          </w:p>
        </w:tc>
        <w:tc>
          <w:tcPr>
            <w:tcW w:w="1386" w:type="dxa"/>
          </w:tcPr>
          <w:p w14:paraId="7B50E567" w14:textId="77777777" w:rsidR="00FA45F9"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sz w:val="20"/>
              </w:rPr>
            </w:pPr>
            <w:r w:rsidRPr="007A1031">
              <w:rPr>
                <w:sz w:val="20"/>
              </w:rPr>
              <w:t>13</w:t>
            </w:r>
          </w:p>
        </w:tc>
        <w:tc>
          <w:tcPr>
            <w:tcW w:w="2281" w:type="dxa"/>
          </w:tcPr>
          <w:p w14:paraId="697D9DEC" w14:textId="77777777" w:rsidR="00FA45F9" w:rsidRPr="007A1031" w:rsidRDefault="007A1031" w:rsidP="007A1031">
            <w:pPr>
              <w:jc w:val="both"/>
              <w:cnfStyle w:val="000000100000" w:firstRow="0" w:lastRow="0" w:firstColumn="0" w:lastColumn="0" w:oddVBand="0" w:evenVBand="0" w:oddHBand="1" w:evenHBand="0" w:firstRowFirstColumn="0" w:firstRowLastColumn="0" w:lastRowFirstColumn="0" w:lastRowLastColumn="0"/>
              <w:rPr>
                <w:b/>
                <w:sz w:val="20"/>
              </w:rPr>
            </w:pPr>
            <w:r w:rsidRPr="007A1031">
              <w:rPr>
                <w:sz w:val="20"/>
              </w:rPr>
              <w:t>Parāda apkalpošanai un budžeta finansēšanai</w:t>
            </w:r>
          </w:p>
        </w:tc>
      </w:tr>
      <w:tr w:rsidR="00422C1A" w:rsidRPr="007A1031" w14:paraId="792FDA5E"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2911" w:type="dxa"/>
          </w:tcPr>
          <w:p w14:paraId="58CA0885" w14:textId="77777777" w:rsidR="00422C1A" w:rsidRPr="007A1031" w:rsidRDefault="00422C1A" w:rsidP="00042954">
            <w:pPr>
              <w:jc w:val="both"/>
              <w:rPr>
                <w:sz w:val="20"/>
              </w:rPr>
            </w:pPr>
            <w:r w:rsidRPr="007A1031">
              <w:rPr>
                <w:sz w:val="20"/>
              </w:rPr>
              <w:t>1.maksājuma A apakšmaksājuma izmaksa Nr. 2</w:t>
            </w:r>
          </w:p>
        </w:tc>
        <w:tc>
          <w:tcPr>
            <w:tcW w:w="1264" w:type="dxa"/>
          </w:tcPr>
          <w:p w14:paraId="59B5B94C" w14:textId="77777777" w:rsidR="00422C1A" w:rsidRPr="007A1031" w:rsidRDefault="00422C1A" w:rsidP="00F90C75">
            <w:pPr>
              <w:jc w:val="center"/>
              <w:cnfStyle w:val="000000000000" w:firstRow="0" w:lastRow="0" w:firstColumn="0" w:lastColumn="0" w:oddVBand="0" w:evenVBand="0" w:oddHBand="0" w:evenHBand="0" w:firstRowFirstColumn="0" w:firstRowLastColumn="0" w:lastRowFirstColumn="0" w:lastRowLastColumn="0"/>
              <w:rPr>
                <w:sz w:val="20"/>
              </w:rPr>
            </w:pPr>
            <w:r w:rsidRPr="007A1031">
              <w:rPr>
                <w:sz w:val="20"/>
              </w:rPr>
              <w:t>24.11.2015.</w:t>
            </w:r>
          </w:p>
        </w:tc>
        <w:tc>
          <w:tcPr>
            <w:tcW w:w="1166" w:type="dxa"/>
          </w:tcPr>
          <w:p w14:paraId="2B92706D" w14:textId="77777777" w:rsidR="00422C1A" w:rsidRPr="007A1031" w:rsidRDefault="00422C1A" w:rsidP="00F90C75">
            <w:pPr>
              <w:jc w:val="center"/>
              <w:cnfStyle w:val="000000000000" w:firstRow="0" w:lastRow="0" w:firstColumn="0" w:lastColumn="0" w:oddVBand="0" w:evenVBand="0" w:oddHBand="0" w:evenHBand="0" w:firstRowFirstColumn="0" w:firstRowLastColumn="0" w:lastRowFirstColumn="0" w:lastRowLastColumn="0"/>
              <w:rPr>
                <w:b/>
                <w:sz w:val="20"/>
              </w:rPr>
            </w:pPr>
            <w:r w:rsidRPr="007A1031">
              <w:rPr>
                <w:sz w:val="20"/>
              </w:rPr>
              <w:t>20.08.2059.</w:t>
            </w:r>
          </w:p>
        </w:tc>
        <w:tc>
          <w:tcPr>
            <w:tcW w:w="1386" w:type="dxa"/>
          </w:tcPr>
          <w:p w14:paraId="2BEFDAF1" w14:textId="77777777" w:rsidR="00422C1A" w:rsidRPr="007A1031" w:rsidRDefault="00422C1A" w:rsidP="00F90C75">
            <w:pPr>
              <w:jc w:val="center"/>
              <w:cnfStyle w:val="000000000000" w:firstRow="0" w:lastRow="0" w:firstColumn="0" w:lastColumn="0" w:oddVBand="0" w:evenVBand="0" w:oddHBand="0" w:evenHBand="0" w:firstRowFirstColumn="0" w:firstRowLastColumn="0" w:lastRowFirstColumn="0" w:lastRowLastColumn="0"/>
              <w:rPr>
                <w:sz w:val="20"/>
              </w:rPr>
            </w:pPr>
            <w:r w:rsidRPr="007A1031">
              <w:rPr>
                <w:sz w:val="20"/>
              </w:rPr>
              <w:t>2</w:t>
            </w:r>
          </w:p>
        </w:tc>
        <w:tc>
          <w:tcPr>
            <w:tcW w:w="2281" w:type="dxa"/>
          </w:tcPr>
          <w:p w14:paraId="2BAF251F" w14:textId="77777777" w:rsidR="00422C1A" w:rsidRPr="007A1031" w:rsidRDefault="007A1031" w:rsidP="007A1031">
            <w:pPr>
              <w:jc w:val="both"/>
              <w:cnfStyle w:val="000000000000" w:firstRow="0" w:lastRow="0" w:firstColumn="0" w:lastColumn="0" w:oddVBand="0" w:evenVBand="0" w:oddHBand="0" w:evenHBand="0" w:firstRowFirstColumn="0" w:firstRowLastColumn="0" w:lastRowFirstColumn="0" w:lastRowLastColumn="0"/>
              <w:rPr>
                <w:b/>
                <w:sz w:val="20"/>
              </w:rPr>
            </w:pPr>
            <w:r w:rsidRPr="007A1031">
              <w:rPr>
                <w:sz w:val="20"/>
              </w:rPr>
              <w:t>Parāda apkalpošanai un budžeta finansēšanai</w:t>
            </w:r>
          </w:p>
        </w:tc>
      </w:tr>
      <w:tr w:rsidR="00422C1A" w:rsidRPr="007A1031" w14:paraId="7C96EDFD"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1" w:type="dxa"/>
          </w:tcPr>
          <w:p w14:paraId="3BD94C9F" w14:textId="77777777" w:rsidR="00422C1A" w:rsidRPr="007A1031" w:rsidRDefault="00422C1A" w:rsidP="00042954">
            <w:pPr>
              <w:jc w:val="both"/>
              <w:rPr>
                <w:sz w:val="20"/>
              </w:rPr>
            </w:pPr>
            <w:r w:rsidRPr="007A1031">
              <w:rPr>
                <w:sz w:val="20"/>
              </w:rPr>
              <w:t>1.maksājuma B apakšmaksājuma izmaksa Nr. 1</w:t>
            </w:r>
          </w:p>
        </w:tc>
        <w:tc>
          <w:tcPr>
            <w:tcW w:w="1264" w:type="dxa"/>
          </w:tcPr>
          <w:p w14:paraId="1A5D4F00" w14:textId="77777777" w:rsidR="00422C1A"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sz w:val="20"/>
              </w:rPr>
            </w:pPr>
            <w:r w:rsidRPr="007A1031">
              <w:rPr>
                <w:sz w:val="20"/>
              </w:rPr>
              <w:t>01.12.2015.</w:t>
            </w:r>
          </w:p>
        </w:tc>
        <w:tc>
          <w:tcPr>
            <w:tcW w:w="1166" w:type="dxa"/>
          </w:tcPr>
          <w:p w14:paraId="08AC614F" w14:textId="77777777" w:rsidR="00422C1A"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b/>
                <w:sz w:val="20"/>
              </w:rPr>
            </w:pPr>
          </w:p>
        </w:tc>
        <w:tc>
          <w:tcPr>
            <w:tcW w:w="1386" w:type="dxa"/>
          </w:tcPr>
          <w:p w14:paraId="581DD0EA" w14:textId="77777777" w:rsidR="00422C1A"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sz w:val="20"/>
              </w:rPr>
            </w:pPr>
            <w:r w:rsidRPr="007A1031">
              <w:rPr>
                <w:sz w:val="20"/>
              </w:rPr>
              <w:t>2,72</w:t>
            </w:r>
          </w:p>
        </w:tc>
        <w:tc>
          <w:tcPr>
            <w:tcW w:w="2281" w:type="dxa"/>
          </w:tcPr>
          <w:p w14:paraId="0AE48A36" w14:textId="77777777" w:rsidR="00422C1A" w:rsidRPr="007A1031" w:rsidRDefault="00422C1A" w:rsidP="00422C1A">
            <w:pPr>
              <w:jc w:val="both"/>
              <w:cnfStyle w:val="000000100000" w:firstRow="0" w:lastRow="0" w:firstColumn="0" w:lastColumn="0" w:oddVBand="0" w:evenVBand="0" w:oddHBand="1" w:evenHBand="0" w:firstRowFirstColumn="0" w:firstRowLastColumn="0" w:lastRowFirstColumn="0" w:lastRowLastColumn="0"/>
              <w:rPr>
                <w:sz w:val="20"/>
              </w:rPr>
            </w:pPr>
            <w:r w:rsidRPr="007A1031">
              <w:rPr>
                <w:sz w:val="20"/>
              </w:rPr>
              <w:t>Banku rekapitalizācijai</w:t>
            </w:r>
          </w:p>
        </w:tc>
      </w:tr>
      <w:tr w:rsidR="00422C1A" w:rsidRPr="007A1031" w14:paraId="16E6602F" w14:textId="77777777" w:rsidTr="000A07C1">
        <w:trPr>
          <w:jc w:val="center"/>
        </w:trPr>
        <w:tc>
          <w:tcPr>
            <w:cnfStyle w:val="001000000000" w:firstRow="0" w:lastRow="0" w:firstColumn="1" w:lastColumn="0" w:oddVBand="0" w:evenVBand="0" w:oddHBand="0" w:evenHBand="0" w:firstRowFirstColumn="0" w:firstRowLastColumn="0" w:lastRowFirstColumn="0" w:lastRowLastColumn="0"/>
            <w:tcW w:w="2911" w:type="dxa"/>
          </w:tcPr>
          <w:p w14:paraId="453501D7" w14:textId="77777777" w:rsidR="00422C1A" w:rsidRPr="007A1031" w:rsidRDefault="00422C1A" w:rsidP="00042954">
            <w:pPr>
              <w:jc w:val="both"/>
              <w:rPr>
                <w:sz w:val="20"/>
              </w:rPr>
            </w:pPr>
            <w:r w:rsidRPr="007A1031">
              <w:rPr>
                <w:sz w:val="20"/>
              </w:rPr>
              <w:t>1.maksājuma B apakšmaksājuma izmaksa Nr. 2</w:t>
            </w:r>
          </w:p>
        </w:tc>
        <w:tc>
          <w:tcPr>
            <w:tcW w:w="1264" w:type="dxa"/>
          </w:tcPr>
          <w:p w14:paraId="1D94638F" w14:textId="77777777" w:rsidR="00422C1A" w:rsidRPr="007A1031" w:rsidRDefault="00422C1A" w:rsidP="00F90C75">
            <w:pPr>
              <w:jc w:val="center"/>
              <w:cnfStyle w:val="000000000000" w:firstRow="0" w:lastRow="0" w:firstColumn="0" w:lastColumn="0" w:oddVBand="0" w:evenVBand="0" w:oddHBand="0" w:evenHBand="0" w:firstRowFirstColumn="0" w:firstRowLastColumn="0" w:lastRowFirstColumn="0" w:lastRowLastColumn="0"/>
              <w:rPr>
                <w:sz w:val="20"/>
              </w:rPr>
            </w:pPr>
            <w:r w:rsidRPr="007A1031">
              <w:rPr>
                <w:sz w:val="20"/>
              </w:rPr>
              <w:t>08.12.2015.</w:t>
            </w:r>
          </w:p>
        </w:tc>
        <w:tc>
          <w:tcPr>
            <w:tcW w:w="1166" w:type="dxa"/>
          </w:tcPr>
          <w:p w14:paraId="60BC1F3E" w14:textId="77777777" w:rsidR="00422C1A" w:rsidRPr="007A1031" w:rsidRDefault="00422C1A" w:rsidP="00F90C75">
            <w:pPr>
              <w:jc w:val="center"/>
              <w:cnfStyle w:val="000000000000" w:firstRow="0" w:lastRow="0" w:firstColumn="0" w:lastColumn="0" w:oddVBand="0" w:evenVBand="0" w:oddHBand="0" w:evenHBand="0" w:firstRowFirstColumn="0" w:firstRowLastColumn="0" w:lastRowFirstColumn="0" w:lastRowLastColumn="0"/>
              <w:rPr>
                <w:b/>
                <w:sz w:val="20"/>
              </w:rPr>
            </w:pPr>
          </w:p>
        </w:tc>
        <w:tc>
          <w:tcPr>
            <w:tcW w:w="1386" w:type="dxa"/>
          </w:tcPr>
          <w:p w14:paraId="2C077381" w14:textId="77777777" w:rsidR="00422C1A" w:rsidRPr="007A1031" w:rsidRDefault="00422C1A" w:rsidP="00F90C75">
            <w:pPr>
              <w:jc w:val="center"/>
              <w:cnfStyle w:val="000000000000" w:firstRow="0" w:lastRow="0" w:firstColumn="0" w:lastColumn="0" w:oddVBand="0" w:evenVBand="0" w:oddHBand="0" w:evenHBand="0" w:firstRowFirstColumn="0" w:firstRowLastColumn="0" w:lastRowFirstColumn="0" w:lastRowLastColumn="0"/>
              <w:rPr>
                <w:sz w:val="20"/>
              </w:rPr>
            </w:pPr>
            <w:r w:rsidRPr="007A1031">
              <w:rPr>
                <w:sz w:val="20"/>
              </w:rPr>
              <w:t>2,71</w:t>
            </w:r>
          </w:p>
        </w:tc>
        <w:tc>
          <w:tcPr>
            <w:tcW w:w="2281" w:type="dxa"/>
          </w:tcPr>
          <w:p w14:paraId="34E6D782" w14:textId="77777777" w:rsidR="00422C1A" w:rsidRPr="007A1031" w:rsidRDefault="00422C1A" w:rsidP="00422C1A">
            <w:pPr>
              <w:jc w:val="both"/>
              <w:cnfStyle w:val="000000000000" w:firstRow="0" w:lastRow="0" w:firstColumn="0" w:lastColumn="0" w:oddVBand="0" w:evenVBand="0" w:oddHBand="0" w:evenHBand="0" w:firstRowFirstColumn="0" w:firstRowLastColumn="0" w:lastRowFirstColumn="0" w:lastRowLastColumn="0"/>
              <w:rPr>
                <w:b/>
                <w:sz w:val="20"/>
              </w:rPr>
            </w:pPr>
            <w:r w:rsidRPr="007A1031">
              <w:rPr>
                <w:sz w:val="20"/>
              </w:rPr>
              <w:t>Banku rekapitalizācijai</w:t>
            </w:r>
          </w:p>
        </w:tc>
      </w:tr>
      <w:tr w:rsidR="00422C1A" w:rsidRPr="007A1031" w14:paraId="7B07A928" w14:textId="77777777" w:rsidTr="000A07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1" w:type="dxa"/>
          </w:tcPr>
          <w:p w14:paraId="1F04A944" w14:textId="77777777" w:rsidR="00422C1A" w:rsidRPr="007A1031" w:rsidRDefault="00422C1A" w:rsidP="00042954">
            <w:pPr>
              <w:jc w:val="both"/>
              <w:rPr>
                <w:sz w:val="20"/>
              </w:rPr>
            </w:pPr>
            <w:r w:rsidRPr="007A1031">
              <w:rPr>
                <w:sz w:val="20"/>
              </w:rPr>
              <w:t xml:space="preserve">1.maksājuma A apakšmaksājuma </w:t>
            </w:r>
            <w:r w:rsidRPr="007A1031">
              <w:rPr>
                <w:sz w:val="20"/>
              </w:rPr>
              <w:lastRenderedPageBreak/>
              <w:t>izmaksa Nr. 3</w:t>
            </w:r>
          </w:p>
        </w:tc>
        <w:tc>
          <w:tcPr>
            <w:tcW w:w="1264" w:type="dxa"/>
          </w:tcPr>
          <w:p w14:paraId="10DE6667" w14:textId="77777777" w:rsidR="00422C1A"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sz w:val="20"/>
              </w:rPr>
            </w:pPr>
            <w:r w:rsidRPr="007A1031">
              <w:rPr>
                <w:sz w:val="20"/>
              </w:rPr>
              <w:lastRenderedPageBreak/>
              <w:t>23.12.2015.</w:t>
            </w:r>
          </w:p>
        </w:tc>
        <w:tc>
          <w:tcPr>
            <w:tcW w:w="1166" w:type="dxa"/>
          </w:tcPr>
          <w:p w14:paraId="3F0B48F2" w14:textId="77777777" w:rsidR="00422C1A"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b/>
                <w:sz w:val="20"/>
              </w:rPr>
            </w:pPr>
            <w:r w:rsidRPr="007A1031">
              <w:rPr>
                <w:sz w:val="20"/>
              </w:rPr>
              <w:t>20.08.2059.</w:t>
            </w:r>
          </w:p>
        </w:tc>
        <w:tc>
          <w:tcPr>
            <w:tcW w:w="1386" w:type="dxa"/>
          </w:tcPr>
          <w:p w14:paraId="2EFA495A" w14:textId="77777777" w:rsidR="00422C1A" w:rsidRPr="007A1031" w:rsidRDefault="00422C1A" w:rsidP="00F90C75">
            <w:pPr>
              <w:jc w:val="center"/>
              <w:cnfStyle w:val="000000100000" w:firstRow="0" w:lastRow="0" w:firstColumn="0" w:lastColumn="0" w:oddVBand="0" w:evenVBand="0" w:oddHBand="1" w:evenHBand="0" w:firstRowFirstColumn="0" w:firstRowLastColumn="0" w:lastRowFirstColumn="0" w:lastRowLastColumn="0"/>
              <w:rPr>
                <w:sz w:val="20"/>
              </w:rPr>
            </w:pPr>
            <w:r w:rsidRPr="007A1031">
              <w:rPr>
                <w:sz w:val="20"/>
              </w:rPr>
              <w:t>1</w:t>
            </w:r>
          </w:p>
        </w:tc>
        <w:tc>
          <w:tcPr>
            <w:tcW w:w="2281" w:type="dxa"/>
          </w:tcPr>
          <w:p w14:paraId="52DCC894" w14:textId="77777777" w:rsidR="00422C1A" w:rsidRPr="007A1031" w:rsidRDefault="007A1031" w:rsidP="007A1031">
            <w:pPr>
              <w:jc w:val="both"/>
              <w:cnfStyle w:val="000000100000" w:firstRow="0" w:lastRow="0" w:firstColumn="0" w:lastColumn="0" w:oddVBand="0" w:evenVBand="0" w:oddHBand="1" w:evenHBand="0" w:firstRowFirstColumn="0" w:firstRowLastColumn="0" w:lastRowFirstColumn="0" w:lastRowLastColumn="0"/>
              <w:rPr>
                <w:b/>
                <w:sz w:val="20"/>
              </w:rPr>
            </w:pPr>
            <w:r w:rsidRPr="007A1031">
              <w:rPr>
                <w:sz w:val="20"/>
              </w:rPr>
              <w:t xml:space="preserve">Parāda apkalpošanai un </w:t>
            </w:r>
            <w:r w:rsidRPr="007A1031">
              <w:rPr>
                <w:sz w:val="20"/>
              </w:rPr>
              <w:lastRenderedPageBreak/>
              <w:t>budžeta finansēšanai</w:t>
            </w:r>
          </w:p>
        </w:tc>
      </w:tr>
    </w:tbl>
    <w:p w14:paraId="1B8049FB" w14:textId="77777777" w:rsidR="00042954" w:rsidRPr="00994ECF" w:rsidRDefault="00042954" w:rsidP="00042954">
      <w:pPr>
        <w:rPr>
          <w:highlight w:val="yellow"/>
        </w:rPr>
      </w:pPr>
    </w:p>
    <w:p w14:paraId="23A2D044" w14:textId="77777777" w:rsidR="00D5502A" w:rsidRPr="00A90717" w:rsidRDefault="00A90717" w:rsidP="007A2B6B">
      <w:pPr>
        <w:jc w:val="center"/>
        <w:rPr>
          <w:b/>
          <w:color w:val="000000" w:themeColor="text1"/>
        </w:rPr>
      </w:pPr>
      <w:r w:rsidRPr="00A90717">
        <w:rPr>
          <w:b/>
          <w:color w:val="000000" w:themeColor="text1"/>
        </w:rPr>
        <w:t>2</w:t>
      </w:r>
      <w:r w:rsidR="000C076D" w:rsidRPr="00A90717">
        <w:rPr>
          <w:b/>
          <w:color w:val="000000" w:themeColor="text1"/>
        </w:rPr>
        <w:t xml:space="preserve">. </w:t>
      </w:r>
      <w:r w:rsidR="00D5502A" w:rsidRPr="00A90717">
        <w:rPr>
          <w:b/>
          <w:color w:val="000000" w:themeColor="text1"/>
        </w:rPr>
        <w:t>ESM finanšu līdzekļu piesaiste</w:t>
      </w:r>
      <w:r w:rsidR="000C076D" w:rsidRPr="00A90717">
        <w:rPr>
          <w:b/>
          <w:color w:val="000000" w:themeColor="text1"/>
        </w:rPr>
        <w:t xml:space="preserve"> finanšu tirgos</w:t>
      </w:r>
    </w:p>
    <w:p w14:paraId="381C8F61" w14:textId="77777777" w:rsidR="00D5502A" w:rsidRPr="00994ECF" w:rsidRDefault="00D5502A" w:rsidP="00085635">
      <w:pPr>
        <w:jc w:val="both"/>
        <w:rPr>
          <w:b/>
          <w:highlight w:val="yellow"/>
        </w:rPr>
      </w:pPr>
    </w:p>
    <w:p w14:paraId="3AB54B70" w14:textId="77777777" w:rsidR="00A90717" w:rsidRDefault="00A90717" w:rsidP="005900EA">
      <w:pPr>
        <w:ind w:firstLine="720"/>
        <w:jc w:val="both"/>
        <w:rPr>
          <w:highlight w:val="yellow"/>
        </w:rPr>
      </w:pPr>
      <w:r w:rsidRPr="00AC3BDB">
        <w:t>201</w:t>
      </w:r>
      <w:r w:rsidR="00A807D2">
        <w:t>5</w:t>
      </w:r>
      <w:r w:rsidR="00D5502A" w:rsidRPr="00AC3BDB">
        <w:t xml:space="preserve">.gadā ESM </w:t>
      </w:r>
      <w:r w:rsidRPr="00AC3BDB">
        <w:t>turpināja</w:t>
      </w:r>
      <w:r w:rsidR="00D5502A" w:rsidRPr="00AC3BDB">
        <w:t xml:space="preserve"> </w:t>
      </w:r>
      <w:r w:rsidR="005900EA" w:rsidRPr="00AC3BDB">
        <w:t>finansējuma</w:t>
      </w:r>
      <w:r w:rsidR="00D5502A" w:rsidRPr="00AC3BDB">
        <w:t xml:space="preserve"> piesaistes operācijas finanšu tirgos. </w:t>
      </w:r>
      <w:r w:rsidRPr="00AC3BDB">
        <w:t>Piesaistītie resursi tiek apvienoti un aizdoti attiecīgajai saņēmējvalstij.</w:t>
      </w:r>
      <w:r w:rsidR="00AC3BDB" w:rsidRPr="00AC3BDB">
        <w:t xml:space="preserve"> ESM veic resursu piesaisti gan ilgtermiņa tirgos ar obligāciju emisiju, gan īstermiņ</w:t>
      </w:r>
      <w:r w:rsidR="00C43DCC">
        <w:t>a tirgos ar parādzīmju emisiju.</w:t>
      </w:r>
    </w:p>
    <w:p w14:paraId="581BE14D" w14:textId="77777777" w:rsidR="00AC3BDB" w:rsidRDefault="00AC3BDB" w:rsidP="005900EA">
      <w:pPr>
        <w:ind w:firstLine="720"/>
        <w:jc w:val="both"/>
        <w:rPr>
          <w:highlight w:val="yellow"/>
        </w:rPr>
      </w:pPr>
    </w:p>
    <w:p w14:paraId="409F2A1A" w14:textId="77777777" w:rsidR="00955B5B" w:rsidRDefault="00955B5B" w:rsidP="005900EA">
      <w:pPr>
        <w:ind w:firstLine="720"/>
        <w:jc w:val="both"/>
        <w:rPr>
          <w:highlight w:val="yellow"/>
        </w:rPr>
      </w:pPr>
    </w:p>
    <w:p w14:paraId="351F0D33" w14:textId="77777777" w:rsidR="00AC3BDB" w:rsidRPr="00896C7F" w:rsidRDefault="00AC3BDB" w:rsidP="00AC3BDB">
      <w:pPr>
        <w:jc w:val="center"/>
        <w:rPr>
          <w:b/>
        </w:rPr>
      </w:pPr>
      <w:r w:rsidRPr="00896C7F">
        <w:rPr>
          <w:b/>
        </w:rPr>
        <w:t>2.1. Ilgtermiņa finansējuma piesaiste 201</w:t>
      </w:r>
      <w:r w:rsidR="00A807D2" w:rsidRPr="00896C7F">
        <w:rPr>
          <w:b/>
        </w:rPr>
        <w:t>5</w:t>
      </w:r>
      <w:r w:rsidRPr="00896C7F">
        <w:rPr>
          <w:b/>
        </w:rPr>
        <w:t>.gadā</w:t>
      </w:r>
    </w:p>
    <w:p w14:paraId="034A2AA2" w14:textId="77777777" w:rsidR="00AC3BDB" w:rsidRPr="007E2ADD" w:rsidRDefault="00AC3BDB" w:rsidP="00AC3BDB">
      <w:pPr>
        <w:jc w:val="both"/>
        <w:rPr>
          <w:highlight w:val="yellow"/>
          <w:lang w:val="en-US"/>
        </w:rPr>
      </w:pPr>
    </w:p>
    <w:p w14:paraId="4F5238CE" w14:textId="1EBB149B" w:rsidR="00BF0ECA" w:rsidRDefault="00AD123E" w:rsidP="00AC3BDB">
      <w:pPr>
        <w:ind w:firstLine="720"/>
        <w:jc w:val="both"/>
      </w:pPr>
      <w:r w:rsidRPr="00AD123E">
        <w:t>ESM</w:t>
      </w:r>
      <w:r w:rsidR="00B260D4">
        <w:t xml:space="preserve"> uzsāka finanšu resursu piesaisti ilgtermiņa tirgos 2013.gada oktobrī līdz ar </w:t>
      </w:r>
      <w:r w:rsidR="008D5DCC">
        <w:t>5 gadu obligācijas emisiju. 2015</w:t>
      </w:r>
      <w:r w:rsidR="00B260D4">
        <w:t xml:space="preserve">.gadam </w:t>
      </w:r>
      <w:r w:rsidR="00BD147B">
        <w:t xml:space="preserve">ilgtermiņa resursu piesaistes mērķis </w:t>
      </w:r>
      <w:r w:rsidR="00BF0ECA">
        <w:t>sākotnēji tika noteikts 14 </w:t>
      </w:r>
      <w:r w:rsidR="00BD147B">
        <w:t xml:space="preserve">mljrd. </w:t>
      </w:r>
      <w:r w:rsidR="00BF0ECA">
        <w:rPr>
          <w:i/>
        </w:rPr>
        <w:t xml:space="preserve">euro </w:t>
      </w:r>
      <w:r w:rsidR="00BD147B">
        <w:t>apmērā</w:t>
      </w:r>
      <w:r w:rsidR="00BF0ECA">
        <w:t xml:space="preserve">, tomēr ņemot vērā nepieciešamību aizdot Grieķijai, mērķis tika palielināts līdz 23,5 mljrd. </w:t>
      </w:r>
      <w:r w:rsidR="00BF0ECA">
        <w:rPr>
          <w:i/>
        </w:rPr>
        <w:t>euro</w:t>
      </w:r>
      <w:r w:rsidR="00BD147B">
        <w:t xml:space="preserve">. Mērķis tika </w:t>
      </w:r>
      <w:r w:rsidR="00BF0ECA">
        <w:t xml:space="preserve">sasniegts. Ņemot vērā Grieķijas situāciju tika palielināts obligāciju termiņš vidēji </w:t>
      </w:r>
      <w:r w:rsidR="00A9603D">
        <w:t xml:space="preserve">līdz </w:t>
      </w:r>
      <w:r w:rsidR="00BF0ECA">
        <w:t xml:space="preserve">32,5 gadiem, salīdzinot ar iepriekš </w:t>
      </w:r>
      <w:r w:rsidR="00AA47E4">
        <w:t>emitētām</w:t>
      </w:r>
      <w:r w:rsidR="00BF0ECA">
        <w:t xml:space="preserve"> obligācijām vidējais termiņš bija 10 gadi. Šie garākie obligāciju termiņi seko Grieķijas otrās programmas paternam, ko finansēja EFSF. </w:t>
      </w:r>
    </w:p>
    <w:p w14:paraId="205A1A45" w14:textId="77777777" w:rsidR="003A0482" w:rsidRDefault="00BF0ECA" w:rsidP="00AC3BDB">
      <w:pPr>
        <w:ind w:firstLine="720"/>
        <w:jc w:val="both"/>
      </w:pPr>
      <w:r>
        <w:t xml:space="preserve">Kopumā ESM </w:t>
      </w:r>
      <w:r w:rsidR="00052415">
        <w:t>emitēja dažādu termiņu obligācijas</w:t>
      </w:r>
      <w:r w:rsidR="00BD147B">
        <w:t>:</w:t>
      </w:r>
    </w:p>
    <w:p w14:paraId="3BAE94F8" w14:textId="77777777" w:rsidR="00BD147B" w:rsidRPr="00BD147B" w:rsidRDefault="00052415" w:rsidP="00BD147B">
      <w:pPr>
        <w:pStyle w:val="ListParagraph"/>
        <w:numPr>
          <w:ilvl w:val="0"/>
          <w:numId w:val="1"/>
        </w:numPr>
        <w:jc w:val="both"/>
      </w:pPr>
      <w:r>
        <w:t>2,5</w:t>
      </w:r>
      <w:r w:rsidR="00BD147B">
        <w:t xml:space="preserve"> gadu obligāciju ar </w:t>
      </w:r>
      <w:r>
        <w:t>–0,07% kuponu, kas emitēta 2015.gada 10.martā un piesaistīja 3</w:t>
      </w:r>
      <w:r w:rsidR="00BD147B">
        <w:t xml:space="preserve"> mljrd. </w:t>
      </w:r>
      <w:r w:rsidR="00BD147B">
        <w:rPr>
          <w:i/>
        </w:rPr>
        <w:t>euro</w:t>
      </w:r>
      <w:r w:rsidR="00BD147B">
        <w:t>;</w:t>
      </w:r>
    </w:p>
    <w:p w14:paraId="3395C802" w14:textId="77777777" w:rsidR="00BD147B" w:rsidRDefault="00052415" w:rsidP="00BD147B">
      <w:pPr>
        <w:pStyle w:val="ListParagraph"/>
        <w:numPr>
          <w:ilvl w:val="0"/>
          <w:numId w:val="1"/>
        </w:numPr>
        <w:jc w:val="both"/>
      </w:pPr>
      <w:r>
        <w:t>30 gadu obligāciju ar 1</w:t>
      </w:r>
      <w:r w:rsidR="00BD147B">
        <w:t>,</w:t>
      </w:r>
      <w:r>
        <w:t>785% kuponu, kas emitēta 2015</w:t>
      </w:r>
      <w:r w:rsidR="00BD147B">
        <w:t xml:space="preserve">.gada </w:t>
      </w:r>
      <w:r>
        <w:t>13.oktobrī</w:t>
      </w:r>
      <w:r w:rsidR="00BD147B">
        <w:t xml:space="preserve"> un piesaistīja 3 mljrd. </w:t>
      </w:r>
      <w:r w:rsidR="00BD147B">
        <w:rPr>
          <w:i/>
        </w:rPr>
        <w:t>euro</w:t>
      </w:r>
      <w:r w:rsidR="00BD147B">
        <w:t>;</w:t>
      </w:r>
    </w:p>
    <w:p w14:paraId="1426CD5F" w14:textId="0254AE83" w:rsidR="00BD147B" w:rsidRDefault="00052415" w:rsidP="00BD147B">
      <w:pPr>
        <w:pStyle w:val="ListParagraph"/>
        <w:numPr>
          <w:ilvl w:val="0"/>
          <w:numId w:val="1"/>
        </w:numPr>
        <w:jc w:val="both"/>
      </w:pPr>
      <w:r>
        <w:t>40</w:t>
      </w:r>
      <w:r w:rsidR="00BD147B">
        <w:t xml:space="preserve"> gadu obligāciju, kas emitēta 201</w:t>
      </w:r>
      <w:r>
        <w:t>5.gada 24</w:t>
      </w:r>
      <w:r w:rsidR="00BD147B">
        <w:t>.</w:t>
      </w:r>
      <w:r>
        <w:t>novembrī</w:t>
      </w:r>
      <w:r w:rsidR="00BD147B">
        <w:t xml:space="preserve"> un piesaistīja </w:t>
      </w:r>
      <w:r>
        <w:t xml:space="preserve">1 mljrd. </w:t>
      </w:r>
      <w:r>
        <w:rPr>
          <w:i/>
        </w:rPr>
        <w:t>euro</w:t>
      </w:r>
      <w:r>
        <w:t>.</w:t>
      </w:r>
    </w:p>
    <w:p w14:paraId="2FA1646B" w14:textId="77777777" w:rsidR="006F6E9E" w:rsidRDefault="00A9603D" w:rsidP="001E3DD6">
      <w:pPr>
        <w:ind w:firstLine="720"/>
        <w:jc w:val="both"/>
      </w:pPr>
      <w:r>
        <w:t>ESM garāks obligāciju termiņš piesaistīja jaunas investoru grupas</w:t>
      </w:r>
      <w:r w:rsidR="001E3DD6">
        <w:t>,</w:t>
      </w:r>
      <w:r>
        <w:t xml:space="preserve"> </w:t>
      </w:r>
      <w:r w:rsidR="001E3DD6">
        <w:t>piemēram, pensiju fondus</w:t>
      </w:r>
      <w:r>
        <w:t>, kuriem termiņš sakrīt ar to ienākumu termiņiem.</w:t>
      </w:r>
    </w:p>
    <w:p w14:paraId="5D962B78" w14:textId="77777777" w:rsidR="00A67256" w:rsidRDefault="00A67256" w:rsidP="006F6E9E">
      <w:pPr>
        <w:ind w:left="720"/>
        <w:jc w:val="both"/>
      </w:pPr>
    </w:p>
    <w:p w14:paraId="650E8930" w14:textId="77777777" w:rsidR="00955B5B" w:rsidRDefault="00955B5B" w:rsidP="006F6E9E">
      <w:pPr>
        <w:ind w:left="720"/>
        <w:jc w:val="both"/>
      </w:pPr>
    </w:p>
    <w:p w14:paraId="79B1D42B" w14:textId="77777777" w:rsidR="00D5502A" w:rsidRPr="00896C7F" w:rsidRDefault="00AC3BDB" w:rsidP="00D43DE7">
      <w:pPr>
        <w:jc w:val="center"/>
        <w:rPr>
          <w:b/>
        </w:rPr>
      </w:pPr>
      <w:r w:rsidRPr="00896C7F">
        <w:rPr>
          <w:b/>
        </w:rPr>
        <w:t>2.2</w:t>
      </w:r>
      <w:r w:rsidR="00D43DE7" w:rsidRPr="00896C7F">
        <w:rPr>
          <w:b/>
        </w:rPr>
        <w:t xml:space="preserve">. </w:t>
      </w:r>
      <w:r w:rsidR="00D5502A" w:rsidRPr="00896C7F">
        <w:rPr>
          <w:b/>
        </w:rPr>
        <w:t xml:space="preserve">Īstermiņa finansējuma </w:t>
      </w:r>
      <w:r w:rsidRPr="00896C7F">
        <w:rPr>
          <w:b/>
        </w:rPr>
        <w:t>piesaiste 201</w:t>
      </w:r>
      <w:r w:rsidR="00D525B8" w:rsidRPr="00896C7F">
        <w:rPr>
          <w:b/>
        </w:rPr>
        <w:t>5</w:t>
      </w:r>
      <w:r w:rsidR="005900EA" w:rsidRPr="00896C7F">
        <w:rPr>
          <w:b/>
        </w:rPr>
        <w:t>.gadā</w:t>
      </w:r>
    </w:p>
    <w:p w14:paraId="36257EBE" w14:textId="77777777" w:rsidR="005900EA" w:rsidRPr="00994ECF" w:rsidRDefault="005900EA" w:rsidP="00085635">
      <w:pPr>
        <w:jc w:val="both"/>
        <w:rPr>
          <w:highlight w:val="yellow"/>
        </w:rPr>
      </w:pPr>
    </w:p>
    <w:p w14:paraId="577C0215" w14:textId="77777777" w:rsidR="009B706A" w:rsidRPr="00735274" w:rsidRDefault="00CF5ED7" w:rsidP="005900EA">
      <w:pPr>
        <w:ind w:firstLine="720"/>
        <w:jc w:val="both"/>
      </w:pPr>
      <w:r w:rsidRPr="00735274">
        <w:t>201</w:t>
      </w:r>
      <w:r w:rsidR="000753CB">
        <w:t>5</w:t>
      </w:r>
      <w:r w:rsidRPr="00735274">
        <w:t>.gadā ESM aktīvi turpināja īstermiņa finansējuma piesaisti, regulāri īstenojot 3 mēnešu un 6 mēnešu parādzīmju izsoles</w:t>
      </w:r>
      <w:r w:rsidR="000753CB">
        <w:t>, k</w:t>
      </w:r>
      <w:r w:rsidRPr="00735274">
        <w:t xml:space="preserve">opumā institūcija </w:t>
      </w:r>
      <w:r w:rsidR="00F179D2" w:rsidRPr="00735274">
        <w:t>piesaistīja</w:t>
      </w:r>
      <w:r w:rsidRPr="00735274">
        <w:t xml:space="preserve"> parādzīmes </w:t>
      </w:r>
      <w:r w:rsidR="000753CB">
        <w:t>41.7</w:t>
      </w:r>
      <w:r w:rsidRPr="00735274">
        <w:t xml:space="preserve"> mljrd. </w:t>
      </w:r>
      <w:r w:rsidRPr="00735274">
        <w:rPr>
          <w:i/>
        </w:rPr>
        <w:t>euro</w:t>
      </w:r>
      <w:r w:rsidRPr="00735274">
        <w:t xml:space="preserve"> apmērā.</w:t>
      </w:r>
      <w:r w:rsidR="00735274">
        <w:t xml:space="preserve"> </w:t>
      </w:r>
    </w:p>
    <w:p w14:paraId="4B68CF46" w14:textId="77777777" w:rsidR="00684983" w:rsidRPr="00994ECF" w:rsidRDefault="00684983" w:rsidP="00085635">
      <w:pPr>
        <w:jc w:val="both"/>
        <w:rPr>
          <w:highlight w:val="yellow"/>
        </w:rPr>
      </w:pPr>
    </w:p>
    <w:p w14:paraId="0EE47CA3" w14:textId="77777777" w:rsidR="00FE21CC" w:rsidRPr="00896C7F" w:rsidRDefault="00FE21CC" w:rsidP="00D43DE7">
      <w:pPr>
        <w:jc w:val="center"/>
        <w:rPr>
          <w:b/>
          <w:highlight w:val="yellow"/>
        </w:rPr>
      </w:pPr>
    </w:p>
    <w:p w14:paraId="6E8E2246" w14:textId="77777777" w:rsidR="00723595" w:rsidRPr="00896C7F" w:rsidRDefault="00735274" w:rsidP="00D43DE7">
      <w:pPr>
        <w:jc w:val="center"/>
        <w:rPr>
          <w:b/>
        </w:rPr>
      </w:pPr>
      <w:r w:rsidRPr="00896C7F">
        <w:rPr>
          <w:b/>
        </w:rPr>
        <w:t>2</w:t>
      </w:r>
      <w:r w:rsidR="00D43DE7" w:rsidRPr="00896C7F">
        <w:rPr>
          <w:b/>
        </w:rPr>
        <w:t xml:space="preserve">.3. </w:t>
      </w:r>
      <w:r w:rsidRPr="00896C7F">
        <w:rPr>
          <w:b/>
        </w:rPr>
        <w:t>Prognozes 201</w:t>
      </w:r>
      <w:r w:rsidR="00D525B8" w:rsidRPr="00896C7F">
        <w:rPr>
          <w:b/>
        </w:rPr>
        <w:t>6</w:t>
      </w:r>
      <w:r w:rsidR="00723595" w:rsidRPr="00896C7F">
        <w:rPr>
          <w:b/>
        </w:rPr>
        <w:t>.gadam</w:t>
      </w:r>
    </w:p>
    <w:p w14:paraId="5DC5C5F3" w14:textId="77777777" w:rsidR="00723595" w:rsidRPr="00393AFB" w:rsidRDefault="00723595" w:rsidP="00085635">
      <w:pPr>
        <w:jc w:val="both"/>
        <w:rPr>
          <w:color w:val="000000" w:themeColor="text1"/>
          <w:highlight w:val="yellow"/>
        </w:rPr>
      </w:pPr>
    </w:p>
    <w:p w14:paraId="0747D21F" w14:textId="55BE8884" w:rsidR="0066772C" w:rsidRPr="0066772C" w:rsidRDefault="0066772C" w:rsidP="00D226CF">
      <w:pPr>
        <w:ind w:firstLine="720"/>
        <w:jc w:val="both"/>
        <w:rPr>
          <w:color w:val="000000" w:themeColor="text1"/>
        </w:rPr>
      </w:pPr>
      <w:r w:rsidRPr="0066772C">
        <w:rPr>
          <w:color w:val="000000" w:themeColor="text1"/>
        </w:rPr>
        <w:t>I</w:t>
      </w:r>
      <w:r w:rsidR="000E3AB8" w:rsidRPr="0066772C">
        <w:rPr>
          <w:color w:val="000000" w:themeColor="text1"/>
        </w:rPr>
        <w:t>lgtermiņa piesaistīto resursu</w:t>
      </w:r>
      <w:r w:rsidR="00813AE6" w:rsidRPr="0066772C">
        <w:rPr>
          <w:color w:val="000000" w:themeColor="text1"/>
        </w:rPr>
        <w:t xml:space="preserve"> apjoma mērķis 2015.gadam būs </w:t>
      </w:r>
      <w:r w:rsidRPr="0066772C">
        <w:rPr>
          <w:color w:val="000000" w:themeColor="text1"/>
        </w:rPr>
        <w:t>25,5</w:t>
      </w:r>
      <w:r w:rsidR="000E3AB8" w:rsidRPr="0066772C">
        <w:rPr>
          <w:color w:val="000000" w:themeColor="text1"/>
        </w:rPr>
        <w:t xml:space="preserve"> mljrd. </w:t>
      </w:r>
      <w:r w:rsidR="000E3AB8" w:rsidRPr="0066772C">
        <w:rPr>
          <w:i/>
          <w:color w:val="000000" w:themeColor="text1"/>
        </w:rPr>
        <w:t xml:space="preserve">euro. </w:t>
      </w:r>
      <w:r w:rsidR="000E3AB8" w:rsidRPr="0066772C">
        <w:rPr>
          <w:color w:val="000000" w:themeColor="text1"/>
        </w:rPr>
        <w:t>Ņemot vērā</w:t>
      </w:r>
      <w:r w:rsidRPr="0066772C">
        <w:rPr>
          <w:color w:val="000000" w:themeColor="text1"/>
        </w:rPr>
        <w:t>, ka Kipras aizdevuma programma beidzās 2016.gada sākumā un netika izmaksāt</w:t>
      </w:r>
      <w:r w:rsidR="00AA47E4">
        <w:rPr>
          <w:color w:val="000000" w:themeColor="text1"/>
        </w:rPr>
        <w:t>a</w:t>
      </w:r>
      <w:r w:rsidRPr="0066772C">
        <w:rPr>
          <w:color w:val="000000" w:themeColor="text1"/>
        </w:rPr>
        <w:t xml:space="preserve"> atliku</w:t>
      </w:r>
      <w:r w:rsidR="00AA47E4">
        <w:rPr>
          <w:color w:val="000000" w:themeColor="text1"/>
        </w:rPr>
        <w:t>sī</w:t>
      </w:r>
      <w:r w:rsidRPr="0066772C">
        <w:rPr>
          <w:color w:val="000000" w:themeColor="text1"/>
        </w:rPr>
        <w:t xml:space="preserve"> summa 2,67 mljrd. euro apmērā</w:t>
      </w:r>
      <w:r w:rsidR="00AA47E4">
        <w:rPr>
          <w:color w:val="000000" w:themeColor="text1"/>
        </w:rPr>
        <w:t>,</w:t>
      </w:r>
      <w:r w:rsidRPr="0066772C">
        <w:rPr>
          <w:color w:val="000000" w:themeColor="text1"/>
        </w:rPr>
        <w:t xml:space="preserve"> attiecīgi tika samazināts sākotnēji noteiktais mērķis 28,5 mljrd. </w:t>
      </w:r>
      <w:r w:rsidRPr="0066772C">
        <w:rPr>
          <w:i/>
          <w:color w:val="000000" w:themeColor="text1"/>
        </w:rPr>
        <w:t>euro</w:t>
      </w:r>
      <w:r w:rsidRPr="0066772C">
        <w:rPr>
          <w:color w:val="000000" w:themeColor="text1"/>
        </w:rPr>
        <w:t xml:space="preserve"> apmērā.</w:t>
      </w:r>
    </w:p>
    <w:p w14:paraId="6954B6BE" w14:textId="09881230" w:rsidR="0066772C" w:rsidRPr="00393AFB" w:rsidRDefault="0066772C" w:rsidP="0066772C">
      <w:pPr>
        <w:ind w:firstLine="720"/>
        <w:jc w:val="both"/>
        <w:rPr>
          <w:color w:val="000000" w:themeColor="text1"/>
        </w:rPr>
      </w:pPr>
      <w:r w:rsidRPr="00393AFB">
        <w:rPr>
          <w:color w:val="000000" w:themeColor="text1"/>
        </w:rPr>
        <w:t>2015.gada decembra nogalē ESM paziņoja, ka 2016.gadā sāks emitēt obligācijas saskaņā ar Vācijas likumdošanu – N-obligācijas (</w:t>
      </w:r>
      <w:r w:rsidRPr="00896C7F">
        <w:rPr>
          <w:i/>
          <w:color w:val="000000" w:themeColor="text1"/>
        </w:rPr>
        <w:t>Namensschulderschreibungen</w:t>
      </w:r>
      <w:r w:rsidRPr="00393AFB">
        <w:rPr>
          <w:color w:val="000000" w:themeColor="text1"/>
        </w:rPr>
        <w:t xml:space="preserve">), kas ļaus paplašināt ESM parāda portfeļa struktūru. Tāpat arī ļaus paplašināt investoru </w:t>
      </w:r>
      <w:r>
        <w:rPr>
          <w:color w:val="000000" w:themeColor="text1"/>
        </w:rPr>
        <w:t>bāzi, piedāvājot jaunas investīciju iespējas, galvenokārt ilgtermiņa finansējuma piesaistei.</w:t>
      </w:r>
      <w:r w:rsidRPr="00393AFB">
        <w:rPr>
          <w:color w:val="000000" w:themeColor="text1"/>
        </w:rPr>
        <w:t xml:space="preserve"> </w:t>
      </w:r>
    </w:p>
    <w:p w14:paraId="71F37BCD" w14:textId="77777777" w:rsidR="00956CB7" w:rsidRDefault="00956CB7" w:rsidP="00D226CF">
      <w:pPr>
        <w:ind w:firstLine="720"/>
        <w:jc w:val="both"/>
        <w:rPr>
          <w:highlight w:val="yellow"/>
        </w:rPr>
      </w:pPr>
    </w:p>
    <w:p w14:paraId="24573226" w14:textId="77777777" w:rsidR="00955B5B" w:rsidRPr="00994ECF" w:rsidRDefault="00955B5B" w:rsidP="00102197">
      <w:pPr>
        <w:pStyle w:val="ListParagraph"/>
        <w:ind w:left="0"/>
        <w:jc w:val="center"/>
        <w:rPr>
          <w:b/>
          <w:highlight w:val="yellow"/>
        </w:rPr>
      </w:pPr>
    </w:p>
    <w:p w14:paraId="402BA5AF" w14:textId="77777777" w:rsidR="00102197" w:rsidRPr="00896C7F" w:rsidRDefault="005266B8" w:rsidP="00102197">
      <w:pPr>
        <w:pStyle w:val="ListParagraph"/>
        <w:ind w:left="0"/>
        <w:jc w:val="center"/>
        <w:rPr>
          <w:b/>
          <w:color w:val="000000" w:themeColor="text1"/>
        </w:rPr>
      </w:pPr>
      <w:r w:rsidRPr="00896C7F">
        <w:rPr>
          <w:b/>
          <w:color w:val="000000" w:themeColor="text1"/>
        </w:rPr>
        <w:t>3</w:t>
      </w:r>
      <w:r w:rsidR="00D226CF" w:rsidRPr="00896C7F">
        <w:rPr>
          <w:b/>
          <w:color w:val="000000" w:themeColor="text1"/>
        </w:rPr>
        <w:t xml:space="preserve">. </w:t>
      </w:r>
      <w:r w:rsidRPr="00896C7F">
        <w:rPr>
          <w:b/>
          <w:color w:val="000000" w:themeColor="text1"/>
        </w:rPr>
        <w:t>ESM 201</w:t>
      </w:r>
      <w:r w:rsidR="00B11113" w:rsidRPr="00896C7F">
        <w:rPr>
          <w:b/>
          <w:color w:val="000000" w:themeColor="text1"/>
        </w:rPr>
        <w:t>5</w:t>
      </w:r>
      <w:r w:rsidR="00102197" w:rsidRPr="00896C7F">
        <w:rPr>
          <w:b/>
          <w:color w:val="000000" w:themeColor="text1"/>
        </w:rPr>
        <w:t>.gada finanšu darbības rezultāti</w:t>
      </w:r>
    </w:p>
    <w:p w14:paraId="65800828" w14:textId="77777777" w:rsidR="005266B8" w:rsidRDefault="005266B8" w:rsidP="00102197">
      <w:pPr>
        <w:ind w:firstLine="720"/>
        <w:jc w:val="both"/>
        <w:rPr>
          <w:highlight w:val="yellow"/>
        </w:rPr>
      </w:pPr>
    </w:p>
    <w:p w14:paraId="7BC5E1B6" w14:textId="5EB72823" w:rsidR="00461FE6" w:rsidRDefault="004F31B4" w:rsidP="00102197">
      <w:pPr>
        <w:ind w:firstLine="720"/>
        <w:jc w:val="both"/>
      </w:pPr>
      <w:r w:rsidRPr="00DB2CBD">
        <w:t>Saskaņā ar ESM 201</w:t>
      </w:r>
      <w:r w:rsidR="00B11113">
        <w:t>5</w:t>
      </w:r>
      <w:r w:rsidR="00102197" w:rsidRPr="00DB2CBD">
        <w:t xml:space="preserve">.gada </w:t>
      </w:r>
      <w:r w:rsidRPr="00DB2CBD">
        <w:t>finanšu</w:t>
      </w:r>
      <w:r w:rsidR="00102197" w:rsidRPr="00DB2CBD">
        <w:t xml:space="preserve"> pārska</w:t>
      </w:r>
      <w:r w:rsidRPr="00DB2CBD">
        <w:t>tu, ESM bilances aktīvu vērtība bija 7</w:t>
      </w:r>
      <w:r w:rsidR="00D525B8">
        <w:t>78,9</w:t>
      </w:r>
      <w:r w:rsidRPr="00DB2CBD">
        <w:t xml:space="preserve"> mljrd. </w:t>
      </w:r>
      <w:r w:rsidRPr="00DB2CBD">
        <w:rPr>
          <w:i/>
        </w:rPr>
        <w:t xml:space="preserve">euro, </w:t>
      </w:r>
      <w:r w:rsidRPr="00DB2CBD">
        <w:t xml:space="preserve">kas ir </w:t>
      </w:r>
      <w:r w:rsidR="00D525B8">
        <w:t>palielinājums</w:t>
      </w:r>
      <w:r w:rsidRPr="00DB2CBD">
        <w:t xml:space="preserve"> par </w:t>
      </w:r>
      <w:r w:rsidR="00D525B8">
        <w:t>26,3</w:t>
      </w:r>
      <w:r w:rsidRPr="00DB2CBD">
        <w:t xml:space="preserve"> mljrd. </w:t>
      </w:r>
      <w:r w:rsidRPr="00DB2CBD">
        <w:rPr>
          <w:i/>
        </w:rPr>
        <w:t>euro</w:t>
      </w:r>
      <w:r w:rsidRPr="00DB2CBD">
        <w:t xml:space="preserve">, salīdzinot ar iepriekšējo pārskata gadu. Galvenais </w:t>
      </w:r>
      <w:r w:rsidR="00D525B8">
        <w:t>palielinājuma</w:t>
      </w:r>
      <w:r w:rsidRPr="00DB2CBD">
        <w:t xml:space="preserve"> iemesls saistāms ar </w:t>
      </w:r>
      <w:r w:rsidR="00D525B8">
        <w:t xml:space="preserve">aizdevuma piešķiršanu Grieķijai, papildus līdzekļu piešķiršanu </w:t>
      </w:r>
      <w:r w:rsidR="00D525B8">
        <w:lastRenderedPageBreak/>
        <w:t xml:space="preserve">Kiprai un </w:t>
      </w:r>
      <w:r w:rsidR="00461FE6">
        <w:t xml:space="preserve">Lietuvas </w:t>
      </w:r>
      <w:r w:rsidR="00D525B8">
        <w:t>apmaksājamais kapitāls</w:t>
      </w:r>
      <w:r w:rsidR="00C20446">
        <w:t xml:space="preserve"> ESM (65,4 milj. </w:t>
      </w:r>
      <w:r w:rsidR="00C20446">
        <w:rPr>
          <w:i/>
        </w:rPr>
        <w:t>euro</w:t>
      </w:r>
      <w:r w:rsidR="00C20446">
        <w:t xml:space="preserve"> apmērā)</w:t>
      </w:r>
      <w:r w:rsidR="00461FE6">
        <w:t xml:space="preserve">, ņemot vērā, ka Lietuva 2015.gadā kļuva par </w:t>
      </w:r>
      <w:r w:rsidR="00C20446">
        <w:t xml:space="preserve">ESM </w:t>
      </w:r>
      <w:r w:rsidR="00461FE6">
        <w:t>19.</w:t>
      </w:r>
      <w:r w:rsidR="00896C7F">
        <w:t>dalībnieci.</w:t>
      </w:r>
    </w:p>
    <w:p w14:paraId="7170F4A2" w14:textId="23219087" w:rsidR="004F31B4" w:rsidRPr="00DB2CBD" w:rsidRDefault="004F31B4" w:rsidP="00102197">
      <w:pPr>
        <w:ind w:firstLine="720"/>
        <w:jc w:val="both"/>
      </w:pPr>
      <w:r w:rsidRPr="00DB2CBD">
        <w:t xml:space="preserve">Aizdevumi un avansi </w:t>
      </w:r>
      <w:r w:rsidRPr="00DB2CBD">
        <w:rPr>
          <w:i/>
        </w:rPr>
        <w:t xml:space="preserve">euro </w:t>
      </w:r>
      <w:r w:rsidRPr="00DB2CBD">
        <w:t xml:space="preserve">zonas dalībvalstīm </w:t>
      </w:r>
      <w:r w:rsidR="00461FE6">
        <w:t>palielinājās</w:t>
      </w:r>
      <w:r w:rsidRPr="00DB2CBD">
        <w:t xml:space="preserve"> par </w:t>
      </w:r>
      <w:r w:rsidR="00461FE6">
        <w:t>18</w:t>
      </w:r>
      <w:r w:rsidRPr="00DB2CBD">
        <w:t xml:space="preserve"> mljrd. </w:t>
      </w:r>
      <w:r w:rsidRPr="00DB2CBD">
        <w:rPr>
          <w:i/>
        </w:rPr>
        <w:t>euro</w:t>
      </w:r>
      <w:r w:rsidR="00461FE6">
        <w:t xml:space="preserve">. </w:t>
      </w:r>
      <w:r w:rsidR="00461FE6">
        <w:rPr>
          <w:rFonts w:eastAsia="Times New Roman" w:cs="Times New Roman"/>
          <w:szCs w:val="24"/>
          <w:lang w:eastAsia="lv-LV"/>
        </w:rPr>
        <w:t xml:space="preserve">2015.gada laikā finansiālā palīdzība tika sniegta Kiprai un Grieķijai kopumā 21,7 mljard </w:t>
      </w:r>
      <w:r w:rsidR="00461FE6" w:rsidRPr="00A264BB">
        <w:rPr>
          <w:rFonts w:eastAsia="Times New Roman" w:cs="Times New Roman"/>
          <w:i/>
          <w:szCs w:val="24"/>
          <w:lang w:eastAsia="lv-LV"/>
        </w:rPr>
        <w:t>euro</w:t>
      </w:r>
      <w:r w:rsidR="00461FE6">
        <w:rPr>
          <w:rFonts w:eastAsia="Times New Roman" w:cs="Times New Roman"/>
          <w:i/>
          <w:szCs w:val="24"/>
          <w:lang w:eastAsia="lv-LV"/>
        </w:rPr>
        <w:t xml:space="preserve"> </w:t>
      </w:r>
      <w:r w:rsidR="00461FE6">
        <w:rPr>
          <w:rFonts w:eastAsia="Times New Roman" w:cs="Times New Roman"/>
          <w:szCs w:val="24"/>
          <w:lang w:eastAsia="lv-LV"/>
        </w:rPr>
        <w:t xml:space="preserve">apmērā, kā arī Spānija ātrāk atmaksāja 4 mljrd. </w:t>
      </w:r>
      <w:r w:rsidR="00461FE6">
        <w:rPr>
          <w:rFonts w:eastAsia="Times New Roman" w:cs="Times New Roman"/>
          <w:i/>
          <w:szCs w:val="24"/>
          <w:lang w:eastAsia="lv-LV"/>
        </w:rPr>
        <w:t>euro.</w:t>
      </w:r>
      <w:r w:rsidR="00461FE6" w:rsidRPr="00DB2CBD">
        <w:t xml:space="preserve"> </w:t>
      </w:r>
      <w:r w:rsidRPr="00DB2CBD">
        <w:t xml:space="preserve">Gada beigās aizdevumu apmērs bilancē sasniedza </w:t>
      </w:r>
      <w:r w:rsidR="00461FE6">
        <w:t>63,4</w:t>
      </w:r>
      <w:r w:rsidRPr="00DB2CBD">
        <w:t xml:space="preserve"> mljrd. </w:t>
      </w:r>
      <w:r w:rsidRPr="00DB2CBD">
        <w:rPr>
          <w:i/>
        </w:rPr>
        <w:t>euro.</w:t>
      </w:r>
    </w:p>
    <w:p w14:paraId="1565CBE3" w14:textId="77777777" w:rsidR="00911591" w:rsidRPr="00DB2CBD" w:rsidRDefault="00102197" w:rsidP="00461FE6">
      <w:pPr>
        <w:ind w:firstLine="720"/>
        <w:jc w:val="both"/>
      </w:pPr>
      <w:r w:rsidRPr="00DB2CBD">
        <w:t>Lai nodrošinātu finansējumu finansiālās palīdzības programmām, ESM piesaista līdzekļus finanšu tirgos. Informācija par ESM emitētajiem parād</w:t>
      </w:r>
      <w:r w:rsidR="00FF0F56" w:rsidRPr="00DB2CBD">
        <w:t>a vērtspapīriem liecina, ka 201</w:t>
      </w:r>
      <w:r w:rsidR="00461FE6">
        <w:t>5</w:t>
      </w:r>
      <w:r w:rsidRPr="00DB2CBD">
        <w:t xml:space="preserve">. gadā tā saistības </w:t>
      </w:r>
      <w:r w:rsidR="00461FE6">
        <w:t>palielinājās</w:t>
      </w:r>
      <w:r w:rsidR="00FF0F56" w:rsidRPr="00DB2CBD">
        <w:t xml:space="preserve"> par </w:t>
      </w:r>
      <w:r w:rsidR="00461FE6">
        <w:t>46</w:t>
      </w:r>
      <w:r w:rsidR="00FF0F56" w:rsidRPr="00DB2CBD">
        <w:t>%</w:t>
      </w:r>
      <w:r w:rsidRPr="00DB2CBD">
        <w:t xml:space="preserve">, sasniedzot </w:t>
      </w:r>
      <w:r w:rsidR="00461FE6">
        <w:t xml:space="preserve">72 mljrd. </w:t>
      </w:r>
      <w:r w:rsidR="00461FE6">
        <w:rPr>
          <w:i/>
        </w:rPr>
        <w:t xml:space="preserve">euro </w:t>
      </w:r>
      <w:r w:rsidR="00461FE6" w:rsidRPr="00461FE6">
        <w:t>(</w:t>
      </w:r>
      <w:r w:rsidR="00461FE6">
        <w:t xml:space="preserve">2014.gadā – </w:t>
      </w:r>
      <w:r w:rsidR="00FF0F56" w:rsidRPr="00DB2CBD">
        <w:t xml:space="preserve">49,2 mljrd. </w:t>
      </w:r>
      <w:r w:rsidR="00FF0F56" w:rsidRPr="00DB2CBD">
        <w:rPr>
          <w:i/>
        </w:rPr>
        <w:t>euro</w:t>
      </w:r>
      <w:r w:rsidR="00461FE6" w:rsidRPr="00461FE6">
        <w:t>)</w:t>
      </w:r>
      <w:r w:rsidR="00461FE6">
        <w:t>, atspoguļojot aizdevumu palielināšanos.</w:t>
      </w:r>
    </w:p>
    <w:p w14:paraId="7D4B7FA1" w14:textId="77777777" w:rsidR="00C20446" w:rsidRDefault="00911591" w:rsidP="00102197">
      <w:pPr>
        <w:ind w:firstLine="720"/>
        <w:jc w:val="both"/>
      </w:pPr>
      <w:r w:rsidRPr="00DB2CBD">
        <w:t xml:space="preserve">2014.gada 30.aprīlī 17 </w:t>
      </w:r>
      <w:r w:rsidRPr="00DB2CBD">
        <w:rPr>
          <w:i/>
        </w:rPr>
        <w:t xml:space="preserve">euro </w:t>
      </w:r>
      <w:r w:rsidRPr="00DB2CBD">
        <w:t xml:space="preserve">zonas dalībvalstis, kas dibināja ESM, pabeidza plānotos </w:t>
      </w:r>
      <w:r w:rsidR="00C20446">
        <w:t>maksājumus apmaksātajā kapitālā</w:t>
      </w:r>
      <w:r w:rsidRPr="00DB2CBD">
        <w:t>.</w:t>
      </w:r>
      <w:r w:rsidR="00C20446">
        <w:t xml:space="preserve"> Tāpat arī Latvija un Lietuva ir veikušas maksājumus pēc iestāšanās ESM.</w:t>
      </w:r>
      <w:r w:rsidRPr="00DB2CBD">
        <w:t xml:space="preserve"> </w:t>
      </w:r>
    </w:p>
    <w:p w14:paraId="546C3E38" w14:textId="59B24DF4" w:rsidR="00911591" w:rsidRDefault="00C20446" w:rsidP="00102197">
      <w:pPr>
        <w:ind w:firstLine="720"/>
        <w:jc w:val="both"/>
      </w:pPr>
      <w:r>
        <w:t>Uz 2015.</w:t>
      </w:r>
      <w:r w:rsidRPr="00F33108">
        <w:t xml:space="preserve">gada 31.decembri </w:t>
      </w:r>
      <w:r w:rsidR="00911591" w:rsidRPr="00F33108">
        <w:t xml:space="preserve">apmaksātais kapitāls </w:t>
      </w:r>
      <w:r w:rsidRPr="00F33108">
        <w:t xml:space="preserve">80,2 mljrd. </w:t>
      </w:r>
      <w:r w:rsidRPr="00F33108">
        <w:rPr>
          <w:i/>
        </w:rPr>
        <w:t>euro</w:t>
      </w:r>
      <w:r w:rsidRPr="00F33108">
        <w:t xml:space="preserve"> apmērā</w:t>
      </w:r>
      <w:r w:rsidR="00F33108">
        <w:t>, ko iemaksājušas visas dalībnieces,</w:t>
      </w:r>
      <w:r w:rsidRPr="00F33108">
        <w:t xml:space="preserve"> </w:t>
      </w:r>
      <w:r w:rsidR="00911591" w:rsidRPr="00F33108">
        <w:t>tika invest</w:t>
      </w:r>
      <w:r w:rsidR="0018674C" w:rsidRPr="00F33108">
        <w:t>ēts ESM aktīvos, proti, naudas un to ekvivalentu, centrālo banku depoz</w:t>
      </w:r>
      <w:r w:rsidR="00F33108" w:rsidRPr="00F33108">
        <w:t xml:space="preserve">ītu un parāda vērtspapīru veidā, vai arī </w:t>
      </w:r>
      <w:r w:rsidR="00F33108">
        <w:t>glabāts</w:t>
      </w:r>
      <w:r w:rsidR="00F33108" w:rsidRPr="00F33108">
        <w:t xml:space="preserve"> skaidrā</w:t>
      </w:r>
      <w:r w:rsidR="00F33108">
        <w:t xml:space="preserve"> naudā</w:t>
      </w:r>
      <w:r w:rsidR="00F33108" w:rsidRPr="00F33108">
        <w:t>.</w:t>
      </w:r>
    </w:p>
    <w:p w14:paraId="579BD890" w14:textId="77777777" w:rsidR="0018674C" w:rsidRDefault="00DB2CBD" w:rsidP="00102197">
      <w:pPr>
        <w:ind w:firstLine="720"/>
        <w:jc w:val="both"/>
        <w:rPr>
          <w:i/>
        </w:rPr>
      </w:pPr>
      <w:r w:rsidRPr="00C72A08">
        <w:t>201</w:t>
      </w:r>
      <w:r w:rsidR="00505E01">
        <w:t>5</w:t>
      </w:r>
      <w:r w:rsidRPr="00C72A08">
        <w:t xml:space="preserve">.gads bija </w:t>
      </w:r>
      <w:r w:rsidR="00505E01">
        <w:t>trešais</w:t>
      </w:r>
      <w:r w:rsidRPr="00C72A08">
        <w:t xml:space="preserve"> pilnais operāciju</w:t>
      </w:r>
      <w:r w:rsidR="005A77B8">
        <w:t xml:space="preserve"> gads, kuru ESM</w:t>
      </w:r>
      <w:r w:rsidRPr="00C72A08">
        <w:t xml:space="preserve"> noslēdz ar pozitīvu finanšu rezultātu </w:t>
      </w:r>
      <w:r w:rsidR="00DA3820">
        <w:t>729,4</w:t>
      </w:r>
      <w:r w:rsidRPr="00C72A08">
        <w:t xml:space="preserve"> m</w:t>
      </w:r>
      <w:r w:rsidR="00B04672">
        <w:t>i</w:t>
      </w:r>
      <w:r w:rsidRPr="00C72A08">
        <w:t xml:space="preserve">lj. </w:t>
      </w:r>
      <w:r w:rsidRPr="00C72A08">
        <w:rPr>
          <w:i/>
        </w:rPr>
        <w:t xml:space="preserve">euro </w:t>
      </w:r>
      <w:r w:rsidRPr="00C72A08">
        <w:t>apmērā. Salīdzinot ar 201</w:t>
      </w:r>
      <w:r w:rsidR="00DA3820">
        <w:t>4</w:t>
      </w:r>
      <w:r w:rsidRPr="00C72A08">
        <w:t xml:space="preserve">.gadu, pārskata gada peļņa pieauga par </w:t>
      </w:r>
      <w:r w:rsidR="00DA3820" w:rsidRPr="00DA3820">
        <w:t xml:space="preserve">285,5 </w:t>
      </w:r>
      <w:r w:rsidRPr="00C72A08">
        <w:t>m</w:t>
      </w:r>
      <w:r w:rsidR="00B04672">
        <w:t>i</w:t>
      </w:r>
      <w:r w:rsidRPr="00C72A08">
        <w:t xml:space="preserve">lj. </w:t>
      </w:r>
      <w:r w:rsidRPr="00C72A08">
        <w:rPr>
          <w:i/>
        </w:rPr>
        <w:t>euro.</w:t>
      </w:r>
    </w:p>
    <w:p w14:paraId="10CFED93" w14:textId="77777777" w:rsidR="00C72A08" w:rsidRDefault="00C72A08" w:rsidP="00102197">
      <w:pPr>
        <w:ind w:firstLine="720"/>
        <w:jc w:val="both"/>
      </w:pPr>
      <w:r>
        <w:t xml:space="preserve">ESM </w:t>
      </w:r>
      <w:r w:rsidR="005A77B8">
        <w:t>procentu ieņēmumi 201</w:t>
      </w:r>
      <w:r w:rsidR="00505E01">
        <w:t>5</w:t>
      </w:r>
      <w:r w:rsidR="005A77B8">
        <w:t xml:space="preserve">.gadā veidoja </w:t>
      </w:r>
      <w:r w:rsidR="00505E01">
        <w:t>483,7</w:t>
      </w:r>
      <w:r w:rsidR="005A77B8">
        <w:t xml:space="preserve"> mlj. </w:t>
      </w:r>
      <w:r w:rsidR="005A77B8">
        <w:rPr>
          <w:i/>
        </w:rPr>
        <w:t xml:space="preserve">euro, </w:t>
      </w:r>
      <w:r w:rsidR="005A77B8">
        <w:t>savukārt procentu izdevumi finansēšanas aktivitātēm sastādīja 3</w:t>
      </w:r>
      <w:r w:rsidR="00505E01">
        <w:t>07</w:t>
      </w:r>
      <w:r w:rsidR="005A77B8">
        <w:t>,7 m</w:t>
      </w:r>
      <w:r w:rsidR="00B04672">
        <w:t>i</w:t>
      </w:r>
      <w:r w:rsidR="005A77B8">
        <w:t xml:space="preserve">lj. </w:t>
      </w:r>
      <w:r w:rsidR="005A77B8" w:rsidRPr="005A77B8">
        <w:rPr>
          <w:i/>
        </w:rPr>
        <w:t>euro</w:t>
      </w:r>
      <w:r w:rsidR="005A77B8">
        <w:rPr>
          <w:i/>
        </w:rPr>
        <w:t>.</w:t>
      </w:r>
      <w:r w:rsidR="005A77B8">
        <w:t xml:space="preserve"> </w:t>
      </w:r>
    </w:p>
    <w:p w14:paraId="13D9CB0A" w14:textId="77777777" w:rsidR="005A77B8" w:rsidRPr="008D5DCC" w:rsidRDefault="005A77B8" w:rsidP="00102197">
      <w:pPr>
        <w:ind w:firstLine="720"/>
        <w:jc w:val="both"/>
        <w:rPr>
          <w:color w:val="000000" w:themeColor="text1"/>
        </w:rPr>
      </w:pPr>
      <w:r w:rsidRPr="008D5DCC">
        <w:rPr>
          <w:color w:val="000000" w:themeColor="text1"/>
        </w:rPr>
        <w:t>Aizdevumu procentu ienākumi un investīcijas, kas finansētas no apmaksātā kapitāla, deva ievērojamu ieguldīj</w:t>
      </w:r>
      <w:r w:rsidR="008D5DCC" w:rsidRPr="008D5DCC">
        <w:rPr>
          <w:color w:val="000000" w:themeColor="text1"/>
        </w:rPr>
        <w:t>umu ESM darbības rezultātā. 2015</w:t>
      </w:r>
      <w:r w:rsidRPr="008D5DCC">
        <w:rPr>
          <w:color w:val="000000" w:themeColor="text1"/>
        </w:rPr>
        <w:t>.gadā procentu ienākumi no apmaksātā kapit</w:t>
      </w:r>
      <w:r w:rsidR="008D5DCC" w:rsidRPr="008D5DCC">
        <w:rPr>
          <w:color w:val="000000" w:themeColor="text1"/>
        </w:rPr>
        <w:t>āla investēšanas sastādīja 139,2</w:t>
      </w:r>
      <w:r w:rsidRPr="008D5DCC">
        <w:rPr>
          <w:color w:val="000000" w:themeColor="text1"/>
        </w:rPr>
        <w:t xml:space="preserve"> m</w:t>
      </w:r>
      <w:r w:rsidR="00B04672">
        <w:rPr>
          <w:color w:val="000000" w:themeColor="text1"/>
        </w:rPr>
        <w:t>i</w:t>
      </w:r>
      <w:r w:rsidRPr="008D5DCC">
        <w:rPr>
          <w:color w:val="000000" w:themeColor="text1"/>
        </w:rPr>
        <w:t xml:space="preserve">lj. </w:t>
      </w:r>
      <w:r w:rsidRPr="008D5DCC">
        <w:rPr>
          <w:i/>
          <w:color w:val="000000" w:themeColor="text1"/>
        </w:rPr>
        <w:t xml:space="preserve">euro, </w:t>
      </w:r>
      <w:r w:rsidRPr="008D5DCC">
        <w:rPr>
          <w:color w:val="000000" w:themeColor="text1"/>
        </w:rPr>
        <w:t xml:space="preserve">salīdzinot ar </w:t>
      </w:r>
      <w:r w:rsidR="008D5DCC" w:rsidRPr="008D5DCC">
        <w:rPr>
          <w:color w:val="000000" w:themeColor="text1"/>
        </w:rPr>
        <w:t>197,9</w:t>
      </w:r>
      <w:r w:rsidRPr="008D5DCC">
        <w:rPr>
          <w:color w:val="000000" w:themeColor="text1"/>
        </w:rPr>
        <w:t xml:space="preserve"> m</w:t>
      </w:r>
      <w:r w:rsidR="00B04672">
        <w:rPr>
          <w:color w:val="000000" w:themeColor="text1"/>
        </w:rPr>
        <w:t>i</w:t>
      </w:r>
      <w:r w:rsidRPr="008D5DCC">
        <w:rPr>
          <w:color w:val="000000" w:themeColor="text1"/>
        </w:rPr>
        <w:t xml:space="preserve">lj. </w:t>
      </w:r>
      <w:r w:rsidRPr="008D5DCC">
        <w:rPr>
          <w:i/>
          <w:color w:val="000000" w:themeColor="text1"/>
        </w:rPr>
        <w:t>euro</w:t>
      </w:r>
      <w:r w:rsidRPr="008D5DCC">
        <w:rPr>
          <w:color w:val="000000" w:themeColor="text1"/>
        </w:rPr>
        <w:t xml:space="preserve"> 201</w:t>
      </w:r>
      <w:r w:rsidR="008D5DCC" w:rsidRPr="008D5DCC">
        <w:rPr>
          <w:color w:val="000000" w:themeColor="text1"/>
        </w:rPr>
        <w:t>4</w:t>
      </w:r>
      <w:r w:rsidRPr="008D5DCC">
        <w:rPr>
          <w:color w:val="000000" w:themeColor="text1"/>
        </w:rPr>
        <w:t>.gadā. Turklāt parāda vērtspapīru pārdošanas ienākumi</w:t>
      </w:r>
      <w:r w:rsidR="003540A8" w:rsidRPr="008D5DCC">
        <w:rPr>
          <w:color w:val="000000" w:themeColor="text1"/>
        </w:rPr>
        <w:t xml:space="preserve"> no iemaksātā kapitāla portfeļa resursiem sasniedza</w:t>
      </w:r>
      <w:r w:rsidR="008D5DCC" w:rsidRPr="008D5DCC">
        <w:rPr>
          <w:color w:val="000000" w:themeColor="text1"/>
        </w:rPr>
        <w:t xml:space="preserve"> 438,7 </w:t>
      </w:r>
      <w:r w:rsidR="003540A8" w:rsidRPr="008D5DCC">
        <w:rPr>
          <w:color w:val="000000" w:themeColor="text1"/>
        </w:rPr>
        <w:t>m</w:t>
      </w:r>
      <w:r w:rsidR="00B04672">
        <w:rPr>
          <w:color w:val="000000" w:themeColor="text1"/>
        </w:rPr>
        <w:t>i</w:t>
      </w:r>
      <w:r w:rsidR="003540A8" w:rsidRPr="008D5DCC">
        <w:rPr>
          <w:color w:val="000000" w:themeColor="text1"/>
        </w:rPr>
        <w:t xml:space="preserve">lj. </w:t>
      </w:r>
      <w:r w:rsidR="003540A8" w:rsidRPr="008D5DCC">
        <w:rPr>
          <w:i/>
          <w:color w:val="000000" w:themeColor="text1"/>
        </w:rPr>
        <w:t>euro</w:t>
      </w:r>
      <w:r w:rsidR="003540A8" w:rsidRPr="008D5DCC">
        <w:rPr>
          <w:color w:val="000000" w:themeColor="text1"/>
        </w:rPr>
        <w:t xml:space="preserve">, pretstatā </w:t>
      </w:r>
      <w:r w:rsidR="008D5DCC" w:rsidRPr="008D5DCC">
        <w:rPr>
          <w:color w:val="000000" w:themeColor="text1"/>
        </w:rPr>
        <w:t xml:space="preserve">102,9 </w:t>
      </w:r>
      <w:r w:rsidR="003540A8" w:rsidRPr="008D5DCC">
        <w:rPr>
          <w:color w:val="000000" w:themeColor="text1"/>
        </w:rPr>
        <w:t>m</w:t>
      </w:r>
      <w:r w:rsidR="00B04672">
        <w:rPr>
          <w:color w:val="000000" w:themeColor="text1"/>
        </w:rPr>
        <w:t>i</w:t>
      </w:r>
      <w:r w:rsidR="003540A8" w:rsidRPr="008D5DCC">
        <w:rPr>
          <w:color w:val="000000" w:themeColor="text1"/>
        </w:rPr>
        <w:t xml:space="preserve">lj. </w:t>
      </w:r>
      <w:r w:rsidR="003540A8" w:rsidRPr="008D5DCC">
        <w:rPr>
          <w:i/>
          <w:color w:val="000000" w:themeColor="text1"/>
        </w:rPr>
        <w:t>euro</w:t>
      </w:r>
      <w:r w:rsidR="003540A8" w:rsidRPr="008D5DCC">
        <w:rPr>
          <w:color w:val="000000" w:themeColor="text1"/>
        </w:rPr>
        <w:t xml:space="preserve"> 201</w:t>
      </w:r>
      <w:r w:rsidR="008D5DCC" w:rsidRPr="008D5DCC">
        <w:rPr>
          <w:color w:val="000000" w:themeColor="text1"/>
        </w:rPr>
        <w:t>4</w:t>
      </w:r>
      <w:r w:rsidR="003540A8" w:rsidRPr="008D5DCC">
        <w:rPr>
          <w:color w:val="000000" w:themeColor="text1"/>
        </w:rPr>
        <w:t xml:space="preserve">.gadā. </w:t>
      </w:r>
    </w:p>
    <w:p w14:paraId="254EFFAC" w14:textId="77777777" w:rsidR="0018674C" w:rsidRPr="003540A8" w:rsidRDefault="003540A8" w:rsidP="00D226CF">
      <w:pPr>
        <w:ind w:firstLine="720"/>
        <w:jc w:val="both"/>
      </w:pPr>
      <w:r w:rsidRPr="003540A8">
        <w:t>Operatīvās izmaksas, kas ietver administratīvos izdevumus un pamatlīdzekļu nolietojumu, paliel</w:t>
      </w:r>
      <w:r w:rsidR="00C65754">
        <w:t>inājās par 8</w:t>
      </w:r>
      <w:r w:rsidRPr="003540A8">
        <w:t>,3 m</w:t>
      </w:r>
      <w:r w:rsidR="00B04672">
        <w:t>i</w:t>
      </w:r>
      <w:r w:rsidRPr="003540A8">
        <w:t xml:space="preserve">lj. </w:t>
      </w:r>
      <w:r w:rsidRPr="003540A8">
        <w:rPr>
          <w:i/>
        </w:rPr>
        <w:t xml:space="preserve">euro, </w:t>
      </w:r>
      <w:r w:rsidRPr="003540A8">
        <w:t>kas galvenokārt saistāms ar darbinieku skaita pieaugumu</w:t>
      </w:r>
      <w:r w:rsidR="00C65754">
        <w:t xml:space="preserve"> un saistītām izmaksām, kā arī no iekšējās kontroles vides stiprināšanas</w:t>
      </w:r>
      <w:r w:rsidRPr="003540A8">
        <w:t>. Jāatzīmē, ka ESM nodrošina administratīvos pakalpojumus Eiropas Finanšu stabilitātes instrumentam, kā rezultātā 2</w:t>
      </w:r>
      <w:r w:rsidR="00505E01">
        <w:t xml:space="preserve">4,6 </w:t>
      </w:r>
      <w:r w:rsidRPr="003540A8">
        <w:t>m</w:t>
      </w:r>
      <w:r w:rsidR="00B04672">
        <w:t>i</w:t>
      </w:r>
      <w:r w:rsidRPr="003540A8">
        <w:t xml:space="preserve">lj. </w:t>
      </w:r>
      <w:r w:rsidRPr="003540A8">
        <w:rPr>
          <w:i/>
        </w:rPr>
        <w:t xml:space="preserve">euro </w:t>
      </w:r>
      <w:r w:rsidRPr="003540A8">
        <w:t xml:space="preserve">operatīvo ieņēmumu veidoja dotā pozīcija. </w:t>
      </w:r>
      <w:r w:rsidR="008D5DCC">
        <w:t>ESM turpina pilnveidot budžeta izdevumu disciplīnas un efektivitātes kontroli.</w:t>
      </w:r>
    </w:p>
    <w:p w14:paraId="62B3366F" w14:textId="77777777" w:rsidR="0018674C" w:rsidRDefault="0018674C" w:rsidP="00D226CF">
      <w:pPr>
        <w:ind w:firstLine="720"/>
        <w:jc w:val="both"/>
        <w:rPr>
          <w:highlight w:val="yellow"/>
        </w:rPr>
      </w:pPr>
    </w:p>
    <w:p w14:paraId="103C2F12" w14:textId="77777777" w:rsidR="00E771C3" w:rsidRDefault="00E771C3" w:rsidP="00D226CF">
      <w:pPr>
        <w:ind w:firstLine="720"/>
        <w:jc w:val="both"/>
        <w:rPr>
          <w:highlight w:val="yellow"/>
        </w:rPr>
      </w:pPr>
    </w:p>
    <w:p w14:paraId="6FE68AD8" w14:textId="77777777" w:rsidR="00E771C3" w:rsidRDefault="00E771C3" w:rsidP="00D226CF">
      <w:pPr>
        <w:ind w:firstLine="720"/>
        <w:jc w:val="both"/>
        <w:rPr>
          <w:highlight w:val="yellow"/>
        </w:rPr>
      </w:pPr>
    </w:p>
    <w:p w14:paraId="7A698158" w14:textId="663FA84B" w:rsidR="00B11113" w:rsidRPr="00B11113" w:rsidRDefault="00B11113" w:rsidP="00B11113">
      <w:pPr>
        <w:pStyle w:val="Heading1"/>
        <w:tabs>
          <w:tab w:val="left" w:pos="6840"/>
        </w:tabs>
        <w:rPr>
          <w:rFonts w:ascii="Times New Roman" w:hAnsi="Times New Roman" w:cs="Times New Roman"/>
          <w:color w:val="000000" w:themeColor="text1"/>
          <w:lang w:eastAsia="lv-LV"/>
        </w:rPr>
      </w:pPr>
      <w:r w:rsidRPr="00B11113">
        <w:rPr>
          <w:rFonts w:ascii="Times New Roman" w:hAnsi="Times New Roman" w:cs="Times New Roman"/>
          <w:noProof/>
          <w:color w:val="000000" w:themeColor="text1"/>
          <w:sz w:val="24"/>
        </w:rPr>
        <w:t>Finanšu ministre</w:t>
      </w:r>
      <w:r w:rsidRPr="00B11113">
        <w:rPr>
          <w:rFonts w:ascii="Times New Roman" w:hAnsi="Times New Roman" w:cs="Times New Roman"/>
          <w:noProof/>
          <w:color w:val="000000" w:themeColor="text1"/>
          <w:sz w:val="24"/>
        </w:rPr>
        <w:tab/>
      </w:r>
      <w:r w:rsidRPr="00B11113">
        <w:rPr>
          <w:rFonts w:ascii="Times New Roman" w:hAnsi="Times New Roman" w:cs="Times New Roman"/>
          <w:noProof/>
          <w:color w:val="000000" w:themeColor="text1"/>
          <w:sz w:val="24"/>
        </w:rPr>
        <w:tab/>
      </w:r>
      <w:r w:rsidR="00B55502">
        <w:rPr>
          <w:rFonts w:ascii="Times New Roman" w:hAnsi="Times New Roman" w:cs="Times New Roman"/>
          <w:noProof/>
          <w:color w:val="000000" w:themeColor="text1"/>
          <w:sz w:val="24"/>
        </w:rPr>
        <w:t xml:space="preserve">      </w:t>
      </w:r>
      <w:r w:rsidRPr="00B11113">
        <w:rPr>
          <w:rFonts w:ascii="Times New Roman" w:hAnsi="Times New Roman" w:cs="Times New Roman"/>
          <w:noProof/>
          <w:color w:val="000000" w:themeColor="text1"/>
          <w:sz w:val="24"/>
          <w:lang w:val="en-GB"/>
        </w:rPr>
        <w:t>D. Reizniece-Ozola</w:t>
      </w:r>
    </w:p>
    <w:p w14:paraId="3C93F6FE" w14:textId="77777777" w:rsidR="003540A8" w:rsidRPr="00813AE6" w:rsidRDefault="003540A8" w:rsidP="00813AE6">
      <w:pPr>
        <w:tabs>
          <w:tab w:val="left" w:pos="5387"/>
        </w:tabs>
        <w:adjustRightInd w:val="0"/>
        <w:jc w:val="both"/>
        <w:textAlignment w:val="baseline"/>
        <w:rPr>
          <w:rFonts w:eastAsia="Times New Roman"/>
          <w:lang w:eastAsia="lv-LV"/>
        </w:rPr>
      </w:pPr>
    </w:p>
    <w:p w14:paraId="13774904" w14:textId="77777777" w:rsidR="003540A8" w:rsidRDefault="003540A8" w:rsidP="00D226CF">
      <w:pPr>
        <w:ind w:firstLine="720"/>
        <w:jc w:val="both"/>
        <w:rPr>
          <w:highlight w:val="yellow"/>
        </w:rPr>
      </w:pPr>
    </w:p>
    <w:p w14:paraId="6238D0A7" w14:textId="77777777" w:rsidR="003540A8" w:rsidRDefault="003540A8" w:rsidP="00D226CF">
      <w:pPr>
        <w:ind w:firstLine="720"/>
        <w:jc w:val="both"/>
        <w:rPr>
          <w:highlight w:val="yellow"/>
        </w:rPr>
      </w:pPr>
    </w:p>
    <w:p w14:paraId="38A98B55" w14:textId="77777777" w:rsidR="00B11113" w:rsidRDefault="00B11113" w:rsidP="00D226CF">
      <w:pPr>
        <w:ind w:firstLine="720"/>
        <w:jc w:val="both"/>
        <w:rPr>
          <w:highlight w:val="yellow"/>
        </w:rPr>
      </w:pPr>
    </w:p>
    <w:p w14:paraId="5B530E99" w14:textId="77777777" w:rsidR="00B11113" w:rsidRDefault="00B11113" w:rsidP="00D226CF">
      <w:pPr>
        <w:ind w:firstLine="720"/>
        <w:jc w:val="both"/>
        <w:rPr>
          <w:highlight w:val="yellow"/>
        </w:rPr>
      </w:pPr>
    </w:p>
    <w:p w14:paraId="1C63F1CE" w14:textId="77777777" w:rsidR="003540A8" w:rsidRPr="00896C7F" w:rsidRDefault="003540A8" w:rsidP="00D226CF">
      <w:pPr>
        <w:ind w:firstLine="720"/>
        <w:jc w:val="both"/>
      </w:pPr>
    </w:p>
    <w:p w14:paraId="414026BB" w14:textId="01773E7E" w:rsidR="00B11113" w:rsidRPr="00896C7F" w:rsidRDefault="00A807D2" w:rsidP="00B11113">
      <w:pPr>
        <w:rPr>
          <w:color w:val="000000"/>
          <w:sz w:val="20"/>
          <w:szCs w:val="20"/>
        </w:rPr>
      </w:pPr>
      <w:r w:rsidRPr="00896C7F">
        <w:rPr>
          <w:color w:val="000000"/>
          <w:sz w:val="20"/>
          <w:szCs w:val="20"/>
        </w:rPr>
        <w:t>31</w:t>
      </w:r>
      <w:r w:rsidR="00B11113" w:rsidRPr="00896C7F">
        <w:rPr>
          <w:color w:val="000000"/>
          <w:sz w:val="20"/>
          <w:szCs w:val="20"/>
        </w:rPr>
        <w:t>.0</w:t>
      </w:r>
      <w:r w:rsidRPr="00896C7F">
        <w:rPr>
          <w:color w:val="000000"/>
          <w:sz w:val="20"/>
          <w:szCs w:val="20"/>
        </w:rPr>
        <w:t>8</w:t>
      </w:r>
      <w:r w:rsidR="00B11113" w:rsidRPr="00896C7F">
        <w:rPr>
          <w:color w:val="000000"/>
          <w:sz w:val="20"/>
          <w:szCs w:val="20"/>
        </w:rPr>
        <w:t xml:space="preserve">.2016. </w:t>
      </w:r>
      <w:r w:rsidR="00C305B1">
        <w:rPr>
          <w:color w:val="000000"/>
          <w:sz w:val="20"/>
          <w:szCs w:val="20"/>
        </w:rPr>
        <w:t>12:00</w:t>
      </w:r>
    </w:p>
    <w:p w14:paraId="551AA4EE" w14:textId="014C2C51" w:rsidR="00B11113" w:rsidRPr="00571D45" w:rsidRDefault="007300DA" w:rsidP="00B11113">
      <w:pPr>
        <w:rPr>
          <w:color w:val="000000"/>
          <w:sz w:val="20"/>
          <w:szCs w:val="20"/>
        </w:rPr>
      </w:pPr>
      <w:r w:rsidRPr="00896C7F">
        <w:rPr>
          <w:color w:val="000000"/>
          <w:sz w:val="20"/>
          <w:szCs w:val="20"/>
        </w:rPr>
        <w:t>2</w:t>
      </w:r>
      <w:r w:rsidR="00896C7F">
        <w:rPr>
          <w:color w:val="000000"/>
          <w:sz w:val="20"/>
          <w:szCs w:val="20"/>
        </w:rPr>
        <w:t>68</w:t>
      </w:r>
      <w:r w:rsidR="009E5800">
        <w:rPr>
          <w:color w:val="000000"/>
          <w:sz w:val="20"/>
          <w:szCs w:val="20"/>
        </w:rPr>
        <w:t>0</w:t>
      </w:r>
    </w:p>
    <w:p w14:paraId="7A3625DC" w14:textId="77777777" w:rsidR="00B11113" w:rsidRPr="00571D45" w:rsidRDefault="00B11113" w:rsidP="00B11113">
      <w:pPr>
        <w:rPr>
          <w:color w:val="000000"/>
          <w:sz w:val="20"/>
          <w:szCs w:val="20"/>
        </w:rPr>
      </w:pPr>
      <w:r w:rsidRPr="00571D45">
        <w:rPr>
          <w:color w:val="000000"/>
          <w:sz w:val="20"/>
          <w:szCs w:val="20"/>
        </w:rPr>
        <w:t>L.Ozoliņa</w:t>
      </w:r>
    </w:p>
    <w:p w14:paraId="0A575C3D" w14:textId="77777777" w:rsidR="00D57A57" w:rsidRDefault="00B11113" w:rsidP="00B11113">
      <w:pPr>
        <w:rPr>
          <w:rStyle w:val="Hyperlink"/>
          <w:sz w:val="20"/>
          <w:szCs w:val="20"/>
        </w:rPr>
      </w:pPr>
      <w:r w:rsidRPr="00571D45">
        <w:rPr>
          <w:color w:val="000000"/>
          <w:sz w:val="20"/>
          <w:szCs w:val="20"/>
        </w:rPr>
        <w:t xml:space="preserve">67083823, </w:t>
      </w:r>
      <w:hyperlink r:id="rId9" w:history="1">
        <w:r w:rsidRPr="00571D45">
          <w:rPr>
            <w:rStyle w:val="Hyperlink"/>
            <w:sz w:val="20"/>
            <w:szCs w:val="20"/>
          </w:rPr>
          <w:t>Liga.Ozolina@fm.gov.lv</w:t>
        </w:r>
      </w:hyperlink>
    </w:p>
    <w:p w14:paraId="547A589D" w14:textId="77777777" w:rsidR="000415DE" w:rsidRPr="00B11113" w:rsidRDefault="000415DE" w:rsidP="00B11113">
      <w:pPr>
        <w:rPr>
          <w:color w:val="000000"/>
          <w:sz w:val="20"/>
          <w:szCs w:val="20"/>
        </w:rPr>
      </w:pPr>
    </w:p>
    <w:sectPr w:rsidR="000415DE" w:rsidRPr="00B11113" w:rsidSect="002920DF">
      <w:headerReference w:type="default" r:id="rId10"/>
      <w:footerReference w:type="default" r:id="rId11"/>
      <w:pgSz w:w="11906" w:h="16838"/>
      <w:pgMar w:top="1134" w:right="567" w:bottom="1134" w:left="1701" w:header="709" w:footer="2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4E52" w14:textId="77777777" w:rsidR="00DB6D5D" w:rsidRDefault="00DB6D5D" w:rsidP="001907A7">
      <w:r>
        <w:separator/>
      </w:r>
    </w:p>
  </w:endnote>
  <w:endnote w:type="continuationSeparator" w:id="0">
    <w:p w14:paraId="56EC2E8C" w14:textId="77777777" w:rsidR="00DB6D5D" w:rsidRDefault="00DB6D5D"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mic Sans MS">
    <w:panose1 w:val="030F0702030302020204"/>
    <w:charset w:val="BA"/>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E7DA" w14:textId="77777777" w:rsidR="00BF0ECA" w:rsidRPr="00B11113" w:rsidRDefault="00BF0ECA" w:rsidP="00B11113">
    <w:pPr>
      <w:jc w:val="both"/>
      <w:rPr>
        <w:sz w:val="20"/>
        <w:szCs w:val="20"/>
      </w:rPr>
    </w:pPr>
    <w:r w:rsidRPr="00B11113">
      <w:rPr>
        <w:sz w:val="20"/>
        <w:szCs w:val="20"/>
      </w:rPr>
      <w:fldChar w:fldCharType="begin"/>
    </w:r>
    <w:r w:rsidRPr="00B11113">
      <w:rPr>
        <w:sz w:val="20"/>
        <w:szCs w:val="20"/>
      </w:rPr>
      <w:instrText xml:space="preserve"> FILENAME   \* MERGEFORMAT </w:instrText>
    </w:r>
    <w:r w:rsidRPr="00B11113">
      <w:rPr>
        <w:sz w:val="20"/>
        <w:szCs w:val="20"/>
      </w:rPr>
      <w:fldChar w:fldCharType="separate"/>
    </w:r>
    <w:r w:rsidR="009F0F00">
      <w:rPr>
        <w:noProof/>
        <w:sz w:val="20"/>
        <w:szCs w:val="20"/>
      </w:rPr>
      <w:t>FMZino_31082016_ESM_darbiba_2015.docx</w:t>
    </w:r>
    <w:r w:rsidRPr="00B11113">
      <w:rPr>
        <w:sz w:val="20"/>
        <w:szCs w:val="20"/>
      </w:rPr>
      <w:fldChar w:fldCharType="end"/>
    </w:r>
    <w:r w:rsidRPr="00B11113">
      <w:rPr>
        <w:sz w:val="20"/>
        <w:szCs w:val="20"/>
      </w:rPr>
      <w:t>; Informatīvais ziņojums „Par Eiropas Stabilitātes mehānisma darbību 2015.gadā”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B5BBC" w14:textId="77777777" w:rsidR="00DB6D5D" w:rsidRDefault="00DB6D5D" w:rsidP="001907A7">
      <w:r>
        <w:separator/>
      </w:r>
    </w:p>
  </w:footnote>
  <w:footnote w:type="continuationSeparator" w:id="0">
    <w:p w14:paraId="43982686" w14:textId="77777777" w:rsidR="00DB6D5D" w:rsidRDefault="00DB6D5D" w:rsidP="001907A7">
      <w:r>
        <w:continuationSeparator/>
      </w:r>
    </w:p>
  </w:footnote>
  <w:footnote w:id="1">
    <w:p w14:paraId="2C317127" w14:textId="5C9992A4" w:rsidR="002239E0" w:rsidRPr="00FF13A0" w:rsidRDefault="002239E0" w:rsidP="002239E0">
      <w:pPr>
        <w:pStyle w:val="FootnoteText"/>
      </w:pPr>
      <w:r w:rsidRPr="00FF13A0">
        <w:rPr>
          <w:rStyle w:val="FootnoteReference"/>
        </w:rPr>
        <w:footnoteRef/>
      </w:r>
      <w:r w:rsidRPr="00FF13A0">
        <w:t xml:space="preserve"> Eiropas Komisija, </w:t>
      </w:r>
      <w:r w:rsidR="00955B5B">
        <w:t>SVF</w:t>
      </w:r>
      <w:r w:rsidRPr="00FF13A0">
        <w:t>, Eiropas Centrālā banka</w:t>
      </w:r>
    </w:p>
  </w:footnote>
  <w:footnote w:id="2">
    <w:p w14:paraId="7FCE9F75" w14:textId="39583233" w:rsidR="002239E0" w:rsidRPr="00FF13A0" w:rsidRDefault="002239E0" w:rsidP="002239E0">
      <w:pPr>
        <w:pStyle w:val="teksts"/>
        <w:spacing w:after="0"/>
        <w:rPr>
          <w:rFonts w:ascii="Times New Roman" w:hAnsi="Times New Roman"/>
          <w:sz w:val="20"/>
        </w:rPr>
      </w:pPr>
      <w:r w:rsidRPr="00FF13A0">
        <w:rPr>
          <w:rStyle w:val="FootnoteReference"/>
          <w:rFonts w:ascii="Times New Roman" w:hAnsi="Times New Roman"/>
          <w:sz w:val="20"/>
        </w:rPr>
        <w:footnoteRef/>
      </w:r>
      <w:r w:rsidRPr="00FF13A0">
        <w:rPr>
          <w:rFonts w:ascii="Times New Roman" w:hAnsi="Times New Roman"/>
          <w:sz w:val="20"/>
        </w:rPr>
        <w:t xml:space="preserve"> </w:t>
      </w:r>
      <w:r w:rsidR="00896C7F">
        <w:rPr>
          <w:rFonts w:ascii="Times New Roman" w:hAnsi="Times New Roman"/>
          <w:sz w:val="20"/>
        </w:rPr>
        <w:t>EFSM</w:t>
      </w:r>
      <w:r w:rsidRPr="00FF13A0">
        <w:rPr>
          <w:rFonts w:ascii="Times New Roman" w:hAnsi="Times New Roman"/>
          <w:sz w:val="20"/>
        </w:rPr>
        <w:t xml:space="preserve"> tika izveidots 2010.gadā, lai saglabātu ES finanšu stabilitāti un lai nodrošinātu ES iespēju koordinēti, ātri un efektīvi reaģēt uz grūtībām, kas saasinājušās kādā konkrētā dalībvalstī. Grieķijai tika piešķirti 7 miljardi </w:t>
      </w:r>
      <w:r w:rsidRPr="00FF13A0">
        <w:rPr>
          <w:rFonts w:ascii="Times New Roman" w:hAnsi="Times New Roman"/>
          <w:i/>
          <w:sz w:val="20"/>
        </w:rPr>
        <w:t>euro</w:t>
      </w:r>
      <w:r w:rsidRPr="00FF13A0">
        <w:rPr>
          <w:rFonts w:ascii="Times New Roman" w:hAnsi="Times New Roman"/>
          <w:sz w:val="20"/>
        </w:rPr>
        <w:t xml:space="preserve"> uz m</w:t>
      </w:r>
      <w:r w:rsidR="00896C7F">
        <w:rPr>
          <w:rFonts w:ascii="Times New Roman" w:hAnsi="Times New Roman"/>
          <w:sz w:val="20"/>
        </w:rPr>
        <w:t xml:space="preserve">aksimāli 3 mēnešiem </w:t>
      </w:r>
      <w:r w:rsidRPr="00FF13A0">
        <w:rPr>
          <w:rFonts w:ascii="Times New Roman" w:hAnsi="Times New Roman"/>
          <w:sz w:val="20"/>
        </w:rPr>
        <w:t>l</w:t>
      </w:r>
      <w:r w:rsidRPr="00FF13A0">
        <w:rPr>
          <w:rFonts w:ascii="Times New Roman" w:hAnsi="Times New Roman"/>
          <w:bCs/>
          <w:iCs/>
          <w:sz w:val="20"/>
        </w:rPr>
        <w:t xml:space="preserve">aika ierobežojuma dēļ, lai Grieķija varētu segt saistības līdz tiek noslēgta Trešā </w:t>
      </w:r>
      <w:r w:rsidRPr="00FF13A0">
        <w:rPr>
          <w:rFonts w:ascii="Times New Roman" w:hAnsi="Times New Roman"/>
          <w:sz w:val="20"/>
        </w:rPr>
        <w:t xml:space="preserve">ekonomikas </w:t>
      </w:r>
      <w:r w:rsidRPr="00FF13A0">
        <w:rPr>
          <w:rFonts w:ascii="Times New Roman" w:hAnsi="Times New Roman"/>
          <w:bCs/>
          <w:iCs/>
          <w:sz w:val="20"/>
        </w:rPr>
        <w:t xml:space="preserve">stabilizācijas programma Grieķijai, t.i. lai Grieķija 20. jūlijā </w:t>
      </w:r>
      <w:r w:rsidRPr="00FF13A0">
        <w:rPr>
          <w:rFonts w:ascii="Times New Roman" w:hAnsi="Times New Roman"/>
          <w:bCs/>
          <w:i/>
          <w:iCs/>
          <w:sz w:val="20"/>
        </w:rPr>
        <w:t>nedefoltētu</w:t>
      </w:r>
      <w:r w:rsidRPr="00FF13A0">
        <w:rPr>
          <w:rFonts w:ascii="Times New Roman" w:hAnsi="Times New Roman"/>
          <w:bCs/>
          <w:iCs/>
          <w:sz w:val="20"/>
        </w:rPr>
        <w:t xml:space="preserve"> pret ECB.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20065"/>
      <w:docPartObj>
        <w:docPartGallery w:val="Page Numbers (Top of Page)"/>
        <w:docPartUnique/>
      </w:docPartObj>
    </w:sdtPr>
    <w:sdtEndPr>
      <w:rPr>
        <w:noProof/>
      </w:rPr>
    </w:sdtEndPr>
    <w:sdtContent>
      <w:p w14:paraId="57A28D97" w14:textId="08434195" w:rsidR="00BF0ECA" w:rsidRDefault="00BF0ECA" w:rsidP="00896C7F">
        <w:pPr>
          <w:pStyle w:val="Header"/>
          <w:jc w:val="center"/>
        </w:pPr>
        <w:r>
          <w:fldChar w:fldCharType="begin"/>
        </w:r>
        <w:r>
          <w:instrText xml:space="preserve"> PAGE   \* MERGEFORMAT </w:instrText>
        </w:r>
        <w:r>
          <w:fldChar w:fldCharType="separate"/>
        </w:r>
        <w:r w:rsidR="00925F4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901"/>
    <w:multiLevelType w:val="hybridMultilevel"/>
    <w:tmpl w:val="F8E27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F63AF"/>
    <w:multiLevelType w:val="multilevel"/>
    <w:tmpl w:val="D5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5744F5"/>
    <w:multiLevelType w:val="hybridMultilevel"/>
    <w:tmpl w:val="4052F8A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7CD432F9"/>
    <w:multiLevelType w:val="hybridMultilevel"/>
    <w:tmpl w:val="813AF68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9F"/>
    <w:rsid w:val="00000D0D"/>
    <w:rsid w:val="0000616B"/>
    <w:rsid w:val="00014BC7"/>
    <w:rsid w:val="00032C70"/>
    <w:rsid w:val="000357AB"/>
    <w:rsid w:val="00041182"/>
    <w:rsid w:val="000415DE"/>
    <w:rsid w:val="00042155"/>
    <w:rsid w:val="00042954"/>
    <w:rsid w:val="00052415"/>
    <w:rsid w:val="000546FE"/>
    <w:rsid w:val="000753CB"/>
    <w:rsid w:val="0008170F"/>
    <w:rsid w:val="00085635"/>
    <w:rsid w:val="000A07C1"/>
    <w:rsid w:val="000B13AC"/>
    <w:rsid w:val="000B4FF2"/>
    <w:rsid w:val="000B540C"/>
    <w:rsid w:val="000C076D"/>
    <w:rsid w:val="000C5365"/>
    <w:rsid w:val="000C7419"/>
    <w:rsid w:val="000E3AB8"/>
    <w:rsid w:val="000E7D90"/>
    <w:rsid w:val="000F00DF"/>
    <w:rsid w:val="000F237C"/>
    <w:rsid w:val="000F48EA"/>
    <w:rsid w:val="00101D4E"/>
    <w:rsid w:val="00102197"/>
    <w:rsid w:val="001113BF"/>
    <w:rsid w:val="001145D4"/>
    <w:rsid w:val="00122D35"/>
    <w:rsid w:val="00124DEE"/>
    <w:rsid w:val="0013137B"/>
    <w:rsid w:val="00131D60"/>
    <w:rsid w:val="00141D76"/>
    <w:rsid w:val="00171BE2"/>
    <w:rsid w:val="0018674C"/>
    <w:rsid w:val="001907A7"/>
    <w:rsid w:val="001A7C49"/>
    <w:rsid w:val="001B5973"/>
    <w:rsid w:val="001C1B34"/>
    <w:rsid w:val="001C1D85"/>
    <w:rsid w:val="001C4618"/>
    <w:rsid w:val="001D63F2"/>
    <w:rsid w:val="001E3DD6"/>
    <w:rsid w:val="001E7658"/>
    <w:rsid w:val="001E79A9"/>
    <w:rsid w:val="001F3658"/>
    <w:rsid w:val="001F5245"/>
    <w:rsid w:val="00204419"/>
    <w:rsid w:val="00210F59"/>
    <w:rsid w:val="00221D74"/>
    <w:rsid w:val="00222243"/>
    <w:rsid w:val="002239E0"/>
    <w:rsid w:val="002245D4"/>
    <w:rsid w:val="002307F3"/>
    <w:rsid w:val="00254817"/>
    <w:rsid w:val="002601B4"/>
    <w:rsid w:val="00277AC8"/>
    <w:rsid w:val="00277D76"/>
    <w:rsid w:val="00280255"/>
    <w:rsid w:val="002848A6"/>
    <w:rsid w:val="0029137B"/>
    <w:rsid w:val="002920DF"/>
    <w:rsid w:val="00293A15"/>
    <w:rsid w:val="002A2D30"/>
    <w:rsid w:val="002A6276"/>
    <w:rsid w:val="002A7ADA"/>
    <w:rsid w:val="002B46EA"/>
    <w:rsid w:val="002D3E68"/>
    <w:rsid w:val="002E12CB"/>
    <w:rsid w:val="002E422A"/>
    <w:rsid w:val="002F7DC9"/>
    <w:rsid w:val="002F7FB5"/>
    <w:rsid w:val="00321309"/>
    <w:rsid w:val="00325000"/>
    <w:rsid w:val="00325E12"/>
    <w:rsid w:val="00331EFA"/>
    <w:rsid w:val="003540A8"/>
    <w:rsid w:val="0036034E"/>
    <w:rsid w:val="003604A0"/>
    <w:rsid w:val="00365FAB"/>
    <w:rsid w:val="00381906"/>
    <w:rsid w:val="00385E18"/>
    <w:rsid w:val="003869A2"/>
    <w:rsid w:val="00393AFB"/>
    <w:rsid w:val="003A0482"/>
    <w:rsid w:val="003A1421"/>
    <w:rsid w:val="003A2703"/>
    <w:rsid w:val="003D486A"/>
    <w:rsid w:val="003E67F9"/>
    <w:rsid w:val="003F0F01"/>
    <w:rsid w:val="0040727A"/>
    <w:rsid w:val="00413851"/>
    <w:rsid w:val="00422C1A"/>
    <w:rsid w:val="004248FE"/>
    <w:rsid w:val="004257A2"/>
    <w:rsid w:val="0043593D"/>
    <w:rsid w:val="004370EC"/>
    <w:rsid w:val="0044061A"/>
    <w:rsid w:val="00440F0E"/>
    <w:rsid w:val="00441B6B"/>
    <w:rsid w:val="004502A9"/>
    <w:rsid w:val="00452349"/>
    <w:rsid w:val="00461FE6"/>
    <w:rsid w:val="00463C73"/>
    <w:rsid w:val="00467C93"/>
    <w:rsid w:val="00483B38"/>
    <w:rsid w:val="004901FB"/>
    <w:rsid w:val="004A12D9"/>
    <w:rsid w:val="004A5280"/>
    <w:rsid w:val="004C1197"/>
    <w:rsid w:val="004C2792"/>
    <w:rsid w:val="004C2FFF"/>
    <w:rsid w:val="004D18B9"/>
    <w:rsid w:val="004D2877"/>
    <w:rsid w:val="004E2EE9"/>
    <w:rsid w:val="004E5B2C"/>
    <w:rsid w:val="004F02AD"/>
    <w:rsid w:val="004F31B4"/>
    <w:rsid w:val="004F3AD4"/>
    <w:rsid w:val="004F74A5"/>
    <w:rsid w:val="00505E01"/>
    <w:rsid w:val="00520B86"/>
    <w:rsid w:val="005220CE"/>
    <w:rsid w:val="00522FBC"/>
    <w:rsid w:val="00523B26"/>
    <w:rsid w:val="005266B8"/>
    <w:rsid w:val="00534A3A"/>
    <w:rsid w:val="005438CE"/>
    <w:rsid w:val="00546390"/>
    <w:rsid w:val="0054738D"/>
    <w:rsid w:val="00560C13"/>
    <w:rsid w:val="00560F9A"/>
    <w:rsid w:val="0056686E"/>
    <w:rsid w:val="00570769"/>
    <w:rsid w:val="005835CE"/>
    <w:rsid w:val="005900EA"/>
    <w:rsid w:val="00591A7B"/>
    <w:rsid w:val="00593D13"/>
    <w:rsid w:val="005A10A1"/>
    <w:rsid w:val="005A77B8"/>
    <w:rsid w:val="005C2CDE"/>
    <w:rsid w:val="005E6CED"/>
    <w:rsid w:val="00601021"/>
    <w:rsid w:val="00610586"/>
    <w:rsid w:val="00630BE5"/>
    <w:rsid w:val="00630D84"/>
    <w:rsid w:val="006342BD"/>
    <w:rsid w:val="00651B86"/>
    <w:rsid w:val="006562FA"/>
    <w:rsid w:val="00662DC9"/>
    <w:rsid w:val="0066772C"/>
    <w:rsid w:val="00670A46"/>
    <w:rsid w:val="0067361D"/>
    <w:rsid w:val="00684983"/>
    <w:rsid w:val="0069433F"/>
    <w:rsid w:val="006A1A20"/>
    <w:rsid w:val="006C6A48"/>
    <w:rsid w:val="006F6E9E"/>
    <w:rsid w:val="007065B4"/>
    <w:rsid w:val="00715C24"/>
    <w:rsid w:val="00721B0C"/>
    <w:rsid w:val="00723595"/>
    <w:rsid w:val="007300DA"/>
    <w:rsid w:val="00731D50"/>
    <w:rsid w:val="0073395D"/>
    <w:rsid w:val="00735274"/>
    <w:rsid w:val="00735876"/>
    <w:rsid w:val="00735C9F"/>
    <w:rsid w:val="007444C1"/>
    <w:rsid w:val="007448F4"/>
    <w:rsid w:val="00752648"/>
    <w:rsid w:val="00772672"/>
    <w:rsid w:val="00783688"/>
    <w:rsid w:val="007A0768"/>
    <w:rsid w:val="007A1031"/>
    <w:rsid w:val="007A2B19"/>
    <w:rsid w:val="007A2B6B"/>
    <w:rsid w:val="007B103C"/>
    <w:rsid w:val="007C7942"/>
    <w:rsid w:val="007E2ADD"/>
    <w:rsid w:val="008015BB"/>
    <w:rsid w:val="008114CC"/>
    <w:rsid w:val="00813AE6"/>
    <w:rsid w:val="00821ABE"/>
    <w:rsid w:val="00827A65"/>
    <w:rsid w:val="008364B0"/>
    <w:rsid w:val="00852268"/>
    <w:rsid w:val="008670DD"/>
    <w:rsid w:val="0088149C"/>
    <w:rsid w:val="00881652"/>
    <w:rsid w:val="00896C7F"/>
    <w:rsid w:val="008A246F"/>
    <w:rsid w:val="008A4EC4"/>
    <w:rsid w:val="008C53E4"/>
    <w:rsid w:val="008C5F43"/>
    <w:rsid w:val="008D5DCC"/>
    <w:rsid w:val="008E1F8B"/>
    <w:rsid w:val="008E3C46"/>
    <w:rsid w:val="008E56A0"/>
    <w:rsid w:val="008F0BF6"/>
    <w:rsid w:val="008F0E26"/>
    <w:rsid w:val="00911591"/>
    <w:rsid w:val="00923E49"/>
    <w:rsid w:val="00925F4F"/>
    <w:rsid w:val="00937054"/>
    <w:rsid w:val="009539D4"/>
    <w:rsid w:val="00955B5B"/>
    <w:rsid w:val="00956CB7"/>
    <w:rsid w:val="00977742"/>
    <w:rsid w:val="009915AA"/>
    <w:rsid w:val="00992342"/>
    <w:rsid w:val="00994ECF"/>
    <w:rsid w:val="00996800"/>
    <w:rsid w:val="009A545C"/>
    <w:rsid w:val="009B313B"/>
    <w:rsid w:val="009B706A"/>
    <w:rsid w:val="009B7ED1"/>
    <w:rsid w:val="009C044F"/>
    <w:rsid w:val="009C0944"/>
    <w:rsid w:val="009C438F"/>
    <w:rsid w:val="009D759F"/>
    <w:rsid w:val="009E5800"/>
    <w:rsid w:val="009F0F00"/>
    <w:rsid w:val="009F0FDA"/>
    <w:rsid w:val="009F3285"/>
    <w:rsid w:val="00A051DF"/>
    <w:rsid w:val="00A0553D"/>
    <w:rsid w:val="00A12D0B"/>
    <w:rsid w:val="00A13238"/>
    <w:rsid w:val="00A264BB"/>
    <w:rsid w:val="00A30852"/>
    <w:rsid w:val="00A4502C"/>
    <w:rsid w:val="00A65B21"/>
    <w:rsid w:val="00A67256"/>
    <w:rsid w:val="00A736A2"/>
    <w:rsid w:val="00A807D2"/>
    <w:rsid w:val="00A83D94"/>
    <w:rsid w:val="00A90717"/>
    <w:rsid w:val="00A9603D"/>
    <w:rsid w:val="00AA2C2C"/>
    <w:rsid w:val="00AA3215"/>
    <w:rsid w:val="00AA47E4"/>
    <w:rsid w:val="00AB015A"/>
    <w:rsid w:val="00AB58FE"/>
    <w:rsid w:val="00AC3BDB"/>
    <w:rsid w:val="00AD123E"/>
    <w:rsid w:val="00AD5681"/>
    <w:rsid w:val="00AF4636"/>
    <w:rsid w:val="00AF6E01"/>
    <w:rsid w:val="00B04672"/>
    <w:rsid w:val="00B10B2B"/>
    <w:rsid w:val="00B11113"/>
    <w:rsid w:val="00B132BC"/>
    <w:rsid w:val="00B260D4"/>
    <w:rsid w:val="00B477C9"/>
    <w:rsid w:val="00B51911"/>
    <w:rsid w:val="00B55502"/>
    <w:rsid w:val="00B60B00"/>
    <w:rsid w:val="00B77CB8"/>
    <w:rsid w:val="00B92CCD"/>
    <w:rsid w:val="00BA38A9"/>
    <w:rsid w:val="00BB00E1"/>
    <w:rsid w:val="00BC5D26"/>
    <w:rsid w:val="00BD06C7"/>
    <w:rsid w:val="00BD0B5F"/>
    <w:rsid w:val="00BD147B"/>
    <w:rsid w:val="00BD39F9"/>
    <w:rsid w:val="00BD7A7E"/>
    <w:rsid w:val="00BF0ECA"/>
    <w:rsid w:val="00C000B0"/>
    <w:rsid w:val="00C06BAF"/>
    <w:rsid w:val="00C151F9"/>
    <w:rsid w:val="00C159A6"/>
    <w:rsid w:val="00C16DE9"/>
    <w:rsid w:val="00C20446"/>
    <w:rsid w:val="00C221DF"/>
    <w:rsid w:val="00C22648"/>
    <w:rsid w:val="00C305B1"/>
    <w:rsid w:val="00C31C33"/>
    <w:rsid w:val="00C43DCC"/>
    <w:rsid w:val="00C53635"/>
    <w:rsid w:val="00C572DE"/>
    <w:rsid w:val="00C65754"/>
    <w:rsid w:val="00C72A08"/>
    <w:rsid w:val="00C752F0"/>
    <w:rsid w:val="00C762D6"/>
    <w:rsid w:val="00CA032C"/>
    <w:rsid w:val="00CA1E4B"/>
    <w:rsid w:val="00CA3EAC"/>
    <w:rsid w:val="00CC3D86"/>
    <w:rsid w:val="00CD4C48"/>
    <w:rsid w:val="00CD5AA8"/>
    <w:rsid w:val="00CF588A"/>
    <w:rsid w:val="00CF5ED7"/>
    <w:rsid w:val="00D11F24"/>
    <w:rsid w:val="00D13CF5"/>
    <w:rsid w:val="00D15E1F"/>
    <w:rsid w:val="00D2071E"/>
    <w:rsid w:val="00D219A4"/>
    <w:rsid w:val="00D226CF"/>
    <w:rsid w:val="00D27689"/>
    <w:rsid w:val="00D40EE7"/>
    <w:rsid w:val="00D43DE7"/>
    <w:rsid w:val="00D46569"/>
    <w:rsid w:val="00D525B8"/>
    <w:rsid w:val="00D542D4"/>
    <w:rsid w:val="00D5502A"/>
    <w:rsid w:val="00D56514"/>
    <w:rsid w:val="00D57A57"/>
    <w:rsid w:val="00D7725F"/>
    <w:rsid w:val="00D818A4"/>
    <w:rsid w:val="00D81DD9"/>
    <w:rsid w:val="00DA3820"/>
    <w:rsid w:val="00DB2CBD"/>
    <w:rsid w:val="00DB33FB"/>
    <w:rsid w:val="00DB6D5D"/>
    <w:rsid w:val="00DE3F13"/>
    <w:rsid w:val="00E01935"/>
    <w:rsid w:val="00E07C1A"/>
    <w:rsid w:val="00E15544"/>
    <w:rsid w:val="00E205D1"/>
    <w:rsid w:val="00E3048A"/>
    <w:rsid w:val="00E40513"/>
    <w:rsid w:val="00E55F56"/>
    <w:rsid w:val="00E56244"/>
    <w:rsid w:val="00E771C3"/>
    <w:rsid w:val="00E87F35"/>
    <w:rsid w:val="00EA30D3"/>
    <w:rsid w:val="00ED2E60"/>
    <w:rsid w:val="00ED6E04"/>
    <w:rsid w:val="00EE491D"/>
    <w:rsid w:val="00F0479B"/>
    <w:rsid w:val="00F13A6C"/>
    <w:rsid w:val="00F179D2"/>
    <w:rsid w:val="00F201D3"/>
    <w:rsid w:val="00F27403"/>
    <w:rsid w:val="00F31466"/>
    <w:rsid w:val="00F33108"/>
    <w:rsid w:val="00F37E08"/>
    <w:rsid w:val="00F43821"/>
    <w:rsid w:val="00F90C75"/>
    <w:rsid w:val="00F965D1"/>
    <w:rsid w:val="00FA0E28"/>
    <w:rsid w:val="00FA45F9"/>
    <w:rsid w:val="00FE21CC"/>
    <w:rsid w:val="00FE76E2"/>
    <w:rsid w:val="00FF0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BC27"/>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CB8"/>
    <w:rPr>
      <w:sz w:val="20"/>
      <w:szCs w:val="20"/>
    </w:rPr>
  </w:style>
  <w:style w:type="character" w:customStyle="1" w:styleId="FootnoteTextChar">
    <w:name w:val="Footnote Text Char"/>
    <w:basedOn w:val="DefaultParagraphFont"/>
    <w:link w:val="FootnoteText"/>
    <w:uiPriority w:val="99"/>
    <w:semiHidden/>
    <w:rsid w:val="00B77CB8"/>
    <w:rPr>
      <w:sz w:val="20"/>
      <w:szCs w:val="20"/>
    </w:rPr>
  </w:style>
  <w:style w:type="character" w:styleId="FootnoteReference">
    <w:name w:val="footnote reference"/>
    <w:aliases w:val="stylish,number,SUPERS,Footnote Reference Number,Footnote symbol,Footnotes refss,Footnote Reference Superscript,BVI fnr,Footnote symboFußnotenzeichen,Footnote sign,E FNZ,-E Fußnotenzeichen,Footnote#,Times 10 Point,Exposant 3 Point,Ref"/>
    <w:basedOn w:val="DefaultParagraphFont"/>
    <w:uiPriority w:val="99"/>
    <w:unhideWhenUsed/>
    <w:qFormat/>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 w:type="character" w:customStyle="1" w:styleId="Heading1Char">
    <w:name w:val="Heading 1 Char"/>
    <w:basedOn w:val="DefaultParagraphFont"/>
    <w:link w:val="Heading1"/>
    <w:uiPriority w:val="9"/>
    <w:rsid w:val="00B111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A57"/>
    <w:rPr>
      <w:b/>
      <w:bCs/>
    </w:rPr>
  </w:style>
  <w:style w:type="paragraph" w:styleId="NormalWeb">
    <w:name w:val="Normal (Web)"/>
    <w:basedOn w:val="Normal"/>
    <w:uiPriority w:val="99"/>
    <w:semiHidden/>
    <w:unhideWhenUsed/>
    <w:rsid w:val="00D57A57"/>
    <w:pPr>
      <w:spacing w:after="135" w:line="270" w:lineRule="atLeast"/>
    </w:pPr>
    <w:rPr>
      <w:rFonts w:ascii="Helvetica" w:eastAsia="Times New Roman" w:hAnsi="Helvetica" w:cs="Helvetica"/>
      <w:sz w:val="20"/>
      <w:szCs w:val="20"/>
      <w:lang w:eastAsia="lv-LV"/>
    </w:rPr>
  </w:style>
  <w:style w:type="table" w:styleId="ListTable1Light-Accent1">
    <w:name w:val="List Table 1 Light Accent 1"/>
    <w:basedOn w:val="TableNormal"/>
    <w:uiPriority w:val="46"/>
    <w:rsid w:val="00D57A5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7A57"/>
    <w:rPr>
      <w:color w:val="954F72" w:themeColor="followedHyperlink"/>
      <w:u w:val="single"/>
    </w:rPr>
  </w:style>
  <w:style w:type="character" w:styleId="Emphasis">
    <w:name w:val="Emphasis"/>
    <w:basedOn w:val="DefaultParagraphFont"/>
    <w:uiPriority w:val="20"/>
    <w:qFormat/>
    <w:rsid w:val="00FA45F9"/>
    <w:rPr>
      <w:i/>
      <w:iCs/>
    </w:rPr>
  </w:style>
  <w:style w:type="paragraph" w:customStyle="1" w:styleId="teksts">
    <w:name w:val="teksts"/>
    <w:rsid w:val="002239E0"/>
    <w:pPr>
      <w:spacing w:after="40"/>
      <w:jc w:val="both"/>
    </w:pPr>
    <w:rPr>
      <w:rFonts w:ascii="Garamond" w:eastAsia="Times New Roman" w:hAnsi="Garamond" w:cs="Times New Roman"/>
      <w:kern w:val="24"/>
      <w:szCs w:val="20"/>
    </w:rPr>
  </w:style>
  <w:style w:type="character" w:customStyle="1" w:styleId="longtext">
    <w:name w:val="long_text"/>
    <w:basedOn w:val="DefaultParagraphFont"/>
    <w:rsid w:val="002239E0"/>
  </w:style>
  <w:style w:type="table" w:styleId="GridTable3-Accent1">
    <w:name w:val="Grid Table 3 Accent 1"/>
    <w:basedOn w:val="TableNormal"/>
    <w:uiPriority w:val="48"/>
    <w:rsid w:val="00210F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101D4E"/>
    <w:rPr>
      <w:sz w:val="16"/>
      <w:szCs w:val="16"/>
    </w:rPr>
  </w:style>
  <w:style w:type="paragraph" w:styleId="CommentText">
    <w:name w:val="annotation text"/>
    <w:basedOn w:val="Normal"/>
    <w:link w:val="CommentTextChar"/>
    <w:uiPriority w:val="99"/>
    <w:semiHidden/>
    <w:unhideWhenUsed/>
    <w:rsid w:val="00101D4E"/>
    <w:rPr>
      <w:sz w:val="20"/>
      <w:szCs w:val="20"/>
    </w:rPr>
  </w:style>
  <w:style w:type="character" w:customStyle="1" w:styleId="CommentTextChar">
    <w:name w:val="Comment Text Char"/>
    <w:basedOn w:val="DefaultParagraphFont"/>
    <w:link w:val="CommentText"/>
    <w:uiPriority w:val="99"/>
    <w:semiHidden/>
    <w:rsid w:val="00101D4E"/>
    <w:rPr>
      <w:sz w:val="20"/>
      <w:szCs w:val="20"/>
    </w:rPr>
  </w:style>
  <w:style w:type="paragraph" w:styleId="CommentSubject">
    <w:name w:val="annotation subject"/>
    <w:basedOn w:val="CommentText"/>
    <w:next w:val="CommentText"/>
    <w:link w:val="CommentSubjectChar"/>
    <w:uiPriority w:val="99"/>
    <w:semiHidden/>
    <w:unhideWhenUsed/>
    <w:rsid w:val="00101D4E"/>
    <w:rPr>
      <w:b/>
      <w:bCs/>
    </w:rPr>
  </w:style>
  <w:style w:type="character" w:customStyle="1" w:styleId="CommentSubjectChar">
    <w:name w:val="Comment Subject Char"/>
    <w:basedOn w:val="CommentTextChar"/>
    <w:link w:val="CommentSubject"/>
    <w:uiPriority w:val="99"/>
    <w:semiHidden/>
    <w:rsid w:val="00101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363">
      <w:bodyDiv w:val="1"/>
      <w:marLeft w:val="0"/>
      <w:marRight w:val="0"/>
      <w:marTop w:val="0"/>
      <w:marBottom w:val="0"/>
      <w:divBdr>
        <w:top w:val="none" w:sz="0" w:space="0" w:color="auto"/>
        <w:left w:val="none" w:sz="0" w:space="0" w:color="auto"/>
        <w:bottom w:val="none" w:sz="0" w:space="0" w:color="auto"/>
        <w:right w:val="none" w:sz="0" w:space="0" w:color="auto"/>
      </w:divBdr>
      <w:divsChild>
        <w:div w:id="752897254">
          <w:marLeft w:val="0"/>
          <w:marRight w:val="0"/>
          <w:marTop w:val="0"/>
          <w:marBottom w:val="0"/>
          <w:divBdr>
            <w:top w:val="none" w:sz="0" w:space="0" w:color="auto"/>
            <w:left w:val="none" w:sz="0" w:space="0" w:color="auto"/>
            <w:bottom w:val="none" w:sz="0" w:space="0" w:color="auto"/>
            <w:right w:val="none" w:sz="0" w:space="0" w:color="auto"/>
          </w:divBdr>
          <w:divsChild>
            <w:div w:id="1214388654">
              <w:marLeft w:val="-300"/>
              <w:marRight w:val="0"/>
              <w:marTop w:val="0"/>
              <w:marBottom w:val="270"/>
              <w:divBdr>
                <w:top w:val="none" w:sz="0" w:space="0" w:color="auto"/>
                <w:left w:val="none" w:sz="0" w:space="0" w:color="auto"/>
                <w:bottom w:val="none" w:sz="0" w:space="0" w:color="auto"/>
                <w:right w:val="none" w:sz="0" w:space="0" w:color="auto"/>
              </w:divBdr>
              <w:divsChild>
                <w:div w:id="1214197949">
                  <w:marLeft w:val="0"/>
                  <w:marRight w:val="0"/>
                  <w:marTop w:val="0"/>
                  <w:marBottom w:val="0"/>
                  <w:divBdr>
                    <w:top w:val="none" w:sz="0" w:space="0" w:color="auto"/>
                    <w:left w:val="none" w:sz="0" w:space="0" w:color="auto"/>
                    <w:bottom w:val="none" w:sz="0" w:space="0" w:color="auto"/>
                    <w:right w:val="none" w:sz="0" w:space="0" w:color="auto"/>
                  </w:divBdr>
                  <w:divsChild>
                    <w:div w:id="96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2913">
      <w:bodyDiv w:val="1"/>
      <w:marLeft w:val="0"/>
      <w:marRight w:val="0"/>
      <w:marTop w:val="0"/>
      <w:marBottom w:val="0"/>
      <w:divBdr>
        <w:top w:val="none" w:sz="0" w:space="0" w:color="auto"/>
        <w:left w:val="none" w:sz="0" w:space="0" w:color="auto"/>
        <w:bottom w:val="none" w:sz="0" w:space="0" w:color="auto"/>
        <w:right w:val="none" w:sz="0" w:space="0" w:color="auto"/>
      </w:divBdr>
      <w:divsChild>
        <w:div w:id="2135362622">
          <w:marLeft w:val="0"/>
          <w:marRight w:val="0"/>
          <w:marTop w:val="0"/>
          <w:marBottom w:val="0"/>
          <w:divBdr>
            <w:top w:val="none" w:sz="0" w:space="0" w:color="auto"/>
            <w:left w:val="none" w:sz="0" w:space="0" w:color="auto"/>
            <w:bottom w:val="none" w:sz="0" w:space="0" w:color="auto"/>
            <w:right w:val="none" w:sz="0" w:space="0" w:color="auto"/>
          </w:divBdr>
          <w:divsChild>
            <w:div w:id="435293218">
              <w:marLeft w:val="-300"/>
              <w:marRight w:val="0"/>
              <w:marTop w:val="0"/>
              <w:marBottom w:val="270"/>
              <w:divBdr>
                <w:top w:val="none" w:sz="0" w:space="0" w:color="auto"/>
                <w:left w:val="none" w:sz="0" w:space="0" w:color="auto"/>
                <w:bottom w:val="none" w:sz="0" w:space="0" w:color="auto"/>
                <w:right w:val="none" w:sz="0" w:space="0" w:color="auto"/>
              </w:divBdr>
              <w:divsChild>
                <w:div w:id="1649673704">
                  <w:marLeft w:val="0"/>
                  <w:marRight w:val="0"/>
                  <w:marTop w:val="0"/>
                  <w:marBottom w:val="0"/>
                  <w:divBdr>
                    <w:top w:val="none" w:sz="0" w:space="0" w:color="auto"/>
                    <w:left w:val="none" w:sz="0" w:space="0" w:color="auto"/>
                    <w:bottom w:val="none" w:sz="0" w:space="0" w:color="auto"/>
                    <w:right w:val="none" w:sz="0" w:space="0" w:color="auto"/>
                  </w:divBdr>
                  <w:divsChild>
                    <w:div w:id="928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sChild>
        <w:div w:id="1128160481">
          <w:marLeft w:val="0"/>
          <w:marRight w:val="0"/>
          <w:marTop w:val="0"/>
          <w:marBottom w:val="0"/>
          <w:divBdr>
            <w:top w:val="none" w:sz="0" w:space="0" w:color="auto"/>
            <w:left w:val="none" w:sz="0" w:space="0" w:color="auto"/>
            <w:bottom w:val="none" w:sz="0" w:space="0" w:color="auto"/>
            <w:right w:val="none" w:sz="0" w:space="0" w:color="auto"/>
          </w:divBdr>
          <w:divsChild>
            <w:div w:id="866679064">
              <w:marLeft w:val="-300"/>
              <w:marRight w:val="0"/>
              <w:marTop w:val="0"/>
              <w:marBottom w:val="270"/>
              <w:divBdr>
                <w:top w:val="none" w:sz="0" w:space="0" w:color="auto"/>
                <w:left w:val="none" w:sz="0" w:space="0" w:color="auto"/>
                <w:bottom w:val="none" w:sz="0" w:space="0" w:color="auto"/>
                <w:right w:val="none" w:sz="0" w:space="0" w:color="auto"/>
              </w:divBdr>
              <w:divsChild>
                <w:div w:id="943460615">
                  <w:marLeft w:val="0"/>
                  <w:marRight w:val="0"/>
                  <w:marTop w:val="0"/>
                  <w:marBottom w:val="0"/>
                  <w:divBdr>
                    <w:top w:val="none" w:sz="0" w:space="0" w:color="auto"/>
                    <w:left w:val="none" w:sz="0" w:space="0" w:color="auto"/>
                    <w:bottom w:val="none" w:sz="0" w:space="0" w:color="auto"/>
                    <w:right w:val="none" w:sz="0" w:space="0" w:color="auto"/>
                  </w:divBdr>
                  <w:divsChild>
                    <w:div w:id="572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5928">
      <w:bodyDiv w:val="1"/>
      <w:marLeft w:val="0"/>
      <w:marRight w:val="0"/>
      <w:marTop w:val="0"/>
      <w:marBottom w:val="0"/>
      <w:divBdr>
        <w:top w:val="none" w:sz="0" w:space="0" w:color="auto"/>
        <w:left w:val="none" w:sz="0" w:space="0" w:color="auto"/>
        <w:bottom w:val="none" w:sz="0" w:space="0" w:color="auto"/>
        <w:right w:val="none" w:sz="0" w:space="0" w:color="auto"/>
      </w:divBdr>
      <w:divsChild>
        <w:div w:id="85422333">
          <w:marLeft w:val="0"/>
          <w:marRight w:val="0"/>
          <w:marTop w:val="0"/>
          <w:marBottom w:val="0"/>
          <w:divBdr>
            <w:top w:val="none" w:sz="0" w:space="0" w:color="auto"/>
            <w:left w:val="none" w:sz="0" w:space="0" w:color="auto"/>
            <w:bottom w:val="none" w:sz="0" w:space="0" w:color="auto"/>
            <w:right w:val="none" w:sz="0" w:space="0" w:color="auto"/>
          </w:divBdr>
          <w:divsChild>
            <w:div w:id="1528907988">
              <w:marLeft w:val="-300"/>
              <w:marRight w:val="0"/>
              <w:marTop w:val="0"/>
              <w:marBottom w:val="270"/>
              <w:divBdr>
                <w:top w:val="none" w:sz="0" w:space="0" w:color="auto"/>
                <w:left w:val="none" w:sz="0" w:space="0" w:color="auto"/>
                <w:bottom w:val="none" w:sz="0" w:space="0" w:color="auto"/>
                <w:right w:val="none" w:sz="0" w:space="0" w:color="auto"/>
              </w:divBdr>
              <w:divsChild>
                <w:div w:id="897479530">
                  <w:marLeft w:val="0"/>
                  <w:marRight w:val="0"/>
                  <w:marTop w:val="0"/>
                  <w:marBottom w:val="0"/>
                  <w:divBdr>
                    <w:top w:val="none" w:sz="0" w:space="0" w:color="auto"/>
                    <w:left w:val="none" w:sz="0" w:space="0" w:color="auto"/>
                    <w:bottom w:val="none" w:sz="0" w:space="0" w:color="auto"/>
                    <w:right w:val="none" w:sz="0" w:space="0" w:color="auto"/>
                  </w:divBdr>
                  <w:divsChild>
                    <w:div w:id="991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2346">
      <w:bodyDiv w:val="1"/>
      <w:marLeft w:val="0"/>
      <w:marRight w:val="0"/>
      <w:marTop w:val="0"/>
      <w:marBottom w:val="0"/>
      <w:divBdr>
        <w:top w:val="none" w:sz="0" w:space="0" w:color="auto"/>
        <w:left w:val="none" w:sz="0" w:space="0" w:color="auto"/>
        <w:bottom w:val="none" w:sz="0" w:space="0" w:color="auto"/>
        <w:right w:val="none" w:sz="0" w:space="0" w:color="auto"/>
      </w:divBdr>
      <w:divsChild>
        <w:div w:id="621616219">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300"/>
              <w:marRight w:val="0"/>
              <w:marTop w:val="0"/>
              <w:marBottom w:val="270"/>
              <w:divBdr>
                <w:top w:val="none" w:sz="0" w:space="0" w:color="auto"/>
                <w:left w:val="none" w:sz="0" w:space="0" w:color="auto"/>
                <w:bottom w:val="none" w:sz="0" w:space="0" w:color="auto"/>
                <w:right w:val="none" w:sz="0" w:space="0" w:color="auto"/>
              </w:divBdr>
              <w:divsChild>
                <w:div w:id="711736387">
                  <w:marLeft w:val="0"/>
                  <w:marRight w:val="0"/>
                  <w:marTop w:val="0"/>
                  <w:marBottom w:val="0"/>
                  <w:divBdr>
                    <w:top w:val="none" w:sz="0" w:space="0" w:color="auto"/>
                    <w:left w:val="none" w:sz="0" w:space="0" w:color="auto"/>
                    <w:bottom w:val="none" w:sz="0" w:space="0" w:color="auto"/>
                    <w:right w:val="none" w:sz="0" w:space="0" w:color="auto"/>
                  </w:divBdr>
                  <w:divsChild>
                    <w:div w:id="34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Ozolina@fm.gov.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840947546531302E-3"/>
          <c:y val="5.0298648223828984E-2"/>
          <c:w val="0.98307952622673433"/>
          <c:h val="0.91197736560829923"/>
        </c:manualLayout>
      </c:layout>
      <c:pie3DChart>
        <c:varyColors val="1"/>
        <c:ser>
          <c:idx val="0"/>
          <c:order val="0"/>
          <c:tx>
            <c:strRef>
              <c:f>Sheet1!$D$11</c:f>
              <c:strCache>
                <c:ptCount val="1"/>
                <c:pt idx="0">
                  <c:v>Summa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8C59-4513-B8A4-207377DF938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8C59-4513-B8A4-207377DF9381}"/>
              </c:ext>
            </c:extLst>
          </c:dPt>
          <c:dLbls>
            <c:dLbl>
              <c:idx val="0"/>
              <c:layout>
                <c:manualLayout>
                  <c:x val="-4.2025660498021568E-2"/>
                  <c:y val="-0.30634030302955295"/>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8C59-4513-B8A4-207377DF9381}"/>
                </c:ext>
                <c:ext xmlns:c15="http://schemas.microsoft.com/office/drawing/2012/chart" uri="{CE6537A1-D6FC-4f65-9D91-7224C49458BB}">
                  <c15:layout>
                    <c:manualLayout>
                      <c:w val="0.34016920473773266"/>
                      <c:h val="0.177931468091795"/>
                    </c:manualLayout>
                  </c15:layout>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8C59-4513-B8A4-207377DF9381}"/>
                </c:ex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Sheet1!$C$12:$C$13</c:f>
              <c:strCache>
                <c:ptCount val="2"/>
                <c:pt idx="0">
                  <c:v>Grieķija</c:v>
                </c:pt>
                <c:pt idx="1">
                  <c:v>Kipra</c:v>
                </c:pt>
              </c:strCache>
            </c:strRef>
          </c:cat>
          <c:val>
            <c:numRef>
              <c:f>Sheet1!$D$12:$D$13</c:f>
              <c:numCache>
                <c:formatCode>General</c:formatCode>
                <c:ptCount val="2"/>
                <c:pt idx="0">
                  <c:v>21.4</c:v>
                </c:pt>
                <c:pt idx="1">
                  <c:v>0.6</c:v>
                </c:pt>
              </c:numCache>
            </c:numRef>
          </c:val>
          <c:extLst xmlns:c16r2="http://schemas.microsoft.com/office/drawing/2015/06/chart">
            <c:ext xmlns:c16="http://schemas.microsoft.com/office/drawing/2014/chart" uri="{C3380CC4-5D6E-409C-BE32-E72D297353CC}">
              <c16:uniqueId val="{00000004-8C59-4513-B8A4-207377DF9381}"/>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73FF710-9B72-4A0A-AB9B-5782DDE7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4870</TotalTime>
  <Pages>8</Pages>
  <Words>13576</Words>
  <Characters>7739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Informatīvais ziņojums„Par Eiropas Stabilitātes mehānisma darbību 2015.gadā”</vt:lpstr>
    </vt:vector>
  </TitlesOfParts>
  <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Stabilitātes mehānisma darbību 2015.gadā”</dc:title>
  <dc:subject>Informatīvais ziņojums</dc:subject>
  <dc:creator>L.Ozoliņa</dc:creator>
  <cp:keywords/>
  <dc:description>67083823, Liga.Ozolina@fm.gov.lv</dc:description>
  <cp:lastModifiedBy>Līga Ozoliņa</cp:lastModifiedBy>
  <cp:revision>164</cp:revision>
  <cp:lastPrinted>2016-08-31T08:06:00Z</cp:lastPrinted>
  <dcterms:created xsi:type="dcterms:W3CDTF">2014-08-01T08:05:00Z</dcterms:created>
  <dcterms:modified xsi:type="dcterms:W3CDTF">2016-08-31T10:31:00Z</dcterms:modified>
</cp:coreProperties>
</file>