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00" w:rsidRPr="000F1AF5" w:rsidRDefault="00D07A00" w:rsidP="002E08D0">
      <w:pPr>
        <w:shd w:val="clear" w:color="auto" w:fill="FFFFFF"/>
        <w:spacing w:before="40" w:after="50" w:line="240" w:lineRule="auto"/>
        <w:ind w:left="1701" w:right="1134"/>
        <w:jc w:val="right"/>
        <w:rPr>
          <w:rFonts w:ascii="Times New Roman" w:eastAsia="Times New Roman" w:hAnsi="Times New Roman" w:cs="Times New Roman"/>
          <w:b/>
          <w:bCs/>
          <w:i/>
          <w:color w:val="414142"/>
          <w:sz w:val="28"/>
          <w:szCs w:val="28"/>
          <w:lang w:eastAsia="lv-LV"/>
        </w:rPr>
      </w:pPr>
      <w:r w:rsidRPr="000F1AF5">
        <w:rPr>
          <w:rFonts w:ascii="Times New Roman" w:eastAsia="Times New Roman" w:hAnsi="Times New Roman" w:cs="Times New Roman"/>
          <w:b/>
          <w:bCs/>
          <w:i/>
          <w:color w:val="414142"/>
          <w:sz w:val="28"/>
          <w:szCs w:val="28"/>
          <w:lang w:eastAsia="lv-LV"/>
        </w:rPr>
        <w:t>Projekts</w:t>
      </w:r>
    </w:p>
    <w:p w:rsidR="00D07A00" w:rsidRPr="000F1AF5" w:rsidRDefault="00D07A00" w:rsidP="0051493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p w:rsidR="00514935" w:rsidRPr="000F1AF5" w:rsidRDefault="00D13076" w:rsidP="0051493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0F1AF5">
        <w:rPr>
          <w:rFonts w:ascii="Times New Roman" w:eastAsia="Times New Roman" w:hAnsi="Times New Roman" w:cs="Times New Roman"/>
          <w:b/>
          <w:bCs/>
          <w:color w:val="414142"/>
          <w:sz w:val="28"/>
          <w:szCs w:val="28"/>
          <w:lang w:eastAsia="lv-LV"/>
        </w:rPr>
        <w:t>Ministru kabineta noteikumu</w:t>
      </w:r>
      <w:r w:rsidR="00514935" w:rsidRPr="000F1AF5">
        <w:rPr>
          <w:rFonts w:ascii="Times New Roman" w:eastAsia="Times New Roman" w:hAnsi="Times New Roman" w:cs="Times New Roman"/>
          <w:b/>
          <w:bCs/>
          <w:color w:val="414142"/>
          <w:sz w:val="28"/>
          <w:szCs w:val="28"/>
          <w:lang w:eastAsia="lv-LV"/>
        </w:rPr>
        <w:t xml:space="preserve"> projekta</w:t>
      </w:r>
      <w:r w:rsidRPr="000F1AF5">
        <w:rPr>
          <w:rFonts w:ascii="Times New Roman" w:eastAsia="Times New Roman" w:hAnsi="Times New Roman" w:cs="Times New Roman"/>
          <w:b/>
          <w:bCs/>
          <w:color w:val="414142"/>
          <w:sz w:val="28"/>
          <w:szCs w:val="28"/>
          <w:lang w:eastAsia="lv-LV"/>
        </w:rPr>
        <w:t xml:space="preserve"> “</w:t>
      </w:r>
      <w:r w:rsidR="00A526B2" w:rsidRPr="000F1AF5">
        <w:rPr>
          <w:rFonts w:ascii="Times New Roman" w:eastAsia="Times New Roman" w:hAnsi="Times New Roman" w:cs="Times New Roman"/>
          <w:b/>
          <w:bCs/>
          <w:color w:val="414142"/>
          <w:sz w:val="28"/>
          <w:szCs w:val="28"/>
          <w:lang w:eastAsia="lv-LV"/>
        </w:rPr>
        <w:t xml:space="preserve">Nozaru ekspertu padomju </w:t>
      </w:r>
      <w:r w:rsidR="0079459B" w:rsidRPr="000F1AF5">
        <w:rPr>
          <w:rFonts w:ascii="Times New Roman" w:eastAsia="Times New Roman" w:hAnsi="Times New Roman" w:cs="Times New Roman"/>
          <w:b/>
          <w:bCs/>
          <w:color w:val="414142"/>
          <w:sz w:val="28"/>
          <w:szCs w:val="28"/>
          <w:lang w:eastAsia="lv-LV"/>
        </w:rPr>
        <w:t>izveido</w:t>
      </w:r>
      <w:r w:rsidR="00A526B2" w:rsidRPr="000F1AF5">
        <w:rPr>
          <w:rFonts w:ascii="Times New Roman" w:eastAsia="Times New Roman" w:hAnsi="Times New Roman" w:cs="Times New Roman"/>
          <w:b/>
          <w:bCs/>
          <w:color w:val="414142"/>
          <w:sz w:val="28"/>
          <w:szCs w:val="28"/>
          <w:lang w:eastAsia="lv-LV"/>
        </w:rPr>
        <w:t xml:space="preserve">šanas, </w:t>
      </w:r>
      <w:r w:rsidRPr="000F1AF5">
        <w:rPr>
          <w:rFonts w:ascii="Times New Roman" w:eastAsia="Times New Roman" w:hAnsi="Times New Roman" w:cs="Times New Roman"/>
          <w:b/>
          <w:bCs/>
          <w:color w:val="414142"/>
          <w:sz w:val="28"/>
          <w:szCs w:val="28"/>
          <w:lang w:eastAsia="lv-LV"/>
        </w:rPr>
        <w:t>darb</w:t>
      </w:r>
      <w:r w:rsidR="00A526B2" w:rsidRPr="000F1AF5">
        <w:rPr>
          <w:rFonts w:ascii="Times New Roman" w:eastAsia="Times New Roman" w:hAnsi="Times New Roman" w:cs="Times New Roman"/>
          <w:b/>
          <w:bCs/>
          <w:color w:val="414142"/>
          <w:sz w:val="28"/>
          <w:szCs w:val="28"/>
          <w:lang w:eastAsia="lv-LV"/>
        </w:rPr>
        <w:t>ības un darbības koordinācijas kārtība</w:t>
      </w:r>
      <w:r w:rsidRPr="000F1AF5">
        <w:rPr>
          <w:rFonts w:ascii="Times New Roman" w:eastAsia="Times New Roman" w:hAnsi="Times New Roman" w:cs="Times New Roman"/>
          <w:b/>
          <w:bCs/>
          <w:color w:val="414142"/>
          <w:sz w:val="28"/>
          <w:szCs w:val="28"/>
          <w:lang w:eastAsia="lv-LV"/>
        </w:rPr>
        <w:t>”</w:t>
      </w:r>
      <w:r w:rsidR="00514935" w:rsidRPr="000F1AF5">
        <w:rPr>
          <w:rFonts w:ascii="Times New Roman" w:eastAsia="Times New Roman" w:hAnsi="Times New Roman" w:cs="Times New Roman"/>
          <w:b/>
          <w:bCs/>
          <w:color w:val="414142"/>
          <w:sz w:val="28"/>
          <w:szCs w:val="28"/>
          <w:lang w:eastAsia="lv-LV"/>
        </w:rPr>
        <w:t xml:space="preserve"> sākotnējās ietekmes novērtējuma ziņojums (anotācija)</w:t>
      </w:r>
    </w:p>
    <w:p w:rsidR="00B43E24" w:rsidRPr="000F1AF5" w:rsidRDefault="00B43E24" w:rsidP="0051493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
        <w:gridCol w:w="117"/>
        <w:gridCol w:w="1970"/>
        <w:gridCol w:w="164"/>
        <w:gridCol w:w="877"/>
        <w:gridCol w:w="1152"/>
        <w:gridCol w:w="1236"/>
        <w:gridCol w:w="1236"/>
        <w:gridCol w:w="1247"/>
      </w:tblGrid>
      <w:tr w:rsidR="00514935" w:rsidRPr="00264E15" w:rsidTr="00514935">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b/>
                <w:bCs/>
                <w:color w:val="414142"/>
                <w:sz w:val="28"/>
                <w:szCs w:val="28"/>
                <w:lang w:eastAsia="lv-LV"/>
              </w:rPr>
              <w:t>I. Tiesību akta projekta izstrādes nepieciešamība</w:t>
            </w:r>
          </w:p>
        </w:tc>
      </w:tr>
      <w:tr w:rsidR="00B61B12" w:rsidRPr="00264E15" w:rsidTr="00264E15">
        <w:trPr>
          <w:trHeight w:val="405"/>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1.</w:t>
            </w:r>
          </w:p>
        </w:tc>
        <w:tc>
          <w:tcPr>
            <w:tcW w:w="1358"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Pamatojums</w:t>
            </w:r>
          </w:p>
        </w:tc>
        <w:tc>
          <w:tcPr>
            <w:tcW w:w="3467" w:type="pct"/>
            <w:gridSpan w:val="5"/>
            <w:tcBorders>
              <w:top w:val="outset" w:sz="6" w:space="0" w:color="414142"/>
              <w:left w:val="outset" w:sz="6" w:space="0" w:color="414142"/>
              <w:bottom w:val="outset" w:sz="6" w:space="0" w:color="414142"/>
              <w:right w:val="outset" w:sz="6" w:space="0" w:color="414142"/>
            </w:tcBorders>
            <w:hideMark/>
          </w:tcPr>
          <w:p w:rsidR="00D13076" w:rsidRPr="00264E15" w:rsidRDefault="00A526B2" w:rsidP="00D13076">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0B4C9A" w:rsidRPr="00264E15">
              <w:rPr>
                <w:rFonts w:ascii="Times New Roman" w:eastAsia="Times New Roman" w:hAnsi="Times New Roman" w:cs="Times New Roman"/>
                <w:color w:val="414142"/>
                <w:sz w:val="28"/>
                <w:szCs w:val="28"/>
                <w:lang w:eastAsia="lv-LV"/>
              </w:rPr>
              <w:t xml:space="preserve"> </w:t>
            </w:r>
            <w:r w:rsidR="00B61B12" w:rsidRPr="00264E15">
              <w:rPr>
                <w:rFonts w:ascii="Times New Roman" w:eastAsia="Times New Roman" w:hAnsi="Times New Roman" w:cs="Times New Roman"/>
                <w:color w:val="414142"/>
                <w:sz w:val="28"/>
                <w:szCs w:val="28"/>
                <w:lang w:eastAsia="lv-LV"/>
              </w:rPr>
              <w:t>Ministru kabineta noteikumu projekts “</w:t>
            </w:r>
            <w:r w:rsidRPr="00264E15">
              <w:rPr>
                <w:rFonts w:ascii="Times New Roman" w:eastAsia="Times New Roman" w:hAnsi="Times New Roman" w:cs="Times New Roman"/>
                <w:color w:val="414142"/>
                <w:sz w:val="28"/>
                <w:szCs w:val="28"/>
                <w:lang w:eastAsia="lv-LV"/>
              </w:rPr>
              <w:t>N</w:t>
            </w:r>
            <w:r w:rsidR="00B61B12" w:rsidRPr="00264E15">
              <w:rPr>
                <w:rFonts w:ascii="Times New Roman" w:eastAsia="Times New Roman" w:hAnsi="Times New Roman" w:cs="Times New Roman"/>
                <w:color w:val="414142"/>
                <w:sz w:val="28"/>
                <w:szCs w:val="28"/>
                <w:lang w:eastAsia="lv-LV"/>
              </w:rPr>
              <w:t>ozaru ekspertu padom</w:t>
            </w:r>
            <w:r w:rsidRPr="00264E15">
              <w:rPr>
                <w:rFonts w:ascii="Times New Roman" w:eastAsia="Times New Roman" w:hAnsi="Times New Roman" w:cs="Times New Roman"/>
                <w:color w:val="414142"/>
                <w:sz w:val="28"/>
                <w:szCs w:val="28"/>
                <w:lang w:eastAsia="lv-LV"/>
              </w:rPr>
              <w:t>ju izveidošanas, darbības un darbības</w:t>
            </w:r>
            <w:r w:rsidR="0079459B" w:rsidRPr="00264E15">
              <w:rPr>
                <w:rFonts w:ascii="Times New Roman" w:eastAsia="Times New Roman" w:hAnsi="Times New Roman" w:cs="Times New Roman"/>
                <w:color w:val="414142"/>
                <w:sz w:val="28"/>
                <w:szCs w:val="28"/>
                <w:lang w:eastAsia="lv-LV"/>
              </w:rPr>
              <w:t xml:space="preserve"> koordinācijas kārtība</w:t>
            </w:r>
            <w:r w:rsidR="00B61B12" w:rsidRPr="00264E15">
              <w:rPr>
                <w:rFonts w:ascii="Times New Roman" w:eastAsia="Times New Roman" w:hAnsi="Times New Roman" w:cs="Times New Roman"/>
                <w:color w:val="414142"/>
                <w:sz w:val="28"/>
                <w:szCs w:val="28"/>
                <w:lang w:eastAsia="lv-LV"/>
              </w:rPr>
              <w:t xml:space="preserve">” (turpmāk– </w:t>
            </w:r>
            <w:r w:rsidR="00035EC3" w:rsidRPr="00264E15">
              <w:rPr>
                <w:rFonts w:ascii="Times New Roman" w:eastAsia="Times New Roman" w:hAnsi="Times New Roman" w:cs="Times New Roman"/>
                <w:color w:val="414142"/>
                <w:sz w:val="28"/>
                <w:szCs w:val="28"/>
                <w:lang w:eastAsia="lv-LV"/>
              </w:rPr>
              <w:t xml:space="preserve">noteikumu </w:t>
            </w:r>
            <w:r w:rsidR="00B61B12" w:rsidRPr="00264E15">
              <w:rPr>
                <w:rFonts w:ascii="Times New Roman" w:eastAsia="Times New Roman" w:hAnsi="Times New Roman" w:cs="Times New Roman"/>
                <w:color w:val="414142"/>
                <w:sz w:val="28"/>
                <w:szCs w:val="28"/>
                <w:lang w:eastAsia="lv-LV"/>
              </w:rPr>
              <w:t xml:space="preserve">projekts) izstrādāts pamatojoties uz </w:t>
            </w:r>
            <w:r w:rsidR="004F10B3" w:rsidRPr="00264E15">
              <w:rPr>
                <w:rFonts w:ascii="Times New Roman" w:eastAsia="Times New Roman" w:hAnsi="Times New Roman" w:cs="Times New Roman"/>
                <w:color w:val="414142"/>
                <w:sz w:val="28"/>
                <w:szCs w:val="28"/>
                <w:lang w:eastAsia="lv-LV"/>
              </w:rPr>
              <w:t xml:space="preserve">Profesionālās izglītības likuma </w:t>
            </w:r>
            <w:r w:rsidR="00B61B12" w:rsidRPr="00264E15">
              <w:rPr>
                <w:rFonts w:ascii="Times New Roman" w:eastAsia="Times New Roman" w:hAnsi="Times New Roman" w:cs="Times New Roman"/>
                <w:color w:val="414142"/>
                <w:sz w:val="28"/>
                <w:szCs w:val="28"/>
                <w:lang w:eastAsia="lv-LV"/>
              </w:rPr>
              <w:t>(turpmāk</w:t>
            </w:r>
            <w:r w:rsidR="000B4C9A" w:rsidRPr="00264E15">
              <w:rPr>
                <w:rFonts w:ascii="Times New Roman" w:eastAsia="Times New Roman" w:hAnsi="Times New Roman" w:cs="Times New Roman"/>
                <w:color w:val="414142"/>
                <w:sz w:val="28"/>
                <w:szCs w:val="28"/>
                <w:lang w:eastAsia="lv-LV"/>
              </w:rPr>
              <w:t xml:space="preserve"> </w:t>
            </w:r>
            <w:r w:rsidR="00B61B12" w:rsidRPr="00264E15">
              <w:rPr>
                <w:rFonts w:ascii="Times New Roman" w:eastAsia="Times New Roman" w:hAnsi="Times New Roman" w:cs="Times New Roman"/>
                <w:color w:val="414142"/>
                <w:sz w:val="28"/>
                <w:szCs w:val="28"/>
                <w:lang w:eastAsia="lv-LV"/>
              </w:rPr>
              <w:t xml:space="preserve">– likums) 7.panta 14.punktu un 12.panta piekto daļu. </w:t>
            </w:r>
          </w:p>
          <w:p w:rsidR="00514935" w:rsidRPr="00264E15" w:rsidRDefault="00A526B2" w:rsidP="00A526B2">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B61B12" w:rsidRPr="00264E15">
              <w:rPr>
                <w:rFonts w:ascii="Times New Roman" w:eastAsia="Times New Roman" w:hAnsi="Times New Roman" w:cs="Times New Roman"/>
                <w:color w:val="414142"/>
                <w:sz w:val="28"/>
                <w:szCs w:val="28"/>
                <w:lang w:eastAsia="lv-LV"/>
              </w:rPr>
              <w:t>Likuma</w:t>
            </w:r>
            <w:r w:rsidR="00F40407" w:rsidRPr="00264E15">
              <w:rPr>
                <w:rFonts w:ascii="Times New Roman" w:eastAsia="Times New Roman" w:hAnsi="Times New Roman" w:cs="Times New Roman"/>
                <w:color w:val="414142"/>
                <w:sz w:val="28"/>
                <w:szCs w:val="28"/>
                <w:lang w:eastAsia="lv-LV"/>
              </w:rPr>
              <w:t xml:space="preserve"> </w:t>
            </w:r>
            <w:r w:rsidR="004F10B3" w:rsidRPr="00264E15">
              <w:rPr>
                <w:rFonts w:ascii="Times New Roman" w:eastAsia="Times New Roman" w:hAnsi="Times New Roman" w:cs="Times New Roman"/>
                <w:color w:val="414142"/>
                <w:sz w:val="28"/>
                <w:szCs w:val="28"/>
                <w:lang w:eastAsia="lv-LV"/>
              </w:rPr>
              <w:t xml:space="preserve">7.panta </w:t>
            </w:r>
            <w:r w:rsidR="00B61B12" w:rsidRPr="00264E15">
              <w:rPr>
                <w:rFonts w:ascii="Times New Roman" w:eastAsia="Times New Roman" w:hAnsi="Times New Roman" w:cs="Times New Roman"/>
                <w:color w:val="414142"/>
                <w:sz w:val="28"/>
                <w:szCs w:val="28"/>
                <w:lang w:eastAsia="lv-LV"/>
              </w:rPr>
              <w:t>14.punkt</w:t>
            </w:r>
            <w:r w:rsidR="008B045E" w:rsidRPr="00264E15">
              <w:rPr>
                <w:rFonts w:ascii="Times New Roman" w:eastAsia="Times New Roman" w:hAnsi="Times New Roman" w:cs="Times New Roman"/>
                <w:color w:val="414142"/>
                <w:sz w:val="28"/>
                <w:szCs w:val="28"/>
                <w:lang w:eastAsia="lv-LV"/>
              </w:rPr>
              <w:t>ā ir</w:t>
            </w:r>
            <w:r w:rsidR="00B61B12" w:rsidRPr="00264E15">
              <w:rPr>
                <w:rFonts w:ascii="Times New Roman" w:eastAsia="Times New Roman" w:hAnsi="Times New Roman" w:cs="Times New Roman"/>
                <w:color w:val="414142"/>
                <w:sz w:val="28"/>
                <w:szCs w:val="28"/>
                <w:lang w:eastAsia="lv-LV"/>
              </w:rPr>
              <w:t xml:space="preserve"> paredzēts, ka Ministru kabinets nosaka kārtību, kādā tiek izveidotas un darbojas nozaru ekspertu padomes</w:t>
            </w:r>
            <w:r w:rsidR="008B045E" w:rsidRPr="00264E15">
              <w:rPr>
                <w:rFonts w:ascii="Times New Roman" w:eastAsia="Times New Roman" w:hAnsi="Times New Roman" w:cs="Times New Roman"/>
                <w:color w:val="414142"/>
                <w:sz w:val="28"/>
                <w:szCs w:val="28"/>
                <w:lang w:eastAsia="lv-LV"/>
              </w:rPr>
              <w:t>, bet</w:t>
            </w:r>
            <w:r w:rsidR="00B61B12" w:rsidRPr="00264E15">
              <w:rPr>
                <w:rFonts w:ascii="Times New Roman" w:eastAsia="Times New Roman" w:hAnsi="Times New Roman" w:cs="Times New Roman"/>
                <w:color w:val="414142"/>
                <w:sz w:val="28"/>
                <w:szCs w:val="28"/>
                <w:lang w:eastAsia="lv-LV"/>
              </w:rPr>
              <w:t xml:space="preserve"> </w:t>
            </w:r>
            <w:r w:rsidR="008B045E" w:rsidRPr="00264E15">
              <w:rPr>
                <w:rFonts w:ascii="Times New Roman" w:eastAsia="Times New Roman" w:hAnsi="Times New Roman" w:cs="Times New Roman"/>
                <w:color w:val="414142"/>
                <w:sz w:val="28"/>
                <w:szCs w:val="28"/>
                <w:lang w:eastAsia="lv-LV"/>
              </w:rPr>
              <w:t>1</w:t>
            </w:r>
            <w:r w:rsidR="00B61B12" w:rsidRPr="00264E15">
              <w:rPr>
                <w:rFonts w:ascii="Times New Roman" w:eastAsia="Times New Roman" w:hAnsi="Times New Roman" w:cs="Times New Roman"/>
                <w:color w:val="414142"/>
                <w:sz w:val="28"/>
                <w:szCs w:val="28"/>
                <w:lang w:eastAsia="lv-LV"/>
              </w:rPr>
              <w:t>2.panta piektajā daļā ir noteikts, ka kārtību, kādā tiek koordinēta nozaru ekspertu padomju darbība nosaka Ministru kabinets.</w:t>
            </w:r>
            <w:r w:rsidR="004F10B3" w:rsidRPr="00264E15">
              <w:rPr>
                <w:rFonts w:ascii="Times New Roman" w:eastAsia="Times New Roman" w:hAnsi="Times New Roman" w:cs="Times New Roman"/>
                <w:color w:val="414142"/>
                <w:sz w:val="28"/>
                <w:szCs w:val="28"/>
                <w:lang w:eastAsia="lv-LV"/>
              </w:rPr>
              <w:t xml:space="preserve"> </w:t>
            </w:r>
          </w:p>
          <w:p w:rsidR="00D24DE3" w:rsidRPr="00264E15" w:rsidRDefault="00D24DE3" w:rsidP="00A526B2">
            <w:pPr>
              <w:spacing w:after="0" w:line="240" w:lineRule="auto"/>
              <w:jc w:val="both"/>
              <w:rPr>
                <w:rFonts w:ascii="Times New Roman" w:eastAsia="Times New Roman" w:hAnsi="Times New Roman" w:cs="Times New Roman"/>
                <w:color w:val="414142"/>
                <w:sz w:val="28"/>
                <w:szCs w:val="28"/>
                <w:lang w:eastAsia="lv-LV"/>
              </w:rPr>
            </w:pPr>
          </w:p>
        </w:tc>
      </w:tr>
      <w:tr w:rsidR="00B61B12" w:rsidRPr="00264E15" w:rsidTr="00264E15">
        <w:trPr>
          <w:trHeight w:val="465"/>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6B6B63"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2.</w:t>
            </w:r>
            <w:r w:rsidR="00A526B2" w:rsidRPr="00264E15">
              <w:rPr>
                <w:rFonts w:ascii="Times New Roman" w:eastAsia="Times New Roman" w:hAnsi="Times New Roman" w:cs="Times New Roman"/>
                <w:color w:val="414142"/>
                <w:sz w:val="28"/>
                <w:szCs w:val="28"/>
                <w:lang w:eastAsia="lv-LV"/>
              </w:rPr>
              <w:t xml:space="preserve">   </w:t>
            </w:r>
          </w:p>
        </w:tc>
        <w:tc>
          <w:tcPr>
            <w:tcW w:w="1358"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Pašreizējā situācija un problēmas, kuru risināšanai tiesību akta projekts izstrādāts, tiesiskā regulējuma mērķis un būtība</w:t>
            </w:r>
          </w:p>
        </w:tc>
        <w:tc>
          <w:tcPr>
            <w:tcW w:w="3467" w:type="pct"/>
            <w:gridSpan w:val="5"/>
            <w:tcBorders>
              <w:top w:val="outset" w:sz="6" w:space="0" w:color="414142"/>
              <w:left w:val="outset" w:sz="6" w:space="0" w:color="414142"/>
              <w:bottom w:val="outset" w:sz="6" w:space="0" w:color="414142"/>
              <w:right w:val="outset" w:sz="6" w:space="0" w:color="414142"/>
            </w:tcBorders>
            <w:hideMark/>
          </w:tcPr>
          <w:p w:rsidR="00525551" w:rsidRPr="00264E15" w:rsidRDefault="000F60A0" w:rsidP="00525551">
            <w:pPr>
              <w:spacing w:after="0" w:line="240" w:lineRule="auto"/>
              <w:jc w:val="both"/>
              <w:rPr>
                <w:rFonts w:ascii="Times New Roman" w:eastAsia="Times New Roman" w:hAnsi="Times New Roman"/>
                <w:color w:val="000000"/>
                <w:sz w:val="28"/>
                <w:szCs w:val="28"/>
                <w:lang w:eastAsia="lv-LV"/>
              </w:rPr>
            </w:pPr>
            <w:r w:rsidRPr="00264E15">
              <w:rPr>
                <w:rFonts w:ascii="Times New Roman" w:eastAsia="Times New Roman" w:hAnsi="Times New Roman"/>
                <w:color w:val="000000"/>
                <w:sz w:val="28"/>
                <w:szCs w:val="28"/>
                <w:lang w:eastAsia="lv-LV"/>
              </w:rPr>
              <w:t xml:space="preserve">      </w:t>
            </w:r>
            <w:r w:rsidR="00525551" w:rsidRPr="00264E15">
              <w:rPr>
                <w:rFonts w:ascii="Times New Roman" w:eastAsia="Times New Roman" w:hAnsi="Times New Roman"/>
                <w:color w:val="000000"/>
                <w:sz w:val="28"/>
                <w:szCs w:val="28"/>
                <w:lang w:eastAsia="lv-LV"/>
              </w:rPr>
              <w:t xml:space="preserve">Nozaru ekspertu padomes </w:t>
            </w:r>
            <w:r w:rsidR="00035EC3" w:rsidRPr="00264E15">
              <w:rPr>
                <w:rFonts w:ascii="Times New Roman" w:eastAsia="Times New Roman" w:hAnsi="Times New Roman"/>
                <w:color w:val="000000"/>
                <w:sz w:val="28"/>
                <w:szCs w:val="28"/>
                <w:lang w:eastAsia="lv-LV"/>
              </w:rPr>
              <w:t>-</w:t>
            </w:r>
            <w:r w:rsidR="00525551" w:rsidRPr="00264E15">
              <w:rPr>
                <w:rFonts w:ascii="Times New Roman" w:eastAsia="Times New Roman" w:hAnsi="Times New Roman"/>
                <w:color w:val="000000"/>
                <w:sz w:val="28"/>
                <w:szCs w:val="28"/>
                <w:lang w:eastAsia="lv-LV"/>
              </w:rPr>
              <w:t xml:space="preserve"> un to izveide ir profesionālās izglītības satura reformas sastāvdaļa, kuras mērķis ir izveidot patstāvīgi strādājošu, kvalitatīvu, tautsaimniecības nozaru attīstības vajadzībām atbilstošu profesionālās izglītības satura nodrošināšanas sistēmu, kas spēj ātri reaģēt uz darba tirgus pieprasījumu, regulāri izvērtējot un atjaunojot profesionālās izglītības saturu atbilstoši regulāri aktualizētajai nozaru kvalifikāciju struktūrai. </w:t>
            </w:r>
          </w:p>
          <w:p w:rsidR="004C0EB1" w:rsidRPr="00264E15" w:rsidRDefault="000F60A0" w:rsidP="004C0EB1">
            <w:pPr>
              <w:shd w:val="clear" w:color="auto" w:fill="FFFFFF"/>
              <w:spacing w:after="0" w:line="240" w:lineRule="auto"/>
              <w:ind w:right="-57"/>
              <w:jc w:val="both"/>
              <w:rPr>
                <w:rFonts w:ascii="Times New Roman" w:eastAsia="Times New Roman" w:hAnsi="Times New Roman"/>
                <w:color w:val="000000"/>
                <w:sz w:val="28"/>
                <w:szCs w:val="28"/>
                <w:lang w:eastAsia="lv-LV"/>
              </w:rPr>
            </w:pPr>
            <w:r w:rsidRPr="00264E15">
              <w:rPr>
                <w:rFonts w:ascii="Times New Roman" w:eastAsia="Times New Roman" w:hAnsi="Times New Roman"/>
                <w:color w:val="000000"/>
                <w:sz w:val="28"/>
                <w:szCs w:val="28"/>
                <w:lang w:eastAsia="lv-LV"/>
              </w:rPr>
              <w:t xml:space="preserve">       </w:t>
            </w:r>
            <w:r w:rsidR="004C0EB1" w:rsidRPr="00264E15">
              <w:rPr>
                <w:rFonts w:ascii="Times New Roman" w:eastAsia="Times New Roman" w:hAnsi="Times New Roman"/>
                <w:color w:val="000000"/>
                <w:sz w:val="28"/>
                <w:szCs w:val="28"/>
                <w:lang w:eastAsia="lv-LV"/>
              </w:rPr>
              <w:t xml:space="preserve">Profesionālās izglītības satura reformas rezultātā ir paredzēts: </w:t>
            </w:r>
          </w:p>
          <w:p w:rsidR="009068C7" w:rsidRDefault="004C0EB1" w:rsidP="009068C7">
            <w:pPr>
              <w:pStyle w:val="naisf"/>
              <w:spacing w:before="0" w:after="0"/>
              <w:ind w:firstLine="0"/>
              <w:rPr>
                <w:color w:val="000000"/>
                <w:sz w:val="28"/>
                <w:szCs w:val="28"/>
              </w:rPr>
            </w:pPr>
            <w:r w:rsidRPr="00264E15">
              <w:rPr>
                <w:color w:val="000000"/>
                <w:sz w:val="28"/>
                <w:szCs w:val="28"/>
              </w:rPr>
              <w:t>izveidot patstāvīgus sadarbības mehānismus ar sociālajiem partneriem un nozares organizācijām, attīstīt Nozaru ekspertu padomju darbu, kas nodrošinātu profesionālās izglītības satura atbilstību nozaru vajadzībām, ņemot vērā reģionu specifiku un vajadzības attiecīgajā nozarē.</w:t>
            </w:r>
            <w:r w:rsidR="000F60A0" w:rsidRPr="00264E15">
              <w:rPr>
                <w:color w:val="000000"/>
                <w:sz w:val="28"/>
                <w:szCs w:val="28"/>
              </w:rPr>
              <w:t xml:space="preserve">    </w:t>
            </w:r>
          </w:p>
          <w:p w:rsidR="0041472D" w:rsidRDefault="009068C7" w:rsidP="009068C7">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9068C7">
              <w:rPr>
                <w:rFonts w:ascii="Times New Roman" w:hAnsi="Times New Roman" w:cs="Times New Roman"/>
                <w:color w:val="000000" w:themeColor="text1"/>
                <w:sz w:val="28"/>
                <w:szCs w:val="28"/>
                <w:shd w:val="clear" w:color="auto" w:fill="FFFFFF"/>
              </w:rPr>
              <w:t xml:space="preserve">Eiropas Savienības struktūrfondu un Kohēzijas fonda 2007.–2013.gada plānošanas periodā darbības programmas “Cilvēkresursi un nodarbinātība” 1.2.1.1.1.apakšaktivitātes “Nozaru kvalifikāciju sistēmas izveide un profesionālās </w:t>
            </w:r>
            <w:r w:rsidRPr="009068C7">
              <w:rPr>
                <w:rFonts w:ascii="Times New Roman" w:hAnsi="Times New Roman" w:cs="Times New Roman"/>
                <w:color w:val="000000" w:themeColor="text1"/>
                <w:sz w:val="28"/>
                <w:szCs w:val="28"/>
                <w:shd w:val="clear" w:color="auto" w:fill="FFFFFF"/>
              </w:rPr>
              <w:lastRenderedPageBreak/>
              <w:t>izglītības pārstrukturizācija” ietvaros tika uzsākta profesionālās izglītības pārstrukturizācija, izveidojot nozares kvalifikācijas sistēmu, veicot tautsaimniecības nozaru izpēti, izstrādājot vai pilnveidojot pamatprofesiju standartus un specializāciju kvalifikācijas prasības (projekta īstenošanas termiņš: no 2010.gada 1.decembra līdz 2015.gada 30.novembrim.). Projektu īstenoja Valsts izglītības attīstības aģentūra sadarbībā ar Latvijas Darba devēju konfederāciju, Latvijas Brīvo arodbiedrību savienību, Valsts izglītības satura centru un Izglītības kvalitātes valsts dienestu</w:t>
            </w:r>
            <w:r>
              <w:rPr>
                <w:rFonts w:ascii="Times New Roman" w:hAnsi="Times New Roman" w:cs="Times New Roman"/>
                <w:color w:val="000000" w:themeColor="text1"/>
                <w:sz w:val="28"/>
                <w:szCs w:val="28"/>
                <w:shd w:val="clear" w:color="auto" w:fill="FFFFFF"/>
              </w:rPr>
              <w:t>.</w:t>
            </w:r>
            <w:r w:rsidR="0041472D">
              <w:rPr>
                <w:rFonts w:ascii="Times New Roman" w:hAnsi="Times New Roman" w:cs="Times New Roman"/>
                <w:color w:val="000000" w:themeColor="text1"/>
                <w:sz w:val="28"/>
                <w:szCs w:val="28"/>
                <w:shd w:val="clear" w:color="auto" w:fill="FFFFFF"/>
              </w:rPr>
              <w:t xml:space="preserve"> </w:t>
            </w:r>
          </w:p>
          <w:p w:rsidR="009068C7" w:rsidRPr="009068C7" w:rsidRDefault="009068C7" w:rsidP="009068C7">
            <w:pPr>
              <w:spacing w:after="0" w:line="240" w:lineRule="auto"/>
              <w:jc w:val="both"/>
              <w:rPr>
                <w:rFonts w:ascii="Times New Roman" w:hAnsi="Times New Roman" w:cs="Times New Roman"/>
                <w:color w:val="000000" w:themeColor="text1"/>
                <w:sz w:val="28"/>
                <w:szCs w:val="28"/>
                <w:shd w:val="clear" w:color="auto" w:fill="FFFFFF"/>
              </w:rPr>
            </w:pPr>
            <w:r w:rsidRPr="009068C7">
              <w:rPr>
                <w:rFonts w:ascii="Times New Roman" w:hAnsi="Times New Roman" w:cs="Times New Roman"/>
                <w:color w:val="000000" w:themeColor="text1"/>
                <w:sz w:val="28"/>
                <w:szCs w:val="28"/>
                <w:shd w:val="clear" w:color="auto" w:fill="FFFFFF"/>
              </w:rPr>
              <w:t>Kopējais projekta finansējums bija 3 405 530</w:t>
            </w:r>
            <w:r>
              <w:rPr>
                <w:rFonts w:ascii="Times New Roman" w:hAnsi="Times New Roman" w:cs="Times New Roman"/>
                <w:color w:val="000000" w:themeColor="text1"/>
                <w:sz w:val="28"/>
                <w:szCs w:val="28"/>
                <w:shd w:val="clear" w:color="auto" w:fill="FFFFFF"/>
              </w:rPr>
              <w:t xml:space="preserve"> </w:t>
            </w:r>
            <w:proofErr w:type="spellStart"/>
            <w:r w:rsidRPr="009068C7">
              <w:rPr>
                <w:rFonts w:ascii="Times New Roman" w:hAnsi="Times New Roman" w:cs="Times New Roman"/>
                <w:i/>
                <w:iCs/>
                <w:color w:val="000000" w:themeColor="text1"/>
                <w:sz w:val="28"/>
                <w:szCs w:val="28"/>
                <w:shd w:val="clear" w:color="auto" w:fill="FFFFFF"/>
              </w:rPr>
              <w:t>euro</w:t>
            </w:r>
            <w:proofErr w:type="spellEnd"/>
            <w:r w:rsidRPr="009068C7">
              <w:rPr>
                <w:rFonts w:ascii="Times New Roman" w:hAnsi="Times New Roman" w:cs="Times New Roman"/>
                <w:color w:val="000000" w:themeColor="text1"/>
                <w:sz w:val="28"/>
                <w:szCs w:val="28"/>
                <w:shd w:val="clear" w:color="auto" w:fill="FFFFFF"/>
              </w:rPr>
              <w:t xml:space="preserve"> (</w:t>
            </w:r>
            <w:hyperlink r:id="rId8" w:history="1">
              <w:r w:rsidRPr="009068C7">
                <w:rPr>
                  <w:rStyle w:val="Hyperlink"/>
                  <w:rFonts w:ascii="Times New Roman" w:hAnsi="Times New Roman" w:cs="Times New Roman"/>
                  <w:color w:val="000000" w:themeColor="text1"/>
                  <w:sz w:val="28"/>
                  <w:szCs w:val="28"/>
                </w:rPr>
                <w:t>http://sf.viaa.gov.lv/lat/profesionala_izglitiba/</w:t>
              </w:r>
            </w:hyperlink>
            <w:r w:rsidRPr="009068C7">
              <w:rPr>
                <w:rFonts w:ascii="Times New Roman" w:hAnsi="Times New Roman" w:cs="Times New Roman"/>
                <w:color w:val="000000" w:themeColor="text1"/>
                <w:sz w:val="28"/>
                <w:szCs w:val="28"/>
                <w:shd w:val="clear" w:color="auto" w:fill="FFFFFF"/>
              </w:rPr>
              <w:t>).</w:t>
            </w:r>
          </w:p>
          <w:p w:rsidR="00A90419" w:rsidRPr="00264E15" w:rsidRDefault="009068C7" w:rsidP="009068C7">
            <w:pPr>
              <w:spacing w:after="0" w:line="240" w:lineRule="auto"/>
              <w:jc w:val="both"/>
              <w:rPr>
                <w:rFonts w:ascii="Times New Roman" w:eastAsia="Times New Roman" w:hAnsi="Times New Roman" w:cs="Times New Roman"/>
                <w:sz w:val="28"/>
                <w:szCs w:val="28"/>
                <w:lang w:eastAsia="lv-LV"/>
              </w:rPr>
            </w:pPr>
            <w:r>
              <w:rPr>
                <w:rFonts w:ascii="Times New Roman" w:eastAsiaTheme="minorEastAsia" w:hAnsi="Times New Roman" w:cs="Times New Roman"/>
                <w:color w:val="000000" w:themeColor="text1"/>
                <w:sz w:val="28"/>
                <w:szCs w:val="28"/>
                <w:shd w:val="clear" w:color="auto" w:fill="FFFFFF"/>
                <w:lang w:eastAsia="lv-LV"/>
              </w:rPr>
              <w:t xml:space="preserve">     </w:t>
            </w:r>
            <w:r w:rsidR="00AA088E" w:rsidRPr="00264E15">
              <w:rPr>
                <w:rFonts w:ascii="Times New Roman" w:eastAsiaTheme="minorEastAsia" w:hAnsi="Times New Roman" w:cs="Times New Roman"/>
                <w:color w:val="000000" w:themeColor="text1"/>
                <w:sz w:val="28"/>
                <w:szCs w:val="28"/>
                <w:shd w:val="clear" w:color="auto" w:fill="FFFFFF"/>
                <w:lang w:eastAsia="lv-LV"/>
              </w:rPr>
              <w:t>Lai uzlabotu sadarbību ar sociālajiem partneriem un nozaru organizācijām kopš 2011.gada Eiropas Sociālā fonda projektā, vienošanās Nr. 2010/0274/1DP/1.2.1.1.1/10/IPIA/VIAA/001, ir izveidotas un aktīvi darbojas 12 Nozaru ekspertu padomes,</w:t>
            </w:r>
            <w:r w:rsidR="00AA088E" w:rsidRPr="00264E15">
              <w:rPr>
                <w:rFonts w:ascii="Times New Roman" w:eastAsiaTheme="minorEastAsia" w:hAnsi="Times New Roman" w:cs="Times New Roman"/>
                <w:color w:val="000000"/>
                <w:sz w:val="28"/>
                <w:szCs w:val="28"/>
                <w:lang w:eastAsia="lv-LV"/>
              </w:rPr>
              <w:t xml:space="preserve"> kuru uzdevums ir risināt visus ar attiecīgās nozares nodarbinātību, daba spēka piedāvājumu un darba spēka pieprasījumu saistītos jautājumus, ietverot visas izglītības pakāpes, visus profesionālās kvalifikācijas līmeņus un visus darba spēka sagatavošanas veidus. Likuma 12.panta pirmajā daļā ir noteikts, ka nozaru ekspertu padomju darbības mērķis ir sekmēt attiecīgās nozares profesionālās izglītības efektivitātes un kvalitātes paaugstināšanu, veicot valsts un pašvaldību, nozares darba devēju un to apvienību, arodbiedrību un speciālistu sadarbību cilvēkresursu attīstības jautājumos un profesionālās izglītības atbilstību darba tirgus prasībām, savukārt šī panta otrās daļas 6.punktā ir noteikts, ka nozaru ekspertu padomes koordinē un veicina komersantu sadarbību ar profesionālās izglītības iestādēm izglītības programmu īstenošanas jautājumos, tai skaitā darba vidē balstītu mācību atbalstīšanā, mācību un kvalifikācijas prakses organizēšanā. Tādējādi nozaru ekspertu padomēm ir būtiska loma jauna profesionālās izglītības īstenošanas veida – </w:t>
            </w:r>
            <w:r w:rsidR="00AA088E" w:rsidRPr="00264E15">
              <w:rPr>
                <w:rFonts w:ascii="Times New Roman" w:eastAsiaTheme="minorEastAsia" w:hAnsi="Times New Roman" w:cs="Times New Roman"/>
                <w:color w:val="000000"/>
                <w:sz w:val="28"/>
                <w:szCs w:val="28"/>
                <w:lang w:eastAsia="lv-LV"/>
              </w:rPr>
              <w:lastRenderedPageBreak/>
              <w:t xml:space="preserve">darba vidē balstītu mācību – īstenošanā.”       </w:t>
            </w:r>
            <w:r w:rsidR="00A90419" w:rsidRPr="00264E15">
              <w:rPr>
                <w:rFonts w:ascii="Times New Roman" w:eastAsia="Times New Roman" w:hAnsi="Times New Roman" w:cs="Times New Roman"/>
                <w:sz w:val="28"/>
                <w:szCs w:val="28"/>
                <w:lang w:eastAsia="lv-LV"/>
              </w:rPr>
              <w:t xml:space="preserve">        Šobrīd ir izveidotas un darbojas 12 Nozaru ekspertu padomes:</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1. Pārtikas rūpniecība un lauksaimniecība;</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2. Kokrūpniecība (mežsaimniecība, kokapstrāde);</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3. Būvniecība;</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 xml:space="preserve">4. Metālapstrāde, mašīnbūve, </w:t>
            </w:r>
            <w:proofErr w:type="spellStart"/>
            <w:r w:rsidRPr="00264E15">
              <w:rPr>
                <w:rFonts w:ascii="Times New Roman" w:eastAsia="Times New Roman" w:hAnsi="Times New Roman" w:cs="Times New Roman"/>
                <w:sz w:val="28"/>
                <w:szCs w:val="28"/>
                <w:lang w:eastAsia="lv-LV"/>
              </w:rPr>
              <w:t>mašīnzinības</w:t>
            </w:r>
            <w:proofErr w:type="spellEnd"/>
            <w:r w:rsidR="008026EE" w:rsidRPr="00264E15">
              <w:rPr>
                <w:rFonts w:ascii="Times New Roman" w:eastAsia="Times New Roman" w:hAnsi="Times New Roman" w:cs="Times New Roman"/>
                <w:sz w:val="28"/>
                <w:szCs w:val="28"/>
                <w:lang w:eastAsia="lv-LV"/>
              </w:rPr>
              <w:t xml:space="preserve"> (autotransports)</w:t>
            </w:r>
            <w:r w:rsidRPr="00264E15">
              <w:rPr>
                <w:rFonts w:ascii="Times New Roman" w:eastAsia="Times New Roman" w:hAnsi="Times New Roman" w:cs="Times New Roman"/>
                <w:sz w:val="28"/>
                <w:szCs w:val="28"/>
                <w:lang w:eastAsia="lv-LV"/>
              </w:rPr>
              <w:t>;</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5. Ķīmiskā rūpniecība un tās saskarnozares;</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6. Enerģētika;</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7. Tekstilizstrādājumu, apģērbu, ādas un ādas izstrādājumu ražošana;</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 xml:space="preserve">8. Tūrisms, </w:t>
            </w:r>
            <w:proofErr w:type="spellStart"/>
            <w:r w:rsidRPr="00264E15">
              <w:rPr>
                <w:rFonts w:ascii="Times New Roman" w:eastAsia="Times New Roman" w:hAnsi="Times New Roman" w:cs="Times New Roman"/>
                <w:sz w:val="28"/>
                <w:szCs w:val="28"/>
                <w:lang w:eastAsia="lv-LV"/>
              </w:rPr>
              <w:t>skaistumkopšana</w:t>
            </w:r>
            <w:proofErr w:type="spellEnd"/>
            <w:r w:rsidRPr="00264E15">
              <w:rPr>
                <w:rFonts w:ascii="Times New Roman" w:eastAsia="Times New Roman" w:hAnsi="Times New Roman" w:cs="Times New Roman"/>
                <w:sz w:val="28"/>
                <w:szCs w:val="28"/>
                <w:lang w:eastAsia="lv-LV"/>
              </w:rPr>
              <w:t>;</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9. Elektronisko un optisko iekārtu ražošana, informācijas un komunikācijas tehnoloģijas;</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10. Transports un loģistika;</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 xml:space="preserve">11. Poligrāfija un izdevējdarbība, papīra un papīra izstrādājumu ražošana, </w:t>
            </w:r>
            <w:proofErr w:type="spellStart"/>
            <w:r w:rsidRPr="00264E15">
              <w:rPr>
                <w:rFonts w:ascii="Times New Roman" w:eastAsia="Times New Roman" w:hAnsi="Times New Roman" w:cs="Times New Roman"/>
                <w:sz w:val="28"/>
                <w:szCs w:val="28"/>
                <w:lang w:eastAsia="lv-LV"/>
              </w:rPr>
              <w:t>datordizains</w:t>
            </w:r>
            <w:proofErr w:type="spellEnd"/>
            <w:r w:rsidRPr="00264E15">
              <w:rPr>
                <w:rFonts w:ascii="Times New Roman" w:eastAsia="Times New Roman" w:hAnsi="Times New Roman" w:cs="Times New Roman"/>
                <w:sz w:val="28"/>
                <w:szCs w:val="28"/>
                <w:lang w:eastAsia="lv-LV"/>
              </w:rPr>
              <w:t>;</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12. Uzņēmējdarbība, finanses, grāmatvedība, administrēšana, vairumtirdzniecība un mazumtirdzniecība.</w:t>
            </w:r>
          </w:p>
          <w:p w:rsidR="00A90419" w:rsidRPr="00264E15" w:rsidRDefault="00A90419" w:rsidP="00A90419">
            <w:pPr>
              <w:spacing w:after="0" w:line="240" w:lineRule="auto"/>
              <w:jc w:val="both"/>
              <w:rPr>
                <w:rFonts w:ascii="Times New Roman" w:eastAsia="Times New Roman" w:hAnsi="Times New Roman" w:cs="Times New Roman"/>
                <w:sz w:val="28"/>
                <w:szCs w:val="28"/>
                <w:lang w:eastAsia="lv-LV"/>
              </w:rPr>
            </w:pPr>
            <w:r w:rsidRPr="00264E15">
              <w:rPr>
                <w:rFonts w:ascii="Times New Roman" w:eastAsia="Times New Roman" w:hAnsi="Times New Roman" w:cs="Times New Roman"/>
                <w:sz w:val="28"/>
                <w:szCs w:val="28"/>
                <w:lang w:eastAsia="lv-LV"/>
              </w:rPr>
              <w:t xml:space="preserve">      Paredzams, ka varētu tikt izveidotas vēl </w:t>
            </w:r>
            <w:r w:rsidR="00F721B0" w:rsidRPr="00264E15">
              <w:rPr>
                <w:rFonts w:ascii="Times New Roman" w:eastAsia="Times New Roman" w:hAnsi="Times New Roman" w:cs="Times New Roman"/>
                <w:sz w:val="28"/>
                <w:szCs w:val="28"/>
                <w:lang w:eastAsia="lv-LV"/>
              </w:rPr>
              <w:t>citas</w:t>
            </w:r>
            <w:r w:rsidRPr="00264E15">
              <w:rPr>
                <w:rFonts w:ascii="Times New Roman" w:eastAsia="Times New Roman" w:hAnsi="Times New Roman" w:cs="Times New Roman"/>
                <w:sz w:val="28"/>
                <w:szCs w:val="28"/>
                <w:lang w:eastAsia="lv-LV"/>
              </w:rPr>
              <w:t xml:space="preserve"> </w:t>
            </w:r>
            <w:r w:rsidR="0041535E" w:rsidRPr="00264E15">
              <w:rPr>
                <w:rFonts w:ascii="Times New Roman" w:eastAsia="Times New Roman" w:hAnsi="Times New Roman" w:cs="Times New Roman"/>
                <w:sz w:val="28"/>
                <w:szCs w:val="28"/>
                <w:lang w:eastAsia="lv-LV"/>
              </w:rPr>
              <w:t>n</w:t>
            </w:r>
            <w:r w:rsidRPr="00264E15">
              <w:rPr>
                <w:rFonts w:ascii="Times New Roman" w:eastAsia="Times New Roman" w:hAnsi="Times New Roman" w:cs="Times New Roman"/>
                <w:sz w:val="28"/>
                <w:szCs w:val="28"/>
                <w:lang w:eastAsia="lv-LV"/>
              </w:rPr>
              <w:t xml:space="preserve">ozaru ekspertu padomes.      </w:t>
            </w:r>
          </w:p>
          <w:p w:rsidR="0025742E" w:rsidRPr="0043039A" w:rsidRDefault="00A46BCB" w:rsidP="0043039A">
            <w:pPr>
              <w:pStyle w:val="naisf"/>
              <w:spacing w:before="0" w:after="0"/>
              <w:ind w:firstLine="0"/>
              <w:rPr>
                <w:color w:val="000000"/>
                <w:sz w:val="28"/>
                <w:szCs w:val="28"/>
              </w:rPr>
            </w:pPr>
            <w:r w:rsidRPr="00264E15">
              <w:rPr>
                <w:color w:val="000000"/>
                <w:sz w:val="28"/>
                <w:szCs w:val="28"/>
              </w:rPr>
              <w:t xml:space="preserve">     </w:t>
            </w:r>
            <w:r w:rsidR="00580BE5" w:rsidRPr="00264E15">
              <w:rPr>
                <w:color w:val="000000"/>
                <w:sz w:val="28"/>
                <w:szCs w:val="28"/>
              </w:rPr>
              <w:t xml:space="preserve"> </w:t>
            </w:r>
            <w:r w:rsidRPr="00264E15">
              <w:rPr>
                <w:color w:val="000000"/>
                <w:sz w:val="28"/>
                <w:szCs w:val="28"/>
              </w:rPr>
              <w:t xml:space="preserve">Nozaru ekspertu padomes ir Nacionālās trīspusējās sadarbības padomes institucionālās sistēmas sastāvdaļa, kas tiek </w:t>
            </w:r>
            <w:r w:rsidR="006D7DD4" w:rsidRPr="00264E15">
              <w:rPr>
                <w:color w:val="000000"/>
                <w:sz w:val="28"/>
                <w:szCs w:val="28"/>
              </w:rPr>
              <w:t>izveidotas</w:t>
            </w:r>
            <w:r w:rsidRPr="00264E15">
              <w:rPr>
                <w:color w:val="000000"/>
                <w:sz w:val="28"/>
                <w:szCs w:val="28"/>
              </w:rPr>
              <w:t xml:space="preserve">, lai nodrošinātu profesionālās izglītības atbilstību </w:t>
            </w:r>
            <w:r w:rsidRPr="0043039A">
              <w:rPr>
                <w:color w:val="000000"/>
                <w:sz w:val="28"/>
                <w:szCs w:val="28"/>
              </w:rPr>
              <w:t>darba tirgus prasībām un to darbība ir jānodrošina ilgtermiņā.</w:t>
            </w:r>
          </w:p>
          <w:p w:rsidR="0043039A" w:rsidRPr="0043039A" w:rsidRDefault="00040BAD" w:rsidP="0043039A">
            <w:pPr>
              <w:spacing w:after="0" w:line="240" w:lineRule="auto"/>
              <w:jc w:val="both"/>
              <w:rPr>
                <w:rFonts w:ascii="Times New Roman" w:hAnsi="Times New Roman" w:cs="Times New Roman"/>
                <w:sz w:val="28"/>
                <w:szCs w:val="28"/>
              </w:rPr>
            </w:pPr>
            <w:r w:rsidRPr="0043039A">
              <w:rPr>
                <w:rFonts w:ascii="Times New Roman" w:hAnsi="Times New Roman" w:cs="Times New Roman"/>
                <w:color w:val="000000"/>
                <w:sz w:val="28"/>
                <w:szCs w:val="28"/>
              </w:rPr>
              <w:t xml:space="preserve">       </w:t>
            </w:r>
            <w:r w:rsidR="009C5225" w:rsidRPr="0043039A">
              <w:rPr>
                <w:rFonts w:ascii="Times New Roman" w:hAnsi="Times New Roman" w:cs="Times New Roman"/>
                <w:color w:val="000000"/>
                <w:sz w:val="28"/>
                <w:szCs w:val="28"/>
              </w:rPr>
              <w:t xml:space="preserve">Nozaru ekspertu padomes koordinē un veicina komersantu sadarbību ar profesionālās izglītības iestādēm izglītības programmu īstenošanas jautājumos, tajā skaitā darba vidē balstītu mācību </w:t>
            </w:r>
            <w:r w:rsidR="0007672B" w:rsidRPr="0043039A">
              <w:rPr>
                <w:rFonts w:ascii="Times New Roman" w:hAnsi="Times New Roman" w:cs="Times New Roman"/>
                <w:color w:val="000000"/>
                <w:sz w:val="28"/>
                <w:szCs w:val="28"/>
              </w:rPr>
              <w:t xml:space="preserve">atbalstīšanā, mācību prakses un kvalifikācijas prakses organizēšanā, </w:t>
            </w:r>
            <w:r w:rsidR="0043039A" w:rsidRPr="0043039A">
              <w:rPr>
                <w:rFonts w:ascii="Times New Roman" w:hAnsi="Times New Roman" w:cs="Times New Roman"/>
                <w:sz w:val="28"/>
                <w:szCs w:val="28"/>
              </w:rPr>
              <w:t>konsultē un sniedz priekšlikumus par darba vidē balstītu mācību īstenošanas jautājumiem</w:t>
            </w:r>
            <w:r w:rsidR="0043039A">
              <w:rPr>
                <w:rFonts w:ascii="Times New Roman" w:hAnsi="Times New Roman" w:cs="Times New Roman"/>
                <w:sz w:val="28"/>
                <w:szCs w:val="28"/>
              </w:rPr>
              <w:t xml:space="preserve">, </w:t>
            </w:r>
            <w:r w:rsidR="0043039A" w:rsidRPr="0043039A">
              <w:rPr>
                <w:rFonts w:ascii="Times New Roman" w:hAnsi="Times New Roman" w:cs="Times New Roman"/>
                <w:sz w:val="28"/>
                <w:szCs w:val="28"/>
              </w:rPr>
              <w:t>izvērtē darba vidē balstītu mācību īstenošanas gaitu un sniedz priekšlikumus sistēmas pilnveidei</w:t>
            </w:r>
            <w:r w:rsidR="0043039A">
              <w:rPr>
                <w:rFonts w:ascii="Times New Roman" w:hAnsi="Times New Roman" w:cs="Times New Roman"/>
                <w:sz w:val="28"/>
                <w:szCs w:val="28"/>
              </w:rPr>
              <w:t xml:space="preserve">, kā arī veic citas funkcijas saskaņā ar normatīvajiem aktiem par darba vidē balstītu mācību organizēšanu. </w:t>
            </w:r>
          </w:p>
          <w:p w:rsidR="00A5717E" w:rsidRPr="0043039A" w:rsidRDefault="00663D95" w:rsidP="0043039A">
            <w:pPr>
              <w:pStyle w:val="naisf"/>
              <w:spacing w:before="0" w:after="0"/>
              <w:ind w:firstLine="0"/>
              <w:rPr>
                <w:color w:val="000000"/>
                <w:sz w:val="28"/>
                <w:szCs w:val="28"/>
              </w:rPr>
            </w:pPr>
            <w:r w:rsidRPr="0043039A">
              <w:rPr>
                <w:color w:val="000000"/>
                <w:sz w:val="28"/>
                <w:szCs w:val="28"/>
              </w:rPr>
              <w:t xml:space="preserve">      </w:t>
            </w:r>
            <w:r w:rsidR="00C12CBA" w:rsidRPr="0043039A">
              <w:rPr>
                <w:color w:val="000000"/>
                <w:sz w:val="28"/>
                <w:szCs w:val="28"/>
              </w:rPr>
              <w:t xml:space="preserve">Tiesiskā regulējuma mērķis ir </w:t>
            </w:r>
            <w:r w:rsidR="0079459B" w:rsidRPr="0043039A">
              <w:rPr>
                <w:color w:val="000000"/>
                <w:sz w:val="28"/>
                <w:szCs w:val="28"/>
              </w:rPr>
              <w:t>N</w:t>
            </w:r>
            <w:r w:rsidR="00C12CBA" w:rsidRPr="0043039A">
              <w:rPr>
                <w:color w:val="000000"/>
                <w:sz w:val="28"/>
                <w:szCs w:val="28"/>
              </w:rPr>
              <w:t>ozaru ekspertu padomju izveidošanas</w:t>
            </w:r>
            <w:r w:rsidRPr="0043039A">
              <w:rPr>
                <w:color w:val="000000"/>
                <w:sz w:val="28"/>
                <w:szCs w:val="28"/>
              </w:rPr>
              <w:t xml:space="preserve">, </w:t>
            </w:r>
            <w:r w:rsidR="00C12CBA" w:rsidRPr="0043039A">
              <w:rPr>
                <w:color w:val="000000"/>
                <w:sz w:val="28"/>
                <w:szCs w:val="28"/>
              </w:rPr>
              <w:t>darbības</w:t>
            </w:r>
            <w:r w:rsidR="0079459B" w:rsidRPr="0043039A">
              <w:rPr>
                <w:color w:val="000000"/>
                <w:sz w:val="28"/>
                <w:szCs w:val="28"/>
              </w:rPr>
              <w:t xml:space="preserve"> </w:t>
            </w:r>
            <w:r w:rsidRPr="0043039A">
              <w:rPr>
                <w:color w:val="000000"/>
                <w:sz w:val="28"/>
                <w:szCs w:val="28"/>
              </w:rPr>
              <w:t xml:space="preserve">un darbības </w:t>
            </w:r>
            <w:r w:rsidRPr="0043039A">
              <w:rPr>
                <w:color w:val="000000"/>
                <w:sz w:val="28"/>
                <w:szCs w:val="28"/>
              </w:rPr>
              <w:lastRenderedPageBreak/>
              <w:t xml:space="preserve">koordinācijas </w:t>
            </w:r>
            <w:r w:rsidR="0079459B" w:rsidRPr="0043039A">
              <w:rPr>
                <w:color w:val="000000"/>
                <w:sz w:val="28"/>
                <w:szCs w:val="28"/>
              </w:rPr>
              <w:t xml:space="preserve">kārtību </w:t>
            </w:r>
            <w:r w:rsidR="00764E8C" w:rsidRPr="0043039A">
              <w:rPr>
                <w:color w:val="000000"/>
                <w:sz w:val="28"/>
                <w:szCs w:val="28"/>
              </w:rPr>
              <w:t>noteikt ārējā normatīvajā aktā, lai nodrošinātu to darbību ilgtermiņā</w:t>
            </w:r>
            <w:r w:rsidR="00C12CBA" w:rsidRPr="0043039A">
              <w:rPr>
                <w:color w:val="000000"/>
                <w:sz w:val="28"/>
                <w:szCs w:val="28"/>
              </w:rPr>
              <w:t>.</w:t>
            </w:r>
            <w:r w:rsidR="00A5717E" w:rsidRPr="0043039A">
              <w:rPr>
                <w:color w:val="000000"/>
                <w:sz w:val="28"/>
                <w:szCs w:val="28"/>
              </w:rPr>
              <w:t xml:space="preserve">      </w:t>
            </w:r>
          </w:p>
          <w:p w:rsidR="009E379C" w:rsidRPr="0043039A" w:rsidRDefault="00A5717E" w:rsidP="0043039A">
            <w:pPr>
              <w:spacing w:after="0" w:line="240" w:lineRule="auto"/>
              <w:jc w:val="both"/>
              <w:rPr>
                <w:rFonts w:ascii="Times New Roman" w:hAnsi="Times New Roman" w:cs="Times New Roman"/>
                <w:sz w:val="28"/>
                <w:szCs w:val="28"/>
              </w:rPr>
            </w:pPr>
            <w:r w:rsidRPr="0043039A">
              <w:rPr>
                <w:rFonts w:ascii="Times New Roman" w:hAnsi="Times New Roman" w:cs="Times New Roman"/>
                <w:color w:val="000000"/>
                <w:sz w:val="28"/>
                <w:szCs w:val="28"/>
              </w:rPr>
              <w:t xml:space="preserve">       Vienlaikus noteikumu projektā ietvertas  koordinācijas institūcijas (attiecīgi Latvijas Darba Devēju konfederācija un </w:t>
            </w:r>
            <w:r w:rsidRPr="0043039A">
              <w:rPr>
                <w:rFonts w:ascii="Times New Roman" w:hAnsi="Times New Roman" w:cs="Times New Roman"/>
                <w:sz w:val="28"/>
                <w:szCs w:val="28"/>
              </w:rPr>
              <w:t>Biedrība “Lauksaimnieku organizāciju sadarbības padome”)</w:t>
            </w:r>
            <w:r w:rsidRPr="0043039A">
              <w:rPr>
                <w:rFonts w:ascii="Times New Roman" w:hAnsi="Times New Roman" w:cs="Times New Roman"/>
                <w:color w:val="000000"/>
                <w:sz w:val="28"/>
                <w:szCs w:val="28"/>
              </w:rPr>
              <w:t xml:space="preserve"> funkcijas, veicot nozaru ekspertu padomju darbības koordināciju.</w:t>
            </w:r>
            <w:r w:rsidR="009E379C" w:rsidRPr="0043039A">
              <w:rPr>
                <w:rFonts w:ascii="Times New Roman" w:hAnsi="Times New Roman" w:cs="Times New Roman"/>
                <w:sz w:val="28"/>
                <w:szCs w:val="28"/>
              </w:rPr>
              <w:t xml:space="preserve">       Likuma 12.pant</w:t>
            </w:r>
            <w:r w:rsidR="006A4CAA" w:rsidRPr="0043039A">
              <w:rPr>
                <w:rFonts w:ascii="Times New Roman" w:hAnsi="Times New Roman" w:cs="Times New Roman"/>
                <w:sz w:val="28"/>
                <w:szCs w:val="28"/>
              </w:rPr>
              <w:t>a piektajā daļā</w:t>
            </w:r>
            <w:r w:rsidR="009E379C" w:rsidRPr="0043039A">
              <w:rPr>
                <w:rFonts w:ascii="Times New Roman" w:hAnsi="Times New Roman" w:cs="Times New Roman"/>
                <w:sz w:val="28"/>
                <w:szCs w:val="28"/>
              </w:rPr>
              <w:t xml:space="preserve"> ir noteiktas organizācijas, kas koordinē nozares ekspertu padomes, konkrēti “Pārtikas rūpniecības un lauksaimniecības nozares ekspertu padom</w:t>
            </w:r>
            <w:r w:rsidR="006A4CAA" w:rsidRPr="0043039A">
              <w:rPr>
                <w:rFonts w:ascii="Times New Roman" w:hAnsi="Times New Roman" w:cs="Times New Roman"/>
                <w:sz w:val="28"/>
                <w:szCs w:val="28"/>
              </w:rPr>
              <w:t>ju</w:t>
            </w:r>
            <w:r w:rsidR="009E379C" w:rsidRPr="0043039A">
              <w:rPr>
                <w:rFonts w:ascii="Times New Roman" w:hAnsi="Times New Roman" w:cs="Times New Roman"/>
                <w:sz w:val="28"/>
                <w:szCs w:val="28"/>
              </w:rPr>
              <w:t xml:space="preserve"> darbību koordinē Lauksaimnieku organizāciju sadarbības padome. </w:t>
            </w:r>
            <w:r w:rsidR="00783E56" w:rsidRPr="0043039A">
              <w:rPr>
                <w:rFonts w:ascii="Times New Roman" w:hAnsi="Times New Roman" w:cs="Times New Roman"/>
                <w:sz w:val="28"/>
                <w:szCs w:val="28"/>
              </w:rPr>
              <w:t>Pārējo</w:t>
            </w:r>
            <w:r w:rsidR="009E379C" w:rsidRPr="0043039A">
              <w:rPr>
                <w:rFonts w:ascii="Times New Roman" w:hAnsi="Times New Roman" w:cs="Times New Roman"/>
                <w:sz w:val="28"/>
                <w:szCs w:val="28"/>
              </w:rPr>
              <w:t xml:space="preserve"> nozaru ekspertu padomju darbību koordinē Latvijas Darba devēju konfederācija”.</w:t>
            </w:r>
          </w:p>
          <w:p w:rsidR="00663D95" w:rsidRPr="0043039A" w:rsidRDefault="00C12CBA" w:rsidP="0043039A">
            <w:pPr>
              <w:pStyle w:val="naisf"/>
              <w:spacing w:before="0" w:after="0"/>
              <w:ind w:firstLine="0"/>
              <w:rPr>
                <w:color w:val="000000"/>
                <w:sz w:val="28"/>
                <w:szCs w:val="28"/>
              </w:rPr>
            </w:pPr>
            <w:r w:rsidRPr="0043039A">
              <w:rPr>
                <w:color w:val="000000"/>
                <w:sz w:val="28"/>
                <w:szCs w:val="28"/>
              </w:rPr>
              <w:t xml:space="preserve">  </w:t>
            </w:r>
            <w:r w:rsidR="0025742E" w:rsidRPr="0043039A">
              <w:rPr>
                <w:color w:val="000000"/>
                <w:sz w:val="28"/>
                <w:szCs w:val="28"/>
              </w:rPr>
              <w:t xml:space="preserve"> </w:t>
            </w:r>
            <w:r w:rsidR="00663D95" w:rsidRPr="0043039A">
              <w:rPr>
                <w:color w:val="000000"/>
                <w:sz w:val="28"/>
                <w:szCs w:val="28"/>
              </w:rPr>
              <w:t xml:space="preserve">  Nozaru ekspertu padomes darbojas kā</w:t>
            </w:r>
            <w:r w:rsidR="00CA4916" w:rsidRPr="0043039A">
              <w:rPr>
                <w:color w:val="000000"/>
                <w:sz w:val="28"/>
                <w:szCs w:val="28"/>
              </w:rPr>
              <w:t xml:space="preserve"> koleģiālas </w:t>
            </w:r>
            <w:r w:rsidR="00663D95" w:rsidRPr="0043039A">
              <w:rPr>
                <w:color w:val="000000"/>
                <w:sz w:val="28"/>
                <w:szCs w:val="28"/>
              </w:rPr>
              <w:t>konsultatīv</w:t>
            </w:r>
            <w:r w:rsidR="002E60F7" w:rsidRPr="0043039A">
              <w:rPr>
                <w:color w:val="000000"/>
                <w:sz w:val="28"/>
                <w:szCs w:val="28"/>
              </w:rPr>
              <w:t>a</w:t>
            </w:r>
            <w:r w:rsidR="00663D95" w:rsidRPr="0043039A">
              <w:rPr>
                <w:color w:val="000000"/>
                <w:sz w:val="28"/>
                <w:szCs w:val="28"/>
              </w:rPr>
              <w:t>s</w:t>
            </w:r>
            <w:r w:rsidR="00CA4916" w:rsidRPr="0043039A">
              <w:rPr>
                <w:color w:val="000000"/>
                <w:sz w:val="28"/>
                <w:szCs w:val="28"/>
              </w:rPr>
              <w:t xml:space="preserve"> padomdevējas</w:t>
            </w:r>
            <w:r w:rsidR="002E60F7" w:rsidRPr="0043039A">
              <w:rPr>
                <w:color w:val="000000"/>
                <w:sz w:val="28"/>
                <w:szCs w:val="28"/>
              </w:rPr>
              <w:t xml:space="preserve"> institūcijas.</w:t>
            </w:r>
            <w:r w:rsidR="00663D95" w:rsidRPr="0043039A">
              <w:rPr>
                <w:color w:val="000000"/>
                <w:sz w:val="28"/>
                <w:szCs w:val="28"/>
              </w:rPr>
              <w:t xml:space="preserve"> </w:t>
            </w:r>
          </w:p>
          <w:p w:rsidR="006D0C4B" w:rsidRDefault="00050BBB" w:rsidP="006D0C4B">
            <w:pPr>
              <w:pStyle w:val="naisf"/>
              <w:spacing w:before="0" w:after="0"/>
              <w:ind w:firstLine="0"/>
              <w:rPr>
                <w:color w:val="000000"/>
                <w:sz w:val="28"/>
                <w:szCs w:val="28"/>
              </w:rPr>
            </w:pPr>
            <w:r w:rsidRPr="0043039A">
              <w:rPr>
                <w:sz w:val="28"/>
                <w:szCs w:val="28"/>
              </w:rPr>
              <w:t xml:space="preserve">      </w:t>
            </w:r>
            <w:r w:rsidR="00477E07" w:rsidRPr="0043039A">
              <w:rPr>
                <w:color w:val="000000"/>
                <w:sz w:val="28"/>
                <w:szCs w:val="28"/>
              </w:rPr>
              <w:t xml:space="preserve">Nozaru ekspertu padomju institucionālā pārstāvniecība tiks veidota atbilstoši nozaru izpētes datiem, ņemot vērā nozares </w:t>
            </w:r>
            <w:r w:rsidR="00473C7D" w:rsidRPr="0043039A">
              <w:rPr>
                <w:color w:val="000000"/>
                <w:sz w:val="28"/>
                <w:szCs w:val="28"/>
              </w:rPr>
              <w:t>komercsabiedrību, biedrību vai nodibinājumu, kā arī iestāžu</w:t>
            </w:r>
            <w:r w:rsidR="00477E07" w:rsidRPr="0043039A">
              <w:rPr>
                <w:color w:val="000000"/>
                <w:sz w:val="28"/>
                <w:szCs w:val="28"/>
              </w:rPr>
              <w:t xml:space="preserve"> struktūru, </w:t>
            </w:r>
            <w:r w:rsidR="00477E07" w:rsidRPr="006D0C4B">
              <w:rPr>
                <w:color w:val="000000"/>
                <w:sz w:val="28"/>
                <w:szCs w:val="28"/>
              </w:rPr>
              <w:t>kā arī nozares uzņēmumu un nodarbināto īpatsvaru, ko pārstāv nozares organizācijas.</w:t>
            </w:r>
          </w:p>
          <w:p w:rsidR="006D0C4B" w:rsidRPr="006D0C4B" w:rsidRDefault="006D0C4B" w:rsidP="006D0C4B">
            <w:pPr>
              <w:pStyle w:val="naisf"/>
              <w:spacing w:before="0" w:after="0"/>
              <w:ind w:firstLine="0"/>
              <w:rPr>
                <w:sz w:val="28"/>
                <w:szCs w:val="28"/>
              </w:rPr>
            </w:pPr>
            <w:r>
              <w:rPr>
                <w:color w:val="000000"/>
                <w:sz w:val="28"/>
                <w:szCs w:val="28"/>
              </w:rPr>
              <w:t xml:space="preserve">      </w:t>
            </w:r>
            <w:r w:rsidR="00050BBB" w:rsidRPr="006D0C4B">
              <w:rPr>
                <w:color w:val="000000"/>
                <w:sz w:val="28"/>
                <w:szCs w:val="28"/>
              </w:rPr>
              <w:t xml:space="preserve">Nozaru ekspertu padomju sastāvu veido nozaru darba devēju organizāciju, arodbiedrību un to apvienību, profesionālo organizāciju, kā arī attiecīgo ministriju nominēti pārstāvji. </w:t>
            </w:r>
            <w:r w:rsidRPr="006D0C4B">
              <w:rPr>
                <w:sz w:val="28"/>
                <w:szCs w:val="28"/>
              </w:rPr>
              <w:t>Ņemot vērā to, ka nozaru ekspertu padomju darbība saistīta arī ar profesionālās izglītības iestāžu kompetenci un pašvaldību kompetenci (gādāt par iedzīvotāju izglītību, sekmēt saimniecisko darbību attiecīgajā administratīvajā teritorijā un rūpēties par bezdarba samazināšanu, piedalīties profesionālās izglītības īstenošanā, sekmēt komercdarbības attīstību savā teritorijā, sadarboties ar darba devēju organizācijām, piedalīties to jautājumu risināšanā, kas saistīti ar prakses vietu nodrošināšanu izglītojamajiem attiecīgās pašvaldības teritorijā)</w:t>
            </w:r>
            <w:r>
              <w:rPr>
                <w:sz w:val="28"/>
                <w:szCs w:val="28"/>
              </w:rPr>
              <w:t xml:space="preserve">, </w:t>
            </w:r>
            <w:r w:rsidRPr="006D0C4B">
              <w:rPr>
                <w:sz w:val="28"/>
                <w:szCs w:val="28"/>
              </w:rPr>
              <w:t xml:space="preserve"> </w:t>
            </w:r>
            <w:r>
              <w:rPr>
                <w:sz w:val="28"/>
                <w:szCs w:val="28"/>
              </w:rPr>
              <w:t>noteikumu projektā ir paredzēts, ka atbilstoši specifikai</w:t>
            </w:r>
            <w:r w:rsidRPr="006D0C4B">
              <w:rPr>
                <w:sz w:val="28"/>
                <w:szCs w:val="28"/>
              </w:rPr>
              <w:t xml:space="preserve"> nozaru ekspertu padomes sastāvā</w:t>
            </w:r>
            <w:r>
              <w:rPr>
                <w:sz w:val="28"/>
                <w:szCs w:val="28"/>
              </w:rPr>
              <w:t xml:space="preserve"> var iekļaut </w:t>
            </w:r>
            <w:r w:rsidRPr="006D0C4B">
              <w:rPr>
                <w:sz w:val="28"/>
                <w:szCs w:val="28"/>
              </w:rPr>
              <w:t xml:space="preserve">profesionālo izglītības iestāžu </w:t>
            </w:r>
            <w:r w:rsidRPr="006D0C4B">
              <w:rPr>
                <w:bCs/>
                <w:sz w:val="28"/>
                <w:szCs w:val="28"/>
              </w:rPr>
              <w:t>vai to dibinātāju pārstāvj</w:t>
            </w:r>
            <w:r>
              <w:rPr>
                <w:bCs/>
                <w:sz w:val="28"/>
                <w:szCs w:val="28"/>
              </w:rPr>
              <w:t>u</w:t>
            </w:r>
            <w:r w:rsidRPr="006D0C4B">
              <w:rPr>
                <w:sz w:val="28"/>
                <w:szCs w:val="28"/>
              </w:rPr>
              <w:t>, kā arī pašvaldību pārstāvj</w:t>
            </w:r>
            <w:r>
              <w:rPr>
                <w:sz w:val="28"/>
                <w:szCs w:val="28"/>
              </w:rPr>
              <w:t>us</w:t>
            </w:r>
            <w:r w:rsidRPr="006D0C4B">
              <w:rPr>
                <w:sz w:val="28"/>
                <w:szCs w:val="28"/>
              </w:rPr>
              <w:t>.</w:t>
            </w:r>
          </w:p>
          <w:p w:rsidR="00050BBB" w:rsidRPr="00214784" w:rsidRDefault="00050BBB" w:rsidP="0043039A">
            <w:pPr>
              <w:spacing w:after="0" w:line="240" w:lineRule="auto"/>
              <w:jc w:val="both"/>
              <w:rPr>
                <w:rFonts w:ascii="Times New Roman" w:hAnsi="Times New Roman" w:cs="Times New Roman"/>
                <w:sz w:val="28"/>
                <w:szCs w:val="28"/>
              </w:rPr>
            </w:pPr>
            <w:r w:rsidRPr="00264E15">
              <w:rPr>
                <w:rFonts w:ascii="Times New Roman" w:hAnsi="Times New Roman" w:cs="Times New Roman"/>
                <w:color w:val="000000"/>
                <w:sz w:val="28"/>
                <w:szCs w:val="28"/>
              </w:rPr>
              <w:lastRenderedPageBreak/>
              <w:t>Ievērojot to, ka n</w:t>
            </w:r>
            <w:r w:rsidRPr="00264E15">
              <w:rPr>
                <w:rFonts w:ascii="Times New Roman" w:hAnsi="Times New Roman" w:cs="Times New Roman"/>
                <w:sz w:val="28"/>
                <w:szCs w:val="28"/>
              </w:rPr>
              <w:t xml:space="preserve">ozaru ekspertu padomju darbības mērķis ir sekmēt attiecīgās nozares profesionālās izglītības efektivitātes un kvalitātes paaugstināšanu, veicinot valsts un pašvaldību, nozares darba devēju un to apvienību, arodbiedrību un speciālistu sadarbību cilvēkresursu attīstības jautājumos un profesionālās izglītības atbilstību darba tirgus prasībām, noteikumu projektā paredzēts, ka </w:t>
            </w:r>
            <w:r w:rsidRPr="00264E15">
              <w:rPr>
                <w:rFonts w:ascii="Times New Roman" w:hAnsi="Times New Roman" w:cs="Times New Roman"/>
                <w:color w:val="000000"/>
                <w:sz w:val="28"/>
                <w:szCs w:val="28"/>
              </w:rPr>
              <w:t xml:space="preserve">nozaru darba devēju organizāciju un profesionālo </w:t>
            </w:r>
            <w:r w:rsidRPr="00214784">
              <w:rPr>
                <w:rFonts w:ascii="Times New Roman" w:hAnsi="Times New Roman" w:cs="Times New Roman"/>
                <w:color w:val="000000"/>
                <w:sz w:val="28"/>
                <w:szCs w:val="28"/>
              </w:rPr>
              <w:t>organizāciju pārstāvji veido ne mazāk par pusi attiecīgās padomes sastāva</w:t>
            </w:r>
            <w:r w:rsidRPr="00214784">
              <w:rPr>
                <w:rFonts w:ascii="Times New Roman" w:hAnsi="Times New Roman" w:cs="Times New Roman"/>
                <w:sz w:val="28"/>
                <w:szCs w:val="28"/>
              </w:rPr>
              <w:t>.</w:t>
            </w:r>
          </w:p>
          <w:p w:rsidR="00145A92" w:rsidRPr="00214784" w:rsidRDefault="00214784" w:rsidP="00214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BBB" w:rsidRPr="00214784">
              <w:rPr>
                <w:rFonts w:ascii="Times New Roman" w:hAnsi="Times New Roman" w:cs="Times New Roman"/>
                <w:sz w:val="28"/>
                <w:szCs w:val="28"/>
              </w:rPr>
              <w:t xml:space="preserve">Saskaņā ar likuma 12.panta ceturto daļu nozaru ekspertu padomju sastāvā var iesaistīt nozaru nevalstisko organizāciju (tai skaitā darba devēju, darbinieku un nozaru profesionālo nevalstisko organizāciju), kā arī publisko personu (tai skaitā valsts institūciju, pašvaldību un augstskolu) pārstāvjus un citus nozares ekspertus. </w:t>
            </w:r>
            <w:r w:rsidR="002266F3" w:rsidRPr="00214784">
              <w:rPr>
                <w:rFonts w:ascii="Times New Roman" w:hAnsi="Times New Roman" w:cs="Times New Roman"/>
                <w:sz w:val="28"/>
                <w:szCs w:val="28"/>
              </w:rPr>
              <w:t>Noteikumu projektā paredzēts, ka padomes sastāvā tiek iekļauti arodbiedrību un to apvienību, kā arī attiecīgo ministriju deleģēti pārstāvji.</w:t>
            </w:r>
            <w:r w:rsidR="00145A92" w:rsidRPr="00214784">
              <w:rPr>
                <w:rFonts w:ascii="Times New Roman" w:hAnsi="Times New Roman" w:cs="Times New Roman"/>
                <w:sz w:val="28"/>
                <w:szCs w:val="28"/>
              </w:rPr>
              <w:t xml:space="preserve"> Atbilstoši attiecīgās padomes kompetencē esošo jautājumu specifikai padomes sastāvā iesaista arī publisko personu (tai skaitā valsts institūciju, pašvaldību, plānošanas reģionu un izglītības iestāžu) pārstāvjus un citus nozares ekspertus.</w:t>
            </w:r>
          </w:p>
          <w:p w:rsidR="00635B2C" w:rsidRPr="00264E15" w:rsidRDefault="00473969" w:rsidP="00214784">
            <w:pPr>
              <w:pStyle w:val="naisf"/>
              <w:spacing w:before="0" w:after="0"/>
              <w:ind w:firstLine="0"/>
              <w:rPr>
                <w:color w:val="000000"/>
                <w:sz w:val="28"/>
                <w:szCs w:val="28"/>
              </w:rPr>
            </w:pPr>
            <w:r w:rsidRPr="00214784">
              <w:rPr>
                <w:color w:val="000000"/>
                <w:sz w:val="28"/>
                <w:szCs w:val="28"/>
              </w:rPr>
              <w:t xml:space="preserve">       </w:t>
            </w:r>
            <w:r w:rsidR="00240068" w:rsidRPr="00214784">
              <w:rPr>
                <w:color w:val="000000"/>
                <w:sz w:val="28"/>
                <w:szCs w:val="28"/>
              </w:rPr>
              <w:t>Noteikumu projektā</w:t>
            </w:r>
            <w:r w:rsidR="00240068" w:rsidRPr="00264E15">
              <w:rPr>
                <w:color w:val="000000"/>
                <w:sz w:val="28"/>
                <w:szCs w:val="28"/>
              </w:rPr>
              <w:t xml:space="preserve"> ir paredzēts, ka par </w:t>
            </w:r>
            <w:r w:rsidR="009E379C" w:rsidRPr="00264E15">
              <w:rPr>
                <w:color w:val="000000"/>
                <w:sz w:val="28"/>
                <w:szCs w:val="28"/>
              </w:rPr>
              <w:t>n</w:t>
            </w:r>
            <w:r w:rsidR="00240068" w:rsidRPr="00264E15">
              <w:rPr>
                <w:color w:val="000000"/>
                <w:sz w:val="28"/>
                <w:szCs w:val="28"/>
              </w:rPr>
              <w:t>ozaru ekspertu padom</w:t>
            </w:r>
            <w:r w:rsidRPr="00264E15">
              <w:rPr>
                <w:color w:val="000000"/>
                <w:sz w:val="28"/>
                <w:szCs w:val="28"/>
              </w:rPr>
              <w:t>ju</w:t>
            </w:r>
            <w:r w:rsidR="00240068" w:rsidRPr="00264E15">
              <w:rPr>
                <w:color w:val="000000"/>
                <w:sz w:val="28"/>
                <w:szCs w:val="28"/>
              </w:rPr>
              <w:t xml:space="preserve"> izveidošanu vai likvidāciju lemj Nacionālās trīspusējās sadarbības padomes Profesionālās izglītības un nodarbinātības trīspusējās sadarbības </w:t>
            </w:r>
            <w:proofErr w:type="spellStart"/>
            <w:r w:rsidR="00240068" w:rsidRPr="00264E15">
              <w:rPr>
                <w:color w:val="000000"/>
                <w:sz w:val="28"/>
                <w:szCs w:val="28"/>
              </w:rPr>
              <w:t>apakšpadome</w:t>
            </w:r>
            <w:proofErr w:type="spellEnd"/>
            <w:r w:rsidR="001702A9" w:rsidRPr="00264E15">
              <w:rPr>
                <w:color w:val="000000"/>
                <w:sz w:val="28"/>
                <w:szCs w:val="28"/>
              </w:rPr>
              <w:t xml:space="preserve"> (turpmāk– </w:t>
            </w:r>
            <w:r w:rsidR="00000733" w:rsidRPr="00264E15">
              <w:rPr>
                <w:color w:val="000000"/>
                <w:sz w:val="28"/>
                <w:szCs w:val="28"/>
              </w:rPr>
              <w:t xml:space="preserve">sadarbības </w:t>
            </w:r>
            <w:proofErr w:type="spellStart"/>
            <w:r w:rsidR="00000733" w:rsidRPr="00264E15">
              <w:rPr>
                <w:color w:val="000000"/>
                <w:sz w:val="28"/>
                <w:szCs w:val="28"/>
              </w:rPr>
              <w:t>apakšpadome</w:t>
            </w:r>
            <w:proofErr w:type="spellEnd"/>
            <w:r w:rsidR="001702A9" w:rsidRPr="00264E15">
              <w:rPr>
                <w:color w:val="000000"/>
                <w:sz w:val="28"/>
                <w:szCs w:val="28"/>
              </w:rPr>
              <w:t>)</w:t>
            </w:r>
            <w:r w:rsidR="00240068" w:rsidRPr="00264E15">
              <w:rPr>
                <w:color w:val="000000"/>
                <w:sz w:val="28"/>
                <w:szCs w:val="28"/>
              </w:rPr>
              <w:t>.</w:t>
            </w:r>
            <w:r w:rsidR="00000733" w:rsidRPr="00264E15">
              <w:rPr>
                <w:color w:val="000000"/>
                <w:sz w:val="28"/>
                <w:szCs w:val="28"/>
              </w:rPr>
              <w:t xml:space="preserve"> Vienlaikus noteikumu projektā paredzēts, ka sadarbības </w:t>
            </w:r>
            <w:proofErr w:type="spellStart"/>
            <w:r w:rsidR="00000733" w:rsidRPr="00264E15">
              <w:rPr>
                <w:color w:val="000000"/>
                <w:sz w:val="28"/>
                <w:szCs w:val="28"/>
              </w:rPr>
              <w:t>apakšpadome</w:t>
            </w:r>
            <w:proofErr w:type="spellEnd"/>
            <w:r w:rsidR="00000733" w:rsidRPr="00264E15">
              <w:rPr>
                <w:color w:val="000000"/>
                <w:sz w:val="28"/>
                <w:szCs w:val="28"/>
              </w:rPr>
              <w:t xml:space="preserve"> apstiprina attiecīgās </w:t>
            </w:r>
            <w:r w:rsidRPr="00264E15">
              <w:rPr>
                <w:color w:val="000000"/>
                <w:sz w:val="28"/>
                <w:szCs w:val="28"/>
              </w:rPr>
              <w:t xml:space="preserve">nozares ekspertu </w:t>
            </w:r>
            <w:r w:rsidR="00000733" w:rsidRPr="00264E15">
              <w:rPr>
                <w:color w:val="000000"/>
                <w:sz w:val="28"/>
                <w:szCs w:val="28"/>
              </w:rPr>
              <w:t>padomes nolikumu, institucionālo pārstāvniecību un sastāvu.</w:t>
            </w:r>
          </w:p>
          <w:p w:rsidR="009B27F4" w:rsidRPr="00264E15" w:rsidRDefault="00507504" w:rsidP="002266F3">
            <w:pPr>
              <w:spacing w:after="0" w:line="240" w:lineRule="auto"/>
              <w:jc w:val="both"/>
              <w:rPr>
                <w:rFonts w:ascii="Times New Roman" w:hAnsi="Times New Roman" w:cs="Times New Roman"/>
                <w:color w:val="000000"/>
                <w:sz w:val="28"/>
                <w:szCs w:val="28"/>
              </w:rPr>
            </w:pPr>
            <w:r w:rsidRPr="00264E15">
              <w:rPr>
                <w:rFonts w:ascii="Times New Roman" w:eastAsia="Times New Roman" w:hAnsi="Times New Roman" w:cs="Times New Roman"/>
                <w:sz w:val="28"/>
                <w:szCs w:val="28"/>
                <w:lang w:eastAsia="lv-LV"/>
              </w:rPr>
              <w:t xml:space="preserve">     </w:t>
            </w:r>
            <w:r w:rsidR="00240068" w:rsidRPr="00264E15">
              <w:rPr>
                <w:rFonts w:ascii="Times New Roman" w:hAnsi="Times New Roman" w:cs="Times New Roman"/>
                <w:color w:val="000000"/>
                <w:sz w:val="28"/>
                <w:szCs w:val="28"/>
              </w:rPr>
              <w:t>Nozaru ekspertu padome darb</w:t>
            </w:r>
            <w:r w:rsidR="00A74CFC" w:rsidRPr="00264E15">
              <w:rPr>
                <w:rFonts w:ascii="Times New Roman" w:hAnsi="Times New Roman" w:cs="Times New Roman"/>
                <w:color w:val="000000"/>
                <w:sz w:val="28"/>
                <w:szCs w:val="28"/>
              </w:rPr>
              <w:t>o</w:t>
            </w:r>
            <w:r w:rsidR="00B50B58" w:rsidRPr="00264E15">
              <w:rPr>
                <w:rFonts w:ascii="Times New Roman" w:hAnsi="Times New Roman" w:cs="Times New Roman"/>
                <w:color w:val="000000"/>
                <w:sz w:val="28"/>
                <w:szCs w:val="28"/>
              </w:rPr>
              <w:t>sies</w:t>
            </w:r>
            <w:r w:rsidR="00A74CFC" w:rsidRPr="00264E15">
              <w:rPr>
                <w:rFonts w:ascii="Times New Roman" w:hAnsi="Times New Roman" w:cs="Times New Roman"/>
                <w:color w:val="000000"/>
                <w:sz w:val="28"/>
                <w:szCs w:val="28"/>
              </w:rPr>
              <w:t xml:space="preserve"> saskaņā ar tās nolikumu, kuru</w:t>
            </w:r>
            <w:r w:rsidR="001702A9" w:rsidRPr="00264E15">
              <w:rPr>
                <w:rFonts w:ascii="Times New Roman" w:hAnsi="Times New Roman" w:cs="Times New Roman"/>
                <w:color w:val="000000"/>
                <w:sz w:val="28"/>
                <w:szCs w:val="28"/>
              </w:rPr>
              <w:t xml:space="preserve"> </w:t>
            </w:r>
            <w:r w:rsidR="00A94745" w:rsidRPr="00264E15">
              <w:rPr>
                <w:rFonts w:ascii="Times New Roman" w:hAnsi="Times New Roman" w:cs="Times New Roman"/>
                <w:color w:val="000000"/>
                <w:sz w:val="28"/>
                <w:szCs w:val="28"/>
              </w:rPr>
              <w:t xml:space="preserve">apstiprina sadarbības </w:t>
            </w:r>
            <w:proofErr w:type="spellStart"/>
            <w:r w:rsidR="00A94745" w:rsidRPr="00264E15">
              <w:rPr>
                <w:rFonts w:ascii="Times New Roman" w:hAnsi="Times New Roman" w:cs="Times New Roman"/>
                <w:color w:val="000000"/>
                <w:sz w:val="28"/>
                <w:szCs w:val="28"/>
              </w:rPr>
              <w:t>apakšpadome</w:t>
            </w:r>
            <w:proofErr w:type="spellEnd"/>
            <w:r w:rsidR="001702A9" w:rsidRPr="00264E15">
              <w:rPr>
                <w:rFonts w:ascii="Times New Roman" w:hAnsi="Times New Roman" w:cs="Times New Roman"/>
                <w:color w:val="000000"/>
                <w:sz w:val="28"/>
                <w:szCs w:val="28"/>
              </w:rPr>
              <w:t>.</w:t>
            </w:r>
          </w:p>
          <w:p w:rsidR="007E2165" w:rsidRPr="00264E15" w:rsidRDefault="007E2165" w:rsidP="0025742E">
            <w:pPr>
              <w:pStyle w:val="naisf"/>
              <w:spacing w:before="0" w:after="0"/>
              <w:ind w:firstLine="0"/>
              <w:rPr>
                <w:color w:val="000000"/>
                <w:sz w:val="28"/>
                <w:szCs w:val="28"/>
              </w:rPr>
            </w:pPr>
            <w:r w:rsidRPr="00264E15">
              <w:rPr>
                <w:color w:val="000000"/>
                <w:sz w:val="28"/>
                <w:szCs w:val="28"/>
              </w:rPr>
              <w:t xml:space="preserve">      Noteikumu projektā ir paredzēts, ka koordinācijas institūcija materiāli un tehniski nodrošina nozaru ekspertu padomju sēžu norisi, nodrošina dokumentu un informācijas apriti starp </w:t>
            </w:r>
            <w:r w:rsidRPr="00264E15">
              <w:rPr>
                <w:color w:val="000000"/>
                <w:sz w:val="28"/>
                <w:szCs w:val="28"/>
              </w:rPr>
              <w:lastRenderedPageBreak/>
              <w:t>nozaru ekspertu padomju locekļiem un citām institūcijām.</w:t>
            </w:r>
          </w:p>
          <w:p w:rsidR="00984F90" w:rsidRPr="00264E15" w:rsidRDefault="000F3EDB" w:rsidP="001522B3">
            <w:pPr>
              <w:pStyle w:val="naisf"/>
              <w:spacing w:before="0" w:after="0"/>
              <w:ind w:firstLine="0"/>
              <w:rPr>
                <w:color w:val="414142"/>
                <w:sz w:val="28"/>
                <w:szCs w:val="28"/>
              </w:rPr>
            </w:pPr>
            <w:r w:rsidRPr="00264E15">
              <w:rPr>
                <w:color w:val="000000"/>
                <w:sz w:val="28"/>
                <w:szCs w:val="28"/>
              </w:rPr>
              <w:t xml:space="preserve">      </w:t>
            </w:r>
          </w:p>
        </w:tc>
      </w:tr>
      <w:tr w:rsidR="00B61B12" w:rsidRPr="00264E15" w:rsidTr="00264E15">
        <w:trPr>
          <w:trHeight w:val="465"/>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6B6B63"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lastRenderedPageBreak/>
              <w:t>3.</w:t>
            </w:r>
            <w:r w:rsidR="00A94745" w:rsidRPr="00264E15">
              <w:rPr>
                <w:rFonts w:ascii="Times New Roman" w:eastAsia="Times New Roman" w:hAnsi="Times New Roman" w:cs="Times New Roman"/>
                <w:color w:val="414142"/>
                <w:sz w:val="28"/>
                <w:szCs w:val="28"/>
                <w:lang w:eastAsia="lv-LV"/>
              </w:rPr>
              <w:t xml:space="preserve"> </w:t>
            </w:r>
          </w:p>
        </w:tc>
        <w:tc>
          <w:tcPr>
            <w:tcW w:w="1358"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Projekta izstrādē iesaistītās institūcijas</w:t>
            </w:r>
          </w:p>
        </w:tc>
        <w:tc>
          <w:tcPr>
            <w:tcW w:w="3467" w:type="pct"/>
            <w:gridSpan w:val="5"/>
            <w:tcBorders>
              <w:top w:val="outset" w:sz="6" w:space="0" w:color="414142"/>
              <w:left w:val="outset" w:sz="6" w:space="0" w:color="414142"/>
              <w:bottom w:val="outset" w:sz="6" w:space="0" w:color="414142"/>
              <w:right w:val="outset" w:sz="6" w:space="0" w:color="414142"/>
            </w:tcBorders>
            <w:hideMark/>
          </w:tcPr>
          <w:p w:rsidR="009B2B3C" w:rsidRPr="00264E15" w:rsidRDefault="007579F3" w:rsidP="007579F3">
            <w:pPr>
              <w:spacing w:after="0" w:line="240" w:lineRule="auto"/>
              <w:jc w:val="both"/>
              <w:rPr>
                <w:rFonts w:ascii="Times New Roman" w:hAnsi="Times New Roman" w:cs="Times New Roman"/>
                <w:color w:val="000000"/>
                <w:sz w:val="28"/>
                <w:szCs w:val="28"/>
              </w:rPr>
            </w:pPr>
            <w:r w:rsidRPr="00264E15">
              <w:rPr>
                <w:rFonts w:ascii="Times New Roman" w:hAnsi="Times New Roman" w:cs="Times New Roman"/>
                <w:color w:val="000000"/>
                <w:sz w:val="28"/>
                <w:szCs w:val="28"/>
              </w:rPr>
              <w:t xml:space="preserve">      </w:t>
            </w:r>
            <w:r w:rsidR="00CF0DF1" w:rsidRPr="00264E15">
              <w:rPr>
                <w:rFonts w:ascii="Times New Roman" w:hAnsi="Times New Roman" w:cs="Times New Roman"/>
                <w:color w:val="000000"/>
                <w:sz w:val="28"/>
                <w:szCs w:val="28"/>
              </w:rPr>
              <w:t>Latvijas darba devēju konfederācija, Latvijas Brīvo arodbiedrību savienība, Valsts izglītības satura centrs</w:t>
            </w:r>
            <w:r w:rsidR="003949F2" w:rsidRPr="00264E15">
              <w:rPr>
                <w:rFonts w:ascii="Times New Roman" w:hAnsi="Times New Roman" w:cs="Times New Roman"/>
                <w:color w:val="000000"/>
                <w:sz w:val="28"/>
                <w:szCs w:val="28"/>
              </w:rPr>
              <w:t>,</w:t>
            </w:r>
            <w:r w:rsidR="009B2B3C" w:rsidRPr="00264E15">
              <w:rPr>
                <w:rFonts w:ascii="Times New Roman" w:hAnsi="Times New Roman" w:cs="Times New Roman"/>
                <w:color w:val="000000"/>
                <w:sz w:val="28"/>
                <w:szCs w:val="28"/>
              </w:rPr>
              <w:t xml:space="preserve"> Izglītības un zinātnes ministrija</w:t>
            </w:r>
            <w:r w:rsidR="00F82260" w:rsidRPr="00264E15">
              <w:rPr>
                <w:rFonts w:ascii="Times New Roman" w:hAnsi="Times New Roman" w:cs="Times New Roman"/>
                <w:color w:val="000000"/>
                <w:sz w:val="28"/>
                <w:szCs w:val="28"/>
              </w:rPr>
              <w:t xml:space="preserve">, </w:t>
            </w:r>
            <w:r w:rsidR="00F82260" w:rsidRPr="00264E15">
              <w:rPr>
                <w:rFonts w:ascii="Times New Roman" w:hAnsi="Times New Roman" w:cs="Times New Roman"/>
                <w:sz w:val="28"/>
                <w:szCs w:val="28"/>
              </w:rPr>
              <w:t>Biedrība “Lauksaimnieku organizāciju sadarbības padome”</w:t>
            </w:r>
            <w:r w:rsidR="009B2B3C" w:rsidRPr="00264E15">
              <w:rPr>
                <w:rFonts w:ascii="Times New Roman" w:hAnsi="Times New Roman" w:cs="Times New Roman"/>
                <w:color w:val="000000"/>
                <w:sz w:val="28"/>
                <w:szCs w:val="28"/>
              </w:rPr>
              <w:t>.</w:t>
            </w:r>
          </w:p>
          <w:p w:rsidR="00145A92" w:rsidRPr="00264E15" w:rsidRDefault="00A03816" w:rsidP="00CF060C">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sz w:val="28"/>
                <w:szCs w:val="28"/>
                <w:lang w:eastAsia="lv-LV"/>
              </w:rPr>
              <w:t xml:space="preserve">      </w:t>
            </w:r>
            <w:r w:rsidRPr="00A03816">
              <w:rPr>
                <w:rFonts w:ascii="Times New Roman" w:eastAsia="Times New Roman" w:hAnsi="Times New Roman" w:cs="Times New Roman"/>
                <w:sz w:val="28"/>
                <w:szCs w:val="28"/>
                <w:lang w:eastAsia="lv-LV"/>
              </w:rPr>
              <w:t xml:space="preserve">Ar Izglītības un zinātnes ministrijas 2015.gada 16.septembra rīkojumu Nr.425 “Par darba grupas izveidi Profesionālās izglītības likumā ietvertā jaunā regulējuma ieviešanai” ir izveidota starpinstitūciju darba grupa, kura sastāvā ir iekļauti pārstāvji no </w:t>
            </w:r>
            <w:r w:rsidR="00524793">
              <w:rPr>
                <w:rFonts w:ascii="Times New Roman" w:eastAsia="Times New Roman" w:hAnsi="Times New Roman" w:cs="Times New Roman"/>
                <w:sz w:val="28"/>
                <w:szCs w:val="28"/>
                <w:lang w:eastAsia="lv-LV"/>
              </w:rPr>
              <w:t xml:space="preserve">Izglītības un zinātnes ministrijas, Ekonomikas ministrijas, Labklājības ministrijas, Zemkopības ministrijas, Valsts izglītības satura centra, Izglītības kvalitātes valsts dienesta, Lauksaimnieku organizāciju sadarbības padomes, Latvijas Pašvaldību savienības, Latvijas Brīvo arodbiedrību savienības,   Latvijas Darba devēju konfederācijas, </w:t>
            </w:r>
            <w:r w:rsidRPr="00A03816">
              <w:rPr>
                <w:rFonts w:ascii="Times New Roman" w:eastAsia="Times New Roman" w:hAnsi="Times New Roman" w:cs="Times New Roman"/>
                <w:sz w:val="28"/>
                <w:szCs w:val="28"/>
                <w:lang w:eastAsia="lv-LV"/>
              </w:rPr>
              <w:t>Latvijas Tirdzniecības un rūpniecības kameras, Latvijas Neatkarīgo Mežizstrādātāju Asociācijas, Latvijas Būvnie</w:t>
            </w:r>
            <w:r w:rsidR="00524793">
              <w:rPr>
                <w:rFonts w:ascii="Times New Roman" w:eastAsia="Times New Roman" w:hAnsi="Times New Roman" w:cs="Times New Roman"/>
                <w:sz w:val="28"/>
                <w:szCs w:val="28"/>
                <w:lang w:eastAsia="lv-LV"/>
              </w:rPr>
              <w:t>ku</w:t>
            </w:r>
            <w:r w:rsidRPr="00A03816">
              <w:rPr>
                <w:rFonts w:ascii="Times New Roman" w:eastAsia="Times New Roman" w:hAnsi="Times New Roman" w:cs="Times New Roman"/>
                <w:sz w:val="28"/>
                <w:szCs w:val="28"/>
                <w:lang w:eastAsia="lv-LV"/>
              </w:rPr>
              <w:t xml:space="preserve"> asociācijas, </w:t>
            </w:r>
            <w:r w:rsidR="00524793">
              <w:rPr>
                <w:rFonts w:ascii="Times New Roman" w:eastAsia="Times New Roman" w:hAnsi="Times New Roman" w:cs="Times New Roman"/>
                <w:sz w:val="28"/>
                <w:szCs w:val="28"/>
                <w:lang w:eastAsia="lv-LV"/>
              </w:rPr>
              <w:t>A</w:t>
            </w:r>
            <w:r w:rsidRPr="00A03816">
              <w:rPr>
                <w:rFonts w:ascii="Times New Roman" w:eastAsia="Times New Roman" w:hAnsi="Times New Roman" w:cs="Times New Roman"/>
                <w:sz w:val="28"/>
                <w:szCs w:val="28"/>
                <w:lang w:eastAsia="lv-LV"/>
              </w:rPr>
              <w:t>kadēmiskās informācijas centra, Latvijas Amatniecības kameras, Mašīnbūves un metālapstrādes rūpniecības asociācijas,</w:t>
            </w:r>
            <w:r w:rsidR="00524793">
              <w:rPr>
                <w:rFonts w:ascii="Times New Roman" w:eastAsia="Times New Roman" w:hAnsi="Times New Roman" w:cs="Times New Roman"/>
                <w:sz w:val="28"/>
                <w:szCs w:val="28"/>
                <w:lang w:eastAsia="lv-LV"/>
              </w:rPr>
              <w:t xml:space="preserve"> Latvijas Nacionālā kultūras centra</w:t>
            </w:r>
            <w:r w:rsidR="00CF060C">
              <w:rPr>
                <w:rFonts w:ascii="Times New Roman" w:eastAsia="Times New Roman" w:hAnsi="Times New Roman" w:cs="Times New Roman"/>
                <w:sz w:val="28"/>
                <w:szCs w:val="28"/>
                <w:lang w:eastAsia="lv-LV"/>
              </w:rPr>
              <w:t xml:space="preserve">. Minētās darba grupas </w:t>
            </w:r>
            <w:r w:rsidRPr="00A03816">
              <w:rPr>
                <w:rFonts w:ascii="Times New Roman" w:eastAsia="Times New Roman" w:hAnsi="Times New Roman" w:cs="Times New Roman"/>
                <w:sz w:val="28"/>
                <w:szCs w:val="28"/>
                <w:lang w:eastAsia="lv-LV"/>
              </w:rPr>
              <w:t xml:space="preserve"> uzdevums ir izvērtēt sagatavotos normatīvo aktu projektus</w:t>
            </w:r>
            <w:r w:rsidR="00CF060C">
              <w:rPr>
                <w:rFonts w:ascii="Times New Roman" w:eastAsia="Times New Roman" w:hAnsi="Times New Roman" w:cs="Times New Roman"/>
                <w:sz w:val="28"/>
                <w:szCs w:val="28"/>
                <w:lang w:eastAsia="lv-LV"/>
              </w:rPr>
              <w:t>, kas izstrādāti saistībā ar profesionālās izglītības satura reformas īstenošanu</w:t>
            </w:r>
            <w:r w:rsidR="00316364">
              <w:rPr>
                <w:rFonts w:ascii="Times New Roman" w:eastAsia="Times New Roman" w:hAnsi="Times New Roman" w:cs="Times New Roman"/>
                <w:sz w:val="28"/>
                <w:szCs w:val="28"/>
                <w:lang w:eastAsia="lv-LV"/>
              </w:rPr>
              <w:t>, un sagatavot par tiem priekšlikumus turpmākai virzībai</w:t>
            </w:r>
            <w:r w:rsidRPr="00A03816">
              <w:rPr>
                <w:rFonts w:ascii="Times New Roman" w:eastAsia="Times New Roman" w:hAnsi="Times New Roman" w:cs="Times New Roman"/>
                <w:sz w:val="28"/>
                <w:szCs w:val="28"/>
                <w:lang w:eastAsia="lv-LV"/>
              </w:rPr>
              <w:t xml:space="preserve">. </w:t>
            </w:r>
          </w:p>
        </w:tc>
      </w:tr>
      <w:tr w:rsidR="00B61B12" w:rsidRPr="00264E15" w:rsidTr="00264E15">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4.</w:t>
            </w:r>
          </w:p>
        </w:tc>
        <w:tc>
          <w:tcPr>
            <w:tcW w:w="1358"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Cita informācija</w:t>
            </w:r>
          </w:p>
        </w:tc>
        <w:tc>
          <w:tcPr>
            <w:tcW w:w="3467" w:type="pct"/>
            <w:gridSpan w:val="5"/>
            <w:tcBorders>
              <w:top w:val="outset" w:sz="6" w:space="0" w:color="414142"/>
              <w:left w:val="outset" w:sz="6" w:space="0" w:color="414142"/>
              <w:bottom w:val="outset" w:sz="6" w:space="0" w:color="414142"/>
              <w:right w:val="outset" w:sz="6" w:space="0" w:color="414142"/>
            </w:tcBorders>
            <w:hideMark/>
          </w:tcPr>
          <w:p w:rsidR="00514935" w:rsidRPr="00264E15" w:rsidRDefault="00514935" w:rsidP="003949F2">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Nav</w:t>
            </w:r>
          </w:p>
        </w:tc>
      </w:tr>
      <w:tr w:rsidR="00514935" w:rsidRPr="00264E15" w:rsidTr="00514935">
        <w:trPr>
          <w:trHeight w:val="55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color w:val="414142"/>
                <w:sz w:val="28"/>
                <w:szCs w:val="28"/>
                <w:lang w:eastAsia="lv-LV"/>
              </w:rPr>
              <w:t> </w:t>
            </w:r>
            <w:r w:rsidRPr="00264E15">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B61B12" w:rsidRPr="00264E15" w:rsidTr="00264E15">
        <w:trPr>
          <w:trHeight w:val="465"/>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1.</w:t>
            </w:r>
          </w:p>
        </w:tc>
        <w:tc>
          <w:tcPr>
            <w:tcW w:w="1358"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Sabiedrības </w:t>
            </w:r>
            <w:proofErr w:type="spellStart"/>
            <w:r w:rsidRPr="00264E15">
              <w:rPr>
                <w:rFonts w:ascii="Times New Roman" w:eastAsia="Times New Roman" w:hAnsi="Times New Roman" w:cs="Times New Roman"/>
                <w:color w:val="414142"/>
                <w:sz w:val="28"/>
                <w:szCs w:val="28"/>
                <w:lang w:eastAsia="lv-LV"/>
              </w:rPr>
              <w:t>mērķgrupas</w:t>
            </w:r>
            <w:proofErr w:type="spellEnd"/>
            <w:r w:rsidRPr="00264E15">
              <w:rPr>
                <w:rFonts w:ascii="Times New Roman" w:eastAsia="Times New Roman" w:hAnsi="Times New Roman" w:cs="Times New Roman"/>
                <w:color w:val="414142"/>
                <w:sz w:val="28"/>
                <w:szCs w:val="28"/>
                <w:lang w:eastAsia="lv-LV"/>
              </w:rPr>
              <w:t>, kuras tiesiskais regulējums ietekmē vai varētu ietekmēt</w:t>
            </w:r>
          </w:p>
        </w:tc>
        <w:tc>
          <w:tcPr>
            <w:tcW w:w="3467" w:type="pct"/>
            <w:gridSpan w:val="5"/>
            <w:tcBorders>
              <w:top w:val="outset" w:sz="6" w:space="0" w:color="414142"/>
              <w:left w:val="outset" w:sz="6" w:space="0" w:color="414142"/>
              <w:bottom w:val="outset" w:sz="6" w:space="0" w:color="414142"/>
              <w:right w:val="outset" w:sz="6" w:space="0" w:color="414142"/>
            </w:tcBorders>
            <w:hideMark/>
          </w:tcPr>
          <w:p w:rsidR="00514935" w:rsidRPr="00264E15" w:rsidRDefault="007579F3" w:rsidP="00213C35">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595B76" w:rsidRPr="00264E15">
              <w:rPr>
                <w:rFonts w:ascii="Times New Roman" w:eastAsia="Times New Roman" w:hAnsi="Times New Roman" w:cs="Times New Roman"/>
                <w:color w:val="414142"/>
                <w:sz w:val="28"/>
                <w:szCs w:val="28"/>
                <w:lang w:eastAsia="lv-LV"/>
              </w:rPr>
              <w:t>Noteikumu projekts attiecas uz nozaru</w:t>
            </w:r>
            <w:r w:rsidR="00240B14" w:rsidRPr="00264E15">
              <w:rPr>
                <w:rFonts w:ascii="Times New Roman" w:eastAsia="Times New Roman" w:hAnsi="Times New Roman" w:cs="Times New Roman"/>
                <w:color w:val="414142"/>
                <w:sz w:val="28"/>
                <w:szCs w:val="28"/>
                <w:lang w:eastAsia="lv-LV"/>
              </w:rPr>
              <w:t xml:space="preserve"> ekspertu</w:t>
            </w:r>
            <w:r w:rsidR="001E1281" w:rsidRPr="00264E15">
              <w:rPr>
                <w:rFonts w:ascii="Times New Roman" w:eastAsia="Times New Roman" w:hAnsi="Times New Roman" w:cs="Times New Roman"/>
                <w:color w:val="414142"/>
                <w:sz w:val="28"/>
                <w:szCs w:val="28"/>
                <w:lang w:eastAsia="lv-LV"/>
              </w:rPr>
              <w:t xml:space="preserve"> padomju</w:t>
            </w:r>
            <w:r w:rsidR="00595B76" w:rsidRPr="00264E15">
              <w:rPr>
                <w:rFonts w:ascii="Times New Roman" w:eastAsia="Times New Roman" w:hAnsi="Times New Roman" w:cs="Times New Roman"/>
                <w:color w:val="414142"/>
                <w:sz w:val="28"/>
                <w:szCs w:val="28"/>
                <w:lang w:eastAsia="lv-LV"/>
              </w:rPr>
              <w:t xml:space="preserve"> ekspertiem, izglītības iestādēm</w:t>
            </w:r>
            <w:r w:rsidR="006B6B63" w:rsidRPr="00264E15">
              <w:rPr>
                <w:rFonts w:ascii="Times New Roman" w:eastAsia="Times New Roman" w:hAnsi="Times New Roman" w:cs="Times New Roman"/>
                <w:color w:val="414142"/>
                <w:sz w:val="28"/>
                <w:szCs w:val="28"/>
                <w:lang w:eastAsia="lv-LV"/>
              </w:rPr>
              <w:t xml:space="preserve">, kas īsteno profesionālās izglītības programmas, </w:t>
            </w:r>
            <w:r w:rsidR="00595B76" w:rsidRPr="00264E15">
              <w:rPr>
                <w:rFonts w:ascii="Times New Roman" w:eastAsia="Times New Roman" w:hAnsi="Times New Roman" w:cs="Times New Roman"/>
                <w:color w:val="414142"/>
                <w:sz w:val="28"/>
                <w:szCs w:val="28"/>
                <w:lang w:eastAsia="lv-LV"/>
              </w:rPr>
              <w:t>i</w:t>
            </w:r>
            <w:r w:rsidR="009F5994" w:rsidRPr="00264E15">
              <w:rPr>
                <w:rFonts w:ascii="Times New Roman" w:eastAsia="Times New Roman" w:hAnsi="Times New Roman" w:cs="Times New Roman"/>
                <w:color w:val="414142"/>
                <w:sz w:val="28"/>
                <w:szCs w:val="28"/>
                <w:lang w:eastAsia="lv-LV"/>
              </w:rPr>
              <w:t>zglītojamie</w:t>
            </w:r>
            <w:r w:rsidR="00595B76" w:rsidRPr="00264E15">
              <w:rPr>
                <w:rFonts w:ascii="Times New Roman" w:eastAsia="Times New Roman" w:hAnsi="Times New Roman" w:cs="Times New Roman"/>
                <w:color w:val="414142"/>
                <w:sz w:val="28"/>
                <w:szCs w:val="28"/>
                <w:lang w:eastAsia="lv-LV"/>
              </w:rPr>
              <w:t>m</w:t>
            </w:r>
            <w:r w:rsidR="009F5994" w:rsidRPr="00264E15">
              <w:rPr>
                <w:rFonts w:ascii="Times New Roman" w:eastAsia="Times New Roman" w:hAnsi="Times New Roman" w:cs="Times New Roman"/>
                <w:color w:val="414142"/>
                <w:sz w:val="28"/>
                <w:szCs w:val="28"/>
                <w:lang w:eastAsia="lv-LV"/>
              </w:rPr>
              <w:t>, k</w:t>
            </w:r>
            <w:r w:rsidR="00213C35" w:rsidRPr="00264E15">
              <w:rPr>
                <w:rFonts w:ascii="Times New Roman" w:eastAsia="Times New Roman" w:hAnsi="Times New Roman" w:cs="Times New Roman"/>
                <w:color w:val="414142"/>
                <w:sz w:val="28"/>
                <w:szCs w:val="28"/>
                <w:lang w:eastAsia="lv-LV"/>
              </w:rPr>
              <w:t>uri</w:t>
            </w:r>
            <w:r w:rsidR="009F5994" w:rsidRPr="00264E15">
              <w:rPr>
                <w:rFonts w:ascii="Times New Roman" w:eastAsia="Times New Roman" w:hAnsi="Times New Roman" w:cs="Times New Roman"/>
                <w:color w:val="414142"/>
                <w:sz w:val="28"/>
                <w:szCs w:val="28"/>
                <w:lang w:eastAsia="lv-LV"/>
              </w:rPr>
              <w:t xml:space="preserve"> apgūst profesionālās izglītības programmas</w:t>
            </w:r>
            <w:r w:rsidR="006B6B63" w:rsidRPr="00264E15">
              <w:rPr>
                <w:rFonts w:ascii="Times New Roman" w:eastAsia="Times New Roman" w:hAnsi="Times New Roman" w:cs="Times New Roman"/>
                <w:color w:val="414142"/>
                <w:sz w:val="28"/>
                <w:szCs w:val="28"/>
                <w:lang w:eastAsia="lv-LV"/>
              </w:rPr>
              <w:t>, attiecīgām ministrijām un pašvaldībām, darba devējiem, arodbiedrībā</w:t>
            </w:r>
            <w:r w:rsidR="001E1281" w:rsidRPr="00264E15">
              <w:rPr>
                <w:rFonts w:ascii="Times New Roman" w:eastAsia="Times New Roman" w:hAnsi="Times New Roman" w:cs="Times New Roman"/>
                <w:color w:val="414142"/>
                <w:sz w:val="28"/>
                <w:szCs w:val="28"/>
                <w:lang w:eastAsia="lv-LV"/>
              </w:rPr>
              <w:t>m</w:t>
            </w:r>
            <w:r w:rsidR="006B6B63" w:rsidRPr="00264E15">
              <w:rPr>
                <w:rFonts w:ascii="Times New Roman" w:eastAsia="Times New Roman" w:hAnsi="Times New Roman" w:cs="Times New Roman"/>
                <w:color w:val="414142"/>
                <w:sz w:val="28"/>
                <w:szCs w:val="28"/>
                <w:lang w:eastAsia="lv-LV"/>
              </w:rPr>
              <w:t xml:space="preserve"> un to apvienībām, profesionālajām organizācijām,</w:t>
            </w:r>
            <w:r w:rsidR="00213C35" w:rsidRPr="00264E15">
              <w:rPr>
                <w:rFonts w:ascii="Times New Roman" w:eastAsia="Times New Roman" w:hAnsi="Times New Roman" w:cs="Times New Roman"/>
                <w:color w:val="414142"/>
                <w:sz w:val="28"/>
                <w:szCs w:val="28"/>
                <w:lang w:eastAsia="lv-LV"/>
              </w:rPr>
              <w:t xml:space="preserve"> nozarē nodarbinātajiem,</w:t>
            </w:r>
            <w:r w:rsidR="006B6B63" w:rsidRPr="00264E15">
              <w:rPr>
                <w:rFonts w:ascii="Times New Roman" w:eastAsia="Times New Roman" w:hAnsi="Times New Roman" w:cs="Times New Roman"/>
                <w:color w:val="414142"/>
                <w:sz w:val="28"/>
                <w:szCs w:val="28"/>
                <w:lang w:eastAsia="lv-LV"/>
              </w:rPr>
              <w:t xml:space="preserve"> Latvijas Darba Devēju </w:t>
            </w:r>
            <w:r w:rsidR="006B6B63" w:rsidRPr="00264E15">
              <w:rPr>
                <w:rFonts w:ascii="Times New Roman" w:eastAsia="Times New Roman" w:hAnsi="Times New Roman" w:cs="Times New Roman"/>
                <w:color w:val="414142"/>
                <w:sz w:val="28"/>
                <w:szCs w:val="28"/>
                <w:lang w:eastAsia="lv-LV"/>
              </w:rPr>
              <w:lastRenderedPageBreak/>
              <w:t xml:space="preserve">konfederāciju, </w:t>
            </w:r>
            <w:r w:rsidR="00210BB6" w:rsidRPr="00264E15">
              <w:rPr>
                <w:rFonts w:ascii="Times New Roman" w:hAnsi="Times New Roman" w:cs="Times New Roman"/>
                <w:sz w:val="28"/>
                <w:szCs w:val="28"/>
              </w:rPr>
              <w:t>Biedrīb</w:t>
            </w:r>
            <w:r w:rsidR="009C1D8F" w:rsidRPr="00264E15">
              <w:rPr>
                <w:rFonts w:ascii="Times New Roman" w:hAnsi="Times New Roman" w:cs="Times New Roman"/>
                <w:sz w:val="28"/>
                <w:szCs w:val="28"/>
              </w:rPr>
              <w:t>u</w:t>
            </w:r>
            <w:r w:rsidR="00210BB6" w:rsidRPr="00264E15">
              <w:rPr>
                <w:rFonts w:ascii="Times New Roman" w:hAnsi="Times New Roman" w:cs="Times New Roman"/>
                <w:sz w:val="28"/>
                <w:szCs w:val="28"/>
              </w:rPr>
              <w:t xml:space="preserve"> “Lauksaimnieku organizāciju sadarbības padome”, Latvijas Brīvo arodbiedrību savienību</w:t>
            </w:r>
            <w:r w:rsidR="00240B14" w:rsidRPr="00264E15">
              <w:rPr>
                <w:rFonts w:ascii="Times New Roman" w:hAnsi="Times New Roman" w:cs="Times New Roman"/>
                <w:sz w:val="28"/>
                <w:szCs w:val="28"/>
              </w:rPr>
              <w:t xml:space="preserve">, </w:t>
            </w:r>
            <w:r w:rsidR="00FA5F2E" w:rsidRPr="00264E15">
              <w:rPr>
                <w:rFonts w:ascii="Times New Roman" w:hAnsi="Times New Roman" w:cs="Times New Roman"/>
                <w:sz w:val="28"/>
                <w:szCs w:val="28"/>
              </w:rPr>
              <w:t>V</w:t>
            </w:r>
            <w:r w:rsidR="00240B14" w:rsidRPr="00264E15">
              <w:rPr>
                <w:rFonts w:ascii="Times New Roman" w:hAnsi="Times New Roman" w:cs="Times New Roman"/>
                <w:sz w:val="28"/>
                <w:szCs w:val="28"/>
              </w:rPr>
              <w:t>alsts izglītības satura centr</w:t>
            </w:r>
            <w:r w:rsidR="009C1D8F" w:rsidRPr="00264E15">
              <w:rPr>
                <w:rFonts w:ascii="Times New Roman" w:hAnsi="Times New Roman" w:cs="Times New Roman"/>
                <w:sz w:val="28"/>
                <w:szCs w:val="28"/>
              </w:rPr>
              <w:t>u</w:t>
            </w:r>
            <w:r w:rsidR="00240B14" w:rsidRPr="00264E15">
              <w:rPr>
                <w:rFonts w:ascii="Times New Roman" w:hAnsi="Times New Roman" w:cs="Times New Roman"/>
                <w:sz w:val="28"/>
                <w:szCs w:val="28"/>
              </w:rPr>
              <w:t>, Izglītības kvalitātes</w:t>
            </w:r>
            <w:r w:rsidR="009F2E29" w:rsidRPr="00264E15">
              <w:rPr>
                <w:rFonts w:ascii="Times New Roman" w:hAnsi="Times New Roman" w:cs="Times New Roman"/>
                <w:sz w:val="28"/>
                <w:szCs w:val="28"/>
              </w:rPr>
              <w:t xml:space="preserve"> valsts dienest</w:t>
            </w:r>
            <w:r w:rsidR="009C1D8F" w:rsidRPr="00264E15">
              <w:rPr>
                <w:rFonts w:ascii="Times New Roman" w:hAnsi="Times New Roman" w:cs="Times New Roman"/>
                <w:sz w:val="28"/>
                <w:szCs w:val="28"/>
              </w:rPr>
              <w:t>u</w:t>
            </w:r>
            <w:r w:rsidR="00FA5F2E" w:rsidRPr="00264E15">
              <w:rPr>
                <w:rFonts w:ascii="Times New Roman" w:hAnsi="Times New Roman" w:cs="Times New Roman"/>
                <w:sz w:val="28"/>
                <w:szCs w:val="28"/>
              </w:rPr>
              <w:t>, Valsts izglītības attīstības aģentūru</w:t>
            </w:r>
            <w:r w:rsidR="00214784">
              <w:rPr>
                <w:rFonts w:ascii="Times New Roman" w:hAnsi="Times New Roman" w:cs="Times New Roman"/>
                <w:sz w:val="28"/>
                <w:szCs w:val="28"/>
              </w:rPr>
              <w:t xml:space="preserve">, </w:t>
            </w:r>
            <w:r w:rsidR="00214784" w:rsidRPr="00214784">
              <w:rPr>
                <w:rFonts w:ascii="Times New Roman" w:hAnsi="Times New Roman" w:cs="Times New Roman"/>
                <w:sz w:val="28"/>
                <w:szCs w:val="28"/>
              </w:rPr>
              <w:t>publisk</w:t>
            </w:r>
            <w:r w:rsidR="00214784">
              <w:rPr>
                <w:rFonts w:ascii="Times New Roman" w:hAnsi="Times New Roman" w:cs="Times New Roman"/>
                <w:sz w:val="28"/>
                <w:szCs w:val="28"/>
              </w:rPr>
              <w:t>ām</w:t>
            </w:r>
            <w:r w:rsidR="00214784" w:rsidRPr="00214784">
              <w:rPr>
                <w:rFonts w:ascii="Times New Roman" w:hAnsi="Times New Roman" w:cs="Times New Roman"/>
                <w:sz w:val="28"/>
                <w:szCs w:val="28"/>
              </w:rPr>
              <w:t xml:space="preserve"> person</w:t>
            </w:r>
            <w:r w:rsidR="00214784">
              <w:rPr>
                <w:rFonts w:ascii="Times New Roman" w:hAnsi="Times New Roman" w:cs="Times New Roman"/>
                <w:sz w:val="28"/>
                <w:szCs w:val="28"/>
              </w:rPr>
              <w:t>ām</w:t>
            </w:r>
            <w:r w:rsidR="00214784" w:rsidRPr="00214784">
              <w:rPr>
                <w:rFonts w:ascii="Times New Roman" w:hAnsi="Times New Roman" w:cs="Times New Roman"/>
                <w:sz w:val="28"/>
                <w:szCs w:val="28"/>
              </w:rPr>
              <w:t xml:space="preserve"> (tai skaitā valsts institūcij</w:t>
            </w:r>
            <w:r w:rsidR="00214784">
              <w:rPr>
                <w:rFonts w:ascii="Times New Roman" w:hAnsi="Times New Roman" w:cs="Times New Roman"/>
                <w:sz w:val="28"/>
                <w:szCs w:val="28"/>
              </w:rPr>
              <w:t>ām</w:t>
            </w:r>
            <w:r w:rsidR="00214784" w:rsidRPr="00214784">
              <w:rPr>
                <w:rFonts w:ascii="Times New Roman" w:hAnsi="Times New Roman" w:cs="Times New Roman"/>
                <w:sz w:val="28"/>
                <w:szCs w:val="28"/>
              </w:rPr>
              <w:t>, pašvaldīb</w:t>
            </w:r>
            <w:r w:rsidR="00214784">
              <w:rPr>
                <w:rFonts w:ascii="Times New Roman" w:hAnsi="Times New Roman" w:cs="Times New Roman"/>
                <w:sz w:val="28"/>
                <w:szCs w:val="28"/>
              </w:rPr>
              <w:t>ām</w:t>
            </w:r>
            <w:r w:rsidR="00214784" w:rsidRPr="00214784">
              <w:rPr>
                <w:rFonts w:ascii="Times New Roman" w:hAnsi="Times New Roman" w:cs="Times New Roman"/>
                <w:sz w:val="28"/>
                <w:szCs w:val="28"/>
              </w:rPr>
              <w:t>, plānošanas reģion</w:t>
            </w:r>
            <w:r w:rsidR="00214784">
              <w:rPr>
                <w:rFonts w:ascii="Times New Roman" w:hAnsi="Times New Roman" w:cs="Times New Roman"/>
                <w:sz w:val="28"/>
                <w:szCs w:val="28"/>
              </w:rPr>
              <w:t>iem</w:t>
            </w:r>
            <w:r w:rsidR="00214784" w:rsidRPr="00214784">
              <w:rPr>
                <w:rFonts w:ascii="Times New Roman" w:hAnsi="Times New Roman" w:cs="Times New Roman"/>
                <w:sz w:val="28"/>
                <w:szCs w:val="28"/>
              </w:rPr>
              <w:t>) un cit</w:t>
            </w:r>
            <w:r w:rsidR="00214784">
              <w:rPr>
                <w:rFonts w:ascii="Times New Roman" w:hAnsi="Times New Roman" w:cs="Times New Roman"/>
                <w:sz w:val="28"/>
                <w:szCs w:val="28"/>
              </w:rPr>
              <w:t>iem</w:t>
            </w:r>
            <w:r w:rsidR="00214784" w:rsidRPr="00214784">
              <w:rPr>
                <w:rFonts w:ascii="Times New Roman" w:hAnsi="Times New Roman" w:cs="Times New Roman"/>
                <w:sz w:val="28"/>
                <w:szCs w:val="28"/>
              </w:rPr>
              <w:t xml:space="preserve"> nozares ekspert</w:t>
            </w:r>
            <w:r w:rsidR="00214784">
              <w:rPr>
                <w:rFonts w:ascii="Times New Roman" w:hAnsi="Times New Roman" w:cs="Times New Roman"/>
                <w:sz w:val="28"/>
                <w:szCs w:val="28"/>
              </w:rPr>
              <w:t>iem</w:t>
            </w:r>
            <w:r w:rsidR="00214784" w:rsidRPr="00214784">
              <w:rPr>
                <w:rFonts w:ascii="Times New Roman" w:hAnsi="Times New Roman" w:cs="Times New Roman"/>
                <w:sz w:val="28"/>
                <w:szCs w:val="28"/>
              </w:rPr>
              <w:t>.</w:t>
            </w:r>
          </w:p>
          <w:p w:rsidR="00D24DE3" w:rsidRPr="00264E15" w:rsidRDefault="00D24DE3" w:rsidP="00213C35">
            <w:pPr>
              <w:spacing w:after="0" w:line="240" w:lineRule="auto"/>
              <w:jc w:val="both"/>
              <w:rPr>
                <w:rFonts w:ascii="Times New Roman" w:eastAsia="Times New Roman" w:hAnsi="Times New Roman" w:cs="Times New Roman"/>
                <w:color w:val="414142"/>
                <w:sz w:val="28"/>
                <w:szCs w:val="28"/>
                <w:lang w:eastAsia="lv-LV"/>
              </w:rPr>
            </w:pPr>
          </w:p>
        </w:tc>
      </w:tr>
      <w:tr w:rsidR="00B61B12" w:rsidRPr="00264E15" w:rsidTr="00264E15">
        <w:trPr>
          <w:trHeight w:val="510"/>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lastRenderedPageBreak/>
              <w:t>2.</w:t>
            </w:r>
          </w:p>
        </w:tc>
        <w:tc>
          <w:tcPr>
            <w:tcW w:w="1358"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Tiesiskā regulējuma ietekme uz tautsaimniecību un administratīvo slogu</w:t>
            </w:r>
          </w:p>
        </w:tc>
        <w:tc>
          <w:tcPr>
            <w:tcW w:w="3467" w:type="pct"/>
            <w:gridSpan w:val="5"/>
            <w:tcBorders>
              <w:top w:val="outset" w:sz="6" w:space="0" w:color="414142"/>
              <w:left w:val="outset" w:sz="6" w:space="0" w:color="414142"/>
              <w:bottom w:val="outset" w:sz="6" w:space="0" w:color="414142"/>
              <w:right w:val="outset" w:sz="6" w:space="0" w:color="414142"/>
            </w:tcBorders>
            <w:hideMark/>
          </w:tcPr>
          <w:p w:rsidR="00514935" w:rsidRDefault="006A1F3C" w:rsidP="004C6183">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727798" w:rsidRPr="00264E15">
              <w:rPr>
                <w:rFonts w:ascii="Times New Roman" w:eastAsia="Times New Roman" w:hAnsi="Times New Roman" w:cs="Times New Roman"/>
                <w:color w:val="414142"/>
                <w:sz w:val="28"/>
                <w:szCs w:val="28"/>
                <w:lang w:eastAsia="lv-LV"/>
              </w:rPr>
              <w:t>Sabiedrības grupām un institūcijām noteikumu projekta tiesiskais regulējums nemaina tiesības un pienākumus, kā arī veicamās darbības.</w:t>
            </w:r>
          </w:p>
          <w:p w:rsidR="004C6183" w:rsidRPr="00264E15" w:rsidRDefault="004C6183" w:rsidP="004C6183">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      Darbu turpina izveidotās 12 nozaru ekspertu padomes, kā arī publiskās personas savu darbību noteikumu projekta īstenošanā veic esošo funkciju ietvaros. </w:t>
            </w:r>
          </w:p>
        </w:tc>
      </w:tr>
      <w:tr w:rsidR="00B61B12" w:rsidRPr="00264E15" w:rsidTr="00264E15">
        <w:trPr>
          <w:trHeight w:val="510"/>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3.</w:t>
            </w:r>
          </w:p>
        </w:tc>
        <w:tc>
          <w:tcPr>
            <w:tcW w:w="1358"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Administratīvo izmaksu monetārs novērtējums</w:t>
            </w:r>
          </w:p>
        </w:tc>
        <w:tc>
          <w:tcPr>
            <w:tcW w:w="3467" w:type="pct"/>
            <w:gridSpan w:val="5"/>
            <w:tcBorders>
              <w:top w:val="outset" w:sz="6" w:space="0" w:color="414142"/>
              <w:left w:val="outset" w:sz="6" w:space="0" w:color="414142"/>
              <w:bottom w:val="outset" w:sz="6" w:space="0" w:color="414142"/>
              <w:right w:val="outset" w:sz="6" w:space="0" w:color="414142"/>
            </w:tcBorders>
            <w:hideMark/>
          </w:tcPr>
          <w:p w:rsidR="00514935" w:rsidRPr="00264E15" w:rsidRDefault="00727798" w:rsidP="00131E6C">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Noteikumu projekts šo jomu neskar.</w:t>
            </w:r>
          </w:p>
        </w:tc>
      </w:tr>
      <w:tr w:rsidR="00B61B12" w:rsidRPr="00264E15" w:rsidTr="00264E15">
        <w:trPr>
          <w:trHeight w:val="345"/>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4.</w:t>
            </w:r>
          </w:p>
        </w:tc>
        <w:tc>
          <w:tcPr>
            <w:tcW w:w="1358"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Cita informācija</w:t>
            </w:r>
          </w:p>
        </w:tc>
        <w:tc>
          <w:tcPr>
            <w:tcW w:w="3467" w:type="pct"/>
            <w:gridSpan w:val="5"/>
            <w:tcBorders>
              <w:top w:val="outset" w:sz="6" w:space="0" w:color="414142"/>
              <w:left w:val="outset" w:sz="6" w:space="0" w:color="414142"/>
              <w:bottom w:val="outset" w:sz="6" w:space="0" w:color="414142"/>
              <w:right w:val="outset" w:sz="6" w:space="0" w:color="414142"/>
            </w:tcBorders>
            <w:hideMark/>
          </w:tcPr>
          <w:p w:rsidR="00514935" w:rsidRPr="00264E15" w:rsidRDefault="009F5994" w:rsidP="0051493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Nav.</w:t>
            </w:r>
          </w:p>
        </w:tc>
      </w:tr>
      <w:tr w:rsidR="00514935" w:rsidRPr="00264E15" w:rsidTr="00514935">
        <w:tblPrEx>
          <w:jc w:val="center"/>
        </w:tblPrEx>
        <w:trPr>
          <w:trHeight w:val="36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514935" w:rsidRPr="00264E15" w:rsidTr="00264E15">
        <w:tblPrEx>
          <w:jc w:val="center"/>
        </w:tblPrEx>
        <w:trPr>
          <w:jc w:val="center"/>
        </w:trPr>
        <w:tc>
          <w:tcPr>
            <w:tcW w:w="1434"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b/>
                <w:bCs/>
                <w:color w:val="414142"/>
                <w:sz w:val="28"/>
                <w:szCs w:val="28"/>
                <w:lang w:eastAsia="lv-LV"/>
              </w:rPr>
              <w:t>Rādītāji</w:t>
            </w:r>
          </w:p>
        </w:tc>
        <w:tc>
          <w:tcPr>
            <w:tcW w:w="1323"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D06512"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b/>
                <w:bCs/>
                <w:color w:val="414142"/>
                <w:sz w:val="28"/>
                <w:szCs w:val="28"/>
                <w:lang w:eastAsia="lv-LV"/>
              </w:rPr>
              <w:t>2016.</w:t>
            </w:r>
            <w:r w:rsidR="00514935" w:rsidRPr="00264E15">
              <w:rPr>
                <w:rFonts w:ascii="Times New Roman" w:eastAsia="Times New Roman" w:hAnsi="Times New Roman" w:cs="Times New Roman"/>
                <w:b/>
                <w:bCs/>
                <w:color w:val="414142"/>
                <w:sz w:val="28"/>
                <w:szCs w:val="28"/>
                <w:lang w:eastAsia="lv-LV"/>
              </w:rPr>
              <w:t xml:space="preserve"> gads</w:t>
            </w:r>
          </w:p>
        </w:tc>
        <w:tc>
          <w:tcPr>
            <w:tcW w:w="2243"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Turpmākie trīs gadi (</w:t>
            </w:r>
            <w:proofErr w:type="spellStart"/>
            <w:r w:rsidRPr="00264E15">
              <w:rPr>
                <w:rFonts w:ascii="Times New Roman" w:eastAsia="Times New Roman" w:hAnsi="Times New Roman" w:cs="Times New Roman"/>
                <w:i/>
                <w:iCs/>
                <w:color w:val="414142"/>
                <w:sz w:val="28"/>
                <w:szCs w:val="28"/>
                <w:lang w:eastAsia="lv-LV"/>
              </w:rPr>
              <w:t>euro</w:t>
            </w:r>
            <w:proofErr w:type="spellEnd"/>
            <w:r w:rsidRPr="00264E15">
              <w:rPr>
                <w:rFonts w:ascii="Times New Roman" w:eastAsia="Times New Roman" w:hAnsi="Times New Roman" w:cs="Times New Roman"/>
                <w:color w:val="414142"/>
                <w:sz w:val="28"/>
                <w:szCs w:val="28"/>
                <w:lang w:eastAsia="lv-LV"/>
              </w:rPr>
              <w:t>)</w:t>
            </w:r>
          </w:p>
        </w:tc>
      </w:tr>
      <w:tr w:rsidR="00B61B12" w:rsidRPr="00264E15" w:rsidTr="00264E15">
        <w:tblPrEx>
          <w:jc w:val="center"/>
        </w:tblPrEx>
        <w:trPr>
          <w:jc w:val="center"/>
        </w:trPr>
        <w:tc>
          <w:tcPr>
            <w:tcW w:w="1434" w:type="pct"/>
            <w:gridSpan w:val="3"/>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b/>
                <w:bCs/>
                <w:color w:val="414142"/>
                <w:sz w:val="28"/>
                <w:szCs w:val="28"/>
                <w:lang w:eastAsia="lv-LV"/>
              </w:rPr>
            </w:pPr>
          </w:p>
        </w:tc>
        <w:tc>
          <w:tcPr>
            <w:tcW w:w="1323" w:type="pct"/>
            <w:gridSpan w:val="3"/>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b/>
                <w:bCs/>
                <w:color w:val="414142"/>
                <w:sz w:val="28"/>
                <w:szCs w:val="28"/>
                <w:lang w:eastAsia="lv-LV"/>
              </w:rPr>
            </w:pP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D06512"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b/>
                <w:bCs/>
                <w:color w:val="414142"/>
                <w:sz w:val="28"/>
                <w:szCs w:val="28"/>
                <w:lang w:eastAsia="lv-LV"/>
              </w:rPr>
              <w:t>2017.gads</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D06512"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b/>
                <w:bCs/>
                <w:color w:val="414142"/>
                <w:sz w:val="28"/>
                <w:szCs w:val="28"/>
                <w:lang w:eastAsia="lv-LV"/>
              </w:rPr>
              <w:t>2018.gads</w:t>
            </w:r>
          </w:p>
        </w:tc>
        <w:tc>
          <w:tcPr>
            <w:tcW w:w="752"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D06512"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b/>
                <w:bCs/>
                <w:color w:val="414142"/>
                <w:sz w:val="28"/>
                <w:szCs w:val="28"/>
                <w:lang w:eastAsia="lv-LV"/>
              </w:rPr>
              <w:t>2019.gads</w:t>
            </w:r>
          </w:p>
        </w:tc>
      </w:tr>
      <w:tr w:rsidR="00B61B12" w:rsidRPr="00264E15" w:rsidTr="00264E15">
        <w:tblPrEx>
          <w:jc w:val="center"/>
        </w:tblPrEx>
        <w:trPr>
          <w:jc w:val="center"/>
        </w:trPr>
        <w:tc>
          <w:tcPr>
            <w:tcW w:w="1434" w:type="pct"/>
            <w:gridSpan w:val="3"/>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b/>
                <w:bCs/>
                <w:color w:val="414142"/>
                <w:sz w:val="28"/>
                <w:szCs w:val="28"/>
                <w:lang w:eastAsia="lv-LV"/>
              </w:rPr>
            </w:pPr>
          </w:p>
        </w:tc>
        <w:tc>
          <w:tcPr>
            <w:tcW w:w="628" w:type="pct"/>
            <w:gridSpan w:val="2"/>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saskaņā ar valsts budžetu kārtējam gadam</w:t>
            </w:r>
          </w:p>
        </w:tc>
        <w:tc>
          <w:tcPr>
            <w:tcW w:w="695"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izmaiņas kārtējā gadā, salīdzinot ar valsts budžetu kārtējam gadam</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izmaiņas, salīdzinot ar kārtējo (n) gadu</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izmaiņas, salīdzinot ar kārtējo (n) gadu</w:t>
            </w:r>
          </w:p>
        </w:tc>
        <w:tc>
          <w:tcPr>
            <w:tcW w:w="752"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izmaiņas, salīdzinot ar kārtējo (n) gadu</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1</w:t>
            </w:r>
          </w:p>
        </w:tc>
        <w:tc>
          <w:tcPr>
            <w:tcW w:w="628" w:type="pct"/>
            <w:gridSpan w:val="2"/>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2</w:t>
            </w:r>
          </w:p>
        </w:tc>
        <w:tc>
          <w:tcPr>
            <w:tcW w:w="695"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3</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4</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5</w:t>
            </w:r>
          </w:p>
        </w:tc>
        <w:tc>
          <w:tcPr>
            <w:tcW w:w="752" w:type="pct"/>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6</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1. Budžeta ieņēmumi:</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105206">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A14666">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w:t>
            </w:r>
            <w:r w:rsidR="00A14666" w:rsidRPr="00264E15">
              <w:rPr>
                <w:rFonts w:ascii="Times New Roman" w:eastAsia="Times New Roman" w:hAnsi="Times New Roman" w:cs="Times New Roman"/>
                <w:color w:val="414142"/>
                <w:sz w:val="28"/>
                <w:szCs w:val="28"/>
                <w:lang w:eastAsia="lv-LV"/>
              </w:rPr>
              <w:t xml:space="preserve">  </w:t>
            </w:r>
            <w:r w:rsidR="00F51BEC" w:rsidRPr="00264E15">
              <w:rPr>
                <w:rFonts w:ascii="Times New Roman" w:eastAsia="Times New Roman" w:hAnsi="Times New Roman" w:cs="Times New Roman"/>
                <w:color w:val="414142"/>
                <w:sz w:val="28"/>
                <w:szCs w:val="28"/>
                <w:lang w:eastAsia="lv-LV"/>
              </w:rPr>
              <w:t xml:space="preserve">0  </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1.1. valsts pamatbudžets, tai skaitā ieņēmumi no maksas pakalpojumiem un citi pašu ieņēmumi</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w:t>
            </w:r>
            <w:r w:rsidR="00A14666" w:rsidRPr="00264E15">
              <w:rPr>
                <w:rFonts w:ascii="Times New Roman" w:eastAsia="Times New Roman" w:hAnsi="Times New Roman" w:cs="Times New Roman"/>
                <w:color w:val="414142"/>
                <w:sz w:val="28"/>
                <w:szCs w:val="28"/>
                <w:lang w:eastAsia="lv-LV"/>
              </w:rPr>
              <w:t xml:space="preserve"> </w:t>
            </w:r>
            <w:r w:rsidR="00F51BEC"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lastRenderedPageBreak/>
              <w:t>1.2. valsts speciālais budžets</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w:t>
            </w:r>
            <w:r w:rsidR="00A14666" w:rsidRPr="00264E15">
              <w:rPr>
                <w:rFonts w:ascii="Times New Roman" w:eastAsia="Times New Roman" w:hAnsi="Times New Roman" w:cs="Times New Roman"/>
                <w:color w:val="414142"/>
                <w:sz w:val="28"/>
                <w:szCs w:val="28"/>
                <w:lang w:eastAsia="lv-LV"/>
              </w:rPr>
              <w:t xml:space="preserve"> </w:t>
            </w:r>
            <w:r w:rsidR="00F51BEC"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1.3. pašvaldību budžets</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w:t>
            </w:r>
            <w:r w:rsidR="00A14666" w:rsidRPr="00264E15">
              <w:rPr>
                <w:rFonts w:ascii="Times New Roman" w:eastAsia="Times New Roman" w:hAnsi="Times New Roman" w:cs="Times New Roman"/>
                <w:color w:val="414142"/>
                <w:sz w:val="28"/>
                <w:szCs w:val="28"/>
                <w:lang w:eastAsia="lv-LV"/>
              </w:rPr>
              <w:t xml:space="preserve"> </w:t>
            </w:r>
            <w:r w:rsidR="00F51BEC"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F51BEC" w:rsidRPr="00264E15">
              <w:rPr>
                <w:rFonts w:ascii="Times New Roman" w:eastAsia="Times New Roman" w:hAnsi="Times New Roman" w:cs="Times New Roman"/>
                <w:color w:val="414142"/>
                <w:sz w:val="28"/>
                <w:szCs w:val="28"/>
                <w:lang w:eastAsia="lv-LV"/>
              </w:rPr>
              <w:t xml:space="preserve">  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2. Budžeta izdevumi:</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6839A1" w:rsidRPr="00264E15">
              <w:rPr>
                <w:rFonts w:ascii="Times New Roman" w:eastAsia="Times New Roman" w:hAnsi="Times New Roman" w:cs="Times New Roman"/>
                <w:color w:val="414142"/>
                <w:sz w:val="28"/>
                <w:szCs w:val="28"/>
                <w:lang w:eastAsia="lv-LV"/>
              </w:rPr>
              <w:t xml:space="preserve"> </w:t>
            </w:r>
            <w:r w:rsidR="00105206" w:rsidRPr="00264E15">
              <w:rPr>
                <w:rFonts w:ascii="Times New Roman" w:eastAsia="Times New Roman" w:hAnsi="Times New Roman" w:cs="Times New Roman"/>
                <w:color w:val="414142"/>
                <w:sz w:val="28"/>
                <w:szCs w:val="28"/>
                <w:lang w:eastAsia="lv-LV"/>
              </w:rPr>
              <w:t xml:space="preserve"> </w:t>
            </w:r>
            <w:r w:rsidR="006839A1" w:rsidRPr="00264E15">
              <w:rPr>
                <w:rFonts w:ascii="Times New Roman" w:eastAsia="Times New Roman" w:hAnsi="Times New Roman" w:cs="Times New Roman"/>
                <w:color w:val="414142"/>
                <w:sz w:val="28"/>
                <w:szCs w:val="28"/>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C533AC">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AF3940"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C533AC">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005CF2"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105206">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005CF2" w:rsidRPr="00264E15">
              <w:rPr>
                <w:rFonts w:ascii="Times New Roman" w:eastAsia="Times New Roman" w:hAnsi="Times New Roman" w:cs="Times New Roman"/>
                <w:color w:val="414142"/>
                <w:sz w:val="28"/>
                <w:szCs w:val="28"/>
                <w:lang w:eastAsia="lv-LV"/>
              </w:rPr>
              <w:t xml:space="preserve">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C533AC">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005CF2" w:rsidRPr="00264E15">
              <w:rPr>
                <w:rFonts w:ascii="Times New Roman" w:eastAsia="Times New Roman" w:hAnsi="Times New Roman" w:cs="Times New Roman"/>
                <w:color w:val="414142"/>
                <w:sz w:val="28"/>
                <w:szCs w:val="28"/>
                <w:lang w:eastAsia="lv-LV"/>
              </w:rPr>
              <w:t xml:space="preserve">  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2.1. valsts pamatbudžets</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6839A1" w:rsidRPr="00264E15">
              <w:rPr>
                <w:rFonts w:ascii="Times New Roman" w:eastAsia="Times New Roman" w:hAnsi="Times New Roman" w:cs="Times New Roman"/>
                <w:color w:val="414142"/>
                <w:sz w:val="28"/>
                <w:szCs w:val="28"/>
                <w:lang w:eastAsia="lv-LV"/>
              </w:rPr>
              <w:t xml:space="preserve"> 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C533AC">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016522"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C533AC">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005CF2" w:rsidRPr="00264E15">
              <w:rPr>
                <w:rFonts w:ascii="Times New Roman" w:eastAsia="Times New Roman" w:hAnsi="Times New Roman" w:cs="Times New Roman"/>
                <w:color w:val="414142"/>
                <w:sz w:val="28"/>
                <w:szCs w:val="28"/>
                <w:lang w:eastAsia="lv-LV"/>
              </w:rPr>
              <w:t xml:space="preserve">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C533AC">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C533AC">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2.2. valsts speciālais budžets</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2.3. pašvaldību budžets</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105206"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AF3940"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3. Finansiālā ietekme:</w:t>
            </w:r>
          </w:p>
        </w:tc>
        <w:tc>
          <w:tcPr>
            <w:tcW w:w="628" w:type="pct"/>
            <w:gridSpan w:val="2"/>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105206" w:rsidP="00105206">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105206"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3.1. valsts pamatbudžets</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105206"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105206"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514935" w:rsidRPr="00264E15">
              <w:rPr>
                <w:rFonts w:ascii="Times New Roman" w:eastAsia="Times New Roman" w:hAnsi="Times New Roman" w:cs="Times New Roman"/>
                <w:color w:val="414142"/>
                <w:sz w:val="28"/>
                <w:szCs w:val="28"/>
                <w:lang w:eastAsia="lv-LV"/>
              </w:rPr>
              <w:t> </w:t>
            </w:r>
            <w:r w:rsidR="00005CF2"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3.2. speciālais budžets</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3.3. pašvaldību budžets</w:t>
            </w:r>
          </w:p>
        </w:tc>
        <w:tc>
          <w:tcPr>
            <w:tcW w:w="628"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w:t>
            </w:r>
            <w:r w:rsidR="00005CF2"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vMerge w:val="restar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4. Finanšu līdzekļi papildu izdevumu finansēšanai (kompensējošu izdevumu samazinājumu norāda ar "+" zīmi)</w:t>
            </w:r>
          </w:p>
        </w:tc>
        <w:tc>
          <w:tcPr>
            <w:tcW w:w="628" w:type="pct"/>
            <w:gridSpan w:val="2"/>
            <w:vMerge w:val="restar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X</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p>
        </w:tc>
        <w:tc>
          <w:tcPr>
            <w:tcW w:w="628" w:type="pct"/>
            <w:gridSpan w:val="2"/>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p>
        </w:tc>
        <w:tc>
          <w:tcPr>
            <w:tcW w:w="628" w:type="pct"/>
            <w:gridSpan w:val="2"/>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5. Precizēta finansiālā ietekme:</w:t>
            </w:r>
          </w:p>
        </w:tc>
        <w:tc>
          <w:tcPr>
            <w:tcW w:w="628" w:type="pct"/>
            <w:gridSpan w:val="2"/>
            <w:vMerge w:val="restar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X</w:t>
            </w: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5.1. valsts pamatbudžets</w:t>
            </w:r>
          </w:p>
        </w:tc>
        <w:tc>
          <w:tcPr>
            <w:tcW w:w="628" w:type="pct"/>
            <w:gridSpan w:val="2"/>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5.2. speciālais budžets</w:t>
            </w:r>
          </w:p>
        </w:tc>
        <w:tc>
          <w:tcPr>
            <w:tcW w:w="628" w:type="pct"/>
            <w:gridSpan w:val="2"/>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r>
      <w:tr w:rsidR="00B61B12"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5.3. pašvaldību budžets</w:t>
            </w:r>
          </w:p>
        </w:tc>
        <w:tc>
          <w:tcPr>
            <w:tcW w:w="628" w:type="pct"/>
            <w:gridSpan w:val="2"/>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p>
        </w:tc>
        <w:tc>
          <w:tcPr>
            <w:tcW w:w="69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45"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c>
          <w:tcPr>
            <w:tcW w:w="752"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w:t>
            </w:r>
            <w:r w:rsidR="00105206" w:rsidRPr="00264E15">
              <w:rPr>
                <w:rFonts w:ascii="Times New Roman" w:eastAsia="Times New Roman" w:hAnsi="Times New Roman" w:cs="Times New Roman"/>
                <w:color w:val="414142"/>
                <w:sz w:val="28"/>
                <w:szCs w:val="28"/>
                <w:lang w:eastAsia="lv-LV"/>
              </w:rPr>
              <w:t xml:space="preserve">  0</w:t>
            </w:r>
          </w:p>
        </w:tc>
      </w:tr>
      <w:tr w:rsidR="00514935" w:rsidRPr="00264E15" w:rsidTr="00264E15">
        <w:tblPrEx>
          <w:jc w:val="center"/>
        </w:tblPrEx>
        <w:trPr>
          <w:trHeight w:val="1268"/>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6. Detalizēts ieņēmumu un izdevumu aprēķins (ja nepieciešams, detalizētu </w:t>
            </w:r>
            <w:r w:rsidRPr="00264E15">
              <w:rPr>
                <w:rFonts w:ascii="Times New Roman" w:eastAsia="Times New Roman" w:hAnsi="Times New Roman" w:cs="Times New Roman"/>
                <w:color w:val="414142"/>
                <w:sz w:val="28"/>
                <w:szCs w:val="28"/>
                <w:lang w:eastAsia="lv-LV"/>
              </w:rPr>
              <w:lastRenderedPageBreak/>
              <w:t>ieņēmumu un izdevumu aprēķinu var pievienot anotācijas pielikumā):</w:t>
            </w:r>
          </w:p>
        </w:tc>
        <w:tc>
          <w:tcPr>
            <w:tcW w:w="3566"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1B22D0"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lastRenderedPageBreak/>
              <w:t> </w:t>
            </w:r>
          </w:p>
          <w:p w:rsidR="001B22D0" w:rsidRPr="00264E15" w:rsidRDefault="001B22D0" w:rsidP="001B22D0">
            <w:pPr>
              <w:rPr>
                <w:rFonts w:ascii="Times New Roman" w:eastAsia="Times New Roman" w:hAnsi="Times New Roman" w:cs="Times New Roman"/>
                <w:sz w:val="28"/>
                <w:szCs w:val="28"/>
                <w:lang w:eastAsia="lv-LV"/>
              </w:rPr>
            </w:pPr>
          </w:p>
          <w:p w:rsidR="001B22D0" w:rsidRPr="00264E15" w:rsidRDefault="001B22D0" w:rsidP="001B22D0">
            <w:pPr>
              <w:rPr>
                <w:rFonts w:ascii="Times New Roman" w:eastAsia="Times New Roman" w:hAnsi="Times New Roman" w:cs="Times New Roman"/>
                <w:sz w:val="28"/>
                <w:szCs w:val="28"/>
                <w:lang w:eastAsia="lv-LV"/>
              </w:rPr>
            </w:pPr>
          </w:p>
          <w:p w:rsidR="001B22D0" w:rsidRPr="00264E15" w:rsidRDefault="001B22D0" w:rsidP="001B22D0">
            <w:pPr>
              <w:rPr>
                <w:rFonts w:ascii="Times New Roman" w:eastAsia="Times New Roman" w:hAnsi="Times New Roman" w:cs="Times New Roman"/>
                <w:sz w:val="28"/>
                <w:szCs w:val="28"/>
                <w:lang w:eastAsia="lv-LV"/>
              </w:rPr>
            </w:pPr>
          </w:p>
          <w:p w:rsidR="001B22D0" w:rsidRPr="00264E15" w:rsidRDefault="001B22D0" w:rsidP="001B22D0">
            <w:pPr>
              <w:rPr>
                <w:rFonts w:ascii="Times New Roman" w:eastAsia="Times New Roman" w:hAnsi="Times New Roman" w:cs="Times New Roman"/>
                <w:sz w:val="28"/>
                <w:szCs w:val="28"/>
                <w:lang w:eastAsia="lv-LV"/>
              </w:rPr>
            </w:pPr>
          </w:p>
          <w:p w:rsidR="001B22D0" w:rsidRPr="00264E15" w:rsidRDefault="001B22D0" w:rsidP="001B22D0">
            <w:pPr>
              <w:rPr>
                <w:rFonts w:ascii="Times New Roman" w:eastAsia="Times New Roman" w:hAnsi="Times New Roman" w:cs="Times New Roman"/>
                <w:sz w:val="28"/>
                <w:szCs w:val="28"/>
                <w:lang w:eastAsia="lv-LV"/>
              </w:rPr>
            </w:pPr>
          </w:p>
          <w:p w:rsidR="001B22D0" w:rsidRPr="00264E15" w:rsidRDefault="001B22D0" w:rsidP="001B22D0">
            <w:pPr>
              <w:rPr>
                <w:rFonts w:ascii="Times New Roman" w:eastAsia="Times New Roman" w:hAnsi="Times New Roman" w:cs="Times New Roman"/>
                <w:sz w:val="28"/>
                <w:szCs w:val="28"/>
                <w:lang w:eastAsia="lv-LV"/>
              </w:rPr>
            </w:pPr>
          </w:p>
          <w:p w:rsidR="00D24DE3" w:rsidRPr="00264E15" w:rsidRDefault="00D24DE3" w:rsidP="00AD5777">
            <w:pPr>
              <w:spacing w:after="0" w:line="240" w:lineRule="auto"/>
              <w:rPr>
                <w:rFonts w:ascii="Times New Roman" w:eastAsia="Times New Roman" w:hAnsi="Times New Roman" w:cs="Times New Roman"/>
                <w:sz w:val="28"/>
                <w:szCs w:val="28"/>
                <w:lang w:eastAsia="lv-LV"/>
              </w:rPr>
            </w:pPr>
          </w:p>
          <w:p w:rsidR="00AD5777" w:rsidRPr="00264E15" w:rsidRDefault="00AD5777" w:rsidP="00AD5777">
            <w:pPr>
              <w:spacing w:after="0" w:line="240" w:lineRule="auto"/>
              <w:rPr>
                <w:rFonts w:ascii="Times New Roman" w:eastAsia="Times New Roman" w:hAnsi="Times New Roman" w:cs="Times New Roman"/>
                <w:sz w:val="28"/>
                <w:szCs w:val="28"/>
                <w:lang w:eastAsia="lv-LV"/>
              </w:rPr>
            </w:pPr>
          </w:p>
        </w:tc>
      </w:tr>
      <w:tr w:rsidR="00514935"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lastRenderedPageBreak/>
              <w:t>6.1. detalizēts ieņēmumu aprēķins</w:t>
            </w:r>
          </w:p>
        </w:tc>
        <w:tc>
          <w:tcPr>
            <w:tcW w:w="3566" w:type="pct"/>
            <w:gridSpan w:val="6"/>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p>
        </w:tc>
      </w:tr>
      <w:tr w:rsidR="00514935" w:rsidRPr="00264E15" w:rsidTr="00264E15">
        <w:tblPrEx>
          <w:jc w:val="center"/>
        </w:tblPrEx>
        <w:trPr>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6.2. detalizēts izdevumu aprēķins</w:t>
            </w:r>
          </w:p>
        </w:tc>
        <w:tc>
          <w:tcPr>
            <w:tcW w:w="3566" w:type="pct"/>
            <w:gridSpan w:val="6"/>
            <w:vMerge/>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p>
        </w:tc>
      </w:tr>
      <w:tr w:rsidR="00514935" w:rsidRPr="00264E15" w:rsidTr="00264E15">
        <w:tblPrEx>
          <w:jc w:val="center"/>
        </w:tblPrEx>
        <w:trPr>
          <w:trHeight w:val="555"/>
          <w:jc w:val="center"/>
        </w:trPr>
        <w:tc>
          <w:tcPr>
            <w:tcW w:w="1434" w:type="pct"/>
            <w:gridSpan w:val="3"/>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7. Cita informācija</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8428A5" w:rsidRPr="00264E15" w:rsidRDefault="00D3294A" w:rsidP="00546C54">
            <w:pPr>
              <w:spacing w:after="0" w:line="240" w:lineRule="auto"/>
              <w:jc w:val="both"/>
              <w:rPr>
                <w:rFonts w:ascii="Times New Roman" w:eastAsia="Times New Roman" w:hAnsi="Times New Roman" w:cs="Times New Roman"/>
                <w:color w:val="000000" w:themeColor="text1"/>
                <w:sz w:val="28"/>
                <w:szCs w:val="28"/>
              </w:rPr>
            </w:pPr>
            <w:r w:rsidRPr="00264E15">
              <w:rPr>
                <w:rFonts w:ascii="Times New Roman" w:eastAsia="Times New Roman" w:hAnsi="Times New Roman" w:cs="Times New Roman"/>
                <w:color w:val="000000" w:themeColor="text1"/>
                <w:sz w:val="28"/>
                <w:szCs w:val="28"/>
              </w:rPr>
              <w:t xml:space="preserve">     </w:t>
            </w:r>
            <w:r w:rsidR="00105206" w:rsidRPr="00264E15">
              <w:rPr>
                <w:rFonts w:ascii="Times New Roman" w:eastAsia="Times New Roman" w:hAnsi="Times New Roman" w:cs="Times New Roman"/>
                <w:color w:val="000000" w:themeColor="text1"/>
                <w:sz w:val="28"/>
                <w:szCs w:val="28"/>
              </w:rPr>
              <w:t xml:space="preserve">Nozaru ekspertu padomju darbībai nepieciešamās telpu īres, aprīkojuma, grāmatvedības un lietvedības izmaksas sedz institūcija, kurai Profesionālās izglītības likumā paredzēts deleģējums </w:t>
            </w:r>
            <w:r w:rsidR="00084F14" w:rsidRPr="00264E15">
              <w:rPr>
                <w:rFonts w:ascii="Times New Roman" w:eastAsia="Times New Roman" w:hAnsi="Times New Roman" w:cs="Times New Roman"/>
                <w:color w:val="000000" w:themeColor="text1"/>
                <w:sz w:val="28"/>
                <w:szCs w:val="28"/>
              </w:rPr>
              <w:t>koordinēt nozaru ekspertu padomju darbību.</w:t>
            </w:r>
            <w:r w:rsidR="00105206" w:rsidRPr="00264E15">
              <w:rPr>
                <w:rFonts w:ascii="Times New Roman" w:eastAsia="Times New Roman" w:hAnsi="Times New Roman" w:cs="Times New Roman"/>
                <w:color w:val="000000" w:themeColor="text1"/>
                <w:sz w:val="28"/>
                <w:szCs w:val="28"/>
              </w:rPr>
              <w:t xml:space="preserve">     </w:t>
            </w:r>
          </w:p>
          <w:p w:rsidR="00546C54" w:rsidRPr="00264E15" w:rsidRDefault="008428A5" w:rsidP="00546C54">
            <w:pPr>
              <w:spacing w:after="0" w:line="240" w:lineRule="auto"/>
              <w:jc w:val="both"/>
              <w:rPr>
                <w:rFonts w:ascii="Times New Roman" w:hAnsi="Times New Roman" w:cs="Times New Roman"/>
                <w:sz w:val="28"/>
                <w:szCs w:val="28"/>
              </w:rPr>
            </w:pPr>
            <w:r w:rsidRPr="00264E15">
              <w:rPr>
                <w:rFonts w:ascii="Times New Roman" w:eastAsia="Times New Roman" w:hAnsi="Times New Roman" w:cs="Times New Roman"/>
                <w:color w:val="000000" w:themeColor="text1"/>
                <w:sz w:val="28"/>
                <w:szCs w:val="28"/>
              </w:rPr>
              <w:t xml:space="preserve">     </w:t>
            </w:r>
            <w:r w:rsidR="00084F14" w:rsidRPr="00264E15">
              <w:rPr>
                <w:rFonts w:ascii="Times New Roman" w:eastAsia="Times New Roman" w:hAnsi="Times New Roman" w:cs="Times New Roman"/>
                <w:color w:val="000000" w:themeColor="text1"/>
                <w:sz w:val="28"/>
                <w:szCs w:val="28"/>
              </w:rPr>
              <w:t>Papildus n</w:t>
            </w:r>
            <w:r w:rsidR="00546C54" w:rsidRPr="00264E15">
              <w:rPr>
                <w:rFonts w:ascii="Times New Roman" w:hAnsi="Times New Roman" w:cs="Times New Roman"/>
                <w:sz w:val="28"/>
                <w:szCs w:val="28"/>
              </w:rPr>
              <w:t>ozaru ekspertu padom</w:t>
            </w:r>
            <w:r w:rsidR="00F51C69" w:rsidRPr="00264E15">
              <w:rPr>
                <w:rFonts w:ascii="Times New Roman" w:hAnsi="Times New Roman" w:cs="Times New Roman"/>
                <w:sz w:val="28"/>
                <w:szCs w:val="28"/>
              </w:rPr>
              <w:t>es vienu funkciju (komersantu piesaiste darba vidē balstītu mācību un mācību prakšu īstenošanai)</w:t>
            </w:r>
            <w:r w:rsidR="00546C54" w:rsidRPr="00264E15">
              <w:rPr>
                <w:rFonts w:ascii="Times New Roman" w:hAnsi="Times New Roman" w:cs="Times New Roman"/>
                <w:sz w:val="28"/>
                <w:szCs w:val="28"/>
              </w:rPr>
              <w:t xml:space="preserve"> paredzēts </w:t>
            </w:r>
            <w:r w:rsidR="00F51C69" w:rsidRPr="00264E15">
              <w:rPr>
                <w:rFonts w:ascii="Times New Roman" w:hAnsi="Times New Roman" w:cs="Times New Roman"/>
                <w:sz w:val="28"/>
                <w:szCs w:val="28"/>
              </w:rPr>
              <w:t xml:space="preserve">finansēt </w:t>
            </w:r>
            <w:r w:rsidR="0067765B" w:rsidRPr="00264E15">
              <w:rPr>
                <w:rFonts w:ascii="Times New Roman" w:hAnsi="Times New Roman" w:cs="Times New Roman"/>
                <w:sz w:val="28"/>
                <w:szCs w:val="28"/>
              </w:rPr>
              <w:t xml:space="preserve">“Darbības programmas “Izaugsme un nodarbinātība” 8.5.1.specifiskā atbalsta mērķa “Palielināt kvalificētu profesionālās izglītības iestāžu audzēkņu skaitu pēc to dalības darba vidē balstītās mācībās </w:t>
            </w:r>
            <w:r w:rsidR="008F13D8" w:rsidRPr="00264E15">
              <w:rPr>
                <w:rFonts w:ascii="Times New Roman" w:hAnsi="Times New Roman" w:cs="Times New Roman"/>
                <w:sz w:val="28"/>
                <w:szCs w:val="28"/>
              </w:rPr>
              <w:t>vai mācību praksē uzņēmumā”</w:t>
            </w:r>
            <w:r w:rsidR="00F51C69" w:rsidRPr="00264E15">
              <w:rPr>
                <w:rFonts w:ascii="Times New Roman" w:hAnsi="Times New Roman" w:cs="Times New Roman"/>
                <w:sz w:val="28"/>
                <w:szCs w:val="28"/>
              </w:rPr>
              <w:t xml:space="preserve"> ietvaros</w:t>
            </w:r>
            <w:r w:rsidR="00C93FBD" w:rsidRPr="00264E15">
              <w:rPr>
                <w:rFonts w:ascii="Times New Roman" w:hAnsi="Times New Roman" w:cs="Times New Roman"/>
                <w:sz w:val="28"/>
                <w:szCs w:val="28"/>
              </w:rPr>
              <w:t>, kuru īsteno</w:t>
            </w:r>
            <w:r w:rsidR="00835541">
              <w:rPr>
                <w:rFonts w:ascii="Times New Roman" w:hAnsi="Times New Roman" w:cs="Times New Roman"/>
                <w:sz w:val="28"/>
                <w:szCs w:val="28"/>
              </w:rPr>
              <w:t>s</w:t>
            </w:r>
            <w:r w:rsidR="00C93FBD" w:rsidRPr="00264E15">
              <w:rPr>
                <w:rFonts w:ascii="Times New Roman" w:hAnsi="Times New Roman" w:cs="Times New Roman"/>
                <w:sz w:val="28"/>
                <w:szCs w:val="28"/>
              </w:rPr>
              <w:t xml:space="preserve"> Latvijas Darba devēju konfederācija</w:t>
            </w:r>
            <w:r w:rsidR="008F13D8" w:rsidRPr="00264E15">
              <w:rPr>
                <w:rFonts w:ascii="Times New Roman" w:hAnsi="Times New Roman" w:cs="Times New Roman"/>
                <w:sz w:val="28"/>
                <w:szCs w:val="28"/>
              </w:rPr>
              <w:t>.</w:t>
            </w:r>
            <w:r w:rsidR="00183BB1" w:rsidRPr="00264E15">
              <w:rPr>
                <w:rFonts w:ascii="Times New Roman" w:hAnsi="Times New Roman" w:cs="Times New Roman"/>
                <w:sz w:val="28"/>
                <w:szCs w:val="28"/>
              </w:rPr>
              <w:t xml:space="preserve"> </w:t>
            </w:r>
          </w:p>
          <w:p w:rsidR="00274C7D" w:rsidRDefault="00274C7D" w:rsidP="00633B08">
            <w:pPr>
              <w:spacing w:after="0" w:line="240" w:lineRule="auto"/>
              <w:jc w:val="both"/>
              <w:rPr>
                <w:rFonts w:ascii="Times New Roman" w:eastAsiaTheme="minorEastAsia" w:hAnsi="Times New Roman" w:cs="Times New Roman"/>
                <w:color w:val="000000" w:themeColor="text1"/>
                <w:sz w:val="28"/>
                <w:szCs w:val="28"/>
                <w:shd w:val="clear" w:color="auto" w:fill="FFFFFF"/>
                <w:lang w:eastAsia="lv-LV"/>
              </w:rPr>
            </w:pPr>
            <w:r>
              <w:rPr>
                <w:rFonts w:ascii="Times New Roman" w:hAnsi="Times New Roman" w:cs="Times New Roman"/>
                <w:color w:val="2A2A2A"/>
                <w:sz w:val="28"/>
                <w:szCs w:val="28"/>
              </w:rPr>
              <w:t xml:space="preserve">      Ministru kabineta noteikumu projekts </w:t>
            </w:r>
            <w:r w:rsidRPr="00274C7D">
              <w:rPr>
                <w:rFonts w:ascii="Times New Roman" w:hAnsi="Times New Roman" w:cs="Times New Roman"/>
                <w:color w:val="2A2A2A"/>
                <w:sz w:val="28"/>
                <w:szCs w:val="28"/>
              </w:rPr>
              <w:t>"Darbības programmas "Izaugsme un nodarbinātība" 8.5.1.specifiskā atbalsta mērķa "Palielināt kvalificētu profesionālās izglītības iestāžu audzēkņu skaitu pēc to dalības darba vidē balstītās mācībās vai mācību praksē uzņēmumā" īstenošanas noteikumi"</w:t>
            </w:r>
            <w:r w:rsidRPr="00274C7D">
              <w:rPr>
                <w:rFonts w:ascii="Times New Roman" w:eastAsiaTheme="minorEastAsia" w:hAnsi="Times New Roman" w:cs="Times New Roman"/>
                <w:color w:val="000000" w:themeColor="text1"/>
                <w:sz w:val="28"/>
                <w:szCs w:val="28"/>
                <w:shd w:val="clear" w:color="auto" w:fill="FFFFFF"/>
                <w:lang w:eastAsia="lv-LV"/>
              </w:rPr>
              <w:t xml:space="preserve"> izsludināts valsts sekretāru sanāksmē 2016.gada 18.februārī.</w:t>
            </w:r>
            <w:r>
              <w:rPr>
                <w:rFonts w:ascii="Times New Roman" w:eastAsiaTheme="minorEastAsia" w:hAnsi="Times New Roman" w:cs="Times New Roman"/>
                <w:color w:val="000000" w:themeColor="text1"/>
                <w:sz w:val="28"/>
                <w:szCs w:val="28"/>
                <w:shd w:val="clear" w:color="auto" w:fill="FFFFFF"/>
                <w:lang w:eastAsia="lv-LV"/>
              </w:rPr>
              <w:t xml:space="preserve"> </w:t>
            </w:r>
          </w:p>
          <w:p w:rsidR="00C3542C" w:rsidRPr="00274C7D" w:rsidRDefault="00274C7D" w:rsidP="00633B08">
            <w:pPr>
              <w:spacing w:after="0" w:line="240" w:lineRule="auto"/>
              <w:jc w:val="both"/>
              <w:rPr>
                <w:rFonts w:ascii="Times New Roman" w:eastAsiaTheme="minorEastAsia" w:hAnsi="Times New Roman" w:cs="Times New Roman"/>
                <w:color w:val="000000" w:themeColor="text1"/>
                <w:sz w:val="28"/>
                <w:szCs w:val="28"/>
                <w:shd w:val="clear" w:color="auto" w:fill="FFFFFF"/>
                <w:lang w:eastAsia="lv-LV"/>
              </w:rPr>
            </w:pPr>
            <w:r>
              <w:rPr>
                <w:rFonts w:ascii="Times New Roman" w:eastAsiaTheme="minorEastAsia" w:hAnsi="Times New Roman" w:cs="Times New Roman"/>
                <w:color w:val="000000" w:themeColor="text1"/>
                <w:sz w:val="28"/>
                <w:szCs w:val="28"/>
                <w:shd w:val="clear" w:color="auto" w:fill="FFFFFF"/>
                <w:lang w:eastAsia="lv-LV"/>
              </w:rPr>
              <w:t xml:space="preserve">      N</w:t>
            </w:r>
            <w:r w:rsidRPr="00264E15">
              <w:rPr>
                <w:rFonts w:ascii="Times New Roman" w:hAnsi="Times New Roman" w:cs="Times New Roman"/>
                <w:sz w:val="28"/>
                <w:szCs w:val="28"/>
              </w:rPr>
              <w:t>ozaru ekspertu padomes vienu funkciju (komersantu piesaiste darba vidē balstītu mācību un mācību prakšu īstenošanai)</w:t>
            </w:r>
            <w:r>
              <w:rPr>
                <w:rFonts w:ascii="Times New Roman" w:hAnsi="Times New Roman" w:cs="Times New Roman"/>
                <w:sz w:val="28"/>
                <w:szCs w:val="28"/>
              </w:rPr>
              <w:t xml:space="preserve"> plānots finansēt atbilstoši minēto Ministru kabineta noteikumu nosacījumiem un atbalstāmajām darbībām.</w:t>
            </w:r>
          </w:p>
          <w:p w:rsidR="00D24DE3" w:rsidRPr="00264E15" w:rsidRDefault="001C29F8" w:rsidP="007F2454">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hAnsi="Times New Roman" w:cs="Times New Roman"/>
                <w:sz w:val="28"/>
                <w:szCs w:val="28"/>
              </w:rPr>
              <w:t xml:space="preserve">      </w:t>
            </w:r>
            <w:r w:rsidR="003658AA" w:rsidRPr="00264E15">
              <w:rPr>
                <w:rFonts w:ascii="Times New Roman" w:hAnsi="Times New Roman" w:cs="Times New Roman"/>
                <w:sz w:val="28"/>
                <w:szCs w:val="28"/>
              </w:rPr>
              <w:t xml:space="preserve">Pēc </w:t>
            </w:r>
            <w:r w:rsidR="00CA2C9A" w:rsidRPr="00264E15">
              <w:rPr>
                <w:rFonts w:ascii="Times New Roman" w:hAnsi="Times New Roman" w:cs="Times New Roman"/>
                <w:sz w:val="28"/>
                <w:szCs w:val="28"/>
              </w:rPr>
              <w:t>Darbības programmas “Izaugsme un nodarbinātība” 8.5.1.specifiskā atbalsta mērķa “Palielināt kvalificētu profesionālās izglītības iestāžu audzēkņu skaitu pēc to dalības darba vidē balstītās mācībās vai mācību praksē uzņēmumā”</w:t>
            </w:r>
            <w:r w:rsidR="00CA2C9A">
              <w:rPr>
                <w:rFonts w:ascii="Times New Roman" w:hAnsi="Times New Roman" w:cs="Times New Roman"/>
                <w:sz w:val="28"/>
                <w:szCs w:val="28"/>
              </w:rPr>
              <w:t xml:space="preserve"> </w:t>
            </w:r>
            <w:r w:rsidR="003658AA" w:rsidRPr="00264E15">
              <w:rPr>
                <w:rFonts w:ascii="Times New Roman" w:hAnsi="Times New Roman" w:cs="Times New Roman"/>
                <w:sz w:val="28"/>
                <w:szCs w:val="28"/>
              </w:rPr>
              <w:lastRenderedPageBreak/>
              <w:t>beigām ir izvērtējama nozaru ekspertu padomju turpmākā darbība un finansējuma nepieciešamība. Jautājums par papildu nepieciešamo finansējumu ir skatāms, sagatavojot vidēja termiņa budžeta ietvara projektu un valsts budžeta projektu kārtējam gadam, vienlaikus ar visu ministriju un citu centrālo valsts iestāžu jauno politikas iniciatīvu pieprasījumiem atbilstoši attiecīgā gada valsts budžeta finansiālajām iespējām</w:t>
            </w:r>
            <w:r w:rsidR="00145A92">
              <w:rPr>
                <w:rFonts w:ascii="Times New Roman" w:hAnsi="Times New Roman" w:cs="Times New Roman"/>
                <w:sz w:val="28"/>
                <w:szCs w:val="28"/>
              </w:rPr>
              <w:t>.</w:t>
            </w:r>
          </w:p>
        </w:tc>
      </w:tr>
      <w:tr w:rsidR="00514935" w:rsidRPr="00264E15" w:rsidTr="00514935">
        <w:tblPrEx>
          <w:jc w:val="center"/>
        </w:tblPrEx>
        <w:trPr>
          <w:trHeight w:val="450"/>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EF14D2"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color w:val="414142"/>
                <w:sz w:val="28"/>
                <w:szCs w:val="28"/>
                <w:lang w:eastAsia="lv-LV"/>
              </w:rPr>
              <w:lastRenderedPageBreak/>
              <w:t> </w:t>
            </w:r>
            <w:r w:rsidRPr="00264E15">
              <w:rPr>
                <w:rFonts w:ascii="Times New Roman" w:eastAsia="Times New Roman" w:hAnsi="Times New Roman" w:cs="Times New Roman"/>
                <w:b/>
                <w:bCs/>
                <w:color w:val="414142"/>
                <w:sz w:val="28"/>
                <w:szCs w:val="28"/>
                <w:lang w:eastAsia="lv-LV"/>
              </w:rPr>
              <w:t>IV. Tiesību akta projekta ietekme uz spēkā esošo tiesību normu sistēmu</w:t>
            </w:r>
            <w:r w:rsidR="001C29F8" w:rsidRPr="00264E15">
              <w:rPr>
                <w:rFonts w:ascii="Times New Roman" w:eastAsia="Times New Roman" w:hAnsi="Times New Roman" w:cs="Times New Roman"/>
                <w:b/>
                <w:bCs/>
                <w:color w:val="414142"/>
                <w:sz w:val="28"/>
                <w:szCs w:val="28"/>
                <w:lang w:eastAsia="lv-LV"/>
              </w:rPr>
              <w:t xml:space="preserve">   </w:t>
            </w:r>
          </w:p>
        </w:tc>
      </w:tr>
      <w:tr w:rsidR="00B61B12" w:rsidRPr="00264E15" w:rsidTr="00264E15">
        <w:tblPrEx>
          <w:jc w:val="center"/>
        </w:tblPrEx>
        <w:trPr>
          <w:jc w:val="center"/>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1.</w:t>
            </w:r>
          </w:p>
        </w:tc>
        <w:tc>
          <w:tcPr>
            <w:tcW w:w="1259"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Nepieciešamie saistītie tiesību aktu projekti</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514935" w:rsidRPr="00264E15" w:rsidRDefault="00062EF3" w:rsidP="00062EF3">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4274D5" w:rsidRPr="00264E15">
              <w:rPr>
                <w:rFonts w:ascii="Times New Roman" w:eastAsia="Times New Roman" w:hAnsi="Times New Roman" w:cs="Times New Roman"/>
                <w:color w:val="414142"/>
                <w:sz w:val="28"/>
                <w:szCs w:val="28"/>
                <w:lang w:eastAsia="lv-LV"/>
              </w:rPr>
              <w:t xml:space="preserve">Ir </w:t>
            </w:r>
            <w:r w:rsidR="000E6DEA" w:rsidRPr="00264E15">
              <w:rPr>
                <w:rFonts w:ascii="Times New Roman" w:eastAsia="Times New Roman" w:hAnsi="Times New Roman" w:cs="Times New Roman"/>
                <w:color w:val="414142"/>
                <w:sz w:val="28"/>
                <w:szCs w:val="28"/>
                <w:lang w:eastAsia="lv-LV"/>
              </w:rPr>
              <w:t>sagatavot</w:t>
            </w:r>
            <w:r w:rsidR="000E0D08" w:rsidRPr="00264E15">
              <w:rPr>
                <w:rFonts w:ascii="Times New Roman" w:eastAsia="Times New Roman" w:hAnsi="Times New Roman" w:cs="Times New Roman"/>
                <w:color w:val="414142"/>
                <w:sz w:val="28"/>
                <w:szCs w:val="28"/>
                <w:lang w:eastAsia="lv-LV"/>
              </w:rPr>
              <w:t>s</w:t>
            </w:r>
            <w:r w:rsidR="004274D5" w:rsidRPr="00264E15">
              <w:rPr>
                <w:rFonts w:ascii="Times New Roman" w:eastAsia="Times New Roman" w:hAnsi="Times New Roman" w:cs="Times New Roman"/>
                <w:color w:val="414142"/>
                <w:sz w:val="28"/>
                <w:szCs w:val="28"/>
                <w:lang w:eastAsia="lv-LV"/>
              </w:rPr>
              <w:t xml:space="preserve"> un </w:t>
            </w:r>
            <w:r w:rsidR="000E6DEA" w:rsidRPr="00264E15">
              <w:rPr>
                <w:rFonts w:ascii="Times New Roman" w:eastAsia="Times New Roman" w:hAnsi="Times New Roman" w:cs="Times New Roman"/>
                <w:color w:val="414142"/>
                <w:sz w:val="28"/>
                <w:szCs w:val="28"/>
                <w:lang w:eastAsia="lv-LV"/>
              </w:rPr>
              <w:t xml:space="preserve">š.g. </w:t>
            </w:r>
            <w:r w:rsidR="009C2351" w:rsidRPr="00264E15">
              <w:rPr>
                <w:rFonts w:ascii="Times New Roman" w:eastAsia="Times New Roman" w:hAnsi="Times New Roman" w:cs="Times New Roman"/>
                <w:color w:val="414142"/>
                <w:sz w:val="28"/>
                <w:szCs w:val="28"/>
                <w:lang w:eastAsia="lv-LV"/>
              </w:rPr>
              <w:t>28.</w:t>
            </w:r>
            <w:r w:rsidR="000E6DEA" w:rsidRPr="00264E15">
              <w:rPr>
                <w:rFonts w:ascii="Times New Roman" w:eastAsia="Times New Roman" w:hAnsi="Times New Roman" w:cs="Times New Roman"/>
                <w:color w:val="414142"/>
                <w:sz w:val="28"/>
                <w:szCs w:val="28"/>
                <w:lang w:eastAsia="lv-LV"/>
              </w:rPr>
              <w:t xml:space="preserve">janvāra </w:t>
            </w:r>
            <w:r w:rsidR="004274D5" w:rsidRPr="00264E15">
              <w:rPr>
                <w:rFonts w:ascii="Times New Roman" w:eastAsia="Times New Roman" w:hAnsi="Times New Roman" w:cs="Times New Roman"/>
                <w:color w:val="414142"/>
                <w:sz w:val="28"/>
                <w:szCs w:val="28"/>
                <w:lang w:eastAsia="lv-LV"/>
              </w:rPr>
              <w:t xml:space="preserve">valsts sekretāru sanāksmē </w:t>
            </w:r>
            <w:r w:rsidR="000E6DEA" w:rsidRPr="00264E15">
              <w:rPr>
                <w:rFonts w:ascii="Times New Roman" w:eastAsia="Times New Roman" w:hAnsi="Times New Roman" w:cs="Times New Roman"/>
                <w:color w:val="414142"/>
                <w:sz w:val="28"/>
                <w:szCs w:val="28"/>
                <w:lang w:eastAsia="lv-LV"/>
              </w:rPr>
              <w:t xml:space="preserve">izsludināts </w:t>
            </w:r>
            <w:r w:rsidR="004274D5" w:rsidRPr="00264E15">
              <w:rPr>
                <w:rFonts w:ascii="Times New Roman" w:eastAsia="Times New Roman" w:hAnsi="Times New Roman" w:cs="Times New Roman"/>
                <w:color w:val="414142"/>
                <w:sz w:val="28"/>
                <w:szCs w:val="28"/>
                <w:lang w:eastAsia="lv-LV"/>
              </w:rPr>
              <w:t>Ministru kabineta noteikumu projekt</w:t>
            </w:r>
            <w:r w:rsidR="000E6DEA" w:rsidRPr="00264E15">
              <w:rPr>
                <w:rFonts w:ascii="Times New Roman" w:eastAsia="Times New Roman" w:hAnsi="Times New Roman" w:cs="Times New Roman"/>
                <w:color w:val="414142"/>
                <w:sz w:val="28"/>
                <w:szCs w:val="28"/>
                <w:lang w:eastAsia="lv-LV"/>
              </w:rPr>
              <w:t>s</w:t>
            </w:r>
            <w:r w:rsidR="004274D5" w:rsidRPr="00264E15">
              <w:rPr>
                <w:rFonts w:ascii="Times New Roman" w:eastAsia="Times New Roman" w:hAnsi="Times New Roman" w:cs="Times New Roman"/>
                <w:color w:val="414142"/>
                <w:sz w:val="28"/>
                <w:szCs w:val="28"/>
                <w:lang w:eastAsia="lv-LV"/>
              </w:rPr>
              <w:t xml:space="preserve"> “Kārtība, kādā organizē un īsteno darba vidē balstītas mācības”</w:t>
            </w:r>
            <w:r w:rsidR="000E6DEA" w:rsidRPr="00264E15">
              <w:rPr>
                <w:rFonts w:ascii="Times New Roman" w:eastAsia="Times New Roman" w:hAnsi="Times New Roman" w:cs="Times New Roman"/>
                <w:color w:val="414142"/>
                <w:sz w:val="28"/>
                <w:szCs w:val="28"/>
                <w:lang w:eastAsia="lv-LV"/>
              </w:rPr>
              <w:t xml:space="preserve"> (protokols Nr.</w:t>
            </w:r>
            <w:r w:rsidR="00024B43" w:rsidRPr="00264E15">
              <w:rPr>
                <w:rFonts w:ascii="Times New Roman" w:eastAsia="Times New Roman" w:hAnsi="Times New Roman" w:cs="Times New Roman"/>
                <w:color w:val="414142"/>
                <w:sz w:val="28"/>
                <w:szCs w:val="28"/>
                <w:lang w:eastAsia="lv-LV"/>
              </w:rPr>
              <w:t>4 4.§, VSS-81)</w:t>
            </w:r>
            <w:r w:rsidR="004274D5" w:rsidRPr="00264E15">
              <w:rPr>
                <w:rFonts w:ascii="Times New Roman" w:eastAsia="Times New Roman" w:hAnsi="Times New Roman" w:cs="Times New Roman"/>
                <w:color w:val="414142"/>
                <w:sz w:val="28"/>
                <w:szCs w:val="28"/>
                <w:lang w:eastAsia="lv-LV"/>
              </w:rPr>
              <w:t xml:space="preserve"> un </w:t>
            </w:r>
            <w:r w:rsidR="00335EED" w:rsidRPr="00264E15">
              <w:rPr>
                <w:rFonts w:ascii="Times New Roman" w:eastAsia="Times New Roman" w:hAnsi="Times New Roman" w:cs="Times New Roman"/>
                <w:color w:val="414142"/>
                <w:sz w:val="28"/>
                <w:szCs w:val="28"/>
                <w:lang w:eastAsia="lv-LV"/>
              </w:rPr>
              <w:t>š.g. 21.</w:t>
            </w:r>
            <w:r w:rsidR="000E6DEA" w:rsidRPr="00264E15">
              <w:rPr>
                <w:rFonts w:ascii="Times New Roman" w:eastAsia="Times New Roman" w:hAnsi="Times New Roman" w:cs="Times New Roman"/>
                <w:color w:val="414142"/>
                <w:sz w:val="28"/>
                <w:szCs w:val="28"/>
                <w:lang w:eastAsia="lv-LV"/>
              </w:rPr>
              <w:t xml:space="preserve">janvāra valsts sekretāru sanāksmē ir izsludināts Ministru kabineta noteikumu projekts </w:t>
            </w:r>
            <w:r w:rsidR="004274D5" w:rsidRPr="00264E15">
              <w:rPr>
                <w:rFonts w:ascii="Times New Roman" w:eastAsia="Times New Roman" w:hAnsi="Times New Roman" w:cs="Times New Roman"/>
                <w:color w:val="414142"/>
                <w:sz w:val="28"/>
                <w:szCs w:val="28"/>
                <w:lang w:eastAsia="lv-LV"/>
              </w:rPr>
              <w:t>“</w:t>
            </w:r>
            <w:r w:rsidR="00857C92" w:rsidRPr="00264E15">
              <w:rPr>
                <w:rFonts w:ascii="Times New Roman" w:eastAsia="Times New Roman" w:hAnsi="Times New Roman" w:cs="Times New Roman"/>
                <w:color w:val="414142"/>
                <w:sz w:val="28"/>
                <w:szCs w:val="28"/>
                <w:lang w:eastAsia="lv-LV"/>
              </w:rPr>
              <w:t>Profesijas standarta, profesionālās kvalifikācijas prasību (ja profesijai neapstiprina profesijas standartu) un nozaru kvalifikācijas struktūras izstrādes kārtība”</w:t>
            </w:r>
            <w:r w:rsidR="00335EED" w:rsidRPr="00264E15">
              <w:rPr>
                <w:rFonts w:ascii="Times New Roman" w:eastAsia="Times New Roman" w:hAnsi="Times New Roman" w:cs="Times New Roman"/>
                <w:color w:val="414142"/>
                <w:sz w:val="28"/>
                <w:szCs w:val="28"/>
                <w:lang w:eastAsia="lv-LV"/>
              </w:rPr>
              <w:t xml:space="preserve"> (protokols Nr.</w:t>
            </w:r>
            <w:r w:rsidR="0033262B" w:rsidRPr="00264E15">
              <w:rPr>
                <w:rFonts w:ascii="Times New Roman" w:eastAsia="Times New Roman" w:hAnsi="Times New Roman" w:cs="Times New Roman"/>
                <w:color w:val="414142"/>
                <w:sz w:val="28"/>
                <w:szCs w:val="28"/>
                <w:lang w:eastAsia="lv-LV"/>
              </w:rPr>
              <w:t>3 10.§, VSS-63)</w:t>
            </w:r>
            <w:r w:rsidR="00F45354" w:rsidRPr="00264E15">
              <w:rPr>
                <w:rFonts w:ascii="Times New Roman" w:eastAsia="Times New Roman" w:hAnsi="Times New Roman" w:cs="Times New Roman"/>
                <w:color w:val="414142"/>
                <w:sz w:val="28"/>
                <w:szCs w:val="28"/>
                <w:lang w:eastAsia="lv-LV"/>
              </w:rPr>
              <w:t xml:space="preserve">, kā arī š.g. 18.februāra valsts sekretāru sanāksmē ir izsludināts Ministru kabineta noteikumu projekts “Darbības programmas “Izaugsme un nodarbinātība” 8.5.1.specifiskā atbalsta mērķa “Palielināt kvalificētu profesionālās izglītības iestāžu audzēkņu skaitu pēc to dalības </w:t>
            </w:r>
            <w:r w:rsidR="00356B4A" w:rsidRPr="00264E15">
              <w:rPr>
                <w:rFonts w:ascii="Times New Roman" w:eastAsia="Times New Roman" w:hAnsi="Times New Roman" w:cs="Times New Roman"/>
                <w:color w:val="414142"/>
                <w:sz w:val="28"/>
                <w:szCs w:val="28"/>
                <w:lang w:eastAsia="lv-LV"/>
              </w:rPr>
              <w:t>darba vidē balstītās mācībās vai mācību praksē uzņēmumā”  īstenošanas noteikumi” (protokols Nr.7 10</w:t>
            </w:r>
            <w:r w:rsidR="00857C92" w:rsidRPr="00264E15">
              <w:rPr>
                <w:rFonts w:ascii="Times New Roman" w:eastAsia="Times New Roman" w:hAnsi="Times New Roman" w:cs="Times New Roman"/>
                <w:color w:val="414142"/>
                <w:sz w:val="28"/>
                <w:szCs w:val="28"/>
                <w:lang w:eastAsia="lv-LV"/>
              </w:rPr>
              <w:t>.</w:t>
            </w:r>
            <w:r w:rsidR="00356B4A" w:rsidRPr="00264E15">
              <w:rPr>
                <w:rFonts w:ascii="Times New Roman" w:eastAsia="Times New Roman" w:hAnsi="Times New Roman" w:cs="Times New Roman"/>
                <w:color w:val="414142"/>
                <w:sz w:val="28"/>
                <w:szCs w:val="28"/>
                <w:lang w:eastAsia="lv-LV"/>
              </w:rPr>
              <w:t>§, VSS-131).</w:t>
            </w:r>
          </w:p>
          <w:p w:rsidR="00D10468" w:rsidRPr="00264E15" w:rsidRDefault="00062EF3" w:rsidP="00C51EE3">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hAnsi="Times New Roman" w:cs="Times New Roman"/>
                <w:sz w:val="28"/>
                <w:szCs w:val="28"/>
              </w:rPr>
              <w:t xml:space="preserve">      </w:t>
            </w:r>
            <w:r w:rsidR="002A5D5F" w:rsidRPr="00264E15">
              <w:rPr>
                <w:rFonts w:ascii="Times New Roman" w:hAnsi="Times New Roman" w:cs="Times New Roman"/>
                <w:sz w:val="28"/>
                <w:szCs w:val="28"/>
              </w:rPr>
              <w:t>Nepieciešams</w:t>
            </w:r>
            <w:r w:rsidR="00540608" w:rsidRPr="00264E15">
              <w:rPr>
                <w:rFonts w:ascii="Times New Roman" w:hAnsi="Times New Roman" w:cs="Times New Roman"/>
                <w:sz w:val="28"/>
                <w:szCs w:val="28"/>
              </w:rPr>
              <w:t xml:space="preserve"> sagatavot Ministru kabineta noteikumu projektus par</w:t>
            </w:r>
            <w:r w:rsidR="002A5D5F" w:rsidRPr="00264E15">
              <w:rPr>
                <w:rFonts w:ascii="Times New Roman" w:hAnsi="Times New Roman" w:cs="Times New Roman"/>
                <w:sz w:val="28"/>
                <w:szCs w:val="28"/>
              </w:rPr>
              <w:t xml:space="preserve"> grozījum</w:t>
            </w:r>
            <w:r w:rsidR="00540608" w:rsidRPr="00264E15">
              <w:rPr>
                <w:rFonts w:ascii="Times New Roman" w:hAnsi="Times New Roman" w:cs="Times New Roman"/>
                <w:sz w:val="28"/>
                <w:szCs w:val="28"/>
              </w:rPr>
              <w:t>iem</w:t>
            </w:r>
            <w:r w:rsidR="002A5D5F" w:rsidRPr="00264E15">
              <w:rPr>
                <w:rFonts w:ascii="Times New Roman" w:hAnsi="Times New Roman" w:cs="Times New Roman"/>
                <w:sz w:val="28"/>
                <w:szCs w:val="28"/>
              </w:rPr>
              <w:t xml:space="preserve"> Ministru kabineta 2010.gada 14.septembra noteikumos Nr.852 “Kārtība, kādā akreditē vispārējās un profesionālās izglītības programmas, izglītības iestādes un eksaminācijas centrus” un Ministru kabineta 2009.gada 14.jūlija noteikumos Nr.775 “Vispārējās un profesionālās izglītības programmu licencēšanas kārtība”</w:t>
            </w:r>
            <w:r w:rsidR="00C51EE3" w:rsidRPr="00264E15">
              <w:rPr>
                <w:rFonts w:ascii="Times New Roman" w:hAnsi="Times New Roman" w:cs="Times New Roman"/>
                <w:sz w:val="28"/>
                <w:szCs w:val="28"/>
              </w:rPr>
              <w:t xml:space="preserve"> un</w:t>
            </w:r>
            <w:r w:rsidR="002A5D5F" w:rsidRPr="00264E15">
              <w:rPr>
                <w:rFonts w:ascii="Times New Roman" w:hAnsi="Times New Roman" w:cs="Times New Roman"/>
                <w:sz w:val="28"/>
                <w:szCs w:val="28"/>
              </w:rPr>
              <w:t xml:space="preserve"> </w:t>
            </w:r>
            <w:r w:rsidR="00C51EE3" w:rsidRPr="00264E15">
              <w:rPr>
                <w:rFonts w:ascii="Times New Roman" w:hAnsi="Times New Roman" w:cs="Times New Roman"/>
                <w:sz w:val="28"/>
                <w:szCs w:val="28"/>
              </w:rPr>
              <w:t xml:space="preserve">Ministru kabineta 2011.gada 30.augusta noteikumos Nr.662 “Profesionālās kvalifikācijas eksāmenu norises kārtība akreditētās profesionālās izglītības programmās”, iestrādājot tajos normas, kas regulēs </w:t>
            </w:r>
            <w:r w:rsidR="00C51EE3" w:rsidRPr="00264E15">
              <w:rPr>
                <w:rFonts w:ascii="Times New Roman" w:hAnsi="Times New Roman" w:cs="Times New Roman"/>
                <w:sz w:val="28"/>
                <w:szCs w:val="28"/>
              </w:rPr>
              <w:lastRenderedPageBreak/>
              <w:t>nozaru ekspertu padomju iesaisti profesionālās izglītības programmu licencēšanā un akreditācijā, kā arī nozaru ekspertu padomju iesaisti profesionālās kvalifikācijas eksāmenos.</w:t>
            </w:r>
            <w:r w:rsidR="00C51EE3" w:rsidRPr="00264E15">
              <w:rPr>
                <w:rFonts w:ascii="Times New Roman" w:eastAsia="Times New Roman" w:hAnsi="Times New Roman" w:cs="Times New Roman"/>
                <w:color w:val="414142"/>
                <w:sz w:val="28"/>
                <w:szCs w:val="28"/>
                <w:lang w:eastAsia="lv-LV"/>
              </w:rPr>
              <w:t xml:space="preserve"> </w:t>
            </w:r>
          </w:p>
          <w:p w:rsidR="00D24DE3" w:rsidRPr="00264E15" w:rsidRDefault="00D24DE3" w:rsidP="00C51EE3">
            <w:pPr>
              <w:spacing w:after="0" w:line="240" w:lineRule="auto"/>
              <w:jc w:val="both"/>
              <w:rPr>
                <w:rFonts w:ascii="Times New Roman" w:eastAsia="Times New Roman" w:hAnsi="Times New Roman" w:cs="Times New Roman"/>
                <w:color w:val="414142"/>
                <w:sz w:val="28"/>
                <w:szCs w:val="28"/>
                <w:lang w:eastAsia="lv-LV"/>
              </w:rPr>
            </w:pPr>
          </w:p>
        </w:tc>
      </w:tr>
      <w:tr w:rsidR="00B61B12" w:rsidRPr="00264E15" w:rsidTr="00264E15">
        <w:tblPrEx>
          <w:jc w:val="center"/>
        </w:tblPrEx>
        <w:trPr>
          <w:jc w:val="center"/>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540608"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lastRenderedPageBreak/>
              <w:t xml:space="preserve">   </w:t>
            </w:r>
          </w:p>
          <w:p w:rsidR="00540608" w:rsidRPr="00264E15" w:rsidRDefault="00540608"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p>
        </w:tc>
        <w:tc>
          <w:tcPr>
            <w:tcW w:w="1259"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Atbildīgā institūcija</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514935" w:rsidRPr="00264E15" w:rsidRDefault="004C7C1A" w:rsidP="006A1F3C">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857C92" w:rsidRPr="00264E15">
              <w:rPr>
                <w:rFonts w:ascii="Times New Roman" w:eastAsia="Times New Roman" w:hAnsi="Times New Roman" w:cs="Times New Roman"/>
                <w:color w:val="414142"/>
                <w:sz w:val="28"/>
                <w:szCs w:val="28"/>
                <w:lang w:eastAsia="lv-LV"/>
              </w:rPr>
              <w:t>Izglītības un zinātnes ministrija</w:t>
            </w:r>
            <w:r w:rsidR="00CA5019" w:rsidRPr="00264E15">
              <w:rPr>
                <w:rFonts w:ascii="Times New Roman" w:eastAsia="Times New Roman" w:hAnsi="Times New Roman" w:cs="Times New Roman"/>
                <w:color w:val="414142"/>
                <w:sz w:val="28"/>
                <w:szCs w:val="28"/>
                <w:lang w:eastAsia="lv-LV"/>
              </w:rPr>
              <w:t>, Valsts izglītības satura centrs.</w:t>
            </w:r>
          </w:p>
          <w:p w:rsidR="00D24DE3" w:rsidRPr="00264E15" w:rsidRDefault="00D24DE3" w:rsidP="006A1F3C">
            <w:pPr>
              <w:spacing w:after="0" w:line="240" w:lineRule="auto"/>
              <w:jc w:val="both"/>
              <w:rPr>
                <w:rFonts w:ascii="Times New Roman" w:eastAsia="Times New Roman" w:hAnsi="Times New Roman" w:cs="Times New Roman"/>
                <w:color w:val="414142"/>
                <w:sz w:val="28"/>
                <w:szCs w:val="28"/>
                <w:lang w:eastAsia="lv-LV"/>
              </w:rPr>
            </w:pPr>
          </w:p>
        </w:tc>
      </w:tr>
      <w:tr w:rsidR="00B61B12" w:rsidRPr="00264E15" w:rsidTr="00264E15">
        <w:tblPrEx>
          <w:jc w:val="center"/>
        </w:tblPrEx>
        <w:trPr>
          <w:jc w:val="center"/>
        </w:trPr>
        <w:tc>
          <w:tcPr>
            <w:tcW w:w="176"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3.</w:t>
            </w:r>
          </w:p>
        </w:tc>
        <w:tc>
          <w:tcPr>
            <w:tcW w:w="1259"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Cita informācija</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514935" w:rsidRPr="00264E15" w:rsidRDefault="00857C92" w:rsidP="0051493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Nav.</w:t>
            </w:r>
          </w:p>
        </w:tc>
      </w:tr>
      <w:tr w:rsidR="00514935" w:rsidRPr="00264E15" w:rsidTr="00514935">
        <w:tblPrEx>
          <w:jc w:val="center"/>
        </w:tblPrEx>
        <w:trPr>
          <w:trHeight w:val="420"/>
          <w:jc w:val="center"/>
        </w:trPr>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b/>
                <w:bCs/>
                <w:color w:val="414142"/>
                <w:sz w:val="28"/>
                <w:szCs w:val="28"/>
                <w:lang w:eastAsia="lv-LV"/>
              </w:rPr>
              <w:t>VI. Sabiedrības līdzdalība un komunikācijas aktivitātes</w:t>
            </w:r>
          </w:p>
        </w:tc>
      </w:tr>
      <w:tr w:rsidR="00514935" w:rsidRPr="00264E15" w:rsidTr="00264E15">
        <w:tblPrEx>
          <w:jc w:val="center"/>
        </w:tblPrEx>
        <w:trPr>
          <w:trHeight w:val="540"/>
          <w:jc w:val="center"/>
        </w:trPr>
        <w:tc>
          <w:tcPr>
            <w:tcW w:w="247"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1.</w:t>
            </w:r>
          </w:p>
        </w:tc>
        <w:tc>
          <w:tcPr>
            <w:tcW w:w="1187"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Plānotās sabiedrības līdzdalības un komunikācijas aktivitātes saistībā ar projektu</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514935" w:rsidRPr="00264E15" w:rsidRDefault="00062EF3" w:rsidP="00062EF3">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8A0532" w:rsidRPr="00264E15">
              <w:rPr>
                <w:rFonts w:ascii="Times New Roman" w:eastAsia="Times New Roman" w:hAnsi="Times New Roman" w:cs="Times New Roman"/>
                <w:color w:val="414142"/>
                <w:sz w:val="28"/>
                <w:szCs w:val="28"/>
                <w:lang w:eastAsia="lv-LV"/>
              </w:rPr>
              <w:t>Noteikumu projekts ar Latvijas Darba Devēju konfederāciju, Latvijas Brīvo arodbiedrību savienību un Biedrību “Lauksaimnieku organizāciju sadarbības padome” skaņots un apspriests izstrādes laikā.</w:t>
            </w:r>
          </w:p>
        </w:tc>
      </w:tr>
      <w:tr w:rsidR="00514935" w:rsidRPr="00264E15" w:rsidTr="00264E15">
        <w:tblPrEx>
          <w:jc w:val="center"/>
        </w:tblPrEx>
        <w:trPr>
          <w:trHeight w:val="330"/>
          <w:jc w:val="center"/>
        </w:trPr>
        <w:tc>
          <w:tcPr>
            <w:tcW w:w="247"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2.</w:t>
            </w:r>
          </w:p>
        </w:tc>
        <w:tc>
          <w:tcPr>
            <w:tcW w:w="1187"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77E1F">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Sabiedrības līdzdalība projekta izstrādē</w:t>
            </w:r>
            <w:r w:rsidR="00577E1F" w:rsidRPr="00264E15">
              <w:rPr>
                <w:rFonts w:ascii="Times New Roman" w:eastAsia="Times New Roman" w:hAnsi="Times New Roman" w:cs="Times New Roman"/>
                <w:color w:val="414142"/>
                <w:sz w:val="28"/>
                <w:szCs w:val="28"/>
                <w:lang w:eastAsia="lv-LV"/>
              </w:rPr>
              <w:t xml:space="preserve"> </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514935" w:rsidRPr="00FF27BD" w:rsidRDefault="00062EF3" w:rsidP="00062EF3">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857C92" w:rsidRPr="00264E15">
              <w:rPr>
                <w:rFonts w:ascii="Times New Roman" w:eastAsia="Times New Roman" w:hAnsi="Times New Roman" w:cs="Times New Roman"/>
                <w:color w:val="414142"/>
                <w:sz w:val="28"/>
                <w:szCs w:val="28"/>
                <w:lang w:eastAsia="lv-LV"/>
              </w:rPr>
              <w:t xml:space="preserve">Noteikumu projekta izstrādē un apspriešanā tika iesaistīta Latvijas Darba Devēju konfederācija, Latvijas Brīvo arodbiedrību savienība, Biedrība </w:t>
            </w:r>
            <w:r w:rsidR="00857C92" w:rsidRPr="00FF27BD">
              <w:rPr>
                <w:rFonts w:ascii="Times New Roman" w:eastAsia="Times New Roman" w:hAnsi="Times New Roman" w:cs="Times New Roman"/>
                <w:color w:val="414142"/>
                <w:sz w:val="28"/>
                <w:szCs w:val="28"/>
                <w:lang w:eastAsia="lv-LV"/>
              </w:rPr>
              <w:t xml:space="preserve">“Lauksaimnieku organizāciju sadarbības padome”.   </w:t>
            </w:r>
          </w:p>
          <w:p w:rsidR="009029BE" w:rsidRPr="00FF27BD" w:rsidRDefault="009029BE" w:rsidP="009029BE">
            <w:pPr>
              <w:spacing w:after="0" w:line="240" w:lineRule="auto"/>
              <w:jc w:val="both"/>
              <w:rPr>
                <w:rFonts w:ascii="Times New Roman" w:eastAsia="Times New Roman" w:hAnsi="Times New Roman" w:cs="Times New Roman"/>
                <w:sz w:val="28"/>
                <w:szCs w:val="28"/>
                <w:lang w:eastAsia="lv-LV"/>
              </w:rPr>
            </w:pPr>
            <w:r w:rsidRPr="00FF27BD">
              <w:rPr>
                <w:rFonts w:ascii="Times New Roman" w:eastAsia="Times New Roman" w:hAnsi="Times New Roman" w:cs="Times New Roman"/>
                <w:sz w:val="28"/>
                <w:szCs w:val="28"/>
                <w:lang w:eastAsia="lv-LV"/>
              </w:rPr>
              <w:t xml:space="preserve">       </w:t>
            </w:r>
            <w:r w:rsidR="004332DF">
              <w:rPr>
                <w:rFonts w:ascii="Times New Roman" w:eastAsia="Times New Roman" w:hAnsi="Times New Roman" w:cs="Times New Roman"/>
                <w:sz w:val="28"/>
                <w:szCs w:val="28"/>
                <w:lang w:eastAsia="lv-LV"/>
              </w:rPr>
              <w:t>Informācija p</w:t>
            </w:r>
            <w:r w:rsidRPr="00FF27BD">
              <w:rPr>
                <w:rFonts w:ascii="Times New Roman" w:eastAsia="Times New Roman" w:hAnsi="Times New Roman" w:cs="Times New Roman"/>
                <w:sz w:val="28"/>
                <w:szCs w:val="28"/>
                <w:lang w:eastAsia="lv-LV"/>
              </w:rPr>
              <w:t xml:space="preserve">ar </w:t>
            </w:r>
            <w:r w:rsidR="004332DF">
              <w:rPr>
                <w:rFonts w:ascii="Times New Roman" w:eastAsia="Times New Roman" w:hAnsi="Times New Roman" w:cs="Times New Roman"/>
                <w:sz w:val="28"/>
                <w:szCs w:val="28"/>
                <w:lang w:eastAsia="lv-LV"/>
              </w:rPr>
              <w:t xml:space="preserve">nozaru ekspertu padomju  darbības jautājumiem (tajā skaitā par </w:t>
            </w:r>
            <w:r w:rsidRPr="00FF27BD">
              <w:rPr>
                <w:rFonts w:ascii="Times New Roman" w:eastAsia="Times New Roman" w:hAnsi="Times New Roman" w:cs="Times New Roman"/>
                <w:sz w:val="28"/>
                <w:szCs w:val="28"/>
                <w:lang w:eastAsia="lv-LV"/>
              </w:rPr>
              <w:t>noteikumu projekta izstrādi</w:t>
            </w:r>
            <w:r w:rsidR="004332DF">
              <w:rPr>
                <w:rFonts w:ascii="Times New Roman" w:eastAsia="Times New Roman" w:hAnsi="Times New Roman" w:cs="Times New Roman"/>
                <w:sz w:val="28"/>
                <w:szCs w:val="28"/>
                <w:lang w:eastAsia="lv-LV"/>
              </w:rPr>
              <w:t>)</w:t>
            </w:r>
            <w:r w:rsidRPr="00FF27BD">
              <w:rPr>
                <w:rFonts w:ascii="Times New Roman" w:eastAsia="Times New Roman" w:hAnsi="Times New Roman" w:cs="Times New Roman"/>
                <w:sz w:val="28"/>
                <w:szCs w:val="28"/>
                <w:lang w:eastAsia="lv-LV"/>
              </w:rPr>
              <w:t xml:space="preserve"> sniegta informācija Nacionālās Trīspusējās sadarbības padomes Profesionālās izglītības un nodarbinātības trīspusējās sadarbības </w:t>
            </w:r>
            <w:proofErr w:type="spellStart"/>
            <w:r w:rsidRPr="00FF27BD">
              <w:rPr>
                <w:rFonts w:ascii="Times New Roman" w:eastAsia="Times New Roman" w:hAnsi="Times New Roman" w:cs="Times New Roman"/>
                <w:sz w:val="28"/>
                <w:szCs w:val="28"/>
                <w:lang w:eastAsia="lv-LV"/>
              </w:rPr>
              <w:t>apakšpadomes</w:t>
            </w:r>
            <w:proofErr w:type="spellEnd"/>
            <w:r w:rsidRPr="00FF27BD">
              <w:rPr>
                <w:rFonts w:ascii="Times New Roman" w:eastAsia="Times New Roman" w:hAnsi="Times New Roman" w:cs="Times New Roman"/>
                <w:sz w:val="28"/>
                <w:szCs w:val="28"/>
                <w:lang w:eastAsia="lv-LV"/>
              </w:rPr>
              <w:t xml:space="preserve"> sēdē</w:t>
            </w:r>
            <w:r w:rsidR="004332DF">
              <w:rPr>
                <w:rFonts w:ascii="Times New Roman" w:eastAsia="Times New Roman" w:hAnsi="Times New Roman" w:cs="Times New Roman"/>
                <w:sz w:val="28"/>
                <w:szCs w:val="28"/>
                <w:lang w:eastAsia="lv-LV"/>
              </w:rPr>
              <w:t>s</w:t>
            </w:r>
            <w:r w:rsidR="00FF27BD">
              <w:rPr>
                <w:rFonts w:ascii="Times New Roman" w:eastAsia="Times New Roman" w:hAnsi="Times New Roman" w:cs="Times New Roman"/>
                <w:sz w:val="28"/>
                <w:szCs w:val="28"/>
                <w:lang w:eastAsia="lv-LV"/>
              </w:rPr>
              <w:t xml:space="preserve"> (</w:t>
            </w:r>
            <w:r w:rsidR="004332DF">
              <w:rPr>
                <w:rFonts w:ascii="Times New Roman" w:eastAsia="Times New Roman" w:hAnsi="Times New Roman" w:cs="Times New Roman"/>
                <w:sz w:val="28"/>
                <w:szCs w:val="28"/>
                <w:lang w:eastAsia="lv-LV"/>
              </w:rPr>
              <w:t>23.09.2015., 28.01.2016., 13.04.2016.</w:t>
            </w:r>
            <w:r w:rsidR="00FF27BD">
              <w:rPr>
                <w:rFonts w:ascii="Times New Roman" w:eastAsia="Times New Roman" w:hAnsi="Times New Roman" w:cs="Times New Roman"/>
                <w:sz w:val="28"/>
                <w:szCs w:val="28"/>
                <w:lang w:eastAsia="lv-LV"/>
              </w:rPr>
              <w:t>)</w:t>
            </w:r>
            <w:r w:rsidRPr="00FF27BD">
              <w:rPr>
                <w:rFonts w:ascii="Times New Roman" w:eastAsia="Times New Roman" w:hAnsi="Times New Roman" w:cs="Times New Roman"/>
                <w:sz w:val="28"/>
                <w:szCs w:val="28"/>
                <w:lang w:eastAsia="lv-LV"/>
              </w:rPr>
              <w:t>.</w:t>
            </w:r>
            <w:r w:rsidR="00FF27BD">
              <w:rPr>
                <w:rFonts w:ascii="Times New Roman" w:eastAsia="Times New Roman" w:hAnsi="Times New Roman" w:cs="Times New Roman"/>
                <w:sz w:val="28"/>
                <w:szCs w:val="28"/>
                <w:lang w:eastAsia="lv-LV"/>
              </w:rPr>
              <w:t xml:space="preserve"> </w:t>
            </w:r>
          </w:p>
          <w:p w:rsidR="009029BE" w:rsidRPr="00A03816" w:rsidRDefault="009029BE" w:rsidP="009029BE">
            <w:pPr>
              <w:spacing w:after="0" w:line="240" w:lineRule="auto"/>
              <w:jc w:val="both"/>
              <w:rPr>
                <w:rFonts w:ascii="Times New Roman" w:eastAsia="Times New Roman" w:hAnsi="Times New Roman" w:cs="Times New Roman"/>
                <w:sz w:val="28"/>
                <w:szCs w:val="28"/>
                <w:lang w:eastAsia="lv-LV"/>
              </w:rPr>
            </w:pPr>
            <w:r w:rsidRPr="00FF27BD">
              <w:rPr>
                <w:rFonts w:ascii="Times New Roman" w:eastAsia="Times New Roman" w:hAnsi="Times New Roman" w:cs="Times New Roman"/>
                <w:sz w:val="28"/>
                <w:szCs w:val="28"/>
                <w:lang w:eastAsia="lv-LV"/>
              </w:rPr>
              <w:t xml:space="preserve">       Ar</w:t>
            </w:r>
            <w:r w:rsidRPr="00A03816">
              <w:rPr>
                <w:rFonts w:ascii="Times New Roman" w:eastAsia="Times New Roman" w:hAnsi="Times New Roman" w:cs="Times New Roman"/>
                <w:sz w:val="28"/>
                <w:szCs w:val="28"/>
                <w:lang w:eastAsia="lv-LV"/>
              </w:rPr>
              <w:t xml:space="preserve"> Izglītības un zinātnes ministrijas 2015.gada 16.septembra rīkojumu Nr.425 “Par darba grupas izveidi Profesionālās izglītības likumā ietvertā jaunā regulējuma ieviešanai” ir izveidota starpinstitūciju darba grupa, kura sastāvā ir iekļauti </w:t>
            </w:r>
            <w:r w:rsidR="00892C9B">
              <w:rPr>
                <w:rFonts w:ascii="Times New Roman" w:eastAsia="Times New Roman" w:hAnsi="Times New Roman" w:cs="Times New Roman"/>
                <w:sz w:val="28"/>
                <w:szCs w:val="28"/>
                <w:lang w:eastAsia="lv-LV"/>
              </w:rPr>
              <w:t>šādu nevalstisko organizāciju pārstāvji:</w:t>
            </w:r>
            <w:r w:rsidRPr="00A03816">
              <w:rPr>
                <w:rFonts w:ascii="Times New Roman" w:eastAsia="Times New Roman" w:hAnsi="Times New Roman" w:cs="Times New Roman"/>
                <w:sz w:val="28"/>
                <w:szCs w:val="28"/>
                <w:lang w:eastAsia="lv-LV"/>
              </w:rPr>
              <w:t xml:space="preserve"> </w:t>
            </w:r>
            <w:r w:rsidR="00892C9B">
              <w:rPr>
                <w:rFonts w:ascii="Times New Roman" w:eastAsia="Times New Roman" w:hAnsi="Times New Roman" w:cs="Times New Roman"/>
                <w:sz w:val="28"/>
                <w:szCs w:val="28"/>
                <w:lang w:eastAsia="lv-LV"/>
              </w:rPr>
              <w:t xml:space="preserve">Latvijas Brīvo arodbiedrību savienības, Latvijas Pašvaldību savienības, </w:t>
            </w:r>
            <w:r w:rsidR="00163203">
              <w:rPr>
                <w:rFonts w:ascii="Times New Roman" w:eastAsia="Times New Roman" w:hAnsi="Times New Roman" w:cs="Times New Roman"/>
                <w:sz w:val="28"/>
                <w:szCs w:val="28"/>
                <w:lang w:eastAsia="lv-LV"/>
              </w:rPr>
              <w:t>L</w:t>
            </w:r>
            <w:r w:rsidR="00892C9B">
              <w:rPr>
                <w:rFonts w:ascii="Times New Roman" w:eastAsia="Times New Roman" w:hAnsi="Times New Roman" w:cs="Times New Roman"/>
                <w:sz w:val="28"/>
                <w:szCs w:val="28"/>
                <w:lang w:eastAsia="lv-LV"/>
              </w:rPr>
              <w:t xml:space="preserve">atvijas Darba devēju konfederācijas, </w:t>
            </w:r>
            <w:r w:rsidRPr="00A03816">
              <w:rPr>
                <w:rFonts w:ascii="Times New Roman" w:eastAsia="Times New Roman" w:hAnsi="Times New Roman" w:cs="Times New Roman"/>
                <w:sz w:val="28"/>
                <w:szCs w:val="28"/>
                <w:lang w:eastAsia="lv-LV"/>
              </w:rPr>
              <w:t>Latvijas Tirdzniecības un rūpniecības kameras, Latvijas Neatkarīgo Mežizstrādātāju Asociācijas, Latvijas Būvnie</w:t>
            </w:r>
            <w:r w:rsidR="00892C9B">
              <w:rPr>
                <w:rFonts w:ascii="Times New Roman" w:eastAsia="Times New Roman" w:hAnsi="Times New Roman" w:cs="Times New Roman"/>
                <w:sz w:val="28"/>
                <w:szCs w:val="28"/>
                <w:lang w:eastAsia="lv-LV"/>
              </w:rPr>
              <w:t>ku</w:t>
            </w:r>
            <w:r w:rsidRPr="00A03816">
              <w:rPr>
                <w:rFonts w:ascii="Times New Roman" w:eastAsia="Times New Roman" w:hAnsi="Times New Roman" w:cs="Times New Roman"/>
                <w:sz w:val="28"/>
                <w:szCs w:val="28"/>
                <w:lang w:eastAsia="lv-LV"/>
              </w:rPr>
              <w:t xml:space="preserve"> asociācijas, </w:t>
            </w:r>
            <w:r w:rsidR="00892C9B">
              <w:rPr>
                <w:rFonts w:ascii="Times New Roman" w:eastAsia="Times New Roman" w:hAnsi="Times New Roman" w:cs="Times New Roman"/>
                <w:sz w:val="28"/>
                <w:szCs w:val="28"/>
                <w:lang w:eastAsia="lv-LV"/>
              </w:rPr>
              <w:t>A</w:t>
            </w:r>
            <w:r w:rsidRPr="00A03816">
              <w:rPr>
                <w:rFonts w:ascii="Times New Roman" w:eastAsia="Times New Roman" w:hAnsi="Times New Roman" w:cs="Times New Roman"/>
                <w:sz w:val="28"/>
                <w:szCs w:val="28"/>
                <w:lang w:eastAsia="lv-LV"/>
              </w:rPr>
              <w:t>kadēmiskās informācijas centra, Latvijas Amatniecības kameras, Mašīnbūves un metālapstrādes rūpniecības asociācijas</w:t>
            </w:r>
            <w:r w:rsidR="00CA65F9" w:rsidRPr="00A03816">
              <w:rPr>
                <w:rFonts w:ascii="Times New Roman" w:eastAsia="Times New Roman" w:hAnsi="Times New Roman" w:cs="Times New Roman"/>
                <w:sz w:val="28"/>
                <w:szCs w:val="28"/>
                <w:lang w:eastAsia="lv-LV"/>
              </w:rPr>
              <w:t>,</w:t>
            </w:r>
            <w:r w:rsidR="00892C9B">
              <w:rPr>
                <w:rFonts w:ascii="Times New Roman" w:eastAsia="Times New Roman" w:hAnsi="Times New Roman" w:cs="Times New Roman"/>
                <w:sz w:val="28"/>
                <w:szCs w:val="28"/>
                <w:lang w:eastAsia="lv-LV"/>
              </w:rPr>
              <w:t xml:space="preserve"> Lauksaimnieku organizāciju sadarbības padomes,</w:t>
            </w:r>
            <w:r w:rsidR="00CA65F9" w:rsidRPr="00A03816">
              <w:rPr>
                <w:rFonts w:ascii="Times New Roman" w:eastAsia="Times New Roman" w:hAnsi="Times New Roman" w:cs="Times New Roman"/>
                <w:sz w:val="28"/>
                <w:szCs w:val="28"/>
                <w:lang w:eastAsia="lv-LV"/>
              </w:rPr>
              <w:t xml:space="preserve"> </w:t>
            </w:r>
            <w:r w:rsidR="00CA65F9" w:rsidRPr="00A03816">
              <w:rPr>
                <w:rFonts w:ascii="Times New Roman" w:eastAsia="Times New Roman" w:hAnsi="Times New Roman" w:cs="Times New Roman"/>
                <w:sz w:val="28"/>
                <w:szCs w:val="28"/>
                <w:lang w:eastAsia="lv-LV"/>
              </w:rPr>
              <w:lastRenderedPageBreak/>
              <w:t>kuras uzdevums ir izvērtēt sagatavotos normatīvo aktu projektus</w:t>
            </w:r>
            <w:r w:rsidR="00892C9B">
              <w:rPr>
                <w:rFonts w:ascii="Times New Roman" w:eastAsia="Times New Roman" w:hAnsi="Times New Roman" w:cs="Times New Roman"/>
                <w:sz w:val="28"/>
                <w:szCs w:val="28"/>
                <w:lang w:eastAsia="lv-LV"/>
              </w:rPr>
              <w:t>, kas izstrādāti saistībā ar profesionālās izglītības satura reformas īstenošanu</w:t>
            </w:r>
            <w:r w:rsidRPr="00A03816">
              <w:rPr>
                <w:rFonts w:ascii="Times New Roman" w:eastAsia="Times New Roman" w:hAnsi="Times New Roman" w:cs="Times New Roman"/>
                <w:sz w:val="28"/>
                <w:szCs w:val="28"/>
                <w:lang w:eastAsia="lv-LV"/>
              </w:rPr>
              <w:t>.</w:t>
            </w:r>
            <w:r w:rsidR="00C42F48">
              <w:rPr>
                <w:rFonts w:ascii="Times New Roman" w:eastAsia="Times New Roman" w:hAnsi="Times New Roman" w:cs="Times New Roman"/>
                <w:sz w:val="28"/>
                <w:szCs w:val="28"/>
                <w:lang w:eastAsia="lv-LV"/>
              </w:rPr>
              <w:t xml:space="preserve"> Tādējādi darba grupā ietvertām institūcijām nodrošināta iespēja </w:t>
            </w:r>
            <w:r w:rsidR="007F0650">
              <w:rPr>
                <w:rFonts w:ascii="Times New Roman" w:eastAsia="Times New Roman" w:hAnsi="Times New Roman" w:cs="Times New Roman"/>
                <w:sz w:val="28"/>
                <w:szCs w:val="28"/>
                <w:lang w:eastAsia="lv-LV"/>
              </w:rPr>
              <w:t xml:space="preserve">izteikt priekšlikumus noteikumu projekta pilnveidošanai. </w:t>
            </w:r>
            <w:r w:rsidR="00C42F48">
              <w:rPr>
                <w:rFonts w:ascii="Times New Roman" w:eastAsia="Times New Roman" w:hAnsi="Times New Roman" w:cs="Times New Roman"/>
                <w:sz w:val="28"/>
                <w:szCs w:val="28"/>
                <w:lang w:eastAsia="lv-LV"/>
              </w:rPr>
              <w:t xml:space="preserve"> </w:t>
            </w:r>
            <w:r w:rsidRPr="00A03816">
              <w:rPr>
                <w:rFonts w:ascii="Times New Roman" w:eastAsia="Times New Roman" w:hAnsi="Times New Roman" w:cs="Times New Roman"/>
                <w:sz w:val="28"/>
                <w:szCs w:val="28"/>
                <w:lang w:eastAsia="lv-LV"/>
              </w:rPr>
              <w:t xml:space="preserve"> </w:t>
            </w:r>
          </w:p>
          <w:p w:rsidR="009029BE" w:rsidRPr="0044035C" w:rsidRDefault="00EA7098" w:rsidP="009029BE">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heme="minorEastAsia" w:hAnsi="Times New Roman" w:cs="Times New Roman"/>
                <w:sz w:val="28"/>
                <w:szCs w:val="28"/>
                <w:lang w:eastAsia="lv-LV"/>
              </w:rPr>
              <w:t xml:space="preserve">       </w:t>
            </w:r>
            <w:r w:rsidR="009029BE" w:rsidRPr="0044035C">
              <w:rPr>
                <w:rFonts w:ascii="Times New Roman" w:eastAsiaTheme="minorEastAsia" w:hAnsi="Times New Roman" w:cs="Times New Roman"/>
                <w:sz w:val="28"/>
                <w:szCs w:val="28"/>
                <w:lang w:eastAsia="lv-LV"/>
              </w:rPr>
              <w:t>Noteikumu projekts ievietots Izglītības un zinātnes ministrijas tīmekļa vietnē: http://izm.gov.lv/lv/normativie-akti/normativo-aktu-projekti.</w:t>
            </w:r>
          </w:p>
          <w:p w:rsidR="00D24DE3" w:rsidRPr="00264E15" w:rsidRDefault="00D24DE3" w:rsidP="00062EF3">
            <w:pPr>
              <w:spacing w:after="0" w:line="240" w:lineRule="auto"/>
              <w:jc w:val="both"/>
              <w:rPr>
                <w:rFonts w:ascii="Times New Roman" w:eastAsia="Times New Roman" w:hAnsi="Times New Roman" w:cs="Times New Roman"/>
                <w:color w:val="414142"/>
                <w:sz w:val="28"/>
                <w:szCs w:val="28"/>
                <w:lang w:eastAsia="lv-LV"/>
              </w:rPr>
            </w:pPr>
          </w:p>
        </w:tc>
      </w:tr>
      <w:tr w:rsidR="00514935" w:rsidRPr="00264E15" w:rsidTr="00264E15">
        <w:tblPrEx>
          <w:jc w:val="center"/>
        </w:tblPrEx>
        <w:trPr>
          <w:trHeight w:val="465"/>
          <w:jc w:val="center"/>
        </w:trPr>
        <w:tc>
          <w:tcPr>
            <w:tcW w:w="247"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lastRenderedPageBreak/>
              <w:t>3.</w:t>
            </w:r>
          </w:p>
        </w:tc>
        <w:tc>
          <w:tcPr>
            <w:tcW w:w="1187"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Sabiedrības līdzdalības rezultāti</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747F59" w:rsidRPr="00264E15" w:rsidRDefault="00F7068B" w:rsidP="005D0B73">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5D0B73" w:rsidRPr="00264E15">
              <w:rPr>
                <w:rFonts w:ascii="Times New Roman" w:eastAsia="Times New Roman" w:hAnsi="Times New Roman" w:cs="Times New Roman"/>
                <w:color w:val="414142"/>
                <w:sz w:val="28"/>
                <w:szCs w:val="28"/>
                <w:lang w:eastAsia="lv-LV"/>
              </w:rPr>
              <w:t xml:space="preserve">Latvijas Darba Devēju konfederācija, Latvijas Brīvo arodbiedrību savienība, Biedrība “Lauksaimnieku organizāciju sadarbības padome” atbalsta tiesisko regulējumu par nozaru ekspertu padomju izveidošanu un darbību, kā arī darbības koordināciju.   </w:t>
            </w:r>
          </w:p>
          <w:p w:rsidR="007B2804" w:rsidRDefault="00F7068B" w:rsidP="00F7068B">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5D0B73" w:rsidRPr="00264E15">
              <w:rPr>
                <w:rFonts w:ascii="Times New Roman" w:eastAsia="Times New Roman" w:hAnsi="Times New Roman" w:cs="Times New Roman"/>
                <w:color w:val="414142"/>
                <w:sz w:val="28"/>
                <w:szCs w:val="28"/>
                <w:lang w:eastAsia="lv-LV"/>
              </w:rPr>
              <w:t>Noteikumu projekta sagatavošanas procesā minētās institūcijas sniedza savus priekšlikumus un ierosinājumus</w:t>
            </w:r>
            <w:r w:rsidR="007B2804">
              <w:rPr>
                <w:rFonts w:ascii="Times New Roman" w:eastAsia="Times New Roman" w:hAnsi="Times New Roman" w:cs="Times New Roman"/>
                <w:color w:val="414142"/>
                <w:sz w:val="28"/>
                <w:szCs w:val="28"/>
                <w:lang w:eastAsia="lv-LV"/>
              </w:rPr>
              <w:t>.</w:t>
            </w:r>
          </w:p>
          <w:p w:rsidR="007B2804" w:rsidRDefault="00A43250" w:rsidP="00F7068B">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      </w:t>
            </w:r>
            <w:r w:rsidR="007B2804">
              <w:rPr>
                <w:rFonts w:ascii="Times New Roman" w:eastAsia="Times New Roman" w:hAnsi="Times New Roman" w:cs="Times New Roman"/>
                <w:color w:val="414142"/>
                <w:sz w:val="28"/>
                <w:szCs w:val="28"/>
                <w:lang w:eastAsia="lv-LV"/>
              </w:rPr>
              <w:t xml:space="preserve">Būtiskākās diskusijas notikušas par </w:t>
            </w:r>
            <w:r>
              <w:rPr>
                <w:rFonts w:ascii="Times New Roman" w:eastAsia="Times New Roman" w:hAnsi="Times New Roman" w:cs="Times New Roman"/>
                <w:color w:val="414142"/>
                <w:sz w:val="28"/>
                <w:szCs w:val="28"/>
                <w:lang w:eastAsia="lv-LV"/>
              </w:rPr>
              <w:t xml:space="preserve">nozaru ekspertu padomju sastāvu (tajā skaitā institucionālo pārstāvniecību) un lēmumu pieņemšanas kārtību, kā arī par nozaru ekspertu padomju darbības koordinācijas finansēšanu.  </w:t>
            </w:r>
          </w:p>
          <w:p w:rsidR="00514935" w:rsidRPr="00264E15" w:rsidRDefault="005D0B73" w:rsidP="00B14622">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B14622">
              <w:rPr>
                <w:rFonts w:ascii="Times New Roman" w:eastAsia="Times New Roman" w:hAnsi="Times New Roman" w:cs="Times New Roman"/>
                <w:color w:val="414142"/>
                <w:sz w:val="28"/>
                <w:szCs w:val="28"/>
                <w:lang w:eastAsia="lv-LV"/>
              </w:rPr>
              <w:t xml:space="preserve">   Apspriešanas un diskusiju rezultātā sa</w:t>
            </w:r>
            <w:r w:rsidR="00857C92" w:rsidRPr="00264E15">
              <w:rPr>
                <w:rFonts w:ascii="Times New Roman" w:eastAsia="Times New Roman" w:hAnsi="Times New Roman" w:cs="Times New Roman"/>
                <w:color w:val="414142"/>
                <w:sz w:val="28"/>
                <w:szCs w:val="28"/>
                <w:lang w:eastAsia="lv-LV"/>
              </w:rPr>
              <w:t>gatavots noteikumu projekts</w:t>
            </w:r>
            <w:r w:rsidRPr="00264E15">
              <w:rPr>
                <w:rFonts w:ascii="Times New Roman" w:eastAsia="Times New Roman" w:hAnsi="Times New Roman" w:cs="Times New Roman"/>
                <w:color w:val="414142"/>
                <w:sz w:val="28"/>
                <w:szCs w:val="28"/>
                <w:lang w:eastAsia="lv-LV"/>
              </w:rPr>
              <w:t xml:space="preserve"> piedāvātajā</w:t>
            </w:r>
            <w:r w:rsidR="008A0532" w:rsidRPr="00264E15">
              <w:rPr>
                <w:rFonts w:ascii="Times New Roman" w:eastAsia="Times New Roman" w:hAnsi="Times New Roman" w:cs="Times New Roman"/>
                <w:color w:val="414142"/>
                <w:sz w:val="28"/>
                <w:szCs w:val="28"/>
                <w:lang w:eastAsia="lv-LV"/>
              </w:rPr>
              <w:t xml:space="preserve"> redakcijā</w:t>
            </w:r>
            <w:r w:rsidR="00857C92" w:rsidRPr="00264E15">
              <w:rPr>
                <w:rFonts w:ascii="Times New Roman" w:eastAsia="Times New Roman" w:hAnsi="Times New Roman" w:cs="Times New Roman"/>
                <w:color w:val="414142"/>
                <w:sz w:val="28"/>
                <w:szCs w:val="28"/>
                <w:lang w:eastAsia="lv-LV"/>
              </w:rPr>
              <w:t>.</w:t>
            </w:r>
          </w:p>
        </w:tc>
      </w:tr>
      <w:tr w:rsidR="00514935" w:rsidRPr="00264E15" w:rsidTr="00264E15">
        <w:tblPrEx>
          <w:jc w:val="center"/>
        </w:tblPrEx>
        <w:trPr>
          <w:trHeight w:val="465"/>
          <w:jc w:val="center"/>
        </w:trPr>
        <w:tc>
          <w:tcPr>
            <w:tcW w:w="247"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4.</w:t>
            </w:r>
          </w:p>
        </w:tc>
        <w:tc>
          <w:tcPr>
            <w:tcW w:w="1187"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Cita informācija</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514935" w:rsidRPr="00264E15" w:rsidRDefault="009F5994" w:rsidP="0051493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Nav.</w:t>
            </w:r>
          </w:p>
        </w:tc>
      </w:tr>
      <w:tr w:rsidR="00514935" w:rsidRPr="00264E15" w:rsidTr="00514935">
        <w:tblPrEx>
          <w:jc w:val="center"/>
        </w:tblPrEx>
        <w:trPr>
          <w:trHeight w:val="375"/>
          <w:jc w:val="center"/>
        </w:trPr>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rsidR="00514935" w:rsidRPr="00264E15"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264E15">
              <w:rPr>
                <w:rFonts w:ascii="Times New Roman" w:eastAsia="Times New Roman" w:hAnsi="Times New Roman" w:cs="Times New Roman"/>
                <w:color w:val="414142"/>
                <w:sz w:val="28"/>
                <w:szCs w:val="28"/>
                <w:lang w:eastAsia="lv-LV"/>
              </w:rPr>
              <w:t> </w:t>
            </w:r>
            <w:r w:rsidRPr="00264E15">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514935" w:rsidRPr="00264E15" w:rsidTr="00264E15">
        <w:tblPrEx>
          <w:jc w:val="center"/>
        </w:tblPrEx>
        <w:trPr>
          <w:trHeight w:val="420"/>
          <w:jc w:val="center"/>
        </w:trPr>
        <w:tc>
          <w:tcPr>
            <w:tcW w:w="247"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1.</w:t>
            </w:r>
          </w:p>
        </w:tc>
        <w:tc>
          <w:tcPr>
            <w:tcW w:w="1187"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Projekta izpildē iesaistītās institūcijas</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B97F15" w:rsidRPr="00264E15" w:rsidRDefault="00062EF3" w:rsidP="003F092C">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857C92" w:rsidRPr="00264E15">
              <w:rPr>
                <w:rFonts w:ascii="Times New Roman" w:eastAsia="Times New Roman" w:hAnsi="Times New Roman" w:cs="Times New Roman"/>
                <w:color w:val="414142"/>
                <w:sz w:val="28"/>
                <w:szCs w:val="28"/>
                <w:lang w:eastAsia="lv-LV"/>
              </w:rPr>
              <w:t xml:space="preserve">Nozaru ekspertu padomes, Latvijas darba devēju konfederācija, Latvijas Brīvo arodbiedrību savienība, Biedrība “Lauksaimnieku organizāciju sadarbības padome” attiecīgās ministrijas, </w:t>
            </w:r>
            <w:r w:rsidR="000706A9" w:rsidRPr="00264E15">
              <w:rPr>
                <w:rFonts w:ascii="Times New Roman" w:eastAsia="Times New Roman" w:hAnsi="Times New Roman" w:cs="Times New Roman"/>
                <w:color w:val="414142"/>
                <w:sz w:val="28"/>
                <w:szCs w:val="28"/>
                <w:lang w:eastAsia="lv-LV"/>
              </w:rPr>
              <w:t xml:space="preserve">Valsts izglītības satura centrs, Izglītības kvalitātes valsts dienests, </w:t>
            </w:r>
            <w:r w:rsidR="00D96C3E">
              <w:rPr>
                <w:rFonts w:ascii="Times New Roman" w:eastAsia="Times New Roman" w:hAnsi="Times New Roman" w:cs="Times New Roman"/>
                <w:color w:val="414142"/>
                <w:sz w:val="28"/>
                <w:szCs w:val="28"/>
                <w:lang w:eastAsia="lv-LV"/>
              </w:rPr>
              <w:t>V</w:t>
            </w:r>
            <w:r w:rsidR="00577E1F" w:rsidRPr="00264E15">
              <w:rPr>
                <w:rFonts w:ascii="Times New Roman" w:eastAsia="Times New Roman" w:hAnsi="Times New Roman" w:cs="Times New Roman"/>
                <w:color w:val="414142"/>
                <w:sz w:val="28"/>
                <w:szCs w:val="28"/>
                <w:lang w:eastAsia="lv-LV"/>
              </w:rPr>
              <w:t>alsts izglītības attīstības aģent</w:t>
            </w:r>
            <w:r w:rsidR="00D96C3E">
              <w:rPr>
                <w:rFonts w:ascii="Times New Roman" w:eastAsia="Times New Roman" w:hAnsi="Times New Roman" w:cs="Times New Roman"/>
                <w:color w:val="414142"/>
                <w:sz w:val="28"/>
                <w:szCs w:val="28"/>
                <w:lang w:eastAsia="lv-LV"/>
              </w:rPr>
              <w:t>ūra, kā</w:t>
            </w:r>
            <w:r w:rsidR="00857C92" w:rsidRPr="00264E15">
              <w:rPr>
                <w:rFonts w:ascii="Times New Roman" w:eastAsia="Times New Roman" w:hAnsi="Times New Roman" w:cs="Times New Roman"/>
                <w:color w:val="414142"/>
                <w:sz w:val="28"/>
                <w:szCs w:val="28"/>
                <w:lang w:eastAsia="lv-LV"/>
              </w:rPr>
              <w:t xml:space="preserve"> arī  izglītības iestādes</w:t>
            </w:r>
            <w:r w:rsidRPr="00264E15">
              <w:rPr>
                <w:rFonts w:ascii="Times New Roman" w:eastAsia="Times New Roman" w:hAnsi="Times New Roman" w:cs="Times New Roman"/>
                <w:color w:val="414142"/>
                <w:sz w:val="28"/>
                <w:szCs w:val="28"/>
                <w:lang w:eastAsia="lv-LV"/>
              </w:rPr>
              <w:t>, kas īsteno profesionālās izglītības programmas, pašvaldības</w:t>
            </w:r>
            <w:r w:rsidR="000706A9" w:rsidRPr="00264E15">
              <w:rPr>
                <w:rFonts w:ascii="Times New Roman" w:eastAsia="Times New Roman" w:hAnsi="Times New Roman" w:cs="Times New Roman"/>
                <w:color w:val="414142"/>
                <w:sz w:val="28"/>
                <w:szCs w:val="28"/>
                <w:lang w:eastAsia="lv-LV"/>
              </w:rPr>
              <w:t>, darba devēj</w:t>
            </w:r>
            <w:r w:rsidR="004230E3" w:rsidRPr="00264E15">
              <w:rPr>
                <w:rFonts w:ascii="Times New Roman" w:eastAsia="Times New Roman" w:hAnsi="Times New Roman" w:cs="Times New Roman"/>
                <w:color w:val="414142"/>
                <w:sz w:val="28"/>
                <w:szCs w:val="28"/>
                <w:lang w:eastAsia="lv-LV"/>
              </w:rPr>
              <w:t>u organizācijas</w:t>
            </w:r>
            <w:r w:rsidR="000706A9" w:rsidRPr="00264E15">
              <w:rPr>
                <w:rFonts w:ascii="Times New Roman" w:eastAsia="Times New Roman" w:hAnsi="Times New Roman" w:cs="Times New Roman"/>
                <w:color w:val="414142"/>
                <w:sz w:val="28"/>
                <w:szCs w:val="28"/>
                <w:lang w:eastAsia="lv-LV"/>
              </w:rPr>
              <w:t xml:space="preserve"> un profesionālās organizācijas, izglītojamie, kuri apgūst profesionālās izglītības programmas</w:t>
            </w:r>
            <w:r w:rsidR="00857C92" w:rsidRPr="00264E15">
              <w:rPr>
                <w:rFonts w:ascii="Times New Roman" w:eastAsia="Times New Roman" w:hAnsi="Times New Roman" w:cs="Times New Roman"/>
                <w:color w:val="414142"/>
                <w:sz w:val="28"/>
                <w:szCs w:val="28"/>
                <w:lang w:eastAsia="lv-LV"/>
              </w:rPr>
              <w:t xml:space="preserve">.  </w:t>
            </w:r>
          </w:p>
          <w:p w:rsidR="00514935" w:rsidRPr="00264E15" w:rsidRDefault="00857C92" w:rsidP="003F092C">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p>
        </w:tc>
      </w:tr>
      <w:tr w:rsidR="00514935" w:rsidRPr="00264E15" w:rsidTr="00264E15">
        <w:tblPrEx>
          <w:jc w:val="center"/>
        </w:tblPrEx>
        <w:trPr>
          <w:trHeight w:val="450"/>
          <w:jc w:val="center"/>
        </w:trPr>
        <w:tc>
          <w:tcPr>
            <w:tcW w:w="247"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lastRenderedPageBreak/>
              <w:t>2.</w:t>
            </w:r>
          </w:p>
        </w:tc>
        <w:tc>
          <w:tcPr>
            <w:tcW w:w="1187"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Projekta izpildes ietekme uz pārvaldes funkcijām un institucionālo struktūru.</w:t>
            </w:r>
          </w:p>
          <w:p w:rsidR="00514935" w:rsidRPr="00264E15" w:rsidRDefault="00514935" w:rsidP="0051493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Jaunu institūciju izveide, esošu institūciju likvidācija vai reorganizācija, to ietekme uz institūcijas cilvēkresursiem</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7B6A82" w:rsidRPr="00264E15" w:rsidRDefault="00062EF3" w:rsidP="007B6A82">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w:t>
            </w:r>
            <w:r w:rsidR="007B6A82" w:rsidRPr="00264E15">
              <w:rPr>
                <w:rFonts w:ascii="Times New Roman" w:eastAsia="Times New Roman" w:hAnsi="Times New Roman" w:cs="Times New Roman"/>
                <w:color w:val="414142"/>
                <w:sz w:val="28"/>
                <w:szCs w:val="28"/>
                <w:lang w:eastAsia="lv-LV"/>
              </w:rPr>
              <w:t>Jaunas institūcijas netiks izveidotas.</w:t>
            </w:r>
          </w:p>
          <w:p w:rsidR="007122BC" w:rsidRPr="00264E15" w:rsidRDefault="007122BC" w:rsidP="007B6A82">
            <w:pPr>
              <w:spacing w:after="0" w:line="240" w:lineRule="auto"/>
              <w:jc w:val="both"/>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 xml:space="preserve">     Esošās institūcijas netiek likvidētas vai reorganizētas.</w:t>
            </w:r>
          </w:p>
          <w:p w:rsidR="006E47AC" w:rsidRPr="00264E15" w:rsidRDefault="006E47AC" w:rsidP="00FC6AC6">
            <w:pPr>
              <w:spacing w:after="0" w:line="240" w:lineRule="auto"/>
              <w:jc w:val="both"/>
              <w:rPr>
                <w:rFonts w:ascii="Times New Roman" w:eastAsia="Times New Roman" w:hAnsi="Times New Roman" w:cs="Times New Roman"/>
                <w:color w:val="414142"/>
                <w:sz w:val="28"/>
                <w:szCs w:val="28"/>
                <w:lang w:eastAsia="lv-LV"/>
              </w:rPr>
            </w:pPr>
          </w:p>
        </w:tc>
      </w:tr>
      <w:tr w:rsidR="00514935" w:rsidRPr="00264E15" w:rsidTr="00264E15">
        <w:tblPrEx>
          <w:jc w:val="center"/>
        </w:tblPrEx>
        <w:trPr>
          <w:trHeight w:val="390"/>
          <w:jc w:val="center"/>
        </w:trPr>
        <w:tc>
          <w:tcPr>
            <w:tcW w:w="247" w:type="pct"/>
            <w:gridSpan w:val="2"/>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3.</w:t>
            </w:r>
          </w:p>
        </w:tc>
        <w:tc>
          <w:tcPr>
            <w:tcW w:w="1187" w:type="pct"/>
            <w:tcBorders>
              <w:top w:val="outset" w:sz="6" w:space="0" w:color="414142"/>
              <w:left w:val="outset" w:sz="6" w:space="0" w:color="414142"/>
              <w:bottom w:val="outset" w:sz="6" w:space="0" w:color="414142"/>
              <w:right w:val="outset" w:sz="6" w:space="0" w:color="414142"/>
            </w:tcBorders>
            <w:hideMark/>
          </w:tcPr>
          <w:p w:rsidR="00514935" w:rsidRPr="00264E15" w:rsidRDefault="00514935" w:rsidP="00514935">
            <w:pPr>
              <w:spacing w:after="0" w:line="240" w:lineRule="auto"/>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Cita informācija</w:t>
            </w:r>
          </w:p>
        </w:tc>
        <w:tc>
          <w:tcPr>
            <w:tcW w:w="3566" w:type="pct"/>
            <w:gridSpan w:val="6"/>
            <w:tcBorders>
              <w:top w:val="outset" w:sz="6" w:space="0" w:color="414142"/>
              <w:left w:val="outset" w:sz="6" w:space="0" w:color="414142"/>
              <w:bottom w:val="outset" w:sz="6" w:space="0" w:color="414142"/>
              <w:right w:val="outset" w:sz="6" w:space="0" w:color="414142"/>
            </w:tcBorders>
            <w:hideMark/>
          </w:tcPr>
          <w:p w:rsidR="00514935" w:rsidRPr="00264E15" w:rsidRDefault="006D5546" w:rsidP="0051493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264E15">
              <w:rPr>
                <w:rFonts w:ascii="Times New Roman" w:eastAsia="Times New Roman" w:hAnsi="Times New Roman" w:cs="Times New Roman"/>
                <w:color w:val="414142"/>
                <w:sz w:val="28"/>
                <w:szCs w:val="28"/>
                <w:lang w:eastAsia="lv-LV"/>
              </w:rPr>
              <w:t>Nav.</w:t>
            </w:r>
          </w:p>
        </w:tc>
      </w:tr>
    </w:tbl>
    <w:p w:rsidR="00CB4C0D" w:rsidRPr="00264E15" w:rsidRDefault="00CB4C0D" w:rsidP="007C7684">
      <w:pPr>
        <w:spacing w:after="0" w:line="240" w:lineRule="auto"/>
        <w:rPr>
          <w:rFonts w:ascii="Times New Roman" w:hAnsi="Times New Roman" w:cs="Times New Roman"/>
          <w:sz w:val="28"/>
          <w:szCs w:val="28"/>
        </w:rPr>
      </w:pPr>
    </w:p>
    <w:p w:rsidR="00533B4A" w:rsidRPr="00264E15" w:rsidRDefault="00533B4A" w:rsidP="007C7684">
      <w:pPr>
        <w:spacing w:after="0" w:line="240" w:lineRule="auto"/>
        <w:rPr>
          <w:rFonts w:ascii="Times New Roman" w:hAnsi="Times New Roman" w:cs="Times New Roman"/>
          <w:i/>
          <w:sz w:val="28"/>
          <w:szCs w:val="28"/>
        </w:rPr>
      </w:pPr>
      <w:r w:rsidRPr="00264E15">
        <w:rPr>
          <w:rFonts w:ascii="Times New Roman" w:hAnsi="Times New Roman" w:cs="Times New Roman"/>
          <w:sz w:val="28"/>
          <w:szCs w:val="28"/>
        </w:rPr>
        <w:tab/>
      </w:r>
      <w:r w:rsidRPr="00264E15">
        <w:rPr>
          <w:rFonts w:ascii="Times New Roman" w:hAnsi="Times New Roman" w:cs="Times New Roman"/>
          <w:i/>
          <w:sz w:val="28"/>
          <w:szCs w:val="28"/>
        </w:rPr>
        <w:t>Anotācijas V sadaļa – noteikumu projekts šo jomu neskar.</w:t>
      </w:r>
    </w:p>
    <w:p w:rsidR="00533B4A" w:rsidRPr="00264E15" w:rsidRDefault="00533B4A" w:rsidP="008F5189">
      <w:pPr>
        <w:spacing w:after="0" w:line="240" w:lineRule="auto"/>
        <w:rPr>
          <w:rFonts w:ascii="Times New Roman" w:hAnsi="Times New Roman" w:cs="Times New Roman"/>
          <w:sz w:val="28"/>
          <w:szCs w:val="28"/>
        </w:rPr>
      </w:pPr>
    </w:p>
    <w:p w:rsidR="00533B4A" w:rsidRPr="008F5189" w:rsidRDefault="00533B4A" w:rsidP="008F5189">
      <w:pPr>
        <w:spacing w:after="0" w:line="240" w:lineRule="auto"/>
        <w:rPr>
          <w:rFonts w:ascii="Times New Roman" w:hAnsi="Times New Roman" w:cs="Times New Roman"/>
          <w:sz w:val="28"/>
          <w:szCs w:val="28"/>
        </w:rPr>
      </w:pPr>
    </w:p>
    <w:p w:rsidR="000F1AF5" w:rsidRPr="008F5189" w:rsidRDefault="000F1AF5" w:rsidP="008F5189">
      <w:pPr>
        <w:spacing w:after="0" w:line="240" w:lineRule="auto"/>
        <w:ind w:firstLine="720"/>
        <w:rPr>
          <w:rFonts w:ascii="Times New Roman" w:hAnsi="Times New Roman" w:cs="Times New Roman"/>
          <w:sz w:val="28"/>
          <w:szCs w:val="28"/>
        </w:rPr>
      </w:pPr>
      <w:r w:rsidRPr="008F5189">
        <w:rPr>
          <w:rFonts w:ascii="Times New Roman" w:hAnsi="Times New Roman" w:cs="Times New Roman"/>
          <w:sz w:val="28"/>
          <w:szCs w:val="28"/>
        </w:rPr>
        <w:t>Izglītības un zinātnes ministrs</w:t>
      </w:r>
      <w:r w:rsidRPr="008F5189">
        <w:rPr>
          <w:rFonts w:ascii="Times New Roman" w:hAnsi="Times New Roman" w:cs="Times New Roman"/>
          <w:sz w:val="28"/>
          <w:szCs w:val="28"/>
        </w:rPr>
        <w:tab/>
      </w:r>
      <w:r w:rsidRPr="008F5189">
        <w:rPr>
          <w:rFonts w:ascii="Times New Roman" w:hAnsi="Times New Roman" w:cs="Times New Roman"/>
          <w:sz w:val="28"/>
          <w:szCs w:val="28"/>
        </w:rPr>
        <w:tab/>
      </w:r>
      <w:r w:rsidR="008F5189">
        <w:rPr>
          <w:rFonts w:ascii="Times New Roman" w:hAnsi="Times New Roman" w:cs="Times New Roman"/>
          <w:sz w:val="28"/>
          <w:szCs w:val="28"/>
        </w:rPr>
        <w:t xml:space="preserve">          </w:t>
      </w:r>
      <w:r w:rsidRPr="008F5189">
        <w:rPr>
          <w:rFonts w:ascii="Times New Roman" w:hAnsi="Times New Roman" w:cs="Times New Roman"/>
          <w:sz w:val="28"/>
          <w:szCs w:val="28"/>
        </w:rPr>
        <w:t>Kārlis Šadurskis</w:t>
      </w:r>
    </w:p>
    <w:p w:rsidR="000F1AF5" w:rsidRPr="008F5189" w:rsidRDefault="000F1AF5" w:rsidP="008F5189">
      <w:pPr>
        <w:spacing w:after="0" w:line="240" w:lineRule="auto"/>
        <w:rPr>
          <w:rFonts w:ascii="Times New Roman" w:hAnsi="Times New Roman" w:cs="Times New Roman"/>
          <w:sz w:val="28"/>
          <w:szCs w:val="28"/>
        </w:rPr>
      </w:pPr>
      <w:r w:rsidRPr="008F5189">
        <w:rPr>
          <w:rFonts w:ascii="Times New Roman" w:hAnsi="Times New Roman" w:cs="Times New Roman"/>
          <w:sz w:val="28"/>
          <w:szCs w:val="28"/>
        </w:rPr>
        <w:tab/>
      </w:r>
    </w:p>
    <w:p w:rsidR="000F1AF5" w:rsidRPr="008F5189" w:rsidRDefault="000F1AF5" w:rsidP="008F5189">
      <w:pPr>
        <w:spacing w:after="0" w:line="240" w:lineRule="auto"/>
        <w:ind w:firstLine="720"/>
        <w:rPr>
          <w:rFonts w:ascii="Times New Roman" w:hAnsi="Times New Roman" w:cs="Times New Roman"/>
          <w:sz w:val="28"/>
          <w:szCs w:val="28"/>
        </w:rPr>
      </w:pPr>
    </w:p>
    <w:p w:rsidR="000F1AF5" w:rsidRPr="008F5189" w:rsidRDefault="000F1AF5" w:rsidP="008F5189">
      <w:pPr>
        <w:spacing w:after="0" w:line="240" w:lineRule="auto"/>
        <w:ind w:firstLine="720"/>
        <w:rPr>
          <w:rFonts w:ascii="Times New Roman" w:hAnsi="Times New Roman" w:cs="Times New Roman"/>
          <w:sz w:val="28"/>
          <w:szCs w:val="28"/>
        </w:rPr>
      </w:pPr>
      <w:r w:rsidRPr="008F5189">
        <w:rPr>
          <w:rFonts w:ascii="Times New Roman" w:hAnsi="Times New Roman" w:cs="Times New Roman"/>
          <w:sz w:val="28"/>
          <w:szCs w:val="28"/>
        </w:rPr>
        <w:t xml:space="preserve">Iesniedzējs: </w:t>
      </w:r>
    </w:p>
    <w:p w:rsidR="000F1AF5" w:rsidRPr="00FA128B" w:rsidRDefault="000F1AF5" w:rsidP="00FA128B">
      <w:pPr>
        <w:spacing w:after="0" w:line="240" w:lineRule="auto"/>
        <w:ind w:firstLine="720"/>
        <w:rPr>
          <w:rFonts w:ascii="Times New Roman" w:hAnsi="Times New Roman" w:cs="Times New Roman"/>
          <w:sz w:val="28"/>
          <w:szCs w:val="28"/>
        </w:rPr>
      </w:pPr>
      <w:r w:rsidRPr="00FA128B">
        <w:rPr>
          <w:rFonts w:ascii="Times New Roman" w:hAnsi="Times New Roman" w:cs="Times New Roman"/>
          <w:sz w:val="28"/>
          <w:szCs w:val="28"/>
        </w:rPr>
        <w:t>Izglītības un zinātnes ministrs</w:t>
      </w:r>
      <w:r w:rsidRPr="00FA128B">
        <w:rPr>
          <w:rFonts w:ascii="Times New Roman" w:hAnsi="Times New Roman" w:cs="Times New Roman"/>
          <w:sz w:val="28"/>
          <w:szCs w:val="28"/>
        </w:rPr>
        <w:tab/>
      </w:r>
      <w:r w:rsidRPr="00FA128B">
        <w:rPr>
          <w:rFonts w:ascii="Times New Roman" w:hAnsi="Times New Roman" w:cs="Times New Roman"/>
          <w:sz w:val="28"/>
          <w:szCs w:val="28"/>
        </w:rPr>
        <w:tab/>
      </w:r>
      <w:r w:rsidRPr="00FA128B">
        <w:rPr>
          <w:rFonts w:ascii="Times New Roman" w:hAnsi="Times New Roman" w:cs="Times New Roman"/>
          <w:sz w:val="28"/>
          <w:szCs w:val="28"/>
        </w:rPr>
        <w:tab/>
        <w:t>Kārlis Šadurskis</w:t>
      </w:r>
    </w:p>
    <w:p w:rsidR="000F1AF5" w:rsidRPr="00FA128B" w:rsidRDefault="000F1AF5" w:rsidP="00FA128B">
      <w:pPr>
        <w:spacing w:after="0" w:line="240" w:lineRule="auto"/>
        <w:ind w:firstLine="720"/>
        <w:rPr>
          <w:rFonts w:ascii="Times New Roman" w:eastAsia="Calibri" w:hAnsi="Times New Roman" w:cs="Times New Roman"/>
          <w:color w:val="000000"/>
          <w:sz w:val="28"/>
          <w:szCs w:val="28"/>
        </w:rPr>
      </w:pPr>
    </w:p>
    <w:p w:rsidR="000F1AF5" w:rsidRPr="00FA128B" w:rsidRDefault="000F1AF5" w:rsidP="00FA128B">
      <w:pPr>
        <w:spacing w:after="0" w:line="240" w:lineRule="auto"/>
        <w:ind w:firstLine="720"/>
        <w:rPr>
          <w:rFonts w:ascii="Times New Roman" w:eastAsia="Calibri" w:hAnsi="Times New Roman" w:cs="Times New Roman"/>
          <w:color w:val="000000"/>
          <w:sz w:val="28"/>
          <w:szCs w:val="28"/>
        </w:rPr>
      </w:pPr>
    </w:p>
    <w:p w:rsidR="00FA128B" w:rsidRPr="00FA128B" w:rsidRDefault="00FA128B" w:rsidP="00FA128B">
      <w:pPr>
        <w:spacing w:after="0" w:line="240" w:lineRule="auto"/>
        <w:ind w:firstLine="720"/>
        <w:rPr>
          <w:rFonts w:ascii="Times New Roman" w:eastAsia="Calibri" w:hAnsi="Times New Roman" w:cs="Times New Roman"/>
          <w:color w:val="000000"/>
          <w:sz w:val="28"/>
          <w:szCs w:val="28"/>
        </w:rPr>
      </w:pPr>
      <w:r w:rsidRPr="00FA128B">
        <w:rPr>
          <w:rFonts w:ascii="Times New Roman" w:eastAsia="Calibri" w:hAnsi="Times New Roman" w:cs="Times New Roman"/>
          <w:color w:val="000000"/>
          <w:sz w:val="28"/>
          <w:szCs w:val="28"/>
        </w:rPr>
        <w:t>Vizē:</w:t>
      </w:r>
    </w:p>
    <w:p w:rsidR="00FA128B" w:rsidRPr="00FA128B" w:rsidRDefault="00FA128B" w:rsidP="00FA128B">
      <w:pPr>
        <w:spacing w:after="0" w:line="240" w:lineRule="auto"/>
        <w:ind w:firstLine="720"/>
        <w:jc w:val="both"/>
        <w:rPr>
          <w:rFonts w:ascii="Times New Roman" w:eastAsia="Times New Roman" w:hAnsi="Times New Roman" w:cs="Times New Roman"/>
          <w:sz w:val="28"/>
          <w:szCs w:val="28"/>
        </w:rPr>
      </w:pPr>
      <w:r w:rsidRPr="00FA128B">
        <w:rPr>
          <w:rFonts w:ascii="Times New Roman" w:hAnsi="Times New Roman" w:cs="Times New Roman"/>
          <w:sz w:val="28"/>
          <w:szCs w:val="28"/>
        </w:rPr>
        <w:t>Valsts sekretāra vietnieks –</w:t>
      </w:r>
    </w:p>
    <w:p w:rsidR="00FA128B" w:rsidRPr="00FA128B" w:rsidRDefault="00FA128B" w:rsidP="00FA128B">
      <w:pPr>
        <w:spacing w:after="0" w:line="240" w:lineRule="auto"/>
        <w:jc w:val="both"/>
        <w:rPr>
          <w:rFonts w:ascii="Times New Roman" w:hAnsi="Times New Roman" w:cs="Times New Roman"/>
          <w:sz w:val="28"/>
          <w:szCs w:val="28"/>
        </w:rPr>
      </w:pPr>
      <w:r w:rsidRPr="00FA128B">
        <w:rPr>
          <w:rFonts w:ascii="Times New Roman" w:hAnsi="Times New Roman" w:cs="Times New Roman"/>
          <w:sz w:val="28"/>
          <w:szCs w:val="28"/>
        </w:rPr>
        <w:tab/>
        <w:t>Sporta departamenta direktors,</w:t>
      </w:r>
    </w:p>
    <w:p w:rsidR="00FA128B" w:rsidRPr="00FA128B" w:rsidRDefault="00FA128B" w:rsidP="00FA128B">
      <w:pPr>
        <w:autoSpaceDE w:val="0"/>
        <w:autoSpaceDN w:val="0"/>
        <w:adjustRightInd w:val="0"/>
        <w:spacing w:after="0" w:line="240" w:lineRule="auto"/>
        <w:ind w:firstLine="720"/>
        <w:rPr>
          <w:rFonts w:ascii="Times New Roman" w:hAnsi="Times New Roman" w:cs="Times New Roman"/>
          <w:color w:val="000000"/>
          <w:sz w:val="28"/>
          <w:szCs w:val="28"/>
        </w:rPr>
      </w:pPr>
      <w:r w:rsidRPr="00FA128B">
        <w:rPr>
          <w:rFonts w:ascii="Times New Roman" w:hAnsi="Times New Roman" w:cs="Times New Roman"/>
          <w:color w:val="000000"/>
          <w:sz w:val="28"/>
          <w:szCs w:val="28"/>
        </w:rPr>
        <w:t xml:space="preserve">valsts sekretāra pienākumu izpildītājs            </w:t>
      </w:r>
      <w:r w:rsidR="000B6615">
        <w:rPr>
          <w:rFonts w:ascii="Times New Roman" w:hAnsi="Times New Roman" w:cs="Times New Roman"/>
          <w:color w:val="000000"/>
          <w:sz w:val="28"/>
          <w:szCs w:val="28"/>
        </w:rPr>
        <w:t xml:space="preserve">      </w:t>
      </w:r>
      <w:bookmarkStart w:id="0" w:name="_GoBack"/>
      <w:bookmarkEnd w:id="0"/>
      <w:r w:rsidRPr="00FA128B">
        <w:rPr>
          <w:rFonts w:ascii="Times New Roman" w:hAnsi="Times New Roman" w:cs="Times New Roman"/>
          <w:color w:val="000000"/>
          <w:sz w:val="28"/>
          <w:szCs w:val="28"/>
        </w:rPr>
        <w:t>Edgars Severs</w:t>
      </w:r>
    </w:p>
    <w:p w:rsidR="00FA128B" w:rsidRPr="00FA128B" w:rsidRDefault="00FA128B" w:rsidP="00FA128B">
      <w:pPr>
        <w:pStyle w:val="NoSpacing"/>
        <w:rPr>
          <w:sz w:val="28"/>
          <w:szCs w:val="28"/>
        </w:rPr>
      </w:pPr>
    </w:p>
    <w:p w:rsidR="00FA128B" w:rsidRPr="00FA128B" w:rsidRDefault="00FA128B" w:rsidP="00FA128B">
      <w:pPr>
        <w:pStyle w:val="NoSpacing"/>
        <w:rPr>
          <w:sz w:val="28"/>
          <w:szCs w:val="28"/>
        </w:rPr>
      </w:pPr>
    </w:p>
    <w:p w:rsidR="00FA128B" w:rsidRPr="00FA128B" w:rsidRDefault="00FA128B" w:rsidP="00FA128B">
      <w:pPr>
        <w:pStyle w:val="NoSpacing"/>
        <w:rPr>
          <w:sz w:val="28"/>
          <w:szCs w:val="28"/>
        </w:rPr>
      </w:pPr>
    </w:p>
    <w:p w:rsidR="000F1AF5" w:rsidRPr="00837BA8" w:rsidRDefault="000F1AF5" w:rsidP="000F1AF5">
      <w:pPr>
        <w:pStyle w:val="NoSpacing"/>
        <w:rPr>
          <w:sz w:val="20"/>
          <w:szCs w:val="20"/>
        </w:rPr>
      </w:pPr>
    </w:p>
    <w:p w:rsidR="00533B4A" w:rsidRPr="000F1AF5" w:rsidRDefault="00533B4A" w:rsidP="007C7684">
      <w:pPr>
        <w:spacing w:after="0" w:line="240" w:lineRule="auto"/>
        <w:rPr>
          <w:rFonts w:ascii="Times New Roman" w:hAnsi="Times New Roman" w:cs="Times New Roman"/>
          <w:sz w:val="28"/>
          <w:szCs w:val="28"/>
        </w:rPr>
      </w:pPr>
    </w:p>
    <w:p w:rsidR="00B97F15" w:rsidRDefault="00B97F15" w:rsidP="007C7684">
      <w:pPr>
        <w:spacing w:after="0" w:line="240" w:lineRule="auto"/>
        <w:rPr>
          <w:rFonts w:ascii="Times New Roman" w:hAnsi="Times New Roman" w:cs="Times New Roman"/>
          <w:sz w:val="28"/>
          <w:szCs w:val="28"/>
        </w:rPr>
      </w:pPr>
    </w:p>
    <w:p w:rsidR="00A23D1A" w:rsidRDefault="00A23D1A" w:rsidP="007C7684">
      <w:pPr>
        <w:spacing w:after="0" w:line="240" w:lineRule="auto"/>
        <w:rPr>
          <w:rFonts w:ascii="Times New Roman" w:hAnsi="Times New Roman" w:cs="Times New Roman"/>
          <w:sz w:val="28"/>
          <w:szCs w:val="28"/>
        </w:rPr>
      </w:pPr>
    </w:p>
    <w:p w:rsidR="00533B4A" w:rsidRPr="000F1AF5" w:rsidRDefault="00533B4A" w:rsidP="007C7684">
      <w:pPr>
        <w:spacing w:after="0" w:line="240" w:lineRule="auto"/>
        <w:rPr>
          <w:rFonts w:ascii="Times New Roman" w:hAnsi="Times New Roman" w:cs="Times New Roman"/>
          <w:sz w:val="28"/>
          <w:szCs w:val="28"/>
        </w:rPr>
      </w:pPr>
    </w:p>
    <w:p w:rsidR="007C7684" w:rsidRPr="000F1AF5" w:rsidRDefault="00FA128B" w:rsidP="007C7684">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7C7684" w:rsidRPr="000F1AF5">
        <w:rPr>
          <w:rFonts w:ascii="Times New Roman" w:hAnsi="Times New Roman" w:cs="Times New Roman"/>
          <w:sz w:val="20"/>
          <w:szCs w:val="20"/>
        </w:rPr>
        <w:t>.0</w:t>
      </w:r>
      <w:r w:rsidR="007B186A">
        <w:rPr>
          <w:rFonts w:ascii="Times New Roman" w:hAnsi="Times New Roman" w:cs="Times New Roman"/>
          <w:sz w:val="20"/>
          <w:szCs w:val="20"/>
        </w:rPr>
        <w:t>6</w:t>
      </w:r>
      <w:r w:rsidR="007C7684" w:rsidRPr="000F1AF5">
        <w:rPr>
          <w:rFonts w:ascii="Times New Roman" w:hAnsi="Times New Roman" w:cs="Times New Roman"/>
          <w:sz w:val="20"/>
          <w:szCs w:val="20"/>
        </w:rPr>
        <w:t xml:space="preserve">.2016. </w:t>
      </w:r>
    </w:p>
    <w:p w:rsidR="007C7684" w:rsidRPr="000F1AF5" w:rsidRDefault="00A55FFD" w:rsidP="007C7684">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FA128B">
        <w:rPr>
          <w:rFonts w:ascii="Times New Roman" w:hAnsi="Times New Roman" w:cs="Times New Roman"/>
          <w:sz w:val="20"/>
          <w:szCs w:val="20"/>
        </w:rPr>
        <w:t>507</w:t>
      </w:r>
    </w:p>
    <w:p w:rsidR="007C7684" w:rsidRPr="000F1AF5" w:rsidRDefault="007C7684" w:rsidP="007C7684">
      <w:pPr>
        <w:spacing w:after="0" w:line="240" w:lineRule="auto"/>
        <w:rPr>
          <w:rFonts w:ascii="Times New Roman" w:hAnsi="Times New Roman" w:cs="Times New Roman"/>
          <w:sz w:val="20"/>
          <w:szCs w:val="20"/>
        </w:rPr>
      </w:pPr>
      <w:proofErr w:type="spellStart"/>
      <w:r w:rsidRPr="000F1AF5">
        <w:rPr>
          <w:rFonts w:ascii="Times New Roman" w:hAnsi="Times New Roman" w:cs="Times New Roman"/>
          <w:sz w:val="20"/>
          <w:szCs w:val="20"/>
        </w:rPr>
        <w:t>D.Bīlmanis</w:t>
      </w:r>
      <w:proofErr w:type="spellEnd"/>
    </w:p>
    <w:p w:rsidR="007C7684" w:rsidRPr="000F1AF5" w:rsidRDefault="007C7684" w:rsidP="007C7684">
      <w:pPr>
        <w:spacing w:after="0" w:line="240" w:lineRule="auto"/>
        <w:rPr>
          <w:rFonts w:ascii="Times New Roman" w:hAnsi="Times New Roman" w:cs="Times New Roman"/>
          <w:sz w:val="20"/>
          <w:szCs w:val="20"/>
        </w:rPr>
      </w:pPr>
      <w:r w:rsidRPr="000F1AF5">
        <w:rPr>
          <w:rFonts w:ascii="Times New Roman" w:hAnsi="Times New Roman" w:cs="Times New Roman"/>
          <w:sz w:val="20"/>
          <w:szCs w:val="20"/>
        </w:rPr>
        <w:t>Izglītības departamenta juriskonsults</w:t>
      </w:r>
    </w:p>
    <w:p w:rsidR="007C7684" w:rsidRPr="000F1AF5" w:rsidRDefault="007C7684" w:rsidP="007C7684">
      <w:pPr>
        <w:spacing w:after="0" w:line="240" w:lineRule="auto"/>
        <w:rPr>
          <w:rFonts w:ascii="Times New Roman" w:hAnsi="Times New Roman" w:cs="Times New Roman"/>
          <w:sz w:val="20"/>
          <w:szCs w:val="20"/>
        </w:rPr>
      </w:pPr>
      <w:r w:rsidRPr="000F1AF5">
        <w:rPr>
          <w:rFonts w:ascii="Times New Roman" w:hAnsi="Times New Roman" w:cs="Times New Roman"/>
          <w:sz w:val="20"/>
          <w:szCs w:val="20"/>
        </w:rPr>
        <w:t xml:space="preserve">67047702, </w:t>
      </w:r>
      <w:hyperlink r:id="rId9" w:history="1">
        <w:r w:rsidRPr="000F1AF5">
          <w:rPr>
            <w:rFonts w:ascii="Times New Roman" w:hAnsi="Times New Roman" w:cs="Times New Roman"/>
            <w:sz w:val="20"/>
            <w:szCs w:val="20"/>
          </w:rPr>
          <w:t>dainis.bilmanis@izm.gov.lv</w:t>
        </w:r>
      </w:hyperlink>
      <w:r w:rsidRPr="000F1AF5">
        <w:rPr>
          <w:rFonts w:ascii="Times New Roman" w:hAnsi="Times New Roman" w:cs="Times New Roman"/>
          <w:sz w:val="20"/>
          <w:szCs w:val="20"/>
        </w:rPr>
        <w:t xml:space="preserve"> </w:t>
      </w:r>
    </w:p>
    <w:sectPr w:rsidR="007C7684" w:rsidRPr="000F1AF5" w:rsidSect="007C7684">
      <w:headerReference w:type="default" r:id="rId10"/>
      <w:footerReference w:type="default" r:id="rId11"/>
      <w:footerReference w:type="first" r:id="rId12"/>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35" w:rsidRDefault="005D3235" w:rsidP="007C7684">
      <w:pPr>
        <w:spacing w:after="0" w:line="240" w:lineRule="auto"/>
      </w:pPr>
      <w:r>
        <w:separator/>
      </w:r>
    </w:p>
  </w:endnote>
  <w:endnote w:type="continuationSeparator" w:id="0">
    <w:p w:rsidR="005D3235" w:rsidRDefault="005D3235" w:rsidP="007C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3E" w:rsidRPr="004A0F1D" w:rsidRDefault="00E64A3E" w:rsidP="00E64A3E">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eastAsia="Times New Roman" w:hAnsi="Times New Roman" w:cs="Times New Roman"/>
        <w:bCs/>
        <w:color w:val="414142"/>
        <w:sz w:val="20"/>
        <w:szCs w:val="20"/>
        <w:lang w:eastAsia="lv-LV"/>
      </w:rPr>
      <w:t>IZMAnot_</w:t>
    </w:r>
    <w:r w:rsidR="00FA128B">
      <w:rPr>
        <w:rFonts w:ascii="Times New Roman" w:eastAsia="Times New Roman" w:hAnsi="Times New Roman" w:cs="Times New Roman"/>
        <w:bCs/>
        <w:color w:val="414142"/>
        <w:sz w:val="20"/>
        <w:szCs w:val="20"/>
        <w:lang w:eastAsia="lv-LV"/>
      </w:rPr>
      <w:t>30</w:t>
    </w:r>
    <w:r w:rsidR="009508A7">
      <w:rPr>
        <w:rFonts w:ascii="Times New Roman" w:eastAsia="Times New Roman" w:hAnsi="Times New Roman" w:cs="Times New Roman"/>
        <w:bCs/>
        <w:color w:val="414142"/>
        <w:sz w:val="20"/>
        <w:szCs w:val="20"/>
        <w:lang w:eastAsia="lv-LV"/>
      </w:rPr>
      <w:t>06</w:t>
    </w:r>
    <w:r>
      <w:rPr>
        <w:rFonts w:ascii="Times New Roman" w:eastAsia="Times New Roman" w:hAnsi="Times New Roman" w:cs="Times New Roman"/>
        <w:bCs/>
        <w:color w:val="414142"/>
        <w:sz w:val="20"/>
        <w:szCs w:val="20"/>
        <w:lang w:eastAsia="lv-LV"/>
      </w:rPr>
      <w:t xml:space="preserve">16_NEP; </w:t>
    </w:r>
    <w:r w:rsidRPr="004A0F1D">
      <w:rPr>
        <w:rFonts w:ascii="Times New Roman" w:eastAsia="Times New Roman" w:hAnsi="Times New Roman" w:cs="Times New Roman"/>
        <w:bCs/>
        <w:color w:val="414142"/>
        <w:sz w:val="20"/>
        <w:szCs w:val="20"/>
        <w:lang w:eastAsia="lv-LV"/>
      </w:rPr>
      <w:t>Ministru kabineta noteikumu projekta “</w:t>
    </w:r>
    <w:r>
      <w:rPr>
        <w:rFonts w:ascii="Times New Roman" w:eastAsia="Times New Roman" w:hAnsi="Times New Roman" w:cs="Times New Roman"/>
        <w:bCs/>
        <w:color w:val="414142"/>
        <w:sz w:val="20"/>
        <w:szCs w:val="20"/>
        <w:lang w:eastAsia="lv-LV"/>
      </w:rPr>
      <w:t>N</w:t>
    </w:r>
    <w:r w:rsidRPr="004A0F1D">
      <w:rPr>
        <w:rFonts w:ascii="Times New Roman" w:eastAsia="Times New Roman" w:hAnsi="Times New Roman" w:cs="Times New Roman"/>
        <w:bCs/>
        <w:color w:val="414142"/>
        <w:sz w:val="20"/>
        <w:szCs w:val="20"/>
        <w:lang w:eastAsia="lv-LV"/>
      </w:rPr>
      <w:t>ozaru ekspertu padom</w:t>
    </w:r>
    <w:r>
      <w:rPr>
        <w:rFonts w:ascii="Times New Roman" w:eastAsia="Times New Roman" w:hAnsi="Times New Roman" w:cs="Times New Roman"/>
        <w:bCs/>
        <w:color w:val="414142"/>
        <w:sz w:val="20"/>
        <w:szCs w:val="20"/>
        <w:lang w:eastAsia="lv-LV"/>
      </w:rPr>
      <w:t>ju izveidošanas, darbības un darbības koordinācijas kārtība</w:t>
    </w:r>
    <w:r w:rsidRPr="004A0F1D">
      <w:rPr>
        <w:rFonts w:ascii="Times New Roman" w:eastAsia="Times New Roman" w:hAnsi="Times New Roman" w:cs="Times New Roman"/>
        <w:bCs/>
        <w:color w:val="414142"/>
        <w:sz w:val="20"/>
        <w:szCs w:val="20"/>
        <w:lang w:eastAsia="lv-LV"/>
      </w:rPr>
      <w:t>” sākotnējās ietekmes novērtējuma ziņojums (anotācija)</w:t>
    </w:r>
    <w:r>
      <w:rPr>
        <w:rFonts w:ascii="Times New Roman" w:eastAsia="Times New Roman" w:hAnsi="Times New Roman" w:cs="Times New Roman"/>
        <w:bCs/>
        <w:color w:val="414142"/>
        <w:sz w:val="20"/>
        <w:szCs w:val="20"/>
        <w:lang w:eastAsia="lv-LV"/>
      </w:rPr>
      <w:t>.</w:t>
    </w:r>
  </w:p>
  <w:p w:rsidR="004A0F1D" w:rsidRDefault="004A0F1D" w:rsidP="0025631D">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3E" w:rsidRPr="004A0F1D" w:rsidRDefault="00E64A3E" w:rsidP="00E64A3E">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eastAsia="Times New Roman" w:hAnsi="Times New Roman" w:cs="Times New Roman"/>
        <w:bCs/>
        <w:color w:val="414142"/>
        <w:sz w:val="20"/>
        <w:szCs w:val="20"/>
        <w:lang w:eastAsia="lv-LV"/>
      </w:rPr>
      <w:t>IZMAnot_</w:t>
    </w:r>
    <w:r w:rsidR="00D10041">
      <w:rPr>
        <w:rFonts w:ascii="Times New Roman" w:eastAsia="Times New Roman" w:hAnsi="Times New Roman" w:cs="Times New Roman"/>
        <w:bCs/>
        <w:color w:val="414142"/>
        <w:sz w:val="20"/>
        <w:szCs w:val="20"/>
        <w:lang w:eastAsia="lv-LV"/>
      </w:rPr>
      <w:t>30</w:t>
    </w:r>
    <w:r w:rsidR="009508A7">
      <w:rPr>
        <w:rFonts w:ascii="Times New Roman" w:eastAsia="Times New Roman" w:hAnsi="Times New Roman" w:cs="Times New Roman"/>
        <w:bCs/>
        <w:color w:val="414142"/>
        <w:sz w:val="20"/>
        <w:szCs w:val="20"/>
        <w:lang w:eastAsia="lv-LV"/>
      </w:rPr>
      <w:t>06</w:t>
    </w:r>
    <w:r>
      <w:rPr>
        <w:rFonts w:ascii="Times New Roman" w:eastAsia="Times New Roman" w:hAnsi="Times New Roman" w:cs="Times New Roman"/>
        <w:bCs/>
        <w:color w:val="414142"/>
        <w:sz w:val="20"/>
        <w:szCs w:val="20"/>
        <w:lang w:eastAsia="lv-LV"/>
      </w:rPr>
      <w:t xml:space="preserve">16_NEP; </w:t>
    </w:r>
    <w:r w:rsidRPr="004A0F1D">
      <w:rPr>
        <w:rFonts w:ascii="Times New Roman" w:eastAsia="Times New Roman" w:hAnsi="Times New Roman" w:cs="Times New Roman"/>
        <w:bCs/>
        <w:color w:val="414142"/>
        <w:sz w:val="20"/>
        <w:szCs w:val="20"/>
        <w:lang w:eastAsia="lv-LV"/>
      </w:rPr>
      <w:t>Ministru kabineta noteikumu projekta “</w:t>
    </w:r>
    <w:r>
      <w:rPr>
        <w:rFonts w:ascii="Times New Roman" w:eastAsia="Times New Roman" w:hAnsi="Times New Roman" w:cs="Times New Roman"/>
        <w:bCs/>
        <w:color w:val="414142"/>
        <w:sz w:val="20"/>
        <w:szCs w:val="20"/>
        <w:lang w:eastAsia="lv-LV"/>
      </w:rPr>
      <w:t>N</w:t>
    </w:r>
    <w:r w:rsidRPr="004A0F1D">
      <w:rPr>
        <w:rFonts w:ascii="Times New Roman" w:eastAsia="Times New Roman" w:hAnsi="Times New Roman" w:cs="Times New Roman"/>
        <w:bCs/>
        <w:color w:val="414142"/>
        <w:sz w:val="20"/>
        <w:szCs w:val="20"/>
        <w:lang w:eastAsia="lv-LV"/>
      </w:rPr>
      <w:t>ozaru ekspertu padom</w:t>
    </w:r>
    <w:r>
      <w:rPr>
        <w:rFonts w:ascii="Times New Roman" w:eastAsia="Times New Roman" w:hAnsi="Times New Roman" w:cs="Times New Roman"/>
        <w:bCs/>
        <w:color w:val="414142"/>
        <w:sz w:val="20"/>
        <w:szCs w:val="20"/>
        <w:lang w:eastAsia="lv-LV"/>
      </w:rPr>
      <w:t>ju izveidošanas, darbības un darbības koordinācijas kārtība</w:t>
    </w:r>
    <w:r w:rsidRPr="004A0F1D">
      <w:rPr>
        <w:rFonts w:ascii="Times New Roman" w:eastAsia="Times New Roman" w:hAnsi="Times New Roman" w:cs="Times New Roman"/>
        <w:bCs/>
        <w:color w:val="414142"/>
        <w:sz w:val="20"/>
        <w:szCs w:val="20"/>
        <w:lang w:eastAsia="lv-LV"/>
      </w:rPr>
      <w:t>” sākotnējās ietekmes novērtējuma ziņojums (anotācija)</w:t>
    </w:r>
    <w:r>
      <w:rPr>
        <w:rFonts w:ascii="Times New Roman" w:eastAsia="Times New Roman" w:hAnsi="Times New Roman" w:cs="Times New Roman"/>
        <w:bCs/>
        <w:color w:val="414142"/>
        <w:sz w:val="20"/>
        <w:szCs w:val="20"/>
        <w:lang w:eastAsia="lv-LV"/>
      </w:rPr>
      <w:t>.</w:t>
    </w:r>
  </w:p>
  <w:p w:rsidR="0025631D" w:rsidRDefault="0025631D" w:rsidP="0025631D">
    <w:pPr>
      <w:pStyle w:val="Footer"/>
      <w:jc w:val="both"/>
    </w:pPr>
  </w:p>
  <w:p w:rsidR="004A0F1D" w:rsidRDefault="004A0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35" w:rsidRDefault="005D3235" w:rsidP="007C7684">
      <w:pPr>
        <w:spacing w:after="0" w:line="240" w:lineRule="auto"/>
      </w:pPr>
      <w:r>
        <w:separator/>
      </w:r>
    </w:p>
  </w:footnote>
  <w:footnote w:type="continuationSeparator" w:id="0">
    <w:p w:rsidR="005D3235" w:rsidRDefault="005D3235" w:rsidP="007C7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92663"/>
      <w:docPartObj>
        <w:docPartGallery w:val="Page Numbers (Top of Page)"/>
        <w:docPartUnique/>
      </w:docPartObj>
    </w:sdtPr>
    <w:sdtEndPr>
      <w:rPr>
        <w:noProof/>
      </w:rPr>
    </w:sdtEndPr>
    <w:sdtContent>
      <w:p w:rsidR="007C7684" w:rsidRDefault="007C7684">
        <w:pPr>
          <w:pStyle w:val="Header"/>
          <w:jc w:val="center"/>
        </w:pPr>
        <w:r>
          <w:fldChar w:fldCharType="begin"/>
        </w:r>
        <w:r>
          <w:instrText xml:space="preserve"> PAGE   \* MERGEFORMAT </w:instrText>
        </w:r>
        <w:r>
          <w:fldChar w:fldCharType="separate"/>
        </w:r>
        <w:r w:rsidR="000B6615">
          <w:rPr>
            <w:noProof/>
          </w:rPr>
          <w:t>12</w:t>
        </w:r>
        <w:r>
          <w:rPr>
            <w:noProof/>
          </w:rPr>
          <w:fldChar w:fldCharType="end"/>
        </w:r>
      </w:p>
    </w:sdtContent>
  </w:sdt>
  <w:p w:rsidR="007C7684" w:rsidRDefault="007C7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10BF4"/>
    <w:multiLevelType w:val="hybridMultilevel"/>
    <w:tmpl w:val="8886DF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5C6F3E"/>
    <w:multiLevelType w:val="hybridMultilevel"/>
    <w:tmpl w:val="91668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733"/>
    <w:rsid w:val="00005CF2"/>
    <w:rsid w:val="00016522"/>
    <w:rsid w:val="00023F49"/>
    <w:rsid w:val="00024A3B"/>
    <w:rsid w:val="00024B43"/>
    <w:rsid w:val="000358DF"/>
    <w:rsid w:val="00035EC3"/>
    <w:rsid w:val="00040233"/>
    <w:rsid w:val="00040BAD"/>
    <w:rsid w:val="000477F9"/>
    <w:rsid w:val="00050BBB"/>
    <w:rsid w:val="0005571A"/>
    <w:rsid w:val="00062EF3"/>
    <w:rsid w:val="000706A9"/>
    <w:rsid w:val="00071922"/>
    <w:rsid w:val="0007672B"/>
    <w:rsid w:val="00084F14"/>
    <w:rsid w:val="00091961"/>
    <w:rsid w:val="000A49B6"/>
    <w:rsid w:val="000B4653"/>
    <w:rsid w:val="000B4C9A"/>
    <w:rsid w:val="000B641D"/>
    <w:rsid w:val="000B6615"/>
    <w:rsid w:val="000C136C"/>
    <w:rsid w:val="000C4DBD"/>
    <w:rsid w:val="000D1122"/>
    <w:rsid w:val="000E0D08"/>
    <w:rsid w:val="000E62FF"/>
    <w:rsid w:val="000E6DEA"/>
    <w:rsid w:val="000F1AF5"/>
    <w:rsid w:val="000F3EDB"/>
    <w:rsid w:val="000F60A0"/>
    <w:rsid w:val="00105206"/>
    <w:rsid w:val="00113AB7"/>
    <w:rsid w:val="00113FD5"/>
    <w:rsid w:val="00114C4F"/>
    <w:rsid w:val="00131E6C"/>
    <w:rsid w:val="001418DD"/>
    <w:rsid w:val="00145A92"/>
    <w:rsid w:val="001522B3"/>
    <w:rsid w:val="00163203"/>
    <w:rsid w:val="001659A8"/>
    <w:rsid w:val="00167678"/>
    <w:rsid w:val="001702A9"/>
    <w:rsid w:val="00180D34"/>
    <w:rsid w:val="00183BB1"/>
    <w:rsid w:val="001B0674"/>
    <w:rsid w:val="001B22D0"/>
    <w:rsid w:val="001B39A5"/>
    <w:rsid w:val="001C29F8"/>
    <w:rsid w:val="001D5C66"/>
    <w:rsid w:val="001E1281"/>
    <w:rsid w:val="001F1343"/>
    <w:rsid w:val="001F1E34"/>
    <w:rsid w:val="00210BB6"/>
    <w:rsid w:val="00213C35"/>
    <w:rsid w:val="00214784"/>
    <w:rsid w:val="00217E8D"/>
    <w:rsid w:val="0022312C"/>
    <w:rsid w:val="002266F3"/>
    <w:rsid w:val="00230EF8"/>
    <w:rsid w:val="00236C18"/>
    <w:rsid w:val="00240068"/>
    <w:rsid w:val="00240B14"/>
    <w:rsid w:val="00240FCC"/>
    <w:rsid w:val="0024263B"/>
    <w:rsid w:val="0025631D"/>
    <w:rsid w:val="0025742E"/>
    <w:rsid w:val="00264E15"/>
    <w:rsid w:val="00274C7D"/>
    <w:rsid w:val="00281E40"/>
    <w:rsid w:val="0029077D"/>
    <w:rsid w:val="002A5D5F"/>
    <w:rsid w:val="002E08D0"/>
    <w:rsid w:val="002E60F7"/>
    <w:rsid w:val="002F0834"/>
    <w:rsid w:val="00316364"/>
    <w:rsid w:val="0033262B"/>
    <w:rsid w:val="00335EED"/>
    <w:rsid w:val="00335EF4"/>
    <w:rsid w:val="00356B4A"/>
    <w:rsid w:val="00360296"/>
    <w:rsid w:val="003658AA"/>
    <w:rsid w:val="00384418"/>
    <w:rsid w:val="003866D9"/>
    <w:rsid w:val="003949F2"/>
    <w:rsid w:val="003A7019"/>
    <w:rsid w:val="003B7E21"/>
    <w:rsid w:val="003C073B"/>
    <w:rsid w:val="003D0EEA"/>
    <w:rsid w:val="003E27EB"/>
    <w:rsid w:val="003F092C"/>
    <w:rsid w:val="003F1499"/>
    <w:rsid w:val="003F6AC1"/>
    <w:rsid w:val="004000F1"/>
    <w:rsid w:val="004121BD"/>
    <w:rsid w:val="00412553"/>
    <w:rsid w:val="00414720"/>
    <w:rsid w:val="0041472D"/>
    <w:rsid w:val="0041535E"/>
    <w:rsid w:val="004204C3"/>
    <w:rsid w:val="004230E3"/>
    <w:rsid w:val="004274D5"/>
    <w:rsid w:val="0043039A"/>
    <w:rsid w:val="004332DF"/>
    <w:rsid w:val="0044035C"/>
    <w:rsid w:val="00446001"/>
    <w:rsid w:val="00473969"/>
    <w:rsid w:val="00473C7D"/>
    <w:rsid w:val="00477AE1"/>
    <w:rsid w:val="00477E07"/>
    <w:rsid w:val="004A0F1D"/>
    <w:rsid w:val="004A3737"/>
    <w:rsid w:val="004A3866"/>
    <w:rsid w:val="004C0EB1"/>
    <w:rsid w:val="004C20C0"/>
    <w:rsid w:val="004C20C4"/>
    <w:rsid w:val="004C49AF"/>
    <w:rsid w:val="004C6183"/>
    <w:rsid w:val="004C7C1A"/>
    <w:rsid w:val="004F10B3"/>
    <w:rsid w:val="004F6154"/>
    <w:rsid w:val="004F6C67"/>
    <w:rsid w:val="00507504"/>
    <w:rsid w:val="005109DB"/>
    <w:rsid w:val="0051139A"/>
    <w:rsid w:val="00514935"/>
    <w:rsid w:val="00524793"/>
    <w:rsid w:val="00525551"/>
    <w:rsid w:val="005307E7"/>
    <w:rsid w:val="005309CF"/>
    <w:rsid w:val="00533B4A"/>
    <w:rsid w:val="00540608"/>
    <w:rsid w:val="005415B0"/>
    <w:rsid w:val="00543FCB"/>
    <w:rsid w:val="00546C54"/>
    <w:rsid w:val="00547193"/>
    <w:rsid w:val="0057344A"/>
    <w:rsid w:val="00577E1F"/>
    <w:rsid w:val="00580BE5"/>
    <w:rsid w:val="00582777"/>
    <w:rsid w:val="00595B76"/>
    <w:rsid w:val="005B3287"/>
    <w:rsid w:val="005D0B73"/>
    <w:rsid w:val="005D3235"/>
    <w:rsid w:val="005E0F7A"/>
    <w:rsid w:val="005E1729"/>
    <w:rsid w:val="005F10C6"/>
    <w:rsid w:val="005F2568"/>
    <w:rsid w:val="00617815"/>
    <w:rsid w:val="006215CF"/>
    <w:rsid w:val="00621AFD"/>
    <w:rsid w:val="00633B08"/>
    <w:rsid w:val="00635B2C"/>
    <w:rsid w:val="00644648"/>
    <w:rsid w:val="006541BD"/>
    <w:rsid w:val="0066059F"/>
    <w:rsid w:val="00663D95"/>
    <w:rsid w:val="0067765B"/>
    <w:rsid w:val="0068264F"/>
    <w:rsid w:val="006839A1"/>
    <w:rsid w:val="006852E0"/>
    <w:rsid w:val="00686617"/>
    <w:rsid w:val="006A012F"/>
    <w:rsid w:val="006A1F3C"/>
    <w:rsid w:val="006A427E"/>
    <w:rsid w:val="006A4CAA"/>
    <w:rsid w:val="006B5C1D"/>
    <w:rsid w:val="006B5C89"/>
    <w:rsid w:val="006B6B63"/>
    <w:rsid w:val="006B758B"/>
    <w:rsid w:val="006D0C4B"/>
    <w:rsid w:val="006D5546"/>
    <w:rsid w:val="006D7DD4"/>
    <w:rsid w:val="006E47AC"/>
    <w:rsid w:val="006F20E0"/>
    <w:rsid w:val="006F609F"/>
    <w:rsid w:val="007051EE"/>
    <w:rsid w:val="007122BC"/>
    <w:rsid w:val="0071573D"/>
    <w:rsid w:val="00715EE4"/>
    <w:rsid w:val="007264BC"/>
    <w:rsid w:val="00727798"/>
    <w:rsid w:val="00733B5B"/>
    <w:rsid w:val="00734ECE"/>
    <w:rsid w:val="007369F4"/>
    <w:rsid w:val="00744127"/>
    <w:rsid w:val="00747F59"/>
    <w:rsid w:val="00755E2B"/>
    <w:rsid w:val="007579F3"/>
    <w:rsid w:val="00760325"/>
    <w:rsid w:val="0076315C"/>
    <w:rsid w:val="00764E8C"/>
    <w:rsid w:val="007709F4"/>
    <w:rsid w:val="00783E56"/>
    <w:rsid w:val="0079459B"/>
    <w:rsid w:val="00797EBC"/>
    <w:rsid w:val="007A61C9"/>
    <w:rsid w:val="007B186A"/>
    <w:rsid w:val="007B2717"/>
    <w:rsid w:val="007B2804"/>
    <w:rsid w:val="007B6A82"/>
    <w:rsid w:val="007C28CA"/>
    <w:rsid w:val="007C7684"/>
    <w:rsid w:val="007E01F9"/>
    <w:rsid w:val="007E2165"/>
    <w:rsid w:val="007E5BCE"/>
    <w:rsid w:val="007F0650"/>
    <w:rsid w:val="007F2454"/>
    <w:rsid w:val="007F3375"/>
    <w:rsid w:val="00801AF5"/>
    <w:rsid w:val="008026EE"/>
    <w:rsid w:val="00833C43"/>
    <w:rsid w:val="00835541"/>
    <w:rsid w:val="008425B4"/>
    <w:rsid w:val="008428A5"/>
    <w:rsid w:val="008442F5"/>
    <w:rsid w:val="00857C92"/>
    <w:rsid w:val="008623B2"/>
    <w:rsid w:val="00864BFF"/>
    <w:rsid w:val="008821A3"/>
    <w:rsid w:val="00892C9B"/>
    <w:rsid w:val="008A0532"/>
    <w:rsid w:val="008B045E"/>
    <w:rsid w:val="008B781C"/>
    <w:rsid w:val="008C2E05"/>
    <w:rsid w:val="008F13D8"/>
    <w:rsid w:val="008F4413"/>
    <w:rsid w:val="008F5189"/>
    <w:rsid w:val="008F6D06"/>
    <w:rsid w:val="009029BE"/>
    <w:rsid w:val="009068C7"/>
    <w:rsid w:val="00913538"/>
    <w:rsid w:val="00921E06"/>
    <w:rsid w:val="00922D2D"/>
    <w:rsid w:val="00927E1E"/>
    <w:rsid w:val="00927FEE"/>
    <w:rsid w:val="00940E6B"/>
    <w:rsid w:val="009508A7"/>
    <w:rsid w:val="00950C58"/>
    <w:rsid w:val="00984F90"/>
    <w:rsid w:val="009A064C"/>
    <w:rsid w:val="009A65C1"/>
    <w:rsid w:val="009B27F4"/>
    <w:rsid w:val="009B2B3C"/>
    <w:rsid w:val="009B5C50"/>
    <w:rsid w:val="009C1D8F"/>
    <w:rsid w:val="009C2351"/>
    <w:rsid w:val="009C5225"/>
    <w:rsid w:val="009D1C3A"/>
    <w:rsid w:val="009D4FEA"/>
    <w:rsid w:val="009D61E8"/>
    <w:rsid w:val="009E379C"/>
    <w:rsid w:val="009F2E29"/>
    <w:rsid w:val="009F5994"/>
    <w:rsid w:val="00A014F4"/>
    <w:rsid w:val="00A03816"/>
    <w:rsid w:val="00A14666"/>
    <w:rsid w:val="00A20F6A"/>
    <w:rsid w:val="00A22D6A"/>
    <w:rsid w:val="00A23D1A"/>
    <w:rsid w:val="00A31360"/>
    <w:rsid w:val="00A42110"/>
    <w:rsid w:val="00A42B75"/>
    <w:rsid w:val="00A43250"/>
    <w:rsid w:val="00A46BCB"/>
    <w:rsid w:val="00A47B90"/>
    <w:rsid w:val="00A5169B"/>
    <w:rsid w:val="00A5207C"/>
    <w:rsid w:val="00A526B2"/>
    <w:rsid w:val="00A55FFD"/>
    <w:rsid w:val="00A5717E"/>
    <w:rsid w:val="00A71048"/>
    <w:rsid w:val="00A71DEE"/>
    <w:rsid w:val="00A74CFC"/>
    <w:rsid w:val="00A90419"/>
    <w:rsid w:val="00A94745"/>
    <w:rsid w:val="00AA088E"/>
    <w:rsid w:val="00AD35CD"/>
    <w:rsid w:val="00AD5777"/>
    <w:rsid w:val="00AF3940"/>
    <w:rsid w:val="00B14622"/>
    <w:rsid w:val="00B20C9A"/>
    <w:rsid w:val="00B307FC"/>
    <w:rsid w:val="00B3767F"/>
    <w:rsid w:val="00B43E24"/>
    <w:rsid w:val="00B50B58"/>
    <w:rsid w:val="00B51BE0"/>
    <w:rsid w:val="00B55422"/>
    <w:rsid w:val="00B61B12"/>
    <w:rsid w:val="00B871BA"/>
    <w:rsid w:val="00B917A4"/>
    <w:rsid w:val="00B97F15"/>
    <w:rsid w:val="00BA1D21"/>
    <w:rsid w:val="00BC421C"/>
    <w:rsid w:val="00BD1A37"/>
    <w:rsid w:val="00C046E5"/>
    <w:rsid w:val="00C12358"/>
    <w:rsid w:val="00C12CBA"/>
    <w:rsid w:val="00C14AB8"/>
    <w:rsid w:val="00C27533"/>
    <w:rsid w:val="00C3542C"/>
    <w:rsid w:val="00C42F48"/>
    <w:rsid w:val="00C51EE3"/>
    <w:rsid w:val="00C533AC"/>
    <w:rsid w:val="00C85303"/>
    <w:rsid w:val="00C93FBD"/>
    <w:rsid w:val="00C97290"/>
    <w:rsid w:val="00CA2C9A"/>
    <w:rsid w:val="00CA4916"/>
    <w:rsid w:val="00CA5019"/>
    <w:rsid w:val="00CA65F9"/>
    <w:rsid w:val="00CA6C9D"/>
    <w:rsid w:val="00CB4C0D"/>
    <w:rsid w:val="00CE4683"/>
    <w:rsid w:val="00CF060C"/>
    <w:rsid w:val="00CF0DF1"/>
    <w:rsid w:val="00CF31CA"/>
    <w:rsid w:val="00D005BE"/>
    <w:rsid w:val="00D06512"/>
    <w:rsid w:val="00D07A00"/>
    <w:rsid w:val="00D07EEE"/>
    <w:rsid w:val="00D10041"/>
    <w:rsid w:val="00D10468"/>
    <w:rsid w:val="00D13076"/>
    <w:rsid w:val="00D24DE3"/>
    <w:rsid w:val="00D25C3C"/>
    <w:rsid w:val="00D321F7"/>
    <w:rsid w:val="00D328CE"/>
    <w:rsid w:val="00D3294A"/>
    <w:rsid w:val="00D437E7"/>
    <w:rsid w:val="00D629AC"/>
    <w:rsid w:val="00D73F06"/>
    <w:rsid w:val="00D8088C"/>
    <w:rsid w:val="00D96C3E"/>
    <w:rsid w:val="00DA1A85"/>
    <w:rsid w:val="00DB4054"/>
    <w:rsid w:val="00DD5994"/>
    <w:rsid w:val="00E00E6B"/>
    <w:rsid w:val="00E37EEE"/>
    <w:rsid w:val="00E37F56"/>
    <w:rsid w:val="00E44CFD"/>
    <w:rsid w:val="00E4631D"/>
    <w:rsid w:val="00E64A3E"/>
    <w:rsid w:val="00E71134"/>
    <w:rsid w:val="00E71AD5"/>
    <w:rsid w:val="00E82301"/>
    <w:rsid w:val="00E925C0"/>
    <w:rsid w:val="00EA7098"/>
    <w:rsid w:val="00EB48EB"/>
    <w:rsid w:val="00ED183E"/>
    <w:rsid w:val="00EF14D2"/>
    <w:rsid w:val="00F23A45"/>
    <w:rsid w:val="00F35DF7"/>
    <w:rsid w:val="00F40407"/>
    <w:rsid w:val="00F42375"/>
    <w:rsid w:val="00F45354"/>
    <w:rsid w:val="00F47269"/>
    <w:rsid w:val="00F51BEC"/>
    <w:rsid w:val="00F51C69"/>
    <w:rsid w:val="00F52DED"/>
    <w:rsid w:val="00F61217"/>
    <w:rsid w:val="00F7068B"/>
    <w:rsid w:val="00F721B0"/>
    <w:rsid w:val="00F76E3A"/>
    <w:rsid w:val="00F82260"/>
    <w:rsid w:val="00F91ED7"/>
    <w:rsid w:val="00F95248"/>
    <w:rsid w:val="00FA128B"/>
    <w:rsid w:val="00FA5F2E"/>
    <w:rsid w:val="00FC6AC6"/>
    <w:rsid w:val="00FF2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6BB2B-194B-446D-81F5-BC1D18F4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2555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7C7684"/>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C76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684"/>
  </w:style>
  <w:style w:type="paragraph" w:styleId="Footer">
    <w:name w:val="footer"/>
    <w:basedOn w:val="Normal"/>
    <w:link w:val="FooterChar"/>
    <w:uiPriority w:val="99"/>
    <w:unhideWhenUsed/>
    <w:rsid w:val="007C76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684"/>
  </w:style>
  <w:style w:type="paragraph" w:styleId="ListParagraph">
    <w:name w:val="List Paragraph"/>
    <w:basedOn w:val="Normal"/>
    <w:uiPriority w:val="34"/>
    <w:qFormat/>
    <w:rsid w:val="00B20C9A"/>
    <w:pPr>
      <w:ind w:left="720"/>
      <w:contextualSpacing/>
    </w:pPr>
  </w:style>
  <w:style w:type="paragraph" w:styleId="BalloonText">
    <w:name w:val="Balloon Text"/>
    <w:basedOn w:val="Normal"/>
    <w:link w:val="BalloonTextChar"/>
    <w:uiPriority w:val="99"/>
    <w:semiHidden/>
    <w:unhideWhenUsed/>
    <w:rsid w:val="00744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5261">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953559546">
      <w:bodyDiv w:val="1"/>
      <w:marLeft w:val="0"/>
      <w:marRight w:val="0"/>
      <w:marTop w:val="0"/>
      <w:marBottom w:val="0"/>
      <w:divBdr>
        <w:top w:val="none" w:sz="0" w:space="0" w:color="auto"/>
        <w:left w:val="none" w:sz="0" w:space="0" w:color="auto"/>
        <w:bottom w:val="none" w:sz="0" w:space="0" w:color="auto"/>
        <w:right w:val="none" w:sz="0" w:space="0" w:color="auto"/>
      </w:divBdr>
    </w:div>
    <w:div w:id="1045563862">
      <w:bodyDiv w:val="1"/>
      <w:marLeft w:val="0"/>
      <w:marRight w:val="0"/>
      <w:marTop w:val="0"/>
      <w:marBottom w:val="0"/>
      <w:divBdr>
        <w:top w:val="none" w:sz="0" w:space="0" w:color="auto"/>
        <w:left w:val="none" w:sz="0" w:space="0" w:color="auto"/>
        <w:bottom w:val="none" w:sz="0" w:space="0" w:color="auto"/>
        <w:right w:val="none" w:sz="0" w:space="0" w:color="auto"/>
      </w:divBdr>
    </w:div>
    <w:div w:id="1313800272">
      <w:bodyDiv w:val="1"/>
      <w:marLeft w:val="0"/>
      <w:marRight w:val="0"/>
      <w:marTop w:val="0"/>
      <w:marBottom w:val="0"/>
      <w:divBdr>
        <w:top w:val="none" w:sz="0" w:space="0" w:color="auto"/>
        <w:left w:val="none" w:sz="0" w:space="0" w:color="auto"/>
        <w:bottom w:val="none" w:sz="0" w:space="0" w:color="auto"/>
        <w:right w:val="none" w:sz="0" w:space="0" w:color="auto"/>
      </w:divBdr>
    </w:div>
    <w:div w:id="1398626429">
      <w:bodyDiv w:val="1"/>
      <w:marLeft w:val="0"/>
      <w:marRight w:val="0"/>
      <w:marTop w:val="0"/>
      <w:marBottom w:val="0"/>
      <w:divBdr>
        <w:top w:val="none" w:sz="0" w:space="0" w:color="auto"/>
        <w:left w:val="none" w:sz="0" w:space="0" w:color="auto"/>
        <w:bottom w:val="none" w:sz="0" w:space="0" w:color="auto"/>
        <w:right w:val="none" w:sz="0" w:space="0" w:color="auto"/>
      </w:divBdr>
    </w:div>
    <w:div w:id="1719428165">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viaa.gov.lv/lat/profesionala_izgli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is.bilmani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A34A-DF6D-4B3B-9487-469ABA5E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14135</Words>
  <Characters>8057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Dainis Bīlmanis</cp:lastModifiedBy>
  <cp:revision>6</cp:revision>
  <cp:lastPrinted>2016-03-15T09:35:00Z</cp:lastPrinted>
  <dcterms:created xsi:type="dcterms:W3CDTF">2016-06-30T08:46:00Z</dcterms:created>
  <dcterms:modified xsi:type="dcterms:W3CDTF">2016-06-30T12:31:00Z</dcterms:modified>
</cp:coreProperties>
</file>