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7A" w:rsidRDefault="004A307A" w:rsidP="00FB30FE">
      <w:pPr>
        <w:ind w:firstLine="300"/>
        <w:jc w:val="center"/>
        <w:rPr>
          <w:rFonts w:eastAsia="Calibri"/>
          <w:b/>
          <w:color w:val="000000"/>
          <w:lang w:eastAsia="en-US"/>
        </w:rPr>
      </w:pPr>
    </w:p>
    <w:p w:rsidR="00FB30FE" w:rsidRPr="005E6A62" w:rsidRDefault="00D82FC6" w:rsidP="00FB30FE">
      <w:pPr>
        <w:ind w:firstLine="300"/>
        <w:jc w:val="center"/>
        <w:rPr>
          <w:b/>
          <w:bCs/>
          <w:color w:val="000000"/>
        </w:rPr>
      </w:pPr>
      <w:r>
        <w:rPr>
          <w:rFonts w:eastAsia="Calibri"/>
          <w:b/>
          <w:color w:val="000000"/>
          <w:lang w:eastAsia="en-US"/>
        </w:rPr>
        <w:t>Likumprojekta "</w:t>
      </w:r>
      <w:r w:rsidR="00FB30FE" w:rsidRPr="005E6A62">
        <w:rPr>
          <w:rFonts w:eastAsia="Calibri"/>
          <w:b/>
          <w:color w:val="000000"/>
          <w:lang w:eastAsia="en-US"/>
        </w:rPr>
        <w:t>Grozījums Oficiālo publikāciju un tiesiskās informācijas likumā</w:t>
      </w:r>
      <w:r>
        <w:rPr>
          <w:rFonts w:eastAsia="Calibri"/>
          <w:b/>
          <w:color w:val="000000"/>
          <w:lang w:eastAsia="en-US"/>
        </w:rPr>
        <w:t>"</w:t>
      </w:r>
      <w:r w:rsidR="00FB30FE" w:rsidRPr="005E6A62">
        <w:rPr>
          <w:b/>
          <w:bCs/>
          <w:color w:val="000000"/>
        </w:rPr>
        <w:t xml:space="preserve"> sākotnējās ietekmes novērtējuma ziņojums (anotācija)</w:t>
      </w:r>
    </w:p>
    <w:p w:rsidR="00FB30FE" w:rsidRPr="005E6A62" w:rsidRDefault="00FB30FE" w:rsidP="00FB30FE">
      <w:pPr>
        <w:ind w:firstLine="300"/>
        <w:jc w:val="center"/>
        <w:rPr>
          <w:b/>
          <w:bCs/>
          <w:color w:val="000000"/>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1299"/>
        <w:gridCol w:w="7590"/>
      </w:tblGrid>
      <w:tr w:rsidR="00FB30FE" w:rsidRPr="005E6A62" w:rsidTr="00AF4E48">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B30FE" w:rsidRPr="005E6A62" w:rsidRDefault="00FB30FE" w:rsidP="00AF4E48">
            <w:pPr>
              <w:ind w:firstLine="300"/>
              <w:jc w:val="center"/>
              <w:rPr>
                <w:b/>
                <w:bCs/>
                <w:color w:val="000000"/>
              </w:rPr>
            </w:pPr>
            <w:r w:rsidRPr="005E6A62">
              <w:rPr>
                <w:b/>
                <w:bCs/>
                <w:color w:val="000000"/>
              </w:rPr>
              <w:t>I. Tiesību akta projekta izstrādes nepieciešamība</w:t>
            </w:r>
          </w:p>
        </w:tc>
      </w:tr>
      <w:tr w:rsidR="00FB30FE" w:rsidRPr="005E6A62" w:rsidTr="008539AC">
        <w:trPr>
          <w:trHeight w:val="405"/>
        </w:trPr>
        <w:tc>
          <w:tcPr>
            <w:tcW w:w="131" w:type="pct"/>
            <w:tcBorders>
              <w:top w:val="outset" w:sz="6" w:space="0" w:color="414142"/>
              <w:left w:val="outset" w:sz="6" w:space="0" w:color="414142"/>
              <w:bottom w:val="outset" w:sz="6" w:space="0" w:color="414142"/>
              <w:right w:val="outset" w:sz="6" w:space="0" w:color="414142"/>
            </w:tcBorders>
            <w:hideMark/>
          </w:tcPr>
          <w:p w:rsidR="00FB30FE" w:rsidRPr="005E6A62" w:rsidRDefault="00FB30FE" w:rsidP="00AF4E48">
            <w:pPr>
              <w:rPr>
                <w:color w:val="000000"/>
              </w:rPr>
            </w:pPr>
            <w:r w:rsidRPr="005E6A62">
              <w:rPr>
                <w:color w:val="000000"/>
              </w:rPr>
              <w:t>1.</w:t>
            </w:r>
          </w:p>
        </w:tc>
        <w:tc>
          <w:tcPr>
            <w:tcW w:w="712" w:type="pct"/>
            <w:tcBorders>
              <w:top w:val="outset" w:sz="6" w:space="0" w:color="414142"/>
              <w:left w:val="outset" w:sz="6" w:space="0" w:color="414142"/>
              <w:bottom w:val="outset" w:sz="6" w:space="0" w:color="414142"/>
              <w:right w:val="outset" w:sz="6" w:space="0" w:color="414142"/>
            </w:tcBorders>
            <w:hideMark/>
          </w:tcPr>
          <w:p w:rsidR="00FB30FE" w:rsidRPr="005E6A62" w:rsidRDefault="00FB30FE" w:rsidP="00AF4E48">
            <w:pPr>
              <w:rPr>
                <w:color w:val="000000"/>
              </w:rPr>
            </w:pPr>
            <w:r w:rsidRPr="005E6A62">
              <w:rPr>
                <w:color w:val="000000"/>
              </w:rPr>
              <w:t>Pamatojums</w:t>
            </w:r>
          </w:p>
        </w:tc>
        <w:tc>
          <w:tcPr>
            <w:tcW w:w="4157" w:type="pct"/>
            <w:tcBorders>
              <w:top w:val="outset" w:sz="6" w:space="0" w:color="414142"/>
              <w:left w:val="outset" w:sz="6" w:space="0" w:color="414142"/>
              <w:bottom w:val="outset" w:sz="6" w:space="0" w:color="414142"/>
              <w:right w:val="outset" w:sz="6" w:space="0" w:color="414142"/>
            </w:tcBorders>
            <w:hideMark/>
          </w:tcPr>
          <w:p w:rsidR="007410F8" w:rsidRPr="007410F8" w:rsidRDefault="00FB30FE" w:rsidP="0060109D">
            <w:pPr>
              <w:ind w:firstLine="396"/>
              <w:jc w:val="both"/>
              <w:rPr>
                <w:color w:val="000000"/>
              </w:rPr>
            </w:pPr>
            <w:r w:rsidRPr="007410F8">
              <w:rPr>
                <w:color w:val="000000"/>
              </w:rPr>
              <w:t xml:space="preserve">Ministru kabineta 2016. gada 16. augusta </w:t>
            </w:r>
            <w:r w:rsidR="0060109D">
              <w:rPr>
                <w:color w:val="000000"/>
              </w:rPr>
              <w:t xml:space="preserve">sēdes protokola </w:t>
            </w:r>
            <w:r w:rsidR="007410F8" w:rsidRPr="007410F8">
              <w:rPr>
                <w:color w:val="000000"/>
              </w:rPr>
              <w:t>Nr. 40 43.</w:t>
            </w:r>
            <w:r w:rsidR="0060109D">
              <w:rPr>
                <w:color w:val="000000"/>
              </w:rPr>
              <w:t> </w:t>
            </w:r>
            <w:r w:rsidR="007410F8" w:rsidRPr="007410F8">
              <w:rPr>
                <w:color w:val="000000"/>
              </w:rPr>
              <w:t xml:space="preserve">§ </w:t>
            </w:r>
            <w:r w:rsidR="0060109D">
              <w:rPr>
                <w:color w:val="000000"/>
              </w:rPr>
              <w:t>5. punkts</w:t>
            </w:r>
            <w:r w:rsidR="007410F8">
              <w:t>.</w:t>
            </w:r>
            <w:r w:rsidR="007410F8" w:rsidRPr="007410F8">
              <w:t xml:space="preserve"> </w:t>
            </w:r>
          </w:p>
        </w:tc>
      </w:tr>
      <w:tr w:rsidR="00FB30FE" w:rsidRPr="005E6A62" w:rsidTr="008539AC">
        <w:trPr>
          <w:trHeight w:val="465"/>
        </w:trPr>
        <w:tc>
          <w:tcPr>
            <w:tcW w:w="131" w:type="pct"/>
            <w:tcBorders>
              <w:top w:val="outset" w:sz="6" w:space="0" w:color="414142"/>
              <w:left w:val="outset" w:sz="6" w:space="0" w:color="414142"/>
              <w:bottom w:val="outset" w:sz="6" w:space="0" w:color="414142"/>
              <w:right w:val="outset" w:sz="6" w:space="0" w:color="414142"/>
            </w:tcBorders>
            <w:hideMark/>
          </w:tcPr>
          <w:p w:rsidR="00FB30FE" w:rsidRPr="005E6A62" w:rsidRDefault="00FB30FE" w:rsidP="00AF4E48">
            <w:pPr>
              <w:rPr>
                <w:color w:val="000000"/>
              </w:rPr>
            </w:pPr>
            <w:r w:rsidRPr="005E6A62">
              <w:rPr>
                <w:color w:val="000000"/>
              </w:rPr>
              <w:t>2.</w:t>
            </w:r>
          </w:p>
        </w:tc>
        <w:tc>
          <w:tcPr>
            <w:tcW w:w="712" w:type="pct"/>
            <w:tcBorders>
              <w:top w:val="outset" w:sz="6" w:space="0" w:color="414142"/>
              <w:left w:val="outset" w:sz="6" w:space="0" w:color="414142"/>
              <w:bottom w:val="outset" w:sz="6" w:space="0" w:color="414142"/>
              <w:right w:val="outset" w:sz="6" w:space="0" w:color="414142"/>
            </w:tcBorders>
            <w:hideMark/>
          </w:tcPr>
          <w:p w:rsidR="00FB30FE" w:rsidRPr="005E6A62" w:rsidRDefault="00FB30FE" w:rsidP="00AF4E48">
            <w:pPr>
              <w:rPr>
                <w:color w:val="000000"/>
              </w:rPr>
            </w:pPr>
            <w:r w:rsidRPr="005E6A62">
              <w:rPr>
                <w:color w:val="000000"/>
              </w:rPr>
              <w:t>Pašreizējā situācija un problēmas, kuru risināšanai tiesību akta projekts izstrādāts, tiesiskā regulējuma mērķis un būtība</w:t>
            </w:r>
          </w:p>
        </w:tc>
        <w:tc>
          <w:tcPr>
            <w:tcW w:w="4157" w:type="pct"/>
            <w:tcBorders>
              <w:top w:val="outset" w:sz="6" w:space="0" w:color="414142"/>
              <w:left w:val="outset" w:sz="6" w:space="0" w:color="414142"/>
              <w:bottom w:val="outset" w:sz="6" w:space="0" w:color="414142"/>
              <w:right w:val="outset" w:sz="6" w:space="0" w:color="414142"/>
            </w:tcBorders>
            <w:hideMark/>
          </w:tcPr>
          <w:p w:rsidR="00945FD6" w:rsidRPr="009C3C04" w:rsidRDefault="00945FD6" w:rsidP="00945FD6">
            <w:pPr>
              <w:ind w:firstLine="396"/>
              <w:jc w:val="both"/>
            </w:pPr>
            <w:r w:rsidRPr="005E6A62">
              <w:rPr>
                <w:rFonts w:eastAsia="Calibri"/>
                <w:color w:val="000000"/>
                <w:lang w:eastAsia="en-US"/>
              </w:rPr>
              <w:t>Oficiālo publikāciju un tiesiskās informācijas likuma pārejas noteikumu 3. punkts šobrīd paredz, ka Ministru kabinetam līdz 201</w:t>
            </w:r>
            <w:r>
              <w:rPr>
                <w:rFonts w:eastAsia="Calibri"/>
                <w:color w:val="000000"/>
                <w:lang w:eastAsia="en-US"/>
              </w:rPr>
              <w:t>7</w:t>
            </w:r>
            <w:r w:rsidRPr="005E6A62">
              <w:rPr>
                <w:rFonts w:eastAsia="Calibri"/>
                <w:color w:val="000000"/>
                <w:lang w:eastAsia="en-US"/>
              </w:rPr>
              <w:t>.</w:t>
            </w:r>
            <w:r>
              <w:rPr>
                <w:rFonts w:eastAsia="Calibri"/>
                <w:color w:val="000000"/>
                <w:lang w:eastAsia="en-US"/>
              </w:rPr>
              <w:t> </w:t>
            </w:r>
            <w:r w:rsidRPr="005E6A62">
              <w:rPr>
                <w:rFonts w:eastAsia="Calibri"/>
                <w:color w:val="000000"/>
                <w:lang w:eastAsia="en-US"/>
              </w:rPr>
              <w:t>gada 1.</w:t>
            </w:r>
            <w:r>
              <w:rPr>
                <w:rFonts w:eastAsia="Calibri"/>
                <w:color w:val="000000"/>
                <w:lang w:eastAsia="en-US"/>
              </w:rPr>
              <w:t> </w:t>
            </w:r>
            <w:r w:rsidRPr="005E6A62">
              <w:rPr>
                <w:rFonts w:eastAsia="Calibri"/>
                <w:color w:val="000000"/>
                <w:lang w:eastAsia="en-US"/>
              </w:rPr>
              <w:t xml:space="preserve">janvārim jāizveido valsts aģentūra </w:t>
            </w:r>
            <w:r>
              <w:rPr>
                <w:rFonts w:eastAsia="Calibri"/>
                <w:color w:val="000000"/>
                <w:lang w:eastAsia="en-US"/>
              </w:rPr>
              <w:t>"</w:t>
            </w:r>
            <w:r w:rsidRPr="005E6A62">
              <w:rPr>
                <w:rFonts w:eastAsia="Calibri"/>
                <w:color w:val="000000"/>
                <w:lang w:eastAsia="en-US"/>
              </w:rPr>
              <w:t>Latvijas Vēstnesis</w:t>
            </w:r>
            <w:r>
              <w:rPr>
                <w:rFonts w:eastAsia="Calibri"/>
                <w:color w:val="000000"/>
                <w:lang w:eastAsia="en-US"/>
              </w:rPr>
              <w:t>" (turpmāk – Aģentūra)</w:t>
            </w:r>
            <w:r w:rsidRPr="005E6A62">
              <w:rPr>
                <w:rFonts w:eastAsia="Calibri"/>
                <w:color w:val="000000"/>
                <w:lang w:eastAsia="en-US"/>
              </w:rPr>
              <w:t xml:space="preserve">, bet līdz </w:t>
            </w:r>
            <w:r>
              <w:rPr>
                <w:rFonts w:eastAsia="Calibri"/>
                <w:color w:val="000000"/>
                <w:lang w:eastAsia="en-US"/>
              </w:rPr>
              <w:t xml:space="preserve">Aģentūras </w:t>
            </w:r>
            <w:r w:rsidRPr="005E6A62">
              <w:rPr>
                <w:rFonts w:eastAsia="Calibri"/>
                <w:color w:val="000000"/>
                <w:lang w:eastAsia="en-US"/>
              </w:rPr>
              <w:t xml:space="preserve">izveidošanai tās uzdevumu izpildi nodrošina valsts sabiedrība ar ierobežotu atbildību </w:t>
            </w:r>
            <w:r>
              <w:rPr>
                <w:rFonts w:eastAsia="Calibri"/>
                <w:color w:val="000000"/>
                <w:lang w:eastAsia="en-US"/>
              </w:rPr>
              <w:t>"</w:t>
            </w:r>
            <w:r w:rsidRPr="005E6A62">
              <w:rPr>
                <w:rFonts w:eastAsia="Calibri"/>
                <w:color w:val="000000"/>
                <w:lang w:eastAsia="en-US"/>
              </w:rPr>
              <w:t>Latvijas Vēstnesis</w:t>
            </w:r>
            <w:r>
              <w:rPr>
                <w:rFonts w:eastAsia="Calibri"/>
                <w:color w:val="000000"/>
                <w:lang w:eastAsia="en-US"/>
              </w:rPr>
              <w:t>" (turpmāk – Kapitālsabiedrība)</w:t>
            </w:r>
            <w:r w:rsidRPr="005E6A62">
              <w:rPr>
                <w:rFonts w:eastAsia="Calibri"/>
                <w:color w:val="000000"/>
                <w:lang w:eastAsia="en-US"/>
              </w:rPr>
              <w:t>.</w:t>
            </w:r>
            <w:r>
              <w:rPr>
                <w:rFonts w:eastAsia="Calibri"/>
                <w:color w:val="000000"/>
                <w:lang w:eastAsia="en-US"/>
              </w:rPr>
              <w:t xml:space="preserve"> Sākotnēji bija paredzēts, ka Aģentūru izveidos 2016. gada 1. janvārī. Tomēr </w:t>
            </w:r>
            <w:r w:rsidRPr="009C3C04">
              <w:t>Ministru kabineta 2015. gada 8. septembra sēdē</w:t>
            </w:r>
            <w:r>
              <w:t xml:space="preserve"> tika pieņemts lēmums </w:t>
            </w:r>
            <w:r w:rsidRPr="009C3C04">
              <w:t>atlikt</w:t>
            </w:r>
            <w:r>
              <w:t xml:space="preserve"> Kapitālsabiedrības</w:t>
            </w:r>
            <w:r w:rsidRPr="009C3C04">
              <w:t xml:space="preserve"> pārveidi par </w:t>
            </w:r>
            <w:r>
              <w:t xml:space="preserve">Aģentūru </w:t>
            </w:r>
            <w:r w:rsidRPr="009C3C04">
              <w:t>līdz 2017.</w:t>
            </w:r>
            <w:r>
              <w:t> </w:t>
            </w:r>
            <w:r w:rsidRPr="009C3C04">
              <w:t>gadam (prot. Nr. 45 90. </w:t>
            </w:r>
            <w:r>
              <w:t xml:space="preserve">§ 1. punkts), vienlaikus nosakot, ka jautājumu </w:t>
            </w:r>
            <w:r w:rsidRPr="009C3C04">
              <w:t xml:space="preserve">par valsts budžeta līdzekļu piešķiršanu </w:t>
            </w:r>
            <w:r>
              <w:t>Aģentūras</w:t>
            </w:r>
            <w:r w:rsidRPr="009C3C04">
              <w:t xml:space="preserve"> darbības nodrošināšanai 2017. gadam un turpmākajiem gadiem skatī</w:t>
            </w:r>
            <w:r>
              <w:t>s</w:t>
            </w:r>
            <w:r w:rsidRPr="009C3C04">
              <w:t xml:space="preserve"> Ministru kabinetā valsts budžeta likumprojekta 2017. gadam un vidēja termiņa budžeta ietvara likumprojekta sagatavošanas un izskatīšanas procesā kopā ar visu ministriju un citu centrālo valsts iestāžu jauno politikas iniciatīvu pieprasījumiem atbilstoši valsts budžeta finansiālajām iespējām </w:t>
            </w:r>
            <w:r>
              <w:t>(prot. Nr. 45 90. § 6. </w:t>
            </w:r>
            <w:r w:rsidRPr="009C3C04">
              <w:t>punkts).</w:t>
            </w:r>
          </w:p>
          <w:p w:rsidR="00291913" w:rsidRPr="00C93759" w:rsidRDefault="00291913" w:rsidP="00291913">
            <w:pPr>
              <w:ind w:firstLine="430"/>
              <w:jc w:val="both"/>
            </w:pPr>
            <w:r w:rsidRPr="009C3C04">
              <w:t xml:space="preserve">Saskaņā ar likumprojekta </w:t>
            </w:r>
            <w:r w:rsidR="00D82FC6">
              <w:t>"</w:t>
            </w:r>
            <w:r w:rsidRPr="009C3C04">
              <w:t>Par vidēja termiņa budžeta ietv</w:t>
            </w:r>
            <w:r w:rsidR="00D82FC6">
              <w:t>aru 2017., 2018. un 2019. gadam"</w:t>
            </w:r>
            <w:r w:rsidRPr="009C3C04">
              <w:t xml:space="preserve"> un likumprojekta</w:t>
            </w:r>
            <w:r w:rsidR="00D82FC6">
              <w:t xml:space="preserve"> "Par valsts budžetu 2017. gadam"</w:t>
            </w:r>
            <w:r w:rsidRPr="009C3C04">
              <w:t xml:space="preserve"> sagatavošanas grafiku Tieslietu ministrija sagatavoj</w:t>
            </w:r>
            <w:r>
              <w:t>a</w:t>
            </w:r>
            <w:r w:rsidRPr="009C3C04">
              <w:t xml:space="preserve"> un iesnie</w:t>
            </w:r>
            <w:r>
              <w:t>dza</w:t>
            </w:r>
            <w:r w:rsidRPr="009C3C04">
              <w:t xml:space="preserve"> Finanšu ministrijā jaun</w:t>
            </w:r>
            <w:r>
              <w:t>ās</w:t>
            </w:r>
            <w:r w:rsidRPr="009C3C04">
              <w:t xml:space="preserve"> politikas iniciatīv</w:t>
            </w:r>
            <w:r>
              <w:t>as</w:t>
            </w:r>
            <w:r w:rsidRPr="009C3C04">
              <w:t xml:space="preserve"> pieteikumu, kurā </w:t>
            </w:r>
            <w:r w:rsidRPr="00C93759">
              <w:t xml:space="preserve">paredzēts finansējums </w:t>
            </w:r>
            <w:r w:rsidR="00945FD6">
              <w:t>Aģentūras</w:t>
            </w:r>
            <w:r w:rsidRPr="00C93759">
              <w:t xml:space="preserve"> funkcijas "Tiesiskā informācija" nodrošināšanai 358 697 </w:t>
            </w:r>
            <w:proofErr w:type="spellStart"/>
            <w:r w:rsidRPr="007B0715">
              <w:rPr>
                <w:i/>
              </w:rPr>
              <w:t>euro</w:t>
            </w:r>
            <w:proofErr w:type="spellEnd"/>
            <w:r w:rsidRPr="00C93759">
              <w:t xml:space="preserve"> apmērā, sākot no 2018. gada, kā arī funkcijas "Tiesību aktu konsolidācija" nodrošināšanai 256 645 </w:t>
            </w:r>
            <w:proofErr w:type="spellStart"/>
            <w:r w:rsidRPr="007B0715">
              <w:rPr>
                <w:i/>
              </w:rPr>
              <w:t>euro</w:t>
            </w:r>
            <w:proofErr w:type="spellEnd"/>
            <w:r w:rsidRPr="00C93759">
              <w:t xml:space="preserve"> apmērā, sākot no 2019. gada, un funkcijas "Oficiālā publikācija" nodrošināšanai 685 164 </w:t>
            </w:r>
            <w:proofErr w:type="spellStart"/>
            <w:r w:rsidRPr="007B0715">
              <w:rPr>
                <w:i/>
              </w:rPr>
              <w:t>euro</w:t>
            </w:r>
            <w:proofErr w:type="spellEnd"/>
            <w:r w:rsidRPr="00C93759">
              <w:t xml:space="preserve"> apmērā, sākot no 2020. gada, tādejādi pakāpeniski nodrošinot valsts budžeta finansējumu visām </w:t>
            </w:r>
            <w:r w:rsidR="00945FD6">
              <w:t xml:space="preserve">Aģentūras </w:t>
            </w:r>
            <w:r w:rsidRPr="00C93759">
              <w:t xml:space="preserve">funkcijām 1 300 506 </w:t>
            </w:r>
            <w:proofErr w:type="spellStart"/>
            <w:r w:rsidRPr="007B0715">
              <w:rPr>
                <w:i/>
              </w:rPr>
              <w:t>euro</w:t>
            </w:r>
            <w:proofErr w:type="spellEnd"/>
            <w:r w:rsidRPr="007B0715">
              <w:rPr>
                <w:i/>
              </w:rPr>
              <w:t xml:space="preserve"> </w:t>
            </w:r>
            <w:r w:rsidRPr="00C93759">
              <w:t>apmērā 2020. gadā un turpmākajos gados</w:t>
            </w:r>
            <w:r w:rsidR="00D82FC6">
              <w:t>.</w:t>
            </w:r>
          </w:p>
          <w:p w:rsidR="00291913" w:rsidRDefault="00291913" w:rsidP="00291913">
            <w:pPr>
              <w:ind w:firstLine="396"/>
              <w:jc w:val="both"/>
              <w:rPr>
                <w:rFonts w:eastAsia="Calibri"/>
                <w:color w:val="000000"/>
                <w:lang w:eastAsia="en-US"/>
              </w:rPr>
            </w:pPr>
            <w:r w:rsidRPr="00C93759">
              <w:t>Ņemot vērā tieslietu nozares neatliekamās prioritātes, Tieslietu ministrija</w:t>
            </w:r>
            <w:r>
              <w:t>,</w:t>
            </w:r>
            <w:r w:rsidRPr="00C93759">
              <w:t xml:space="preserve"> nosūtot pieteikumus jaunajām politikas iniciatīvām vidējam termiņam, finansējumu valsts aģentūras </w:t>
            </w:r>
            <w:r>
              <w:t>"</w:t>
            </w:r>
            <w:r w:rsidRPr="00C93759">
              <w:t>Latvijas Vēstnesis</w:t>
            </w:r>
            <w:r>
              <w:t>"</w:t>
            </w:r>
            <w:r w:rsidRPr="00C93759">
              <w:t xml:space="preserve"> funkciju nodrošināšanai ir</w:t>
            </w:r>
            <w:proofErr w:type="gramStart"/>
            <w:r w:rsidRPr="00C93759">
              <w:t xml:space="preserve"> pieprasījusi ar 19.</w:t>
            </w:r>
            <w:r>
              <w:t> kārtas numuru, savukārt</w:t>
            </w:r>
            <w:r w:rsidRPr="00C93759">
              <w:t xml:space="preserve"> atbilstoši Ministru kabineta 2016</w:t>
            </w:r>
            <w:proofErr w:type="gramEnd"/>
            <w:r w:rsidRPr="00C93759">
              <w:t>.</w:t>
            </w:r>
            <w:r>
              <w:t> </w:t>
            </w:r>
            <w:r w:rsidRPr="00C93759">
              <w:t>gada 31.</w:t>
            </w:r>
            <w:r>
              <w:t> </w:t>
            </w:r>
            <w:r w:rsidRPr="00C93759">
              <w:t xml:space="preserve">maija </w:t>
            </w:r>
            <w:r w:rsidR="00F02DD1">
              <w:t xml:space="preserve">sēdes </w:t>
            </w:r>
            <w:r w:rsidRPr="00C93759">
              <w:t>protokola Nr.</w:t>
            </w:r>
            <w:r>
              <w:t> </w:t>
            </w:r>
            <w:r w:rsidRPr="00C93759">
              <w:t>26 39.</w:t>
            </w:r>
            <w:r>
              <w:t> </w:t>
            </w:r>
            <w:r w:rsidRPr="00C93759">
              <w:t>§ 22.</w:t>
            </w:r>
            <w:r>
              <w:t> </w:t>
            </w:r>
            <w:r w:rsidRPr="00C93759">
              <w:t xml:space="preserve">punktam Finanšu ministrijai un Pārresoru koordinācijas centram noteikts vērtēt līdz </w:t>
            </w:r>
            <w:r w:rsidRPr="00C93759">
              <w:lastRenderedPageBreak/>
              <w:t xml:space="preserve">piecām augstākajām prioritātēm no ministriju un citu centrālo valsts iestāžu iesniegtā jauno politikas iniciatīvu un citu prioritāro pasākumu saraksta. Ņemot vērā ierobežoto fiskālo telpu un valsts budžeta finansiālās iespējas, nav </w:t>
            </w:r>
            <w:r w:rsidRPr="00105A5D">
              <w:t xml:space="preserve">iespējams prognozēt, ar kuru gadu būs iespējams piešķirt valsts budžeta finansējumu </w:t>
            </w:r>
            <w:r w:rsidR="00945FD6">
              <w:t>Aģentūras</w:t>
            </w:r>
            <w:r w:rsidRPr="00105A5D">
              <w:t xml:space="preserve"> funkciju nodrošināšanai.</w:t>
            </w:r>
          </w:p>
          <w:p w:rsidR="004E1633" w:rsidRDefault="00FB30FE" w:rsidP="004E1633">
            <w:pPr>
              <w:ind w:firstLine="396"/>
              <w:jc w:val="both"/>
              <w:rPr>
                <w:rFonts w:eastAsia="Calibri"/>
                <w:color w:val="000000"/>
                <w:lang w:eastAsia="en-US"/>
              </w:rPr>
            </w:pPr>
            <w:r w:rsidRPr="005E6A62">
              <w:rPr>
                <w:rFonts w:eastAsia="Calibri"/>
                <w:color w:val="000000"/>
                <w:lang w:eastAsia="en-US"/>
              </w:rPr>
              <w:t xml:space="preserve">Ministru kabinets, izskatot Tieslietu ministrijas sagatavoto </w:t>
            </w:r>
            <w:r w:rsidR="00183AFF">
              <w:rPr>
                <w:rFonts w:eastAsia="Calibri"/>
                <w:color w:val="000000"/>
                <w:lang w:eastAsia="en-US"/>
              </w:rPr>
              <w:t xml:space="preserve">Ministru kabineta </w:t>
            </w:r>
            <w:r w:rsidRPr="005E6A62">
              <w:rPr>
                <w:rFonts w:eastAsia="Calibri"/>
                <w:color w:val="000000"/>
                <w:lang w:eastAsia="en-US"/>
              </w:rPr>
              <w:t xml:space="preserve">rīkojuma projektu </w:t>
            </w:r>
            <w:r w:rsidR="005209C9">
              <w:rPr>
                <w:rFonts w:eastAsia="Calibri"/>
                <w:color w:val="000000"/>
                <w:lang w:eastAsia="en-US"/>
              </w:rPr>
              <w:t>„</w:t>
            </w:r>
            <w:r w:rsidR="00183AFF">
              <w:rPr>
                <w:rFonts w:eastAsia="Calibri"/>
                <w:color w:val="000000"/>
                <w:lang w:eastAsia="en-US"/>
              </w:rPr>
              <w:t xml:space="preserve">Grozījums Ministru kabineta 2015. gada 24. septembra rīkojumā Nr. 575 </w:t>
            </w:r>
            <w:r w:rsidR="007B08BB">
              <w:rPr>
                <w:rFonts w:eastAsia="Calibri"/>
                <w:color w:val="000000"/>
                <w:lang w:eastAsia="en-US"/>
              </w:rPr>
              <w:t>"</w:t>
            </w:r>
            <w:r w:rsidRPr="005E6A62">
              <w:rPr>
                <w:rFonts w:eastAsia="Calibri"/>
                <w:color w:val="000000"/>
                <w:lang w:eastAsia="en-US"/>
              </w:rPr>
              <w:t xml:space="preserve">Par valsts sabiedrības ar ierobežotu atbildību </w:t>
            </w:r>
            <w:r w:rsidR="007B08BB">
              <w:rPr>
                <w:rFonts w:eastAsia="Calibri"/>
                <w:color w:val="000000"/>
                <w:lang w:eastAsia="en-US"/>
              </w:rPr>
              <w:t>"</w:t>
            </w:r>
            <w:r w:rsidR="00945FD6">
              <w:rPr>
                <w:rFonts w:eastAsia="Calibri"/>
                <w:color w:val="000000"/>
                <w:lang w:eastAsia="en-US"/>
              </w:rPr>
              <w:t>Latvijas Vēstnesis"</w:t>
            </w:r>
            <w:r w:rsidRPr="005E6A62">
              <w:rPr>
                <w:rFonts w:eastAsia="Calibri"/>
                <w:color w:val="000000"/>
                <w:lang w:eastAsia="en-US"/>
              </w:rPr>
              <w:t xml:space="preserve"> pārveides par valsts aģentūru </w:t>
            </w:r>
            <w:r w:rsidR="00945FD6">
              <w:rPr>
                <w:rFonts w:eastAsia="Calibri"/>
                <w:color w:val="000000"/>
                <w:lang w:eastAsia="en-US"/>
              </w:rPr>
              <w:t>"Latvijas Vēstnesis"</w:t>
            </w:r>
            <w:r w:rsidR="007B08BB">
              <w:rPr>
                <w:rFonts w:eastAsia="Calibri"/>
                <w:color w:val="000000"/>
                <w:lang w:eastAsia="en-US"/>
              </w:rPr>
              <w:t xml:space="preserve"> uzsākšanu""</w:t>
            </w:r>
            <w:r w:rsidRPr="005E6A62">
              <w:rPr>
                <w:rFonts w:eastAsia="Calibri"/>
                <w:color w:val="000000"/>
                <w:lang w:eastAsia="en-US"/>
              </w:rPr>
              <w:t>, 201</w:t>
            </w:r>
            <w:r>
              <w:rPr>
                <w:rFonts w:eastAsia="Calibri"/>
                <w:color w:val="000000"/>
                <w:lang w:eastAsia="en-US"/>
              </w:rPr>
              <w:t>6. gada 16</w:t>
            </w:r>
            <w:r w:rsidRPr="005E6A62">
              <w:rPr>
                <w:rFonts w:eastAsia="Calibri"/>
                <w:color w:val="000000"/>
                <w:lang w:eastAsia="en-US"/>
              </w:rPr>
              <w:t xml:space="preserve">. septembra sēdē pieņēma lēmumu atlikt </w:t>
            </w:r>
            <w:r w:rsidR="00945FD6">
              <w:rPr>
                <w:rFonts w:eastAsia="Calibri"/>
                <w:color w:val="000000"/>
                <w:lang w:eastAsia="en-US"/>
              </w:rPr>
              <w:t>Kapitālsabiedrības</w:t>
            </w:r>
            <w:r w:rsidRPr="005E6A62">
              <w:rPr>
                <w:rFonts w:eastAsia="Calibri"/>
                <w:color w:val="000000"/>
                <w:lang w:eastAsia="en-US"/>
              </w:rPr>
              <w:t xml:space="preserve"> pārveidi par </w:t>
            </w:r>
            <w:r w:rsidR="00945FD6">
              <w:rPr>
                <w:rFonts w:eastAsia="Calibri"/>
                <w:color w:val="000000"/>
                <w:lang w:eastAsia="en-US"/>
              </w:rPr>
              <w:t>Aģentūru</w:t>
            </w:r>
            <w:r w:rsidRPr="005E6A62">
              <w:rPr>
                <w:rFonts w:eastAsia="Calibri"/>
                <w:color w:val="000000"/>
                <w:lang w:eastAsia="en-US"/>
              </w:rPr>
              <w:t xml:space="preserve"> </w:t>
            </w:r>
            <w:r w:rsidR="00183AFF">
              <w:rPr>
                <w:rFonts w:eastAsia="Calibri"/>
                <w:color w:val="000000"/>
                <w:lang w:eastAsia="en-US"/>
              </w:rPr>
              <w:t>līdz turpmākam Ministru kabineta lēmumam, nekonkretizējot pārveides termiņu</w:t>
            </w:r>
            <w:r w:rsidRPr="005E6A62">
              <w:rPr>
                <w:rFonts w:eastAsia="Calibri"/>
                <w:color w:val="000000"/>
                <w:lang w:eastAsia="en-US"/>
              </w:rPr>
              <w:t>, jo 201</w:t>
            </w:r>
            <w:r w:rsidR="004E1633">
              <w:rPr>
                <w:rFonts w:eastAsia="Calibri"/>
                <w:color w:val="000000"/>
                <w:lang w:eastAsia="en-US"/>
              </w:rPr>
              <w:t>7</w:t>
            </w:r>
            <w:r w:rsidRPr="005E6A62">
              <w:rPr>
                <w:rFonts w:eastAsia="Calibri"/>
                <w:color w:val="000000"/>
                <w:lang w:eastAsia="en-US"/>
              </w:rPr>
              <w:t>. </w:t>
            </w:r>
            <w:r w:rsidR="004E1633">
              <w:rPr>
                <w:rFonts w:eastAsia="Calibri"/>
                <w:color w:val="000000"/>
                <w:lang w:eastAsia="en-US"/>
              </w:rPr>
              <w:t>un 2018. </w:t>
            </w:r>
            <w:r w:rsidRPr="005E6A62">
              <w:rPr>
                <w:rFonts w:eastAsia="Calibri"/>
                <w:color w:val="000000"/>
                <w:lang w:eastAsia="en-US"/>
              </w:rPr>
              <w:t xml:space="preserve">gadā </w:t>
            </w:r>
            <w:r w:rsidR="00945FD6">
              <w:rPr>
                <w:rFonts w:eastAsia="Calibri"/>
                <w:color w:val="000000"/>
                <w:lang w:eastAsia="en-US"/>
              </w:rPr>
              <w:t>Aģentūras da</w:t>
            </w:r>
            <w:r w:rsidRPr="005E6A62">
              <w:rPr>
                <w:rFonts w:eastAsia="Calibri"/>
                <w:color w:val="000000"/>
                <w:lang w:eastAsia="en-US"/>
              </w:rPr>
              <w:t xml:space="preserve">rbības nodrošināšanai nepieciešamo finansējumu no valsts </w:t>
            </w:r>
            <w:r w:rsidR="007B08BB">
              <w:rPr>
                <w:rFonts w:eastAsia="Calibri"/>
                <w:color w:val="000000"/>
                <w:lang w:eastAsia="en-US"/>
              </w:rPr>
              <w:t>budžeta nav iespējams piešķirt.</w:t>
            </w:r>
          </w:p>
          <w:p w:rsidR="00B80AA6" w:rsidRDefault="00B80AA6" w:rsidP="004E1633">
            <w:pPr>
              <w:ind w:firstLine="396"/>
              <w:jc w:val="both"/>
              <w:rPr>
                <w:rFonts w:eastAsia="Calibri"/>
                <w:color w:val="000000"/>
                <w:lang w:eastAsia="en-US"/>
              </w:rPr>
            </w:pPr>
          </w:p>
          <w:p w:rsidR="00FB30FE" w:rsidRPr="00945FD6" w:rsidRDefault="00FB30FE" w:rsidP="00945FD6">
            <w:pPr>
              <w:ind w:firstLine="396"/>
              <w:jc w:val="both"/>
              <w:rPr>
                <w:rFonts w:eastAsia="Calibri"/>
                <w:color w:val="000000"/>
                <w:lang w:eastAsia="en-US"/>
              </w:rPr>
            </w:pPr>
            <w:r w:rsidRPr="005E6A62">
              <w:rPr>
                <w:rFonts w:eastAsia="Calibri"/>
                <w:color w:val="000000"/>
                <w:lang w:eastAsia="en-US"/>
              </w:rPr>
              <w:t>Ievērojot minēto, Tieslietu ministrija sagatavoja š</w:t>
            </w:r>
            <w:r w:rsidR="004E1633">
              <w:rPr>
                <w:rFonts w:eastAsia="Calibri"/>
                <w:color w:val="000000"/>
                <w:lang w:eastAsia="en-US"/>
              </w:rPr>
              <w:t xml:space="preserve">o likumprojektu, kura mērķis ir paredzēt, ka </w:t>
            </w:r>
            <w:r w:rsidR="00361268" w:rsidRPr="00361268">
              <w:t xml:space="preserve">Ministru kabinets izveido </w:t>
            </w:r>
            <w:r w:rsidR="00945FD6">
              <w:t>Aģentūr</w:t>
            </w:r>
            <w:r w:rsidR="00361268" w:rsidRPr="00361268">
              <w:t>u, kā arī nosaka tās izveidošanas termiņu</w:t>
            </w:r>
            <w:r w:rsidR="004E1633" w:rsidRPr="00361268">
              <w:rPr>
                <w:rFonts w:eastAsia="Calibri"/>
                <w:color w:val="000000"/>
                <w:lang w:eastAsia="en-US"/>
              </w:rPr>
              <w:t xml:space="preserve">, </w:t>
            </w:r>
            <w:r w:rsidR="004E1633">
              <w:rPr>
                <w:rFonts w:eastAsia="Calibri"/>
                <w:color w:val="000000"/>
                <w:lang w:eastAsia="en-US"/>
              </w:rPr>
              <w:t xml:space="preserve">tādējādi ļaujot Ministru kabinetam pašam lemt par </w:t>
            </w:r>
            <w:r w:rsidR="00945FD6">
              <w:rPr>
                <w:rFonts w:eastAsia="Calibri"/>
                <w:color w:val="000000"/>
                <w:lang w:eastAsia="en-US"/>
              </w:rPr>
              <w:t>Aģentūras</w:t>
            </w:r>
            <w:r w:rsidR="00183AFF">
              <w:rPr>
                <w:rFonts w:eastAsia="Calibri"/>
                <w:color w:val="000000"/>
                <w:lang w:eastAsia="en-US"/>
              </w:rPr>
              <w:t xml:space="preserve"> izveides termiņu.</w:t>
            </w:r>
          </w:p>
        </w:tc>
      </w:tr>
      <w:tr w:rsidR="00FB30FE" w:rsidRPr="005E6A62" w:rsidTr="008539AC">
        <w:trPr>
          <w:trHeight w:val="465"/>
        </w:trPr>
        <w:tc>
          <w:tcPr>
            <w:tcW w:w="131" w:type="pct"/>
            <w:tcBorders>
              <w:top w:val="outset" w:sz="6" w:space="0" w:color="414142"/>
              <w:left w:val="outset" w:sz="6" w:space="0" w:color="414142"/>
              <w:bottom w:val="outset" w:sz="6" w:space="0" w:color="414142"/>
              <w:right w:val="outset" w:sz="6" w:space="0" w:color="414142"/>
            </w:tcBorders>
            <w:hideMark/>
          </w:tcPr>
          <w:p w:rsidR="00FB30FE" w:rsidRPr="005E6A62" w:rsidRDefault="00FB30FE" w:rsidP="00AF4E48">
            <w:pPr>
              <w:rPr>
                <w:color w:val="000000"/>
              </w:rPr>
            </w:pPr>
            <w:r w:rsidRPr="005E6A62">
              <w:rPr>
                <w:color w:val="000000"/>
              </w:rPr>
              <w:lastRenderedPageBreak/>
              <w:t>3.</w:t>
            </w:r>
          </w:p>
        </w:tc>
        <w:tc>
          <w:tcPr>
            <w:tcW w:w="712" w:type="pct"/>
            <w:tcBorders>
              <w:top w:val="outset" w:sz="6" w:space="0" w:color="414142"/>
              <w:left w:val="outset" w:sz="6" w:space="0" w:color="414142"/>
              <w:bottom w:val="outset" w:sz="6" w:space="0" w:color="414142"/>
              <w:right w:val="outset" w:sz="6" w:space="0" w:color="414142"/>
            </w:tcBorders>
            <w:hideMark/>
          </w:tcPr>
          <w:p w:rsidR="00FB30FE" w:rsidRPr="005E6A62" w:rsidRDefault="00FB30FE" w:rsidP="00AF4E48">
            <w:pPr>
              <w:rPr>
                <w:color w:val="000000"/>
              </w:rPr>
            </w:pPr>
            <w:r w:rsidRPr="005E6A62">
              <w:rPr>
                <w:color w:val="000000"/>
              </w:rPr>
              <w:t>Projekta izstrādē iesaistītās institūcijas</w:t>
            </w:r>
          </w:p>
        </w:tc>
        <w:tc>
          <w:tcPr>
            <w:tcW w:w="4157" w:type="pct"/>
            <w:tcBorders>
              <w:top w:val="outset" w:sz="6" w:space="0" w:color="414142"/>
              <w:left w:val="outset" w:sz="6" w:space="0" w:color="414142"/>
              <w:bottom w:val="outset" w:sz="6" w:space="0" w:color="414142"/>
              <w:right w:val="outset" w:sz="6" w:space="0" w:color="414142"/>
            </w:tcBorders>
            <w:hideMark/>
          </w:tcPr>
          <w:p w:rsidR="00FB30FE" w:rsidRPr="005E6A62" w:rsidRDefault="00FB30FE" w:rsidP="00AF4E48">
            <w:pPr>
              <w:ind w:firstLine="396"/>
              <w:rPr>
                <w:color w:val="000000"/>
              </w:rPr>
            </w:pPr>
            <w:r w:rsidRPr="005E6A62">
              <w:rPr>
                <w:color w:val="000000"/>
              </w:rPr>
              <w:t>Tieslietu ministrija.</w:t>
            </w:r>
          </w:p>
        </w:tc>
      </w:tr>
      <w:tr w:rsidR="00F02DD1" w:rsidRPr="005E6A62" w:rsidTr="008539AC">
        <w:tc>
          <w:tcPr>
            <w:tcW w:w="131" w:type="pct"/>
            <w:tcBorders>
              <w:top w:val="outset" w:sz="6" w:space="0" w:color="414142"/>
              <w:left w:val="outset" w:sz="6" w:space="0" w:color="414142"/>
              <w:bottom w:val="outset" w:sz="6" w:space="0" w:color="414142"/>
              <w:right w:val="outset" w:sz="6" w:space="0" w:color="414142"/>
            </w:tcBorders>
            <w:hideMark/>
          </w:tcPr>
          <w:p w:rsidR="00F02DD1" w:rsidRPr="005E6A62" w:rsidRDefault="00F02DD1" w:rsidP="00AF4E48">
            <w:pPr>
              <w:rPr>
                <w:color w:val="000000"/>
              </w:rPr>
            </w:pPr>
            <w:r w:rsidRPr="005E6A62">
              <w:rPr>
                <w:color w:val="000000"/>
              </w:rPr>
              <w:t>4.</w:t>
            </w:r>
          </w:p>
        </w:tc>
        <w:tc>
          <w:tcPr>
            <w:tcW w:w="712" w:type="pct"/>
            <w:tcBorders>
              <w:top w:val="outset" w:sz="6" w:space="0" w:color="414142"/>
              <w:left w:val="outset" w:sz="6" w:space="0" w:color="414142"/>
              <w:bottom w:val="outset" w:sz="6" w:space="0" w:color="414142"/>
              <w:right w:val="outset" w:sz="6" w:space="0" w:color="414142"/>
            </w:tcBorders>
            <w:hideMark/>
          </w:tcPr>
          <w:p w:rsidR="00F02DD1" w:rsidRPr="005E6A62" w:rsidRDefault="00F02DD1" w:rsidP="00AF4E48">
            <w:pPr>
              <w:rPr>
                <w:color w:val="000000"/>
              </w:rPr>
            </w:pPr>
            <w:r w:rsidRPr="005E6A62">
              <w:rPr>
                <w:color w:val="000000"/>
              </w:rPr>
              <w:t>Cita informācija</w:t>
            </w:r>
          </w:p>
        </w:tc>
        <w:tc>
          <w:tcPr>
            <w:tcW w:w="4157" w:type="pct"/>
            <w:tcBorders>
              <w:top w:val="outset" w:sz="6" w:space="0" w:color="414142"/>
              <w:left w:val="outset" w:sz="6" w:space="0" w:color="414142"/>
              <w:bottom w:val="outset" w:sz="6" w:space="0" w:color="414142"/>
              <w:right w:val="outset" w:sz="6" w:space="0" w:color="414142"/>
            </w:tcBorders>
            <w:hideMark/>
          </w:tcPr>
          <w:p w:rsidR="00F02DD1" w:rsidRPr="005E6A62" w:rsidRDefault="00F02DD1" w:rsidP="00481885">
            <w:pPr>
              <w:ind w:firstLine="436"/>
              <w:jc w:val="both"/>
              <w:rPr>
                <w:color w:val="000000"/>
              </w:rPr>
            </w:pPr>
            <w:r w:rsidRPr="005E6A62">
              <w:rPr>
                <w:color w:val="000000"/>
              </w:rPr>
              <w:t xml:space="preserve">Oficiālo publikāciju nodrošināšanai, tiesību aktu sistematizācijai un sistematizētu tiesību aktu bezmaksas pieejamībai, kā arī tiesiskās informācijas nodrošināšanai papildus nepieciešams finansējums 1 300 506 </w:t>
            </w:r>
            <w:proofErr w:type="spellStart"/>
            <w:r w:rsidRPr="005E6A62">
              <w:rPr>
                <w:i/>
                <w:color w:val="000000"/>
              </w:rPr>
              <w:t>euro</w:t>
            </w:r>
            <w:proofErr w:type="spellEnd"/>
            <w:r w:rsidRPr="005E6A62">
              <w:rPr>
                <w:color w:val="000000"/>
              </w:rPr>
              <w:t xml:space="preserve"> apmērā.</w:t>
            </w:r>
          </w:p>
          <w:p w:rsidR="00F02DD1" w:rsidRPr="005E6A62" w:rsidRDefault="00F02DD1" w:rsidP="00481885">
            <w:pPr>
              <w:ind w:firstLine="436"/>
              <w:jc w:val="both"/>
              <w:rPr>
                <w:color w:val="000000"/>
              </w:rPr>
            </w:pPr>
            <w:r w:rsidRPr="005E6A62">
              <w:rPr>
                <w:color w:val="000000"/>
              </w:rPr>
              <w:t>Detalizēts aprēķins pievienots Informatīvā ziņojuma par oficiālās publikācijas un tiesiskās informācijas finansiālo nodrošinājumu pielikumā, kas izskatīts Ministru kabineta 2014. gada 1. aprīļa sēdē (prot. Nr.</w:t>
            </w:r>
            <w:r>
              <w:rPr>
                <w:color w:val="000000"/>
              </w:rPr>
              <w:t> </w:t>
            </w:r>
            <w:r w:rsidRPr="005E6A62">
              <w:rPr>
                <w:color w:val="000000"/>
              </w:rPr>
              <w:t>19 44.</w:t>
            </w:r>
            <w:r>
              <w:rPr>
                <w:color w:val="000000"/>
              </w:rPr>
              <w:t> </w:t>
            </w:r>
            <w:r w:rsidRPr="005E6A62">
              <w:rPr>
                <w:color w:val="000000"/>
              </w:rPr>
              <w:t>§ 2. punkts).</w:t>
            </w:r>
          </w:p>
          <w:p w:rsidR="00F02DD1" w:rsidRPr="005E6A62" w:rsidRDefault="00F02DD1" w:rsidP="00481885">
            <w:pPr>
              <w:ind w:firstLine="436"/>
              <w:jc w:val="both"/>
              <w:rPr>
                <w:color w:val="000000"/>
              </w:rPr>
            </w:pPr>
            <w:r w:rsidRPr="005E6A62">
              <w:rPr>
                <w:color w:val="000000"/>
              </w:rPr>
              <w:t>Papildus nepieciešamais finansējums tiesiskās informācijas nodrošināšanai:</w:t>
            </w:r>
          </w:p>
          <w:tbl>
            <w:tblPr>
              <w:tblpPr w:leftFromText="180" w:rightFromText="180" w:vertAnchor="text" w:horzAnchor="margin" w:tblpXSpec="center" w:tblpY="186"/>
              <w:tblW w:w="7519" w:type="dxa"/>
              <w:tblLook w:val="04A0" w:firstRow="1" w:lastRow="0" w:firstColumn="1" w:lastColumn="0" w:noHBand="0" w:noVBand="1"/>
            </w:tblPr>
            <w:tblGrid>
              <w:gridCol w:w="2020"/>
              <w:gridCol w:w="3940"/>
              <w:gridCol w:w="1559"/>
            </w:tblGrid>
            <w:tr w:rsidR="00F02DD1" w:rsidRPr="005E6A62" w:rsidTr="00481885">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EKK</w:t>
                  </w:r>
                </w:p>
              </w:tc>
              <w:tc>
                <w:tcPr>
                  <w:tcW w:w="3940" w:type="dxa"/>
                  <w:tcBorders>
                    <w:top w:val="single" w:sz="4" w:space="0" w:color="auto"/>
                    <w:left w:val="nil"/>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Klasifikācijas koda nosaukums</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F02DD1" w:rsidRPr="005E6A62" w:rsidRDefault="00F02DD1" w:rsidP="001714D4">
                  <w:pPr>
                    <w:jc w:val="both"/>
                    <w:rPr>
                      <w:color w:val="000000"/>
                    </w:rPr>
                  </w:pPr>
                  <w:r w:rsidRPr="005E6A62">
                    <w:rPr>
                      <w:color w:val="000000"/>
                    </w:rPr>
                    <w:t xml:space="preserve">Summa </w:t>
                  </w:r>
                  <w:proofErr w:type="spellStart"/>
                  <w:r w:rsidR="001714D4" w:rsidRPr="001714D4">
                    <w:rPr>
                      <w:i/>
                      <w:color w:val="000000"/>
                    </w:rPr>
                    <w:t>euro</w:t>
                  </w:r>
                  <w:proofErr w:type="spellEnd"/>
                </w:p>
              </w:tc>
            </w:tr>
            <w:tr w:rsidR="00F02DD1" w:rsidRPr="005E6A62" w:rsidTr="00481885">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17000 - 21700</w:t>
                  </w:r>
                </w:p>
              </w:tc>
              <w:tc>
                <w:tcPr>
                  <w:tcW w:w="3940" w:type="dxa"/>
                  <w:tcBorders>
                    <w:top w:val="single" w:sz="4" w:space="0" w:color="auto"/>
                    <w:left w:val="nil"/>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RESURSI IZDEVUMU SEGŠANAI</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F02DD1" w:rsidRPr="005E6A62" w:rsidRDefault="00F02DD1" w:rsidP="00481885">
                  <w:pPr>
                    <w:jc w:val="both"/>
                    <w:rPr>
                      <w:color w:val="000000"/>
                    </w:rPr>
                  </w:pPr>
                  <w:r w:rsidRPr="005E6A62">
                    <w:rPr>
                      <w:color w:val="000000"/>
                    </w:rPr>
                    <w:t>120 405</w:t>
                  </w:r>
                </w:p>
              </w:tc>
            </w:tr>
            <w:tr w:rsidR="00F02DD1" w:rsidRPr="005E6A62" w:rsidTr="00481885">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 21300</w:t>
                  </w:r>
                </w:p>
              </w:tc>
              <w:tc>
                <w:tcPr>
                  <w:tcW w:w="3940" w:type="dxa"/>
                  <w:tcBorders>
                    <w:top w:val="single" w:sz="4" w:space="0" w:color="auto"/>
                    <w:left w:val="nil"/>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 Ieņēmumi no budžeta iestāžu sniegtajiem maksas pakalpojumiem un citi pašu ieņēmumi</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F02DD1" w:rsidRPr="005E6A62" w:rsidRDefault="00F02DD1" w:rsidP="00481885">
                  <w:pPr>
                    <w:jc w:val="both"/>
                    <w:rPr>
                      <w:color w:val="000000"/>
                    </w:rPr>
                  </w:pPr>
                  <w:r w:rsidRPr="005E6A62">
                    <w:rPr>
                      <w:color w:val="000000"/>
                    </w:rPr>
                    <w:t>120 405</w:t>
                  </w:r>
                </w:p>
              </w:tc>
            </w:tr>
            <w:tr w:rsidR="00F02DD1" w:rsidRPr="005E6A62" w:rsidTr="00481885">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1000-9000</w:t>
                  </w:r>
                </w:p>
              </w:tc>
              <w:tc>
                <w:tcPr>
                  <w:tcW w:w="3940" w:type="dxa"/>
                  <w:tcBorders>
                    <w:top w:val="single" w:sz="4" w:space="0" w:color="auto"/>
                    <w:left w:val="nil"/>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IZDEVUMI - KOPĀ</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F02DD1" w:rsidRPr="005E6A62" w:rsidRDefault="00F02DD1" w:rsidP="00481885">
                  <w:pPr>
                    <w:jc w:val="both"/>
                    <w:rPr>
                      <w:color w:val="000000"/>
                    </w:rPr>
                  </w:pPr>
                  <w:r w:rsidRPr="005E6A62">
                    <w:rPr>
                      <w:color w:val="000000"/>
                    </w:rPr>
                    <w:t>479 102</w:t>
                  </w:r>
                </w:p>
              </w:tc>
            </w:tr>
            <w:tr w:rsidR="00F02DD1" w:rsidRPr="005E6A62" w:rsidTr="00481885">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1000-4000</w:t>
                  </w:r>
                </w:p>
              </w:tc>
              <w:tc>
                <w:tcPr>
                  <w:tcW w:w="3940" w:type="dxa"/>
                  <w:tcBorders>
                    <w:top w:val="single" w:sz="4" w:space="0" w:color="auto"/>
                    <w:left w:val="nil"/>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Uzturēšanas izdevumi</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F02DD1" w:rsidRPr="005E6A62" w:rsidRDefault="00F02DD1" w:rsidP="00481885">
                  <w:pPr>
                    <w:jc w:val="both"/>
                    <w:rPr>
                      <w:color w:val="000000"/>
                    </w:rPr>
                  </w:pPr>
                  <w:r w:rsidRPr="005E6A62">
                    <w:rPr>
                      <w:color w:val="000000"/>
                    </w:rPr>
                    <w:t>468 674</w:t>
                  </w:r>
                </w:p>
              </w:tc>
            </w:tr>
            <w:tr w:rsidR="00F02DD1" w:rsidRPr="005E6A62" w:rsidTr="00481885">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1000-2000</w:t>
                  </w:r>
                </w:p>
              </w:tc>
              <w:tc>
                <w:tcPr>
                  <w:tcW w:w="3940" w:type="dxa"/>
                  <w:tcBorders>
                    <w:top w:val="single" w:sz="4" w:space="0" w:color="auto"/>
                    <w:left w:val="nil"/>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Kārtējie izdevumi</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F02DD1" w:rsidRPr="005E6A62" w:rsidRDefault="00F02DD1" w:rsidP="00481885">
                  <w:pPr>
                    <w:jc w:val="both"/>
                    <w:rPr>
                      <w:color w:val="000000"/>
                    </w:rPr>
                  </w:pPr>
                  <w:r w:rsidRPr="005E6A62">
                    <w:rPr>
                      <w:color w:val="000000"/>
                    </w:rPr>
                    <w:t>468 674</w:t>
                  </w:r>
                </w:p>
              </w:tc>
            </w:tr>
            <w:tr w:rsidR="00F02DD1" w:rsidRPr="005E6A62" w:rsidTr="00481885">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1000</w:t>
                  </w:r>
                </w:p>
              </w:tc>
              <w:tc>
                <w:tcPr>
                  <w:tcW w:w="3940" w:type="dxa"/>
                  <w:tcBorders>
                    <w:top w:val="single" w:sz="4" w:space="0" w:color="auto"/>
                    <w:left w:val="nil"/>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Atlīdzība</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F02DD1" w:rsidRPr="005E6A62" w:rsidRDefault="00F02DD1" w:rsidP="00481885">
                  <w:pPr>
                    <w:jc w:val="both"/>
                    <w:rPr>
                      <w:color w:val="000000"/>
                    </w:rPr>
                  </w:pPr>
                  <w:r w:rsidRPr="005E6A62">
                    <w:rPr>
                      <w:color w:val="000000"/>
                    </w:rPr>
                    <w:t>301 350</w:t>
                  </w:r>
                </w:p>
              </w:tc>
            </w:tr>
            <w:tr w:rsidR="00F02DD1" w:rsidRPr="005E6A62" w:rsidTr="00481885">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1100</w:t>
                  </w:r>
                </w:p>
              </w:tc>
              <w:tc>
                <w:tcPr>
                  <w:tcW w:w="3940" w:type="dxa"/>
                  <w:tcBorders>
                    <w:top w:val="single" w:sz="4" w:space="0" w:color="auto"/>
                    <w:left w:val="nil"/>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Atalgojums</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F02DD1" w:rsidRPr="005E6A62" w:rsidRDefault="00F02DD1" w:rsidP="00481885">
                  <w:pPr>
                    <w:jc w:val="both"/>
                    <w:rPr>
                      <w:color w:val="000000"/>
                    </w:rPr>
                  </w:pPr>
                  <w:r w:rsidRPr="005E6A62">
                    <w:rPr>
                      <w:color w:val="000000"/>
                    </w:rPr>
                    <w:t>238 976</w:t>
                  </w:r>
                </w:p>
              </w:tc>
            </w:tr>
            <w:tr w:rsidR="00F02DD1" w:rsidRPr="005E6A62" w:rsidTr="00481885">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2000</w:t>
                  </w:r>
                </w:p>
              </w:tc>
              <w:tc>
                <w:tcPr>
                  <w:tcW w:w="3940" w:type="dxa"/>
                  <w:tcBorders>
                    <w:top w:val="single" w:sz="4" w:space="0" w:color="auto"/>
                    <w:left w:val="nil"/>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Preces un pakalpojumi</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F02DD1" w:rsidRPr="005E6A62" w:rsidRDefault="00F02DD1" w:rsidP="00481885">
                  <w:pPr>
                    <w:jc w:val="both"/>
                    <w:rPr>
                      <w:color w:val="000000"/>
                    </w:rPr>
                  </w:pPr>
                  <w:r w:rsidRPr="005E6A62">
                    <w:rPr>
                      <w:color w:val="000000"/>
                    </w:rPr>
                    <w:t>167 324</w:t>
                  </w:r>
                </w:p>
              </w:tc>
            </w:tr>
            <w:tr w:rsidR="00F02DD1" w:rsidRPr="005E6A62" w:rsidTr="00481885">
              <w:trPr>
                <w:trHeight w:val="312"/>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 xml:space="preserve">        5000</w:t>
                  </w:r>
                </w:p>
              </w:tc>
              <w:tc>
                <w:tcPr>
                  <w:tcW w:w="3940" w:type="dxa"/>
                  <w:tcBorders>
                    <w:top w:val="single" w:sz="4" w:space="0" w:color="auto"/>
                    <w:left w:val="nil"/>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Kapitālie izdevumi</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F02DD1" w:rsidRPr="005E6A62" w:rsidRDefault="00F02DD1" w:rsidP="00481885">
                  <w:pPr>
                    <w:jc w:val="both"/>
                    <w:rPr>
                      <w:color w:val="000000"/>
                    </w:rPr>
                  </w:pPr>
                  <w:r w:rsidRPr="005E6A62">
                    <w:rPr>
                      <w:color w:val="000000"/>
                    </w:rPr>
                    <w:t>10 428</w:t>
                  </w:r>
                </w:p>
              </w:tc>
            </w:tr>
            <w:tr w:rsidR="00F02DD1" w:rsidRPr="005E6A62" w:rsidTr="00481885">
              <w:trPr>
                <w:trHeight w:val="312"/>
              </w:trPr>
              <w:tc>
                <w:tcPr>
                  <w:tcW w:w="5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2DD1" w:rsidRPr="005E6A62" w:rsidRDefault="00F02DD1" w:rsidP="00481885">
                  <w:pPr>
                    <w:jc w:val="both"/>
                    <w:rPr>
                      <w:color w:val="000000"/>
                    </w:rPr>
                  </w:pPr>
                  <w:r w:rsidRPr="005E6A62">
                    <w:rPr>
                      <w:color w:val="000000"/>
                    </w:rPr>
                    <w:t>Nepieciešamais papildu finansējums</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F02DD1" w:rsidRPr="005E6A62" w:rsidRDefault="00F02DD1" w:rsidP="00481885">
                  <w:pPr>
                    <w:jc w:val="both"/>
                    <w:rPr>
                      <w:color w:val="000000"/>
                    </w:rPr>
                  </w:pPr>
                  <w:r w:rsidRPr="005E6A62">
                    <w:rPr>
                      <w:color w:val="000000"/>
                    </w:rPr>
                    <w:t>358 697</w:t>
                  </w:r>
                </w:p>
              </w:tc>
            </w:tr>
          </w:tbl>
          <w:p w:rsidR="00F02DD1" w:rsidRPr="005E6A62" w:rsidRDefault="00F02DD1" w:rsidP="00481885">
            <w:pPr>
              <w:jc w:val="both"/>
              <w:rPr>
                <w:color w:val="000000"/>
              </w:rPr>
            </w:pPr>
            <w:r w:rsidRPr="005E6A62">
              <w:rPr>
                <w:color w:val="000000"/>
              </w:rPr>
              <w:t>Papildus nepieciešamais finansējums tiesību aktu konsolidācijas nodrošināšanai: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456"/>
              <w:gridCol w:w="1548"/>
            </w:tblGrid>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EKK</w:t>
                  </w:r>
                </w:p>
              </w:tc>
              <w:tc>
                <w:tcPr>
                  <w:tcW w:w="3456" w:type="dxa"/>
                  <w:shd w:val="clear" w:color="auto" w:fill="auto"/>
                </w:tcPr>
                <w:p w:rsidR="00F02DD1" w:rsidRPr="005E6A62" w:rsidRDefault="00F02DD1" w:rsidP="00481885">
                  <w:pPr>
                    <w:jc w:val="both"/>
                    <w:rPr>
                      <w:color w:val="000000"/>
                    </w:rPr>
                  </w:pPr>
                  <w:r w:rsidRPr="005E6A62">
                    <w:rPr>
                      <w:color w:val="000000"/>
                    </w:rPr>
                    <w:t>Klasifikācijas koda nosaukums</w:t>
                  </w:r>
                </w:p>
              </w:tc>
              <w:tc>
                <w:tcPr>
                  <w:tcW w:w="1548" w:type="dxa"/>
                  <w:shd w:val="clear" w:color="auto" w:fill="auto"/>
                </w:tcPr>
                <w:p w:rsidR="00F02DD1" w:rsidRPr="005E6A62" w:rsidRDefault="00F02DD1" w:rsidP="001714D4">
                  <w:pPr>
                    <w:jc w:val="both"/>
                    <w:rPr>
                      <w:color w:val="000000"/>
                    </w:rPr>
                  </w:pPr>
                  <w:r w:rsidRPr="005E6A62">
                    <w:rPr>
                      <w:color w:val="000000"/>
                    </w:rPr>
                    <w:t xml:space="preserve">Summa </w:t>
                  </w:r>
                  <w:proofErr w:type="spellStart"/>
                  <w:r w:rsidR="001714D4" w:rsidRPr="001714D4">
                    <w:rPr>
                      <w:i/>
                      <w:color w:val="000000"/>
                    </w:rPr>
                    <w:t>euro</w:t>
                  </w:r>
                  <w:proofErr w:type="spellEnd"/>
                </w:p>
              </w:tc>
            </w:tr>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1000-9000</w:t>
                  </w:r>
                </w:p>
              </w:tc>
              <w:tc>
                <w:tcPr>
                  <w:tcW w:w="3456" w:type="dxa"/>
                  <w:shd w:val="clear" w:color="auto" w:fill="auto"/>
                </w:tcPr>
                <w:p w:rsidR="00F02DD1" w:rsidRPr="005E6A62" w:rsidRDefault="00F02DD1" w:rsidP="00481885">
                  <w:pPr>
                    <w:jc w:val="both"/>
                    <w:rPr>
                      <w:color w:val="000000"/>
                    </w:rPr>
                  </w:pPr>
                  <w:r w:rsidRPr="005E6A62">
                    <w:rPr>
                      <w:color w:val="000000"/>
                    </w:rPr>
                    <w:t>IZDEVUMI - KOPĀ</w:t>
                  </w:r>
                </w:p>
              </w:tc>
              <w:tc>
                <w:tcPr>
                  <w:tcW w:w="1548" w:type="dxa"/>
                  <w:shd w:val="clear" w:color="auto" w:fill="auto"/>
                </w:tcPr>
                <w:p w:rsidR="00F02DD1" w:rsidRPr="005E6A62" w:rsidRDefault="00F02DD1" w:rsidP="00481885">
                  <w:pPr>
                    <w:jc w:val="both"/>
                    <w:rPr>
                      <w:color w:val="000000"/>
                    </w:rPr>
                  </w:pPr>
                  <w:r w:rsidRPr="005E6A62">
                    <w:rPr>
                      <w:color w:val="000000"/>
                    </w:rPr>
                    <w:t>256 645</w:t>
                  </w:r>
                </w:p>
              </w:tc>
            </w:tr>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1000-4000</w:t>
                  </w:r>
                </w:p>
              </w:tc>
              <w:tc>
                <w:tcPr>
                  <w:tcW w:w="3456" w:type="dxa"/>
                  <w:shd w:val="clear" w:color="auto" w:fill="auto"/>
                </w:tcPr>
                <w:p w:rsidR="00F02DD1" w:rsidRPr="005E6A62" w:rsidRDefault="00F02DD1" w:rsidP="00481885">
                  <w:pPr>
                    <w:jc w:val="both"/>
                    <w:rPr>
                      <w:color w:val="000000"/>
                    </w:rPr>
                  </w:pPr>
                  <w:r w:rsidRPr="005E6A62">
                    <w:rPr>
                      <w:color w:val="000000"/>
                    </w:rPr>
                    <w:t>Uzturēšanas izdevumi</w:t>
                  </w:r>
                </w:p>
              </w:tc>
              <w:tc>
                <w:tcPr>
                  <w:tcW w:w="1548" w:type="dxa"/>
                  <w:shd w:val="clear" w:color="auto" w:fill="auto"/>
                </w:tcPr>
                <w:p w:rsidR="00F02DD1" w:rsidRPr="005E6A62" w:rsidRDefault="00F02DD1" w:rsidP="00481885">
                  <w:pPr>
                    <w:jc w:val="both"/>
                    <w:rPr>
                      <w:color w:val="000000"/>
                    </w:rPr>
                  </w:pPr>
                  <w:r w:rsidRPr="005E6A62">
                    <w:rPr>
                      <w:color w:val="000000"/>
                    </w:rPr>
                    <w:t>222 061</w:t>
                  </w:r>
                </w:p>
              </w:tc>
            </w:tr>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1000-2000</w:t>
                  </w:r>
                </w:p>
              </w:tc>
              <w:tc>
                <w:tcPr>
                  <w:tcW w:w="3456" w:type="dxa"/>
                  <w:shd w:val="clear" w:color="auto" w:fill="auto"/>
                </w:tcPr>
                <w:p w:rsidR="00F02DD1" w:rsidRPr="005E6A62" w:rsidRDefault="00F02DD1" w:rsidP="00481885">
                  <w:pPr>
                    <w:jc w:val="both"/>
                    <w:rPr>
                      <w:color w:val="000000"/>
                    </w:rPr>
                  </w:pPr>
                  <w:r w:rsidRPr="005E6A62">
                    <w:rPr>
                      <w:color w:val="000000"/>
                    </w:rPr>
                    <w:t>Kārtējie izdevumi</w:t>
                  </w:r>
                </w:p>
              </w:tc>
              <w:tc>
                <w:tcPr>
                  <w:tcW w:w="1548" w:type="dxa"/>
                  <w:shd w:val="clear" w:color="auto" w:fill="auto"/>
                </w:tcPr>
                <w:p w:rsidR="00F02DD1" w:rsidRPr="005E6A62" w:rsidRDefault="00F02DD1" w:rsidP="00481885">
                  <w:pPr>
                    <w:jc w:val="both"/>
                    <w:rPr>
                      <w:color w:val="000000"/>
                    </w:rPr>
                  </w:pPr>
                  <w:r w:rsidRPr="005E6A62">
                    <w:rPr>
                      <w:color w:val="000000"/>
                    </w:rPr>
                    <w:t>222 061</w:t>
                  </w:r>
                </w:p>
              </w:tc>
            </w:tr>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1000</w:t>
                  </w:r>
                </w:p>
              </w:tc>
              <w:tc>
                <w:tcPr>
                  <w:tcW w:w="3456" w:type="dxa"/>
                  <w:shd w:val="clear" w:color="auto" w:fill="auto"/>
                </w:tcPr>
                <w:p w:rsidR="00F02DD1" w:rsidRPr="005E6A62" w:rsidRDefault="00F02DD1" w:rsidP="00481885">
                  <w:pPr>
                    <w:jc w:val="both"/>
                    <w:rPr>
                      <w:color w:val="000000"/>
                    </w:rPr>
                  </w:pPr>
                  <w:r w:rsidRPr="005E6A62">
                    <w:rPr>
                      <w:color w:val="000000"/>
                    </w:rPr>
                    <w:t>Atlīdzība</w:t>
                  </w:r>
                </w:p>
              </w:tc>
              <w:tc>
                <w:tcPr>
                  <w:tcW w:w="1548" w:type="dxa"/>
                  <w:shd w:val="clear" w:color="auto" w:fill="auto"/>
                </w:tcPr>
                <w:p w:rsidR="00F02DD1" w:rsidRPr="005E6A62" w:rsidRDefault="00F02DD1" w:rsidP="00481885">
                  <w:pPr>
                    <w:jc w:val="both"/>
                    <w:rPr>
                      <w:color w:val="000000"/>
                    </w:rPr>
                  </w:pPr>
                  <w:r w:rsidRPr="005E6A62">
                    <w:rPr>
                      <w:color w:val="000000"/>
                    </w:rPr>
                    <w:t>134 580</w:t>
                  </w:r>
                </w:p>
              </w:tc>
            </w:tr>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1100</w:t>
                  </w:r>
                </w:p>
              </w:tc>
              <w:tc>
                <w:tcPr>
                  <w:tcW w:w="3456" w:type="dxa"/>
                  <w:shd w:val="clear" w:color="auto" w:fill="auto"/>
                </w:tcPr>
                <w:p w:rsidR="00F02DD1" w:rsidRPr="005E6A62" w:rsidRDefault="00F02DD1" w:rsidP="00481885">
                  <w:pPr>
                    <w:jc w:val="both"/>
                    <w:rPr>
                      <w:color w:val="000000"/>
                    </w:rPr>
                  </w:pPr>
                  <w:r w:rsidRPr="005E6A62">
                    <w:rPr>
                      <w:color w:val="000000"/>
                    </w:rPr>
                    <w:t>Atalgojums</w:t>
                  </w:r>
                </w:p>
              </w:tc>
              <w:tc>
                <w:tcPr>
                  <w:tcW w:w="1548" w:type="dxa"/>
                  <w:shd w:val="clear" w:color="auto" w:fill="auto"/>
                </w:tcPr>
                <w:p w:rsidR="00F02DD1" w:rsidRPr="005E6A62" w:rsidRDefault="00F02DD1" w:rsidP="00481885">
                  <w:pPr>
                    <w:jc w:val="both"/>
                    <w:rPr>
                      <w:color w:val="000000"/>
                    </w:rPr>
                  </w:pPr>
                  <w:r w:rsidRPr="005E6A62">
                    <w:rPr>
                      <w:color w:val="000000"/>
                    </w:rPr>
                    <w:t>106 872</w:t>
                  </w:r>
                </w:p>
              </w:tc>
            </w:tr>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2000</w:t>
                  </w:r>
                </w:p>
              </w:tc>
              <w:tc>
                <w:tcPr>
                  <w:tcW w:w="3456" w:type="dxa"/>
                  <w:shd w:val="clear" w:color="auto" w:fill="auto"/>
                </w:tcPr>
                <w:p w:rsidR="00F02DD1" w:rsidRPr="005E6A62" w:rsidRDefault="00F02DD1" w:rsidP="00481885">
                  <w:pPr>
                    <w:jc w:val="both"/>
                    <w:rPr>
                      <w:color w:val="000000"/>
                    </w:rPr>
                  </w:pPr>
                  <w:r w:rsidRPr="005E6A62">
                    <w:rPr>
                      <w:color w:val="000000"/>
                    </w:rPr>
                    <w:t>Preces un pakalpojumi</w:t>
                  </w:r>
                </w:p>
              </w:tc>
              <w:tc>
                <w:tcPr>
                  <w:tcW w:w="1548" w:type="dxa"/>
                  <w:shd w:val="clear" w:color="auto" w:fill="auto"/>
                </w:tcPr>
                <w:p w:rsidR="00F02DD1" w:rsidRPr="005E6A62" w:rsidRDefault="00F02DD1" w:rsidP="00481885">
                  <w:pPr>
                    <w:jc w:val="both"/>
                    <w:rPr>
                      <w:color w:val="000000"/>
                    </w:rPr>
                  </w:pPr>
                  <w:r w:rsidRPr="005E6A62">
                    <w:rPr>
                      <w:color w:val="000000"/>
                    </w:rPr>
                    <w:t>87 481</w:t>
                  </w:r>
                </w:p>
              </w:tc>
            </w:tr>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 xml:space="preserve">        5000</w:t>
                  </w:r>
                </w:p>
              </w:tc>
              <w:tc>
                <w:tcPr>
                  <w:tcW w:w="3456" w:type="dxa"/>
                  <w:shd w:val="clear" w:color="auto" w:fill="auto"/>
                </w:tcPr>
                <w:p w:rsidR="00F02DD1" w:rsidRPr="005E6A62" w:rsidRDefault="00F02DD1" w:rsidP="00481885">
                  <w:pPr>
                    <w:jc w:val="both"/>
                    <w:rPr>
                      <w:color w:val="000000"/>
                    </w:rPr>
                  </w:pPr>
                  <w:r w:rsidRPr="005E6A62">
                    <w:rPr>
                      <w:color w:val="000000"/>
                    </w:rPr>
                    <w:t>Kapitālie izdevumi</w:t>
                  </w:r>
                </w:p>
              </w:tc>
              <w:tc>
                <w:tcPr>
                  <w:tcW w:w="1548" w:type="dxa"/>
                  <w:shd w:val="clear" w:color="auto" w:fill="auto"/>
                </w:tcPr>
                <w:p w:rsidR="00F02DD1" w:rsidRPr="005E6A62" w:rsidRDefault="00F02DD1" w:rsidP="00481885">
                  <w:pPr>
                    <w:jc w:val="both"/>
                    <w:rPr>
                      <w:color w:val="000000"/>
                    </w:rPr>
                  </w:pPr>
                  <w:r w:rsidRPr="005E6A62">
                    <w:rPr>
                      <w:color w:val="000000"/>
                    </w:rPr>
                    <w:t>34 584</w:t>
                  </w:r>
                </w:p>
              </w:tc>
            </w:tr>
            <w:tr w:rsidR="00F02DD1" w:rsidRPr="005E6A62" w:rsidTr="00481885">
              <w:tc>
                <w:tcPr>
                  <w:tcW w:w="5957" w:type="dxa"/>
                  <w:gridSpan w:val="2"/>
                  <w:shd w:val="clear" w:color="auto" w:fill="auto"/>
                </w:tcPr>
                <w:p w:rsidR="00F02DD1" w:rsidRPr="005E6A62" w:rsidRDefault="00F02DD1" w:rsidP="00481885">
                  <w:pPr>
                    <w:jc w:val="both"/>
                    <w:rPr>
                      <w:color w:val="000000"/>
                    </w:rPr>
                  </w:pPr>
                  <w:r w:rsidRPr="005E6A62">
                    <w:rPr>
                      <w:color w:val="000000"/>
                    </w:rPr>
                    <w:t>Nepieciešamais papildu finansējums</w:t>
                  </w:r>
                </w:p>
              </w:tc>
              <w:tc>
                <w:tcPr>
                  <w:tcW w:w="1548" w:type="dxa"/>
                  <w:shd w:val="clear" w:color="auto" w:fill="auto"/>
                </w:tcPr>
                <w:p w:rsidR="00F02DD1" w:rsidRPr="005E6A62" w:rsidRDefault="00F02DD1" w:rsidP="00481885">
                  <w:pPr>
                    <w:jc w:val="both"/>
                    <w:rPr>
                      <w:color w:val="000000"/>
                    </w:rPr>
                  </w:pPr>
                  <w:r w:rsidRPr="005E6A62">
                    <w:rPr>
                      <w:color w:val="000000"/>
                    </w:rPr>
                    <w:t>256 645</w:t>
                  </w:r>
                </w:p>
              </w:tc>
            </w:tr>
          </w:tbl>
          <w:p w:rsidR="00F02DD1" w:rsidRPr="005E6A62" w:rsidRDefault="00F02DD1" w:rsidP="00481885">
            <w:pPr>
              <w:ind w:firstLine="436"/>
              <w:jc w:val="both"/>
              <w:rPr>
                <w:color w:val="000000"/>
              </w:rPr>
            </w:pPr>
            <w:r w:rsidRPr="005E6A62">
              <w:rPr>
                <w:color w:val="000000"/>
              </w:rPr>
              <w:t>Papildus nepieciešamais finansējums oficiālās publikācijas nodrošināšanai: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456"/>
              <w:gridCol w:w="1548"/>
            </w:tblGrid>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EKK</w:t>
                  </w:r>
                </w:p>
              </w:tc>
              <w:tc>
                <w:tcPr>
                  <w:tcW w:w="3456" w:type="dxa"/>
                  <w:shd w:val="clear" w:color="auto" w:fill="auto"/>
                </w:tcPr>
                <w:p w:rsidR="00F02DD1" w:rsidRPr="005E6A62" w:rsidRDefault="00F02DD1" w:rsidP="00481885">
                  <w:pPr>
                    <w:jc w:val="both"/>
                    <w:rPr>
                      <w:color w:val="000000"/>
                    </w:rPr>
                  </w:pPr>
                  <w:r w:rsidRPr="005E6A62">
                    <w:rPr>
                      <w:color w:val="000000"/>
                    </w:rPr>
                    <w:t>Klasifikācijas koda nosaukums</w:t>
                  </w:r>
                </w:p>
              </w:tc>
              <w:tc>
                <w:tcPr>
                  <w:tcW w:w="1548" w:type="dxa"/>
                  <w:shd w:val="clear" w:color="auto" w:fill="auto"/>
                </w:tcPr>
                <w:p w:rsidR="00F02DD1" w:rsidRPr="005E6A62" w:rsidRDefault="00F02DD1" w:rsidP="001714D4">
                  <w:pPr>
                    <w:jc w:val="both"/>
                    <w:rPr>
                      <w:color w:val="000000"/>
                    </w:rPr>
                  </w:pPr>
                  <w:r w:rsidRPr="005E6A62">
                    <w:rPr>
                      <w:color w:val="000000"/>
                    </w:rPr>
                    <w:t xml:space="preserve">Summa </w:t>
                  </w:r>
                  <w:proofErr w:type="spellStart"/>
                  <w:r w:rsidR="001714D4" w:rsidRPr="001714D4">
                    <w:rPr>
                      <w:i/>
                      <w:color w:val="000000"/>
                    </w:rPr>
                    <w:t>euro</w:t>
                  </w:r>
                  <w:proofErr w:type="spellEnd"/>
                </w:p>
              </w:tc>
            </w:tr>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17000 - 21700</w:t>
                  </w:r>
                </w:p>
              </w:tc>
              <w:tc>
                <w:tcPr>
                  <w:tcW w:w="3456" w:type="dxa"/>
                  <w:shd w:val="clear" w:color="auto" w:fill="auto"/>
                </w:tcPr>
                <w:p w:rsidR="00F02DD1" w:rsidRPr="005E6A62" w:rsidRDefault="00F02DD1" w:rsidP="00481885">
                  <w:pPr>
                    <w:jc w:val="both"/>
                    <w:rPr>
                      <w:color w:val="000000"/>
                    </w:rPr>
                  </w:pPr>
                  <w:r w:rsidRPr="005E6A62">
                    <w:rPr>
                      <w:color w:val="000000"/>
                    </w:rPr>
                    <w:t>RESURSI IZDEVUMU SEGŠANAI</w:t>
                  </w:r>
                </w:p>
              </w:tc>
              <w:tc>
                <w:tcPr>
                  <w:tcW w:w="1548" w:type="dxa"/>
                  <w:shd w:val="clear" w:color="auto" w:fill="auto"/>
                </w:tcPr>
                <w:p w:rsidR="00F02DD1" w:rsidRPr="005E6A62" w:rsidRDefault="00F02DD1" w:rsidP="00481885">
                  <w:pPr>
                    <w:jc w:val="both"/>
                    <w:rPr>
                      <w:color w:val="000000"/>
                    </w:rPr>
                  </w:pPr>
                  <w:r w:rsidRPr="005E6A62">
                    <w:rPr>
                      <w:color w:val="000000"/>
                    </w:rPr>
                    <w:t>762 400</w:t>
                  </w:r>
                </w:p>
              </w:tc>
            </w:tr>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 xml:space="preserve"> 21300</w:t>
                  </w:r>
                </w:p>
              </w:tc>
              <w:tc>
                <w:tcPr>
                  <w:tcW w:w="3456" w:type="dxa"/>
                  <w:shd w:val="clear" w:color="auto" w:fill="auto"/>
                </w:tcPr>
                <w:p w:rsidR="00F02DD1" w:rsidRPr="005E6A62" w:rsidRDefault="00F02DD1" w:rsidP="00481885">
                  <w:pPr>
                    <w:jc w:val="both"/>
                    <w:rPr>
                      <w:color w:val="000000"/>
                    </w:rPr>
                  </w:pPr>
                  <w:r w:rsidRPr="005E6A62">
                    <w:rPr>
                      <w:color w:val="000000"/>
                    </w:rPr>
                    <w:t xml:space="preserve"> Ieņēmumi no budžeta iestāžu sniegtajiem maksas pakalpojumiem un citi pašu ieņēmumi</w:t>
                  </w:r>
                </w:p>
              </w:tc>
              <w:tc>
                <w:tcPr>
                  <w:tcW w:w="1548" w:type="dxa"/>
                  <w:shd w:val="clear" w:color="auto" w:fill="auto"/>
                </w:tcPr>
                <w:p w:rsidR="00F02DD1" w:rsidRPr="005E6A62" w:rsidRDefault="00F02DD1" w:rsidP="00481885">
                  <w:pPr>
                    <w:jc w:val="both"/>
                    <w:rPr>
                      <w:color w:val="000000"/>
                    </w:rPr>
                  </w:pPr>
                  <w:r w:rsidRPr="005E6A62">
                    <w:rPr>
                      <w:color w:val="000000"/>
                    </w:rPr>
                    <w:t>762 400</w:t>
                  </w:r>
                </w:p>
              </w:tc>
            </w:tr>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1000-9000</w:t>
                  </w:r>
                </w:p>
              </w:tc>
              <w:tc>
                <w:tcPr>
                  <w:tcW w:w="3456" w:type="dxa"/>
                  <w:shd w:val="clear" w:color="auto" w:fill="auto"/>
                </w:tcPr>
                <w:p w:rsidR="00F02DD1" w:rsidRPr="005E6A62" w:rsidRDefault="00F02DD1" w:rsidP="00481885">
                  <w:pPr>
                    <w:jc w:val="both"/>
                    <w:rPr>
                      <w:color w:val="000000"/>
                    </w:rPr>
                  </w:pPr>
                  <w:r w:rsidRPr="005E6A62">
                    <w:rPr>
                      <w:color w:val="000000"/>
                    </w:rPr>
                    <w:t>IZDEVUMI - KOPĀ</w:t>
                  </w:r>
                </w:p>
              </w:tc>
              <w:tc>
                <w:tcPr>
                  <w:tcW w:w="1548" w:type="dxa"/>
                  <w:shd w:val="clear" w:color="auto" w:fill="auto"/>
                </w:tcPr>
                <w:p w:rsidR="00F02DD1" w:rsidRPr="005E6A62" w:rsidRDefault="00F02DD1" w:rsidP="00481885">
                  <w:pPr>
                    <w:jc w:val="both"/>
                    <w:rPr>
                      <w:color w:val="000000"/>
                    </w:rPr>
                  </w:pPr>
                  <w:r w:rsidRPr="005E6A62">
                    <w:rPr>
                      <w:color w:val="000000"/>
                    </w:rPr>
                    <w:t>1 447 564</w:t>
                  </w:r>
                </w:p>
              </w:tc>
            </w:tr>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1000-4000</w:t>
                  </w:r>
                </w:p>
              </w:tc>
              <w:tc>
                <w:tcPr>
                  <w:tcW w:w="3456" w:type="dxa"/>
                  <w:shd w:val="clear" w:color="auto" w:fill="auto"/>
                </w:tcPr>
                <w:p w:rsidR="00F02DD1" w:rsidRPr="005E6A62" w:rsidRDefault="00F02DD1" w:rsidP="00481885">
                  <w:pPr>
                    <w:jc w:val="both"/>
                    <w:rPr>
                      <w:color w:val="000000"/>
                    </w:rPr>
                  </w:pPr>
                  <w:r w:rsidRPr="005E6A62">
                    <w:rPr>
                      <w:color w:val="000000"/>
                    </w:rPr>
                    <w:t>Uzturēšanas izdevumi</w:t>
                  </w:r>
                </w:p>
              </w:tc>
              <w:tc>
                <w:tcPr>
                  <w:tcW w:w="1548" w:type="dxa"/>
                  <w:shd w:val="clear" w:color="auto" w:fill="auto"/>
                </w:tcPr>
                <w:p w:rsidR="00F02DD1" w:rsidRPr="005E6A62" w:rsidRDefault="00F02DD1" w:rsidP="00481885">
                  <w:pPr>
                    <w:jc w:val="both"/>
                    <w:rPr>
                      <w:color w:val="000000"/>
                    </w:rPr>
                  </w:pPr>
                  <w:r w:rsidRPr="005E6A62">
                    <w:rPr>
                      <w:color w:val="000000"/>
                    </w:rPr>
                    <w:t>1 305 041</w:t>
                  </w:r>
                </w:p>
              </w:tc>
            </w:tr>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1000-2000</w:t>
                  </w:r>
                </w:p>
              </w:tc>
              <w:tc>
                <w:tcPr>
                  <w:tcW w:w="3456" w:type="dxa"/>
                  <w:shd w:val="clear" w:color="auto" w:fill="auto"/>
                </w:tcPr>
                <w:p w:rsidR="00F02DD1" w:rsidRPr="005E6A62" w:rsidRDefault="00F02DD1" w:rsidP="00481885">
                  <w:pPr>
                    <w:jc w:val="both"/>
                    <w:rPr>
                      <w:color w:val="000000"/>
                    </w:rPr>
                  </w:pPr>
                  <w:r w:rsidRPr="005E6A62">
                    <w:rPr>
                      <w:color w:val="000000"/>
                    </w:rPr>
                    <w:t>Kārtējie izdevumi</w:t>
                  </w:r>
                </w:p>
              </w:tc>
              <w:tc>
                <w:tcPr>
                  <w:tcW w:w="1548" w:type="dxa"/>
                  <w:shd w:val="clear" w:color="auto" w:fill="auto"/>
                </w:tcPr>
                <w:p w:rsidR="00F02DD1" w:rsidRPr="005E6A62" w:rsidRDefault="00F02DD1" w:rsidP="00481885">
                  <w:pPr>
                    <w:jc w:val="both"/>
                    <w:rPr>
                      <w:color w:val="000000"/>
                    </w:rPr>
                  </w:pPr>
                  <w:r w:rsidRPr="005E6A62">
                    <w:rPr>
                      <w:color w:val="000000"/>
                    </w:rPr>
                    <w:t>1 305 041</w:t>
                  </w:r>
                </w:p>
              </w:tc>
            </w:tr>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1000</w:t>
                  </w:r>
                </w:p>
              </w:tc>
              <w:tc>
                <w:tcPr>
                  <w:tcW w:w="3456" w:type="dxa"/>
                  <w:shd w:val="clear" w:color="auto" w:fill="auto"/>
                </w:tcPr>
                <w:p w:rsidR="00F02DD1" w:rsidRPr="005E6A62" w:rsidRDefault="00F02DD1" w:rsidP="00481885">
                  <w:pPr>
                    <w:jc w:val="both"/>
                    <w:rPr>
                      <w:color w:val="000000"/>
                    </w:rPr>
                  </w:pPr>
                  <w:r w:rsidRPr="005E6A62">
                    <w:rPr>
                      <w:color w:val="000000"/>
                    </w:rPr>
                    <w:t>Atlīdzība</w:t>
                  </w:r>
                </w:p>
              </w:tc>
              <w:tc>
                <w:tcPr>
                  <w:tcW w:w="1548" w:type="dxa"/>
                  <w:shd w:val="clear" w:color="auto" w:fill="auto"/>
                </w:tcPr>
                <w:p w:rsidR="00F02DD1" w:rsidRPr="005E6A62" w:rsidRDefault="00F02DD1" w:rsidP="00481885">
                  <w:pPr>
                    <w:jc w:val="both"/>
                    <w:rPr>
                      <w:color w:val="000000"/>
                    </w:rPr>
                  </w:pPr>
                  <w:r w:rsidRPr="005E6A62">
                    <w:rPr>
                      <w:color w:val="000000"/>
                    </w:rPr>
                    <w:t>879 138</w:t>
                  </w:r>
                </w:p>
              </w:tc>
            </w:tr>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1100</w:t>
                  </w:r>
                </w:p>
              </w:tc>
              <w:tc>
                <w:tcPr>
                  <w:tcW w:w="3456" w:type="dxa"/>
                  <w:shd w:val="clear" w:color="auto" w:fill="auto"/>
                </w:tcPr>
                <w:p w:rsidR="00F02DD1" w:rsidRPr="005E6A62" w:rsidRDefault="00F02DD1" w:rsidP="00481885">
                  <w:pPr>
                    <w:jc w:val="both"/>
                    <w:rPr>
                      <w:color w:val="000000"/>
                    </w:rPr>
                  </w:pPr>
                  <w:r w:rsidRPr="005E6A62">
                    <w:rPr>
                      <w:color w:val="000000"/>
                    </w:rPr>
                    <w:t>Atalgojums</w:t>
                  </w:r>
                </w:p>
              </w:tc>
              <w:tc>
                <w:tcPr>
                  <w:tcW w:w="1548" w:type="dxa"/>
                  <w:shd w:val="clear" w:color="auto" w:fill="auto"/>
                </w:tcPr>
                <w:p w:rsidR="00F02DD1" w:rsidRPr="005E6A62" w:rsidRDefault="00F02DD1" w:rsidP="00481885">
                  <w:pPr>
                    <w:jc w:val="both"/>
                    <w:rPr>
                      <w:color w:val="000000"/>
                    </w:rPr>
                  </w:pPr>
                  <w:r w:rsidRPr="005E6A62">
                    <w:rPr>
                      <w:color w:val="000000"/>
                    </w:rPr>
                    <w:t>685 976</w:t>
                  </w:r>
                </w:p>
              </w:tc>
            </w:tr>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2000</w:t>
                  </w:r>
                </w:p>
              </w:tc>
              <w:tc>
                <w:tcPr>
                  <w:tcW w:w="3456" w:type="dxa"/>
                  <w:shd w:val="clear" w:color="auto" w:fill="auto"/>
                </w:tcPr>
                <w:p w:rsidR="00F02DD1" w:rsidRPr="005E6A62" w:rsidRDefault="00F02DD1" w:rsidP="00481885">
                  <w:pPr>
                    <w:jc w:val="both"/>
                    <w:rPr>
                      <w:color w:val="000000"/>
                    </w:rPr>
                  </w:pPr>
                  <w:r w:rsidRPr="005E6A62">
                    <w:rPr>
                      <w:color w:val="000000"/>
                    </w:rPr>
                    <w:t>Preces un pakalpojumi</w:t>
                  </w:r>
                </w:p>
              </w:tc>
              <w:tc>
                <w:tcPr>
                  <w:tcW w:w="1548" w:type="dxa"/>
                  <w:shd w:val="clear" w:color="auto" w:fill="auto"/>
                </w:tcPr>
                <w:p w:rsidR="00F02DD1" w:rsidRPr="005E6A62" w:rsidRDefault="00F02DD1" w:rsidP="00481885">
                  <w:pPr>
                    <w:jc w:val="both"/>
                    <w:rPr>
                      <w:color w:val="000000"/>
                    </w:rPr>
                  </w:pPr>
                  <w:r w:rsidRPr="005E6A62">
                    <w:rPr>
                      <w:color w:val="000000"/>
                    </w:rPr>
                    <w:t>425 903</w:t>
                  </w:r>
                </w:p>
              </w:tc>
            </w:tr>
            <w:tr w:rsidR="00F02DD1" w:rsidRPr="005E6A62" w:rsidTr="00481885">
              <w:tc>
                <w:tcPr>
                  <w:tcW w:w="2501" w:type="dxa"/>
                  <w:shd w:val="clear" w:color="auto" w:fill="auto"/>
                </w:tcPr>
                <w:p w:rsidR="00F02DD1" w:rsidRPr="005E6A62" w:rsidRDefault="00F02DD1" w:rsidP="00481885">
                  <w:pPr>
                    <w:jc w:val="both"/>
                    <w:rPr>
                      <w:color w:val="000000"/>
                    </w:rPr>
                  </w:pPr>
                  <w:r w:rsidRPr="005E6A62">
                    <w:rPr>
                      <w:color w:val="000000"/>
                    </w:rPr>
                    <w:t xml:space="preserve">        5000</w:t>
                  </w:r>
                </w:p>
              </w:tc>
              <w:tc>
                <w:tcPr>
                  <w:tcW w:w="3456" w:type="dxa"/>
                  <w:shd w:val="clear" w:color="auto" w:fill="auto"/>
                </w:tcPr>
                <w:p w:rsidR="00F02DD1" w:rsidRPr="005E6A62" w:rsidRDefault="00F02DD1" w:rsidP="00481885">
                  <w:pPr>
                    <w:jc w:val="both"/>
                    <w:rPr>
                      <w:color w:val="000000"/>
                    </w:rPr>
                  </w:pPr>
                  <w:r w:rsidRPr="005E6A62">
                    <w:rPr>
                      <w:color w:val="000000"/>
                    </w:rPr>
                    <w:t>Kapitālie izdevumi</w:t>
                  </w:r>
                </w:p>
              </w:tc>
              <w:tc>
                <w:tcPr>
                  <w:tcW w:w="1548" w:type="dxa"/>
                  <w:shd w:val="clear" w:color="auto" w:fill="auto"/>
                </w:tcPr>
                <w:p w:rsidR="00F02DD1" w:rsidRPr="005E6A62" w:rsidRDefault="00F02DD1" w:rsidP="00481885">
                  <w:pPr>
                    <w:jc w:val="both"/>
                    <w:rPr>
                      <w:color w:val="000000"/>
                    </w:rPr>
                  </w:pPr>
                  <w:r w:rsidRPr="005E6A62">
                    <w:rPr>
                      <w:color w:val="000000"/>
                    </w:rPr>
                    <w:t>142 523</w:t>
                  </w:r>
                </w:p>
              </w:tc>
            </w:tr>
            <w:tr w:rsidR="00F02DD1" w:rsidRPr="005E6A62" w:rsidTr="00481885">
              <w:tc>
                <w:tcPr>
                  <w:tcW w:w="5957" w:type="dxa"/>
                  <w:gridSpan w:val="2"/>
                  <w:shd w:val="clear" w:color="auto" w:fill="auto"/>
                </w:tcPr>
                <w:p w:rsidR="00F02DD1" w:rsidRPr="005E6A62" w:rsidRDefault="00F02DD1" w:rsidP="00481885">
                  <w:pPr>
                    <w:jc w:val="both"/>
                    <w:rPr>
                      <w:color w:val="000000"/>
                    </w:rPr>
                  </w:pPr>
                  <w:r w:rsidRPr="005E6A62">
                    <w:rPr>
                      <w:color w:val="000000"/>
                    </w:rPr>
                    <w:t>Nepieciešamais papildu finansējums</w:t>
                  </w:r>
                </w:p>
              </w:tc>
              <w:tc>
                <w:tcPr>
                  <w:tcW w:w="1548" w:type="dxa"/>
                  <w:shd w:val="clear" w:color="auto" w:fill="auto"/>
                </w:tcPr>
                <w:p w:rsidR="00F02DD1" w:rsidRPr="005E6A62" w:rsidRDefault="00F02DD1" w:rsidP="00481885">
                  <w:pPr>
                    <w:jc w:val="both"/>
                    <w:rPr>
                      <w:color w:val="000000"/>
                    </w:rPr>
                  </w:pPr>
                  <w:r w:rsidRPr="005E6A62">
                    <w:rPr>
                      <w:color w:val="000000"/>
                    </w:rPr>
                    <w:t>685 164</w:t>
                  </w:r>
                </w:p>
              </w:tc>
            </w:tr>
          </w:tbl>
          <w:p w:rsidR="00F02DD1" w:rsidRDefault="00F02DD1" w:rsidP="00481885">
            <w:pPr>
              <w:ind w:firstLine="400"/>
              <w:jc w:val="both"/>
            </w:pPr>
          </w:p>
          <w:p w:rsidR="00F02DD1" w:rsidRDefault="00F02DD1" w:rsidP="00481885">
            <w:pPr>
              <w:ind w:firstLine="400"/>
              <w:jc w:val="both"/>
            </w:pPr>
            <w:r w:rsidRPr="00E0310D">
              <w:t xml:space="preserve">95 % </w:t>
            </w:r>
            <w:r>
              <w:t>Kapitālsabiedrības</w:t>
            </w:r>
            <w:r w:rsidRPr="00105A5D">
              <w:t xml:space="preserve"> ieņēmumu veido ieņēmumi no maksas par oficiālo paziņojumu publikācijām. Saskaņā ar </w:t>
            </w:r>
            <w:r>
              <w:t>Kapitālsabiedrības</w:t>
            </w:r>
            <w:r w:rsidRPr="00105A5D">
              <w:t xml:space="preserve"> valdes sniegto informāciju pēdējo četru gadu laikā ir samazinājušies ieņēmumi no maksas par oficiālo paziņojumu publikācijām, kas galvenokārt saistīts ar iesniedzēju apmaksāto oficiālo paziņojumu skaita samazinājumu un maksas par oficiālo paziņojumu publicēšanu samazinājumu vidēji par 30</w:t>
            </w:r>
            <w:r>
              <w:t> %</w:t>
            </w:r>
            <w:r w:rsidRPr="00105A5D">
              <w:t>, stājoties spēkā Ministru kabineta 2013.</w:t>
            </w:r>
            <w:r>
              <w:t> </w:t>
            </w:r>
            <w:r w:rsidRPr="00105A5D">
              <w:t xml:space="preserve">gada </w:t>
            </w:r>
            <w:r>
              <w:t>29. janvāra</w:t>
            </w:r>
            <w:r w:rsidRPr="00105A5D">
              <w:t xml:space="preserve"> noteikumiem Nr.</w:t>
            </w:r>
            <w:r>
              <w:t> 65 "</w:t>
            </w:r>
            <w:r w:rsidRPr="00105A5D">
              <w:t>Oficiālo publikāciju noteikumi</w:t>
            </w:r>
            <w:r>
              <w:t>"</w:t>
            </w:r>
            <w:r w:rsidRPr="00105A5D">
              <w:t>. Paralēli iesniedzēju apmaksāto oficiālo paziņojumu skaita samazinājumam pēdējo triju gadu laikā ievērojami pieaudzis normatīvi noteikto bez</w:t>
            </w:r>
            <w:r>
              <w:t xml:space="preserve"> </w:t>
            </w:r>
            <w:r w:rsidRPr="00105A5D">
              <w:t xml:space="preserve">maksas publicējamo oficiālo paziņojumu skaits, tādējādi saglabājot kopējo darba apjomu nemainīgu. </w:t>
            </w:r>
            <w:r>
              <w:t>Kapitālsabiedrības</w:t>
            </w:r>
            <w:r w:rsidRPr="00105A5D">
              <w:t xml:space="preserve"> dalībnieku 2016.</w:t>
            </w:r>
            <w:r>
              <w:t> </w:t>
            </w:r>
            <w:r w:rsidRPr="00105A5D">
              <w:t>gada 20.</w:t>
            </w:r>
            <w:r>
              <w:t> </w:t>
            </w:r>
            <w:r w:rsidRPr="00105A5D">
              <w:t xml:space="preserve">janvāra sapulcē tās valde informēja, ka, turpinoties ieņēmumu no maksas par oficiālo paziņojumu publikācijām samazinājumam, pastāv iespēja, ka </w:t>
            </w:r>
            <w:r>
              <w:t>Kapitālsabiedrība</w:t>
            </w:r>
            <w:r w:rsidRPr="00105A5D">
              <w:t xml:space="preserve"> strādās ar zaudējumiem un savu funkciju </w:t>
            </w:r>
            <w:r w:rsidRPr="006A60FA">
              <w:t xml:space="preserve">īstenošanai tai nāksies izmantot uzkrātās naudas rezerves. </w:t>
            </w:r>
            <w:r>
              <w:t>Kapitālsabiedrības</w:t>
            </w:r>
            <w:r w:rsidRPr="006A60FA">
              <w:t xml:space="preserve"> rezerves fonda atlikums uz 2015. gada 31</w:t>
            </w:r>
            <w:r>
              <w:t>. </w:t>
            </w:r>
            <w:r w:rsidRPr="006A60FA">
              <w:t>decembri bija 1 620 867 </w:t>
            </w:r>
            <w:proofErr w:type="spellStart"/>
            <w:r w:rsidRPr="007B0715">
              <w:rPr>
                <w:i/>
              </w:rPr>
              <w:t>euro</w:t>
            </w:r>
            <w:proofErr w:type="spellEnd"/>
            <w:r w:rsidRPr="006A60FA">
              <w:t xml:space="preserve">. Šīs rezerves ir pietiekamas, lai nodrošinātu </w:t>
            </w:r>
            <w:r>
              <w:t>Kapitālsabiedrības</w:t>
            </w:r>
            <w:r w:rsidRPr="006A60FA">
              <w:t xml:space="preserve"> funkciju izpildi vienu gadu, ja realizējas </w:t>
            </w:r>
            <w:r w:rsidRPr="00371732">
              <w:t>maksimālie</w:t>
            </w:r>
            <w:r>
              <w:t xml:space="preserve"> </w:t>
            </w:r>
            <w:r w:rsidRPr="006A60FA">
              <w:t>riski, ka ieņēmumi no oficiālo paziņojumu publicēšanas samazinās līdz 0 un netiek saņemts valsts budžeta finansējums. Mērenāka ieņēmumu no oficiālajām publikācijām samazinājuma gadījumā uzkrātās naudas rezerves varētu segt funkciju īstenošanas izmaksas vidējā termiņā.</w:t>
            </w:r>
          </w:p>
          <w:p w:rsidR="00F02DD1" w:rsidRPr="005E6A62" w:rsidRDefault="00F02DD1" w:rsidP="00481885">
            <w:pPr>
              <w:ind w:firstLine="436"/>
              <w:jc w:val="both"/>
              <w:rPr>
                <w:color w:val="000000"/>
              </w:rPr>
            </w:pPr>
            <w:r w:rsidRPr="0082083B">
              <w:t xml:space="preserve">Ņemot vērā minēto, Tieslietu ministrija </w:t>
            </w:r>
            <w:r>
              <w:t xml:space="preserve">informē, ka </w:t>
            </w:r>
            <w:r w:rsidRPr="004F79F6">
              <w:t>valsts budžeta līdzekļu nepiešķiršanas gadījumā</w:t>
            </w:r>
            <w:r w:rsidRPr="0082083B">
              <w:t xml:space="preserve">, turpinoties </w:t>
            </w:r>
            <w:r>
              <w:t>Kapitālsabiedrības</w:t>
            </w:r>
            <w:r w:rsidRPr="0082083B">
              <w:t xml:space="preserve"> ieņēmumu no maksas par oficiālo paziņojumu publikācijām samazinājumam un iestājoties </w:t>
            </w:r>
            <w:r w:rsidRPr="008C7A9D">
              <w:t xml:space="preserve">Oficiālo publikāciju un tiesiskās informācijas likumā noteikto </w:t>
            </w:r>
            <w:r w:rsidRPr="0082083B">
              <w:t xml:space="preserve">funkciju nepietiekama finansējuma riskam, </w:t>
            </w:r>
            <w:r>
              <w:t xml:space="preserve">Kapitālsabiedrībai </w:t>
            </w:r>
            <w:r w:rsidRPr="008C7A9D">
              <w:t xml:space="preserve">likumā noteikto </w:t>
            </w:r>
            <w:r w:rsidRPr="0082083B">
              <w:t xml:space="preserve">funkciju īstenošanai </w:t>
            </w:r>
            <w:r>
              <w:t xml:space="preserve">var nākties </w:t>
            </w:r>
            <w:r w:rsidRPr="0082083B">
              <w:t>izmantot uzkrātās naudas rezerves</w:t>
            </w:r>
            <w:r>
              <w:t xml:space="preserve">. Tomēr Tieslietu ministrijas ieskatā sākotnēji nepieciešams </w:t>
            </w:r>
            <w:r w:rsidRPr="004F79F6">
              <w:t xml:space="preserve">veikt </w:t>
            </w:r>
            <w:r>
              <w:t>Kapitālsabiedrības</w:t>
            </w:r>
            <w:r w:rsidRPr="004F79F6">
              <w:t xml:space="preserve"> izdevumu samazināšanas iespēju izvērtējumu ārējā auditā.</w:t>
            </w:r>
            <w:r>
              <w:t xml:space="preserve"> L</w:t>
            </w:r>
            <w:r w:rsidRPr="00371732">
              <w:t>ēmum</w:t>
            </w:r>
            <w:r>
              <w:t>a</w:t>
            </w:r>
            <w:r w:rsidRPr="00371732">
              <w:t xml:space="preserve"> par iespējamu </w:t>
            </w:r>
            <w:r>
              <w:t>Kapitālsabiedrības</w:t>
            </w:r>
            <w:r w:rsidRPr="00371732">
              <w:t xml:space="preserve"> rezerves fondā uzkrāt</w:t>
            </w:r>
            <w:r>
              <w:t xml:space="preserve">o </w:t>
            </w:r>
            <w:r w:rsidRPr="00371732">
              <w:t>naudas līdzekļ</w:t>
            </w:r>
            <w:r>
              <w:t>u izmantošanu pieņemšanas priekšnoteikums ir situācija, kad n</w:t>
            </w:r>
            <w:r w:rsidRPr="00371732">
              <w:t xml:space="preserve">ormatīvajos aktos tiek veiktas izmaiņas, kas </w:t>
            </w:r>
            <w:r w:rsidRPr="00371732">
              <w:rPr>
                <w:u w:val="single"/>
              </w:rPr>
              <w:t>būtiski</w:t>
            </w:r>
            <w:r w:rsidRPr="00371732">
              <w:t xml:space="preserve"> ietekmē </w:t>
            </w:r>
            <w:r>
              <w:t xml:space="preserve">Kapitālsabiedrības </w:t>
            </w:r>
            <w:r w:rsidRPr="00371732">
              <w:t>ieņēmumus.</w:t>
            </w:r>
          </w:p>
        </w:tc>
      </w:tr>
      <w:tr w:rsidR="00F02DD1" w:rsidRPr="005E6A62" w:rsidTr="00AF4E48">
        <w:trPr>
          <w:trHeight w:val="124"/>
        </w:trPr>
        <w:tc>
          <w:tcPr>
            <w:tcW w:w="5000" w:type="pct"/>
            <w:gridSpan w:val="3"/>
            <w:tcBorders>
              <w:top w:val="outset" w:sz="6" w:space="0" w:color="414142"/>
              <w:left w:val="nil"/>
              <w:bottom w:val="outset" w:sz="6" w:space="0" w:color="414142"/>
              <w:right w:val="nil"/>
            </w:tcBorders>
          </w:tcPr>
          <w:p w:rsidR="00F02DD1" w:rsidRPr="005E6A62" w:rsidRDefault="00F02DD1" w:rsidP="00AF4E48">
            <w:pPr>
              <w:tabs>
                <w:tab w:val="left" w:pos="990"/>
              </w:tabs>
              <w:rPr>
                <w:color w:val="000000"/>
                <w:sz w:val="16"/>
                <w:szCs w:val="16"/>
              </w:rPr>
            </w:pPr>
            <w:r w:rsidRPr="005E6A62">
              <w:rPr>
                <w:color w:val="000000"/>
              </w:rPr>
              <w:tab/>
            </w:r>
          </w:p>
        </w:tc>
      </w:tr>
    </w:tbl>
    <w:p w:rsidR="00FB30FE" w:rsidRPr="005E6A62" w:rsidRDefault="00FB30FE" w:rsidP="00FB30FE">
      <w:pPr>
        <w:rPr>
          <w:vanish/>
          <w:color w:val="000000"/>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29"/>
      </w:tblGrid>
      <w:tr w:rsidR="00FB30FE" w:rsidRPr="005E6A62" w:rsidTr="00AF4E48">
        <w:trPr>
          <w:trHeight w:val="555"/>
        </w:trPr>
        <w:tc>
          <w:tcPr>
            <w:tcW w:w="0" w:type="auto"/>
            <w:tcBorders>
              <w:top w:val="nil"/>
              <w:left w:val="outset" w:sz="6" w:space="0" w:color="414142"/>
              <w:bottom w:val="outset" w:sz="6" w:space="0" w:color="414142"/>
              <w:right w:val="outset" w:sz="6" w:space="0" w:color="414142"/>
            </w:tcBorders>
            <w:vAlign w:val="center"/>
            <w:hideMark/>
          </w:tcPr>
          <w:p w:rsidR="00FB30FE" w:rsidRPr="005E6A62" w:rsidRDefault="00FB30FE" w:rsidP="00AF4E48">
            <w:pPr>
              <w:ind w:firstLine="300"/>
              <w:jc w:val="center"/>
              <w:rPr>
                <w:b/>
                <w:bCs/>
                <w:color w:val="000000"/>
              </w:rPr>
            </w:pPr>
            <w:r w:rsidRPr="005E6A62">
              <w:rPr>
                <w:b/>
                <w:bCs/>
                <w:color w:val="000000"/>
              </w:rPr>
              <w:t>II. Tiesību akta projekta ietekme uz sabiedrību, tautsaimniecības attīstību un administratīvo slogu</w:t>
            </w:r>
          </w:p>
        </w:tc>
      </w:tr>
      <w:tr w:rsidR="00FB30FE" w:rsidRPr="005E6A62" w:rsidTr="00AF4E48">
        <w:trPr>
          <w:trHeight w:val="279"/>
        </w:trPr>
        <w:tc>
          <w:tcPr>
            <w:tcW w:w="5000" w:type="pct"/>
            <w:tcBorders>
              <w:top w:val="outset" w:sz="6" w:space="0" w:color="414142"/>
              <w:left w:val="outset" w:sz="6" w:space="0" w:color="414142"/>
              <w:bottom w:val="outset" w:sz="6" w:space="0" w:color="414142"/>
              <w:right w:val="outset" w:sz="6" w:space="0" w:color="414142"/>
            </w:tcBorders>
          </w:tcPr>
          <w:p w:rsidR="00FB30FE" w:rsidRPr="005E6A62" w:rsidRDefault="00FB30FE" w:rsidP="00AF4E48">
            <w:pPr>
              <w:jc w:val="center"/>
              <w:rPr>
                <w:color w:val="000000"/>
              </w:rPr>
            </w:pPr>
            <w:r w:rsidRPr="005E6A62">
              <w:rPr>
                <w:color w:val="000000"/>
              </w:rPr>
              <w:t>Likumprojekts šo jomu neskar.</w:t>
            </w:r>
          </w:p>
        </w:tc>
      </w:tr>
      <w:tr w:rsidR="00FB30FE" w:rsidRPr="005E6A62" w:rsidTr="00AF4E48">
        <w:trPr>
          <w:trHeight w:val="200"/>
        </w:trPr>
        <w:tc>
          <w:tcPr>
            <w:tcW w:w="5000" w:type="pct"/>
            <w:tcBorders>
              <w:top w:val="outset" w:sz="6" w:space="0" w:color="414142"/>
              <w:left w:val="nil"/>
              <w:bottom w:val="single" w:sz="6" w:space="0" w:color="auto"/>
              <w:right w:val="nil"/>
            </w:tcBorders>
          </w:tcPr>
          <w:p w:rsidR="00FB30FE" w:rsidRPr="005E6A62" w:rsidRDefault="00FB30FE" w:rsidP="00AF4E48">
            <w:pPr>
              <w:rPr>
                <w:color w:val="000000"/>
                <w:sz w:val="16"/>
                <w:szCs w:val="16"/>
              </w:rPr>
            </w:pPr>
            <w:bookmarkStart w:id="0" w:name="_GoBack"/>
            <w:bookmarkEnd w:id="0"/>
          </w:p>
        </w:tc>
      </w:tr>
    </w:tbl>
    <w:p w:rsidR="00FB30FE" w:rsidRPr="005E6A62" w:rsidRDefault="00FB30FE" w:rsidP="00FB30FE">
      <w:pPr>
        <w:rPr>
          <w:vanish/>
          <w:color w:val="000000"/>
        </w:rPr>
      </w:pPr>
    </w:p>
    <w:tbl>
      <w:tblPr>
        <w:tblW w:w="913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B30FE" w:rsidRPr="005E6A62" w:rsidTr="00F02DD1">
        <w:trPr>
          <w:trHeight w:val="360"/>
        </w:trPr>
        <w:tc>
          <w:tcPr>
            <w:tcW w:w="0" w:type="auto"/>
            <w:tcBorders>
              <w:top w:val="nil"/>
              <w:left w:val="outset" w:sz="6" w:space="0" w:color="414142"/>
              <w:bottom w:val="single" w:sz="4" w:space="0" w:color="auto"/>
              <w:right w:val="outset" w:sz="6" w:space="0" w:color="414142"/>
            </w:tcBorders>
            <w:vAlign w:val="center"/>
            <w:hideMark/>
          </w:tcPr>
          <w:p w:rsidR="00FB30FE" w:rsidRPr="005E6A62" w:rsidRDefault="00FB30FE" w:rsidP="00AF4E48">
            <w:pPr>
              <w:ind w:firstLine="300"/>
              <w:jc w:val="center"/>
              <w:rPr>
                <w:b/>
                <w:bCs/>
                <w:color w:val="000000"/>
              </w:rPr>
            </w:pPr>
            <w:r w:rsidRPr="005E6A62">
              <w:rPr>
                <w:b/>
                <w:bCs/>
                <w:color w:val="000000"/>
              </w:rPr>
              <w:t>III. Tiesību akta projekta ietekme uz valsts budžetu un pašvaldību budžetiem</w:t>
            </w:r>
          </w:p>
        </w:tc>
      </w:tr>
      <w:tr w:rsidR="008539AC" w:rsidRPr="005E6A62" w:rsidTr="009514F6">
        <w:trPr>
          <w:trHeight w:val="360"/>
        </w:trPr>
        <w:tc>
          <w:tcPr>
            <w:tcW w:w="0" w:type="auto"/>
            <w:tcBorders>
              <w:top w:val="single" w:sz="4" w:space="0" w:color="auto"/>
              <w:left w:val="outset" w:sz="6" w:space="0" w:color="414142"/>
              <w:bottom w:val="outset" w:sz="6" w:space="0" w:color="414142"/>
              <w:right w:val="outset" w:sz="6" w:space="0" w:color="414142"/>
            </w:tcBorders>
          </w:tcPr>
          <w:p w:rsidR="008539AC" w:rsidRPr="005E6A62" w:rsidRDefault="008539AC" w:rsidP="006B53A2">
            <w:pPr>
              <w:jc w:val="center"/>
              <w:rPr>
                <w:color w:val="000000"/>
              </w:rPr>
            </w:pPr>
            <w:r w:rsidRPr="005E6A62">
              <w:rPr>
                <w:color w:val="000000"/>
              </w:rPr>
              <w:t>Likumprojekts šo jomu neskar.</w:t>
            </w:r>
          </w:p>
        </w:tc>
      </w:tr>
    </w:tbl>
    <w:p w:rsidR="004A307A" w:rsidRPr="005E6A62" w:rsidRDefault="004A307A" w:rsidP="00FB30FE">
      <w:pPr>
        <w:rPr>
          <w:color w:val="000000"/>
          <w:sz w:val="16"/>
          <w:szCs w:val="16"/>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29"/>
      </w:tblGrid>
      <w:tr w:rsidR="00FB30FE" w:rsidRPr="005E6A62" w:rsidTr="00AF4E48">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FB30FE" w:rsidRPr="005E6A62" w:rsidRDefault="00FB30FE" w:rsidP="00AF4E48">
            <w:pPr>
              <w:ind w:firstLine="300"/>
              <w:jc w:val="center"/>
              <w:rPr>
                <w:b/>
                <w:bCs/>
                <w:color w:val="000000"/>
              </w:rPr>
            </w:pPr>
            <w:r w:rsidRPr="005E6A62">
              <w:rPr>
                <w:b/>
                <w:bCs/>
                <w:color w:val="000000"/>
              </w:rPr>
              <w:t>IV. Tiesību akta projekta ietekme uz spēkā esošo tiesību normu sistēmu</w:t>
            </w:r>
          </w:p>
        </w:tc>
      </w:tr>
      <w:tr w:rsidR="00FB30FE" w:rsidRPr="005E6A62" w:rsidTr="00AF4E48">
        <w:tc>
          <w:tcPr>
            <w:tcW w:w="5000" w:type="pct"/>
            <w:tcBorders>
              <w:top w:val="outset" w:sz="6" w:space="0" w:color="414142"/>
              <w:left w:val="outset" w:sz="6" w:space="0" w:color="414142"/>
              <w:bottom w:val="outset" w:sz="6" w:space="0" w:color="414142"/>
              <w:right w:val="outset" w:sz="6" w:space="0" w:color="414142"/>
            </w:tcBorders>
          </w:tcPr>
          <w:p w:rsidR="00FB30FE" w:rsidRPr="005E6A62" w:rsidRDefault="00FB30FE" w:rsidP="00AF4E48">
            <w:pPr>
              <w:jc w:val="center"/>
              <w:rPr>
                <w:color w:val="000000"/>
              </w:rPr>
            </w:pPr>
            <w:r w:rsidRPr="005E6A62">
              <w:rPr>
                <w:color w:val="000000"/>
              </w:rPr>
              <w:t>Likumprojekts šo jomu neskar.</w:t>
            </w:r>
          </w:p>
        </w:tc>
      </w:tr>
    </w:tbl>
    <w:p w:rsidR="004A307A" w:rsidRPr="005E6A62" w:rsidRDefault="004A307A" w:rsidP="00FB30FE">
      <w:pPr>
        <w:rPr>
          <w:color w:val="000000"/>
          <w:sz w:val="16"/>
          <w:szCs w:val="16"/>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29"/>
      </w:tblGrid>
      <w:tr w:rsidR="00FB30FE" w:rsidRPr="005E6A62" w:rsidTr="00AF4E48">
        <w:tc>
          <w:tcPr>
            <w:tcW w:w="0" w:type="auto"/>
            <w:tcBorders>
              <w:top w:val="outset" w:sz="6" w:space="0" w:color="414142"/>
              <w:left w:val="outset" w:sz="6" w:space="0" w:color="414142"/>
              <w:bottom w:val="outset" w:sz="6" w:space="0" w:color="414142"/>
              <w:right w:val="outset" w:sz="6" w:space="0" w:color="414142"/>
            </w:tcBorders>
            <w:vAlign w:val="center"/>
            <w:hideMark/>
          </w:tcPr>
          <w:p w:rsidR="00FB30FE" w:rsidRPr="005E6A62" w:rsidRDefault="00FB30FE" w:rsidP="00AF4E48">
            <w:pPr>
              <w:ind w:firstLine="300"/>
              <w:jc w:val="center"/>
              <w:rPr>
                <w:b/>
                <w:bCs/>
                <w:color w:val="000000"/>
              </w:rPr>
            </w:pPr>
            <w:r w:rsidRPr="005E6A62">
              <w:rPr>
                <w:b/>
                <w:bCs/>
                <w:color w:val="000000"/>
              </w:rPr>
              <w:t>V. Tiesību akta projekta atbilstība Latvijas Republikas starptautiskajām saistībām</w:t>
            </w:r>
          </w:p>
        </w:tc>
      </w:tr>
      <w:tr w:rsidR="00FB30FE" w:rsidRPr="005E6A62" w:rsidTr="00AF4E48">
        <w:tc>
          <w:tcPr>
            <w:tcW w:w="0" w:type="auto"/>
            <w:tcBorders>
              <w:top w:val="outset" w:sz="6" w:space="0" w:color="414142"/>
              <w:left w:val="outset" w:sz="6" w:space="0" w:color="414142"/>
              <w:bottom w:val="outset" w:sz="6" w:space="0" w:color="414142"/>
              <w:right w:val="outset" w:sz="6" w:space="0" w:color="414142"/>
            </w:tcBorders>
            <w:vAlign w:val="center"/>
          </w:tcPr>
          <w:p w:rsidR="00FB30FE" w:rsidRPr="005E6A62" w:rsidRDefault="00FB30FE" w:rsidP="00AF4E48">
            <w:pPr>
              <w:ind w:firstLine="300"/>
              <w:jc w:val="center"/>
              <w:rPr>
                <w:b/>
                <w:bCs/>
                <w:color w:val="000000"/>
              </w:rPr>
            </w:pPr>
            <w:r w:rsidRPr="005E6A62">
              <w:rPr>
                <w:color w:val="000000"/>
              </w:rPr>
              <w:t>Likumprojekts šo jomu neskar.</w:t>
            </w:r>
          </w:p>
        </w:tc>
      </w:tr>
    </w:tbl>
    <w:p w:rsidR="004A307A" w:rsidRPr="005E6A62" w:rsidRDefault="004A307A" w:rsidP="00FB30FE">
      <w:pPr>
        <w:rPr>
          <w:color w:val="000000"/>
          <w:sz w:val="16"/>
          <w:szCs w:val="16"/>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29"/>
      </w:tblGrid>
      <w:tr w:rsidR="00FB30FE" w:rsidRPr="005E6A62" w:rsidTr="00AF4E48">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FB30FE" w:rsidRPr="005E6A62" w:rsidRDefault="00FB30FE" w:rsidP="00AF4E48">
            <w:pPr>
              <w:ind w:firstLine="300"/>
              <w:jc w:val="center"/>
              <w:rPr>
                <w:b/>
                <w:bCs/>
                <w:color w:val="000000"/>
              </w:rPr>
            </w:pPr>
            <w:r w:rsidRPr="005E6A62">
              <w:rPr>
                <w:b/>
                <w:bCs/>
                <w:color w:val="000000"/>
              </w:rPr>
              <w:t>VI. Sabiedrības līdzdalība un komunikācijas aktivitātes</w:t>
            </w:r>
          </w:p>
        </w:tc>
      </w:tr>
      <w:tr w:rsidR="00FB30FE" w:rsidRPr="005E6A62" w:rsidTr="00AF4E48">
        <w:trPr>
          <w:trHeight w:val="306"/>
        </w:trPr>
        <w:tc>
          <w:tcPr>
            <w:tcW w:w="5000" w:type="pct"/>
            <w:tcBorders>
              <w:top w:val="outset" w:sz="6" w:space="0" w:color="414142"/>
              <w:left w:val="outset" w:sz="6" w:space="0" w:color="414142"/>
              <w:bottom w:val="outset" w:sz="6" w:space="0" w:color="414142"/>
              <w:right w:val="outset" w:sz="6" w:space="0" w:color="414142"/>
            </w:tcBorders>
          </w:tcPr>
          <w:p w:rsidR="00FB30FE" w:rsidRPr="005E6A62" w:rsidRDefault="00FB30FE" w:rsidP="00AF4E48">
            <w:pPr>
              <w:jc w:val="center"/>
              <w:rPr>
                <w:color w:val="000000"/>
              </w:rPr>
            </w:pPr>
            <w:r w:rsidRPr="005E6A62">
              <w:rPr>
                <w:color w:val="000000"/>
              </w:rPr>
              <w:t>Likumprojekts šo jomu neskar.</w:t>
            </w:r>
          </w:p>
        </w:tc>
      </w:tr>
    </w:tbl>
    <w:p w:rsidR="00FB30FE" w:rsidRPr="005E6A62" w:rsidRDefault="00FB30FE" w:rsidP="00FB30FE">
      <w:pPr>
        <w:rPr>
          <w:color w:val="000000"/>
          <w:sz w:val="16"/>
          <w:szCs w:val="16"/>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29"/>
      </w:tblGrid>
      <w:tr w:rsidR="00FB30FE" w:rsidRPr="005E6A62" w:rsidTr="00AF4E48">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FB30FE" w:rsidRPr="005E6A62" w:rsidRDefault="00FB30FE" w:rsidP="00AF4E48">
            <w:pPr>
              <w:ind w:firstLine="300"/>
              <w:jc w:val="center"/>
              <w:rPr>
                <w:b/>
                <w:bCs/>
                <w:color w:val="000000"/>
              </w:rPr>
            </w:pPr>
            <w:r w:rsidRPr="005E6A62">
              <w:rPr>
                <w:rFonts w:ascii="Calibri" w:eastAsia="Calibri" w:hAnsi="Calibri"/>
                <w:sz w:val="22"/>
                <w:szCs w:val="22"/>
                <w:lang w:eastAsia="en-US"/>
              </w:rPr>
              <w:lastRenderedPageBreak/>
              <w:br w:type="page"/>
            </w:r>
            <w:r w:rsidRPr="005E6A62">
              <w:rPr>
                <w:b/>
                <w:bCs/>
                <w:color w:val="000000"/>
              </w:rPr>
              <w:t>VII. Tiesību akta projekta izpildes nodrošināšana un tās ietekme uz institūcijām</w:t>
            </w:r>
          </w:p>
        </w:tc>
      </w:tr>
      <w:tr w:rsidR="00FB30FE" w:rsidRPr="005E6A62" w:rsidTr="00AF4E48">
        <w:trPr>
          <w:trHeight w:val="264"/>
        </w:trPr>
        <w:tc>
          <w:tcPr>
            <w:tcW w:w="5000" w:type="pct"/>
            <w:tcBorders>
              <w:top w:val="outset" w:sz="6" w:space="0" w:color="414142"/>
              <w:left w:val="outset" w:sz="6" w:space="0" w:color="414142"/>
              <w:bottom w:val="outset" w:sz="6" w:space="0" w:color="414142"/>
              <w:right w:val="outset" w:sz="6" w:space="0" w:color="414142"/>
            </w:tcBorders>
          </w:tcPr>
          <w:p w:rsidR="00FB30FE" w:rsidRPr="005E6A62" w:rsidRDefault="00FB30FE" w:rsidP="00AF4E48">
            <w:pPr>
              <w:jc w:val="center"/>
              <w:rPr>
                <w:color w:val="000000"/>
              </w:rPr>
            </w:pPr>
            <w:r w:rsidRPr="005E6A62">
              <w:rPr>
                <w:color w:val="000000"/>
              </w:rPr>
              <w:t>Likumprojekts šo jomu neskar.</w:t>
            </w:r>
          </w:p>
        </w:tc>
      </w:tr>
    </w:tbl>
    <w:p w:rsidR="00FB30FE" w:rsidRPr="005E6A62" w:rsidRDefault="00FB30FE" w:rsidP="00FB30FE">
      <w:pPr>
        <w:rPr>
          <w:rFonts w:eastAsia="Calibri"/>
          <w:color w:val="000000"/>
          <w:lang w:eastAsia="en-US"/>
        </w:rPr>
      </w:pPr>
    </w:p>
    <w:p w:rsidR="00FB30FE" w:rsidRPr="005E6A62" w:rsidRDefault="00FB30FE" w:rsidP="00FB30FE">
      <w:pPr>
        <w:rPr>
          <w:rFonts w:eastAsia="Calibri"/>
          <w:color w:val="000000"/>
          <w:lang w:eastAsia="en-US"/>
        </w:rPr>
      </w:pPr>
    </w:p>
    <w:p w:rsidR="00741C2C" w:rsidRPr="007410F8" w:rsidRDefault="00741C2C" w:rsidP="00741C2C">
      <w:pPr>
        <w:jc w:val="both"/>
      </w:pPr>
      <w:r w:rsidRPr="007410F8">
        <w:t>Iesniedzējs:</w:t>
      </w:r>
    </w:p>
    <w:p w:rsidR="00741C2C" w:rsidRPr="007410F8" w:rsidRDefault="00741C2C" w:rsidP="00741C2C">
      <w:pPr>
        <w:jc w:val="both"/>
      </w:pPr>
      <w:r w:rsidRPr="007410F8">
        <w:t xml:space="preserve">tieslietu ministrs </w:t>
      </w:r>
      <w:r w:rsidRPr="007410F8">
        <w:tab/>
      </w:r>
      <w:r w:rsidRPr="007410F8">
        <w:tab/>
      </w:r>
      <w:r w:rsidRPr="007410F8">
        <w:tab/>
      </w:r>
      <w:r w:rsidRPr="007410F8">
        <w:tab/>
      </w:r>
      <w:r w:rsidRPr="007410F8">
        <w:tab/>
      </w:r>
      <w:r w:rsidRPr="007410F8">
        <w:tab/>
      </w:r>
      <w:r w:rsidRPr="007410F8">
        <w:tab/>
      </w:r>
      <w:proofErr w:type="gramStart"/>
      <w:r w:rsidRPr="007410F8">
        <w:t xml:space="preserve">      </w:t>
      </w:r>
      <w:proofErr w:type="gramEnd"/>
      <w:r w:rsidRPr="007410F8">
        <w:t>Dzintars Rasnačs</w:t>
      </w:r>
    </w:p>
    <w:p w:rsidR="00741C2C" w:rsidRDefault="00741C2C" w:rsidP="00741C2C">
      <w:pPr>
        <w:jc w:val="both"/>
        <w:rPr>
          <w:sz w:val="28"/>
          <w:szCs w:val="28"/>
        </w:rPr>
      </w:pPr>
    </w:p>
    <w:p w:rsidR="00A24F06" w:rsidRDefault="00A24F06" w:rsidP="00741C2C">
      <w:pPr>
        <w:jc w:val="both"/>
        <w:rPr>
          <w:sz w:val="28"/>
          <w:szCs w:val="28"/>
        </w:rPr>
      </w:pPr>
    </w:p>
    <w:p w:rsidR="00741C2C" w:rsidRPr="007410F8" w:rsidRDefault="00FE1842" w:rsidP="00741C2C">
      <w:pPr>
        <w:jc w:val="both"/>
        <w:rPr>
          <w:sz w:val="22"/>
          <w:szCs w:val="22"/>
        </w:rPr>
      </w:pPr>
      <w:r>
        <w:rPr>
          <w:sz w:val="22"/>
          <w:szCs w:val="22"/>
        </w:rPr>
        <w:t>31</w:t>
      </w:r>
      <w:r w:rsidR="00741C2C" w:rsidRPr="007410F8">
        <w:rPr>
          <w:sz w:val="22"/>
          <w:szCs w:val="22"/>
        </w:rPr>
        <w:t>.08.2016. 15.00</w:t>
      </w:r>
    </w:p>
    <w:p w:rsidR="00A24F06" w:rsidRPr="007410F8" w:rsidRDefault="00CE7068" w:rsidP="00741C2C">
      <w:pPr>
        <w:jc w:val="both"/>
        <w:rPr>
          <w:sz w:val="22"/>
          <w:szCs w:val="22"/>
        </w:rPr>
      </w:pPr>
      <w:r>
        <w:rPr>
          <w:sz w:val="22"/>
          <w:szCs w:val="22"/>
        </w:rPr>
        <w:t>1</w:t>
      </w:r>
      <w:r w:rsidR="008539AC">
        <w:rPr>
          <w:sz w:val="22"/>
          <w:szCs w:val="22"/>
        </w:rPr>
        <w:t>127</w:t>
      </w:r>
    </w:p>
    <w:p w:rsidR="00741C2C" w:rsidRPr="007410F8" w:rsidRDefault="00741C2C" w:rsidP="00741C2C">
      <w:pPr>
        <w:jc w:val="both"/>
        <w:rPr>
          <w:sz w:val="22"/>
          <w:szCs w:val="22"/>
        </w:rPr>
      </w:pPr>
      <w:r w:rsidRPr="007410F8">
        <w:rPr>
          <w:sz w:val="22"/>
          <w:szCs w:val="22"/>
        </w:rPr>
        <w:t>I.Brazauska</w:t>
      </w:r>
    </w:p>
    <w:p w:rsidR="007E7B17" w:rsidRPr="007410F8" w:rsidRDefault="00741C2C" w:rsidP="007B08BB">
      <w:pPr>
        <w:jc w:val="both"/>
        <w:rPr>
          <w:sz w:val="22"/>
          <w:szCs w:val="22"/>
        </w:rPr>
      </w:pPr>
      <w:r w:rsidRPr="007410F8">
        <w:rPr>
          <w:sz w:val="22"/>
          <w:szCs w:val="22"/>
        </w:rPr>
        <w:t>67036933, ilze.brazauska@tm.gov.lv</w:t>
      </w:r>
    </w:p>
    <w:sectPr w:rsidR="007E7B17" w:rsidRPr="007410F8" w:rsidSect="00814AFB">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2C" w:rsidRDefault="00741C2C" w:rsidP="00741C2C">
      <w:r>
        <w:separator/>
      </w:r>
    </w:p>
  </w:endnote>
  <w:endnote w:type="continuationSeparator" w:id="0">
    <w:p w:rsidR="00741C2C" w:rsidRDefault="00741C2C" w:rsidP="0074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2C" w:rsidRPr="00741C2C" w:rsidRDefault="003F426A">
    <w:pPr>
      <w:pStyle w:val="Kjene"/>
      <w:rPr>
        <w:sz w:val="22"/>
        <w:szCs w:val="22"/>
      </w:rPr>
    </w:pPr>
    <w:r>
      <w:rPr>
        <w:sz w:val="22"/>
        <w:szCs w:val="22"/>
      </w:rPr>
      <w:t>TMAnot_</w:t>
    </w:r>
    <w:r w:rsidR="00FE1842">
      <w:rPr>
        <w:sz w:val="22"/>
        <w:szCs w:val="22"/>
      </w:rPr>
      <w:t>31</w:t>
    </w:r>
    <w:r w:rsidRPr="00741C2C">
      <w:rPr>
        <w:sz w:val="22"/>
        <w:szCs w:val="22"/>
      </w:rPr>
      <w:t>0816_</w:t>
    </w:r>
    <w:r>
      <w:rPr>
        <w:sz w:val="22"/>
        <w:szCs w:val="22"/>
      </w:rPr>
      <w:t>Vestnesis</w:t>
    </w:r>
    <w:r w:rsidR="00741C2C" w:rsidRPr="00741C2C">
      <w:rPr>
        <w:sz w:val="22"/>
        <w:szCs w:val="22"/>
      </w:rPr>
      <w:t xml:space="preserve">; </w:t>
    </w:r>
    <w:r w:rsidR="007B08BB">
      <w:rPr>
        <w:rFonts w:eastAsia="Calibri"/>
        <w:sz w:val="22"/>
        <w:szCs w:val="22"/>
        <w:lang w:eastAsia="en-US"/>
      </w:rPr>
      <w:t>Likumprojekta "</w:t>
    </w:r>
    <w:r w:rsidR="00741C2C" w:rsidRPr="00741C2C">
      <w:rPr>
        <w:rFonts w:eastAsia="Calibri"/>
        <w:sz w:val="22"/>
        <w:szCs w:val="22"/>
        <w:lang w:eastAsia="en-US"/>
      </w:rPr>
      <w:t>Grozījums Oficiālo publikāciju u</w:t>
    </w:r>
    <w:r w:rsidR="007B08BB">
      <w:rPr>
        <w:rFonts w:eastAsia="Calibri"/>
        <w:sz w:val="22"/>
        <w:szCs w:val="22"/>
        <w:lang w:eastAsia="en-US"/>
      </w:rPr>
      <w:t>n tiesiskās informācijas likumā"</w:t>
    </w:r>
    <w:r w:rsidR="00741C2C" w:rsidRPr="00741C2C">
      <w:rPr>
        <w:bCs/>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FB" w:rsidRPr="003F426A" w:rsidRDefault="003F426A">
    <w:pPr>
      <w:pStyle w:val="Kjene"/>
      <w:rPr>
        <w:sz w:val="22"/>
        <w:szCs w:val="22"/>
      </w:rPr>
    </w:pPr>
    <w:r>
      <w:rPr>
        <w:sz w:val="22"/>
        <w:szCs w:val="22"/>
      </w:rPr>
      <w:t>TMAnot_</w:t>
    </w:r>
    <w:r w:rsidR="00FE1842">
      <w:rPr>
        <w:sz w:val="22"/>
        <w:szCs w:val="22"/>
      </w:rPr>
      <w:t>3108</w:t>
    </w:r>
    <w:r w:rsidRPr="00741C2C">
      <w:rPr>
        <w:sz w:val="22"/>
        <w:szCs w:val="22"/>
      </w:rPr>
      <w:t>16_</w:t>
    </w:r>
    <w:r>
      <w:rPr>
        <w:sz w:val="22"/>
        <w:szCs w:val="22"/>
      </w:rPr>
      <w:t>Vestnesis</w:t>
    </w:r>
    <w:r w:rsidRPr="00741C2C">
      <w:rPr>
        <w:sz w:val="22"/>
        <w:szCs w:val="22"/>
      </w:rPr>
      <w:t xml:space="preserve">; </w:t>
    </w:r>
    <w:r>
      <w:rPr>
        <w:rFonts w:eastAsia="Calibri"/>
        <w:sz w:val="22"/>
        <w:szCs w:val="22"/>
        <w:lang w:eastAsia="en-US"/>
      </w:rPr>
      <w:t>Likumprojekta "</w:t>
    </w:r>
    <w:r w:rsidRPr="00741C2C">
      <w:rPr>
        <w:rFonts w:eastAsia="Calibri"/>
        <w:sz w:val="22"/>
        <w:szCs w:val="22"/>
        <w:lang w:eastAsia="en-US"/>
      </w:rPr>
      <w:t>Grozījums Oficiālo publikāciju u</w:t>
    </w:r>
    <w:r>
      <w:rPr>
        <w:rFonts w:eastAsia="Calibri"/>
        <w:sz w:val="22"/>
        <w:szCs w:val="22"/>
        <w:lang w:eastAsia="en-US"/>
      </w:rPr>
      <w:t>n tiesiskās informācijas likumā"</w:t>
    </w:r>
    <w:r w:rsidRPr="00741C2C">
      <w:rPr>
        <w:bCs/>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2C" w:rsidRDefault="00741C2C" w:rsidP="00741C2C">
      <w:r>
        <w:separator/>
      </w:r>
    </w:p>
  </w:footnote>
  <w:footnote w:type="continuationSeparator" w:id="0">
    <w:p w:rsidR="00741C2C" w:rsidRDefault="00741C2C" w:rsidP="00741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11548"/>
      <w:docPartObj>
        <w:docPartGallery w:val="Page Numbers (Top of Page)"/>
        <w:docPartUnique/>
      </w:docPartObj>
    </w:sdtPr>
    <w:sdtEndPr/>
    <w:sdtContent>
      <w:p w:rsidR="00814AFB" w:rsidRDefault="00814AFB">
        <w:pPr>
          <w:pStyle w:val="Galvene"/>
          <w:jc w:val="center"/>
        </w:pPr>
        <w:r>
          <w:fldChar w:fldCharType="begin"/>
        </w:r>
        <w:r>
          <w:instrText>PAGE   \* MERGEFORMAT</w:instrText>
        </w:r>
        <w:r>
          <w:fldChar w:fldCharType="separate"/>
        </w:r>
        <w:r w:rsidR="003E1C77">
          <w:rPr>
            <w:noProof/>
          </w:rPr>
          <w:t>4</w:t>
        </w:r>
        <w:r>
          <w:fldChar w:fldCharType="end"/>
        </w:r>
      </w:p>
    </w:sdtContent>
  </w:sdt>
  <w:p w:rsidR="00814AFB" w:rsidRDefault="00814AF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FE"/>
    <w:rsid w:val="0012509F"/>
    <w:rsid w:val="001714D4"/>
    <w:rsid w:val="00183AFF"/>
    <w:rsid w:val="00291913"/>
    <w:rsid w:val="002E1CD4"/>
    <w:rsid w:val="00342FC3"/>
    <w:rsid w:val="00361268"/>
    <w:rsid w:val="003E1C77"/>
    <w:rsid w:val="003F426A"/>
    <w:rsid w:val="00442328"/>
    <w:rsid w:val="004918EF"/>
    <w:rsid w:val="004A307A"/>
    <w:rsid w:val="004E1633"/>
    <w:rsid w:val="005209C9"/>
    <w:rsid w:val="00576C71"/>
    <w:rsid w:val="0060109D"/>
    <w:rsid w:val="0070482A"/>
    <w:rsid w:val="00731719"/>
    <w:rsid w:val="007410F8"/>
    <w:rsid w:val="00741C2C"/>
    <w:rsid w:val="007535A7"/>
    <w:rsid w:val="007B08BB"/>
    <w:rsid w:val="007B48C3"/>
    <w:rsid w:val="007E7B17"/>
    <w:rsid w:val="00814AFB"/>
    <w:rsid w:val="008539AC"/>
    <w:rsid w:val="008F77BB"/>
    <w:rsid w:val="00945FD6"/>
    <w:rsid w:val="00A24F06"/>
    <w:rsid w:val="00AE6C3C"/>
    <w:rsid w:val="00B80AA6"/>
    <w:rsid w:val="00C44A6D"/>
    <w:rsid w:val="00C61C40"/>
    <w:rsid w:val="00CE7068"/>
    <w:rsid w:val="00D34BC9"/>
    <w:rsid w:val="00D82FC6"/>
    <w:rsid w:val="00F02DD1"/>
    <w:rsid w:val="00FB30FE"/>
    <w:rsid w:val="00FE18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B30F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41C2C"/>
    <w:pPr>
      <w:tabs>
        <w:tab w:val="center" w:pos="4513"/>
        <w:tab w:val="right" w:pos="9026"/>
      </w:tabs>
    </w:pPr>
  </w:style>
  <w:style w:type="character" w:customStyle="1" w:styleId="GalveneRakstz">
    <w:name w:val="Galvene Rakstz."/>
    <w:basedOn w:val="Noklusjumarindkopasfonts"/>
    <w:link w:val="Galvene"/>
    <w:uiPriority w:val="99"/>
    <w:rsid w:val="00741C2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41C2C"/>
    <w:pPr>
      <w:tabs>
        <w:tab w:val="center" w:pos="4513"/>
        <w:tab w:val="right" w:pos="9026"/>
      </w:tabs>
    </w:pPr>
  </w:style>
  <w:style w:type="character" w:customStyle="1" w:styleId="KjeneRakstz">
    <w:name w:val="Kājene Rakstz."/>
    <w:basedOn w:val="Noklusjumarindkopasfonts"/>
    <w:link w:val="Kjene"/>
    <w:uiPriority w:val="99"/>
    <w:rsid w:val="00741C2C"/>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576C71"/>
    <w:rPr>
      <w:rFonts w:ascii="Calibri" w:hAnsi="Calibri"/>
      <w:sz w:val="16"/>
      <w:szCs w:val="16"/>
    </w:rPr>
  </w:style>
  <w:style w:type="character" w:customStyle="1" w:styleId="BalontekstsRakstz">
    <w:name w:val="Balonteksts Rakstz."/>
    <w:basedOn w:val="Noklusjumarindkopasfonts"/>
    <w:link w:val="Balonteksts"/>
    <w:uiPriority w:val="99"/>
    <w:semiHidden/>
    <w:rsid w:val="00576C71"/>
    <w:rPr>
      <w:rFonts w:ascii="Calibri" w:eastAsia="Times New Roman" w:hAnsi="Calibri" w:cs="Times New Roman"/>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B30F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41C2C"/>
    <w:pPr>
      <w:tabs>
        <w:tab w:val="center" w:pos="4513"/>
        <w:tab w:val="right" w:pos="9026"/>
      </w:tabs>
    </w:pPr>
  </w:style>
  <w:style w:type="character" w:customStyle="1" w:styleId="GalveneRakstz">
    <w:name w:val="Galvene Rakstz."/>
    <w:basedOn w:val="Noklusjumarindkopasfonts"/>
    <w:link w:val="Galvene"/>
    <w:uiPriority w:val="99"/>
    <w:rsid w:val="00741C2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41C2C"/>
    <w:pPr>
      <w:tabs>
        <w:tab w:val="center" w:pos="4513"/>
        <w:tab w:val="right" w:pos="9026"/>
      </w:tabs>
    </w:pPr>
  </w:style>
  <w:style w:type="character" w:customStyle="1" w:styleId="KjeneRakstz">
    <w:name w:val="Kājene Rakstz."/>
    <w:basedOn w:val="Noklusjumarindkopasfonts"/>
    <w:link w:val="Kjene"/>
    <w:uiPriority w:val="99"/>
    <w:rsid w:val="00741C2C"/>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576C71"/>
    <w:rPr>
      <w:rFonts w:ascii="Calibri" w:hAnsi="Calibri"/>
      <w:sz w:val="16"/>
      <w:szCs w:val="16"/>
    </w:rPr>
  </w:style>
  <w:style w:type="character" w:customStyle="1" w:styleId="BalontekstsRakstz">
    <w:name w:val="Balonteksts Rakstz."/>
    <w:basedOn w:val="Noklusjumarindkopasfonts"/>
    <w:link w:val="Balonteksts"/>
    <w:uiPriority w:val="99"/>
    <w:semiHidden/>
    <w:rsid w:val="00576C71"/>
    <w:rPr>
      <w:rFonts w:ascii="Calibri" w:eastAsia="Times New Roman" w:hAnsi="Calibri"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5537">
      <w:bodyDiv w:val="1"/>
      <w:marLeft w:val="0"/>
      <w:marRight w:val="0"/>
      <w:marTop w:val="0"/>
      <w:marBottom w:val="0"/>
      <w:divBdr>
        <w:top w:val="none" w:sz="0" w:space="0" w:color="auto"/>
        <w:left w:val="none" w:sz="0" w:space="0" w:color="auto"/>
        <w:bottom w:val="none" w:sz="0" w:space="0" w:color="auto"/>
        <w:right w:val="none" w:sz="0" w:space="0" w:color="auto"/>
      </w:divBdr>
    </w:div>
    <w:div w:id="10816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5776</Words>
  <Characters>3293</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Likumprojekta "Grozījums Oficiālo publikāciju un tiesiskās informācijas likumā" sākotnējās ietekmes novērtējuma ziņojums (anotācija)</vt:lpstr>
    </vt:vector>
  </TitlesOfParts>
  <Company>Tieslietu ministrija</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Oficiālo publikāciju un tiesiskās informācijas likumā" sākotnējās ietekmes novērtējuma ziņojums (anotācija)</dc:title>
  <dc:subject>Anotācija</dc:subject>
  <dc:creator>Ilze Brazauska</dc:creator>
  <dc:description>I.Brazauska
67036933, ilze.brazauska@tm.gov.lv</dc:description>
  <cp:lastModifiedBy>Ilze Brazauska</cp:lastModifiedBy>
  <cp:revision>3</cp:revision>
  <cp:lastPrinted>2016-08-24T11:51:00Z</cp:lastPrinted>
  <dcterms:created xsi:type="dcterms:W3CDTF">2016-08-31T10:00:00Z</dcterms:created>
  <dcterms:modified xsi:type="dcterms:W3CDTF">2016-08-31T10:00:00Z</dcterms:modified>
</cp:coreProperties>
</file>