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26" w:rsidRPr="004F4C11" w:rsidRDefault="00993C26" w:rsidP="00DC27EA">
      <w:pPr>
        <w:contextualSpacing/>
        <w:jc w:val="center"/>
        <w:rPr>
          <w:rFonts w:eastAsia="Times New Roman" w:cs="Times New Roman"/>
          <w:b/>
          <w:bCs/>
          <w:szCs w:val="26"/>
          <w:lang w:eastAsia="lv-LV"/>
        </w:rPr>
      </w:pPr>
      <w:bookmarkStart w:id="0" w:name="OLE_LINK1"/>
      <w:bookmarkStart w:id="1" w:name="OLE_LINK2"/>
      <w:bookmarkStart w:id="2" w:name="OLE_LINK3"/>
      <w:bookmarkStart w:id="3" w:name="OLE_LINK4"/>
      <w:r w:rsidRPr="004F4C11">
        <w:rPr>
          <w:rFonts w:eastAsia="Times New Roman" w:cs="Times New Roman"/>
          <w:b/>
          <w:bCs/>
          <w:szCs w:val="26"/>
          <w:lang w:eastAsia="lv-LV"/>
        </w:rPr>
        <w:t xml:space="preserve">Ministru kabineta noteikumu projekta </w:t>
      </w:r>
      <w:r w:rsidR="001E4EE1">
        <w:rPr>
          <w:rFonts w:eastAsia="Times New Roman" w:cs="Times New Roman"/>
          <w:b/>
          <w:bCs/>
          <w:szCs w:val="26"/>
          <w:lang w:eastAsia="lv-LV"/>
        </w:rPr>
        <w:t>„</w:t>
      </w:r>
      <w:r w:rsidRPr="004F4C11">
        <w:rPr>
          <w:rFonts w:eastAsia="Times New Roman" w:cs="Times New Roman"/>
          <w:b/>
          <w:bCs/>
          <w:szCs w:val="26"/>
          <w:lang w:eastAsia="lv-LV"/>
        </w:rPr>
        <w:t xml:space="preserve">Grozījumi Ministru kabineta 2013.gada 17.decembra noteikumos Nr.1529 </w:t>
      </w:r>
      <w:r w:rsidR="001E4EE1">
        <w:rPr>
          <w:rFonts w:eastAsia="Times New Roman" w:cs="Times New Roman"/>
          <w:b/>
          <w:bCs/>
          <w:szCs w:val="26"/>
          <w:lang w:eastAsia="lv-LV"/>
        </w:rPr>
        <w:t>„</w:t>
      </w:r>
      <w:r w:rsidRPr="004F4C11">
        <w:rPr>
          <w:rFonts w:eastAsia="Times New Roman" w:cs="Times New Roman"/>
          <w:b/>
          <w:bCs/>
          <w:szCs w:val="26"/>
          <w:lang w:eastAsia="lv-LV"/>
        </w:rPr>
        <w:t>Veselības aprūpes organizēšanas un finansēšanas kārtība</w:t>
      </w:r>
      <w:r w:rsidR="001E4EE1">
        <w:rPr>
          <w:rFonts w:eastAsia="Times New Roman" w:cs="Times New Roman"/>
          <w:b/>
          <w:bCs/>
          <w:szCs w:val="26"/>
          <w:lang w:eastAsia="lv-LV"/>
        </w:rPr>
        <w:t>””</w:t>
      </w:r>
      <w:r w:rsidRPr="004F4C11">
        <w:rPr>
          <w:rFonts w:eastAsia="Times New Roman" w:cs="Times New Roman"/>
          <w:b/>
          <w:bCs/>
          <w:szCs w:val="26"/>
          <w:lang w:eastAsia="lv-LV"/>
        </w:rPr>
        <w:t xml:space="preserve"> sākotnējās ietekmes novērtējuma ziņojums (anotācija</w:t>
      </w:r>
      <w:bookmarkEnd w:id="0"/>
      <w:bookmarkEnd w:id="1"/>
      <w:r w:rsidRPr="004F4C11">
        <w:rPr>
          <w:rFonts w:eastAsia="Times New Roman" w:cs="Times New Roman"/>
          <w:b/>
          <w:bCs/>
          <w:szCs w:val="26"/>
          <w:lang w:eastAsia="lv-LV"/>
        </w:rPr>
        <w:t>)</w:t>
      </w:r>
    </w:p>
    <w:bookmarkEnd w:id="2"/>
    <w:bookmarkEnd w:id="3"/>
    <w:p w:rsidR="00993C26" w:rsidRDefault="00993C26" w:rsidP="00993C26">
      <w:pPr>
        <w:jc w:val="center"/>
      </w:pPr>
    </w:p>
    <w:tbl>
      <w:tblPr>
        <w:tblW w:w="4932"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5"/>
        <w:gridCol w:w="1906"/>
        <w:gridCol w:w="7065"/>
      </w:tblGrid>
      <w:tr w:rsidR="00993C26" w:rsidRPr="004F4C11" w:rsidTr="00222AE2">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993C26" w:rsidRPr="004F4C11" w:rsidRDefault="00993C26" w:rsidP="00685C6C">
            <w:pPr>
              <w:contextualSpacing/>
              <w:jc w:val="center"/>
              <w:rPr>
                <w:rFonts w:eastAsia="Times New Roman" w:cs="Times New Roman"/>
                <w:szCs w:val="24"/>
                <w:lang w:eastAsia="lv-LV"/>
              </w:rPr>
            </w:pPr>
            <w:r w:rsidRPr="004F4C11">
              <w:rPr>
                <w:rFonts w:eastAsia="Times New Roman" w:cs="Times New Roman"/>
                <w:b/>
                <w:bCs/>
                <w:szCs w:val="24"/>
                <w:lang w:eastAsia="lv-LV"/>
              </w:rPr>
              <w:t>I. Tiesību akta projekta izstrādes nepieciešamība</w:t>
            </w:r>
          </w:p>
        </w:tc>
      </w:tr>
      <w:tr w:rsidR="00993C26" w:rsidRPr="002757B9" w:rsidTr="00222AE2">
        <w:trPr>
          <w:trHeight w:val="405"/>
        </w:trPr>
        <w:tc>
          <w:tcPr>
            <w:tcW w:w="311"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1.</w:t>
            </w:r>
          </w:p>
        </w:tc>
        <w:tc>
          <w:tcPr>
            <w:tcW w:w="996"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Pamatojums</w:t>
            </w:r>
          </w:p>
        </w:tc>
        <w:tc>
          <w:tcPr>
            <w:tcW w:w="3693" w:type="pct"/>
            <w:tcBorders>
              <w:top w:val="outset" w:sz="6" w:space="0" w:color="auto"/>
              <w:left w:val="outset" w:sz="6" w:space="0" w:color="auto"/>
              <w:bottom w:val="outset" w:sz="6" w:space="0" w:color="auto"/>
              <w:right w:val="outset" w:sz="6" w:space="0" w:color="auto"/>
            </w:tcBorders>
            <w:hideMark/>
          </w:tcPr>
          <w:p w:rsidR="004603E9" w:rsidRDefault="004603E9" w:rsidP="004603E9">
            <w:pPr>
              <w:ind w:firstLine="336"/>
              <w:contextualSpacing/>
              <w:jc w:val="both"/>
              <w:rPr>
                <w:rFonts w:cs="Times New Roman"/>
              </w:rPr>
            </w:pPr>
            <w:r w:rsidRPr="00803F40">
              <w:t xml:space="preserve">Ministru kabineta noteikumu projektu </w:t>
            </w:r>
            <w:r w:rsidR="001E4EE1">
              <w:t>„</w:t>
            </w:r>
            <w:r w:rsidRPr="00803F40">
              <w:t xml:space="preserve">Grozījumi Ministru kabineta 2013.gada 17.decembra noteikumos Nr.1529 </w:t>
            </w:r>
            <w:r w:rsidR="00FE2147">
              <w:t>„</w:t>
            </w:r>
            <w:r w:rsidRPr="00803F40">
              <w:t>Veselības aprūpes organizēšanas un finansēšanas kārtība</w:t>
            </w:r>
            <w:r w:rsidR="00FE2147">
              <w:t>””</w:t>
            </w:r>
            <w:r w:rsidRPr="00803F40">
              <w:t xml:space="preserve"> (turpmāk – noteikumu projekts)</w:t>
            </w:r>
            <w:r>
              <w:t xml:space="preserve"> izstrādāts pamatojoties uz: </w:t>
            </w:r>
          </w:p>
          <w:p w:rsidR="00993C26" w:rsidRPr="004603E9" w:rsidRDefault="00993C26" w:rsidP="004603E9">
            <w:pPr>
              <w:pStyle w:val="ListParagraph"/>
              <w:numPr>
                <w:ilvl w:val="0"/>
                <w:numId w:val="1"/>
              </w:numPr>
              <w:rPr>
                <w:rFonts w:cs="Times New Roman"/>
              </w:rPr>
            </w:pPr>
            <w:r w:rsidRPr="004603E9">
              <w:rPr>
                <w:rFonts w:cs="Times New Roman"/>
              </w:rPr>
              <w:t>Ārstni</w:t>
            </w:r>
            <w:r w:rsidR="004603E9">
              <w:rPr>
                <w:rFonts w:cs="Times New Roman"/>
              </w:rPr>
              <w:t>ecības likuma 4.panta pirm</w:t>
            </w:r>
            <w:r w:rsidR="005E5CF1">
              <w:rPr>
                <w:rFonts w:cs="Times New Roman"/>
              </w:rPr>
              <w:t>o</w:t>
            </w:r>
            <w:r w:rsidR="004603E9">
              <w:rPr>
                <w:rFonts w:cs="Times New Roman"/>
              </w:rPr>
              <w:t xml:space="preserve"> daļu;</w:t>
            </w:r>
          </w:p>
          <w:p w:rsidR="00004067" w:rsidRPr="004603E9" w:rsidRDefault="004603E9" w:rsidP="000725CA">
            <w:pPr>
              <w:pStyle w:val="ListParagraph"/>
              <w:numPr>
                <w:ilvl w:val="0"/>
                <w:numId w:val="1"/>
              </w:numPr>
              <w:rPr>
                <w:rFonts w:cs="Times New Roman"/>
              </w:rPr>
            </w:pPr>
            <w:r>
              <w:rPr>
                <w:rFonts w:cs="Times New Roman"/>
              </w:rPr>
              <w:t>Likum</w:t>
            </w:r>
            <w:r w:rsidR="000725CA">
              <w:rPr>
                <w:rFonts w:cs="Times New Roman"/>
              </w:rPr>
              <w:t>a</w:t>
            </w:r>
            <w:r>
              <w:rPr>
                <w:rFonts w:cs="Times New Roman"/>
              </w:rPr>
              <w:t xml:space="preserve"> </w:t>
            </w:r>
            <w:r w:rsidR="00FE2147">
              <w:rPr>
                <w:rFonts w:cs="Times New Roman"/>
              </w:rPr>
              <w:t>„</w:t>
            </w:r>
            <w:r w:rsidR="00004067" w:rsidRPr="004603E9">
              <w:rPr>
                <w:rFonts w:cs="Times New Roman"/>
              </w:rPr>
              <w:t>Par valsts budžetu 2016.gadam</w:t>
            </w:r>
            <w:r w:rsidR="00FE2147">
              <w:rPr>
                <w:rFonts w:cs="Times New Roman"/>
              </w:rPr>
              <w:t>”</w:t>
            </w:r>
            <w:r w:rsidR="00004067" w:rsidRPr="004603E9">
              <w:rPr>
                <w:rFonts w:cs="Times New Roman"/>
              </w:rPr>
              <w:t xml:space="preserve"> 66.pant</w:t>
            </w:r>
            <w:r>
              <w:rPr>
                <w:rFonts w:cs="Times New Roman"/>
              </w:rPr>
              <w:t>u.</w:t>
            </w:r>
          </w:p>
        </w:tc>
      </w:tr>
      <w:tr w:rsidR="00993C26" w:rsidRPr="002757B9" w:rsidTr="00222AE2">
        <w:trPr>
          <w:trHeight w:val="465"/>
        </w:trPr>
        <w:tc>
          <w:tcPr>
            <w:tcW w:w="311"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spacing w:before="75" w:after="75"/>
              <w:contextualSpacing/>
              <w:rPr>
                <w:rFonts w:eastAsia="Times New Roman" w:cs="Times New Roman"/>
                <w:szCs w:val="24"/>
                <w:lang w:eastAsia="lv-LV"/>
              </w:rPr>
            </w:pPr>
            <w:r w:rsidRPr="002757B9">
              <w:rPr>
                <w:rFonts w:eastAsia="Times New Roman" w:cs="Times New Roman"/>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Pašreizējā situācija un problēmas, kuru risināšanai tiesību akta projekts izstrādāts, tiesiskā regulējuma mērķis un būtība</w:t>
            </w:r>
          </w:p>
          <w:p w:rsidR="00993C26" w:rsidRPr="002757B9" w:rsidRDefault="00993C26" w:rsidP="00685C6C">
            <w:pPr>
              <w:contextualSpacing/>
              <w:rPr>
                <w:rFonts w:eastAsia="Times New Roman" w:cs="Times New Roman"/>
                <w:szCs w:val="24"/>
                <w:lang w:eastAsia="lv-LV"/>
              </w:rPr>
            </w:pPr>
          </w:p>
        </w:tc>
        <w:tc>
          <w:tcPr>
            <w:tcW w:w="3693" w:type="pct"/>
            <w:tcBorders>
              <w:top w:val="outset" w:sz="6" w:space="0" w:color="auto"/>
              <w:left w:val="outset" w:sz="6" w:space="0" w:color="auto"/>
              <w:bottom w:val="outset" w:sz="6" w:space="0" w:color="auto"/>
              <w:right w:val="outset" w:sz="6" w:space="0" w:color="auto"/>
            </w:tcBorders>
            <w:hideMark/>
          </w:tcPr>
          <w:p w:rsidR="00993C26" w:rsidRPr="00803F40" w:rsidRDefault="00993C26" w:rsidP="00685C6C">
            <w:pPr>
              <w:ind w:firstLine="252"/>
              <w:contextualSpacing/>
              <w:jc w:val="both"/>
            </w:pPr>
            <w:r w:rsidRPr="00803F40">
              <w:t xml:space="preserve">Kārtību, kādā iedzīvotāji saņem valsts apmaksātos veselības aprūpes pakalpojumus nosaka Ministru kabineta 2013.gada 17.decembra noteikumi Nr.1529 </w:t>
            </w:r>
            <w:r w:rsidR="00FE2147">
              <w:t>„</w:t>
            </w:r>
            <w:r w:rsidRPr="00803F40">
              <w:t>Veselības aprūpes organizēšanas un finansēšanas kārtība</w:t>
            </w:r>
            <w:r w:rsidR="00FE2147">
              <w:t>”</w:t>
            </w:r>
            <w:r w:rsidRPr="00803F40">
              <w:rPr>
                <w:bCs/>
              </w:rPr>
              <w:t xml:space="preserve"> (turpmāk – noteikumi).</w:t>
            </w:r>
            <w:r w:rsidRPr="00803F40">
              <w:t xml:space="preserve"> </w:t>
            </w:r>
          </w:p>
          <w:p w:rsidR="00993C26" w:rsidRPr="00803F40" w:rsidRDefault="00993C26" w:rsidP="00685C6C">
            <w:pPr>
              <w:ind w:firstLine="252"/>
              <w:contextualSpacing/>
              <w:jc w:val="both"/>
            </w:pPr>
            <w:r w:rsidRPr="00803F40">
              <w:t>Veselības ministrija noteiktā kārtībā ir sagatavojusi Minist</w:t>
            </w:r>
            <w:r w:rsidR="004603E9">
              <w:t xml:space="preserve">ru kabineta noteikumu projektu </w:t>
            </w:r>
            <w:r w:rsidRPr="00803F40">
              <w:t>ar mērķi pilnveidot noteikumos iekļautās normas atbilstoši ekonomiskai un finanšu situācijai, kā arī ņemot vērā iestāžu izteiktos priekšli</w:t>
            </w:r>
            <w:r w:rsidR="002108D0">
              <w:t>kumus veselības aprūpes nozarē.</w:t>
            </w:r>
          </w:p>
          <w:p w:rsidR="00847DC9" w:rsidRDefault="00993C26" w:rsidP="00BC5C6F">
            <w:pPr>
              <w:ind w:firstLine="336"/>
              <w:contextualSpacing/>
              <w:jc w:val="both"/>
              <w:rPr>
                <w:rFonts w:cs="Times New Roman"/>
              </w:rPr>
            </w:pPr>
            <w:r w:rsidRPr="00803F40">
              <w:rPr>
                <w:rFonts w:cs="Times New Roman"/>
              </w:rPr>
              <w:t>Noteikumu 9.punkts nosaka ārstniecības personas, kurām ir tiesības izrakstīt nosūtījumu uz valsts apmaksātu veselības aprūpes pakalpojumu saņemšanu</w:t>
            </w:r>
            <w:r w:rsidR="001A35A4">
              <w:rPr>
                <w:rFonts w:cs="Times New Roman"/>
              </w:rPr>
              <w:t xml:space="preserve"> vai izrakstīt ambulatorai ārstēšanai paredzētās no valsts budžeta līdzekļiem kompensējamās zāles un medicīniskās ierīces</w:t>
            </w:r>
            <w:r w:rsidRPr="00803F40">
              <w:rPr>
                <w:rFonts w:cs="Times New Roman"/>
              </w:rPr>
              <w:t xml:space="preserve">. </w:t>
            </w:r>
            <w:r w:rsidR="00C426A3" w:rsidRPr="00F35136">
              <w:rPr>
                <w:rFonts w:cs="Times New Roman"/>
              </w:rPr>
              <w:t>Pamatojoties uz 2015.gada 17.decembrī pieņemt</w:t>
            </w:r>
            <w:r w:rsidR="00BF6061">
              <w:rPr>
                <w:rFonts w:cs="Times New Roman"/>
              </w:rPr>
              <w:t>o</w:t>
            </w:r>
            <w:r w:rsidR="00C426A3" w:rsidRPr="00F35136">
              <w:rPr>
                <w:rFonts w:cs="Times New Roman"/>
              </w:rPr>
              <w:t xml:space="preserve"> Patvēruma likumu, kas paredz patvēruma meklētājiem nodrošināmo valsts apmaksāto veselības aprūpes pakalpojumu apjomu</w:t>
            </w:r>
            <w:r w:rsidRPr="00803F40">
              <w:rPr>
                <w:rFonts w:cs="Times New Roman"/>
              </w:rPr>
              <w:t>, nepieciešams papildināt noteikumus ar jaunu 9.5.ap</w:t>
            </w:r>
            <w:r w:rsidR="005E73C9">
              <w:rPr>
                <w:rFonts w:cs="Times New Roman"/>
              </w:rPr>
              <w:t>akšpunktu</w:t>
            </w:r>
            <w:r w:rsidRPr="00803F40">
              <w:rPr>
                <w:rFonts w:cs="Times New Roman"/>
              </w:rPr>
              <w:t xml:space="preserve">, kas piešķir tiesības ārstiem, kuri </w:t>
            </w:r>
            <w:r w:rsidR="00DC5883" w:rsidRPr="00E529DC">
              <w:rPr>
                <w:rFonts w:cs="Times New Roman"/>
              </w:rPr>
              <w:t xml:space="preserve">sniedz veselības aprūpes pakalpojumus patvēruma meklētājiem (pamatojoties starp </w:t>
            </w:r>
            <w:r w:rsidR="00662A5F" w:rsidRPr="00375483">
              <w:rPr>
                <w:rFonts w:cs="Times New Roman"/>
              </w:rPr>
              <w:t>Nacionālo veselības dienestu (turpmāk – Dienests</w:t>
            </w:r>
            <w:r w:rsidR="00375483" w:rsidRPr="00375483">
              <w:rPr>
                <w:rFonts w:cs="Times New Roman"/>
              </w:rPr>
              <w:t>)</w:t>
            </w:r>
            <w:r w:rsidR="00662A5F" w:rsidRPr="00E529DC">
              <w:rPr>
                <w:rFonts w:cs="Times New Roman"/>
              </w:rPr>
              <w:t xml:space="preserve"> </w:t>
            </w:r>
            <w:r w:rsidR="00DC5883" w:rsidRPr="00E529DC">
              <w:rPr>
                <w:rFonts w:cs="Times New Roman"/>
              </w:rPr>
              <w:t>un P</w:t>
            </w:r>
            <w:r w:rsidR="00E529DC" w:rsidRPr="00E529DC">
              <w:rPr>
                <w:rFonts w:cs="Times New Roman"/>
              </w:rPr>
              <w:t xml:space="preserve">ilsonības un migrācijas lietu pārvaldi (turpmāk </w:t>
            </w:r>
            <w:r w:rsidR="00E529DC">
              <w:rPr>
                <w:rFonts w:cs="Times New Roman"/>
              </w:rPr>
              <w:t>–</w:t>
            </w:r>
            <w:r w:rsidR="00E529DC" w:rsidRPr="00E529DC">
              <w:rPr>
                <w:rFonts w:cs="Times New Roman"/>
              </w:rPr>
              <w:t xml:space="preserve"> P</w:t>
            </w:r>
            <w:r w:rsidR="00DC5883" w:rsidRPr="00E529DC">
              <w:rPr>
                <w:rFonts w:cs="Times New Roman"/>
              </w:rPr>
              <w:t>MLP</w:t>
            </w:r>
            <w:r w:rsidR="00E529DC">
              <w:rPr>
                <w:rFonts w:cs="Times New Roman"/>
              </w:rPr>
              <w:t>)</w:t>
            </w:r>
            <w:r w:rsidR="00DC5883" w:rsidRPr="00E529DC">
              <w:rPr>
                <w:rFonts w:cs="Times New Roman"/>
              </w:rPr>
              <w:t xml:space="preserve"> noslēgto vienošanos</w:t>
            </w:r>
            <w:r w:rsidR="00E529DC" w:rsidRPr="00E529DC">
              <w:rPr>
                <w:rFonts w:cs="Times New Roman"/>
              </w:rPr>
              <w:t xml:space="preserve"> par sadarbību</w:t>
            </w:r>
            <w:r w:rsidR="00DC5883" w:rsidRPr="00E529DC">
              <w:rPr>
                <w:rFonts w:cs="Times New Roman"/>
              </w:rPr>
              <w:t>)</w:t>
            </w:r>
            <w:r w:rsidRPr="00E529DC">
              <w:rPr>
                <w:rFonts w:cs="Times New Roman"/>
              </w:rPr>
              <w:t>,</w:t>
            </w:r>
            <w:r w:rsidRPr="00803F40">
              <w:rPr>
                <w:rFonts w:cs="Times New Roman"/>
              </w:rPr>
              <w:t xml:space="preserve"> </w:t>
            </w:r>
            <w:r w:rsidR="00C426A3">
              <w:rPr>
                <w:rFonts w:cs="Times New Roman"/>
              </w:rPr>
              <w:t>nosūtīt personu valsts apmaksāto veselības aprūpes pakalpojumu saņemšanai vai izrakstīt ambulatorai ārstēšanai paredzētās</w:t>
            </w:r>
            <w:r w:rsidR="00BC5C6F">
              <w:rPr>
                <w:rFonts w:cs="Times New Roman"/>
              </w:rPr>
              <w:t xml:space="preserve"> no valsts budžeta līdzekļiem kompensējamās zāles un medicīniskās ierīces. </w:t>
            </w:r>
            <w:r w:rsidRPr="00803F40">
              <w:rPr>
                <w:rFonts w:cs="Times New Roman"/>
              </w:rPr>
              <w:t xml:space="preserve">Ar iepriekš minētā punkta iekļaušanu noteikumos, tiek nodrošināts Patvēruma likumā un ar Ministru kabineta 2015.gada </w:t>
            </w:r>
            <w:r w:rsidR="007B2E1F">
              <w:rPr>
                <w:rFonts w:cs="Times New Roman"/>
              </w:rPr>
              <w:t>2</w:t>
            </w:r>
            <w:r w:rsidRPr="00803F40">
              <w:rPr>
                <w:rFonts w:cs="Times New Roman"/>
              </w:rPr>
              <w:t>.decembra</w:t>
            </w:r>
            <w:r>
              <w:rPr>
                <w:rFonts w:cs="Times New Roman"/>
              </w:rPr>
              <w:t xml:space="preserve"> rīkojumu Nr.759 apstiprinātajā</w:t>
            </w:r>
            <w:r w:rsidRPr="00803F40">
              <w:rPr>
                <w:rFonts w:cs="Times New Roman"/>
              </w:rPr>
              <w:t xml:space="preserve"> </w:t>
            </w:r>
            <w:r w:rsidR="00FE2147">
              <w:rPr>
                <w:rFonts w:cs="Times New Roman"/>
              </w:rPr>
              <w:t>„</w:t>
            </w:r>
            <w:r w:rsidRPr="00803F40">
              <w:rPr>
                <w:rFonts w:cs="Times New Roman"/>
              </w:rPr>
              <w:t>Rīcības plāns personu, kurām nepieciešama starptautiskā aizsardzība, pārvietošanai un uzņemšanai Latvijā</w:t>
            </w:r>
            <w:r w:rsidR="00FE2147">
              <w:rPr>
                <w:rFonts w:cs="Times New Roman"/>
              </w:rPr>
              <w:t>”</w:t>
            </w:r>
            <w:r w:rsidR="00590978">
              <w:rPr>
                <w:rFonts w:cs="Times New Roman"/>
              </w:rPr>
              <w:t xml:space="preserve"> </w:t>
            </w:r>
            <w:r w:rsidR="00DC2951">
              <w:rPr>
                <w:rFonts w:cs="Times New Roman"/>
              </w:rPr>
              <w:t xml:space="preserve">rīcības </w:t>
            </w:r>
            <w:r w:rsidR="003F653C">
              <w:rPr>
                <w:rFonts w:cs="Times New Roman"/>
              </w:rPr>
              <w:t>plānā</w:t>
            </w:r>
            <w:r w:rsidR="009703E4">
              <w:rPr>
                <w:rFonts w:cs="Times New Roman"/>
              </w:rPr>
              <w:t xml:space="preserve"> (turpmāk – Rīcības plāns)</w:t>
            </w:r>
            <w:r w:rsidRPr="00803F40">
              <w:rPr>
                <w:rFonts w:cs="Times New Roman"/>
              </w:rPr>
              <w:t xml:space="preserve"> nostiprinātais pienākums, nodrošināt patvēruma meklētājiem valsts apmaksātus veselības aprūpes pakalpojumus. Pamatojoties uz iepriekš minēto, grozīj</w:t>
            </w:r>
            <w:r w:rsidR="00EC400B">
              <w:rPr>
                <w:rFonts w:cs="Times New Roman"/>
              </w:rPr>
              <w:t>umi veikti arī noteikumu 23.18.</w:t>
            </w:r>
            <w:r w:rsidRPr="00803F40">
              <w:rPr>
                <w:rFonts w:cs="Times New Roman"/>
              </w:rPr>
              <w:t>apakšpunktā, iekļaujot patvēruma meklētājus no pacientu iemaksas atbrīvoto iedzīvotāju kategoriju sarakstā</w:t>
            </w:r>
            <w:r w:rsidR="005F5C10" w:rsidRPr="004A1E63">
              <w:rPr>
                <w:rFonts w:cs="Times New Roman"/>
              </w:rPr>
              <w:t>.</w:t>
            </w:r>
          </w:p>
          <w:p w:rsidR="00993C26" w:rsidRPr="00A04CDC" w:rsidRDefault="00FE2147" w:rsidP="001A35A4">
            <w:pPr>
              <w:ind w:firstLine="336"/>
              <w:contextualSpacing/>
              <w:jc w:val="both"/>
            </w:pPr>
            <w:r>
              <w:rPr>
                <w:rFonts w:cs="Times New Roman"/>
              </w:rPr>
              <w:t xml:space="preserve">Noteikumu 13.punkts </w:t>
            </w:r>
            <w:r w:rsidR="00DF02EB">
              <w:rPr>
                <w:rFonts w:cs="Times New Roman"/>
              </w:rPr>
              <w:t>nosaka</w:t>
            </w:r>
            <w:r>
              <w:rPr>
                <w:rFonts w:cs="Times New Roman"/>
              </w:rPr>
              <w:t xml:space="preserve"> veselības aprūpes pakalpojumus par kuriem apmaksu veic Aizsardzības ministrija, Tieslietu ministrija un Iekšlietu ministrija. </w:t>
            </w:r>
            <w:r w:rsidR="00BC5C6F" w:rsidRPr="00F35136">
              <w:rPr>
                <w:rFonts w:cs="Times New Roman"/>
              </w:rPr>
              <w:t>Pašreiz spēkā esošā noteikumu redakcijas</w:t>
            </w:r>
            <w:r w:rsidR="00BC5C6F">
              <w:rPr>
                <w:rFonts w:cs="Times New Roman"/>
              </w:rPr>
              <w:t xml:space="preserve"> </w:t>
            </w:r>
            <w:r>
              <w:rPr>
                <w:rFonts w:cs="Times New Roman"/>
              </w:rPr>
              <w:t xml:space="preserve">13.3.2.apakšpunkts paredz no Iekšlietu ministrijas budžeta apmaksājamo veselības aprūpes pakalpojumu apjomu, kas nodrošināms patvēruma </w:t>
            </w:r>
            <w:r>
              <w:rPr>
                <w:rFonts w:cs="Times New Roman"/>
              </w:rPr>
              <w:lastRenderedPageBreak/>
              <w:t>meklētājiem un ārzemniekiem</w:t>
            </w:r>
            <w:r w:rsidR="00E30B8A">
              <w:rPr>
                <w:rFonts w:cs="Times New Roman"/>
              </w:rPr>
              <w:t>.</w:t>
            </w:r>
            <w:r w:rsidR="00BC5C6F">
              <w:rPr>
                <w:rFonts w:cs="Times New Roman"/>
              </w:rPr>
              <w:t xml:space="preserve"> </w:t>
            </w:r>
            <w:r w:rsidR="00BC5C6F" w:rsidRPr="00375483">
              <w:rPr>
                <w:rFonts w:cs="Times New Roman"/>
              </w:rPr>
              <w:t xml:space="preserve">Pamatojoties uz Rīcības plāna </w:t>
            </w:r>
            <w:r w:rsidR="006C4006" w:rsidRPr="00375483">
              <w:rPr>
                <w:rFonts w:cs="Times New Roman"/>
              </w:rPr>
              <w:t>2.6.</w:t>
            </w:r>
            <w:r w:rsidR="00482744" w:rsidRPr="00375483">
              <w:rPr>
                <w:rFonts w:cs="Times New Roman"/>
              </w:rPr>
              <w:t xml:space="preserve">, </w:t>
            </w:r>
            <w:r w:rsidR="00BC5C6F" w:rsidRPr="00375483">
              <w:rPr>
                <w:rFonts w:cs="Times New Roman"/>
              </w:rPr>
              <w:t xml:space="preserve">2.7.apakšpunktu un Patvēruma likuma 11.panta otrās daļas </w:t>
            </w:r>
            <w:r w:rsidR="00180496" w:rsidRPr="00375483">
              <w:rPr>
                <w:rFonts w:cs="Times New Roman"/>
              </w:rPr>
              <w:t>8.</w:t>
            </w:r>
            <w:r w:rsidR="00DC5883" w:rsidRPr="00375483">
              <w:rPr>
                <w:rFonts w:cs="Times New Roman"/>
              </w:rPr>
              <w:t>apakšpunktu</w:t>
            </w:r>
            <w:r w:rsidR="00BC5C6F" w:rsidRPr="00375483">
              <w:rPr>
                <w:rFonts w:cs="Times New Roman"/>
              </w:rPr>
              <w:t xml:space="preserve">, kas nosaka patvēruma meklētājiem nodrošināmo valsts apmaksātu veselības aprūpes pakalpojumu </w:t>
            </w:r>
            <w:r w:rsidR="00482744" w:rsidRPr="00375483">
              <w:rPr>
                <w:rFonts w:cs="Times New Roman"/>
              </w:rPr>
              <w:t xml:space="preserve">un pārbaužu </w:t>
            </w:r>
            <w:r w:rsidR="00BC5C6F" w:rsidRPr="00375483">
              <w:rPr>
                <w:rFonts w:cs="Times New Roman"/>
              </w:rPr>
              <w:t>apjomu, kā arī, lai noteiktu šo veselības aprūpes pakalpojum</w:t>
            </w:r>
            <w:r w:rsidR="00482744" w:rsidRPr="00375483">
              <w:rPr>
                <w:rFonts w:cs="Times New Roman"/>
              </w:rPr>
              <w:t>u finansēšanas kārtību, noteikumi papildināti ar 13.3.4. un 13.3.5.apakšpunktu</w:t>
            </w:r>
            <w:r w:rsidR="00240587" w:rsidRPr="00375483">
              <w:rPr>
                <w:rFonts w:cs="Times New Roman"/>
              </w:rPr>
              <w:t>, vienlaikus grozot 13.3.2.apakšpunktu</w:t>
            </w:r>
            <w:r w:rsidR="00482744" w:rsidRPr="00375483">
              <w:rPr>
                <w:rFonts w:cs="Times New Roman"/>
              </w:rPr>
              <w:t>. Lai nodrošinātu Rīcības plāna 2.6.apakšpunktā noteikto nepieciešamību pēc veselības pārbaužu nodrošināšanas patvēruma meklētājiem, noteikumu 13.3.</w:t>
            </w:r>
            <w:r w:rsidR="007E009D" w:rsidRPr="00375483">
              <w:rPr>
                <w:rFonts w:cs="Times New Roman"/>
              </w:rPr>
              <w:t>4.apakšpunkts paredz veikt sākotnējo veselības pārbaudi visiem patvēruma meklētājiem, kas izmitināti patvērumu meklētāju izmitināšanas centrā „Mucenieki” (turpmāk – Centrs).</w:t>
            </w:r>
            <w:r w:rsidR="006C4006" w:rsidRPr="00375483">
              <w:rPr>
                <w:rFonts w:cs="Times New Roman"/>
              </w:rPr>
              <w:t xml:space="preserve"> </w:t>
            </w:r>
            <w:r w:rsidR="004D44ED" w:rsidRPr="00375483">
              <w:rPr>
                <w:rFonts w:cs="Times New Roman"/>
              </w:rPr>
              <w:t xml:space="preserve">Sākotnējo veselības apskati nodrošina </w:t>
            </w:r>
            <w:r w:rsidR="00E529DC" w:rsidRPr="00375483">
              <w:rPr>
                <w:rFonts w:cs="Times New Roman"/>
              </w:rPr>
              <w:t>PMLP</w:t>
            </w:r>
            <w:r w:rsidR="00863EE4" w:rsidRPr="00375483">
              <w:rPr>
                <w:rFonts w:cs="Times New Roman"/>
              </w:rPr>
              <w:t xml:space="preserve"> (Iekšlietu ministrijas padotības iestāde)</w:t>
            </w:r>
            <w:r w:rsidR="004D44ED" w:rsidRPr="00375483">
              <w:rPr>
                <w:rFonts w:cs="Times New Roman"/>
              </w:rPr>
              <w:t xml:space="preserve"> nākamajā darba dienā pēc patvēruma meklētāja izmitināšanas Centrā un atbilstoši </w:t>
            </w:r>
            <w:r w:rsidR="004D44ED" w:rsidRPr="00375483">
              <w:rPr>
                <w:rFonts w:cs="Times New Roman"/>
                <w:iCs/>
              </w:rPr>
              <w:t xml:space="preserve">Ministru kabineta 2005.gada 14.jūnija noteikumiem Nr.413 „Kārtība, kādā veicama personu obligātā medicīniskā un laboratoriskā pārbaude, obligātā un piespiedu izolēšana un ārstēšana </w:t>
            </w:r>
            <w:r w:rsidR="00577C5F" w:rsidRPr="00375483">
              <w:rPr>
                <w:rFonts w:cs="Times New Roman"/>
                <w:iCs/>
              </w:rPr>
              <w:t>infekcijas slimību gadījumos” –</w:t>
            </w:r>
            <w:r w:rsidR="004D44ED" w:rsidRPr="00375483">
              <w:rPr>
                <w:rFonts w:cs="Times New Roman"/>
                <w:iCs/>
              </w:rPr>
              <w:t xml:space="preserve"> </w:t>
            </w:r>
            <w:r w:rsidR="004D44ED" w:rsidRPr="00375483">
              <w:rPr>
                <w:rFonts w:cs="Times New Roman"/>
              </w:rPr>
              <w:t>piecu darba dienu laikā</w:t>
            </w:r>
            <w:r w:rsidR="00863EE4" w:rsidRPr="00375483">
              <w:rPr>
                <w:rFonts w:cs="Times New Roman"/>
              </w:rPr>
              <w:t xml:space="preserve"> nodrošina</w:t>
            </w:r>
            <w:r w:rsidR="006C4006" w:rsidRPr="00375483">
              <w:rPr>
                <w:rFonts w:cs="Times New Roman"/>
              </w:rPr>
              <w:t xml:space="preserve"> obligāto plaušu rentgenogrammu. </w:t>
            </w:r>
            <w:r w:rsidR="006C4006" w:rsidRPr="00375483">
              <w:t>Sākotnējās veselības apskates laikā medicīnas darbinieks noskaidro, vai personai nav sūdzību par veselības stāvokli un, nepieciešamības gadījumā, veic papildus pārbaudes.</w:t>
            </w:r>
            <w:r w:rsidR="00873503" w:rsidRPr="00375483">
              <w:t xml:space="preserve"> </w:t>
            </w:r>
            <w:r w:rsidR="006C4006" w:rsidRPr="00375483">
              <w:t xml:space="preserve">Izmaksas par sākotnējo veselības apskati patvēruma meklētājiem sedz Iekšlietu ministrija. Savukārt, ja patvēruma meklētājam, kamēr tas uzturas Centrā, rodas veselības problēmas, patvēruma meklētājs var apmeklēt ģimenes ārstu, kas </w:t>
            </w:r>
            <w:r w:rsidR="00E529DC" w:rsidRPr="00375483">
              <w:t>sniedz veselības aprūpes pakalpojumus</w:t>
            </w:r>
            <w:r w:rsidR="006C4006" w:rsidRPr="00375483">
              <w:t xml:space="preserve"> Centrā, kuru izmaksas arī sedz Iekšlietu ministrija. Veselības ministrija sedz izmaksas par tiem veselības aprūpes pakalpojumiem, ko patvēruma meklētājs saņem, kad viņš neuzturas Centrā vai arī, ja Centra ģimenes ārsts nosūta patvēruma meklētāju sekundāro veselības aprūpes pakalpojumu saņemšanai. </w:t>
            </w:r>
            <w:r w:rsidR="003D6620" w:rsidRPr="00375483">
              <w:rPr>
                <w:rFonts w:cs="Times New Roman"/>
              </w:rPr>
              <w:t>Savukārt, lai nodrošinātu Epidemioloģiskās drošības likuma mērķi – nodrošināt veselīgas vides nodrošināšanu un infekcijas slimību epidemioloģisku uzraudzību</w:t>
            </w:r>
            <w:r w:rsidR="000641FD" w:rsidRPr="00375483">
              <w:rPr>
                <w:rFonts w:cs="Times New Roman"/>
              </w:rPr>
              <w:t xml:space="preserve"> – </w:t>
            </w:r>
            <w:r w:rsidR="003D6620" w:rsidRPr="00375483">
              <w:rPr>
                <w:rFonts w:cs="Times New Roman"/>
              </w:rPr>
              <w:t xml:space="preserve">noteikumu 13.3.4.apakšpunktā </w:t>
            </w:r>
            <w:r w:rsidR="000641FD" w:rsidRPr="00375483">
              <w:rPr>
                <w:rFonts w:cs="Times New Roman"/>
              </w:rPr>
              <w:t>iekļautas valsts apmaksātas analīzes humānā imūndeficīta vīrusa infekcijas (HIV/AIDS) un B hepatīta noteikšanai patvēruma meklētājiem.</w:t>
            </w:r>
            <w:r w:rsidR="00873503" w:rsidRPr="00375483">
              <w:rPr>
                <w:rFonts w:cs="Times New Roman"/>
              </w:rPr>
              <w:t xml:space="preserve"> </w:t>
            </w:r>
            <w:r w:rsidR="006C4006" w:rsidRPr="00375483">
              <w:rPr>
                <w:rFonts w:cs="Times New Roman"/>
              </w:rPr>
              <w:t xml:space="preserve">Pamatojoties uz </w:t>
            </w:r>
            <w:r w:rsidR="006C4006" w:rsidRPr="00375483">
              <w:rPr>
                <w:szCs w:val="28"/>
              </w:rPr>
              <w:t>Iekšlietu ministrijas sniegto informāciju, veselības aprūpes pakalpojumu izmaksu segšanai, ko sastāda pirmreizējās veselības apskates un turpmāk</w:t>
            </w:r>
            <w:r w:rsidR="0031015C">
              <w:rPr>
                <w:szCs w:val="28"/>
              </w:rPr>
              <w:t>o</w:t>
            </w:r>
            <w:r w:rsidR="006C4006" w:rsidRPr="00375483">
              <w:rPr>
                <w:szCs w:val="28"/>
              </w:rPr>
              <w:t xml:space="preserve"> patvēruma meklētājiem nodrošināmo veselības aprūpes pakalpojumu</w:t>
            </w:r>
            <w:r w:rsidR="001D6314" w:rsidRPr="00375483">
              <w:rPr>
                <w:szCs w:val="28"/>
              </w:rPr>
              <w:t xml:space="preserve">, </w:t>
            </w:r>
            <w:r w:rsidR="0031015C">
              <w:rPr>
                <w:szCs w:val="28"/>
              </w:rPr>
              <w:t xml:space="preserve">zāļu </w:t>
            </w:r>
            <w:r w:rsidR="001D6314" w:rsidRPr="00375483">
              <w:rPr>
                <w:szCs w:val="28"/>
              </w:rPr>
              <w:t>(izņemot kompensējam</w:t>
            </w:r>
            <w:r w:rsidR="0031015C">
              <w:rPr>
                <w:szCs w:val="28"/>
              </w:rPr>
              <w:t>ā</w:t>
            </w:r>
            <w:r w:rsidR="006A3109">
              <w:rPr>
                <w:szCs w:val="28"/>
              </w:rPr>
              <w:t xml:space="preserve"> </w:t>
            </w:r>
            <w:proofErr w:type="spellStart"/>
            <w:r w:rsidR="0031015C">
              <w:rPr>
                <w:szCs w:val="28"/>
              </w:rPr>
              <w:t>szāles</w:t>
            </w:r>
            <w:proofErr w:type="spellEnd"/>
            <w:r w:rsidR="001D6314" w:rsidRPr="00375483">
              <w:rPr>
                <w:szCs w:val="28"/>
              </w:rPr>
              <w:t>) un medicīnisko ierīču (izņemot kompensējam</w:t>
            </w:r>
            <w:r w:rsidR="0031015C">
              <w:rPr>
                <w:szCs w:val="28"/>
              </w:rPr>
              <w:t>ās</w:t>
            </w:r>
            <w:r w:rsidR="006A3109">
              <w:rPr>
                <w:szCs w:val="28"/>
              </w:rPr>
              <w:t xml:space="preserve"> </w:t>
            </w:r>
            <w:r w:rsidR="0031015C">
              <w:rPr>
                <w:szCs w:val="28"/>
              </w:rPr>
              <w:t>ierīces</w:t>
            </w:r>
            <w:r w:rsidR="001D6314" w:rsidRPr="00375483">
              <w:rPr>
                <w:szCs w:val="28"/>
              </w:rPr>
              <w:t xml:space="preserve">) </w:t>
            </w:r>
            <w:r w:rsidR="006C4006" w:rsidRPr="00375483">
              <w:rPr>
                <w:szCs w:val="28"/>
              </w:rPr>
              <w:t>izmaksas</w:t>
            </w:r>
            <w:r w:rsidR="001D6314" w:rsidRPr="00375483">
              <w:rPr>
                <w:szCs w:val="28"/>
              </w:rPr>
              <w:t>,</w:t>
            </w:r>
            <w:r w:rsidR="006C4006" w:rsidRPr="00375483">
              <w:rPr>
                <w:szCs w:val="28"/>
              </w:rPr>
              <w:t xml:space="preserve"> tiks izvērtētas iespējas piesaistīt</w:t>
            </w:r>
            <w:r w:rsidR="006C4006" w:rsidRPr="001A653C">
              <w:rPr>
                <w:szCs w:val="28"/>
              </w:rPr>
              <w:t xml:space="preserve"> Eiropas Savienības fondu līdzekļus, ja tādi būs pieejami, piemēram, kā tas ir paredzēts Rīcības plāna pielikuma 2.6</w:t>
            </w:r>
            <w:r w:rsidR="00BF6061">
              <w:rPr>
                <w:szCs w:val="28"/>
              </w:rPr>
              <w:t>.</w:t>
            </w:r>
            <w:r w:rsidR="004327E2">
              <w:rPr>
                <w:szCs w:val="28"/>
              </w:rPr>
              <w:t>apakš</w:t>
            </w:r>
            <w:r w:rsidR="006C4006" w:rsidRPr="001A653C">
              <w:rPr>
                <w:szCs w:val="28"/>
              </w:rPr>
              <w:t xml:space="preserve">punktā minētajā pasākumā </w:t>
            </w:r>
            <w:r w:rsidR="006C4006">
              <w:rPr>
                <w:szCs w:val="28"/>
              </w:rPr>
              <w:t>„</w:t>
            </w:r>
            <w:r w:rsidR="006C4006" w:rsidRPr="001A653C">
              <w:rPr>
                <w:szCs w:val="28"/>
              </w:rPr>
              <w:t>Patvēruma meklētāja veselības pārbaude un, ja nepieciešams, karantīnas zonas izveide un</w:t>
            </w:r>
            <w:r w:rsidR="006C4006">
              <w:rPr>
                <w:szCs w:val="28"/>
              </w:rPr>
              <w:t xml:space="preserve"> nodrošināšana</w:t>
            </w:r>
            <w:r w:rsidR="00375483">
              <w:rPr>
                <w:szCs w:val="28"/>
              </w:rPr>
              <w:t xml:space="preserve"> </w:t>
            </w:r>
            <w:r w:rsidR="00662A5F">
              <w:rPr>
                <w:szCs w:val="28"/>
              </w:rPr>
              <w:t>Centrā</w:t>
            </w:r>
            <w:r w:rsidR="006C4006" w:rsidRPr="001A653C">
              <w:rPr>
                <w:szCs w:val="28"/>
              </w:rPr>
              <w:t>.</w:t>
            </w:r>
            <w:r w:rsidR="006C4006">
              <w:rPr>
                <w:rFonts w:cs="Times New Roman"/>
              </w:rPr>
              <w:t xml:space="preserve"> </w:t>
            </w:r>
            <w:r w:rsidR="00184E62">
              <w:t>Vienlaikus</w:t>
            </w:r>
            <w:r w:rsidR="006C4006">
              <w:t xml:space="preserve"> ar grozījumiem</w:t>
            </w:r>
            <w:r w:rsidR="00184E62">
              <w:t xml:space="preserve"> precizēts arī tas veselības aprūpes pakalpojumu apjoms, ko patvēruma meklētājiem apmaksā no veselības aprūpei paredzētajiem valsts budžeta līdzekļiem, lai to saskaņotu ar Patvēruma likumu un Rīcības plānu</w:t>
            </w:r>
            <w:r w:rsidR="009108ED">
              <w:t>.</w:t>
            </w:r>
            <w:r w:rsidR="009108ED">
              <w:rPr>
                <w:szCs w:val="28"/>
              </w:rPr>
              <w:t xml:space="preserve"> Lai precizētu pakalpojumu apjomu, kas tiek nodrošināts patvēruma meklētājiem kā arī </w:t>
            </w:r>
            <w:r w:rsidR="009108ED">
              <w:rPr>
                <w:szCs w:val="28"/>
              </w:rPr>
              <w:lastRenderedPageBreak/>
              <w:t>šo pakalpojumu finansētāju, tiek uzskaitīti pakalpojumi</w:t>
            </w:r>
            <w:r w:rsidR="006C4006">
              <w:rPr>
                <w:szCs w:val="28"/>
              </w:rPr>
              <w:t>,</w:t>
            </w:r>
            <w:r w:rsidR="009108ED">
              <w:rPr>
                <w:szCs w:val="28"/>
              </w:rPr>
              <w:t xml:space="preserve"> kurus nodrošina </w:t>
            </w:r>
            <w:r w:rsidR="001D6314">
              <w:rPr>
                <w:szCs w:val="28"/>
              </w:rPr>
              <w:t>Centrā</w:t>
            </w:r>
            <w:r w:rsidR="00180496">
              <w:rPr>
                <w:szCs w:val="28"/>
              </w:rPr>
              <w:t xml:space="preserve"> (un kurus apmaksā no Iekšlietu ministrijai piešķirtajiem valsts budžeta līdzekļiem)</w:t>
            </w:r>
            <w:r w:rsidR="009108ED">
              <w:rPr>
                <w:szCs w:val="28"/>
              </w:rPr>
              <w:t xml:space="preserve"> un pakalpojumi</w:t>
            </w:r>
            <w:r w:rsidR="006C4006">
              <w:rPr>
                <w:szCs w:val="28"/>
              </w:rPr>
              <w:t>,</w:t>
            </w:r>
            <w:r w:rsidR="009108ED">
              <w:rPr>
                <w:szCs w:val="28"/>
              </w:rPr>
              <w:t xml:space="preserve"> kurus nodrošina ārstniecības iestādēs</w:t>
            </w:r>
            <w:r w:rsidR="00180496">
              <w:rPr>
                <w:szCs w:val="28"/>
              </w:rPr>
              <w:t xml:space="preserve"> ārpus Centra (un kurus apmaksā no veselības aprūpei paredzētajiem valsts budžeta līdzekļiem)</w:t>
            </w:r>
            <w:r w:rsidR="009108ED">
              <w:rPr>
                <w:szCs w:val="28"/>
              </w:rPr>
              <w:t xml:space="preserve">. </w:t>
            </w:r>
            <w:r w:rsidR="001D6314">
              <w:rPr>
                <w:szCs w:val="28"/>
              </w:rPr>
              <w:t>Centrā</w:t>
            </w:r>
            <w:r w:rsidR="009108ED">
              <w:rPr>
                <w:szCs w:val="28"/>
              </w:rPr>
              <w:t xml:space="preserve"> medicīnas personāls nodrošina attiecīgo medicīnisko palīdzību primārajā līmenī. Savukārt patvēruma meklētājiem, kuru uzturēšanās vieta ir ārpus </w:t>
            </w:r>
            <w:r w:rsidR="001D6314" w:rsidRPr="00246259">
              <w:rPr>
                <w:szCs w:val="28"/>
              </w:rPr>
              <w:t>Centr</w:t>
            </w:r>
            <w:r w:rsidR="00C95CF8" w:rsidRPr="00246259">
              <w:rPr>
                <w:szCs w:val="28"/>
              </w:rPr>
              <w:t>a</w:t>
            </w:r>
            <w:r w:rsidR="009108ED" w:rsidRPr="00246259">
              <w:rPr>
                <w:szCs w:val="28"/>
              </w:rPr>
              <w:t xml:space="preserve"> ir iespējas saņemt veselības aprūpi griežoties pie tuvākā ģimenes ārsta</w:t>
            </w:r>
            <w:r w:rsidR="00184E62" w:rsidRPr="00246259">
              <w:t>.</w:t>
            </w:r>
            <w:r w:rsidR="00180496" w:rsidRPr="00246259">
              <w:t xml:space="preserve"> Vienlaikus noteikumi papildināti ar 13.3.5.</w:t>
            </w:r>
            <w:r w:rsidR="004327E2">
              <w:t>apakš</w:t>
            </w:r>
            <w:r w:rsidR="00180496" w:rsidRPr="00246259">
              <w:t xml:space="preserve">punktu, nosakot, ka aizturētajiem </w:t>
            </w:r>
            <w:r w:rsidR="00C95CF8" w:rsidRPr="00246259">
              <w:t>a</w:t>
            </w:r>
            <w:r w:rsidR="00180496" w:rsidRPr="00246259">
              <w:t xml:space="preserve">tvēruma meklētājiem </w:t>
            </w:r>
            <w:r w:rsidR="005762AF" w:rsidRPr="00246259">
              <w:t xml:space="preserve">veselības stāvokļa pārbaudes un sanitāro </w:t>
            </w:r>
            <w:r w:rsidR="00C95CF8" w:rsidRPr="00246259">
              <w:t>apstrādi</w:t>
            </w:r>
            <w:r w:rsidR="005762AF" w:rsidRPr="00246259">
              <w:t xml:space="preserve"> (saskaņā ar Patvēruma likuma 22.panta otro daļu), kā arī citus veselības aprūpes pakalpojumus, kurus nesedz no veselības aprūpei paredzētaj</w:t>
            </w:r>
            <w:r w:rsidR="00C95CF8" w:rsidRPr="00246259">
              <w:t>am</w:t>
            </w:r>
            <w:r w:rsidR="005762AF">
              <w:t xml:space="preserve"> valsts budžeta līdzekļiem (piemēram, ģimenes ārsta sniegtos veselības aprūpes pakalpojumus izmitināšanas centrā),   </w:t>
            </w:r>
            <w:r w:rsidR="00180496">
              <w:t xml:space="preserve">sedz Iekšlietu ministrija </w:t>
            </w:r>
            <w:r w:rsidR="00180496" w:rsidRPr="00A04CDC">
              <w:t>.</w:t>
            </w:r>
            <w:r w:rsidR="008B37A2" w:rsidRPr="00A04CDC">
              <w:t xml:space="preserve"> </w:t>
            </w:r>
          </w:p>
          <w:p w:rsidR="001E2BF3" w:rsidRPr="00A04CDC" w:rsidRDefault="00E30B8A" w:rsidP="0020565A">
            <w:pPr>
              <w:ind w:firstLine="336"/>
              <w:contextualSpacing/>
              <w:jc w:val="both"/>
              <w:rPr>
                <w:rFonts w:cs="Times New Roman"/>
              </w:rPr>
            </w:pPr>
            <w:r w:rsidRPr="00A04CDC">
              <w:rPr>
                <w:rFonts w:cs="Times New Roman"/>
              </w:rPr>
              <w:t>Noteikumu 13.</w:t>
            </w:r>
            <w:r w:rsidRPr="00A04CDC">
              <w:rPr>
                <w:rFonts w:cs="Times New Roman"/>
                <w:vertAlign w:val="superscript"/>
              </w:rPr>
              <w:t>1</w:t>
            </w:r>
            <w:r w:rsidRPr="00A04CDC">
              <w:rPr>
                <w:rFonts w:cs="Times New Roman"/>
              </w:rPr>
              <w:t xml:space="preserve"> punkts nosaka no veselības aprūpei paredzētajiem valsts budžeta līdzekļiem patvēruma meklētājiem apmaksājamo vese</w:t>
            </w:r>
            <w:r w:rsidR="00226EB6" w:rsidRPr="00A04CDC">
              <w:rPr>
                <w:rFonts w:cs="Times New Roman"/>
              </w:rPr>
              <w:t>l</w:t>
            </w:r>
            <w:r w:rsidR="00C62290" w:rsidRPr="00A04CDC">
              <w:rPr>
                <w:rFonts w:cs="Times New Roman"/>
              </w:rPr>
              <w:t xml:space="preserve">ības aprūpes pakalpojumu apjomu, kas ietver </w:t>
            </w:r>
            <w:r w:rsidR="00C62290" w:rsidRPr="00C62290">
              <w:rPr>
                <w:rFonts w:cs="Times New Roman"/>
              </w:rPr>
              <w:t>neatliekamo medicīnisko palīdzību, dzemdību palīdzību, zobārstniecības palīdzību akūtā gadījumā</w:t>
            </w:r>
            <w:r w:rsidR="009B6985">
              <w:rPr>
                <w:rFonts w:cs="Times New Roman"/>
              </w:rPr>
              <w:t xml:space="preserve"> (zobu sāpju gadījumos</w:t>
            </w:r>
            <w:r w:rsidR="00E86EB9">
              <w:rPr>
                <w:rFonts w:cs="Times New Roman"/>
              </w:rPr>
              <w:t xml:space="preserve"> palīdzība zobārstniecībā</w:t>
            </w:r>
            <w:r w:rsidR="009B6985">
              <w:rPr>
                <w:rFonts w:cs="Times New Roman"/>
              </w:rPr>
              <w:t xml:space="preserve"> </w:t>
            </w:r>
            <w:r w:rsidR="00E86EB9">
              <w:rPr>
                <w:rFonts w:cs="Times New Roman"/>
              </w:rPr>
              <w:t xml:space="preserve">ietver </w:t>
            </w:r>
            <w:r w:rsidR="009B6985">
              <w:rPr>
                <w:rFonts w:cs="Times New Roman"/>
              </w:rPr>
              <w:t>attiecīgo diagnostiku un ārstēšanu sāpju noņemšanai noteiktā apjomā, t.sk. ekstrakciju vai labošanu)</w:t>
            </w:r>
            <w:r w:rsidR="00C62290" w:rsidRPr="00C62290">
              <w:rPr>
                <w:rFonts w:cs="Times New Roman"/>
              </w:rPr>
              <w:t>, medicīnisko palīdzību bērniem, primāro veselības aprūpi, ambulatorai ārstēšanai paredzētās no valsts budžeta līdzekļiem kompensējamās zāles un medicīniskās ierīces, psihiatrisko palīdzību, grūtnieču aprūpi un citu sekundāro ambulatoro veselības aprūpi</w:t>
            </w:r>
            <w:r w:rsidR="00C62290">
              <w:rPr>
                <w:rFonts w:cs="Times New Roman"/>
              </w:rPr>
              <w:t xml:space="preserve">, kas nepieciešama steidzamības </w:t>
            </w:r>
            <w:r w:rsidR="00C62290" w:rsidRPr="00C62290">
              <w:rPr>
                <w:rFonts w:cs="Times New Roman"/>
              </w:rPr>
              <w:t>kārtā, kā arī pakalpojumus Epidemioloģiskās drošības likumā noteiktajos gadījumos un tuberkulozes ārstēšanai nepieciešamos medikamentus.</w:t>
            </w:r>
            <w:r w:rsidR="00C62290">
              <w:rPr>
                <w:rFonts w:cs="Times New Roman"/>
              </w:rPr>
              <w:t xml:space="preserve"> </w:t>
            </w:r>
            <w:r w:rsidR="00313056">
              <w:rPr>
                <w:rFonts w:cs="Times New Roman"/>
              </w:rPr>
              <w:t xml:space="preserve">Lai </w:t>
            </w:r>
            <w:r w:rsidR="004A5948">
              <w:rPr>
                <w:rFonts w:cs="Times New Roman"/>
              </w:rPr>
              <w:t xml:space="preserve">patvēruma meklētājiem </w:t>
            </w:r>
            <w:r w:rsidR="00313056">
              <w:rPr>
                <w:rFonts w:cs="Times New Roman"/>
              </w:rPr>
              <w:t>nodrošinātu Rīcības plāna 2.7.apakšpunktā noteikto</w:t>
            </w:r>
            <w:r w:rsidR="004A5948">
              <w:rPr>
                <w:rFonts w:cs="Times New Roman"/>
              </w:rPr>
              <w:t xml:space="preserve"> neatliekamo medicīnisko palīdzību, kā arī primāro, sekundāro un ambulatoro veselības aprūpi, nepieciešams veikt precizējumu noteikumu 13.</w:t>
            </w:r>
            <w:r w:rsidR="004A5948" w:rsidRPr="00001EC2">
              <w:rPr>
                <w:rFonts w:cs="Times New Roman"/>
                <w:vertAlign w:val="superscript"/>
              </w:rPr>
              <w:t>1</w:t>
            </w:r>
            <w:r w:rsidR="004A5948">
              <w:rPr>
                <w:rFonts w:cs="Times New Roman"/>
              </w:rPr>
              <w:t>punktā. Noteikumu 13.</w:t>
            </w:r>
            <w:r w:rsidR="004A5948" w:rsidRPr="004A5948">
              <w:rPr>
                <w:rFonts w:cs="Times New Roman"/>
                <w:vertAlign w:val="superscript"/>
              </w:rPr>
              <w:t>1</w:t>
            </w:r>
            <w:r w:rsidR="004A5948">
              <w:rPr>
                <w:rFonts w:cs="Times New Roman"/>
              </w:rPr>
              <w:t>punkts precizēts arī, lai nodrošinātu sekundāros veselības aprūpes pakalpojumus, kas patvēruma meklētājam nepieciešama steidza</w:t>
            </w:r>
            <w:r w:rsidR="00045004">
              <w:rPr>
                <w:rFonts w:cs="Times New Roman"/>
              </w:rPr>
              <w:t>mības</w:t>
            </w:r>
            <w:r w:rsidR="004A5948">
              <w:rPr>
                <w:rFonts w:cs="Times New Roman"/>
              </w:rPr>
              <w:t xml:space="preserve"> kārtā</w:t>
            </w:r>
            <w:r w:rsidR="00045004">
              <w:rPr>
                <w:rFonts w:cs="Times New Roman"/>
              </w:rPr>
              <w:t xml:space="preserve">. Ar nepieciešamību saņemt sekundāros veselības aprūpes pakalpojumus steidzamā kārtā jāsaprot </w:t>
            </w:r>
            <w:r w:rsidR="0020565A">
              <w:rPr>
                <w:rFonts w:cs="Times New Roman"/>
              </w:rPr>
              <w:t>medicīnisko palīdzību, kuru nevar uzskatīt par neatliekamu un vienlaikus, kuras nesniegšana var nodarīt kaitējumu personas veselībai vai radīt dzīvības draudus. Lai izvairītos no situācijām, kurās patvēruma meklētājs var inficēties ar infekcijas slimību, noteikumu 13.</w:t>
            </w:r>
            <w:r w:rsidR="0020565A" w:rsidRPr="0020565A">
              <w:rPr>
                <w:rFonts w:cs="Times New Roman"/>
                <w:vertAlign w:val="superscript"/>
              </w:rPr>
              <w:t>1</w:t>
            </w:r>
            <w:r w:rsidR="0020565A">
              <w:rPr>
                <w:rFonts w:cs="Times New Roman"/>
              </w:rPr>
              <w:t xml:space="preserve"> papildināts ar atsauci uz Epidemioloģiskās drošības likumu, kura 14.pants paredz ārstniecības personu tiesības un pienākumus konstatējot infekcijas slimību, tajā pat laikā nodrošinot, ka izdevumi par šīm darbībām tiks segti no veselības aprūpei paredzētajiem valsts budžeta līdzekļiem</w:t>
            </w:r>
            <w:r w:rsidR="0020565A" w:rsidRPr="00A04CDC">
              <w:rPr>
                <w:rFonts w:cs="Times New Roman"/>
              </w:rPr>
              <w:t>.</w:t>
            </w:r>
            <w:r w:rsidR="00226EB6" w:rsidRPr="00A04CDC">
              <w:rPr>
                <w:rFonts w:cs="Times New Roman"/>
              </w:rPr>
              <w:t xml:space="preserve"> </w:t>
            </w:r>
            <w:r w:rsidR="0020565A" w:rsidRPr="00A04CDC">
              <w:rPr>
                <w:rFonts w:cs="Times New Roman"/>
              </w:rPr>
              <w:t>A</w:t>
            </w:r>
            <w:r w:rsidR="00226EB6" w:rsidRPr="00A04CDC">
              <w:rPr>
                <w:rFonts w:cs="Times New Roman"/>
              </w:rPr>
              <w:t xml:space="preserve">r </w:t>
            </w:r>
            <w:r w:rsidR="00001EC2" w:rsidRPr="00A04CDC">
              <w:rPr>
                <w:rFonts w:cs="Times New Roman"/>
              </w:rPr>
              <w:t xml:space="preserve">grozījumiem </w:t>
            </w:r>
            <w:r w:rsidR="00226EB6" w:rsidRPr="00A04CDC">
              <w:rPr>
                <w:rFonts w:cs="Times New Roman"/>
              </w:rPr>
              <w:t>paredzēts precizēt noteikumu 13.</w:t>
            </w:r>
            <w:r w:rsidR="00226EB6" w:rsidRPr="00A04CDC">
              <w:rPr>
                <w:rFonts w:cs="Times New Roman"/>
                <w:vertAlign w:val="superscript"/>
              </w:rPr>
              <w:t>1</w:t>
            </w:r>
            <w:r w:rsidR="00226EB6" w:rsidRPr="00A04CDC">
              <w:rPr>
                <w:rFonts w:cs="Times New Roman"/>
              </w:rPr>
              <w:t xml:space="preserve"> punktu, lai noteiktu konkrētus veselības aprūpes pakalpojumus, kurus apmaksā no veselības aprūpei paredzētajiem valsts budžeta līdzekļiem.</w:t>
            </w:r>
            <w:r w:rsidR="00E529DC" w:rsidRPr="00A04CDC">
              <w:rPr>
                <w:rFonts w:cs="Times New Roman"/>
              </w:rPr>
              <w:t xml:space="preserve"> </w:t>
            </w:r>
          </w:p>
          <w:p w:rsidR="00E30B8A" w:rsidRPr="00A04CDC" w:rsidRDefault="00C22236" w:rsidP="00E853C6">
            <w:pPr>
              <w:ind w:firstLine="336"/>
              <w:contextualSpacing/>
              <w:jc w:val="both"/>
              <w:rPr>
                <w:rFonts w:cs="Times New Roman"/>
              </w:rPr>
            </w:pPr>
            <w:r w:rsidRPr="00A04CDC">
              <w:rPr>
                <w:rFonts w:cs="Times New Roman"/>
              </w:rPr>
              <w:t>Noteikumu 39.punkts</w:t>
            </w:r>
            <w:r w:rsidR="00BA3D52" w:rsidRPr="00A04CDC">
              <w:rPr>
                <w:rFonts w:cs="Times New Roman"/>
              </w:rPr>
              <w:t xml:space="preserve"> </w:t>
            </w:r>
            <w:r w:rsidR="00A72678" w:rsidRPr="00A04CDC">
              <w:rPr>
                <w:rFonts w:cs="Times New Roman"/>
              </w:rPr>
              <w:t xml:space="preserve">nosaka, ja ģimenes ārsts izbeidz līgumattiecības ar Nacionālo veselības dienestu (turpmāk – Dienests), </w:t>
            </w:r>
            <w:r w:rsidR="00A72678" w:rsidRPr="00A04CDC">
              <w:rPr>
                <w:rFonts w:cs="Times New Roman"/>
              </w:rPr>
              <w:lastRenderedPageBreak/>
              <w:t>tad</w:t>
            </w:r>
            <w:r w:rsidR="00BA3D52" w:rsidRPr="00A04CDC">
              <w:rPr>
                <w:rFonts w:cs="Times New Roman"/>
              </w:rPr>
              <w:t xml:space="preserve"> Dienests piecu darba dienu laikā izslēdz personu no ģimenes ārsta pacientu saraksta</w:t>
            </w:r>
            <w:r w:rsidR="00C11AF3" w:rsidRPr="00A04CDC">
              <w:rPr>
                <w:rFonts w:cs="Times New Roman"/>
              </w:rPr>
              <w:t xml:space="preserve"> un personai ir tiesības sešu mēnešu laikā pārreģistrēties pie cita ģimenes ārsta. Ja pusgada laikā persona nenoslēdz vienošanos un nepārreģistrējas pie cita ģimenes ārsta, Dienests </w:t>
            </w:r>
            <w:r w:rsidR="00E853C6" w:rsidRPr="00A04CDC">
              <w:rPr>
                <w:rFonts w:cs="Times New Roman"/>
              </w:rPr>
              <w:t>pārreģistrē personu pie ģimenes ārsta, kurš pārņem ģimenes ārsta praksi un šajā gadījumā vienošanās starp pacientu un ģimenes ārstu netiek slēgta. Ņemot vērā, ka 39.punktā minētajos gadījumos Dienests visbiežāk ir pārreģistrējis personas pie ģimenes ārsta, kurš pārņem ģimenes ārsta praksi (personas reti ir izvēlējušās pašas veikt pārreģistrāciju) un</w:t>
            </w:r>
            <w:r w:rsidR="00BA3D52" w:rsidRPr="00A04CDC">
              <w:rPr>
                <w:rFonts w:cs="Times New Roman"/>
              </w:rPr>
              <w:t xml:space="preserve"> </w:t>
            </w:r>
            <w:r w:rsidR="00E853C6" w:rsidRPr="00A04CDC">
              <w:rPr>
                <w:rFonts w:cs="Times New Roman"/>
              </w:rPr>
              <w:t>l</w:t>
            </w:r>
            <w:r w:rsidR="001A344B" w:rsidRPr="00A04CDC">
              <w:rPr>
                <w:rFonts w:cs="Times New Roman"/>
              </w:rPr>
              <w:t>ai</w:t>
            </w:r>
            <w:r w:rsidR="003E0CB9" w:rsidRPr="00A04CDC">
              <w:rPr>
                <w:rFonts w:cs="Times New Roman"/>
              </w:rPr>
              <w:t xml:space="preserve"> </w:t>
            </w:r>
            <w:r w:rsidR="007B027B" w:rsidRPr="00A04CDC">
              <w:rPr>
                <w:rFonts w:cs="Times New Roman"/>
              </w:rPr>
              <w:t>ģimenes ārsta</w:t>
            </w:r>
            <w:r w:rsidR="001A344B" w:rsidRPr="00A04CDC">
              <w:rPr>
                <w:rFonts w:cs="Times New Roman"/>
              </w:rPr>
              <w:t xml:space="preserve"> darbības pamatteritorijā esošajām personām tiktu </w:t>
            </w:r>
            <w:r w:rsidR="00BA3D52" w:rsidRPr="00A04CDC">
              <w:rPr>
                <w:rFonts w:cs="Times New Roman"/>
              </w:rPr>
              <w:t>nodrošināt</w:t>
            </w:r>
            <w:r w:rsidR="001A344B" w:rsidRPr="00A04CDC">
              <w:rPr>
                <w:rFonts w:cs="Times New Roman"/>
              </w:rPr>
              <w:t>a pieeja pie ģimenes ārsta</w:t>
            </w:r>
            <w:r w:rsidR="00BA3D52" w:rsidRPr="00A04CDC">
              <w:rPr>
                <w:rFonts w:cs="Times New Roman"/>
              </w:rPr>
              <w:t xml:space="preserve">, </w:t>
            </w:r>
            <w:r w:rsidR="003E0CB9" w:rsidRPr="00A04CDC">
              <w:rPr>
                <w:rFonts w:cs="Times New Roman"/>
              </w:rPr>
              <w:t xml:space="preserve">gadījumos, kad ģimenes ārsts izbeidz līgumattiecības ar Dienestu, </w:t>
            </w:r>
            <w:r w:rsidR="007B027B" w:rsidRPr="00A04CDC">
              <w:rPr>
                <w:rFonts w:cs="Times New Roman"/>
              </w:rPr>
              <w:t>veikti grozījumi noteikumu 39.punktā.</w:t>
            </w:r>
            <w:r w:rsidR="00E853C6" w:rsidRPr="00A04CDC">
              <w:rPr>
                <w:rFonts w:cs="Times New Roman"/>
              </w:rPr>
              <w:t xml:space="preserve"> Grozījumi paredz, ka ģimenes ārstam izbeidzot līgumattiecības ar Dienestu, Dienests pārreģistrē personas, kuru dzīvesvieta ir ģimenes ārsta pamatteritorijā, pie ģimenes ārsta, kurš pārņem ģimenes ārsta praksi </w:t>
            </w:r>
            <w:r w:rsidR="00C44720" w:rsidRPr="00A04CDC">
              <w:rPr>
                <w:rFonts w:cs="Times New Roman"/>
              </w:rPr>
              <w:t xml:space="preserve">vairs negaidot sešus mēnešus </w:t>
            </w:r>
            <w:r w:rsidR="00E853C6" w:rsidRPr="00A04CDC">
              <w:rPr>
                <w:rFonts w:cs="Times New Roman"/>
              </w:rPr>
              <w:t>un šajā gadījumā nav nepieciešama vienošanās starp personu un ģimenes ārstu. Tajā pašā laikā personai saglabājas tiesības pārreģistrēties pie cita ģimenes ārsta, noslēdzot vienošanos par reģistrāciju ģimenes ārsta pacientu sarakstā.</w:t>
            </w:r>
            <w:r w:rsidR="002F055E" w:rsidRPr="00A04CDC">
              <w:rPr>
                <w:rFonts w:cs="Times New Roman"/>
              </w:rPr>
              <w:t xml:space="preserve"> </w:t>
            </w:r>
            <w:r w:rsidR="00E853C6" w:rsidRPr="00A04CDC">
              <w:rPr>
                <w:rFonts w:cs="Times New Roman"/>
              </w:rPr>
              <w:t>Attiecīgi tiek svītrots arī noteikumu 40.punkts.</w:t>
            </w:r>
            <w:r w:rsidR="007B027B" w:rsidRPr="00A04CDC">
              <w:rPr>
                <w:rFonts w:cs="Times New Roman"/>
              </w:rPr>
              <w:t xml:space="preserve"> </w:t>
            </w:r>
          </w:p>
          <w:p w:rsidR="00E14141" w:rsidRPr="00A04CDC" w:rsidRDefault="00E14141" w:rsidP="00A04CDC">
            <w:pPr>
              <w:ind w:firstLine="304"/>
              <w:jc w:val="both"/>
            </w:pPr>
            <w:r w:rsidRPr="00A04CDC">
              <w:t>Ņemot vērā, ka sporta ārsta veikto veselības aprūpi no veselības aprūpei paredzētiem valsts budžeta līdzekļiem nodrošina tikai noteiktām iedzīvotāju grupām</w:t>
            </w:r>
            <w:r w:rsidR="00D7648A" w:rsidRPr="00A04CDC">
              <w:t xml:space="preserve"> –</w:t>
            </w:r>
            <w:r w:rsidRPr="00A04CDC">
              <w:t xml:space="preserve"> sportistiem un bērniem ar paaugstinātu fizisko slodzi atbilstoši</w:t>
            </w:r>
            <w:r w:rsidRPr="00A04CDC">
              <w:rPr>
                <w:rFonts w:eastAsia="Times New Roman"/>
                <w:szCs w:val="28"/>
              </w:rPr>
              <w:t xml:space="preserve"> </w:t>
            </w:r>
            <w:r w:rsidRPr="00A04CDC">
              <w:rPr>
                <w:color w:val="000000"/>
                <w:szCs w:val="28"/>
              </w:rPr>
              <w:t>Ministru kabineta 2006.gada 14.marta noteikumiem Nr.195 „</w:t>
            </w:r>
            <w:r w:rsidRPr="00A04CDC">
              <w:rPr>
                <w:rFonts w:eastAsia="Times New Roman"/>
                <w:szCs w:val="28"/>
                <w:lang w:eastAsia="lv-LV"/>
              </w:rPr>
              <w:t>Sportistu un bērnu ar paaugstinātu fizisko slodzi veselības aprūpes un medicīniskās uzraudzības kārtība</w:t>
            </w:r>
            <w:r w:rsidRPr="00A04CDC">
              <w:rPr>
                <w:color w:val="000000"/>
                <w:szCs w:val="28"/>
              </w:rPr>
              <w:t>”</w:t>
            </w:r>
            <w:r w:rsidRPr="00A04CDC">
              <w:t xml:space="preserve"> – un to īsteno </w:t>
            </w:r>
            <w:r w:rsidRPr="00A04CDC">
              <w:rPr>
                <w:rFonts w:cs="Times New Roman"/>
              </w:rPr>
              <w:t>Valsts sporta medicīnas centrs (turpmāk – VSMC)</w:t>
            </w:r>
            <w:r w:rsidRPr="00A04CDC">
              <w:t xml:space="preserve"> </w:t>
            </w:r>
            <w:r w:rsidRPr="00A04CDC">
              <w:rPr>
                <w:rFonts w:cs="Times New Roman"/>
              </w:rPr>
              <w:t>valsts budžeta programmas 39.00.00 „Specializētās veselības aprūpes nodrošināšana” apakšprogrammas „39.02.00. Sporta medicīnas nodrošināšana” ietvaros (nevis ārstniecības iestādei slēdzot līgumu ar Nacionālo veselības dienestu  par sekundāro valsts apmaksāto veselības aprūpes nodrošināšanu)</w:t>
            </w:r>
            <w:r w:rsidRPr="00A04CDC">
              <w:t>, un to saņemšanai nav nepieciešams ģimenes ārsta nosūtījums, sporta ārsts nav uzskatāms par tiešās pieejamības speciālistu noteikumu izpratnē</w:t>
            </w:r>
            <w:r w:rsidRPr="00A04CDC">
              <w:rPr>
                <w:rFonts w:cs="Times New Roman"/>
              </w:rPr>
              <w:t>. Savukārt personas, kas nav uzskatāmas par sportistu vai bērnu ar paaugstinātu fizisko slodzi (Sporta likuma un noteikumu par sportistu un bērnu ar paaugstinātu fizisko slodzi veselības aprūpes un medicīniskās uzraudzības kārtību izpratnē), sporta ārsta sniegtos veselības aprūpes pakalpojumus var saņemt atbilstoši ārstniecības iestādē noteiktajam maksas pakalpojumu cenrādim, un šādā gadījumā nav nepieciešams ģimenes ārsta nosūtījums, tā kā pat uzrādot ģimenes ārsta nosūtījumu, iedzīvotāji, kas nav uzskatāmi par sportistiem vai bērniem ar paaugstinātu fizisko slodzi, nesaņem no veselības aprūpei paredzētiem valsts budžeta līdzekļiem apmaksātus sporta ārsta pakalpojumus.</w:t>
            </w:r>
            <w:r w:rsidR="00D7648A" w:rsidRPr="00A04CDC">
              <w:rPr>
                <w:rFonts w:cs="Times New Roman"/>
              </w:rPr>
              <w:t xml:space="preserve"> </w:t>
            </w:r>
            <w:r w:rsidRPr="00A04CDC">
              <w:rPr>
                <w:rFonts w:cs="Times New Roman"/>
              </w:rPr>
              <w:t>Ņemot vērā minēto, noteikumu projekts paredz svītrot noteikumu 99.2.12.apakšpunktu, kā arī vienlaikus precizēt 1.pielikuma 4.punktu, 4.pielikuma 2.punkt</w:t>
            </w:r>
            <w:r w:rsidR="00D7648A" w:rsidRPr="00A04CDC">
              <w:rPr>
                <w:rFonts w:cs="Times New Roman"/>
              </w:rPr>
              <w:t xml:space="preserve">u un </w:t>
            </w:r>
            <w:r w:rsidRPr="00A04CDC">
              <w:rPr>
                <w:rFonts w:cs="Times New Roman"/>
              </w:rPr>
              <w:t xml:space="preserve">svītrot </w:t>
            </w:r>
            <w:r w:rsidRPr="00A04CDC">
              <w:rPr>
                <w:rFonts w:cs="Times New Roman"/>
                <w:szCs w:val="24"/>
              </w:rPr>
              <w:t>13.pielikuma 3.1.30.apakšpunkt</w:t>
            </w:r>
            <w:r w:rsidR="00D7648A" w:rsidRPr="00A04CDC">
              <w:rPr>
                <w:rFonts w:cs="Times New Roman"/>
                <w:szCs w:val="24"/>
              </w:rPr>
              <w:t>u</w:t>
            </w:r>
            <w:r w:rsidRPr="00A04CDC">
              <w:rPr>
                <w:rFonts w:cs="Times New Roman"/>
                <w:szCs w:val="24"/>
              </w:rPr>
              <w:t xml:space="preserve"> un 16.pielikuma 63.-68.punkt</w:t>
            </w:r>
            <w:r w:rsidR="00D7648A" w:rsidRPr="00A04CDC">
              <w:rPr>
                <w:rFonts w:cs="Times New Roman"/>
                <w:szCs w:val="24"/>
              </w:rPr>
              <w:t>us.</w:t>
            </w:r>
          </w:p>
          <w:p w:rsidR="00A221BE" w:rsidRPr="00A04CDC" w:rsidRDefault="00DE70FE" w:rsidP="00A221BE">
            <w:pPr>
              <w:ind w:firstLine="336"/>
              <w:contextualSpacing/>
              <w:jc w:val="both"/>
            </w:pPr>
            <w:r w:rsidRPr="00A04CDC">
              <w:rPr>
                <w:rFonts w:cs="Times New Roman"/>
              </w:rPr>
              <w:t xml:space="preserve">Noteikumu 168.punkts nosaka </w:t>
            </w:r>
            <w:r w:rsidR="007B2E1F" w:rsidRPr="00A04CDC">
              <w:rPr>
                <w:rFonts w:cs="Times New Roman"/>
              </w:rPr>
              <w:t xml:space="preserve">samaksas veidu, kādus izmanto </w:t>
            </w:r>
            <w:r w:rsidR="007B2E1F" w:rsidRPr="00A04CDC">
              <w:rPr>
                <w:rFonts w:cs="Times New Roman"/>
              </w:rPr>
              <w:lastRenderedPageBreak/>
              <w:t>Dienests, veicot samaksu par stacionārajiem veselības aprūpes pakalpojumiem</w:t>
            </w:r>
            <w:r w:rsidRPr="00A04CDC">
              <w:rPr>
                <w:rFonts w:cs="Times New Roman"/>
              </w:rPr>
              <w:t xml:space="preserve">. </w:t>
            </w:r>
            <w:r w:rsidR="00DF47D6" w:rsidRPr="00A04CDC">
              <w:rPr>
                <w:rFonts w:cs="Times New Roman"/>
              </w:rPr>
              <w:t>Pašreiz spēkā esošā noteikumu 168.4.1.apakšpunkta redakcija paredz, ka par veselības aprūpes pakalpojumiem, kas sniegti Eiropas Savienības</w:t>
            </w:r>
            <w:r w:rsidR="001A1854" w:rsidRPr="00A04CDC">
              <w:rPr>
                <w:rFonts w:cs="Times New Roman"/>
              </w:rPr>
              <w:t xml:space="preserve"> (turpmāk - ES)</w:t>
            </w:r>
            <w:r w:rsidR="00DF47D6" w:rsidRPr="00A04CDC">
              <w:rPr>
                <w:rFonts w:cs="Times New Roman"/>
              </w:rPr>
              <w:t>, Eiropas Ekonomikas Zonas</w:t>
            </w:r>
            <w:r w:rsidR="001A1854" w:rsidRPr="00A04CDC">
              <w:rPr>
                <w:rFonts w:cs="Times New Roman"/>
              </w:rPr>
              <w:t xml:space="preserve"> (turpmāk - EEZ)</w:t>
            </w:r>
            <w:r w:rsidR="00DF47D6" w:rsidRPr="00A04CDC">
              <w:rPr>
                <w:rFonts w:cs="Times New Roman"/>
              </w:rPr>
              <w:t xml:space="preserve"> dalībvalstu un Šveices sociālā nodrošinājuma sistēmas ietvaros apdrošinātajām personām</w:t>
            </w:r>
            <w:r w:rsidR="00907806" w:rsidRPr="00A04CDC">
              <w:rPr>
                <w:rFonts w:cs="Times New Roman"/>
              </w:rPr>
              <w:t xml:space="preserve"> veic Dienests atbilstoši noteikumu 168.4.apakšpunktā noteiktajam gultas dienu tarifam un veikto manipulāciju tarifiem. Pamatojoties uz Eiropas Komisijas A</w:t>
            </w:r>
            <w:r w:rsidR="001A1854" w:rsidRPr="00A04CDC">
              <w:rPr>
                <w:rFonts w:cs="Times New Roman"/>
              </w:rPr>
              <w:t>dministratīvās komisijas sociālās nodrošināšanas sistēmu koordinācijai 2009.gada 12.jūlijā pieņemto lēmumu Nr.S1</w:t>
            </w:r>
            <w:r w:rsidR="00FD0959" w:rsidRPr="00A04CDC">
              <w:rPr>
                <w:rFonts w:cs="Times New Roman"/>
              </w:rPr>
              <w:t xml:space="preserve"> par Eiropas veselības apdrošināšanas karti </w:t>
            </w:r>
            <w:r w:rsidR="000C2CC6" w:rsidRPr="00A04CDC">
              <w:rPr>
                <w:rFonts w:cs="Times New Roman"/>
              </w:rPr>
              <w:t xml:space="preserve">(turpmāk – EVAK) </w:t>
            </w:r>
            <w:r w:rsidR="00FD0959" w:rsidRPr="00A04CDC">
              <w:rPr>
                <w:rFonts w:cs="Times New Roman"/>
              </w:rPr>
              <w:t>(2012/C 106/08)</w:t>
            </w:r>
            <w:r w:rsidR="001A1854" w:rsidRPr="00A04CDC">
              <w:rPr>
                <w:rFonts w:cs="Times New Roman"/>
              </w:rPr>
              <w:t xml:space="preserve"> 9.punktu, kas nosaka, ka </w:t>
            </w:r>
            <w:r w:rsidR="000C2CC6" w:rsidRPr="00A04CDC">
              <w:rPr>
                <w:rFonts w:cs="Times New Roman"/>
              </w:rPr>
              <w:t>EVAK</w:t>
            </w:r>
            <w:r w:rsidR="001A1854" w:rsidRPr="00A04CDC">
              <w:rPr>
                <w:rFonts w:cs="Times New Roman"/>
              </w:rPr>
              <w:t xml:space="preserve">  pierāda, kā tās turētājam uzturēšanās valstī ir tiesības uz pabalstiem natūr</w:t>
            </w:r>
            <w:r w:rsidR="00EA30AB" w:rsidRPr="00A04CDC">
              <w:rPr>
                <w:rFonts w:cs="Times New Roman"/>
              </w:rPr>
              <w:t>ā</w:t>
            </w:r>
            <w:r w:rsidR="001A1854" w:rsidRPr="00A04CDC">
              <w:rPr>
                <w:rFonts w:cs="Times New Roman"/>
              </w:rPr>
              <w:t xml:space="preserve">, kuri nepieciešami medicīnisku iemeslu dēļ un kurus piešķir, uz laiku uzturoties ES dalībvalstī, nepieciešams precizēt noteikumu 168.4.1.apakšpunktu. </w:t>
            </w:r>
            <w:r w:rsidR="004327E2">
              <w:rPr>
                <w:rFonts w:cs="Times New Roman"/>
              </w:rPr>
              <w:t>n</w:t>
            </w:r>
            <w:r w:rsidRPr="00A04CDC">
              <w:rPr>
                <w:rFonts w:cs="Times New Roman"/>
              </w:rPr>
              <w:t xml:space="preserve">oteikumu projekts paredz precizēt noteikumu 168.4.1.apakšpunktu nosakot, ka apmaksa tiek veikta par </w:t>
            </w:r>
            <w:r w:rsidR="00C22236" w:rsidRPr="00A04CDC">
              <w:rPr>
                <w:rFonts w:cs="Times New Roman"/>
              </w:rPr>
              <w:t xml:space="preserve">tiem stacionārajiem </w:t>
            </w:r>
            <w:r w:rsidRPr="00A04CDC">
              <w:rPr>
                <w:rFonts w:cs="Times New Roman"/>
              </w:rPr>
              <w:t xml:space="preserve">veselības aprūpes pakalpojumiem, kas sniegti </w:t>
            </w:r>
            <w:r w:rsidR="001A1854" w:rsidRPr="00A04CDC">
              <w:rPr>
                <w:rFonts w:cs="Times New Roman"/>
              </w:rPr>
              <w:t>ES</w:t>
            </w:r>
            <w:r w:rsidRPr="00A04CDC">
              <w:rPr>
                <w:rFonts w:cs="Times New Roman"/>
              </w:rPr>
              <w:t xml:space="preserve">, </w:t>
            </w:r>
            <w:r w:rsidR="001A1854" w:rsidRPr="00A04CDC">
              <w:rPr>
                <w:rFonts w:cs="Times New Roman"/>
              </w:rPr>
              <w:t>EEZ</w:t>
            </w:r>
            <w:r w:rsidRPr="00A04CDC">
              <w:rPr>
                <w:rFonts w:cs="Times New Roman"/>
              </w:rPr>
              <w:t xml:space="preserve"> dalībvalstu un Šveices sociālā nodrošinājuma sistēmas ietvaros apdrošinātajām personām ar derīgu </w:t>
            </w:r>
            <w:r w:rsidR="001A1854" w:rsidRPr="00A04CDC">
              <w:rPr>
                <w:rFonts w:cs="Times New Roman"/>
              </w:rPr>
              <w:t xml:space="preserve">EVAK </w:t>
            </w:r>
            <w:r w:rsidRPr="00A04CDC">
              <w:rPr>
                <w:rFonts w:cs="Times New Roman"/>
              </w:rPr>
              <w:t>vai to aizvietojošā sertifikāta kopiju.</w:t>
            </w:r>
            <w:r w:rsidR="001A1854" w:rsidRPr="00A04CDC">
              <w:rPr>
                <w:rFonts w:cs="Times New Roman"/>
              </w:rPr>
              <w:t xml:space="preserve"> Gadījumā, ja ES, EEZ dalībvalstu vai Šveices sociālā nodrošinājuma sistēmas ietvaros apdrošinātajām personām nav EVAK, bet nepieciešama neatliekamā medicīniskā palīdzība, persona var lūgt, lai </w:t>
            </w:r>
            <w:r w:rsidR="001A1854" w:rsidRPr="00A04CDC">
              <w:t xml:space="preserve">ārstniecības iestāde, kurā </w:t>
            </w:r>
            <w:r w:rsidR="00A221BE" w:rsidRPr="00A04CDC">
              <w:t>persona saņem</w:t>
            </w:r>
            <w:r w:rsidR="001A1854" w:rsidRPr="00A04CDC">
              <w:t xml:space="preserve"> veselības aprūpi, sazinās ar vietējo kompetento institūciju, kas administrē valsts budžeta līdzekļus veselības aprūpes jomā, un lūdz, lai tā pieprasa no </w:t>
            </w:r>
            <w:r w:rsidR="00A221BE" w:rsidRPr="00A04CDC">
              <w:t>mītnes valsts</w:t>
            </w:r>
            <w:r w:rsidR="001A1854" w:rsidRPr="00A04CDC">
              <w:t xml:space="preserve"> EVAK aizvietojošo sertifikātu par </w:t>
            </w:r>
            <w:r w:rsidR="00A221BE" w:rsidRPr="00A04CDC">
              <w:t>konkrēto personu</w:t>
            </w:r>
            <w:r w:rsidR="001A1854" w:rsidRPr="00A04CDC">
              <w:t>. EVAK aizvietojošais sertifikāts ir ekvivalents EVAK,</w:t>
            </w:r>
            <w:r w:rsidR="00A221BE" w:rsidRPr="00A04CDC">
              <w:t xml:space="preserve"> toties tas tiek sastādīts papīra formātā </w:t>
            </w:r>
            <w:r w:rsidR="001A1854" w:rsidRPr="00A04CDC">
              <w:t xml:space="preserve">un tiek izsniegts uz konkrētu laika periodu, kurā </w:t>
            </w:r>
            <w:r w:rsidR="00A221BE" w:rsidRPr="00A04CDC">
              <w:t>persona</w:t>
            </w:r>
            <w:r w:rsidR="001A1854" w:rsidRPr="00A04CDC">
              <w:t xml:space="preserve"> atradā</w:t>
            </w:r>
            <w:r w:rsidR="00A221BE" w:rsidRPr="00A04CDC">
              <w:t>s</w:t>
            </w:r>
            <w:r w:rsidR="001A1854" w:rsidRPr="00A04CDC">
              <w:t xml:space="preserve"> vai atro</w:t>
            </w:r>
            <w:r w:rsidR="00A221BE" w:rsidRPr="00A04CDC">
              <w:t>das</w:t>
            </w:r>
            <w:r w:rsidR="001A1854" w:rsidRPr="00A04CDC">
              <w:t xml:space="preserve"> ārstniecības iestādē.</w:t>
            </w:r>
            <w:r w:rsidR="00A221BE" w:rsidRPr="00A04CDC">
              <w:t xml:space="preserve"> Lai saņemtu EVAK aizvietojošu sertifikātu personai vietēj</w:t>
            </w:r>
            <w:r w:rsidR="00EA30AB" w:rsidRPr="00A04CDC">
              <w:t>ā</w:t>
            </w:r>
            <w:r w:rsidR="00A221BE" w:rsidRPr="00A04CDC">
              <w:t xml:space="preserve"> kompetent</w:t>
            </w:r>
            <w:r w:rsidR="00EA30AB" w:rsidRPr="00A04CDC">
              <w:t>ā</w:t>
            </w:r>
            <w:r w:rsidR="00A221BE" w:rsidRPr="00A04CDC">
              <w:t xml:space="preserve"> institūcijā, kas administrē valsts budžeta līdzekļus veselības aprūpes jomā, jāiesniedz iesniegums, kurā jānorāda informācija par sevi un ārstniecības iestādi (nosaukums, adrese) uz kuru jānosūta aizvietojošais sertifikāts. Pamatojoties uz iepriekš minēto, grozījumi veikti arī noteikumu 249.punktā</w:t>
            </w:r>
            <w:r w:rsidR="00CA1A52">
              <w:t xml:space="preserve"> un redakcionāli </w:t>
            </w:r>
            <w:r w:rsidR="005E560A">
              <w:t xml:space="preserve">precizējumi </w:t>
            </w:r>
            <w:r w:rsidR="00CA1A52">
              <w:t>293.4.apakšpunktā.</w:t>
            </w:r>
          </w:p>
          <w:p w:rsidR="003E329D" w:rsidRPr="00A04CDC" w:rsidRDefault="003E329D" w:rsidP="00A221BE">
            <w:pPr>
              <w:ind w:firstLine="336"/>
              <w:contextualSpacing/>
              <w:jc w:val="both"/>
            </w:pPr>
            <w:r w:rsidRPr="00A04CDC">
              <w:rPr>
                <w:rFonts w:cs="Times New Roman"/>
              </w:rPr>
              <w:t>Noteikumu 180.punktā un 213.1.apakšpunktā veikti redakcionāli labojumi</w:t>
            </w:r>
            <w:r w:rsidR="00A04CDC">
              <w:rPr>
                <w:rFonts w:cs="Times New Roman"/>
              </w:rPr>
              <w:t>-</w:t>
            </w:r>
            <w:r w:rsidR="00662A5F" w:rsidRPr="00A04CDC">
              <w:rPr>
                <w:rFonts w:cs="Times New Roman"/>
              </w:rPr>
              <w:t>precizētas atsauces</w:t>
            </w:r>
            <w:r w:rsidR="00375483" w:rsidRPr="00A04CDC">
              <w:rPr>
                <w:rFonts w:cs="Times New Roman"/>
              </w:rPr>
              <w:t>.</w:t>
            </w:r>
            <w:r w:rsidRPr="00A04CDC">
              <w:rPr>
                <w:rFonts w:cs="Times New Roman"/>
              </w:rPr>
              <w:t xml:space="preserve"> </w:t>
            </w:r>
          </w:p>
          <w:p w:rsidR="00D045BB" w:rsidRPr="005C522F" w:rsidRDefault="005D60AB" w:rsidP="005C522F">
            <w:pPr>
              <w:ind w:firstLine="336"/>
              <w:contextualSpacing/>
              <w:jc w:val="both"/>
              <w:rPr>
                <w:rFonts w:cs="Times New Roman"/>
              </w:rPr>
            </w:pPr>
            <w:r w:rsidRPr="00A04CDC">
              <w:rPr>
                <w:rFonts w:cs="Times New Roman"/>
              </w:rPr>
              <w:t>Noteikumu 32.pielikums nosaka centralizēti iepērkamo ārstniecības</w:t>
            </w:r>
            <w:r w:rsidRPr="005C522F">
              <w:rPr>
                <w:rFonts w:cs="Times New Roman"/>
              </w:rPr>
              <w:t xml:space="preserve"> līdzekļu sarakstu (turpmāk – saraksts). Lai uzlabotu smagi slimu pacientu aprūpi, noteikumu 32.pielikums papildināts ar 2.10. un 2.11.apakšpunktu, kas paredz papildināt sarakstu ar aminoskābēm L-lizīns un L-</w:t>
            </w:r>
            <w:proofErr w:type="spellStart"/>
            <w:r w:rsidRPr="005C522F">
              <w:rPr>
                <w:rFonts w:cs="Times New Roman"/>
              </w:rPr>
              <w:t>cistīns</w:t>
            </w:r>
            <w:proofErr w:type="spellEnd"/>
            <w:r w:rsidRPr="005C522F">
              <w:rPr>
                <w:rFonts w:cs="Times New Roman"/>
              </w:rPr>
              <w:t>.</w:t>
            </w:r>
            <w:r w:rsidR="005C522F" w:rsidRPr="005C522F">
              <w:rPr>
                <w:rFonts w:cs="Times New Roman"/>
              </w:rPr>
              <w:t xml:space="preserve"> Vienlaikus, lai nodrošinātu iepriekš minēto </w:t>
            </w:r>
            <w:r w:rsidR="005C522F">
              <w:rPr>
                <w:rFonts w:cs="Times New Roman"/>
              </w:rPr>
              <w:t>preparātu</w:t>
            </w:r>
            <w:r w:rsidR="005C522F" w:rsidRPr="005C522F">
              <w:rPr>
                <w:rFonts w:cs="Times New Roman"/>
              </w:rPr>
              <w:t xml:space="preserve"> iegādi, Dienestam nepieciešams rīkot iepirkuma procedūru, tādēļ noteikumi papildināti ar 364.punktu, kas nosaka, ka </w:t>
            </w:r>
            <w:r w:rsidR="00DB5EDF">
              <w:rPr>
                <w:rFonts w:cs="Times New Roman"/>
              </w:rPr>
              <w:t xml:space="preserve">Dienests </w:t>
            </w:r>
            <w:r w:rsidR="005C522F" w:rsidRPr="005C522F">
              <w:rPr>
                <w:rFonts w:cs="Times New Roman"/>
              </w:rPr>
              <w:t>32</w:t>
            </w:r>
            <w:r w:rsidR="00DB5EDF">
              <w:rPr>
                <w:rFonts w:cs="Times New Roman"/>
              </w:rPr>
              <w:t>.</w:t>
            </w:r>
            <w:r w:rsidR="005C522F" w:rsidRPr="005C522F">
              <w:rPr>
                <w:rFonts w:cs="Times New Roman"/>
              </w:rPr>
              <w:t>pielikuma 2.10. un 2.11.apakšpunkt</w:t>
            </w:r>
            <w:r w:rsidR="00DB5EDF">
              <w:rPr>
                <w:rFonts w:cs="Times New Roman"/>
              </w:rPr>
              <w:t>ā minētos</w:t>
            </w:r>
            <w:r w:rsidR="005C522F" w:rsidRPr="005C522F">
              <w:rPr>
                <w:rFonts w:cs="Times New Roman"/>
              </w:rPr>
              <w:t xml:space="preserve"> preparātus </w:t>
            </w:r>
            <w:r w:rsidR="00DB5EDF">
              <w:rPr>
                <w:rFonts w:cs="Times New Roman"/>
              </w:rPr>
              <w:t xml:space="preserve">ārstniecības iestādēm </w:t>
            </w:r>
            <w:r w:rsidR="005C522F" w:rsidRPr="005C522F">
              <w:rPr>
                <w:rFonts w:cs="Times New Roman"/>
              </w:rPr>
              <w:t xml:space="preserve">nodrošinās ar </w:t>
            </w:r>
            <w:r w:rsidR="00D045BB" w:rsidRPr="005C522F">
              <w:rPr>
                <w:rFonts w:cs="Times New Roman"/>
              </w:rPr>
              <w:t>2017.gada 1.janvāri.</w:t>
            </w:r>
          </w:p>
          <w:p w:rsidR="00856128" w:rsidRDefault="00856128" w:rsidP="00856128">
            <w:pPr>
              <w:ind w:firstLine="336"/>
              <w:jc w:val="both"/>
              <w:rPr>
                <w:rFonts w:cs="Times New Roman"/>
              </w:rPr>
            </w:pPr>
            <w:r>
              <w:rPr>
                <w:rFonts w:cs="Times New Roman"/>
              </w:rPr>
              <w:t>Grozījumi pielikumos:</w:t>
            </w:r>
          </w:p>
          <w:p w:rsidR="00856128" w:rsidRDefault="00275CEA" w:rsidP="00856128">
            <w:pPr>
              <w:ind w:firstLine="336"/>
              <w:jc w:val="both"/>
              <w:rPr>
                <w:rFonts w:cs="Times New Roman"/>
              </w:rPr>
            </w:pPr>
            <w:r>
              <w:rPr>
                <w:rFonts w:cs="Times New Roman"/>
              </w:rPr>
              <w:t>Noteikumu projekts paredz grozījumus</w:t>
            </w:r>
            <w:r w:rsidR="00856128">
              <w:rPr>
                <w:rFonts w:cs="Times New Roman"/>
              </w:rPr>
              <w:t xml:space="preserve"> </w:t>
            </w:r>
            <w:r>
              <w:rPr>
                <w:rFonts w:cs="Times New Roman"/>
              </w:rPr>
              <w:t>noteikumu</w:t>
            </w:r>
            <w:r w:rsidR="00856128">
              <w:rPr>
                <w:rFonts w:cs="Times New Roman"/>
              </w:rPr>
              <w:t xml:space="preserve"> 2.pielikum</w:t>
            </w:r>
            <w:r>
              <w:rPr>
                <w:rFonts w:cs="Times New Roman"/>
              </w:rPr>
              <w:t>ā</w:t>
            </w:r>
            <w:r w:rsidR="00856128">
              <w:rPr>
                <w:rFonts w:cs="Times New Roman"/>
              </w:rPr>
              <w:t xml:space="preserve"> </w:t>
            </w:r>
            <w:r w:rsidR="00856128">
              <w:rPr>
                <w:rFonts w:cs="Times New Roman"/>
              </w:rPr>
              <w:lastRenderedPageBreak/>
              <w:t xml:space="preserve">attiecībā uz laboratoriski veicamo analīžu nosūtīšanas kārtību. </w:t>
            </w:r>
          </w:p>
          <w:p w:rsidR="00275CEA" w:rsidRDefault="00856128" w:rsidP="00275CEA">
            <w:pPr>
              <w:ind w:firstLine="336"/>
              <w:jc w:val="both"/>
              <w:rPr>
                <w:rFonts w:cs="Times New Roman"/>
              </w:rPr>
            </w:pPr>
            <w:r>
              <w:rPr>
                <w:rFonts w:cs="Times New Roman"/>
              </w:rPr>
              <w:t>Precizējot 2.pielikuma 1.6.apakšpunkta</w:t>
            </w:r>
            <w:r w:rsidR="007741C4">
              <w:rPr>
                <w:rFonts w:cs="Times New Roman"/>
              </w:rPr>
              <w:t xml:space="preserve"> un 16.pielikuma 2022.punkta </w:t>
            </w:r>
            <w:r>
              <w:rPr>
                <w:rFonts w:cs="Times New Roman"/>
              </w:rPr>
              <w:t xml:space="preserve"> redakciju, </w:t>
            </w:r>
            <w:r w:rsidR="00275CEA">
              <w:rPr>
                <w:rFonts w:cs="Times New Roman"/>
              </w:rPr>
              <w:t xml:space="preserve">tiek </w:t>
            </w:r>
            <w:r>
              <w:rPr>
                <w:rFonts w:cs="Times New Roman"/>
              </w:rPr>
              <w:t>svītr</w:t>
            </w:r>
            <w:r w:rsidR="00275CEA">
              <w:rPr>
                <w:rFonts w:cs="Times New Roman"/>
              </w:rPr>
              <w:t>oti</w:t>
            </w:r>
            <w:r>
              <w:rPr>
                <w:rFonts w:cs="Times New Roman"/>
              </w:rPr>
              <w:t xml:space="preserve"> vārd</w:t>
            </w:r>
            <w:r w:rsidR="00275CEA">
              <w:rPr>
                <w:rFonts w:cs="Times New Roman"/>
              </w:rPr>
              <w:t>i</w:t>
            </w:r>
            <w:r>
              <w:rPr>
                <w:rFonts w:cs="Times New Roman"/>
              </w:rPr>
              <w:t xml:space="preserve"> „izmantojot vienreizlietojamas </w:t>
            </w:r>
            <w:proofErr w:type="spellStart"/>
            <w:r>
              <w:rPr>
                <w:rFonts w:cs="Times New Roman"/>
              </w:rPr>
              <w:t>k</w:t>
            </w:r>
            <w:r w:rsidR="00B90C1D">
              <w:rPr>
                <w:rFonts w:cs="Times New Roman"/>
              </w:rPr>
              <w:t>ivete</w:t>
            </w:r>
            <w:r>
              <w:rPr>
                <w:rFonts w:cs="Times New Roman"/>
              </w:rPr>
              <w:t>s</w:t>
            </w:r>
            <w:proofErr w:type="spellEnd"/>
            <w:r>
              <w:rPr>
                <w:rFonts w:cs="Times New Roman"/>
              </w:rPr>
              <w:t xml:space="preserve">, </w:t>
            </w:r>
            <w:proofErr w:type="spellStart"/>
            <w:r>
              <w:rPr>
                <w:rFonts w:cs="Times New Roman"/>
              </w:rPr>
              <w:t>teststrēmeles</w:t>
            </w:r>
            <w:proofErr w:type="spellEnd"/>
            <w:r>
              <w:rPr>
                <w:rFonts w:cs="Times New Roman"/>
              </w:rPr>
              <w:t xml:space="preserve">”, </w:t>
            </w:r>
            <w:r w:rsidR="00275CEA">
              <w:rPr>
                <w:rFonts w:cs="Times New Roman"/>
              </w:rPr>
              <w:t>konkrētais grozījums</w:t>
            </w:r>
            <w:r w:rsidR="00C22236">
              <w:rPr>
                <w:rFonts w:cs="Times New Roman"/>
              </w:rPr>
              <w:t xml:space="preserve"> nepieciešams, lai</w:t>
            </w:r>
            <w:r w:rsidR="00275CEA">
              <w:rPr>
                <w:rFonts w:cs="Times New Roman"/>
              </w:rPr>
              <w:t xml:space="preserve"> neierobežo</w:t>
            </w:r>
            <w:r w:rsidR="00C22236">
              <w:rPr>
                <w:rFonts w:cs="Times New Roman"/>
              </w:rPr>
              <w:t>tu</w:t>
            </w:r>
            <w:r w:rsidR="00275CEA">
              <w:rPr>
                <w:rFonts w:cs="Times New Roman"/>
              </w:rPr>
              <w:t xml:space="preserve"> konkrēto laboratorisko izmeklējuma procedūru ar noteikt</w:t>
            </w:r>
            <w:r w:rsidR="00C22236">
              <w:rPr>
                <w:rFonts w:cs="Times New Roman"/>
              </w:rPr>
              <w:t>u</w:t>
            </w:r>
            <w:r w:rsidR="00275CEA">
              <w:rPr>
                <w:rFonts w:cs="Times New Roman"/>
              </w:rPr>
              <w:t xml:space="preserve"> tehnoloģisku rīku izmantošanu. Tādēļ laboratorija veicot laboratorisko izmeklējuma procedūru</w:t>
            </w:r>
            <w:r w:rsidR="00C22236">
              <w:rPr>
                <w:rFonts w:cs="Times New Roman"/>
              </w:rPr>
              <w:t>,</w:t>
            </w:r>
            <w:r w:rsidR="00275CEA">
              <w:rPr>
                <w:rFonts w:cs="Times New Roman"/>
              </w:rPr>
              <w:t xml:space="preserve"> var izmantot tehnoloģijas, k</w:t>
            </w:r>
            <w:r w:rsidR="00233D44">
              <w:rPr>
                <w:rFonts w:cs="Times New Roman"/>
              </w:rPr>
              <w:t>as</w:t>
            </w:r>
            <w:r w:rsidR="00275CEA">
              <w:rPr>
                <w:rFonts w:cs="Times New Roman"/>
              </w:rPr>
              <w:t xml:space="preserve"> tai ir pieejamas.</w:t>
            </w:r>
          </w:p>
          <w:p w:rsidR="00B90C1D" w:rsidRDefault="00856128" w:rsidP="00B90C1D">
            <w:pPr>
              <w:ind w:firstLine="336"/>
              <w:jc w:val="both"/>
              <w:rPr>
                <w:rFonts w:cs="Times New Roman"/>
              </w:rPr>
            </w:pPr>
            <w:r w:rsidRPr="00D47468">
              <w:rPr>
                <w:rFonts w:cs="Times New Roman"/>
              </w:rPr>
              <w:t>2.pielikuma 1.8. un 1.111.apakšpunkts</w:t>
            </w:r>
            <w:r w:rsidR="00B90C1D" w:rsidRPr="00D47468">
              <w:rPr>
                <w:rFonts w:cs="Times New Roman"/>
              </w:rPr>
              <w:t xml:space="preserve"> nosaka, ka konkrētajos punktos noteiktās laboratoriski veicamās manipulācijas neapmaksā kopīgi. Pamatojoties uz Latvijas Pediatru </w:t>
            </w:r>
            <w:proofErr w:type="spellStart"/>
            <w:r w:rsidR="00B90C1D" w:rsidRPr="00D47468">
              <w:rPr>
                <w:rFonts w:cs="Times New Roman"/>
              </w:rPr>
              <w:t>reimatologu</w:t>
            </w:r>
            <w:proofErr w:type="spellEnd"/>
            <w:r w:rsidR="00B90C1D" w:rsidRPr="00D47468">
              <w:rPr>
                <w:rFonts w:cs="Times New Roman"/>
              </w:rPr>
              <w:t xml:space="preserve"> biedrības iesniegumu, 2.pielikuma 1.8. un 1.111.apakšpunkts papildināt ar izņēmumu, kas nosaka ar kādu ārstu speciālistu nosūtījumu, manipulācijas izmaksas tiek kopīgi segtas no veselības aprūpei paredzētajiem valsts budžeta līdzekļiem. Grozījuma mērķis ir veicināt racionālu un organizētu nosūtījumu izrakstīšanu.</w:t>
            </w:r>
          </w:p>
          <w:p w:rsidR="00856128" w:rsidRDefault="00856128" w:rsidP="00B90C1D">
            <w:pPr>
              <w:ind w:firstLine="336"/>
              <w:jc w:val="both"/>
              <w:rPr>
                <w:rFonts w:cs="Times New Roman"/>
              </w:rPr>
            </w:pPr>
            <w:r w:rsidRPr="007D78FB">
              <w:rPr>
                <w:rFonts w:cs="Times New Roman"/>
                <w:szCs w:val="24"/>
              </w:rPr>
              <w:t xml:space="preserve">2.pielikuma 1.12. un 1.13.apakšpunktos </w:t>
            </w:r>
            <w:r w:rsidR="007E4BB4" w:rsidRPr="007D78FB">
              <w:rPr>
                <w:rFonts w:cs="Times New Roman"/>
                <w:szCs w:val="24"/>
              </w:rPr>
              <w:t>veikti redakcionāli labojumi</w:t>
            </w:r>
            <w:r w:rsidR="007617C1" w:rsidRPr="007D78FB">
              <w:rPr>
                <w:rFonts w:cs="Times New Roman"/>
                <w:szCs w:val="24"/>
              </w:rPr>
              <w:t>, jo pieļauta redakcionāla kļūda papildus neuzrādāmo manipulāciju sarakstā</w:t>
            </w:r>
            <w:r w:rsidR="007E4BB4" w:rsidRPr="007D78FB">
              <w:rPr>
                <w:rFonts w:cs="Times New Roman"/>
                <w:szCs w:val="24"/>
              </w:rPr>
              <w:t>.</w:t>
            </w:r>
          </w:p>
          <w:p w:rsidR="00856128" w:rsidRDefault="00856128" w:rsidP="00856128">
            <w:pPr>
              <w:ind w:firstLine="336"/>
              <w:jc w:val="both"/>
              <w:rPr>
                <w:rFonts w:cs="Times New Roman"/>
              </w:rPr>
            </w:pPr>
            <w:r>
              <w:rPr>
                <w:rFonts w:cs="Times New Roman"/>
              </w:rPr>
              <w:t>2.pielikuma 1.16.apakšpunktā svītroti vārdi „apmaksā ar speciālistu nosūtījumu”</w:t>
            </w:r>
            <w:r w:rsidR="00032F0E">
              <w:rPr>
                <w:rFonts w:cs="Times New Roman"/>
              </w:rPr>
              <w:t>. Grozījums nepieciešams,</w:t>
            </w:r>
            <w:r>
              <w:rPr>
                <w:rFonts w:cs="Times New Roman"/>
              </w:rPr>
              <w:t xml:space="preserve"> jo laboratorijas izmeklējuma parametrs, kuru izmanto slimību diagnostikā, ietilpst ģimenes ārstu kompetencē.</w:t>
            </w:r>
          </w:p>
          <w:p w:rsidR="00856128" w:rsidRDefault="00856128" w:rsidP="00856128">
            <w:pPr>
              <w:ind w:firstLine="336"/>
              <w:jc w:val="both"/>
              <w:rPr>
                <w:rFonts w:cs="Times New Roman"/>
                <w:szCs w:val="24"/>
              </w:rPr>
            </w:pPr>
            <w:r w:rsidRPr="006848A1">
              <w:rPr>
                <w:rFonts w:cs="Times New Roman"/>
                <w:szCs w:val="24"/>
              </w:rPr>
              <w:t>2.pielikuma 1.72.apakšpunkts papildināts ar terapijas metodi un ārstiem speciālistiem, kuri var izrakstīt nosūtījumu kon</w:t>
            </w:r>
            <w:r w:rsidR="006848A1" w:rsidRPr="006848A1">
              <w:rPr>
                <w:rFonts w:cs="Times New Roman"/>
                <w:szCs w:val="24"/>
              </w:rPr>
              <w:t>krētās manipulācijas saņemšanai, lai nodrošinātu laboratorisko izmeklējumu pieejamību</w:t>
            </w:r>
            <w:r w:rsidR="006848A1">
              <w:rPr>
                <w:rFonts w:cs="Times New Roman"/>
                <w:szCs w:val="24"/>
              </w:rPr>
              <w:t>.</w:t>
            </w:r>
          </w:p>
          <w:p w:rsidR="00856128" w:rsidRPr="00F83E55" w:rsidRDefault="00856128" w:rsidP="00856128">
            <w:pPr>
              <w:ind w:firstLine="336"/>
              <w:jc w:val="both"/>
              <w:rPr>
                <w:rFonts w:cs="Times New Roman"/>
                <w:szCs w:val="24"/>
              </w:rPr>
            </w:pPr>
            <w:r w:rsidRPr="00F83E55">
              <w:rPr>
                <w:rFonts w:cs="Times New Roman"/>
                <w:szCs w:val="24"/>
              </w:rPr>
              <w:t>2.pielikuma 1.81.</w:t>
            </w:r>
            <w:r>
              <w:rPr>
                <w:rFonts w:cs="Times New Roman"/>
                <w:szCs w:val="24"/>
              </w:rPr>
              <w:t xml:space="preserve">, </w:t>
            </w:r>
            <w:r w:rsidRPr="00F83E55">
              <w:rPr>
                <w:rFonts w:cs="Times New Roman"/>
                <w:szCs w:val="24"/>
              </w:rPr>
              <w:t>1</w:t>
            </w:r>
            <w:r>
              <w:rPr>
                <w:rFonts w:cs="Times New Roman"/>
                <w:szCs w:val="24"/>
              </w:rPr>
              <w:t>.</w:t>
            </w:r>
            <w:r w:rsidRPr="00F83E55">
              <w:rPr>
                <w:rFonts w:cs="Times New Roman"/>
                <w:szCs w:val="24"/>
              </w:rPr>
              <w:t>82.,</w:t>
            </w:r>
            <w:r>
              <w:rPr>
                <w:rFonts w:cs="Times New Roman"/>
                <w:szCs w:val="24"/>
              </w:rPr>
              <w:t xml:space="preserve"> </w:t>
            </w:r>
            <w:r w:rsidRPr="00F83E55">
              <w:rPr>
                <w:rFonts w:cs="Times New Roman"/>
                <w:szCs w:val="24"/>
              </w:rPr>
              <w:t>1</w:t>
            </w:r>
            <w:r>
              <w:rPr>
                <w:rFonts w:cs="Times New Roman"/>
                <w:szCs w:val="24"/>
              </w:rPr>
              <w:t>.</w:t>
            </w:r>
            <w:r w:rsidRPr="00F83E55">
              <w:rPr>
                <w:rFonts w:cs="Times New Roman"/>
                <w:szCs w:val="24"/>
              </w:rPr>
              <w:t>84</w:t>
            </w:r>
            <w:r>
              <w:rPr>
                <w:rFonts w:cs="Times New Roman"/>
                <w:szCs w:val="24"/>
              </w:rPr>
              <w:t>., 1.85., 1.86., 1.87., 1.88. un 1.89.apakš</w:t>
            </w:r>
            <w:r w:rsidRPr="00F83E55">
              <w:rPr>
                <w:rFonts w:cs="Times New Roman"/>
                <w:szCs w:val="24"/>
              </w:rPr>
              <w:t>punkt</w:t>
            </w:r>
            <w:r w:rsidR="004327E2">
              <w:rPr>
                <w:rFonts w:cs="Times New Roman"/>
                <w:szCs w:val="24"/>
              </w:rPr>
              <w:t>s</w:t>
            </w:r>
            <w:r>
              <w:rPr>
                <w:rFonts w:cs="Times New Roman"/>
                <w:szCs w:val="24"/>
              </w:rPr>
              <w:t xml:space="preserve"> papildināt</w:t>
            </w:r>
            <w:r w:rsidR="004327E2">
              <w:rPr>
                <w:rFonts w:cs="Times New Roman"/>
                <w:szCs w:val="24"/>
              </w:rPr>
              <w:t>s</w:t>
            </w:r>
            <w:r>
              <w:rPr>
                <w:rFonts w:cs="Times New Roman"/>
                <w:szCs w:val="24"/>
              </w:rPr>
              <w:t xml:space="preserve"> ar bioloģisko medikamentu terapiju </w:t>
            </w:r>
            <w:r w:rsidRPr="00F83E55">
              <w:rPr>
                <w:rFonts w:cs="Times New Roman"/>
                <w:szCs w:val="24"/>
              </w:rPr>
              <w:t xml:space="preserve">atbilstoši </w:t>
            </w:r>
            <w:r w:rsidRPr="005F73B1">
              <w:rPr>
                <w:rFonts w:cs="Times New Roman"/>
                <w:szCs w:val="24"/>
              </w:rPr>
              <w:t xml:space="preserve">„Bioloģisko slimību modificējošo </w:t>
            </w:r>
            <w:proofErr w:type="spellStart"/>
            <w:r w:rsidRPr="005F73B1">
              <w:rPr>
                <w:rFonts w:cs="Times New Roman"/>
                <w:szCs w:val="24"/>
              </w:rPr>
              <w:t>antireimatisko</w:t>
            </w:r>
            <w:proofErr w:type="spellEnd"/>
            <w:r w:rsidRPr="005F73B1">
              <w:rPr>
                <w:rFonts w:cs="Times New Roman"/>
                <w:szCs w:val="24"/>
              </w:rPr>
              <w:t xml:space="preserve"> medikamentu lietošanas vadlīnijas autoimū</w:t>
            </w:r>
            <w:r w:rsidR="00586780">
              <w:rPr>
                <w:rFonts w:cs="Times New Roman"/>
                <w:szCs w:val="24"/>
              </w:rPr>
              <w:t xml:space="preserve">no iekaisuma artrīta ārstēšanā </w:t>
            </w:r>
            <w:r w:rsidRPr="005F73B1">
              <w:rPr>
                <w:rFonts w:cs="Times New Roman"/>
                <w:szCs w:val="24"/>
              </w:rPr>
              <w:t>pieaugušajiem”</w:t>
            </w:r>
            <w:r>
              <w:rPr>
                <w:rFonts w:cs="Times New Roman"/>
                <w:szCs w:val="24"/>
              </w:rPr>
              <w:t xml:space="preserve"> noteiktajam mērķim, kas paredz nodrošināt pilnvērtīgu dzīves kvalitāti, novēršot funkcionālās nespējas/invaliditātes rašanos un samazināt mirstību iekšējo orgānu bojājumu dēļ.</w:t>
            </w:r>
          </w:p>
          <w:p w:rsidR="00856128" w:rsidRDefault="00856128" w:rsidP="00856128">
            <w:pPr>
              <w:ind w:firstLine="336"/>
              <w:jc w:val="both"/>
              <w:rPr>
                <w:rFonts w:cs="Times New Roman"/>
                <w:szCs w:val="24"/>
              </w:rPr>
            </w:pPr>
            <w:r w:rsidRPr="008D7337">
              <w:rPr>
                <w:rFonts w:cs="Times New Roman"/>
                <w:szCs w:val="24"/>
              </w:rPr>
              <w:t>2.pielikuma 1.104.,1.105. un 1.106.</w:t>
            </w:r>
            <w:r>
              <w:rPr>
                <w:rFonts w:cs="Times New Roman"/>
                <w:szCs w:val="24"/>
              </w:rPr>
              <w:t>apakš</w:t>
            </w:r>
            <w:r w:rsidRPr="008D7337">
              <w:rPr>
                <w:rFonts w:cs="Times New Roman"/>
                <w:szCs w:val="24"/>
              </w:rPr>
              <w:t>punkt</w:t>
            </w:r>
            <w:r w:rsidR="004327E2">
              <w:rPr>
                <w:rFonts w:cs="Times New Roman"/>
                <w:szCs w:val="24"/>
              </w:rPr>
              <w:t>ā</w:t>
            </w:r>
            <w:r w:rsidRPr="008D7337">
              <w:rPr>
                <w:rFonts w:cs="Times New Roman"/>
                <w:szCs w:val="24"/>
              </w:rPr>
              <w:t xml:space="preserve"> veikt</w:t>
            </w:r>
            <w:r>
              <w:rPr>
                <w:rFonts w:cs="Times New Roman"/>
                <w:szCs w:val="24"/>
              </w:rPr>
              <w:t>i</w:t>
            </w:r>
            <w:r w:rsidRPr="008D7337">
              <w:rPr>
                <w:rFonts w:cs="Times New Roman"/>
                <w:szCs w:val="24"/>
              </w:rPr>
              <w:t xml:space="preserve"> redakcionāli precizējumi, lai </w:t>
            </w:r>
            <w:r>
              <w:rPr>
                <w:rFonts w:cs="Times New Roman"/>
                <w:szCs w:val="24"/>
              </w:rPr>
              <w:t>precīzi nodalītu gadījumus, kad ierobežojums nav spēkā.</w:t>
            </w:r>
          </w:p>
          <w:p w:rsidR="00856128" w:rsidRDefault="00856128" w:rsidP="00856128">
            <w:pPr>
              <w:ind w:firstLine="336"/>
              <w:jc w:val="both"/>
              <w:rPr>
                <w:rFonts w:cs="Times New Roman"/>
                <w:szCs w:val="24"/>
              </w:rPr>
            </w:pPr>
            <w:r>
              <w:rPr>
                <w:rFonts w:cs="Times New Roman"/>
                <w:szCs w:val="24"/>
              </w:rPr>
              <w:t xml:space="preserve">Pamatojoties uz Latvijas </w:t>
            </w:r>
            <w:r w:rsidR="007E4BB4">
              <w:rPr>
                <w:rFonts w:cs="Times New Roman"/>
                <w:szCs w:val="24"/>
              </w:rPr>
              <w:t>P</w:t>
            </w:r>
            <w:r>
              <w:rPr>
                <w:rFonts w:cs="Times New Roman"/>
                <w:szCs w:val="24"/>
              </w:rPr>
              <w:t xml:space="preserve">ediatru </w:t>
            </w:r>
            <w:proofErr w:type="spellStart"/>
            <w:r>
              <w:rPr>
                <w:rFonts w:cs="Times New Roman"/>
                <w:szCs w:val="24"/>
              </w:rPr>
              <w:t>reimatologu</w:t>
            </w:r>
            <w:proofErr w:type="spellEnd"/>
            <w:r>
              <w:rPr>
                <w:rFonts w:cs="Times New Roman"/>
                <w:szCs w:val="24"/>
              </w:rPr>
              <w:t xml:space="preserve"> biedrības iesniegumu, veiktas izmaiņas 2.pielikuma 1.116., 1.117., </w:t>
            </w:r>
            <w:r w:rsidR="004F77B8">
              <w:rPr>
                <w:rFonts w:cs="Times New Roman"/>
                <w:szCs w:val="24"/>
              </w:rPr>
              <w:t>1.244., 1.260., 1.271., 1.338.</w:t>
            </w:r>
            <w:r>
              <w:rPr>
                <w:rFonts w:cs="Times New Roman"/>
                <w:szCs w:val="24"/>
              </w:rPr>
              <w:t>apakšpunkt</w:t>
            </w:r>
            <w:r w:rsidR="004327E2">
              <w:rPr>
                <w:rFonts w:cs="Times New Roman"/>
                <w:szCs w:val="24"/>
              </w:rPr>
              <w:t>ā</w:t>
            </w:r>
            <w:r w:rsidR="004F77B8">
              <w:rPr>
                <w:rFonts w:cs="Times New Roman"/>
                <w:szCs w:val="24"/>
              </w:rPr>
              <w:t>,</w:t>
            </w:r>
            <w:r>
              <w:rPr>
                <w:rFonts w:cs="Times New Roman"/>
                <w:szCs w:val="24"/>
              </w:rPr>
              <w:t xml:space="preserve"> papildinot apakšpunktus ar ārstiem speciālistiem, kuri var izrakstīt nosūtījumus uz attiecīgajām manipulācijām</w:t>
            </w:r>
            <w:r w:rsidR="004F77B8">
              <w:rPr>
                <w:rFonts w:cs="Times New Roman"/>
                <w:szCs w:val="24"/>
              </w:rPr>
              <w:t>,</w:t>
            </w:r>
            <w:r w:rsidR="004F77B8">
              <w:rPr>
                <w:rFonts w:cs="Times New Roman"/>
              </w:rPr>
              <w:t xml:space="preserve"> lai veicinātu organizētu nosūtījumu izsniegšanu</w:t>
            </w:r>
            <w:r>
              <w:rPr>
                <w:rFonts w:cs="Times New Roman"/>
                <w:szCs w:val="24"/>
              </w:rPr>
              <w:t>.</w:t>
            </w:r>
          </w:p>
          <w:p w:rsidR="00856128" w:rsidRPr="00ED3E69" w:rsidRDefault="00856128" w:rsidP="00856128">
            <w:pPr>
              <w:ind w:firstLine="336"/>
              <w:jc w:val="both"/>
              <w:rPr>
                <w:rFonts w:cs="Times New Roman"/>
                <w:szCs w:val="24"/>
              </w:rPr>
            </w:pPr>
            <w:r>
              <w:rPr>
                <w:rFonts w:eastAsia="Calibri"/>
                <w:szCs w:val="24"/>
              </w:rPr>
              <w:t xml:space="preserve">2.pielikuma 1.277.apakšpunkts papildinās ar diagnozēm N40-N42 un C61, lai </w:t>
            </w:r>
            <w:r w:rsidRPr="00ED3E69">
              <w:rPr>
                <w:rFonts w:eastAsia="Calibri"/>
                <w:szCs w:val="24"/>
              </w:rPr>
              <w:t>nodrošinātu prostatas sl</w:t>
            </w:r>
            <w:r w:rsidR="007E4BB4">
              <w:rPr>
                <w:rFonts w:eastAsia="Calibri"/>
                <w:szCs w:val="24"/>
              </w:rPr>
              <w:t xml:space="preserve">imību </w:t>
            </w:r>
            <w:r>
              <w:rPr>
                <w:rFonts w:eastAsia="Calibri"/>
                <w:szCs w:val="24"/>
              </w:rPr>
              <w:t>dinamisku novērošanu.</w:t>
            </w:r>
          </w:p>
          <w:p w:rsidR="00856128" w:rsidRDefault="00856128" w:rsidP="00856128">
            <w:pPr>
              <w:ind w:firstLine="336"/>
              <w:jc w:val="both"/>
              <w:rPr>
                <w:rFonts w:cs="Times New Roman"/>
              </w:rPr>
            </w:pPr>
            <w:r w:rsidRPr="00751AAF">
              <w:rPr>
                <w:rFonts w:cs="Times New Roman"/>
              </w:rPr>
              <w:t xml:space="preserve">2.pielikuma 1.338.apakšpunktā veiktas izmaiņas pamatojoties uz 2015.gadā pārskatītajiem laboratorisko pakalpojumu apmaksas nosacījumu ierobežojumiem, paplašinot ārstu speciālistu loku, kas ir tiesīgi izrakstīt nosūtījumu </w:t>
            </w:r>
            <w:r>
              <w:rPr>
                <w:rFonts w:cs="Times New Roman"/>
              </w:rPr>
              <w:t xml:space="preserve">2. pielikuma </w:t>
            </w:r>
            <w:r w:rsidRPr="00751AAF">
              <w:rPr>
                <w:rFonts w:cs="Times New Roman"/>
              </w:rPr>
              <w:t>1.338. apakšpunktā minētajai manipulācijai</w:t>
            </w:r>
            <w:r>
              <w:rPr>
                <w:rFonts w:cs="Times New Roman"/>
              </w:rPr>
              <w:t>.</w:t>
            </w:r>
          </w:p>
          <w:p w:rsidR="007E4BB4" w:rsidRDefault="00386200" w:rsidP="005F5C10">
            <w:pPr>
              <w:ind w:firstLine="336"/>
              <w:contextualSpacing/>
              <w:jc w:val="both"/>
              <w:rPr>
                <w:rFonts w:cs="Times New Roman"/>
                <w:szCs w:val="24"/>
              </w:rPr>
            </w:pPr>
            <w:r>
              <w:rPr>
                <w:rFonts w:cs="Times New Roman"/>
                <w:szCs w:val="24"/>
              </w:rPr>
              <w:t xml:space="preserve">3.pielikuma 2.1.3., 2.1.14.apakšpunktā un </w:t>
            </w:r>
            <w:r w:rsidR="00132AE4">
              <w:rPr>
                <w:rFonts w:cs="Times New Roman"/>
                <w:szCs w:val="24"/>
              </w:rPr>
              <w:t xml:space="preserve">6.pielikuma 15., 49. un </w:t>
            </w:r>
            <w:r w:rsidR="00132AE4">
              <w:rPr>
                <w:rFonts w:cs="Times New Roman"/>
                <w:szCs w:val="24"/>
              </w:rPr>
              <w:lastRenderedPageBreak/>
              <w:t>59.punktā veikti grozījumi pamatojoties uz izmaiņām Starptautiskajā slimību klasifikatora Desmitajā redakcijā (SSK-10).</w:t>
            </w:r>
          </w:p>
          <w:p w:rsidR="00500DF9" w:rsidRDefault="00032F0E" w:rsidP="00500DF9">
            <w:pPr>
              <w:ind w:firstLine="336"/>
              <w:contextualSpacing/>
              <w:jc w:val="both"/>
              <w:rPr>
                <w:rFonts w:cs="Times New Roman"/>
                <w:szCs w:val="24"/>
              </w:rPr>
            </w:pPr>
            <w:r>
              <w:rPr>
                <w:rFonts w:cs="Times New Roman"/>
                <w:szCs w:val="24"/>
              </w:rPr>
              <w:t>Noteikumu 12.pielikums nosaka ģimenes ārsta māsu un ārsta palīgu darba apjomu un darbības nodrošināšanas maksājuma aprēķināšanas kārtību.</w:t>
            </w:r>
            <w:r w:rsidR="00500DF9">
              <w:rPr>
                <w:rFonts w:cs="Times New Roman"/>
                <w:szCs w:val="24"/>
              </w:rPr>
              <w:t xml:space="preserve"> </w:t>
            </w:r>
            <w:r w:rsidR="00500DF9" w:rsidRPr="007D78FB">
              <w:t xml:space="preserve">Līdz šim gadījumos, kad ģimenes ārsta prakse izbeidza līgumattiecības ar Dienestu saistībā ar ģimenes ārsta aiziešanu pensijā, atlaišanas pabalstus praksē nodarbinātām personām izmaksāja ģimenes ārsta prakse no saviem līdzekļiem. </w:t>
            </w:r>
            <w:r w:rsidR="00065B7C">
              <w:t>Saskaņā ar ģimenes ārstu sniegto informāciju š</w:t>
            </w:r>
            <w:r w:rsidR="00A76BFD">
              <w:t xml:space="preserve">is ir būtisks faktors, kas kavē jauno ģimenes ārstu uzsākšanu sniegt valsts apmaksātos primārās veselības aprūpes pakalpojumus, jo </w:t>
            </w:r>
            <w:r w:rsidR="0068395F">
              <w:t xml:space="preserve">līgumattiecībās ar Dienestu esošo </w:t>
            </w:r>
            <w:r w:rsidR="000508B6">
              <w:t xml:space="preserve">ģimenes ārsta </w:t>
            </w:r>
            <w:r w:rsidR="00A76BFD">
              <w:t>prak</w:t>
            </w:r>
            <w:r w:rsidR="0068395F">
              <w:t>šu</w:t>
            </w:r>
            <w:r w:rsidR="00A76BFD">
              <w:t xml:space="preserve"> rīcībā nav finansējuma, lai nodrošinātu normatīvajos aktos noteiktās prasības</w:t>
            </w:r>
            <w:r w:rsidR="0068395F">
              <w:t xml:space="preserve"> </w:t>
            </w:r>
            <w:r w:rsidR="00A76BFD">
              <w:t>ģimenes ārsta prakses slēgšanai.  Līdz ar to n</w:t>
            </w:r>
            <w:r w:rsidR="00500DF9" w:rsidRPr="007D78FB">
              <w:t>oteikumu projekts paredz papildināt 12.pielikumu ar 19.punktu, kas nosaka nosacījumus, kam jāiestājas, lai Dienests veiktu kompensācijas maksājumu par atlaišanas pabalsta izmaksāšanu ģimenes ārsta praksē nodarbinātajām personām (māsai, ārsta palīgam (feldšerim)), ja ģimenes ārsta prakse izbeidz līgumattiecības ar Dienestu saistībā ar ģimenes ārsta aiziešanu pensijā. Iepriekš minētā maksājuma ieviešana</w:t>
            </w:r>
            <w:r w:rsidR="00065B7C">
              <w:t xml:space="preserve"> ir būtiska, lai veicinātu jauno ģimenes ārstu ienākšanu valsts apmaksāto primārās veselības aprūpes pakalpojumu sniegšanā</w:t>
            </w:r>
            <w:r w:rsidR="00A76BFD">
              <w:t>,</w:t>
            </w:r>
            <w:r w:rsidR="00065B7C">
              <w:t xml:space="preserve"> </w:t>
            </w:r>
            <w:r w:rsidR="00A76BFD">
              <w:t>un tas</w:t>
            </w:r>
            <w:r w:rsidR="00500DF9" w:rsidRPr="007D78FB">
              <w:t xml:space="preserve"> atvieglos pensijas vecuma ārstiem iespēju doties pensijā, t.i., atbilstoši normatīvajiem aktiem izmaksāt praksē nodarbinātajām personām pabalstus. Tomēr lielākajā daļā gadījumu kompensācijas maksājums nesegs faktiskās ģimenes ārsta prakses izmaksas, kas radušās, izmaksājot atlaišanas pabalstus, un tās būs jāsedz ģimenes ārsta praksei no saviem līdzekļiem (novirzot līdzekļus gan no saņemtajiem maksājumiem par sniegtajiem maksas pakalpojumiem, gan valsts apmaksātajiem pakalpojumiem). Izvēlētais kompensācijas apmērs divkāršā apmērā rasts ievērojot Veselības ministrijas prioritātes un finanšu iespējas. Šobrīd ievērojama daļa ģimenes ārstu ir sasnieguši pensijas vai pirmspensijas vecumu. Tāpat ģimenes ārstu gaidīšanas sarakstos, kurus uztur dienests, uz lielu daļu teritoriju nav reģistrēti jauni ģimenes ārsti. Tāpēc</w:t>
            </w:r>
            <w:r w:rsidR="00906B07">
              <w:t>,</w:t>
            </w:r>
            <w:r w:rsidR="00500DF9" w:rsidRPr="007D78FB">
              <w:t xml:space="preserve"> lai nepasliktinātu primāro veselības pakalpojumu pieejamību un veicinātu jaunu ģimenes ārstu ienākšanu</w:t>
            </w:r>
            <w:r w:rsidR="00906B07">
              <w:t>,</w:t>
            </w:r>
            <w:r w:rsidR="00500DF9" w:rsidRPr="007D78FB">
              <w:t xml:space="preserve"> 12.pielikuma 19.2.apakšpunktā tiek noteikts, ka kompensācijas maksājumu praksei ir iespējams saņemt tikai gadījumā, ja cits ģimenes ārsts pārņem pacientu aprūpi attiecīgajā ģimenes ārsta darbības pamatteritorijā</w:t>
            </w:r>
            <w:r w:rsidR="00500DF9" w:rsidRPr="007D78FB">
              <w:rPr>
                <w:sz w:val="28"/>
                <w:szCs w:val="28"/>
              </w:rPr>
              <w:t>.</w:t>
            </w:r>
            <w:r w:rsidR="00500DF9" w:rsidRPr="007D78FB">
              <w:t xml:space="preserve"> Šādā gadījumā jaunajai ģimenes ārsta praksei nav pienākums nodarbināt iepriekšējā ģimenes ārsta darbiniekus. Tāpat arī gadījumos, kad darbinieki nodibina darba tiesiskās attiecības ar jauno ģimenes ārsta praksi, tas neatbrīvo iepriekšējo darba devēju (ģimenes ārsta praksi) no atlaišanas pabalsta izmaksas. Kompensācijas maksājums nav saistīts ar valsts apmaksāto veselības aprūpes pakalpojumu sniegšanas apmēru un to neietekmēs.</w:t>
            </w:r>
          </w:p>
          <w:p w:rsidR="00E67A8C" w:rsidRDefault="00E67A8C" w:rsidP="00685C6C">
            <w:pPr>
              <w:ind w:firstLine="336"/>
              <w:contextualSpacing/>
              <w:jc w:val="both"/>
            </w:pPr>
            <w:r w:rsidRPr="00D47468">
              <w:rPr>
                <w:rFonts w:cs="Times New Roman"/>
                <w:szCs w:val="24"/>
              </w:rPr>
              <w:t>Atbilstoši</w:t>
            </w:r>
            <w:r>
              <w:rPr>
                <w:rFonts w:cs="Times New Roman"/>
                <w:szCs w:val="24"/>
              </w:rPr>
              <w:t xml:space="preserve"> Ministru kabineta 2016.gada 24.maija noteikumiem Nr.317 „Ārstniecības personu un ārstniecības atbalsta personu reģistra izveides, papildināšanas un uzturēšanas kārtība”,</w:t>
            </w:r>
            <w:r>
              <w:rPr>
                <w:rFonts w:cs="Times New Roman"/>
                <w:bCs/>
                <w:szCs w:val="24"/>
              </w:rPr>
              <w:t xml:space="preserve"> tiek precizēti ārstniecības personu un metožu nosaukumi noteikumu 13.pielikuma </w:t>
            </w:r>
            <w:r>
              <w:rPr>
                <w:rFonts w:cs="Times New Roman"/>
                <w:bCs/>
                <w:szCs w:val="24"/>
              </w:rPr>
              <w:lastRenderedPageBreak/>
              <w:t xml:space="preserve">3.3.12., 4.1.49.1., 4.1.49.2., 4.1.49.4., 4.1.49.6., 4.1.49.18.apakšpunktā un 25.pielikuma 2.1.1.-2.1.3., 2.1.9., 2.1.12., 2.1.18.-2.1.20. un 2.1.22.2.1.23.apakšpunktā. Vienlaikus noteikumu 13.pielikums papildināts ar </w:t>
            </w:r>
            <w:r w:rsidRPr="00721628">
              <w:t>4.1.49.19. - 4.1.49.32.apakšpunktu</w:t>
            </w:r>
            <w:r>
              <w:rPr>
                <w:sz w:val="22"/>
              </w:rPr>
              <w:t>.</w:t>
            </w:r>
          </w:p>
          <w:p w:rsidR="00993C26" w:rsidRDefault="00993C26" w:rsidP="00685C6C">
            <w:pPr>
              <w:ind w:firstLine="336"/>
              <w:contextualSpacing/>
              <w:jc w:val="both"/>
              <w:rPr>
                <w:rFonts w:cs="Times New Roman"/>
              </w:rPr>
            </w:pPr>
            <w:r w:rsidRPr="00803F40">
              <w:rPr>
                <w:rFonts w:cs="Times New Roman"/>
              </w:rPr>
              <w:t>Noteikumu 16.pielikums papildināts ar 11.</w:t>
            </w:r>
            <w:r w:rsidRPr="00803F40">
              <w:rPr>
                <w:rFonts w:cs="Times New Roman"/>
                <w:vertAlign w:val="superscript"/>
              </w:rPr>
              <w:t>1</w:t>
            </w:r>
            <w:r w:rsidRPr="00803F40">
              <w:rPr>
                <w:rFonts w:cs="Times New Roman"/>
              </w:rPr>
              <w:t xml:space="preserve"> punktu, paredzot piemaksu ģimenes ārstiem par katru patvēruma meklētāja apmeklējumu, tādējādi nodrošinot normatīvajos aktos noteikto veselības aprūpes pakalpojumu pieejamību</w:t>
            </w:r>
            <w:r w:rsidR="00F277B9">
              <w:rPr>
                <w:rFonts w:cs="Times New Roman"/>
              </w:rPr>
              <w:t>. Piemaksas apjoms aprēķināts atbilstoši Rīcības plāna pielikuma 2.7.3.apakšpunktā noteiktajam.</w:t>
            </w:r>
          </w:p>
          <w:p w:rsidR="00F438BD" w:rsidRPr="00F438BD" w:rsidRDefault="00F438BD" w:rsidP="00685C6C">
            <w:pPr>
              <w:ind w:firstLine="336"/>
              <w:contextualSpacing/>
              <w:jc w:val="both"/>
              <w:rPr>
                <w:rFonts w:cs="Times New Roman"/>
              </w:rPr>
            </w:pPr>
            <w:r w:rsidRPr="00F35136">
              <w:rPr>
                <w:rFonts w:cs="Times New Roman"/>
              </w:rPr>
              <w:t>Noteikumu 16.pielikums papildināts ar 499.</w:t>
            </w:r>
            <w:r w:rsidRPr="00F35136">
              <w:rPr>
                <w:rFonts w:cs="Times New Roman"/>
                <w:vertAlign w:val="superscript"/>
              </w:rPr>
              <w:t>1</w:t>
            </w:r>
            <w:r w:rsidRPr="00F35136">
              <w:rPr>
                <w:rFonts w:cs="Times New Roman"/>
              </w:rPr>
              <w:t>punktu ar kuru 16.pielikuma sadaļa „DERMATOLOĢIJA UN VENEROLOĢIJA (manipulācijas 14020 – 14028, 15008)” tiek papildināta ar jaunu manipulāciju bez tarifa vērtības. Konkrētā</w:t>
            </w:r>
            <w:r w:rsidR="00F61054" w:rsidRPr="00F35136">
              <w:rPr>
                <w:rFonts w:cs="Times New Roman"/>
              </w:rPr>
              <w:t>s</w:t>
            </w:r>
            <w:r w:rsidRPr="00F35136">
              <w:rPr>
                <w:rFonts w:cs="Times New Roman"/>
              </w:rPr>
              <w:t xml:space="preserve"> manipulācija</w:t>
            </w:r>
            <w:r w:rsidR="00F61054" w:rsidRPr="00F35136">
              <w:rPr>
                <w:rFonts w:cs="Times New Roman"/>
              </w:rPr>
              <w:t>s iekļaušana noteikumos</w:t>
            </w:r>
            <w:r w:rsidRPr="00F35136">
              <w:rPr>
                <w:rFonts w:cs="Times New Roman"/>
              </w:rPr>
              <w:t xml:space="preserve"> nepieciešama, lai nodrošinātu datu uzskaiti dienas stacionārā par pacientiem ar </w:t>
            </w:r>
            <w:proofErr w:type="spellStart"/>
            <w:r w:rsidRPr="00F35136">
              <w:rPr>
                <w:rFonts w:cs="Times New Roman"/>
              </w:rPr>
              <w:t>dermatoloģiskām</w:t>
            </w:r>
            <w:proofErr w:type="spellEnd"/>
            <w:r w:rsidRPr="00F35136">
              <w:rPr>
                <w:rFonts w:cs="Times New Roman"/>
              </w:rPr>
              <w:t xml:space="preserve"> slimībām.</w:t>
            </w:r>
          </w:p>
          <w:p w:rsidR="007741C4" w:rsidRDefault="007741C4" w:rsidP="00685C6C">
            <w:pPr>
              <w:ind w:firstLine="336"/>
              <w:contextualSpacing/>
              <w:jc w:val="both"/>
              <w:rPr>
                <w:rFonts w:cs="Times New Roman"/>
              </w:rPr>
            </w:pPr>
            <w:r w:rsidRPr="007D78FB">
              <w:rPr>
                <w:rFonts w:cs="Times New Roman"/>
              </w:rPr>
              <w:t>16.pielikuma 2037.</w:t>
            </w:r>
            <w:r w:rsidRPr="007D78FB">
              <w:rPr>
                <w:rFonts w:cs="Times New Roman"/>
                <w:vertAlign w:val="superscript"/>
              </w:rPr>
              <w:t>1</w:t>
            </w:r>
            <w:r w:rsidRPr="007D78FB">
              <w:rPr>
                <w:rFonts w:cs="Times New Roman"/>
              </w:rPr>
              <w:t xml:space="preserve"> un 2038. punktā veikti redakcionāli labojumi</w:t>
            </w:r>
            <w:r w:rsidR="007617C1" w:rsidRPr="007D78FB">
              <w:rPr>
                <w:rFonts w:cs="Times New Roman"/>
              </w:rPr>
              <w:t>, jo pieļauta redakcionāla kļūda norādot papildus neuzrādāmas manipulācijas</w:t>
            </w:r>
            <w:r w:rsidRPr="007D78FB">
              <w:rPr>
                <w:rFonts w:cs="Times New Roman"/>
              </w:rPr>
              <w:t>.</w:t>
            </w:r>
          </w:p>
          <w:p w:rsidR="007741C4" w:rsidRPr="00803F40" w:rsidRDefault="008F5971" w:rsidP="009814AF">
            <w:pPr>
              <w:ind w:firstLine="336"/>
              <w:contextualSpacing/>
              <w:jc w:val="both"/>
              <w:rPr>
                <w:rFonts w:cs="Times New Roman"/>
              </w:rPr>
            </w:pPr>
            <w:r>
              <w:rPr>
                <w:rFonts w:cs="Times New Roman"/>
              </w:rPr>
              <w:t xml:space="preserve">Lai uzlabotu veselības aprūpi pacientiem ar </w:t>
            </w:r>
            <w:proofErr w:type="spellStart"/>
            <w:r>
              <w:rPr>
                <w:rFonts w:cs="Times New Roman"/>
              </w:rPr>
              <w:t>reimatoloģiskām</w:t>
            </w:r>
            <w:proofErr w:type="spellEnd"/>
            <w:r>
              <w:rPr>
                <w:rFonts w:cs="Times New Roman"/>
              </w:rPr>
              <w:t xml:space="preserve"> un </w:t>
            </w:r>
            <w:proofErr w:type="spellStart"/>
            <w:r>
              <w:rPr>
                <w:rFonts w:cs="Times New Roman"/>
              </w:rPr>
              <w:t>nefroloģiskām</w:t>
            </w:r>
            <w:proofErr w:type="spellEnd"/>
            <w:r>
              <w:rPr>
                <w:rFonts w:cs="Times New Roman"/>
              </w:rPr>
              <w:t xml:space="preserve"> slimību diagnozēm, n</w:t>
            </w:r>
            <w:r w:rsidR="007741C4">
              <w:rPr>
                <w:rFonts w:cs="Times New Roman"/>
              </w:rPr>
              <w:t>oteikumu projekts paredz papildināt noteikumu 16.pielikuma sadaļu „Citās sadaļās neiekļautās manipulācijas (manipulācijas 60001-60</w:t>
            </w:r>
            <w:r>
              <w:rPr>
                <w:rFonts w:cs="Times New Roman"/>
              </w:rPr>
              <w:t>339</w:t>
            </w:r>
            <w:r w:rsidRPr="00C22510">
              <w:rPr>
                <w:rFonts w:cs="Times New Roman"/>
              </w:rPr>
              <w:t xml:space="preserve">; </w:t>
            </w:r>
            <w:r w:rsidRPr="007D78FB">
              <w:rPr>
                <w:rFonts w:cs="Times New Roman"/>
              </w:rPr>
              <w:t>60400-604</w:t>
            </w:r>
            <w:r w:rsidR="001814A3" w:rsidRPr="007D78FB">
              <w:rPr>
                <w:rFonts w:cs="Times New Roman"/>
              </w:rPr>
              <w:t>20</w:t>
            </w:r>
            <w:r w:rsidRPr="007D78FB">
              <w:rPr>
                <w:rFonts w:cs="Times New Roman"/>
              </w:rPr>
              <w:t>;</w:t>
            </w:r>
            <w:r>
              <w:rPr>
                <w:rFonts w:cs="Times New Roman"/>
              </w:rPr>
              <w:t xml:space="preserve"> 60450-60482)” ar </w:t>
            </w:r>
            <w:r w:rsidR="00BD420F">
              <w:rPr>
                <w:rFonts w:cs="Times New Roman"/>
              </w:rPr>
              <w:t>6</w:t>
            </w:r>
            <w:r>
              <w:rPr>
                <w:rFonts w:cs="Times New Roman"/>
              </w:rPr>
              <w:t>.punktu un 16.pielikumu ar 3220.</w:t>
            </w:r>
            <w:r w:rsidRPr="008F5971">
              <w:rPr>
                <w:rFonts w:cs="Times New Roman"/>
                <w:vertAlign w:val="superscript"/>
              </w:rPr>
              <w:t>1</w:t>
            </w:r>
            <w:r>
              <w:rPr>
                <w:rFonts w:cs="Times New Roman"/>
              </w:rPr>
              <w:t>.</w:t>
            </w:r>
          </w:p>
          <w:p w:rsidR="00D250E7" w:rsidRDefault="00C01B32" w:rsidP="009814AF">
            <w:pPr>
              <w:ind w:firstLine="336"/>
              <w:contextualSpacing/>
              <w:jc w:val="both"/>
              <w:rPr>
                <w:rFonts w:cs="Times New Roman"/>
                <w:szCs w:val="24"/>
              </w:rPr>
            </w:pPr>
            <w:r w:rsidRPr="00C01B32">
              <w:rPr>
                <w:rFonts w:cs="Times New Roman"/>
                <w:szCs w:val="24"/>
              </w:rPr>
              <w:t xml:space="preserve">Valsts apmaksātu zobārstniecības pakalpojumu pieejamība ar katru gadu samazinās, jo daudzas ārstniecības iestādes, kas līdz šim sniedza šādus pakalpojumus, neturpina līgumu ar </w:t>
            </w:r>
            <w:r w:rsidR="005E5CF1">
              <w:rPr>
                <w:rFonts w:cs="Times New Roman"/>
                <w:szCs w:val="24"/>
              </w:rPr>
              <w:t>Dienestu</w:t>
            </w:r>
            <w:r w:rsidRPr="00C01B32">
              <w:rPr>
                <w:rFonts w:cs="Times New Roman"/>
                <w:szCs w:val="24"/>
              </w:rPr>
              <w:t xml:space="preserve"> par valsts apmaksātu zobārstniecības pakalpojumu sniegšanu, norādot, ka noteiktais</w:t>
            </w:r>
            <w:r w:rsidR="005E5CF1">
              <w:rPr>
                <w:rFonts w:cs="Times New Roman"/>
                <w:szCs w:val="24"/>
              </w:rPr>
              <w:t xml:space="preserve"> valsts apmaksājamo pakalpojumu</w:t>
            </w:r>
            <w:r w:rsidRPr="00C01B32">
              <w:rPr>
                <w:rFonts w:cs="Times New Roman"/>
                <w:szCs w:val="24"/>
              </w:rPr>
              <w:t xml:space="preserve"> tarifs par zobārstniecības pakalpojumiem nesedz visas pakalpojumu izmaksas.</w:t>
            </w:r>
            <w:r w:rsidR="00F45649">
              <w:rPr>
                <w:rFonts w:cs="Times New Roman"/>
                <w:szCs w:val="24"/>
              </w:rPr>
              <w:t xml:space="preserve"> </w:t>
            </w:r>
            <w:r w:rsidR="00F45649" w:rsidRPr="00F45649">
              <w:rPr>
                <w:rFonts w:cs="Times New Roman"/>
                <w:szCs w:val="24"/>
              </w:rPr>
              <w:t xml:space="preserve">2015.gadā līgumu ar Dienestu izbeidza 21 ārstniecības iestādes. 2016.gadā līgumu izbeidza 5 ārstniecības iestādes, bet citas ārstniecības iestādes norādīja, ka līgumu slēgs ar nosacījumu, ka esošie pakalpojumu tarifi </w:t>
            </w:r>
            <w:r w:rsidR="00F45649">
              <w:rPr>
                <w:rFonts w:cs="Times New Roman"/>
                <w:szCs w:val="24"/>
              </w:rPr>
              <w:t xml:space="preserve">tuvākajā laikā tiks pārskatīti. </w:t>
            </w:r>
            <w:r w:rsidRPr="00C01B32">
              <w:rPr>
                <w:rFonts w:cs="Times New Roman"/>
                <w:szCs w:val="24"/>
              </w:rPr>
              <w:t xml:space="preserve">Lai risinātu situāciju un uzlabotu valsts apmaksātu zobārstniecības pakalpojumu pieejamību, </w:t>
            </w:r>
            <w:r>
              <w:rPr>
                <w:rFonts w:cs="Times New Roman"/>
                <w:szCs w:val="24"/>
              </w:rPr>
              <w:t xml:space="preserve">Dienestā </w:t>
            </w:r>
            <w:r w:rsidRPr="00C01B32">
              <w:rPr>
                <w:rFonts w:cs="Times New Roman"/>
                <w:szCs w:val="24"/>
              </w:rPr>
              <w:t>tika izveidota darba grup</w:t>
            </w:r>
            <w:r w:rsidR="00F45649">
              <w:rPr>
                <w:rFonts w:cs="Times New Roman"/>
                <w:szCs w:val="24"/>
              </w:rPr>
              <w:t>a</w:t>
            </w:r>
            <w:r w:rsidRPr="00C01B32">
              <w:rPr>
                <w:rFonts w:cs="Times New Roman"/>
                <w:szCs w:val="24"/>
              </w:rPr>
              <w:t xml:space="preserve">, kurā piedalījās </w:t>
            </w:r>
            <w:r w:rsidR="00F45649">
              <w:rPr>
                <w:rFonts w:cs="Times New Roman"/>
                <w:szCs w:val="24"/>
              </w:rPr>
              <w:t xml:space="preserve">arī </w:t>
            </w:r>
            <w:r>
              <w:rPr>
                <w:rFonts w:cs="Times New Roman"/>
                <w:szCs w:val="24"/>
              </w:rPr>
              <w:t xml:space="preserve">Slimību profilakses un kontroles centra </w:t>
            </w:r>
            <w:r w:rsidRPr="00C01B32">
              <w:rPr>
                <w:rFonts w:cs="Times New Roman"/>
                <w:szCs w:val="24"/>
              </w:rPr>
              <w:t>un Latvijas Zobārstu asociācijas pārstāvji.</w:t>
            </w:r>
            <w:r w:rsidR="00F45649">
              <w:rPr>
                <w:rFonts w:cs="Times New Roman"/>
                <w:szCs w:val="24"/>
              </w:rPr>
              <w:t xml:space="preserve"> </w:t>
            </w:r>
            <w:r w:rsidR="00F45649" w:rsidRPr="00F45649">
              <w:rPr>
                <w:rFonts w:cs="Times New Roman"/>
                <w:szCs w:val="24"/>
              </w:rPr>
              <w:t xml:space="preserve">Darba grupa analizēja esošos valsts apmaksājamo pakalpojumu tarifus par zobārstniecības pakalpojumiem un secināja, ka </w:t>
            </w:r>
            <w:bookmarkStart w:id="4" w:name="_GoBack"/>
            <w:bookmarkEnd w:id="4"/>
            <w:r w:rsidR="00F45649" w:rsidRPr="00F45649">
              <w:rPr>
                <w:rFonts w:cs="Times New Roman"/>
                <w:szCs w:val="24"/>
              </w:rPr>
              <w:t>2009.gadā saistībā ar valsts ekonomisko situāciju zobārstniecības pakalpojumu tarifi tika ievērojami samazināti un tie līdz šim brīdim nav paaugstināti, lai gan zobārstniecībā lietojamo materiālu ce</w:t>
            </w:r>
            <w:r w:rsidR="00F45649">
              <w:rPr>
                <w:rFonts w:cs="Times New Roman"/>
                <w:szCs w:val="24"/>
              </w:rPr>
              <w:t xml:space="preserve">nas ir būtiski paaugstinājušās. </w:t>
            </w:r>
            <w:r w:rsidRPr="00C01B32">
              <w:rPr>
                <w:rFonts w:cs="Times New Roman"/>
                <w:szCs w:val="24"/>
              </w:rPr>
              <w:t xml:space="preserve">Darba grupas darbības rezultātā tika </w:t>
            </w:r>
            <w:r>
              <w:rPr>
                <w:rFonts w:cs="Times New Roman"/>
                <w:szCs w:val="24"/>
              </w:rPr>
              <w:t>rasts risinājums</w:t>
            </w:r>
            <w:r w:rsidRPr="00C01B32">
              <w:rPr>
                <w:rFonts w:cs="Times New Roman"/>
                <w:szCs w:val="24"/>
              </w:rPr>
              <w:t xml:space="preserve"> zobārstniecības pakalpojumu finansēšan</w:t>
            </w:r>
            <w:r>
              <w:rPr>
                <w:rFonts w:cs="Times New Roman"/>
                <w:szCs w:val="24"/>
              </w:rPr>
              <w:t>as sistēmas</w:t>
            </w:r>
            <w:r w:rsidRPr="00C01B32">
              <w:rPr>
                <w:rFonts w:cs="Times New Roman"/>
                <w:szCs w:val="24"/>
              </w:rPr>
              <w:t xml:space="preserve"> </w:t>
            </w:r>
            <w:r>
              <w:rPr>
                <w:rFonts w:cs="Times New Roman"/>
                <w:szCs w:val="24"/>
              </w:rPr>
              <w:t>pilnveidošanai</w:t>
            </w:r>
            <w:r w:rsidRPr="00C01B32">
              <w:rPr>
                <w:rFonts w:cs="Times New Roman"/>
                <w:szCs w:val="24"/>
              </w:rPr>
              <w:t xml:space="preserve">, palielinot atsevišķus zobārstniecības tarifus, kā arī izslēdzot atsevišķas manipulācijas no valsts apmaksāto manipulāciju apjoma. </w:t>
            </w:r>
            <w:r w:rsidRPr="00DD7515">
              <w:rPr>
                <w:rFonts w:cs="Times New Roman"/>
                <w:szCs w:val="24"/>
              </w:rPr>
              <w:t xml:space="preserve">Lai realizētu rasto risinājumu, tiek veikti attiecīgi grozījumi </w:t>
            </w:r>
            <w:r w:rsidR="0027500F" w:rsidRPr="00DD7515">
              <w:rPr>
                <w:rFonts w:cs="Times New Roman"/>
                <w:szCs w:val="24"/>
              </w:rPr>
              <w:t xml:space="preserve">sekojošos </w:t>
            </w:r>
            <w:r w:rsidRPr="00DD7515">
              <w:rPr>
                <w:rFonts w:cs="Times New Roman"/>
                <w:szCs w:val="24"/>
              </w:rPr>
              <w:t>noteikumu 16.pielikuma punktos: 3477.;</w:t>
            </w:r>
            <w:r w:rsidR="00434313" w:rsidRPr="00DD7515">
              <w:rPr>
                <w:rFonts w:cs="Times New Roman"/>
                <w:szCs w:val="24"/>
              </w:rPr>
              <w:t xml:space="preserve"> </w:t>
            </w:r>
            <w:r w:rsidR="009814AF" w:rsidRPr="00DD7515">
              <w:rPr>
                <w:rFonts w:cs="Times New Roman"/>
                <w:szCs w:val="24"/>
              </w:rPr>
              <w:t>3478.;</w:t>
            </w:r>
            <w:r w:rsidRPr="00DD7515">
              <w:rPr>
                <w:rFonts w:cs="Times New Roman"/>
                <w:szCs w:val="24"/>
              </w:rPr>
              <w:t xml:space="preserve"> 3480.-3489.; 3494.-3499.; 3502.;</w:t>
            </w:r>
            <w:r w:rsidR="00434313" w:rsidRPr="00DD7515">
              <w:rPr>
                <w:rFonts w:cs="Times New Roman"/>
                <w:szCs w:val="24"/>
              </w:rPr>
              <w:t xml:space="preserve"> </w:t>
            </w:r>
            <w:r w:rsidR="009814AF" w:rsidRPr="00DD7515">
              <w:rPr>
                <w:rFonts w:cs="Times New Roman"/>
                <w:szCs w:val="24"/>
              </w:rPr>
              <w:t>3505.;</w:t>
            </w:r>
            <w:r w:rsidRPr="00DD7515">
              <w:rPr>
                <w:rFonts w:cs="Times New Roman"/>
                <w:szCs w:val="24"/>
              </w:rPr>
              <w:t xml:space="preserve"> 3509; 3512.;</w:t>
            </w:r>
            <w:r w:rsidR="009019FE" w:rsidRPr="00DD7515">
              <w:rPr>
                <w:rFonts w:cs="Times New Roman"/>
                <w:szCs w:val="24"/>
              </w:rPr>
              <w:t xml:space="preserve"> 3515.;</w:t>
            </w:r>
            <w:r w:rsidRPr="00DD7515">
              <w:rPr>
                <w:rFonts w:cs="Times New Roman"/>
                <w:szCs w:val="24"/>
              </w:rPr>
              <w:t xml:space="preserve"> 3516.; 3518.; 3519.; 3521.-3528.; 3530.-353</w:t>
            </w:r>
            <w:r w:rsidR="009019FE" w:rsidRPr="00DD7515">
              <w:rPr>
                <w:rFonts w:cs="Times New Roman"/>
                <w:szCs w:val="24"/>
              </w:rPr>
              <w:t>4</w:t>
            </w:r>
            <w:r w:rsidRPr="00DD7515">
              <w:rPr>
                <w:rFonts w:cs="Times New Roman"/>
                <w:szCs w:val="24"/>
              </w:rPr>
              <w:t>.; 3535.-353</w:t>
            </w:r>
            <w:r w:rsidR="009019FE" w:rsidRPr="00DD7515">
              <w:rPr>
                <w:rFonts w:cs="Times New Roman"/>
                <w:szCs w:val="24"/>
              </w:rPr>
              <w:t>9</w:t>
            </w:r>
            <w:r w:rsidRPr="007D78FB">
              <w:rPr>
                <w:rFonts w:cs="Times New Roman"/>
                <w:szCs w:val="24"/>
              </w:rPr>
              <w:t>.; 3540.-</w:t>
            </w:r>
            <w:r w:rsidR="00DD7515" w:rsidRPr="007D78FB">
              <w:rPr>
                <w:rFonts w:cs="Times New Roman"/>
                <w:szCs w:val="24"/>
              </w:rPr>
              <w:t xml:space="preserve"> </w:t>
            </w:r>
            <w:r w:rsidRPr="007D78FB">
              <w:rPr>
                <w:rFonts w:cs="Times New Roman"/>
                <w:szCs w:val="24"/>
              </w:rPr>
              <w:t>3597.;</w:t>
            </w:r>
            <w:r w:rsidR="00434313" w:rsidRPr="00DD7515">
              <w:rPr>
                <w:rFonts w:cs="Times New Roman"/>
                <w:szCs w:val="24"/>
              </w:rPr>
              <w:t xml:space="preserve"> </w:t>
            </w:r>
            <w:r w:rsidR="009019FE" w:rsidRPr="00DD7515">
              <w:rPr>
                <w:rFonts w:cs="Times New Roman"/>
                <w:szCs w:val="24"/>
              </w:rPr>
              <w:t>3558.;</w:t>
            </w:r>
            <w:r w:rsidR="00434313" w:rsidRPr="00DD7515">
              <w:rPr>
                <w:rFonts w:cs="Times New Roman"/>
                <w:szCs w:val="24"/>
              </w:rPr>
              <w:t xml:space="preserve"> </w:t>
            </w:r>
            <w:r w:rsidR="009019FE" w:rsidRPr="00DD7515">
              <w:rPr>
                <w:rFonts w:cs="Times New Roman"/>
                <w:szCs w:val="24"/>
              </w:rPr>
              <w:t xml:space="preserve">3559.; </w:t>
            </w:r>
            <w:r w:rsidRPr="00DD7515">
              <w:rPr>
                <w:rFonts w:cs="Times New Roman"/>
                <w:szCs w:val="24"/>
              </w:rPr>
              <w:lastRenderedPageBreak/>
              <w:t>3609.; 3612.-3613.; 3618.; 3621.; 3629.; 3634.-3637.; 3651.;</w:t>
            </w:r>
            <w:r w:rsidR="009019FE" w:rsidRPr="00DD7515">
              <w:rPr>
                <w:rFonts w:cs="Times New Roman"/>
                <w:szCs w:val="24"/>
              </w:rPr>
              <w:t xml:space="preserve"> 3652.;</w:t>
            </w:r>
            <w:r w:rsidRPr="00DD7515">
              <w:rPr>
                <w:rFonts w:cs="Times New Roman"/>
                <w:szCs w:val="24"/>
              </w:rPr>
              <w:t xml:space="preserve"> 3654.-3661.;</w:t>
            </w:r>
            <w:r w:rsidR="00434313" w:rsidRPr="00DD7515">
              <w:rPr>
                <w:rFonts w:cs="Times New Roman"/>
                <w:szCs w:val="24"/>
              </w:rPr>
              <w:t xml:space="preserve"> </w:t>
            </w:r>
            <w:r w:rsidR="009019FE" w:rsidRPr="00DD7515">
              <w:rPr>
                <w:rFonts w:cs="Times New Roman"/>
                <w:szCs w:val="24"/>
              </w:rPr>
              <w:t>3663.;</w:t>
            </w:r>
            <w:r w:rsidRPr="00DD7515">
              <w:rPr>
                <w:rFonts w:cs="Times New Roman"/>
                <w:szCs w:val="24"/>
              </w:rPr>
              <w:t xml:space="preserve"> 3672.; 3689.; 3701.-3706.; 3714.-3717.</w:t>
            </w:r>
            <w:r>
              <w:rPr>
                <w:rFonts w:cs="Times New Roman"/>
                <w:szCs w:val="24"/>
              </w:rPr>
              <w:t xml:space="preserve"> Minētās izmaiņas tiks nodrošinātas esošā finansējuma</w:t>
            </w:r>
            <w:r w:rsidR="00F277B9">
              <w:rPr>
                <w:rFonts w:cs="Times New Roman"/>
                <w:szCs w:val="24"/>
              </w:rPr>
              <w:t xml:space="preserve"> ietvaros</w:t>
            </w:r>
            <w:r w:rsidR="006E1D60" w:rsidRPr="000C0C85">
              <w:rPr>
                <w:rFonts w:cs="Times New Roman"/>
                <w:szCs w:val="24"/>
              </w:rPr>
              <w:t>.</w:t>
            </w:r>
            <w:r w:rsidR="00BA3507">
              <w:rPr>
                <w:rFonts w:cs="Times New Roman"/>
                <w:szCs w:val="24"/>
              </w:rPr>
              <w:t xml:space="preserve"> Lai nodrošinātu valsts apmaksāto zobārstniecības pakalpojumu pieejamību, noteikumu projekts paredz, ka šīs normas stājas spēkā ar 2016.gada 1.septembri. </w:t>
            </w:r>
          </w:p>
          <w:p w:rsidR="00E30B7C" w:rsidRDefault="004559A4" w:rsidP="004559A4">
            <w:pPr>
              <w:ind w:firstLine="336"/>
              <w:contextualSpacing/>
              <w:jc w:val="both"/>
              <w:rPr>
                <w:rFonts w:cs="Times New Roman"/>
                <w:szCs w:val="24"/>
              </w:rPr>
            </w:pPr>
            <w:r>
              <w:rPr>
                <w:rFonts w:cs="Times New Roman"/>
                <w:szCs w:val="24"/>
              </w:rPr>
              <w:t xml:space="preserve">Izmaiņas 17.pielikuma 2.8.apakšpunktā nepieciešamas, jo ar SIA „Sarkanā Krusta Smiltenes slimnīca” ir izbeigts līgums par stacionārajiem pakalpojumiem, tādēļ nepieciešams svītrot 17.pielikuma 2.8.apakšpunktu. </w:t>
            </w:r>
            <w:r w:rsidR="00C4623D" w:rsidRPr="00AA1916">
              <w:rPr>
                <w:rFonts w:cs="Times New Roman"/>
                <w:szCs w:val="24"/>
              </w:rPr>
              <w:t>Saskaņā ar ā</w:t>
            </w:r>
            <w:r w:rsidRPr="00AA1916">
              <w:rPr>
                <w:rFonts w:cs="Times New Roman"/>
                <w:szCs w:val="24"/>
              </w:rPr>
              <w:t xml:space="preserve">rstniecības iestādes nosaukuma izmaiņu dēļ, </w:t>
            </w:r>
            <w:r w:rsidR="007B2E1F">
              <w:rPr>
                <w:rFonts w:cs="Times New Roman"/>
                <w:szCs w:val="24"/>
              </w:rPr>
              <w:t>tiek svītrot</w:t>
            </w:r>
            <w:r w:rsidR="00787796">
              <w:rPr>
                <w:rFonts w:cs="Times New Roman"/>
                <w:szCs w:val="24"/>
              </w:rPr>
              <w:t>i</w:t>
            </w:r>
            <w:r w:rsidR="00AA1916" w:rsidRPr="00AA1916">
              <w:rPr>
                <w:rFonts w:cs="Times New Roman"/>
                <w:szCs w:val="24"/>
              </w:rPr>
              <w:t xml:space="preserve"> </w:t>
            </w:r>
            <w:r w:rsidRPr="00AA1916">
              <w:rPr>
                <w:rFonts w:cs="Times New Roman"/>
                <w:szCs w:val="24"/>
              </w:rPr>
              <w:t>17.pielikuma 3.6. un 3.8. apakšpunkt</w:t>
            </w:r>
            <w:r w:rsidR="00787796">
              <w:rPr>
                <w:rFonts w:cs="Times New Roman"/>
                <w:szCs w:val="24"/>
              </w:rPr>
              <w:t>ā vārdi „Rīgas pašvaldības”</w:t>
            </w:r>
            <w:r w:rsidRPr="00AA1916">
              <w:rPr>
                <w:rFonts w:cs="Times New Roman"/>
                <w:szCs w:val="24"/>
              </w:rPr>
              <w:t>.</w:t>
            </w:r>
          </w:p>
          <w:p w:rsidR="005D15B6" w:rsidRPr="00D47468" w:rsidRDefault="005D15B6" w:rsidP="004559A4">
            <w:pPr>
              <w:ind w:firstLine="336"/>
              <w:contextualSpacing/>
              <w:jc w:val="both"/>
              <w:rPr>
                <w:rFonts w:cs="Times New Roman"/>
                <w:szCs w:val="24"/>
              </w:rPr>
            </w:pPr>
            <w:r w:rsidRPr="00D47468">
              <w:rPr>
                <w:rFonts w:cs="Times New Roman"/>
                <w:szCs w:val="24"/>
              </w:rPr>
              <w:t>Noteikumu projekts paredz papildināt 32.pielikuma 2.punktu ar 2.10. un 2.11.</w:t>
            </w:r>
            <w:r w:rsidR="00010760" w:rsidRPr="00D47468">
              <w:rPr>
                <w:rFonts w:cs="Times New Roman"/>
                <w:szCs w:val="24"/>
              </w:rPr>
              <w:t>apakšpunktu, lai uzlabotu smagi slimu pacientu veselības aprūpi.</w:t>
            </w:r>
          </w:p>
          <w:p w:rsidR="00010760" w:rsidRPr="00856128" w:rsidRDefault="0027500F" w:rsidP="001814A3">
            <w:pPr>
              <w:ind w:firstLine="336"/>
              <w:contextualSpacing/>
              <w:jc w:val="both"/>
              <w:rPr>
                <w:rFonts w:cs="Times New Roman"/>
                <w:szCs w:val="24"/>
              </w:rPr>
            </w:pPr>
            <w:r w:rsidRPr="007D78FB">
              <w:rPr>
                <w:rFonts w:cs="Times New Roman"/>
                <w:szCs w:val="24"/>
              </w:rPr>
              <w:t xml:space="preserve">Atbilstoši aktuālajām izmaiņām slodžu skaitā valsts un pašvaldību ārstniecības iestādēs veikti grozījumi noteikumu 33.pielikuma </w:t>
            </w:r>
            <w:r w:rsidR="00194A3D" w:rsidRPr="007D78FB">
              <w:rPr>
                <w:rFonts w:cs="Times New Roman"/>
                <w:szCs w:val="24"/>
              </w:rPr>
              <w:t>11.</w:t>
            </w:r>
            <w:r w:rsidR="00194A3D" w:rsidRPr="007D78FB">
              <w:rPr>
                <w:rFonts w:cs="Times New Roman"/>
                <w:szCs w:val="24"/>
                <w:vertAlign w:val="superscript"/>
              </w:rPr>
              <w:t>1</w:t>
            </w:r>
            <w:r w:rsidR="00194A3D" w:rsidRPr="007D78FB">
              <w:rPr>
                <w:rFonts w:cs="Times New Roman"/>
                <w:szCs w:val="24"/>
              </w:rPr>
              <w:t xml:space="preserve">, </w:t>
            </w:r>
            <w:r w:rsidRPr="007D78FB">
              <w:rPr>
                <w:rFonts w:cs="Times New Roman"/>
                <w:szCs w:val="24"/>
              </w:rPr>
              <w:t>60., 70., 72., 81., 85., 88., 93., 103., 109.,142., 147., 160., 200., 201.punktā, vienlaikus</w:t>
            </w:r>
            <w:r w:rsidR="00B720AF" w:rsidRPr="007D78FB">
              <w:rPr>
                <w:rFonts w:cs="Times New Roman"/>
                <w:szCs w:val="24"/>
              </w:rPr>
              <w:t xml:space="preserve">, lai </w:t>
            </w:r>
            <w:r w:rsidR="001814A3" w:rsidRPr="007D78FB">
              <w:rPr>
                <w:rFonts w:cs="Times New Roman"/>
                <w:szCs w:val="24"/>
              </w:rPr>
              <w:t xml:space="preserve">precizētu ārstniecības iestāžu sniegtos datus par slodzēm (norādot </w:t>
            </w:r>
            <w:r w:rsidRPr="007D78FB">
              <w:rPr>
                <w:rFonts w:cs="Times New Roman"/>
                <w:szCs w:val="24"/>
              </w:rPr>
              <w:t xml:space="preserve"> </w:t>
            </w:r>
            <w:r w:rsidR="001814A3" w:rsidRPr="007D78FB">
              <w:rPr>
                <w:rFonts w:cs="Times New Roman"/>
                <w:bCs/>
                <w:szCs w:val="24"/>
              </w:rPr>
              <w:t xml:space="preserve">strādājošo skaitu normālā darba laika ietvaros), kā arī, lai norādītu, ka Rēzeknes slimnīcai atbilstoši veiktajai reorganizācijai pievienots Rēzeknes veselības aprūpes centrs, 33.pielikums papildināts </w:t>
            </w:r>
            <w:r w:rsidRPr="007D78FB">
              <w:rPr>
                <w:rFonts w:cs="Times New Roman"/>
                <w:szCs w:val="24"/>
              </w:rPr>
              <w:t>ar piezīmēm.</w:t>
            </w:r>
          </w:p>
        </w:tc>
      </w:tr>
      <w:tr w:rsidR="00993C26" w:rsidRPr="006D1F1C" w:rsidTr="00222AE2">
        <w:trPr>
          <w:trHeight w:val="465"/>
        </w:trPr>
        <w:tc>
          <w:tcPr>
            <w:tcW w:w="311"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lastRenderedPageBreak/>
              <w:t>3.</w:t>
            </w:r>
          </w:p>
        </w:tc>
        <w:tc>
          <w:tcPr>
            <w:tcW w:w="996"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contextualSpacing/>
              <w:rPr>
                <w:rFonts w:eastAsia="Times New Roman" w:cs="Times New Roman"/>
                <w:szCs w:val="24"/>
                <w:lang w:eastAsia="lv-LV"/>
              </w:rPr>
            </w:pPr>
            <w:r w:rsidRPr="006D1F1C">
              <w:rPr>
                <w:rFonts w:eastAsia="Times New Roman" w:cs="Times New Roman"/>
                <w:szCs w:val="24"/>
                <w:lang w:eastAsia="lv-LV"/>
              </w:rPr>
              <w:t>Projekta izstrādē iesaistītās institūcijas</w:t>
            </w:r>
          </w:p>
        </w:tc>
        <w:tc>
          <w:tcPr>
            <w:tcW w:w="3693" w:type="pct"/>
            <w:tcBorders>
              <w:top w:val="outset" w:sz="6" w:space="0" w:color="auto"/>
              <w:left w:val="outset" w:sz="6" w:space="0" w:color="auto"/>
              <w:bottom w:val="outset" w:sz="6" w:space="0" w:color="auto"/>
              <w:right w:val="outset" w:sz="6" w:space="0" w:color="auto"/>
            </w:tcBorders>
            <w:hideMark/>
          </w:tcPr>
          <w:p w:rsidR="00993C26" w:rsidRPr="003C6024" w:rsidRDefault="00434313" w:rsidP="00D47468">
            <w:pPr>
              <w:contextualSpacing/>
              <w:jc w:val="both"/>
              <w:rPr>
                <w:rFonts w:eastAsia="Times New Roman" w:cs="Times New Roman"/>
                <w:szCs w:val="24"/>
                <w:lang w:eastAsia="lv-LV"/>
              </w:rPr>
            </w:pPr>
            <w:r w:rsidRPr="00434313">
              <w:rPr>
                <w:rFonts w:eastAsia="Times New Roman" w:cs="Times New Roman"/>
                <w:szCs w:val="24"/>
                <w:lang w:eastAsia="lv-LV"/>
              </w:rPr>
              <w:t>Iekšlietu ministrija</w:t>
            </w:r>
            <w:r>
              <w:rPr>
                <w:rFonts w:eastAsia="Times New Roman" w:cs="Times New Roman"/>
                <w:szCs w:val="24"/>
                <w:lang w:eastAsia="lv-LV"/>
              </w:rPr>
              <w:t xml:space="preserve">, </w:t>
            </w:r>
            <w:r w:rsidR="00993C26" w:rsidRPr="00BC6FF2">
              <w:rPr>
                <w:rFonts w:eastAsia="Times New Roman" w:cs="Times New Roman"/>
                <w:szCs w:val="24"/>
                <w:lang w:eastAsia="lv-LV"/>
              </w:rPr>
              <w:t>Nacionālais veselības di</w:t>
            </w:r>
            <w:r w:rsidR="003C6024">
              <w:rPr>
                <w:rFonts w:eastAsia="Times New Roman" w:cs="Times New Roman"/>
                <w:szCs w:val="24"/>
                <w:lang w:eastAsia="lv-LV"/>
              </w:rPr>
              <w:t>enests</w:t>
            </w:r>
            <w:r w:rsidR="00993C26" w:rsidRPr="00BC6FF2">
              <w:rPr>
                <w:rFonts w:eastAsia="Times New Roman" w:cs="Times New Roman"/>
                <w:szCs w:val="24"/>
                <w:lang w:eastAsia="lv-LV"/>
              </w:rPr>
              <w:t>,</w:t>
            </w:r>
            <w:r w:rsidR="003C6024" w:rsidRPr="00BC6FF2">
              <w:rPr>
                <w:rFonts w:eastAsia="Times New Roman" w:cs="Times New Roman"/>
                <w:szCs w:val="24"/>
                <w:lang w:eastAsia="lv-LV"/>
              </w:rPr>
              <w:t xml:space="preserve"> </w:t>
            </w:r>
            <w:r w:rsidRPr="00BC6FF2">
              <w:rPr>
                <w:rFonts w:cs="Times New Roman"/>
              </w:rPr>
              <w:t xml:space="preserve">Slimību profilakses </w:t>
            </w:r>
            <w:r>
              <w:rPr>
                <w:rFonts w:cs="Times New Roman"/>
              </w:rPr>
              <w:t xml:space="preserve">un </w:t>
            </w:r>
            <w:r w:rsidRPr="00BC6FF2">
              <w:rPr>
                <w:rFonts w:cs="Times New Roman"/>
              </w:rPr>
              <w:t xml:space="preserve">kontroles centrs, </w:t>
            </w:r>
            <w:r>
              <w:rPr>
                <w:rFonts w:eastAsia="Times New Roman" w:cs="Times New Roman"/>
                <w:szCs w:val="24"/>
                <w:lang w:eastAsia="lv-LV"/>
              </w:rPr>
              <w:t xml:space="preserve">Valsts sporta medicīnas centrs, VSIA „Bērnu klīniskā universitātes slimnīca”, </w:t>
            </w:r>
            <w:r w:rsidR="003C6024" w:rsidRPr="00BC6FF2">
              <w:rPr>
                <w:rFonts w:eastAsia="Times New Roman" w:cs="Times New Roman"/>
                <w:szCs w:val="24"/>
                <w:lang w:eastAsia="lv-LV"/>
              </w:rPr>
              <w:t xml:space="preserve">Latvijas </w:t>
            </w:r>
            <w:r w:rsidR="003C6024">
              <w:rPr>
                <w:rFonts w:eastAsia="Times New Roman" w:cs="Times New Roman"/>
                <w:szCs w:val="24"/>
                <w:lang w:eastAsia="lv-LV"/>
              </w:rPr>
              <w:t>P</w:t>
            </w:r>
            <w:r w:rsidR="003C6024" w:rsidRPr="00BC6FF2">
              <w:rPr>
                <w:rFonts w:eastAsia="Times New Roman" w:cs="Times New Roman"/>
                <w:szCs w:val="24"/>
                <w:lang w:eastAsia="lv-LV"/>
              </w:rPr>
              <w:t xml:space="preserve">ediatru </w:t>
            </w:r>
            <w:proofErr w:type="spellStart"/>
            <w:r w:rsidR="003C6024" w:rsidRPr="00BC6FF2">
              <w:rPr>
                <w:rFonts w:eastAsia="Times New Roman" w:cs="Times New Roman"/>
                <w:szCs w:val="24"/>
                <w:lang w:eastAsia="lv-LV"/>
              </w:rPr>
              <w:t>reimatologu</w:t>
            </w:r>
            <w:proofErr w:type="spellEnd"/>
            <w:r w:rsidR="003C6024" w:rsidRPr="00BC6FF2">
              <w:rPr>
                <w:rFonts w:eastAsia="Times New Roman" w:cs="Times New Roman"/>
                <w:szCs w:val="24"/>
                <w:lang w:eastAsia="lv-LV"/>
              </w:rPr>
              <w:t xml:space="preserve"> biedrība</w:t>
            </w:r>
            <w:r w:rsidR="003C6024">
              <w:rPr>
                <w:rFonts w:eastAsia="Times New Roman" w:cs="Times New Roman"/>
                <w:szCs w:val="24"/>
                <w:lang w:eastAsia="lv-LV"/>
              </w:rPr>
              <w:t xml:space="preserve">, </w:t>
            </w:r>
            <w:r w:rsidR="003C6024" w:rsidRPr="00D07721">
              <w:rPr>
                <w:rFonts w:cs="Times New Roman"/>
              </w:rPr>
              <w:t>Latvijas</w:t>
            </w:r>
            <w:r w:rsidR="003C6024">
              <w:rPr>
                <w:rFonts w:cs="Times New Roman"/>
              </w:rPr>
              <w:t xml:space="preserve"> Lauku ģimenes ārstu asociācija, </w:t>
            </w:r>
            <w:r w:rsidR="003C6024" w:rsidRPr="00BC6FF2">
              <w:rPr>
                <w:rFonts w:cs="Times New Roman"/>
              </w:rPr>
              <w:t>Latvijas Zobārstu asociācija</w:t>
            </w:r>
            <w:r w:rsidR="007C4E9F">
              <w:rPr>
                <w:rFonts w:eastAsia="Times New Roman" w:cs="Times New Roman"/>
                <w:szCs w:val="24"/>
                <w:lang w:eastAsia="lv-LV"/>
              </w:rPr>
              <w:t xml:space="preserve">, Latvijas Endokrinologu asociācija, Latvijas </w:t>
            </w:r>
            <w:proofErr w:type="spellStart"/>
            <w:r w:rsidR="007C4E9F">
              <w:rPr>
                <w:rFonts w:eastAsia="Times New Roman" w:cs="Times New Roman"/>
                <w:szCs w:val="24"/>
                <w:lang w:eastAsia="lv-LV"/>
              </w:rPr>
              <w:t>Hemotologu</w:t>
            </w:r>
            <w:proofErr w:type="spellEnd"/>
            <w:r w:rsidR="007C4E9F">
              <w:rPr>
                <w:rFonts w:eastAsia="Times New Roman" w:cs="Times New Roman"/>
                <w:szCs w:val="24"/>
                <w:lang w:eastAsia="lv-LV"/>
              </w:rPr>
              <w:t xml:space="preserve"> asociācija</w:t>
            </w:r>
            <w:r w:rsidR="00D47468">
              <w:rPr>
                <w:rFonts w:eastAsia="Times New Roman" w:cs="Times New Roman"/>
                <w:szCs w:val="24"/>
                <w:lang w:eastAsia="lv-LV"/>
              </w:rPr>
              <w:t>.</w:t>
            </w:r>
          </w:p>
        </w:tc>
      </w:tr>
      <w:tr w:rsidR="00993C26" w:rsidRPr="006D1F1C" w:rsidTr="00222AE2">
        <w:tc>
          <w:tcPr>
            <w:tcW w:w="311"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t>4.</w:t>
            </w:r>
          </w:p>
        </w:tc>
        <w:tc>
          <w:tcPr>
            <w:tcW w:w="996"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contextualSpacing/>
              <w:rPr>
                <w:rFonts w:eastAsia="Times New Roman" w:cs="Times New Roman"/>
                <w:szCs w:val="24"/>
                <w:lang w:eastAsia="lv-LV"/>
              </w:rPr>
            </w:pPr>
            <w:r w:rsidRPr="006D1F1C">
              <w:rPr>
                <w:rFonts w:eastAsia="Times New Roman" w:cs="Times New Roman"/>
                <w:szCs w:val="24"/>
                <w:lang w:eastAsia="lv-LV"/>
              </w:rPr>
              <w:t>Cita informācija</w:t>
            </w:r>
          </w:p>
        </w:tc>
        <w:tc>
          <w:tcPr>
            <w:tcW w:w="3693"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pStyle w:val="NormalWeb"/>
              <w:contextualSpacing/>
              <w:jc w:val="both"/>
            </w:pPr>
            <w:r>
              <w:t>Nav</w:t>
            </w:r>
            <w:r w:rsidR="00B767EF">
              <w:t>.</w:t>
            </w:r>
          </w:p>
        </w:tc>
      </w:tr>
    </w:tbl>
    <w:p w:rsidR="001C7DC4" w:rsidRDefault="001C7DC4"/>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
        <w:gridCol w:w="2373"/>
        <w:gridCol w:w="6785"/>
      </w:tblGrid>
      <w:tr w:rsidR="00DC27EA" w:rsidRPr="00857BA9" w:rsidTr="00194A3D">
        <w:tc>
          <w:tcPr>
            <w:tcW w:w="5000" w:type="pct"/>
            <w:gridSpan w:val="3"/>
          </w:tcPr>
          <w:p w:rsidR="00DC27EA" w:rsidRPr="00857BA9" w:rsidRDefault="00DC27EA" w:rsidP="004213D9">
            <w:pPr>
              <w:jc w:val="center"/>
            </w:pPr>
            <w:r w:rsidRPr="00DD3994">
              <w:rPr>
                <w:b/>
                <w:bCs/>
                <w:lang w:val="fi-FI"/>
              </w:rPr>
              <w:t>II. Tiesību akta projekta ietekme uz sabiedrību, tautsaimniecības attīstību un administratīvo slogu</w:t>
            </w:r>
          </w:p>
        </w:tc>
      </w:tr>
      <w:tr w:rsidR="00DC27EA" w:rsidRPr="00857BA9" w:rsidTr="00194A3D">
        <w:tc>
          <w:tcPr>
            <w:tcW w:w="230" w:type="pct"/>
          </w:tcPr>
          <w:p w:rsidR="00DC27EA" w:rsidRPr="00857BA9" w:rsidRDefault="00DC27EA" w:rsidP="004213D9">
            <w:r w:rsidRPr="00857BA9">
              <w:t>1.</w:t>
            </w:r>
          </w:p>
        </w:tc>
        <w:tc>
          <w:tcPr>
            <w:tcW w:w="1236" w:type="pct"/>
          </w:tcPr>
          <w:p w:rsidR="00DC27EA" w:rsidRPr="00857BA9" w:rsidRDefault="00DC27EA" w:rsidP="004213D9">
            <w:pPr>
              <w:ind w:left="-42" w:right="-108"/>
            </w:pPr>
            <w:r w:rsidRPr="00857BA9">
              <w:t>Sabiedrības mērķgrupas, kuras tiesiskais regulējums ietekmē vai varētu ietekmēt</w:t>
            </w:r>
          </w:p>
        </w:tc>
        <w:tc>
          <w:tcPr>
            <w:tcW w:w="3534" w:type="pct"/>
          </w:tcPr>
          <w:p w:rsidR="00DC27EA" w:rsidRPr="00D07721" w:rsidRDefault="00DC27EA" w:rsidP="003F165E">
            <w:pPr>
              <w:jc w:val="both"/>
              <w:rPr>
                <w:i/>
              </w:rPr>
            </w:pPr>
            <w:r>
              <w:t>Noteikumu projektā ietvertie normu grozījumi attiecas uz visiem valsts budžeta apmaksāto veselības aprūpes pakalpojumu sniedzējiem un saņēmējiem.</w:t>
            </w:r>
          </w:p>
        </w:tc>
      </w:tr>
      <w:tr w:rsidR="00DC27EA" w:rsidRPr="00EF3FA3" w:rsidTr="00194A3D">
        <w:tc>
          <w:tcPr>
            <w:tcW w:w="230" w:type="pct"/>
          </w:tcPr>
          <w:p w:rsidR="00DC27EA" w:rsidRPr="00857BA9" w:rsidRDefault="00DC27EA" w:rsidP="004213D9">
            <w:r w:rsidRPr="00857BA9">
              <w:t>2.</w:t>
            </w:r>
          </w:p>
        </w:tc>
        <w:tc>
          <w:tcPr>
            <w:tcW w:w="1236" w:type="pct"/>
          </w:tcPr>
          <w:p w:rsidR="00DC27EA" w:rsidRPr="00857BA9" w:rsidRDefault="00DC27EA" w:rsidP="004213D9">
            <w:pPr>
              <w:ind w:left="-42" w:right="-108"/>
            </w:pPr>
            <w:r w:rsidRPr="00857BA9">
              <w:t>Tiesiskā regulējuma ietekme uz tautsaimniecību un administratīvo slogu</w:t>
            </w:r>
          </w:p>
        </w:tc>
        <w:tc>
          <w:tcPr>
            <w:tcW w:w="3534" w:type="pct"/>
          </w:tcPr>
          <w:p w:rsidR="00DC27EA" w:rsidRPr="00B767EF" w:rsidRDefault="00C10DBC" w:rsidP="005E5CF1">
            <w:pPr>
              <w:jc w:val="both"/>
              <w:rPr>
                <w:color w:val="000000" w:themeColor="text1"/>
              </w:rPr>
            </w:pPr>
            <w:r w:rsidRPr="008812B4">
              <w:rPr>
                <w:color w:val="000000" w:themeColor="text1"/>
              </w:rPr>
              <w:t>Nav.</w:t>
            </w:r>
          </w:p>
        </w:tc>
      </w:tr>
      <w:tr w:rsidR="00DC27EA" w:rsidRPr="00822F53" w:rsidTr="00194A3D">
        <w:tc>
          <w:tcPr>
            <w:tcW w:w="230" w:type="pct"/>
          </w:tcPr>
          <w:p w:rsidR="00DC27EA" w:rsidRPr="00857BA9" w:rsidRDefault="00DC27EA" w:rsidP="004213D9">
            <w:r w:rsidRPr="00857BA9">
              <w:t>3.</w:t>
            </w:r>
          </w:p>
        </w:tc>
        <w:tc>
          <w:tcPr>
            <w:tcW w:w="1236" w:type="pct"/>
          </w:tcPr>
          <w:p w:rsidR="00DC27EA" w:rsidRPr="00857BA9" w:rsidRDefault="00DC27EA" w:rsidP="004213D9">
            <w:pPr>
              <w:ind w:left="-42" w:right="-108"/>
            </w:pPr>
            <w:r w:rsidRPr="00857BA9">
              <w:t>Administratīvo izmaksu monetārs novērtējums</w:t>
            </w:r>
          </w:p>
        </w:tc>
        <w:tc>
          <w:tcPr>
            <w:tcW w:w="3534" w:type="pct"/>
          </w:tcPr>
          <w:p w:rsidR="00416A21" w:rsidRPr="00416A21" w:rsidRDefault="00C10DBC" w:rsidP="004D5766">
            <w:pPr>
              <w:jc w:val="both"/>
            </w:pPr>
            <w:r>
              <w:t>Nav.</w:t>
            </w:r>
          </w:p>
        </w:tc>
      </w:tr>
      <w:tr w:rsidR="00DC27EA" w:rsidRPr="00857BA9" w:rsidTr="00194A3D">
        <w:tc>
          <w:tcPr>
            <w:tcW w:w="230" w:type="pct"/>
          </w:tcPr>
          <w:p w:rsidR="00DC27EA" w:rsidRPr="00857BA9" w:rsidRDefault="00DC27EA" w:rsidP="004213D9">
            <w:r w:rsidRPr="00857BA9">
              <w:t>4.</w:t>
            </w:r>
          </w:p>
        </w:tc>
        <w:tc>
          <w:tcPr>
            <w:tcW w:w="1236" w:type="pct"/>
          </w:tcPr>
          <w:p w:rsidR="00DC27EA" w:rsidRPr="00857BA9" w:rsidRDefault="00DC27EA" w:rsidP="004213D9">
            <w:pPr>
              <w:ind w:left="-42" w:right="-108"/>
            </w:pPr>
            <w:r w:rsidRPr="00857BA9">
              <w:t>Cita informācija</w:t>
            </w:r>
          </w:p>
        </w:tc>
        <w:tc>
          <w:tcPr>
            <w:tcW w:w="3534" w:type="pct"/>
          </w:tcPr>
          <w:p w:rsidR="00DC27EA" w:rsidRPr="00857BA9" w:rsidRDefault="00C10DBC" w:rsidP="004213D9">
            <w:pPr>
              <w:jc w:val="both"/>
              <w:rPr>
                <w:highlight w:val="yellow"/>
              </w:rPr>
            </w:pPr>
            <w:r w:rsidRPr="00C10DBC">
              <w:t>Nav.</w:t>
            </w:r>
          </w:p>
        </w:tc>
      </w:tr>
    </w:tbl>
    <w:p w:rsidR="00DC27EA" w:rsidRDefault="00DC27EA" w:rsidP="00C421D8">
      <w:pPr>
        <w:ind w:right="-143"/>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13"/>
        <w:gridCol w:w="1889"/>
        <w:gridCol w:w="1986"/>
        <w:gridCol w:w="1552"/>
        <w:gridCol w:w="1564"/>
        <w:gridCol w:w="994"/>
      </w:tblGrid>
      <w:tr w:rsidR="006932AE" w:rsidRPr="006D1F1C" w:rsidTr="0094681E">
        <w:trPr>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rsidR="006932AE" w:rsidRPr="006D1F1C" w:rsidRDefault="006932AE" w:rsidP="0094681E">
            <w:pPr>
              <w:spacing w:before="75" w:after="75"/>
              <w:jc w:val="center"/>
              <w:rPr>
                <w:rFonts w:eastAsia="Times New Roman" w:cs="Times New Roman"/>
                <w:szCs w:val="24"/>
                <w:lang w:eastAsia="lv-LV"/>
              </w:rPr>
            </w:pPr>
            <w:r w:rsidRPr="002D74E0">
              <w:rPr>
                <w:rFonts w:eastAsia="Times New Roman" w:cs="Times New Roman"/>
                <w:szCs w:val="24"/>
                <w:lang w:eastAsia="lv-LV"/>
              </w:rPr>
              <w:t>III. Tiesību akta projekta ietekme uz valsts budžetu un pašvaldību budžetiem</w:t>
            </w:r>
          </w:p>
        </w:tc>
      </w:tr>
      <w:tr w:rsidR="006932AE" w:rsidRPr="006D1F1C" w:rsidTr="0094681E">
        <w:trPr>
          <w:jc w:val="center"/>
        </w:trPr>
        <w:tc>
          <w:tcPr>
            <w:tcW w:w="821" w:type="pct"/>
            <w:vMerge w:val="restart"/>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spacing w:before="75" w:after="75"/>
              <w:rPr>
                <w:rFonts w:eastAsia="Times New Roman" w:cs="Times New Roman"/>
                <w:szCs w:val="24"/>
                <w:lang w:eastAsia="lv-LV"/>
              </w:rPr>
            </w:pPr>
            <w:r w:rsidRPr="006D1F1C">
              <w:rPr>
                <w:rFonts w:eastAsia="Times New Roman" w:cs="Times New Roman"/>
                <w:b/>
                <w:bCs/>
                <w:szCs w:val="24"/>
                <w:lang w:eastAsia="lv-LV"/>
              </w:rPr>
              <w:lastRenderedPageBreak/>
              <w:t>Rādītāji</w:t>
            </w:r>
          </w:p>
        </w:tc>
        <w:tc>
          <w:tcPr>
            <w:tcW w:w="202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6</w:t>
            </w:r>
            <w:r w:rsidRPr="006D1F1C">
              <w:rPr>
                <w:rFonts w:eastAsia="Times New Roman" w:cs="Times New Roman"/>
                <w:b/>
                <w:bCs/>
                <w:szCs w:val="24"/>
                <w:lang w:eastAsia="lv-LV"/>
              </w:rPr>
              <w:t>. gads</w:t>
            </w:r>
          </w:p>
        </w:tc>
        <w:tc>
          <w:tcPr>
            <w:tcW w:w="2153" w:type="pct"/>
            <w:gridSpan w:val="3"/>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spacing w:before="75" w:after="75"/>
              <w:jc w:val="center"/>
              <w:rPr>
                <w:rFonts w:eastAsia="Times New Roman" w:cs="Times New Roman"/>
                <w:szCs w:val="24"/>
                <w:lang w:eastAsia="lv-LV"/>
              </w:rPr>
            </w:pPr>
            <w:r w:rsidRPr="006D1F1C">
              <w:rPr>
                <w:rFonts w:eastAsia="Times New Roman" w:cs="Times New Roman"/>
                <w:szCs w:val="24"/>
                <w:lang w:eastAsia="lv-LV"/>
              </w:rPr>
              <w:t>Turpmākie trīs gadi (</w:t>
            </w:r>
            <w:r w:rsidRPr="004327E2">
              <w:rPr>
                <w:rFonts w:eastAsia="Times New Roman" w:cs="Times New Roman"/>
                <w:i/>
                <w:szCs w:val="24"/>
                <w:lang w:eastAsia="lv-LV"/>
              </w:rPr>
              <w:t>euro</w:t>
            </w:r>
            <w:r w:rsidRPr="006D1F1C">
              <w:rPr>
                <w:rFonts w:eastAsia="Times New Roman" w:cs="Times New Roman"/>
                <w:szCs w:val="24"/>
                <w:lang w:eastAsia="lv-LV"/>
              </w:rPr>
              <w:t>)</w:t>
            </w:r>
          </w:p>
        </w:tc>
      </w:tr>
      <w:tr w:rsidR="006932AE" w:rsidRPr="006D1F1C" w:rsidTr="0094681E">
        <w:trPr>
          <w:jc w:val="center"/>
        </w:trPr>
        <w:tc>
          <w:tcPr>
            <w:tcW w:w="821" w:type="pct"/>
            <w:vMerge/>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rPr>
                <w:rFonts w:eastAsia="Times New Roman" w:cs="Times New Roman"/>
                <w:szCs w:val="24"/>
                <w:lang w:eastAsia="lv-LV"/>
              </w:rPr>
            </w:pPr>
          </w:p>
        </w:tc>
        <w:tc>
          <w:tcPr>
            <w:tcW w:w="2026" w:type="pct"/>
            <w:gridSpan w:val="2"/>
            <w:vMerge/>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rPr>
                <w:rFonts w:eastAsia="Times New Roman" w:cs="Times New Roman"/>
                <w:szCs w:val="24"/>
                <w:lang w:eastAsia="lv-LV"/>
              </w:rPr>
            </w:pPr>
          </w:p>
        </w:tc>
        <w:tc>
          <w:tcPr>
            <w:tcW w:w="814" w:type="pct"/>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7</w:t>
            </w:r>
          </w:p>
        </w:tc>
        <w:tc>
          <w:tcPr>
            <w:tcW w:w="820" w:type="pct"/>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8</w:t>
            </w:r>
          </w:p>
        </w:tc>
        <w:tc>
          <w:tcPr>
            <w:tcW w:w="520" w:type="pct"/>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9</w:t>
            </w:r>
          </w:p>
        </w:tc>
      </w:tr>
      <w:tr w:rsidR="006932AE" w:rsidRPr="006D1F1C" w:rsidTr="0094681E">
        <w:trPr>
          <w:jc w:val="center"/>
        </w:trPr>
        <w:tc>
          <w:tcPr>
            <w:tcW w:w="821" w:type="pct"/>
            <w:vMerge/>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rPr>
                <w:rFonts w:eastAsia="Times New Roman" w:cs="Times New Roman"/>
                <w:szCs w:val="24"/>
                <w:lang w:eastAsia="lv-LV"/>
              </w:rPr>
            </w:pPr>
          </w:p>
        </w:tc>
        <w:tc>
          <w:tcPr>
            <w:tcW w:w="988" w:type="pct"/>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spacing w:before="75" w:after="75"/>
              <w:rPr>
                <w:rFonts w:eastAsia="Times New Roman" w:cs="Times New Roman"/>
                <w:szCs w:val="24"/>
                <w:lang w:eastAsia="lv-LV"/>
              </w:rPr>
            </w:pPr>
            <w:r w:rsidRPr="006D1F1C">
              <w:rPr>
                <w:rFonts w:eastAsia="Times New Roman" w:cs="Times New Roman"/>
                <w:szCs w:val="24"/>
                <w:lang w:eastAsia="lv-LV"/>
              </w:rPr>
              <w:t>saskaņā ar valsts budžetu kārtējam gadam</w:t>
            </w:r>
            <w:r>
              <w:rPr>
                <w:rFonts w:eastAsia="Times New Roman" w:cs="Times New Roman"/>
                <w:szCs w:val="24"/>
                <w:lang w:eastAsia="lv-LV"/>
              </w:rPr>
              <w:t>*</w:t>
            </w:r>
          </w:p>
        </w:tc>
        <w:tc>
          <w:tcPr>
            <w:tcW w:w="1038" w:type="pct"/>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spacing w:before="75" w:after="75"/>
              <w:rPr>
                <w:rFonts w:eastAsia="Times New Roman" w:cs="Times New Roman"/>
                <w:szCs w:val="24"/>
                <w:lang w:eastAsia="lv-LV"/>
              </w:rPr>
            </w:pPr>
            <w:r w:rsidRPr="006D1F1C">
              <w:rPr>
                <w:rFonts w:eastAsia="Times New Roman" w:cs="Times New Roman"/>
                <w:szCs w:val="24"/>
                <w:lang w:eastAsia="lv-LV"/>
              </w:rPr>
              <w:t>izmaiņas kārtējā gadā, salīdzinot ar valsts budžetu kārtējam gadam</w:t>
            </w:r>
          </w:p>
        </w:tc>
        <w:tc>
          <w:tcPr>
            <w:tcW w:w="814" w:type="pct"/>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spacing w:before="75" w:after="75"/>
              <w:rPr>
                <w:rFonts w:eastAsia="Times New Roman" w:cs="Times New Roman"/>
                <w:szCs w:val="24"/>
                <w:lang w:eastAsia="lv-LV"/>
              </w:rPr>
            </w:pPr>
            <w:r w:rsidRPr="006D1F1C">
              <w:rPr>
                <w:rFonts w:eastAsia="Times New Roman" w:cs="Times New Roman"/>
                <w:szCs w:val="24"/>
                <w:lang w:eastAsia="lv-LV"/>
              </w:rPr>
              <w:t>izmaiņas, salīdzinot ar kārtējo (n) gadu</w:t>
            </w:r>
          </w:p>
        </w:tc>
        <w:tc>
          <w:tcPr>
            <w:tcW w:w="820" w:type="pct"/>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spacing w:before="75" w:after="75"/>
              <w:rPr>
                <w:rFonts w:eastAsia="Times New Roman" w:cs="Times New Roman"/>
                <w:szCs w:val="24"/>
                <w:lang w:eastAsia="lv-LV"/>
              </w:rPr>
            </w:pPr>
            <w:r w:rsidRPr="006D1F1C">
              <w:rPr>
                <w:rFonts w:eastAsia="Times New Roman" w:cs="Times New Roman"/>
                <w:szCs w:val="24"/>
                <w:lang w:eastAsia="lv-LV"/>
              </w:rPr>
              <w:t>izmaiņas, salīdzinot ar kārtējo (n) gadu</w:t>
            </w:r>
          </w:p>
        </w:tc>
        <w:tc>
          <w:tcPr>
            <w:tcW w:w="520" w:type="pct"/>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spacing w:before="75" w:after="75"/>
              <w:rPr>
                <w:rFonts w:eastAsia="Times New Roman" w:cs="Times New Roman"/>
                <w:szCs w:val="24"/>
                <w:lang w:eastAsia="lv-LV"/>
              </w:rPr>
            </w:pPr>
            <w:r w:rsidRPr="006D1F1C">
              <w:rPr>
                <w:rFonts w:eastAsia="Times New Roman" w:cs="Times New Roman"/>
                <w:szCs w:val="24"/>
                <w:lang w:eastAsia="lv-LV"/>
              </w:rPr>
              <w:t>izmaiņas, salīdzinot ar kārtējo (n) gadu</w:t>
            </w:r>
          </w:p>
        </w:tc>
      </w:tr>
      <w:tr w:rsidR="006932AE" w:rsidRPr="006D1F1C" w:rsidTr="0094681E">
        <w:trPr>
          <w:trHeight w:val="346"/>
          <w:jc w:val="center"/>
        </w:trPr>
        <w:tc>
          <w:tcPr>
            <w:tcW w:w="821" w:type="pct"/>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1</w:t>
            </w:r>
          </w:p>
        </w:tc>
        <w:tc>
          <w:tcPr>
            <w:tcW w:w="988" w:type="pct"/>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2</w:t>
            </w:r>
          </w:p>
        </w:tc>
        <w:tc>
          <w:tcPr>
            <w:tcW w:w="1038" w:type="pct"/>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3</w:t>
            </w:r>
          </w:p>
        </w:tc>
        <w:tc>
          <w:tcPr>
            <w:tcW w:w="814" w:type="pct"/>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4</w:t>
            </w:r>
          </w:p>
        </w:tc>
        <w:tc>
          <w:tcPr>
            <w:tcW w:w="820" w:type="pct"/>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5</w:t>
            </w:r>
          </w:p>
        </w:tc>
        <w:tc>
          <w:tcPr>
            <w:tcW w:w="520" w:type="pct"/>
            <w:tcBorders>
              <w:top w:val="outset" w:sz="6" w:space="0" w:color="auto"/>
              <w:left w:val="outset" w:sz="6" w:space="0" w:color="auto"/>
              <w:bottom w:val="outset" w:sz="6" w:space="0" w:color="auto"/>
              <w:right w:val="outset" w:sz="6" w:space="0" w:color="auto"/>
            </w:tcBorders>
            <w:vAlign w:val="center"/>
            <w:hideMark/>
          </w:tcPr>
          <w:p w:rsidR="006932AE" w:rsidRPr="006D1F1C" w:rsidRDefault="006932AE" w:rsidP="0094681E">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6</w:t>
            </w: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cs="Times New Roman"/>
                <w:b/>
                <w:bCs/>
                <w:szCs w:val="24"/>
              </w:rPr>
            </w:pPr>
            <w:r w:rsidRPr="006D1F1C">
              <w:rPr>
                <w:rFonts w:cs="Times New Roman"/>
                <w:b/>
                <w:bCs/>
              </w:rPr>
              <w:t>1. Budžeta ieņēmumi:</w:t>
            </w:r>
          </w:p>
        </w:tc>
        <w:tc>
          <w:tcPr>
            <w:tcW w:w="988" w:type="pct"/>
            <w:tcBorders>
              <w:top w:val="outset" w:sz="6" w:space="0" w:color="auto"/>
              <w:left w:val="outset" w:sz="6" w:space="0" w:color="auto"/>
              <w:bottom w:val="outset" w:sz="6" w:space="0" w:color="auto"/>
              <w:right w:val="outset" w:sz="6" w:space="0" w:color="auto"/>
            </w:tcBorders>
            <w:hideMark/>
          </w:tcPr>
          <w:p w:rsidR="006932AE" w:rsidRPr="00AF6B3C" w:rsidRDefault="006932AE" w:rsidP="0094681E">
            <w:pPr>
              <w:rPr>
                <w:rFonts w:eastAsia="Times New Roman" w:cs="Times New Roman"/>
                <w:b/>
                <w:lang w:eastAsia="lv-LV"/>
              </w:rPr>
            </w:pPr>
            <w:r>
              <w:rPr>
                <w:rFonts w:eastAsia="Times New Roman" w:cs="Times New Roman"/>
                <w:b/>
                <w:lang w:eastAsia="lv-LV"/>
              </w:rPr>
              <w:t>528</w:t>
            </w:r>
            <w:r w:rsidR="0094681E">
              <w:rPr>
                <w:rFonts w:eastAsia="Times New Roman" w:cs="Times New Roman"/>
                <w:b/>
                <w:lang w:eastAsia="lv-LV"/>
              </w:rPr>
              <w:t xml:space="preserve"> </w:t>
            </w:r>
            <w:r>
              <w:rPr>
                <w:rFonts w:eastAsia="Times New Roman" w:cs="Times New Roman"/>
                <w:b/>
                <w:lang w:eastAsia="lv-LV"/>
              </w:rPr>
              <w:t>568</w:t>
            </w:r>
            <w:r w:rsidR="0094681E">
              <w:rPr>
                <w:rFonts w:eastAsia="Times New Roman" w:cs="Times New Roman"/>
                <w:b/>
                <w:lang w:eastAsia="lv-LV"/>
              </w:rPr>
              <w:t xml:space="preserve"> </w:t>
            </w:r>
            <w:r>
              <w:rPr>
                <w:rFonts w:eastAsia="Times New Roman" w:cs="Times New Roman"/>
                <w:b/>
                <w:lang w:eastAsia="lv-LV"/>
              </w:rPr>
              <w:t>899</w:t>
            </w:r>
          </w:p>
        </w:tc>
        <w:tc>
          <w:tcPr>
            <w:tcW w:w="103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b/>
                <w:strike/>
                <w:lang w:eastAsia="lv-LV"/>
              </w:rPr>
            </w:pPr>
          </w:p>
        </w:tc>
        <w:tc>
          <w:tcPr>
            <w:tcW w:w="814"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b/>
                <w:strike/>
                <w:lang w:eastAsia="lv-LV"/>
              </w:rPr>
            </w:pPr>
          </w:p>
        </w:tc>
        <w:tc>
          <w:tcPr>
            <w:tcW w:w="8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b/>
                <w:strike/>
                <w:lang w:eastAsia="lv-LV"/>
              </w:rPr>
            </w:pPr>
          </w:p>
        </w:tc>
        <w:tc>
          <w:tcPr>
            <w:tcW w:w="5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b/>
                <w:strike/>
                <w:lang w:eastAsia="lv-LV"/>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cs="Times New Roman"/>
                <w:szCs w:val="24"/>
              </w:rPr>
            </w:pPr>
            <w:r w:rsidRPr="006D1F1C">
              <w:rPr>
                <w:rFonts w:cs="Times New Roman"/>
              </w:rPr>
              <w:t>1.1. valsts pamatbudžets, tai skaitā ieņēmumi no maksas pakalpojumiem un citi pašu ieņēmumi</w:t>
            </w:r>
          </w:p>
        </w:tc>
        <w:tc>
          <w:tcPr>
            <w:tcW w:w="988" w:type="pct"/>
            <w:tcBorders>
              <w:top w:val="outset" w:sz="6" w:space="0" w:color="auto"/>
              <w:left w:val="outset" w:sz="6" w:space="0" w:color="auto"/>
              <w:bottom w:val="outset" w:sz="6" w:space="0" w:color="auto"/>
              <w:right w:val="outset" w:sz="6" w:space="0" w:color="auto"/>
            </w:tcBorders>
            <w:hideMark/>
          </w:tcPr>
          <w:p w:rsidR="006932AE" w:rsidRDefault="006932AE" w:rsidP="0094681E">
            <w:pPr>
              <w:rPr>
                <w:rFonts w:eastAsia="Times New Roman" w:cs="Times New Roman"/>
                <w:lang w:eastAsia="lv-LV"/>
              </w:rPr>
            </w:pPr>
            <w:r w:rsidRPr="00AF6B3C">
              <w:rPr>
                <w:rFonts w:eastAsia="Times New Roman" w:cs="Times New Roman"/>
                <w:lang w:eastAsia="lv-LV"/>
              </w:rPr>
              <w:t>528</w:t>
            </w:r>
            <w:r w:rsidR="0094681E">
              <w:rPr>
                <w:rFonts w:eastAsia="Times New Roman" w:cs="Times New Roman"/>
                <w:lang w:eastAsia="lv-LV"/>
              </w:rPr>
              <w:t xml:space="preserve"> </w:t>
            </w:r>
            <w:r w:rsidRPr="00AF6B3C">
              <w:rPr>
                <w:rFonts w:eastAsia="Times New Roman" w:cs="Times New Roman"/>
                <w:lang w:eastAsia="lv-LV"/>
              </w:rPr>
              <w:t>568</w:t>
            </w:r>
            <w:r w:rsidR="0094681E">
              <w:rPr>
                <w:rFonts w:eastAsia="Times New Roman" w:cs="Times New Roman"/>
                <w:lang w:eastAsia="lv-LV"/>
              </w:rPr>
              <w:t xml:space="preserve"> </w:t>
            </w:r>
            <w:r w:rsidRPr="00AF6B3C">
              <w:rPr>
                <w:rFonts w:eastAsia="Times New Roman" w:cs="Times New Roman"/>
                <w:lang w:eastAsia="lv-LV"/>
              </w:rPr>
              <w:t>899</w:t>
            </w:r>
          </w:p>
          <w:p w:rsidR="006932AE" w:rsidRDefault="006932AE" w:rsidP="0094681E">
            <w:pPr>
              <w:rPr>
                <w:rFonts w:eastAsia="Times New Roman" w:cs="Times New Roman"/>
                <w:lang w:eastAsia="lv-LV"/>
              </w:rPr>
            </w:pPr>
          </w:p>
          <w:p w:rsidR="006932AE" w:rsidRPr="00AF6B3C" w:rsidRDefault="006932AE" w:rsidP="0094681E">
            <w:pPr>
              <w:rPr>
                <w:rFonts w:eastAsia="Times New Roman" w:cs="Times New Roman"/>
                <w:lang w:eastAsia="lv-LV"/>
              </w:rPr>
            </w:pPr>
            <w:r w:rsidRPr="00AF6B3C">
              <w:rPr>
                <w:rFonts w:eastAsia="Times New Roman" w:cs="Times New Roman"/>
                <w:lang w:eastAsia="lv-LV"/>
              </w:rPr>
              <w:t>1</w:t>
            </w:r>
            <w:r w:rsidR="0094681E">
              <w:rPr>
                <w:rFonts w:eastAsia="Times New Roman" w:cs="Times New Roman"/>
                <w:lang w:eastAsia="lv-LV"/>
              </w:rPr>
              <w:t xml:space="preserve"> </w:t>
            </w:r>
            <w:r w:rsidRPr="00AF6B3C">
              <w:rPr>
                <w:rFonts w:eastAsia="Times New Roman" w:cs="Times New Roman"/>
                <w:lang w:eastAsia="lv-LV"/>
              </w:rPr>
              <w:t>094</w:t>
            </w:r>
            <w:r w:rsidR="0094681E">
              <w:rPr>
                <w:rFonts w:eastAsia="Times New Roman" w:cs="Times New Roman"/>
                <w:lang w:eastAsia="lv-LV"/>
              </w:rPr>
              <w:t xml:space="preserve"> </w:t>
            </w:r>
            <w:r w:rsidRPr="00AF6B3C">
              <w:rPr>
                <w:rFonts w:eastAsia="Times New Roman" w:cs="Times New Roman"/>
                <w:lang w:eastAsia="lv-LV"/>
              </w:rPr>
              <w:t>189</w:t>
            </w:r>
          </w:p>
        </w:tc>
        <w:tc>
          <w:tcPr>
            <w:tcW w:w="103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p>
        </w:tc>
        <w:tc>
          <w:tcPr>
            <w:tcW w:w="814"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p>
        </w:tc>
        <w:tc>
          <w:tcPr>
            <w:tcW w:w="8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p>
        </w:tc>
        <w:tc>
          <w:tcPr>
            <w:tcW w:w="5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cs="Times New Roman"/>
                <w:szCs w:val="24"/>
              </w:rPr>
            </w:pPr>
            <w:r w:rsidRPr="006D1F1C">
              <w:rPr>
                <w:rFonts w:cs="Times New Roman"/>
              </w:rPr>
              <w:t>1.2. valsts speciālais budžets</w:t>
            </w:r>
          </w:p>
        </w:tc>
        <w:tc>
          <w:tcPr>
            <w:tcW w:w="98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p>
        </w:tc>
        <w:tc>
          <w:tcPr>
            <w:tcW w:w="103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p>
        </w:tc>
        <w:tc>
          <w:tcPr>
            <w:tcW w:w="814"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p>
        </w:tc>
        <w:tc>
          <w:tcPr>
            <w:tcW w:w="8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p>
        </w:tc>
        <w:tc>
          <w:tcPr>
            <w:tcW w:w="5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cs="Times New Roman"/>
                <w:szCs w:val="24"/>
              </w:rPr>
            </w:pPr>
            <w:r w:rsidRPr="006D1F1C">
              <w:rPr>
                <w:rFonts w:cs="Times New Roman"/>
              </w:rPr>
              <w:t>1.3. pašvaldību budžets</w:t>
            </w:r>
          </w:p>
        </w:tc>
        <w:tc>
          <w:tcPr>
            <w:tcW w:w="98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p>
        </w:tc>
        <w:tc>
          <w:tcPr>
            <w:tcW w:w="103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p>
        </w:tc>
        <w:tc>
          <w:tcPr>
            <w:tcW w:w="814"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p>
        </w:tc>
        <w:tc>
          <w:tcPr>
            <w:tcW w:w="8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p>
        </w:tc>
        <w:tc>
          <w:tcPr>
            <w:tcW w:w="5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cs="Times New Roman"/>
                <w:b/>
                <w:bCs/>
                <w:szCs w:val="24"/>
              </w:rPr>
            </w:pPr>
            <w:r w:rsidRPr="006D1F1C">
              <w:rPr>
                <w:rFonts w:cs="Times New Roman"/>
                <w:b/>
                <w:bCs/>
              </w:rPr>
              <w:t>2. Budžeta izdevumi:</w:t>
            </w:r>
          </w:p>
        </w:tc>
        <w:tc>
          <w:tcPr>
            <w:tcW w:w="988" w:type="pct"/>
            <w:tcBorders>
              <w:top w:val="outset" w:sz="6" w:space="0" w:color="auto"/>
              <w:left w:val="outset" w:sz="6" w:space="0" w:color="auto"/>
              <w:bottom w:val="outset" w:sz="6" w:space="0" w:color="auto"/>
              <w:right w:val="outset" w:sz="6" w:space="0" w:color="auto"/>
            </w:tcBorders>
            <w:hideMark/>
          </w:tcPr>
          <w:p w:rsidR="006932AE" w:rsidRPr="00AF6B3C" w:rsidRDefault="006932AE" w:rsidP="0094681E">
            <w:pPr>
              <w:rPr>
                <w:rFonts w:eastAsia="Times New Roman" w:cs="Times New Roman"/>
                <w:b/>
                <w:lang w:eastAsia="lv-LV"/>
              </w:rPr>
            </w:pPr>
            <w:r w:rsidRPr="00AF6B3C">
              <w:rPr>
                <w:rFonts w:eastAsia="Times New Roman" w:cs="Times New Roman"/>
                <w:b/>
                <w:lang w:eastAsia="lv-LV"/>
              </w:rPr>
              <w:t>529</w:t>
            </w:r>
            <w:r w:rsidR="0094681E">
              <w:rPr>
                <w:rFonts w:eastAsia="Times New Roman" w:cs="Times New Roman"/>
                <w:b/>
                <w:lang w:eastAsia="lv-LV"/>
              </w:rPr>
              <w:t xml:space="preserve"> </w:t>
            </w:r>
            <w:r w:rsidRPr="00AF6B3C">
              <w:rPr>
                <w:rFonts w:eastAsia="Times New Roman" w:cs="Times New Roman"/>
                <w:b/>
                <w:lang w:eastAsia="lv-LV"/>
              </w:rPr>
              <w:t>090</w:t>
            </w:r>
            <w:r w:rsidR="0094681E">
              <w:rPr>
                <w:rFonts w:eastAsia="Times New Roman" w:cs="Times New Roman"/>
                <w:b/>
                <w:lang w:eastAsia="lv-LV"/>
              </w:rPr>
              <w:t xml:space="preserve"> </w:t>
            </w:r>
            <w:r w:rsidRPr="00AF6B3C">
              <w:rPr>
                <w:rFonts w:eastAsia="Times New Roman" w:cs="Times New Roman"/>
                <w:b/>
                <w:lang w:eastAsia="lv-LV"/>
              </w:rPr>
              <w:t>334</w:t>
            </w:r>
          </w:p>
        </w:tc>
        <w:tc>
          <w:tcPr>
            <w:tcW w:w="103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b/>
                <w:strike/>
                <w:lang w:eastAsia="lv-LV"/>
              </w:rPr>
            </w:pPr>
          </w:p>
        </w:tc>
        <w:tc>
          <w:tcPr>
            <w:tcW w:w="814"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b/>
                <w:strike/>
                <w:lang w:eastAsia="lv-LV"/>
              </w:rPr>
            </w:pPr>
          </w:p>
        </w:tc>
        <w:tc>
          <w:tcPr>
            <w:tcW w:w="8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strike/>
              </w:rPr>
            </w:pPr>
          </w:p>
        </w:tc>
        <w:tc>
          <w:tcPr>
            <w:tcW w:w="5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strike/>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cs="Times New Roman"/>
                <w:szCs w:val="24"/>
              </w:rPr>
            </w:pPr>
            <w:r w:rsidRPr="006D1F1C">
              <w:rPr>
                <w:rFonts w:cs="Times New Roman"/>
              </w:rPr>
              <w:t>2.1. valsts pamatbudžets</w:t>
            </w:r>
          </w:p>
        </w:tc>
        <w:tc>
          <w:tcPr>
            <w:tcW w:w="98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p>
        </w:tc>
        <w:tc>
          <w:tcPr>
            <w:tcW w:w="103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p>
        </w:tc>
        <w:tc>
          <w:tcPr>
            <w:tcW w:w="814"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strike/>
              </w:rPr>
            </w:pPr>
          </w:p>
        </w:tc>
        <w:tc>
          <w:tcPr>
            <w:tcW w:w="8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strike/>
              </w:rPr>
            </w:pPr>
          </w:p>
        </w:tc>
        <w:tc>
          <w:tcPr>
            <w:tcW w:w="5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strike/>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Default="006932AE" w:rsidP="0094681E">
            <w:pPr>
              <w:rPr>
                <w:rFonts w:cs="Times New Roman"/>
              </w:rPr>
            </w:pPr>
            <w:r>
              <w:rPr>
                <w:rFonts w:cs="Times New Roman"/>
              </w:rPr>
              <w:t xml:space="preserve">apakšprogramma 33.01.00 </w:t>
            </w:r>
          </w:p>
          <w:p w:rsidR="006932AE" w:rsidRPr="006D1F1C" w:rsidRDefault="006932AE" w:rsidP="0094681E">
            <w:pPr>
              <w:rPr>
                <w:rFonts w:cs="Times New Roman"/>
              </w:rPr>
            </w:pPr>
            <w:r>
              <w:rPr>
                <w:rFonts w:cs="Times New Roman"/>
              </w:rPr>
              <w:t>„Ārstniecība”</w:t>
            </w:r>
          </w:p>
        </w:tc>
        <w:tc>
          <w:tcPr>
            <w:tcW w:w="98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7</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654</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34</w:t>
            </w:r>
            <w:r w:rsidRPr="00106EDD">
              <w:rPr>
                <w:rFonts w:eastAsia="Times New Roman" w:cs="Times New Roman"/>
                <w:color w:val="000000"/>
                <w:shd w:val="clear" w:color="auto" w:fill="FFFFFF"/>
                <w:lang w:eastAsia="lv-LV" w:bidi="lv-LV"/>
              </w:rPr>
              <w:t>6</w:t>
            </w:r>
          </w:p>
        </w:tc>
        <w:tc>
          <w:tcPr>
            <w:tcW w:w="103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p>
        </w:tc>
        <w:tc>
          <w:tcPr>
            <w:tcW w:w="814"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strike/>
              </w:rPr>
            </w:pPr>
          </w:p>
        </w:tc>
        <w:tc>
          <w:tcPr>
            <w:tcW w:w="8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strike/>
              </w:rPr>
            </w:pPr>
          </w:p>
        </w:tc>
        <w:tc>
          <w:tcPr>
            <w:tcW w:w="5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strike/>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Default="006932AE" w:rsidP="0094681E">
            <w:pPr>
              <w:rPr>
                <w:rFonts w:cs="Times New Roman"/>
              </w:rPr>
            </w:pPr>
            <w:r>
              <w:rPr>
                <w:rFonts w:cs="Times New Roman"/>
              </w:rPr>
              <w:t xml:space="preserve">apakšprogramma 33.04.00 </w:t>
            </w:r>
          </w:p>
          <w:p w:rsidR="006932AE" w:rsidRPr="006D1F1C" w:rsidRDefault="006932AE" w:rsidP="0094681E">
            <w:pPr>
              <w:rPr>
                <w:rFonts w:cs="Times New Roman"/>
              </w:rPr>
            </w:pPr>
            <w:r>
              <w:rPr>
                <w:rFonts w:cs="Times New Roman"/>
              </w:rPr>
              <w:t>„</w:t>
            </w:r>
            <w:r w:rsidRPr="009F5D00">
              <w:rPr>
                <w:rFonts w:eastAsia="Times New Roman" w:cs="Times New Roman"/>
                <w:color w:val="000000"/>
                <w:shd w:val="clear" w:color="auto" w:fill="FFFFFF"/>
                <w:lang w:eastAsia="lv-LV" w:bidi="lv-LV"/>
              </w:rPr>
              <w:t>Centralizēta medikamentu un materiālu iegāde</w:t>
            </w:r>
            <w:r>
              <w:rPr>
                <w:rFonts w:cs="Times New Roman"/>
              </w:rPr>
              <w:t>”</w:t>
            </w:r>
          </w:p>
        </w:tc>
        <w:tc>
          <w:tcPr>
            <w:tcW w:w="98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r>
              <w:rPr>
                <w:rFonts w:eastAsia="Times New Roman" w:cs="Times New Roman"/>
                <w:color w:val="000000"/>
                <w:shd w:val="clear" w:color="auto" w:fill="FFFFFF"/>
                <w:lang w:eastAsia="lv-LV" w:bidi="lv-LV"/>
              </w:rPr>
              <w:t>11</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435</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988</w:t>
            </w:r>
          </w:p>
        </w:tc>
        <w:tc>
          <w:tcPr>
            <w:tcW w:w="103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strike/>
                <w:lang w:eastAsia="lv-LV"/>
              </w:rPr>
            </w:pPr>
          </w:p>
        </w:tc>
        <w:tc>
          <w:tcPr>
            <w:tcW w:w="814"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strike/>
              </w:rPr>
            </w:pPr>
          </w:p>
        </w:tc>
        <w:tc>
          <w:tcPr>
            <w:tcW w:w="8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strike/>
              </w:rPr>
            </w:pPr>
          </w:p>
        </w:tc>
        <w:tc>
          <w:tcPr>
            <w:tcW w:w="5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strike/>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cs="Times New Roman"/>
                <w:szCs w:val="24"/>
              </w:rPr>
            </w:pPr>
            <w:r w:rsidRPr="006D1F1C">
              <w:rPr>
                <w:rFonts w:cs="Times New Roman"/>
              </w:rPr>
              <w:t>2.2. valsts speciālais budžets</w:t>
            </w:r>
          </w:p>
        </w:tc>
        <w:tc>
          <w:tcPr>
            <w:tcW w:w="98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103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814"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8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5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cs="Times New Roman"/>
                <w:szCs w:val="24"/>
              </w:rPr>
            </w:pPr>
            <w:r w:rsidRPr="006D1F1C">
              <w:rPr>
                <w:rFonts w:cs="Times New Roman"/>
              </w:rPr>
              <w:t xml:space="preserve">2.3. pašvaldību budžets </w:t>
            </w:r>
          </w:p>
        </w:tc>
        <w:tc>
          <w:tcPr>
            <w:tcW w:w="98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103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814"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8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5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cs="Times New Roman"/>
                <w:b/>
                <w:szCs w:val="24"/>
              </w:rPr>
            </w:pPr>
            <w:r w:rsidRPr="006D1F1C">
              <w:rPr>
                <w:rFonts w:cs="Times New Roman"/>
                <w:b/>
              </w:rPr>
              <w:t>3. Finansiālā ietekme:</w:t>
            </w:r>
          </w:p>
        </w:tc>
        <w:tc>
          <w:tcPr>
            <w:tcW w:w="988" w:type="pct"/>
            <w:tcBorders>
              <w:top w:val="outset" w:sz="6" w:space="0" w:color="auto"/>
              <w:left w:val="outset" w:sz="6" w:space="0" w:color="auto"/>
              <w:bottom w:val="outset" w:sz="6" w:space="0" w:color="auto"/>
              <w:right w:val="outset" w:sz="6" w:space="0" w:color="auto"/>
            </w:tcBorders>
            <w:vAlign w:val="bottom"/>
            <w:hideMark/>
          </w:tcPr>
          <w:p w:rsidR="006932AE" w:rsidRPr="002929D5" w:rsidRDefault="006932AE" w:rsidP="0094681E">
            <w:pPr>
              <w:rPr>
                <w:rFonts w:cs="Times New Roman"/>
                <w:b/>
                <w:strike/>
              </w:rPr>
            </w:pPr>
            <w:r w:rsidRPr="00E27CAE">
              <w:rPr>
                <w:rFonts w:eastAsia="Times New Roman" w:cs="Times New Roman"/>
                <w:b/>
                <w:noProof/>
                <w:szCs w:val="24"/>
                <w:lang w:eastAsia="lv-LV"/>
              </w:rPr>
              <w:t xml:space="preserve">-521 </w:t>
            </w:r>
            <w:r w:rsidRPr="00E27CAE">
              <w:rPr>
                <w:rFonts w:eastAsia="Times New Roman" w:cs="Times New Roman"/>
                <w:b/>
                <w:color w:val="000000"/>
                <w:shd w:val="clear" w:color="auto" w:fill="FFFFFF"/>
                <w:lang w:eastAsia="lv-LV" w:bidi="lv-LV"/>
              </w:rPr>
              <w:t>435</w:t>
            </w:r>
          </w:p>
        </w:tc>
        <w:tc>
          <w:tcPr>
            <w:tcW w:w="1038" w:type="pct"/>
            <w:tcBorders>
              <w:top w:val="outset" w:sz="6" w:space="0" w:color="auto"/>
              <w:left w:val="outset" w:sz="6" w:space="0" w:color="auto"/>
              <w:bottom w:val="outset" w:sz="6" w:space="0" w:color="auto"/>
              <w:right w:val="outset" w:sz="6" w:space="0" w:color="auto"/>
            </w:tcBorders>
            <w:vAlign w:val="bottom"/>
            <w:hideMark/>
          </w:tcPr>
          <w:p w:rsidR="006932AE" w:rsidRPr="002929D5" w:rsidRDefault="006932AE" w:rsidP="0094681E">
            <w:pPr>
              <w:rPr>
                <w:rFonts w:cs="Times New Roman"/>
                <w:b/>
                <w:strike/>
              </w:rPr>
            </w:pPr>
          </w:p>
        </w:tc>
        <w:tc>
          <w:tcPr>
            <w:tcW w:w="814"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b/>
                <w:strike/>
                <w:lang w:eastAsia="lv-LV"/>
              </w:rPr>
            </w:pPr>
          </w:p>
        </w:tc>
        <w:tc>
          <w:tcPr>
            <w:tcW w:w="8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b/>
                <w:strike/>
                <w:lang w:eastAsia="lv-LV"/>
              </w:rPr>
            </w:pPr>
          </w:p>
        </w:tc>
        <w:tc>
          <w:tcPr>
            <w:tcW w:w="5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b/>
                <w:strike/>
                <w:lang w:eastAsia="lv-LV"/>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cs="Times New Roman"/>
                <w:szCs w:val="24"/>
              </w:rPr>
            </w:pPr>
            <w:r w:rsidRPr="006D1F1C">
              <w:rPr>
                <w:rFonts w:cs="Times New Roman"/>
              </w:rPr>
              <w:lastRenderedPageBreak/>
              <w:t>3.1. valsts pamatbudžets</w:t>
            </w:r>
          </w:p>
        </w:tc>
        <w:tc>
          <w:tcPr>
            <w:tcW w:w="98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r>
              <w:rPr>
                <w:rFonts w:eastAsia="Times New Roman" w:cs="Times New Roman"/>
                <w:noProof/>
                <w:szCs w:val="24"/>
                <w:lang w:eastAsia="lv-LV"/>
              </w:rPr>
              <w:t xml:space="preserve">- 521 </w:t>
            </w:r>
            <w:r>
              <w:rPr>
                <w:rFonts w:eastAsia="Times New Roman" w:cs="Times New Roman"/>
                <w:color w:val="000000"/>
                <w:shd w:val="clear" w:color="auto" w:fill="FFFFFF"/>
                <w:lang w:eastAsia="lv-LV" w:bidi="lv-LV"/>
              </w:rPr>
              <w:t>435</w:t>
            </w:r>
          </w:p>
        </w:tc>
        <w:tc>
          <w:tcPr>
            <w:tcW w:w="103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814"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strike/>
              </w:rPr>
            </w:pPr>
          </w:p>
        </w:tc>
        <w:tc>
          <w:tcPr>
            <w:tcW w:w="8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strike/>
              </w:rPr>
            </w:pPr>
          </w:p>
        </w:tc>
        <w:tc>
          <w:tcPr>
            <w:tcW w:w="5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strike/>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eastAsia="Times New Roman" w:cs="Times New Roman"/>
                <w:szCs w:val="24"/>
                <w:lang w:eastAsia="lv-LV"/>
              </w:rPr>
            </w:pPr>
            <w:r w:rsidRPr="006D1F1C">
              <w:rPr>
                <w:rFonts w:eastAsia="Times New Roman" w:cs="Times New Roman"/>
                <w:szCs w:val="24"/>
                <w:lang w:eastAsia="lv-LV"/>
              </w:rPr>
              <w:t>3.2. speciālais budžets</w:t>
            </w:r>
          </w:p>
        </w:tc>
        <w:tc>
          <w:tcPr>
            <w:tcW w:w="98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103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814"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8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5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eastAsia="Times New Roman" w:cs="Times New Roman"/>
                <w:szCs w:val="24"/>
                <w:lang w:eastAsia="lv-LV"/>
              </w:rPr>
            </w:pPr>
            <w:r w:rsidRPr="006D1F1C">
              <w:rPr>
                <w:rFonts w:eastAsia="Times New Roman" w:cs="Times New Roman"/>
                <w:szCs w:val="24"/>
                <w:lang w:eastAsia="lv-LV"/>
              </w:rPr>
              <w:t xml:space="preserve">3.3. pašvaldību budžets </w:t>
            </w:r>
          </w:p>
        </w:tc>
        <w:tc>
          <w:tcPr>
            <w:tcW w:w="98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103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814"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8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5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r>
      <w:tr w:rsidR="006932AE" w:rsidRPr="006D1F1C" w:rsidTr="0094681E">
        <w:trPr>
          <w:trHeight w:val="1380"/>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eastAsia="Times New Roman" w:cs="Times New Roman"/>
                <w:szCs w:val="24"/>
                <w:lang w:eastAsia="lv-LV"/>
              </w:rPr>
            </w:pPr>
            <w:r w:rsidRPr="006D1F1C">
              <w:rPr>
                <w:rFonts w:eastAsia="Times New Roman" w:cs="Times New Roman"/>
                <w:szCs w:val="24"/>
                <w:lang w:eastAsia="lv-LV"/>
              </w:rPr>
              <w:t>4. Finanšu līdzekļi papildu izdevumu finansēšanai (kompensējošu izdevumu samazinājumu norāda ar "+" zīmi)</w:t>
            </w:r>
          </w:p>
        </w:tc>
        <w:tc>
          <w:tcPr>
            <w:tcW w:w="98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spacing w:before="75" w:after="75"/>
              <w:rPr>
                <w:rFonts w:eastAsia="Times New Roman" w:cs="Times New Roman"/>
                <w:strike/>
                <w:lang w:eastAsia="lv-LV"/>
              </w:rPr>
            </w:pPr>
          </w:p>
        </w:tc>
        <w:tc>
          <w:tcPr>
            <w:tcW w:w="1038" w:type="pct"/>
            <w:tcBorders>
              <w:top w:val="outset" w:sz="6" w:space="0" w:color="auto"/>
              <w:left w:val="outset" w:sz="6" w:space="0" w:color="auto"/>
              <w:right w:val="outset" w:sz="6" w:space="0" w:color="auto"/>
            </w:tcBorders>
            <w:hideMark/>
          </w:tcPr>
          <w:p w:rsidR="006932AE" w:rsidRPr="002929D5" w:rsidRDefault="006932AE" w:rsidP="0094681E">
            <w:pPr>
              <w:rPr>
                <w:rFonts w:cs="Times New Roman"/>
                <w:strike/>
              </w:rPr>
            </w:pPr>
          </w:p>
        </w:tc>
        <w:tc>
          <w:tcPr>
            <w:tcW w:w="814" w:type="pct"/>
            <w:tcBorders>
              <w:top w:val="outset" w:sz="6" w:space="0" w:color="auto"/>
              <w:left w:val="outset" w:sz="6" w:space="0" w:color="auto"/>
              <w:right w:val="outset" w:sz="6" w:space="0" w:color="auto"/>
            </w:tcBorders>
            <w:hideMark/>
          </w:tcPr>
          <w:p w:rsidR="006932AE" w:rsidRPr="002929D5" w:rsidRDefault="006932AE" w:rsidP="0094681E">
            <w:pPr>
              <w:rPr>
                <w:rFonts w:cs="Times New Roman"/>
                <w:strike/>
              </w:rPr>
            </w:pPr>
          </w:p>
        </w:tc>
        <w:tc>
          <w:tcPr>
            <w:tcW w:w="820" w:type="pct"/>
            <w:tcBorders>
              <w:top w:val="outset" w:sz="6" w:space="0" w:color="auto"/>
              <w:left w:val="outset" w:sz="6" w:space="0" w:color="auto"/>
              <w:right w:val="outset" w:sz="6" w:space="0" w:color="auto"/>
            </w:tcBorders>
            <w:hideMark/>
          </w:tcPr>
          <w:p w:rsidR="006932AE" w:rsidRPr="002929D5" w:rsidRDefault="006932AE" w:rsidP="0094681E">
            <w:pPr>
              <w:rPr>
                <w:rFonts w:cs="Times New Roman"/>
                <w:strike/>
              </w:rPr>
            </w:pPr>
          </w:p>
        </w:tc>
        <w:tc>
          <w:tcPr>
            <w:tcW w:w="520" w:type="pct"/>
            <w:tcBorders>
              <w:top w:val="outset" w:sz="6" w:space="0" w:color="auto"/>
              <w:left w:val="outset" w:sz="6" w:space="0" w:color="auto"/>
              <w:right w:val="outset" w:sz="6" w:space="0" w:color="auto"/>
            </w:tcBorders>
            <w:hideMark/>
          </w:tcPr>
          <w:p w:rsidR="006932AE" w:rsidRPr="002929D5" w:rsidRDefault="006932AE" w:rsidP="0094681E">
            <w:pPr>
              <w:rPr>
                <w:rFonts w:cs="Times New Roman"/>
                <w:strike/>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eastAsia="Times New Roman" w:cs="Times New Roman"/>
                <w:szCs w:val="24"/>
                <w:lang w:eastAsia="lv-LV"/>
              </w:rPr>
            </w:pPr>
            <w:r w:rsidRPr="006D1F1C">
              <w:rPr>
                <w:rFonts w:eastAsia="Times New Roman" w:cs="Times New Roman"/>
                <w:szCs w:val="24"/>
                <w:lang w:eastAsia="lv-LV"/>
              </w:rPr>
              <w:t>5. Precizēta finansiālā ietekme:</w:t>
            </w:r>
          </w:p>
        </w:tc>
        <w:tc>
          <w:tcPr>
            <w:tcW w:w="988" w:type="pct"/>
            <w:vMerge w:val="restart"/>
            <w:tcBorders>
              <w:top w:val="outset" w:sz="6" w:space="0" w:color="auto"/>
              <w:left w:val="outset" w:sz="6" w:space="0" w:color="auto"/>
              <w:bottom w:val="outset" w:sz="6" w:space="0" w:color="auto"/>
              <w:right w:val="outset" w:sz="6" w:space="0" w:color="auto"/>
            </w:tcBorders>
            <w:hideMark/>
          </w:tcPr>
          <w:p w:rsidR="006932AE" w:rsidRPr="00B767EF" w:rsidRDefault="006932AE" w:rsidP="0094681E">
            <w:pPr>
              <w:spacing w:before="75" w:after="75"/>
              <w:rPr>
                <w:rFonts w:eastAsia="Times New Roman" w:cs="Times New Roman"/>
                <w:lang w:eastAsia="lv-LV"/>
              </w:rPr>
            </w:pPr>
            <w:r w:rsidRPr="00B767EF">
              <w:rPr>
                <w:rFonts w:eastAsia="Times New Roman" w:cs="Times New Roman"/>
                <w:sz w:val="22"/>
                <w:lang w:eastAsia="lv-LV"/>
              </w:rPr>
              <w:t>X</w:t>
            </w:r>
          </w:p>
        </w:tc>
        <w:tc>
          <w:tcPr>
            <w:tcW w:w="103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814"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b/>
                <w:strike/>
                <w:lang w:eastAsia="lv-LV"/>
              </w:rPr>
            </w:pPr>
          </w:p>
        </w:tc>
        <w:tc>
          <w:tcPr>
            <w:tcW w:w="8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b/>
                <w:strike/>
                <w:lang w:eastAsia="lv-LV"/>
              </w:rPr>
            </w:pPr>
          </w:p>
        </w:tc>
        <w:tc>
          <w:tcPr>
            <w:tcW w:w="5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eastAsia="Times New Roman" w:cs="Times New Roman"/>
                <w:b/>
                <w:strike/>
                <w:lang w:eastAsia="lv-LV"/>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eastAsia="Times New Roman" w:cs="Times New Roman"/>
                <w:szCs w:val="24"/>
                <w:lang w:eastAsia="lv-LV"/>
              </w:rPr>
            </w:pPr>
            <w:r w:rsidRPr="006D1F1C">
              <w:rPr>
                <w:rFonts w:eastAsia="Times New Roman" w:cs="Times New Roman"/>
                <w:szCs w:val="24"/>
                <w:lang w:eastAsia="lv-LV"/>
              </w:rPr>
              <w:t>5.1. valsts pamatbudžets</w:t>
            </w:r>
          </w:p>
        </w:tc>
        <w:tc>
          <w:tcPr>
            <w:tcW w:w="988" w:type="pct"/>
            <w:vMerge/>
            <w:tcBorders>
              <w:top w:val="outset" w:sz="6" w:space="0" w:color="auto"/>
              <w:left w:val="outset" w:sz="6" w:space="0" w:color="auto"/>
              <w:bottom w:val="outset" w:sz="6" w:space="0" w:color="auto"/>
              <w:right w:val="outset" w:sz="6" w:space="0" w:color="auto"/>
            </w:tcBorders>
            <w:vAlign w:val="center"/>
            <w:hideMark/>
          </w:tcPr>
          <w:p w:rsidR="006932AE" w:rsidRPr="002929D5" w:rsidRDefault="006932AE" w:rsidP="0094681E">
            <w:pPr>
              <w:rPr>
                <w:rFonts w:eastAsia="Times New Roman" w:cs="Times New Roman"/>
                <w:strike/>
                <w:lang w:eastAsia="lv-LV"/>
              </w:rPr>
            </w:pPr>
          </w:p>
        </w:tc>
        <w:tc>
          <w:tcPr>
            <w:tcW w:w="103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814"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strike/>
              </w:rPr>
            </w:pPr>
          </w:p>
        </w:tc>
        <w:tc>
          <w:tcPr>
            <w:tcW w:w="8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strike/>
              </w:rPr>
            </w:pPr>
          </w:p>
        </w:tc>
        <w:tc>
          <w:tcPr>
            <w:tcW w:w="5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strike/>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eastAsia="Times New Roman" w:cs="Times New Roman"/>
                <w:szCs w:val="24"/>
                <w:lang w:eastAsia="lv-LV"/>
              </w:rPr>
            </w:pPr>
            <w:r w:rsidRPr="006D1F1C">
              <w:rPr>
                <w:rFonts w:eastAsia="Times New Roman" w:cs="Times New Roman"/>
                <w:szCs w:val="24"/>
                <w:lang w:eastAsia="lv-LV"/>
              </w:rPr>
              <w:t>5.2. speciālais budžets</w:t>
            </w:r>
          </w:p>
        </w:tc>
        <w:tc>
          <w:tcPr>
            <w:tcW w:w="988" w:type="pct"/>
            <w:vMerge/>
            <w:tcBorders>
              <w:top w:val="outset" w:sz="6" w:space="0" w:color="auto"/>
              <w:left w:val="outset" w:sz="6" w:space="0" w:color="auto"/>
              <w:bottom w:val="outset" w:sz="6" w:space="0" w:color="auto"/>
              <w:right w:val="outset" w:sz="6" w:space="0" w:color="auto"/>
            </w:tcBorders>
            <w:vAlign w:val="center"/>
            <w:hideMark/>
          </w:tcPr>
          <w:p w:rsidR="006932AE" w:rsidRPr="002929D5" w:rsidRDefault="006932AE" w:rsidP="0094681E">
            <w:pPr>
              <w:rPr>
                <w:rFonts w:eastAsia="Times New Roman" w:cs="Times New Roman"/>
                <w:strike/>
                <w:lang w:eastAsia="lv-LV"/>
              </w:rPr>
            </w:pPr>
          </w:p>
        </w:tc>
        <w:tc>
          <w:tcPr>
            <w:tcW w:w="103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814"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8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5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eastAsia="Times New Roman" w:cs="Times New Roman"/>
                <w:szCs w:val="24"/>
                <w:lang w:eastAsia="lv-LV"/>
              </w:rPr>
            </w:pPr>
            <w:r w:rsidRPr="006D1F1C">
              <w:rPr>
                <w:rFonts w:eastAsia="Times New Roman" w:cs="Times New Roman"/>
                <w:szCs w:val="24"/>
                <w:lang w:eastAsia="lv-LV"/>
              </w:rPr>
              <w:t xml:space="preserve">5.3. pašvaldību budžets </w:t>
            </w:r>
          </w:p>
        </w:tc>
        <w:tc>
          <w:tcPr>
            <w:tcW w:w="988" w:type="pct"/>
            <w:vMerge/>
            <w:tcBorders>
              <w:top w:val="outset" w:sz="6" w:space="0" w:color="auto"/>
              <w:left w:val="outset" w:sz="6" w:space="0" w:color="auto"/>
              <w:bottom w:val="outset" w:sz="6" w:space="0" w:color="auto"/>
              <w:right w:val="outset" w:sz="6" w:space="0" w:color="auto"/>
            </w:tcBorders>
            <w:vAlign w:val="center"/>
            <w:hideMark/>
          </w:tcPr>
          <w:p w:rsidR="006932AE" w:rsidRPr="002929D5" w:rsidRDefault="006932AE" w:rsidP="0094681E">
            <w:pPr>
              <w:rPr>
                <w:rFonts w:eastAsia="Times New Roman" w:cs="Times New Roman"/>
                <w:strike/>
                <w:szCs w:val="24"/>
                <w:lang w:eastAsia="lv-LV"/>
              </w:rPr>
            </w:pPr>
          </w:p>
        </w:tc>
        <w:tc>
          <w:tcPr>
            <w:tcW w:w="1038"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814"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8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c>
          <w:tcPr>
            <w:tcW w:w="520" w:type="pct"/>
            <w:tcBorders>
              <w:top w:val="outset" w:sz="6" w:space="0" w:color="auto"/>
              <w:left w:val="outset" w:sz="6" w:space="0" w:color="auto"/>
              <w:bottom w:val="outset" w:sz="6" w:space="0" w:color="auto"/>
              <w:right w:val="outset" w:sz="6" w:space="0" w:color="auto"/>
            </w:tcBorders>
            <w:hideMark/>
          </w:tcPr>
          <w:p w:rsidR="006932AE" w:rsidRPr="002929D5" w:rsidRDefault="006932AE" w:rsidP="0094681E">
            <w:pPr>
              <w:rPr>
                <w:rFonts w:cs="Times New Roman"/>
                <w:strike/>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eastAsia="Times New Roman" w:cs="Times New Roman"/>
                <w:szCs w:val="24"/>
                <w:lang w:eastAsia="lv-LV"/>
              </w:rPr>
            </w:pPr>
            <w:r w:rsidRPr="006D1F1C">
              <w:rPr>
                <w:rFonts w:eastAsia="Times New Roman" w:cs="Times New Roman"/>
                <w:szCs w:val="24"/>
                <w:lang w:eastAsia="lv-LV"/>
              </w:rPr>
              <w:t>6. Detalizēts ieņēmumu un izdevumu aprēķins (ja nepieciešams, detalizētu ieņēmumu un izdevumu aprēķinu var pievienot anotācijas pielikumā):</w:t>
            </w:r>
          </w:p>
        </w:tc>
        <w:tc>
          <w:tcPr>
            <w:tcW w:w="4179"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6932AE" w:rsidRPr="00515B24" w:rsidRDefault="006932AE" w:rsidP="0094681E">
            <w:pPr>
              <w:pStyle w:val="naisf"/>
              <w:spacing w:before="0" w:after="0"/>
              <w:ind w:right="141"/>
              <w:rPr>
                <w:i/>
                <w:sz w:val="20"/>
                <w:szCs w:val="20"/>
              </w:rPr>
            </w:pPr>
            <w:r w:rsidRPr="00515B24">
              <w:rPr>
                <w:i/>
                <w:sz w:val="20"/>
                <w:szCs w:val="20"/>
              </w:rPr>
              <w:t xml:space="preserve">* Atbilstoši likumam „Par valsts budžetu 2016.gadam” un ņemot vērā Finanšu ministrijas (turpmāk – FM) 08.04.2016. rīkojumu Nr.175 un FM 27.04.2016. rīkojumu Nr.201. </w:t>
            </w:r>
          </w:p>
          <w:p w:rsidR="006932AE" w:rsidRDefault="006932AE" w:rsidP="0094681E">
            <w:pPr>
              <w:widowControl w:val="0"/>
              <w:ind w:firstLine="209"/>
              <w:jc w:val="both"/>
              <w:rPr>
                <w:rFonts w:eastAsia="Times New Roman" w:cs="Times New Roman"/>
                <w:color w:val="000000"/>
                <w:shd w:val="clear" w:color="auto" w:fill="FFFFFF"/>
                <w:lang w:eastAsia="lv-LV" w:bidi="lv-LV"/>
              </w:rPr>
            </w:pPr>
          </w:p>
          <w:p w:rsidR="006932AE" w:rsidRPr="00106EDD" w:rsidRDefault="006932AE" w:rsidP="0094681E">
            <w:pPr>
              <w:widowControl w:val="0"/>
              <w:ind w:firstLine="209"/>
              <w:jc w:val="both"/>
              <w:rPr>
                <w:rFonts w:eastAsia="Times New Roman" w:cs="Times New Roman"/>
                <w:color w:val="000000"/>
                <w:shd w:val="clear" w:color="auto" w:fill="FFFFFF"/>
                <w:lang w:eastAsia="lv-LV" w:bidi="lv-LV"/>
              </w:rPr>
            </w:pPr>
            <w:r>
              <w:rPr>
                <w:rFonts w:eastAsia="Times New Roman" w:cs="Times New Roman"/>
                <w:color w:val="000000"/>
                <w:shd w:val="clear" w:color="auto" w:fill="FFFFFF"/>
                <w:lang w:eastAsia="lv-LV" w:bidi="lv-LV"/>
              </w:rPr>
              <w:t xml:space="preserve">2016.gadā </w:t>
            </w:r>
            <w:r w:rsidRPr="00106EDD">
              <w:rPr>
                <w:rFonts w:eastAsia="Times New Roman" w:cs="Times New Roman"/>
                <w:color w:val="000000"/>
                <w:shd w:val="clear" w:color="auto" w:fill="FFFFFF"/>
                <w:lang w:eastAsia="lv-LV" w:bidi="lv-LV"/>
              </w:rPr>
              <w:t xml:space="preserve">Veselības ministrijas </w:t>
            </w:r>
            <w:r>
              <w:rPr>
                <w:rFonts w:eastAsia="Times New Roman" w:cs="Times New Roman"/>
                <w:color w:val="000000"/>
                <w:shd w:val="clear" w:color="auto" w:fill="FFFFFF"/>
                <w:lang w:eastAsia="lv-LV" w:bidi="lv-LV"/>
              </w:rPr>
              <w:t>(</w:t>
            </w:r>
            <w:r w:rsidRPr="00106EDD">
              <w:rPr>
                <w:rFonts w:eastAsia="Times New Roman" w:cs="Times New Roman"/>
                <w:color w:val="000000"/>
                <w:shd w:val="clear" w:color="auto" w:fill="FFFFFF"/>
                <w:lang w:eastAsia="lv-LV" w:bidi="lv-LV"/>
              </w:rPr>
              <w:t>Nacionālā veselības dienest</w:t>
            </w:r>
            <w:r>
              <w:rPr>
                <w:rFonts w:eastAsia="Times New Roman" w:cs="Times New Roman"/>
                <w:color w:val="000000"/>
                <w:shd w:val="clear" w:color="auto" w:fill="FFFFFF"/>
                <w:lang w:eastAsia="lv-LV" w:bidi="lv-LV"/>
              </w:rPr>
              <w:t>s)</w:t>
            </w:r>
            <w:r w:rsidRPr="00106EDD">
              <w:rPr>
                <w:rFonts w:eastAsia="Times New Roman" w:cs="Times New Roman"/>
                <w:color w:val="000000"/>
                <w:shd w:val="clear" w:color="auto" w:fill="FFFFFF"/>
                <w:lang w:eastAsia="lv-LV" w:bidi="lv-LV"/>
              </w:rPr>
              <w:t xml:space="preserve"> budžeta programmas 33.00.00 „Veselības aprūpes nodrošināšana” apakšprogrammā</w:t>
            </w:r>
            <w:r>
              <w:rPr>
                <w:rFonts w:eastAsia="Times New Roman" w:cs="Times New Roman"/>
                <w:color w:val="000000"/>
                <w:shd w:val="clear" w:color="auto" w:fill="FFFFFF"/>
                <w:lang w:eastAsia="lv-LV" w:bidi="lv-LV"/>
              </w:rPr>
              <w:t>:</w:t>
            </w:r>
            <w:r w:rsidRPr="00106EDD">
              <w:rPr>
                <w:rFonts w:eastAsia="Times New Roman" w:cs="Times New Roman"/>
                <w:color w:val="000000"/>
                <w:shd w:val="clear" w:color="auto" w:fill="FFFFFF"/>
                <w:lang w:eastAsia="lv-LV" w:bidi="lv-LV"/>
              </w:rPr>
              <w:t xml:space="preserve"> 33.01.00 „Ārstniecība”:</w:t>
            </w:r>
          </w:p>
          <w:p w:rsidR="006932AE" w:rsidRPr="00106EDD" w:rsidRDefault="006932AE" w:rsidP="0094681E">
            <w:pPr>
              <w:ind w:right="142"/>
              <w:rPr>
                <w:rFonts w:eastAsia="Times New Roman" w:cs="Times New Roman"/>
                <w:noProof/>
                <w:szCs w:val="24"/>
                <w:lang w:eastAsia="lv-LV"/>
              </w:rPr>
            </w:pPr>
            <w:r w:rsidRPr="00106EDD">
              <w:rPr>
                <w:rFonts w:eastAsia="Times New Roman" w:cs="Times New Roman"/>
                <w:noProof/>
                <w:szCs w:val="24"/>
                <w:lang w:eastAsia="lv-LV"/>
              </w:rPr>
              <w:t xml:space="preserve">Resursi izdevumu segšanai </w:t>
            </w: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7</w:t>
            </w:r>
            <w:r w:rsidRPr="00106EDD">
              <w:rPr>
                <w:rFonts w:eastAsia="Times New Roman" w:cs="Times New Roman"/>
                <w:color w:val="000000"/>
                <w:shd w:val="clear" w:color="auto" w:fill="FFFFFF"/>
                <w:lang w:eastAsia="lv-LV" w:bidi="lv-LV"/>
              </w:rPr>
              <w:t> 1</w:t>
            </w:r>
            <w:r>
              <w:rPr>
                <w:rFonts w:eastAsia="Times New Roman" w:cs="Times New Roman"/>
                <w:color w:val="000000"/>
                <w:shd w:val="clear" w:color="auto" w:fill="FFFFFF"/>
                <w:lang w:eastAsia="lv-LV" w:bidi="lv-LV"/>
              </w:rPr>
              <w:t>32</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9</w:t>
            </w:r>
            <w:r w:rsidRPr="00106EDD">
              <w:rPr>
                <w:rFonts w:eastAsia="Times New Roman" w:cs="Times New Roman"/>
                <w:color w:val="000000"/>
                <w:shd w:val="clear" w:color="auto" w:fill="FFFFFF"/>
                <w:lang w:eastAsia="lv-LV" w:bidi="lv-LV"/>
              </w:rPr>
              <w:t>1</w:t>
            </w:r>
            <w:r>
              <w:rPr>
                <w:rFonts w:eastAsia="Times New Roman" w:cs="Times New Roman"/>
                <w:color w:val="000000"/>
                <w:shd w:val="clear" w:color="auto" w:fill="FFFFFF"/>
                <w:lang w:eastAsia="lv-LV" w:bidi="lv-LV"/>
              </w:rPr>
              <w:t>1</w:t>
            </w:r>
            <w:r w:rsidRPr="00106EDD">
              <w:rPr>
                <w:rFonts w:eastAsia="Times New Roman" w:cs="Times New Roman"/>
                <w:color w:val="000000"/>
                <w:shd w:val="clear" w:color="auto" w:fill="FFFFFF"/>
                <w:lang w:eastAsia="lv-LV" w:bidi="lv-LV"/>
              </w:rPr>
              <w:t xml:space="preserve"> </w:t>
            </w:r>
            <w:r w:rsidRPr="004327E2">
              <w:rPr>
                <w:rFonts w:eastAsia="Times New Roman" w:cs="Times New Roman"/>
                <w:i/>
                <w:noProof/>
                <w:szCs w:val="24"/>
                <w:lang w:eastAsia="lv-LV"/>
              </w:rPr>
              <w:t>euro</w:t>
            </w:r>
          </w:p>
          <w:p w:rsidR="006932AE" w:rsidRPr="00106EDD" w:rsidRDefault="006932AE" w:rsidP="0094681E">
            <w:pPr>
              <w:tabs>
                <w:tab w:val="right" w:pos="259"/>
              </w:tabs>
              <w:ind w:left="259" w:right="142"/>
              <w:rPr>
                <w:rFonts w:eastAsia="Times New Roman" w:cs="Times New Roman"/>
                <w:noProof/>
                <w:szCs w:val="24"/>
                <w:lang w:eastAsia="lv-LV"/>
              </w:rPr>
            </w:pPr>
            <w:r w:rsidRPr="00106EDD">
              <w:rPr>
                <w:rFonts w:eastAsia="Times New Roman" w:cs="Times New Roman"/>
                <w:noProof/>
                <w:szCs w:val="24"/>
                <w:lang w:eastAsia="lv-LV"/>
              </w:rPr>
              <w:t xml:space="preserve">ieņēmumi no maksas pakalpojumiem </w:t>
            </w:r>
            <w:r w:rsidRPr="00106EDD">
              <w:rPr>
                <w:rFonts w:eastAsia="Times New Roman" w:cs="Times New Roman"/>
                <w:color w:val="000000"/>
                <w:shd w:val="clear" w:color="auto" w:fill="FFFFFF"/>
                <w:lang w:eastAsia="lv-LV" w:bidi="lv-LV"/>
              </w:rPr>
              <w:t xml:space="preserve">1 087 074 </w:t>
            </w:r>
            <w:r w:rsidRPr="004327E2">
              <w:rPr>
                <w:rFonts w:eastAsia="Times New Roman" w:cs="Times New Roman"/>
                <w:i/>
                <w:noProof/>
                <w:szCs w:val="24"/>
                <w:lang w:eastAsia="lv-LV"/>
              </w:rPr>
              <w:t>euro</w:t>
            </w:r>
          </w:p>
          <w:p w:rsidR="006932AE" w:rsidRPr="00106EDD" w:rsidRDefault="006932AE" w:rsidP="0094681E">
            <w:pPr>
              <w:ind w:right="142" w:firstLine="259"/>
              <w:rPr>
                <w:rFonts w:eastAsia="Times New Roman" w:cs="Times New Roman"/>
                <w:noProof/>
                <w:szCs w:val="24"/>
                <w:lang w:eastAsia="lv-LV"/>
              </w:rPr>
            </w:pPr>
            <w:r w:rsidRPr="00106EDD">
              <w:rPr>
                <w:rFonts w:eastAsia="Times New Roman" w:cs="Times New Roman"/>
                <w:noProof/>
                <w:szCs w:val="24"/>
                <w:lang w:eastAsia="lv-LV"/>
              </w:rPr>
              <w:t xml:space="preserve">dotācija no vispārējiem ieņēmumiem </w:t>
            </w: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6</w:t>
            </w:r>
            <w:r w:rsidRPr="00106EDD">
              <w:rPr>
                <w:rFonts w:eastAsia="Times New Roman" w:cs="Times New Roman"/>
                <w:color w:val="000000"/>
                <w:shd w:val="clear" w:color="auto" w:fill="FFFFFF"/>
                <w:lang w:eastAsia="lv-LV" w:bidi="lv-LV"/>
              </w:rPr>
              <w:t> 0</w:t>
            </w:r>
            <w:r>
              <w:rPr>
                <w:rFonts w:eastAsia="Times New Roman" w:cs="Times New Roman"/>
                <w:color w:val="000000"/>
                <w:shd w:val="clear" w:color="auto" w:fill="FFFFFF"/>
                <w:lang w:eastAsia="lv-LV" w:bidi="lv-LV"/>
              </w:rPr>
              <w:t>45</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837</w:t>
            </w:r>
            <w:r w:rsidRPr="00106EDD">
              <w:rPr>
                <w:rFonts w:eastAsia="Times New Roman" w:cs="Times New Roman"/>
                <w:color w:val="000000"/>
                <w:shd w:val="clear" w:color="auto" w:fill="FFFFFF"/>
                <w:lang w:eastAsia="lv-LV" w:bidi="lv-LV"/>
              </w:rPr>
              <w:t xml:space="preserve"> </w:t>
            </w:r>
            <w:r w:rsidRPr="004327E2">
              <w:rPr>
                <w:rFonts w:eastAsia="Times New Roman" w:cs="Times New Roman"/>
                <w:i/>
                <w:noProof/>
                <w:szCs w:val="24"/>
                <w:lang w:eastAsia="lv-LV"/>
              </w:rPr>
              <w:t>euro</w:t>
            </w:r>
            <w:r w:rsidRPr="00106EDD">
              <w:rPr>
                <w:rFonts w:eastAsia="Times New Roman" w:cs="Times New Roman"/>
                <w:noProof/>
                <w:szCs w:val="24"/>
                <w:lang w:eastAsia="lv-LV"/>
              </w:rPr>
              <w:t xml:space="preserve"> </w:t>
            </w:r>
          </w:p>
          <w:p w:rsidR="006932AE" w:rsidRPr="00106EDD" w:rsidRDefault="006932AE" w:rsidP="0094681E">
            <w:pPr>
              <w:ind w:right="142"/>
              <w:rPr>
                <w:rFonts w:eastAsia="Times New Roman" w:cs="Times New Roman"/>
                <w:noProof/>
                <w:szCs w:val="24"/>
                <w:lang w:eastAsia="lv-LV"/>
              </w:rPr>
            </w:pPr>
            <w:r w:rsidRPr="00106EDD">
              <w:rPr>
                <w:rFonts w:eastAsia="Times New Roman" w:cs="Times New Roman"/>
                <w:noProof/>
                <w:szCs w:val="24"/>
                <w:lang w:eastAsia="lv-LV"/>
              </w:rPr>
              <w:t xml:space="preserve">Izdevumi </w:t>
            </w: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7</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654</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34</w:t>
            </w:r>
            <w:r w:rsidRPr="00106EDD">
              <w:rPr>
                <w:rFonts w:eastAsia="Times New Roman" w:cs="Times New Roman"/>
                <w:color w:val="000000"/>
                <w:shd w:val="clear" w:color="auto" w:fill="FFFFFF"/>
                <w:lang w:eastAsia="lv-LV" w:bidi="lv-LV"/>
              </w:rPr>
              <w:t xml:space="preserve">6 </w:t>
            </w:r>
            <w:r w:rsidRPr="004327E2">
              <w:rPr>
                <w:rFonts w:eastAsia="Times New Roman" w:cs="Times New Roman"/>
                <w:i/>
                <w:noProof/>
                <w:szCs w:val="24"/>
                <w:lang w:eastAsia="lv-LV"/>
              </w:rPr>
              <w:t>euro</w:t>
            </w:r>
            <w:r w:rsidRPr="00106EDD">
              <w:rPr>
                <w:rFonts w:eastAsia="Times New Roman" w:cs="Times New Roman"/>
                <w:noProof/>
                <w:szCs w:val="24"/>
                <w:lang w:eastAsia="lv-LV"/>
              </w:rPr>
              <w:t>, tai skaitā:</w:t>
            </w:r>
          </w:p>
          <w:p w:rsidR="006932AE" w:rsidRPr="00106EDD" w:rsidRDefault="006932AE" w:rsidP="0094681E">
            <w:pPr>
              <w:ind w:right="142" w:firstLine="259"/>
              <w:rPr>
                <w:rFonts w:eastAsia="Times New Roman" w:cs="Times New Roman"/>
                <w:noProof/>
                <w:szCs w:val="24"/>
                <w:lang w:eastAsia="lv-LV"/>
              </w:rPr>
            </w:pPr>
            <w:r w:rsidRPr="00106EDD">
              <w:rPr>
                <w:rFonts w:eastAsia="Times New Roman" w:cs="Times New Roman"/>
                <w:noProof/>
                <w:szCs w:val="24"/>
                <w:lang w:eastAsia="lv-LV"/>
              </w:rPr>
              <w:t xml:space="preserve">subsīdijas un dotācijas </w:t>
            </w: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5</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976</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228</w:t>
            </w:r>
            <w:r w:rsidRPr="00106EDD">
              <w:rPr>
                <w:rFonts w:eastAsia="Times New Roman" w:cs="Times New Roman"/>
                <w:color w:val="000000"/>
                <w:shd w:val="clear" w:color="auto" w:fill="FFFFFF"/>
                <w:lang w:eastAsia="lv-LV" w:bidi="lv-LV"/>
              </w:rPr>
              <w:t xml:space="preserve"> </w:t>
            </w:r>
            <w:r w:rsidRPr="004327E2">
              <w:rPr>
                <w:rFonts w:eastAsia="Times New Roman" w:cs="Times New Roman"/>
                <w:i/>
                <w:noProof/>
                <w:szCs w:val="24"/>
                <w:lang w:eastAsia="lv-LV"/>
              </w:rPr>
              <w:t>euro</w:t>
            </w:r>
          </w:p>
          <w:p w:rsidR="006932AE" w:rsidRPr="00106EDD" w:rsidRDefault="006932AE" w:rsidP="0094681E">
            <w:pPr>
              <w:ind w:right="142" w:firstLine="259"/>
              <w:rPr>
                <w:rFonts w:eastAsia="Times New Roman" w:cs="Times New Roman"/>
                <w:noProof/>
                <w:szCs w:val="24"/>
                <w:lang w:eastAsia="lv-LV"/>
              </w:rPr>
            </w:pPr>
            <w:r w:rsidRPr="00106EDD">
              <w:rPr>
                <w:rFonts w:eastAsia="Times New Roman" w:cs="Times New Roman"/>
                <w:noProof/>
                <w:szCs w:val="24"/>
                <w:lang w:eastAsia="lv-LV"/>
              </w:rPr>
              <w:t>valsts budžeta uzturēšanas izdevumu transferti pašvaldībām</w:t>
            </w:r>
          </w:p>
          <w:p w:rsidR="006932AE" w:rsidRDefault="006932AE" w:rsidP="0094681E">
            <w:pPr>
              <w:ind w:right="142" w:firstLine="259"/>
              <w:rPr>
                <w:rFonts w:eastAsia="Times New Roman" w:cs="Times New Roman"/>
                <w:i/>
                <w:noProof/>
                <w:szCs w:val="24"/>
                <w:lang w:eastAsia="lv-LV"/>
              </w:rPr>
            </w:pPr>
            <w:r w:rsidRPr="00106EDD">
              <w:rPr>
                <w:rFonts w:eastAsia="Times New Roman" w:cs="Times New Roman"/>
                <w:noProof/>
                <w:szCs w:val="24"/>
                <w:lang w:eastAsia="lv-LV"/>
              </w:rPr>
              <w:t xml:space="preserve">noteiktam mērķim </w:t>
            </w:r>
            <w:r w:rsidRPr="00106EDD">
              <w:rPr>
                <w:rFonts w:eastAsia="Times New Roman" w:cs="Times New Roman"/>
                <w:color w:val="000000"/>
                <w:shd w:val="clear" w:color="auto" w:fill="FFFFFF"/>
                <w:lang w:eastAsia="lv-LV" w:bidi="lv-LV"/>
              </w:rPr>
              <w:t>1 </w:t>
            </w:r>
            <w:r>
              <w:rPr>
                <w:rFonts w:eastAsia="Times New Roman" w:cs="Times New Roman"/>
                <w:color w:val="000000"/>
                <w:shd w:val="clear" w:color="auto" w:fill="FFFFFF"/>
                <w:lang w:eastAsia="lv-LV" w:bidi="lv-LV"/>
              </w:rPr>
              <w:t>6</w:t>
            </w:r>
            <w:r w:rsidRPr="00106EDD">
              <w:rPr>
                <w:rFonts w:eastAsia="Times New Roman" w:cs="Times New Roman"/>
                <w:color w:val="000000"/>
                <w:shd w:val="clear" w:color="auto" w:fill="FFFFFF"/>
                <w:lang w:eastAsia="lv-LV" w:bidi="lv-LV"/>
              </w:rPr>
              <w:t>7</w:t>
            </w:r>
            <w:r>
              <w:rPr>
                <w:rFonts w:eastAsia="Times New Roman" w:cs="Times New Roman"/>
                <w:color w:val="000000"/>
                <w:shd w:val="clear" w:color="auto" w:fill="FFFFFF"/>
                <w:lang w:eastAsia="lv-LV" w:bidi="lv-LV"/>
              </w:rPr>
              <w:t>8</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1</w:t>
            </w:r>
            <w:r w:rsidRPr="00106EDD">
              <w:rPr>
                <w:rFonts w:eastAsia="Times New Roman" w:cs="Times New Roman"/>
                <w:color w:val="000000"/>
                <w:shd w:val="clear" w:color="auto" w:fill="FFFFFF"/>
                <w:lang w:eastAsia="lv-LV" w:bidi="lv-LV"/>
              </w:rPr>
              <w:t xml:space="preserve">18 </w:t>
            </w:r>
            <w:r w:rsidRPr="004327E2">
              <w:rPr>
                <w:rFonts w:eastAsia="Times New Roman" w:cs="Times New Roman"/>
                <w:i/>
                <w:noProof/>
                <w:szCs w:val="24"/>
                <w:lang w:eastAsia="lv-LV"/>
              </w:rPr>
              <w:t>euro</w:t>
            </w:r>
          </w:p>
          <w:p w:rsidR="006932AE" w:rsidRPr="00E27CAE" w:rsidRDefault="006932AE" w:rsidP="0094681E">
            <w:pPr>
              <w:ind w:right="142" w:firstLine="259"/>
              <w:rPr>
                <w:rFonts w:eastAsia="Times New Roman" w:cs="Times New Roman"/>
                <w:noProof/>
                <w:szCs w:val="24"/>
                <w:lang w:eastAsia="lv-LV"/>
              </w:rPr>
            </w:pPr>
            <w:r w:rsidRPr="00E27CAE">
              <w:rPr>
                <w:rFonts w:eastAsia="Times New Roman" w:cs="Times New Roman"/>
                <w:noProof/>
                <w:szCs w:val="24"/>
                <w:lang w:eastAsia="lv-LV"/>
              </w:rPr>
              <w:t>Finansiālā bilance</w:t>
            </w:r>
            <w:r>
              <w:rPr>
                <w:rFonts w:eastAsia="Times New Roman" w:cs="Times New Roman"/>
                <w:noProof/>
                <w:szCs w:val="24"/>
                <w:lang w:eastAsia="lv-LV"/>
              </w:rPr>
              <w:t xml:space="preserve"> -521 </w:t>
            </w:r>
            <w:r>
              <w:rPr>
                <w:rFonts w:eastAsia="Times New Roman" w:cs="Times New Roman"/>
                <w:color w:val="000000"/>
                <w:shd w:val="clear" w:color="auto" w:fill="FFFFFF"/>
                <w:lang w:eastAsia="lv-LV" w:bidi="lv-LV"/>
              </w:rPr>
              <w:t>435</w:t>
            </w:r>
            <w:r w:rsidRPr="00106EDD">
              <w:rPr>
                <w:rFonts w:eastAsia="Times New Roman" w:cs="Times New Roman"/>
                <w:color w:val="000000"/>
                <w:shd w:val="clear" w:color="auto" w:fill="FFFFFF"/>
                <w:lang w:eastAsia="lv-LV" w:bidi="lv-LV"/>
              </w:rPr>
              <w:t xml:space="preserve"> </w:t>
            </w:r>
            <w:r w:rsidRPr="004327E2">
              <w:rPr>
                <w:rFonts w:eastAsia="Times New Roman" w:cs="Times New Roman"/>
                <w:i/>
                <w:noProof/>
                <w:szCs w:val="24"/>
                <w:lang w:eastAsia="lv-LV"/>
              </w:rPr>
              <w:t>euro</w:t>
            </w:r>
          </w:p>
          <w:p w:rsidR="006932AE" w:rsidRPr="009F5D00" w:rsidRDefault="006932AE" w:rsidP="0094681E">
            <w:pPr>
              <w:widowControl w:val="0"/>
              <w:rPr>
                <w:rFonts w:eastAsia="Times New Roman" w:cs="Times New Roman"/>
                <w:color w:val="000000"/>
                <w:shd w:val="clear" w:color="auto" w:fill="FFFFFF"/>
                <w:lang w:eastAsia="lv-LV" w:bidi="lv-LV"/>
              </w:rPr>
            </w:pPr>
            <w:r>
              <w:rPr>
                <w:rFonts w:eastAsia="Times New Roman" w:cs="Times New Roman"/>
                <w:color w:val="000000"/>
                <w:shd w:val="clear" w:color="auto" w:fill="FFFFFF"/>
                <w:lang w:eastAsia="lv-LV" w:bidi="lv-LV"/>
              </w:rPr>
              <w:t>33.04.00 „</w:t>
            </w:r>
            <w:r w:rsidRPr="009F5D00">
              <w:rPr>
                <w:rFonts w:eastAsia="Times New Roman" w:cs="Times New Roman"/>
                <w:color w:val="000000"/>
                <w:shd w:val="clear" w:color="auto" w:fill="FFFFFF"/>
                <w:lang w:eastAsia="lv-LV" w:bidi="lv-LV"/>
              </w:rPr>
              <w:t>Centralizēta medikamentu un materiālu iegāde</w:t>
            </w:r>
            <w:r>
              <w:rPr>
                <w:rFonts w:eastAsia="Times New Roman" w:cs="Times New Roman"/>
                <w:color w:val="000000"/>
                <w:shd w:val="clear" w:color="auto" w:fill="FFFFFF"/>
                <w:lang w:eastAsia="lv-LV" w:bidi="lv-LV"/>
              </w:rPr>
              <w:t>”</w:t>
            </w:r>
          </w:p>
          <w:p w:rsidR="006932AE" w:rsidRPr="00106EDD" w:rsidRDefault="006932AE" w:rsidP="0094681E">
            <w:pPr>
              <w:ind w:right="142"/>
              <w:rPr>
                <w:rFonts w:eastAsia="Times New Roman" w:cs="Times New Roman"/>
                <w:noProof/>
                <w:szCs w:val="24"/>
                <w:lang w:eastAsia="lv-LV"/>
              </w:rPr>
            </w:pPr>
            <w:r w:rsidRPr="00106EDD">
              <w:rPr>
                <w:rFonts w:eastAsia="Times New Roman" w:cs="Times New Roman"/>
                <w:noProof/>
                <w:szCs w:val="24"/>
                <w:lang w:eastAsia="lv-LV"/>
              </w:rPr>
              <w:t xml:space="preserve">Resursi izdevumu segšanai </w:t>
            </w:r>
            <w:r>
              <w:rPr>
                <w:rFonts w:eastAsia="Times New Roman" w:cs="Times New Roman"/>
                <w:noProof/>
                <w:szCs w:val="24"/>
                <w:lang w:eastAsia="lv-LV"/>
              </w:rPr>
              <w:t>11</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435</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988</w:t>
            </w:r>
            <w:r w:rsidRPr="00106EDD">
              <w:rPr>
                <w:rFonts w:eastAsia="Times New Roman" w:cs="Times New Roman"/>
                <w:color w:val="000000"/>
                <w:shd w:val="clear" w:color="auto" w:fill="FFFFFF"/>
                <w:lang w:eastAsia="lv-LV" w:bidi="lv-LV"/>
              </w:rPr>
              <w:t xml:space="preserve"> </w:t>
            </w:r>
            <w:r w:rsidRPr="004327E2">
              <w:rPr>
                <w:rFonts w:eastAsia="Times New Roman" w:cs="Times New Roman"/>
                <w:i/>
                <w:noProof/>
                <w:szCs w:val="24"/>
                <w:lang w:eastAsia="lv-LV"/>
              </w:rPr>
              <w:t>euro</w:t>
            </w:r>
          </w:p>
          <w:p w:rsidR="006932AE" w:rsidRPr="00106EDD" w:rsidRDefault="006932AE" w:rsidP="0094681E">
            <w:pPr>
              <w:tabs>
                <w:tab w:val="right" w:pos="259"/>
              </w:tabs>
              <w:ind w:left="259" w:right="142"/>
              <w:rPr>
                <w:rFonts w:eastAsia="Times New Roman" w:cs="Times New Roman"/>
                <w:noProof/>
                <w:szCs w:val="24"/>
                <w:lang w:eastAsia="lv-LV"/>
              </w:rPr>
            </w:pPr>
            <w:r w:rsidRPr="00106EDD">
              <w:rPr>
                <w:rFonts w:eastAsia="Times New Roman" w:cs="Times New Roman"/>
                <w:noProof/>
                <w:szCs w:val="24"/>
                <w:lang w:eastAsia="lv-LV"/>
              </w:rPr>
              <w:t xml:space="preserve">ieņēmumi no maksas pakalpojumiem </w:t>
            </w:r>
            <w:r>
              <w:rPr>
                <w:rFonts w:eastAsia="Times New Roman" w:cs="Times New Roman"/>
                <w:color w:val="000000"/>
                <w:shd w:val="clear" w:color="auto" w:fill="FFFFFF"/>
                <w:lang w:eastAsia="lv-LV" w:bidi="lv-LV"/>
              </w:rPr>
              <w:t>7</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115</w:t>
            </w:r>
            <w:r w:rsidRPr="00106EDD">
              <w:rPr>
                <w:rFonts w:eastAsia="Times New Roman" w:cs="Times New Roman"/>
                <w:color w:val="000000"/>
                <w:shd w:val="clear" w:color="auto" w:fill="FFFFFF"/>
                <w:lang w:eastAsia="lv-LV" w:bidi="lv-LV"/>
              </w:rPr>
              <w:t xml:space="preserve"> </w:t>
            </w:r>
            <w:r w:rsidRPr="004327E2">
              <w:rPr>
                <w:rFonts w:eastAsia="Times New Roman" w:cs="Times New Roman"/>
                <w:i/>
                <w:noProof/>
                <w:szCs w:val="24"/>
                <w:lang w:eastAsia="lv-LV"/>
              </w:rPr>
              <w:t>euro</w:t>
            </w:r>
          </w:p>
          <w:p w:rsidR="006932AE" w:rsidRPr="00106EDD" w:rsidRDefault="006932AE" w:rsidP="0094681E">
            <w:pPr>
              <w:ind w:right="142" w:firstLine="259"/>
              <w:rPr>
                <w:rFonts w:eastAsia="Times New Roman" w:cs="Times New Roman"/>
                <w:noProof/>
                <w:szCs w:val="24"/>
                <w:lang w:eastAsia="lv-LV"/>
              </w:rPr>
            </w:pPr>
            <w:r w:rsidRPr="00106EDD">
              <w:rPr>
                <w:rFonts w:eastAsia="Times New Roman" w:cs="Times New Roman"/>
                <w:noProof/>
                <w:szCs w:val="24"/>
                <w:lang w:eastAsia="lv-LV"/>
              </w:rPr>
              <w:t xml:space="preserve">dotācija no vispārējiem ieņēmumiem </w:t>
            </w:r>
            <w:r>
              <w:rPr>
                <w:rFonts w:eastAsia="Times New Roman" w:cs="Times New Roman"/>
                <w:color w:val="000000"/>
                <w:shd w:val="clear" w:color="auto" w:fill="FFFFFF"/>
                <w:lang w:eastAsia="lv-LV" w:bidi="lv-LV"/>
              </w:rPr>
              <w:t>11</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428</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873</w:t>
            </w:r>
            <w:r w:rsidRPr="00106EDD">
              <w:rPr>
                <w:rFonts w:eastAsia="Times New Roman" w:cs="Times New Roman"/>
                <w:color w:val="000000"/>
                <w:shd w:val="clear" w:color="auto" w:fill="FFFFFF"/>
                <w:lang w:eastAsia="lv-LV" w:bidi="lv-LV"/>
              </w:rPr>
              <w:t xml:space="preserve"> </w:t>
            </w:r>
            <w:r w:rsidRPr="004327E2">
              <w:rPr>
                <w:rFonts w:eastAsia="Times New Roman" w:cs="Times New Roman"/>
                <w:i/>
                <w:noProof/>
                <w:szCs w:val="24"/>
                <w:lang w:eastAsia="lv-LV"/>
              </w:rPr>
              <w:t>euro</w:t>
            </w:r>
            <w:r w:rsidRPr="00106EDD">
              <w:rPr>
                <w:rFonts w:eastAsia="Times New Roman" w:cs="Times New Roman"/>
                <w:noProof/>
                <w:szCs w:val="24"/>
                <w:lang w:eastAsia="lv-LV"/>
              </w:rPr>
              <w:t xml:space="preserve"> </w:t>
            </w:r>
          </w:p>
          <w:p w:rsidR="006932AE" w:rsidRPr="00106EDD" w:rsidRDefault="006932AE" w:rsidP="0094681E">
            <w:pPr>
              <w:ind w:right="142"/>
              <w:rPr>
                <w:rFonts w:eastAsia="Times New Roman" w:cs="Times New Roman"/>
                <w:noProof/>
                <w:szCs w:val="24"/>
                <w:lang w:eastAsia="lv-LV"/>
              </w:rPr>
            </w:pPr>
            <w:r w:rsidRPr="00106EDD">
              <w:rPr>
                <w:rFonts w:eastAsia="Times New Roman" w:cs="Times New Roman"/>
                <w:noProof/>
                <w:szCs w:val="24"/>
                <w:lang w:eastAsia="lv-LV"/>
              </w:rPr>
              <w:t xml:space="preserve">Izdevumi </w:t>
            </w:r>
            <w:r>
              <w:rPr>
                <w:rFonts w:eastAsia="Times New Roman" w:cs="Times New Roman"/>
                <w:color w:val="000000"/>
                <w:shd w:val="clear" w:color="auto" w:fill="FFFFFF"/>
                <w:lang w:eastAsia="lv-LV" w:bidi="lv-LV"/>
              </w:rPr>
              <w:t>11</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435</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988</w:t>
            </w:r>
            <w:r w:rsidRPr="00106EDD">
              <w:rPr>
                <w:rFonts w:eastAsia="Times New Roman" w:cs="Times New Roman"/>
                <w:color w:val="000000"/>
                <w:shd w:val="clear" w:color="auto" w:fill="FFFFFF"/>
                <w:lang w:eastAsia="lv-LV" w:bidi="lv-LV"/>
              </w:rPr>
              <w:t xml:space="preserve"> </w:t>
            </w:r>
            <w:r w:rsidRPr="004327E2">
              <w:rPr>
                <w:rFonts w:eastAsia="Times New Roman" w:cs="Times New Roman"/>
                <w:i/>
                <w:noProof/>
                <w:szCs w:val="24"/>
                <w:lang w:eastAsia="lv-LV"/>
              </w:rPr>
              <w:t>euro</w:t>
            </w:r>
            <w:r w:rsidRPr="00106EDD">
              <w:rPr>
                <w:rFonts w:eastAsia="Times New Roman" w:cs="Times New Roman"/>
                <w:noProof/>
                <w:szCs w:val="24"/>
                <w:lang w:eastAsia="lv-LV"/>
              </w:rPr>
              <w:t>, tai skaitā:</w:t>
            </w:r>
          </w:p>
          <w:p w:rsidR="006932AE" w:rsidRPr="00106EDD" w:rsidRDefault="006932AE" w:rsidP="0094681E">
            <w:pPr>
              <w:ind w:right="142" w:firstLine="259"/>
              <w:rPr>
                <w:rFonts w:eastAsia="Times New Roman" w:cs="Times New Roman"/>
                <w:noProof/>
                <w:szCs w:val="24"/>
                <w:lang w:eastAsia="lv-LV"/>
              </w:rPr>
            </w:pPr>
            <w:r w:rsidRPr="00106EDD">
              <w:rPr>
                <w:rFonts w:eastAsia="Times New Roman" w:cs="Times New Roman"/>
                <w:noProof/>
                <w:szCs w:val="24"/>
                <w:lang w:eastAsia="lv-LV"/>
              </w:rPr>
              <w:t xml:space="preserve">subsīdijas un dotācijas </w:t>
            </w:r>
            <w:r>
              <w:rPr>
                <w:rFonts w:eastAsia="Times New Roman" w:cs="Times New Roman"/>
                <w:noProof/>
                <w:szCs w:val="24"/>
                <w:lang w:eastAsia="lv-LV"/>
              </w:rPr>
              <w:t>11</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435</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988</w:t>
            </w:r>
            <w:r w:rsidRPr="00106EDD">
              <w:rPr>
                <w:rFonts w:eastAsia="Times New Roman" w:cs="Times New Roman"/>
                <w:color w:val="000000"/>
                <w:shd w:val="clear" w:color="auto" w:fill="FFFFFF"/>
                <w:lang w:eastAsia="lv-LV" w:bidi="lv-LV"/>
              </w:rPr>
              <w:t xml:space="preserve"> </w:t>
            </w:r>
            <w:r w:rsidRPr="004327E2">
              <w:rPr>
                <w:rFonts w:eastAsia="Times New Roman" w:cs="Times New Roman"/>
                <w:i/>
                <w:noProof/>
                <w:szCs w:val="24"/>
                <w:lang w:eastAsia="lv-LV"/>
              </w:rPr>
              <w:t>euro</w:t>
            </w:r>
          </w:p>
          <w:p w:rsidR="00246259" w:rsidRDefault="00246259" w:rsidP="0094681E">
            <w:pPr>
              <w:ind w:right="142" w:firstLine="344"/>
              <w:jc w:val="both"/>
              <w:rPr>
                <w:rFonts w:eastAsia="Times New Roman" w:cs="Times New Roman"/>
                <w:noProof/>
                <w:szCs w:val="24"/>
                <w:lang w:eastAsia="lv-LV"/>
              </w:rPr>
            </w:pPr>
          </w:p>
          <w:p w:rsidR="006932AE" w:rsidRDefault="006932AE" w:rsidP="0094681E">
            <w:pPr>
              <w:ind w:right="142" w:firstLine="344"/>
              <w:jc w:val="both"/>
              <w:rPr>
                <w:rFonts w:eastAsia="Times New Roman" w:cs="Times New Roman"/>
                <w:noProof/>
                <w:szCs w:val="24"/>
                <w:lang w:eastAsia="lv-LV"/>
              </w:rPr>
            </w:pPr>
            <w:r w:rsidRPr="00464CB2">
              <w:rPr>
                <w:rFonts w:eastAsia="Times New Roman" w:cs="Times New Roman"/>
                <w:noProof/>
                <w:szCs w:val="24"/>
                <w:lang w:eastAsia="lv-LV"/>
              </w:rPr>
              <w:t xml:space="preserve">Atbilstoši Ministru kabinetā 2016.gada 1.martā apstiprinātajai valsts pamatbudžeta </w:t>
            </w:r>
            <w:r w:rsidRPr="00915AF3">
              <w:rPr>
                <w:rFonts w:eastAsia="Times New Roman" w:cs="Times New Roman"/>
                <w:b/>
                <w:noProof/>
                <w:szCs w:val="24"/>
                <w:lang w:eastAsia="lv-LV"/>
              </w:rPr>
              <w:t>bāzei 2017., 2018. un 2019.gadam</w:t>
            </w:r>
            <w:r w:rsidRPr="00106EDD">
              <w:rPr>
                <w:rFonts w:eastAsia="Times New Roman" w:cs="Times New Roman"/>
                <w:b/>
                <w:noProof/>
                <w:szCs w:val="24"/>
                <w:lang w:eastAsia="lv-LV"/>
              </w:rPr>
              <w:t xml:space="preserve"> </w:t>
            </w:r>
            <w:r w:rsidRPr="00106EDD">
              <w:rPr>
                <w:rFonts w:eastAsia="Times New Roman" w:cs="Times New Roman"/>
                <w:noProof/>
                <w:szCs w:val="24"/>
                <w:lang w:eastAsia="lv-LV"/>
              </w:rPr>
              <w:t>(protokols Nr.10, 51.§):</w:t>
            </w:r>
          </w:p>
          <w:p w:rsidR="006932AE" w:rsidRPr="000A2BA5" w:rsidRDefault="006932AE" w:rsidP="0094681E">
            <w:pPr>
              <w:spacing w:before="120"/>
              <w:ind w:right="142"/>
              <w:rPr>
                <w:rFonts w:eastAsia="Times New Roman" w:cs="Times New Roman"/>
                <w:b/>
                <w:noProof/>
                <w:szCs w:val="24"/>
                <w:u w:val="single"/>
                <w:lang w:eastAsia="lv-LV"/>
              </w:rPr>
            </w:pPr>
            <w:r w:rsidRPr="000A2BA5">
              <w:rPr>
                <w:rFonts w:eastAsia="Times New Roman" w:cs="Times New Roman"/>
                <w:b/>
                <w:noProof/>
                <w:szCs w:val="24"/>
                <w:u w:val="single"/>
                <w:lang w:eastAsia="lv-LV"/>
              </w:rPr>
              <w:lastRenderedPageBreak/>
              <w:t>2017.gadā, 2018.gadā un 2019.gadā</w:t>
            </w:r>
            <w:r>
              <w:rPr>
                <w:rFonts w:eastAsia="Times New Roman" w:cs="Times New Roman"/>
                <w:b/>
                <w:noProof/>
                <w:szCs w:val="24"/>
                <w:u w:val="single"/>
                <w:lang w:eastAsia="lv-LV"/>
              </w:rPr>
              <w:t xml:space="preserve"> </w:t>
            </w:r>
          </w:p>
          <w:p w:rsidR="006932AE" w:rsidRPr="00106EDD" w:rsidRDefault="006932AE" w:rsidP="0094681E">
            <w:pPr>
              <w:ind w:right="142"/>
              <w:jc w:val="both"/>
              <w:rPr>
                <w:rFonts w:eastAsia="Times New Roman" w:cs="Times New Roman"/>
                <w:noProof/>
                <w:szCs w:val="24"/>
                <w:lang w:eastAsia="lv-LV"/>
              </w:rPr>
            </w:pPr>
          </w:p>
          <w:p w:rsidR="006932AE" w:rsidRDefault="006932AE" w:rsidP="0094681E">
            <w:pPr>
              <w:widowControl w:val="0"/>
              <w:jc w:val="both"/>
              <w:rPr>
                <w:rFonts w:eastAsia="Times New Roman" w:cs="Times New Roman"/>
                <w:color w:val="000000"/>
                <w:shd w:val="clear" w:color="auto" w:fill="FFFFFF"/>
                <w:lang w:eastAsia="lv-LV" w:bidi="lv-LV"/>
              </w:rPr>
            </w:pPr>
            <w:r w:rsidRPr="00106EDD">
              <w:rPr>
                <w:rFonts w:eastAsia="Times New Roman" w:cs="Times New Roman"/>
                <w:color w:val="000000"/>
                <w:shd w:val="clear" w:color="auto" w:fill="FFFFFF"/>
                <w:lang w:eastAsia="lv-LV" w:bidi="lv-LV"/>
              </w:rPr>
              <w:t xml:space="preserve">Veselības ministrijas </w:t>
            </w:r>
            <w:r>
              <w:rPr>
                <w:rFonts w:eastAsia="Times New Roman" w:cs="Times New Roman"/>
                <w:color w:val="000000"/>
                <w:shd w:val="clear" w:color="auto" w:fill="FFFFFF"/>
                <w:lang w:eastAsia="lv-LV" w:bidi="lv-LV"/>
              </w:rPr>
              <w:t>(</w:t>
            </w:r>
            <w:r w:rsidRPr="00106EDD">
              <w:rPr>
                <w:rFonts w:eastAsia="Times New Roman" w:cs="Times New Roman"/>
                <w:color w:val="000000"/>
                <w:shd w:val="clear" w:color="auto" w:fill="FFFFFF"/>
                <w:lang w:eastAsia="lv-LV" w:bidi="lv-LV"/>
              </w:rPr>
              <w:t>Nacionālā veselības dienest</w:t>
            </w:r>
            <w:r>
              <w:rPr>
                <w:rFonts w:eastAsia="Times New Roman" w:cs="Times New Roman"/>
                <w:color w:val="000000"/>
                <w:shd w:val="clear" w:color="auto" w:fill="FFFFFF"/>
                <w:lang w:eastAsia="lv-LV" w:bidi="lv-LV"/>
              </w:rPr>
              <w:t>s)</w:t>
            </w:r>
            <w:r w:rsidRPr="00106EDD">
              <w:rPr>
                <w:rFonts w:eastAsia="Times New Roman" w:cs="Times New Roman"/>
                <w:color w:val="000000"/>
                <w:shd w:val="clear" w:color="auto" w:fill="FFFFFF"/>
                <w:lang w:eastAsia="lv-LV" w:bidi="lv-LV"/>
              </w:rPr>
              <w:t xml:space="preserve"> budžeta programmas 33.00.00 „Veselības aprūpes nodrošināšana” apakšprogrammā</w:t>
            </w:r>
            <w:r>
              <w:rPr>
                <w:rFonts w:eastAsia="Times New Roman" w:cs="Times New Roman"/>
                <w:color w:val="000000"/>
                <w:shd w:val="clear" w:color="auto" w:fill="FFFFFF"/>
                <w:lang w:eastAsia="lv-LV" w:bidi="lv-LV"/>
              </w:rPr>
              <w:t xml:space="preserve">: </w:t>
            </w:r>
          </w:p>
          <w:p w:rsidR="006932AE" w:rsidRPr="00106EDD" w:rsidRDefault="006932AE" w:rsidP="0094681E">
            <w:pPr>
              <w:widowControl w:val="0"/>
              <w:jc w:val="both"/>
              <w:rPr>
                <w:rFonts w:eastAsia="Times New Roman" w:cs="Times New Roman"/>
                <w:color w:val="000000"/>
                <w:shd w:val="clear" w:color="auto" w:fill="FFFFFF"/>
                <w:lang w:eastAsia="lv-LV" w:bidi="lv-LV"/>
              </w:rPr>
            </w:pPr>
            <w:r w:rsidRPr="00106EDD">
              <w:rPr>
                <w:rFonts w:eastAsia="Times New Roman" w:cs="Times New Roman"/>
                <w:color w:val="000000"/>
                <w:shd w:val="clear" w:color="auto" w:fill="FFFFFF"/>
                <w:lang w:eastAsia="lv-LV" w:bidi="lv-LV"/>
              </w:rPr>
              <w:t xml:space="preserve"> 33.01.00 „Ārstniecība”:</w:t>
            </w:r>
          </w:p>
          <w:p w:rsidR="006932AE" w:rsidRPr="000A2BA5" w:rsidRDefault="006932AE" w:rsidP="0094681E">
            <w:pPr>
              <w:ind w:right="142"/>
              <w:rPr>
                <w:rFonts w:eastAsia="Times New Roman" w:cs="Times New Roman"/>
                <w:noProof/>
                <w:szCs w:val="24"/>
                <w:lang w:eastAsia="lv-LV"/>
              </w:rPr>
            </w:pPr>
            <w:r w:rsidRPr="000A2BA5">
              <w:rPr>
                <w:rFonts w:eastAsia="Times New Roman" w:cs="Times New Roman"/>
                <w:noProof/>
                <w:szCs w:val="24"/>
                <w:lang w:eastAsia="lv-LV"/>
              </w:rPr>
              <w:t xml:space="preserve">Resursi izdevumu segšanai </w:t>
            </w:r>
            <w:r w:rsidRPr="000A2BA5">
              <w:rPr>
                <w:rFonts w:eastAsia="Times New Roman" w:cs="Times New Roman"/>
                <w:shd w:val="clear" w:color="auto" w:fill="FFFFFF"/>
                <w:lang w:eastAsia="lv-LV" w:bidi="lv-LV"/>
              </w:rPr>
              <w:t xml:space="preserve">518 055 110 </w:t>
            </w:r>
            <w:r w:rsidRPr="004327E2">
              <w:rPr>
                <w:rFonts w:eastAsia="Times New Roman" w:cs="Times New Roman"/>
                <w:i/>
                <w:noProof/>
                <w:szCs w:val="24"/>
                <w:lang w:eastAsia="lv-LV"/>
              </w:rPr>
              <w:t>euro</w:t>
            </w:r>
          </w:p>
          <w:p w:rsidR="006932AE" w:rsidRPr="000A2BA5" w:rsidRDefault="006932AE" w:rsidP="0094681E">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ieņēmumi no maksas pakalpojumiem </w:t>
            </w:r>
            <w:r w:rsidRPr="000A2BA5">
              <w:rPr>
                <w:rFonts w:eastAsia="Times New Roman" w:cs="Times New Roman"/>
                <w:shd w:val="clear" w:color="auto" w:fill="FFFFFF"/>
                <w:lang w:eastAsia="lv-LV" w:bidi="lv-LV"/>
              </w:rPr>
              <w:t xml:space="preserve">1 087 074 </w:t>
            </w:r>
            <w:r w:rsidRPr="004327E2">
              <w:rPr>
                <w:rFonts w:eastAsia="Times New Roman" w:cs="Times New Roman"/>
                <w:i/>
                <w:noProof/>
                <w:szCs w:val="24"/>
                <w:lang w:eastAsia="lv-LV"/>
              </w:rPr>
              <w:t>euro</w:t>
            </w:r>
          </w:p>
          <w:p w:rsidR="006932AE" w:rsidRPr="000A2BA5" w:rsidRDefault="006932AE" w:rsidP="0094681E">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dotācija no vispārējiem ieņēmumiem </w:t>
            </w:r>
            <w:r w:rsidRPr="000A2BA5">
              <w:rPr>
                <w:rFonts w:eastAsia="Times New Roman" w:cs="Times New Roman"/>
                <w:shd w:val="clear" w:color="auto" w:fill="FFFFFF"/>
                <w:lang w:eastAsia="lv-LV" w:bidi="lv-LV"/>
              </w:rPr>
              <w:t xml:space="preserve">516 968 036 </w:t>
            </w:r>
            <w:r w:rsidRPr="004327E2">
              <w:rPr>
                <w:rFonts w:eastAsia="Times New Roman" w:cs="Times New Roman"/>
                <w:i/>
                <w:noProof/>
                <w:szCs w:val="24"/>
                <w:lang w:eastAsia="lv-LV"/>
              </w:rPr>
              <w:t>euro</w:t>
            </w:r>
            <w:r w:rsidRPr="000A2BA5">
              <w:rPr>
                <w:rFonts w:eastAsia="Times New Roman" w:cs="Times New Roman"/>
                <w:noProof/>
                <w:szCs w:val="24"/>
                <w:lang w:eastAsia="lv-LV"/>
              </w:rPr>
              <w:t xml:space="preserve"> </w:t>
            </w:r>
          </w:p>
          <w:p w:rsidR="006932AE" w:rsidRPr="000A2BA5" w:rsidRDefault="006932AE" w:rsidP="0094681E">
            <w:pPr>
              <w:ind w:right="142"/>
              <w:rPr>
                <w:rFonts w:eastAsia="Times New Roman" w:cs="Times New Roman"/>
                <w:noProof/>
                <w:szCs w:val="24"/>
                <w:lang w:eastAsia="lv-LV"/>
              </w:rPr>
            </w:pPr>
            <w:r w:rsidRPr="000A2BA5">
              <w:rPr>
                <w:rFonts w:eastAsia="Times New Roman" w:cs="Times New Roman"/>
                <w:noProof/>
                <w:szCs w:val="24"/>
                <w:lang w:eastAsia="lv-LV"/>
              </w:rPr>
              <w:t xml:space="preserve">Izdevumi </w:t>
            </w:r>
            <w:r w:rsidRPr="000A2BA5">
              <w:rPr>
                <w:rFonts w:eastAsia="Times New Roman" w:cs="Times New Roman"/>
                <w:shd w:val="clear" w:color="auto" w:fill="FFFFFF"/>
                <w:lang w:eastAsia="lv-LV" w:bidi="lv-LV"/>
              </w:rPr>
              <w:t xml:space="preserve">518 055 110 </w:t>
            </w:r>
            <w:r w:rsidRPr="004327E2">
              <w:rPr>
                <w:rFonts w:eastAsia="Times New Roman" w:cs="Times New Roman"/>
                <w:i/>
                <w:noProof/>
                <w:szCs w:val="24"/>
                <w:lang w:eastAsia="lv-LV"/>
              </w:rPr>
              <w:t>euro</w:t>
            </w:r>
            <w:r w:rsidRPr="000A2BA5">
              <w:rPr>
                <w:rFonts w:eastAsia="Times New Roman" w:cs="Times New Roman"/>
                <w:noProof/>
                <w:szCs w:val="24"/>
                <w:lang w:eastAsia="lv-LV"/>
              </w:rPr>
              <w:t>, tai skaitā:</w:t>
            </w:r>
          </w:p>
          <w:p w:rsidR="006932AE" w:rsidRPr="000A2BA5" w:rsidRDefault="006932AE" w:rsidP="0094681E">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subsīdijas un dotācijas </w:t>
            </w:r>
            <w:r>
              <w:rPr>
                <w:rFonts w:eastAsia="Times New Roman" w:cs="Times New Roman"/>
                <w:shd w:val="clear" w:color="auto" w:fill="FFFFFF"/>
                <w:lang w:eastAsia="lv-LV" w:bidi="lv-LV"/>
              </w:rPr>
              <w:t>516 97</w:t>
            </w:r>
            <w:r w:rsidRPr="000A2BA5">
              <w:rPr>
                <w:rFonts w:eastAsia="Times New Roman" w:cs="Times New Roman"/>
                <w:shd w:val="clear" w:color="auto" w:fill="FFFFFF"/>
                <w:lang w:eastAsia="lv-LV" w:bidi="lv-LV"/>
              </w:rPr>
              <w:t xml:space="preserve">7 892 </w:t>
            </w:r>
            <w:r w:rsidRPr="004327E2">
              <w:rPr>
                <w:rFonts w:eastAsia="Times New Roman" w:cs="Times New Roman"/>
                <w:i/>
                <w:noProof/>
                <w:szCs w:val="24"/>
                <w:lang w:eastAsia="lv-LV"/>
              </w:rPr>
              <w:t>euro</w:t>
            </w:r>
          </w:p>
          <w:p w:rsidR="006932AE" w:rsidRPr="000A2BA5" w:rsidRDefault="006932AE" w:rsidP="0094681E">
            <w:pPr>
              <w:ind w:right="142" w:firstLine="259"/>
              <w:rPr>
                <w:rFonts w:eastAsia="Times New Roman" w:cs="Times New Roman"/>
                <w:noProof/>
                <w:szCs w:val="24"/>
                <w:lang w:eastAsia="lv-LV"/>
              </w:rPr>
            </w:pPr>
            <w:r w:rsidRPr="000A2BA5">
              <w:rPr>
                <w:rFonts w:eastAsia="Times New Roman" w:cs="Times New Roman"/>
                <w:noProof/>
                <w:szCs w:val="24"/>
                <w:lang w:eastAsia="lv-LV"/>
              </w:rPr>
              <w:t>valsts budžeta uzturēšanas izdevumu transferti pašvaldībām</w:t>
            </w:r>
          </w:p>
          <w:p w:rsidR="006932AE" w:rsidRPr="000A2BA5" w:rsidRDefault="006932AE" w:rsidP="0094681E">
            <w:pPr>
              <w:ind w:right="142" w:firstLine="259"/>
              <w:rPr>
                <w:rFonts w:eastAsia="Times New Roman" w:cs="Times New Roman"/>
                <w:i/>
                <w:noProof/>
                <w:szCs w:val="24"/>
                <w:lang w:eastAsia="lv-LV"/>
              </w:rPr>
            </w:pPr>
            <w:r w:rsidRPr="000A2BA5">
              <w:rPr>
                <w:rFonts w:eastAsia="Times New Roman" w:cs="Times New Roman"/>
                <w:noProof/>
                <w:szCs w:val="24"/>
                <w:lang w:eastAsia="lv-LV"/>
              </w:rPr>
              <w:t xml:space="preserve">noteiktam mērķim </w:t>
            </w:r>
            <w:r w:rsidRPr="000A2BA5">
              <w:rPr>
                <w:rFonts w:eastAsia="Times New Roman" w:cs="Times New Roman"/>
                <w:shd w:val="clear" w:color="auto" w:fill="FFFFFF"/>
                <w:lang w:eastAsia="lv-LV" w:bidi="lv-LV"/>
              </w:rPr>
              <w:t xml:space="preserve">1 077 218 </w:t>
            </w:r>
            <w:r w:rsidRPr="004327E2">
              <w:rPr>
                <w:rFonts w:eastAsia="Times New Roman" w:cs="Times New Roman"/>
                <w:i/>
                <w:noProof/>
                <w:szCs w:val="24"/>
                <w:lang w:eastAsia="lv-LV"/>
              </w:rPr>
              <w:t>euro</w:t>
            </w:r>
          </w:p>
          <w:p w:rsidR="006932AE" w:rsidRDefault="006932AE" w:rsidP="0094681E">
            <w:pPr>
              <w:pStyle w:val="NoSpacing"/>
              <w:spacing w:after="120"/>
              <w:jc w:val="both"/>
              <w:rPr>
                <w:lang w:eastAsia="lv-LV"/>
              </w:rPr>
            </w:pPr>
            <w:r>
              <w:rPr>
                <w:lang w:eastAsia="lv-LV"/>
              </w:rPr>
              <w:t>33.04.00 „</w:t>
            </w:r>
            <w:r w:rsidRPr="00AD7A9B">
              <w:rPr>
                <w:lang w:eastAsia="lv-LV"/>
              </w:rPr>
              <w:t>Centralizēta medikamentu un materiālu iegāde</w:t>
            </w:r>
            <w:r>
              <w:rPr>
                <w:lang w:eastAsia="lv-LV"/>
              </w:rPr>
              <w:t xml:space="preserve">”: </w:t>
            </w:r>
          </w:p>
          <w:p w:rsidR="006932AE" w:rsidRPr="00106EDD" w:rsidRDefault="006932AE" w:rsidP="0094681E">
            <w:pPr>
              <w:ind w:right="142"/>
              <w:rPr>
                <w:rFonts w:eastAsia="Times New Roman" w:cs="Times New Roman"/>
                <w:noProof/>
                <w:szCs w:val="24"/>
                <w:lang w:eastAsia="lv-LV"/>
              </w:rPr>
            </w:pPr>
            <w:r w:rsidRPr="00106EDD">
              <w:rPr>
                <w:rFonts w:eastAsia="Times New Roman" w:cs="Times New Roman"/>
                <w:noProof/>
                <w:szCs w:val="24"/>
                <w:lang w:eastAsia="lv-LV"/>
              </w:rPr>
              <w:t xml:space="preserve">Resursi izdevumu segšanai </w:t>
            </w:r>
            <w:r>
              <w:rPr>
                <w:rFonts w:eastAsia="Times New Roman" w:cs="Times New Roman"/>
                <w:noProof/>
                <w:szCs w:val="24"/>
                <w:lang w:eastAsia="lv-LV"/>
              </w:rPr>
              <w:t>11</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435</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988</w:t>
            </w:r>
            <w:r w:rsidRPr="00106EDD">
              <w:rPr>
                <w:rFonts w:eastAsia="Times New Roman" w:cs="Times New Roman"/>
                <w:color w:val="000000"/>
                <w:shd w:val="clear" w:color="auto" w:fill="FFFFFF"/>
                <w:lang w:eastAsia="lv-LV" w:bidi="lv-LV"/>
              </w:rPr>
              <w:t xml:space="preserve"> </w:t>
            </w:r>
            <w:r w:rsidRPr="004327E2">
              <w:rPr>
                <w:rFonts w:eastAsia="Times New Roman" w:cs="Times New Roman"/>
                <w:i/>
                <w:noProof/>
                <w:szCs w:val="24"/>
                <w:lang w:eastAsia="lv-LV"/>
              </w:rPr>
              <w:t>euro</w:t>
            </w:r>
          </w:p>
          <w:p w:rsidR="006932AE" w:rsidRPr="00106EDD" w:rsidRDefault="006932AE" w:rsidP="0094681E">
            <w:pPr>
              <w:tabs>
                <w:tab w:val="right" w:pos="259"/>
              </w:tabs>
              <w:ind w:left="259" w:right="142"/>
              <w:rPr>
                <w:rFonts w:eastAsia="Times New Roman" w:cs="Times New Roman"/>
                <w:noProof/>
                <w:szCs w:val="24"/>
                <w:lang w:eastAsia="lv-LV"/>
              </w:rPr>
            </w:pPr>
            <w:r w:rsidRPr="00106EDD">
              <w:rPr>
                <w:rFonts w:eastAsia="Times New Roman" w:cs="Times New Roman"/>
                <w:noProof/>
                <w:szCs w:val="24"/>
                <w:lang w:eastAsia="lv-LV"/>
              </w:rPr>
              <w:t xml:space="preserve">ieņēmumi no maksas pakalpojumiem </w:t>
            </w:r>
            <w:r>
              <w:rPr>
                <w:rFonts w:eastAsia="Times New Roman" w:cs="Times New Roman"/>
                <w:color w:val="000000"/>
                <w:shd w:val="clear" w:color="auto" w:fill="FFFFFF"/>
                <w:lang w:eastAsia="lv-LV" w:bidi="lv-LV"/>
              </w:rPr>
              <w:t>7</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115</w:t>
            </w:r>
            <w:r w:rsidRPr="00106EDD">
              <w:rPr>
                <w:rFonts w:eastAsia="Times New Roman" w:cs="Times New Roman"/>
                <w:color w:val="000000"/>
                <w:shd w:val="clear" w:color="auto" w:fill="FFFFFF"/>
                <w:lang w:eastAsia="lv-LV" w:bidi="lv-LV"/>
              </w:rPr>
              <w:t xml:space="preserve"> </w:t>
            </w:r>
            <w:r w:rsidRPr="004327E2">
              <w:rPr>
                <w:rFonts w:eastAsia="Times New Roman" w:cs="Times New Roman"/>
                <w:i/>
                <w:noProof/>
                <w:szCs w:val="24"/>
                <w:lang w:eastAsia="lv-LV"/>
              </w:rPr>
              <w:t>euro</w:t>
            </w:r>
          </w:p>
          <w:p w:rsidR="006932AE" w:rsidRPr="00106EDD" w:rsidRDefault="006932AE" w:rsidP="0094681E">
            <w:pPr>
              <w:ind w:right="142" w:firstLine="259"/>
              <w:rPr>
                <w:rFonts w:eastAsia="Times New Roman" w:cs="Times New Roman"/>
                <w:noProof/>
                <w:szCs w:val="24"/>
                <w:lang w:eastAsia="lv-LV"/>
              </w:rPr>
            </w:pPr>
            <w:r w:rsidRPr="00106EDD">
              <w:rPr>
                <w:rFonts w:eastAsia="Times New Roman" w:cs="Times New Roman"/>
                <w:noProof/>
                <w:szCs w:val="24"/>
                <w:lang w:eastAsia="lv-LV"/>
              </w:rPr>
              <w:t xml:space="preserve">dotācija no vispārējiem ieņēmumiem </w:t>
            </w:r>
            <w:r>
              <w:rPr>
                <w:rFonts w:eastAsia="Times New Roman" w:cs="Times New Roman"/>
                <w:color w:val="000000"/>
                <w:shd w:val="clear" w:color="auto" w:fill="FFFFFF"/>
                <w:lang w:eastAsia="lv-LV" w:bidi="lv-LV"/>
              </w:rPr>
              <w:t>11</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428</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873</w:t>
            </w:r>
            <w:r w:rsidRPr="00106EDD">
              <w:rPr>
                <w:rFonts w:eastAsia="Times New Roman" w:cs="Times New Roman"/>
                <w:color w:val="000000"/>
                <w:shd w:val="clear" w:color="auto" w:fill="FFFFFF"/>
                <w:lang w:eastAsia="lv-LV" w:bidi="lv-LV"/>
              </w:rPr>
              <w:t xml:space="preserve"> </w:t>
            </w:r>
            <w:r w:rsidRPr="004327E2">
              <w:rPr>
                <w:rFonts w:eastAsia="Times New Roman" w:cs="Times New Roman"/>
                <w:i/>
                <w:noProof/>
                <w:szCs w:val="24"/>
                <w:lang w:eastAsia="lv-LV"/>
              </w:rPr>
              <w:t>euro</w:t>
            </w:r>
            <w:r w:rsidRPr="00106EDD">
              <w:rPr>
                <w:rFonts w:eastAsia="Times New Roman" w:cs="Times New Roman"/>
                <w:noProof/>
                <w:szCs w:val="24"/>
                <w:lang w:eastAsia="lv-LV"/>
              </w:rPr>
              <w:t xml:space="preserve"> </w:t>
            </w:r>
          </w:p>
          <w:p w:rsidR="006932AE" w:rsidRPr="00106EDD" w:rsidRDefault="006932AE" w:rsidP="0094681E">
            <w:pPr>
              <w:ind w:right="142"/>
              <w:rPr>
                <w:rFonts w:eastAsia="Times New Roman" w:cs="Times New Roman"/>
                <w:noProof/>
                <w:szCs w:val="24"/>
                <w:lang w:eastAsia="lv-LV"/>
              </w:rPr>
            </w:pPr>
            <w:r w:rsidRPr="00106EDD">
              <w:rPr>
                <w:rFonts w:eastAsia="Times New Roman" w:cs="Times New Roman"/>
                <w:noProof/>
                <w:szCs w:val="24"/>
                <w:lang w:eastAsia="lv-LV"/>
              </w:rPr>
              <w:t xml:space="preserve">Izdevumi </w:t>
            </w:r>
            <w:r>
              <w:rPr>
                <w:rFonts w:eastAsia="Times New Roman" w:cs="Times New Roman"/>
                <w:color w:val="000000"/>
                <w:shd w:val="clear" w:color="auto" w:fill="FFFFFF"/>
                <w:lang w:eastAsia="lv-LV" w:bidi="lv-LV"/>
              </w:rPr>
              <w:t>11</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435</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988</w:t>
            </w:r>
            <w:r w:rsidRPr="00106EDD">
              <w:rPr>
                <w:rFonts w:eastAsia="Times New Roman" w:cs="Times New Roman"/>
                <w:color w:val="000000"/>
                <w:shd w:val="clear" w:color="auto" w:fill="FFFFFF"/>
                <w:lang w:eastAsia="lv-LV" w:bidi="lv-LV"/>
              </w:rPr>
              <w:t xml:space="preserve"> </w:t>
            </w:r>
            <w:r w:rsidRPr="004327E2">
              <w:rPr>
                <w:rFonts w:eastAsia="Times New Roman" w:cs="Times New Roman"/>
                <w:i/>
                <w:noProof/>
                <w:szCs w:val="24"/>
                <w:lang w:eastAsia="lv-LV"/>
              </w:rPr>
              <w:t>euro</w:t>
            </w:r>
            <w:r w:rsidRPr="00106EDD">
              <w:rPr>
                <w:rFonts w:eastAsia="Times New Roman" w:cs="Times New Roman"/>
                <w:noProof/>
                <w:szCs w:val="24"/>
                <w:lang w:eastAsia="lv-LV"/>
              </w:rPr>
              <w:t>, tai skaitā:</w:t>
            </w:r>
          </w:p>
          <w:p w:rsidR="006932AE" w:rsidRPr="00106EDD" w:rsidRDefault="006932AE" w:rsidP="0094681E">
            <w:pPr>
              <w:ind w:right="142" w:firstLine="259"/>
              <w:rPr>
                <w:rFonts w:eastAsia="Times New Roman" w:cs="Times New Roman"/>
                <w:noProof/>
                <w:szCs w:val="24"/>
                <w:lang w:eastAsia="lv-LV"/>
              </w:rPr>
            </w:pPr>
            <w:r w:rsidRPr="00106EDD">
              <w:rPr>
                <w:rFonts w:eastAsia="Times New Roman" w:cs="Times New Roman"/>
                <w:noProof/>
                <w:szCs w:val="24"/>
                <w:lang w:eastAsia="lv-LV"/>
              </w:rPr>
              <w:t xml:space="preserve">subsīdijas un dotācijas </w:t>
            </w:r>
            <w:r>
              <w:rPr>
                <w:rFonts w:eastAsia="Times New Roman" w:cs="Times New Roman"/>
                <w:noProof/>
                <w:szCs w:val="24"/>
                <w:lang w:eastAsia="lv-LV"/>
              </w:rPr>
              <w:t>11</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435</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988</w:t>
            </w:r>
            <w:r w:rsidRPr="00106EDD">
              <w:rPr>
                <w:rFonts w:eastAsia="Times New Roman" w:cs="Times New Roman"/>
                <w:color w:val="000000"/>
                <w:shd w:val="clear" w:color="auto" w:fill="FFFFFF"/>
                <w:lang w:eastAsia="lv-LV" w:bidi="lv-LV"/>
              </w:rPr>
              <w:t xml:space="preserve"> </w:t>
            </w:r>
            <w:r w:rsidRPr="004327E2">
              <w:rPr>
                <w:rFonts w:eastAsia="Times New Roman" w:cs="Times New Roman"/>
                <w:i/>
                <w:noProof/>
                <w:szCs w:val="24"/>
                <w:lang w:eastAsia="lv-LV"/>
              </w:rPr>
              <w:t>euro</w:t>
            </w:r>
          </w:p>
          <w:p w:rsidR="006932AE" w:rsidRDefault="006932AE" w:rsidP="0094681E">
            <w:pPr>
              <w:pStyle w:val="NoSpacing"/>
              <w:spacing w:after="120"/>
              <w:jc w:val="both"/>
              <w:rPr>
                <w:lang w:eastAsia="lv-LV"/>
              </w:rPr>
            </w:pPr>
          </w:p>
          <w:p w:rsidR="006932AE" w:rsidRDefault="006932AE" w:rsidP="0094681E">
            <w:pPr>
              <w:ind w:left="56" w:firstLine="304"/>
              <w:jc w:val="both"/>
              <w:rPr>
                <w:lang w:eastAsia="lv-LV"/>
              </w:rPr>
            </w:pPr>
            <w:r>
              <w:rPr>
                <w:lang w:eastAsia="lv-LV"/>
              </w:rPr>
              <w:t>Noteikumu projektā veikto grozījumu attiecībā uz veselības aprūpes pakalpojumu nodrošināšanu patvēruma meklētājiem</w:t>
            </w:r>
            <w:r w:rsidRPr="00F36162">
              <w:rPr>
                <w:lang w:eastAsia="lv-LV"/>
              </w:rPr>
              <w:t xml:space="preserve"> paredzēto pasākumu </w:t>
            </w:r>
            <w:r w:rsidRPr="005C6C41">
              <w:rPr>
                <w:lang w:eastAsia="lv-LV"/>
              </w:rPr>
              <w:t>izpildei 2016. un 2017.gadā atbilstoši Ministru kabineta 2015.gada 3.novembra sēdes protokola Nr.57 58</w:t>
            </w:r>
            <w:r w:rsidR="0094681E">
              <w:rPr>
                <w:lang w:eastAsia="lv-LV"/>
              </w:rPr>
              <w:t>.</w:t>
            </w:r>
            <w:r w:rsidRPr="005C6C41">
              <w:rPr>
                <w:lang w:eastAsia="lv-LV"/>
              </w:rPr>
              <w:t>§ 8.punktā noteiktajam (saskaņā ar 2015.gada 2.decembra Ministru kabineta rīkojuma Nr.759 „Rīcības plāns personu, kurām nepieciešama starptautiskā aizsardzība, pārvietošanai un uzņemšanai Latvijā” pielikuma 2.7.apakšpunktam), Veselības ministrija normatīvajos aktos noteiktajā kārtībā sagatavos pamatotus pieprasījumus</w:t>
            </w:r>
            <w:r w:rsidRPr="00F36162">
              <w:rPr>
                <w:lang w:eastAsia="lv-LV"/>
              </w:rPr>
              <w:t xml:space="preserve"> atbilstoši faktiskajiem izdevumiem no budžeta resora </w:t>
            </w:r>
            <w:r w:rsidR="00C77C37">
              <w:rPr>
                <w:lang w:eastAsia="lv-LV"/>
              </w:rPr>
              <w:t>„</w:t>
            </w:r>
            <w:r w:rsidRPr="00F36162">
              <w:rPr>
                <w:lang w:eastAsia="lv-LV"/>
              </w:rPr>
              <w:t>74.Gadskārtējā valsts budžeta izpildes procesā pārdalāmais finansējums</w:t>
            </w:r>
            <w:r w:rsidR="00C77C37">
              <w:rPr>
                <w:lang w:eastAsia="lv-LV"/>
              </w:rPr>
              <w:t>”</w:t>
            </w:r>
            <w:r w:rsidRPr="00F36162">
              <w:rPr>
                <w:lang w:eastAsia="lv-LV"/>
              </w:rPr>
              <w:t xml:space="preserve"> valsts budžeta programmas 02.00.00 </w:t>
            </w:r>
            <w:r w:rsidR="00C77C37">
              <w:rPr>
                <w:lang w:eastAsia="lv-LV"/>
              </w:rPr>
              <w:t>„</w:t>
            </w:r>
            <w:r w:rsidRPr="00F36162">
              <w:rPr>
                <w:lang w:eastAsia="lv-LV"/>
              </w:rPr>
              <w:t>Līdzekļi neparedzētiem gadījumiem</w:t>
            </w:r>
            <w:r w:rsidR="00C77C37">
              <w:rPr>
                <w:lang w:eastAsia="lv-LV"/>
              </w:rPr>
              <w:t>””</w:t>
            </w:r>
            <w:r w:rsidRPr="00F36162">
              <w:rPr>
                <w:lang w:eastAsia="lv-LV"/>
              </w:rPr>
              <w:t>.</w:t>
            </w:r>
          </w:p>
          <w:p w:rsidR="006932AE" w:rsidRDefault="006932AE" w:rsidP="0094681E">
            <w:pPr>
              <w:ind w:left="56" w:firstLine="304"/>
              <w:jc w:val="both"/>
              <w:rPr>
                <w:lang w:eastAsia="lv-LV"/>
              </w:rPr>
            </w:pPr>
            <w:r>
              <w:rPr>
                <w:lang w:eastAsia="lv-LV"/>
              </w:rPr>
              <w:t xml:space="preserve">Ietekme uz 2016.gada budžetu prognozēta atbilstoši plānotajam </w:t>
            </w:r>
            <w:r w:rsidR="004327E2">
              <w:rPr>
                <w:lang w:eastAsia="lv-LV"/>
              </w:rPr>
              <w:t>n</w:t>
            </w:r>
            <w:r>
              <w:rPr>
                <w:lang w:eastAsia="lv-LV"/>
              </w:rPr>
              <w:t xml:space="preserve">oteikumu projekta spēkā stāšanās brīdim – no 2016.gada 1.septembra. </w:t>
            </w:r>
          </w:p>
          <w:p w:rsidR="006932AE" w:rsidRDefault="006932AE" w:rsidP="0094681E">
            <w:pPr>
              <w:ind w:left="56" w:firstLine="304"/>
              <w:jc w:val="both"/>
              <w:rPr>
                <w:lang w:eastAsia="lv-LV"/>
              </w:rPr>
            </w:pPr>
          </w:p>
          <w:p w:rsidR="006932AE" w:rsidRPr="008C2182" w:rsidRDefault="006932AE" w:rsidP="0094681E">
            <w:pPr>
              <w:ind w:left="56" w:firstLine="304"/>
              <w:jc w:val="both"/>
              <w:rPr>
                <w:lang w:eastAsia="lv-LV"/>
              </w:rPr>
            </w:pPr>
            <w:r w:rsidRPr="00515B24">
              <w:rPr>
                <w:u w:val="single"/>
                <w:lang w:eastAsia="lv-LV"/>
              </w:rPr>
              <w:t xml:space="preserve">Ietekme uz 2016.gada budžetu (pēdējiem četriem kalendāra </w:t>
            </w:r>
            <w:r w:rsidRPr="008C2182">
              <w:rPr>
                <w:u w:val="single"/>
                <w:lang w:eastAsia="lv-LV"/>
              </w:rPr>
              <w:t>mēnešiem)</w:t>
            </w:r>
            <w:r w:rsidRPr="008C2182">
              <w:rPr>
                <w:lang w:eastAsia="lv-LV"/>
              </w:rPr>
              <w:t xml:space="preserve"> ir  </w:t>
            </w:r>
            <w:r w:rsidR="0094681E">
              <w:rPr>
                <w:lang w:eastAsia="lv-LV"/>
              </w:rPr>
              <w:br/>
            </w:r>
            <w:r w:rsidRPr="008C2182">
              <w:rPr>
                <w:lang w:eastAsia="lv-LV"/>
              </w:rPr>
              <w:t xml:space="preserve">489 499 </w:t>
            </w:r>
            <w:r w:rsidRPr="004327E2">
              <w:rPr>
                <w:i/>
                <w:lang w:eastAsia="lv-LV"/>
              </w:rPr>
              <w:t>euro</w:t>
            </w:r>
            <w:r w:rsidRPr="008C2182">
              <w:rPr>
                <w:lang w:eastAsia="lv-LV"/>
              </w:rPr>
              <w:t xml:space="preserve">. </w:t>
            </w:r>
          </w:p>
          <w:p w:rsidR="006932AE" w:rsidRPr="008C2182" w:rsidRDefault="006932AE" w:rsidP="0094681E">
            <w:pPr>
              <w:ind w:left="56" w:firstLine="304"/>
              <w:jc w:val="both"/>
              <w:rPr>
                <w:lang w:eastAsia="lv-LV"/>
              </w:rPr>
            </w:pPr>
          </w:p>
          <w:p w:rsidR="006932AE" w:rsidRPr="00515B24" w:rsidRDefault="006932AE" w:rsidP="0094681E">
            <w:pPr>
              <w:ind w:left="56" w:firstLine="304"/>
              <w:jc w:val="both"/>
              <w:rPr>
                <w:lang w:eastAsia="lv-LV"/>
              </w:rPr>
            </w:pPr>
            <w:r w:rsidRPr="00515B24">
              <w:rPr>
                <w:lang w:eastAsia="lv-LV"/>
              </w:rPr>
              <w:t xml:space="preserve">Ietekme plānota ievērojot grozījumus </w:t>
            </w:r>
            <w:r w:rsidR="004327E2">
              <w:rPr>
                <w:lang w:eastAsia="lv-LV"/>
              </w:rPr>
              <w:t>n</w:t>
            </w:r>
            <w:r w:rsidRPr="00515B24">
              <w:rPr>
                <w:lang w:eastAsia="lv-LV"/>
              </w:rPr>
              <w:t xml:space="preserve">oteikumu projekta: </w:t>
            </w:r>
          </w:p>
          <w:p w:rsidR="006932AE" w:rsidRPr="008C2182" w:rsidRDefault="006932AE" w:rsidP="0094681E">
            <w:pPr>
              <w:pStyle w:val="NoSpacing"/>
              <w:numPr>
                <w:ilvl w:val="0"/>
                <w:numId w:val="3"/>
              </w:numPr>
              <w:spacing w:after="120"/>
              <w:jc w:val="both"/>
              <w:rPr>
                <w:lang w:eastAsia="lv-LV"/>
              </w:rPr>
            </w:pPr>
            <w:r w:rsidRPr="00F63E87">
              <w:rPr>
                <w:lang w:eastAsia="lv-LV"/>
              </w:rPr>
              <w:t>1.17.</w:t>
            </w:r>
            <w:r w:rsidR="00DB797D">
              <w:rPr>
                <w:lang w:eastAsia="lv-LV"/>
              </w:rPr>
              <w:t>apakš</w:t>
            </w:r>
            <w:r w:rsidRPr="00F63E87">
              <w:rPr>
                <w:lang w:eastAsia="lv-LV"/>
              </w:rPr>
              <w:t>punkts, palielināts</w:t>
            </w:r>
            <w:r w:rsidRPr="00515B24">
              <w:rPr>
                <w:lang w:eastAsia="lv-LV"/>
              </w:rPr>
              <w:t xml:space="preserve"> speciālistu skaits, kuri ir tiesīgi izsniegt </w:t>
            </w:r>
            <w:r w:rsidRPr="008C2182">
              <w:rPr>
                <w:lang w:eastAsia="lv-LV"/>
              </w:rPr>
              <w:t xml:space="preserve">nosūtījumu. Plānotie onkologa, bērnu </w:t>
            </w:r>
            <w:proofErr w:type="spellStart"/>
            <w:r w:rsidRPr="008C2182">
              <w:rPr>
                <w:lang w:eastAsia="lv-LV"/>
              </w:rPr>
              <w:t>hematoonkologa</w:t>
            </w:r>
            <w:proofErr w:type="spellEnd"/>
            <w:r w:rsidRPr="008C2182">
              <w:rPr>
                <w:lang w:eastAsia="lv-LV"/>
              </w:rPr>
              <w:t xml:space="preserve">, onkologa </w:t>
            </w:r>
            <w:proofErr w:type="spellStart"/>
            <w:r w:rsidRPr="008C2182">
              <w:rPr>
                <w:lang w:eastAsia="lv-LV"/>
              </w:rPr>
              <w:t>ķimijterapeita</w:t>
            </w:r>
            <w:proofErr w:type="spellEnd"/>
            <w:r w:rsidRPr="008C2182">
              <w:rPr>
                <w:lang w:eastAsia="lv-LV"/>
              </w:rPr>
              <w:t xml:space="preserve">, hematologa, </w:t>
            </w:r>
            <w:proofErr w:type="spellStart"/>
            <w:r w:rsidRPr="008C2182">
              <w:rPr>
                <w:lang w:eastAsia="lv-LV"/>
              </w:rPr>
              <w:t>reimatologa</w:t>
            </w:r>
            <w:proofErr w:type="spellEnd"/>
            <w:r w:rsidRPr="008C2182">
              <w:rPr>
                <w:lang w:eastAsia="lv-LV"/>
              </w:rPr>
              <w:t xml:space="preserve">, bērnu </w:t>
            </w:r>
            <w:proofErr w:type="spellStart"/>
            <w:r w:rsidRPr="008C2182">
              <w:rPr>
                <w:lang w:eastAsia="lv-LV"/>
              </w:rPr>
              <w:t>reimatologa</w:t>
            </w:r>
            <w:proofErr w:type="spellEnd"/>
            <w:r w:rsidRPr="008C2182">
              <w:rPr>
                <w:lang w:eastAsia="lv-LV"/>
              </w:rPr>
              <w:t xml:space="preserve"> nosūtījumi </w:t>
            </w:r>
            <w:r w:rsidR="0094681E">
              <w:rPr>
                <w:lang w:eastAsia="lv-LV"/>
              </w:rPr>
              <w:br/>
            </w:r>
            <w:r w:rsidRPr="008C2182">
              <w:rPr>
                <w:lang w:eastAsia="lv-LV"/>
              </w:rPr>
              <w:t>33</w:t>
            </w:r>
            <w:r w:rsidR="0094681E">
              <w:rPr>
                <w:lang w:eastAsia="lv-LV"/>
              </w:rPr>
              <w:t xml:space="preserve"> </w:t>
            </w:r>
            <w:r w:rsidRPr="008C2182">
              <w:rPr>
                <w:lang w:eastAsia="lv-LV"/>
              </w:rPr>
              <w:t xml:space="preserve">171 x tarifs 0,48 </w:t>
            </w:r>
            <w:proofErr w:type="spellStart"/>
            <w:r w:rsidRPr="004327E2">
              <w:rPr>
                <w:i/>
                <w:lang w:eastAsia="lv-LV"/>
              </w:rPr>
              <w:t>euro</w:t>
            </w:r>
            <w:proofErr w:type="spellEnd"/>
            <w:r w:rsidRPr="008C2182">
              <w:rPr>
                <w:lang w:eastAsia="lv-LV"/>
              </w:rPr>
              <w:t xml:space="preserve">/ 12 </w:t>
            </w:r>
            <w:proofErr w:type="spellStart"/>
            <w:r w:rsidRPr="008C2182">
              <w:rPr>
                <w:lang w:eastAsia="lv-LV"/>
              </w:rPr>
              <w:t>mēn</w:t>
            </w:r>
            <w:proofErr w:type="spellEnd"/>
            <w:r w:rsidRPr="008C2182">
              <w:rPr>
                <w:lang w:eastAsia="lv-LV"/>
              </w:rPr>
              <w:t xml:space="preserve"> x 4 </w:t>
            </w:r>
            <w:proofErr w:type="spellStart"/>
            <w:r w:rsidRPr="008C2182">
              <w:rPr>
                <w:lang w:eastAsia="lv-LV"/>
              </w:rPr>
              <w:t>mēn</w:t>
            </w:r>
            <w:proofErr w:type="spellEnd"/>
            <w:r w:rsidRPr="008C2182">
              <w:rPr>
                <w:lang w:eastAsia="lv-LV"/>
              </w:rPr>
              <w:t xml:space="preserve"> = 5</w:t>
            </w:r>
            <w:r w:rsidR="0094681E">
              <w:rPr>
                <w:lang w:eastAsia="lv-LV"/>
              </w:rPr>
              <w:t xml:space="preserve"> </w:t>
            </w:r>
            <w:r w:rsidRPr="008C2182">
              <w:rPr>
                <w:lang w:eastAsia="lv-LV"/>
              </w:rPr>
              <w:t xml:space="preserve">307,36 </w:t>
            </w:r>
            <w:r w:rsidRPr="004327E2">
              <w:rPr>
                <w:i/>
                <w:lang w:eastAsia="lv-LV"/>
              </w:rPr>
              <w:t>euro</w:t>
            </w:r>
          </w:p>
          <w:p w:rsidR="006932AE" w:rsidRPr="00515B24" w:rsidRDefault="006932AE" w:rsidP="0094681E">
            <w:pPr>
              <w:pStyle w:val="NoSpacing"/>
              <w:numPr>
                <w:ilvl w:val="0"/>
                <w:numId w:val="3"/>
              </w:numPr>
              <w:spacing w:after="120"/>
              <w:jc w:val="both"/>
              <w:rPr>
                <w:lang w:eastAsia="lv-LV"/>
              </w:rPr>
            </w:pPr>
            <w:r w:rsidRPr="008C2182">
              <w:rPr>
                <w:lang w:eastAsia="lv-LV"/>
              </w:rPr>
              <w:t>1.18.</w:t>
            </w:r>
            <w:r w:rsidR="00DB797D">
              <w:rPr>
                <w:lang w:eastAsia="lv-LV"/>
              </w:rPr>
              <w:t>apakš</w:t>
            </w:r>
            <w:r w:rsidRPr="008C2182">
              <w:rPr>
                <w:lang w:eastAsia="lv-LV"/>
              </w:rPr>
              <w:t xml:space="preserve">punkts, </w:t>
            </w:r>
            <w:r w:rsidR="004327E2">
              <w:rPr>
                <w:lang w:eastAsia="lv-LV"/>
              </w:rPr>
              <w:t>n</w:t>
            </w:r>
            <w:r w:rsidRPr="008C2182">
              <w:rPr>
                <w:lang w:eastAsia="lv-LV"/>
              </w:rPr>
              <w:t>oteikumu projekts papildināts ar grūtniecēm un 40016 manipulācijām. Grūtnieces attiecināmi uz redakcionāliem precizējumiem, jo līdz šim grūtniecēm manipulācijas nodrošinātas tām nepieciešamajā apjomā. Tāpat</w:t>
            </w:r>
            <w:r w:rsidRPr="00515B24">
              <w:rPr>
                <w:lang w:eastAsia="lv-LV"/>
              </w:rPr>
              <w:t xml:space="preserve"> izdarīti grozījumi </w:t>
            </w:r>
            <w:r w:rsidR="004327E2">
              <w:rPr>
                <w:lang w:eastAsia="lv-LV"/>
              </w:rPr>
              <w:t>n</w:t>
            </w:r>
            <w:r w:rsidRPr="00515B24">
              <w:rPr>
                <w:lang w:eastAsia="lv-LV"/>
              </w:rPr>
              <w:t xml:space="preserve">oteikumu projekta </w:t>
            </w:r>
            <w:r>
              <w:rPr>
                <w:lang w:eastAsia="lv-LV"/>
              </w:rPr>
              <w:t>1.</w:t>
            </w:r>
            <w:r w:rsidR="001E5889">
              <w:rPr>
                <w:lang w:eastAsia="lv-LV"/>
              </w:rPr>
              <w:t>49</w:t>
            </w:r>
            <w:r w:rsidRPr="00F63E87">
              <w:rPr>
                <w:lang w:eastAsia="lv-LV"/>
              </w:rPr>
              <w:t>.</w:t>
            </w:r>
            <w:r w:rsidR="004327E2">
              <w:rPr>
                <w:lang w:eastAsia="lv-LV"/>
              </w:rPr>
              <w:t>apakš</w:t>
            </w:r>
            <w:r w:rsidRPr="00F63E87">
              <w:rPr>
                <w:lang w:eastAsia="lv-LV"/>
              </w:rPr>
              <w:t>punktā,</w:t>
            </w:r>
            <w:r w:rsidRPr="00515B24">
              <w:rPr>
                <w:lang w:eastAsia="lv-LV"/>
              </w:rPr>
              <w:t xml:space="preserve"> kas savstarpēji saistīti. Manipulācijas 40016 iekļaušana asins ainā: </w:t>
            </w:r>
          </w:p>
          <w:p w:rsidR="006932AE" w:rsidRPr="00515B24" w:rsidRDefault="006932AE" w:rsidP="0094681E">
            <w:pPr>
              <w:pStyle w:val="NoSpacing"/>
              <w:spacing w:after="120"/>
              <w:ind w:left="360"/>
              <w:jc w:val="both"/>
              <w:rPr>
                <w:lang w:eastAsia="lv-LV"/>
              </w:rPr>
            </w:pPr>
            <w:r w:rsidRPr="00515B24">
              <w:rPr>
                <w:lang w:eastAsia="lv-LV"/>
              </w:rPr>
              <w:lastRenderedPageBreak/>
              <w:t>Pilnai asins ainai plānotais manipulāciju skaits 528</w:t>
            </w:r>
            <w:r w:rsidR="0094681E">
              <w:rPr>
                <w:lang w:eastAsia="lv-LV"/>
              </w:rPr>
              <w:t xml:space="preserve"> </w:t>
            </w:r>
            <w:r w:rsidRPr="00515B24">
              <w:rPr>
                <w:lang w:eastAsia="lv-LV"/>
              </w:rPr>
              <w:t xml:space="preserve">708 x manipulācijas izmaksas tarifs 0,48 </w:t>
            </w:r>
            <w:proofErr w:type="spellStart"/>
            <w:r w:rsidRPr="004327E2">
              <w:rPr>
                <w:i/>
                <w:lang w:eastAsia="lv-LV"/>
              </w:rPr>
              <w:t>euro</w:t>
            </w:r>
            <w:proofErr w:type="spellEnd"/>
            <w:r w:rsidRPr="00515B24">
              <w:rPr>
                <w:lang w:eastAsia="lv-LV"/>
              </w:rPr>
              <w:t xml:space="preserve">/ 12 </w:t>
            </w:r>
            <w:proofErr w:type="spellStart"/>
            <w:r w:rsidRPr="00515B24">
              <w:rPr>
                <w:lang w:eastAsia="lv-LV"/>
              </w:rPr>
              <w:t>mēn</w:t>
            </w:r>
            <w:proofErr w:type="spellEnd"/>
            <w:r w:rsidRPr="00515B24">
              <w:rPr>
                <w:lang w:eastAsia="lv-LV"/>
              </w:rPr>
              <w:t xml:space="preserve"> x 4 </w:t>
            </w:r>
            <w:proofErr w:type="spellStart"/>
            <w:r w:rsidRPr="00515B24">
              <w:rPr>
                <w:lang w:eastAsia="lv-LV"/>
              </w:rPr>
              <w:t>mēn</w:t>
            </w:r>
            <w:proofErr w:type="spellEnd"/>
            <w:r w:rsidRPr="00515B24">
              <w:rPr>
                <w:lang w:eastAsia="lv-LV"/>
              </w:rPr>
              <w:t>= 84</w:t>
            </w:r>
            <w:r w:rsidR="008624C6">
              <w:rPr>
                <w:lang w:eastAsia="lv-LV"/>
              </w:rPr>
              <w:t xml:space="preserve"> </w:t>
            </w:r>
            <w:r w:rsidRPr="00515B24">
              <w:rPr>
                <w:lang w:eastAsia="lv-LV"/>
              </w:rPr>
              <w:t xml:space="preserve">593,28 </w:t>
            </w:r>
            <w:r w:rsidRPr="004327E2">
              <w:rPr>
                <w:i/>
                <w:lang w:eastAsia="lv-LV"/>
              </w:rPr>
              <w:t>euro</w:t>
            </w:r>
          </w:p>
          <w:p w:rsidR="006932AE" w:rsidRPr="00DB797D" w:rsidRDefault="006932AE" w:rsidP="0094681E">
            <w:pPr>
              <w:pStyle w:val="NoSpacing"/>
              <w:spacing w:after="120"/>
              <w:ind w:left="360"/>
              <w:jc w:val="both"/>
              <w:rPr>
                <w:i/>
                <w:lang w:eastAsia="lv-LV"/>
              </w:rPr>
            </w:pPr>
            <w:r w:rsidRPr="00515B24">
              <w:rPr>
                <w:lang w:eastAsia="lv-LV"/>
              </w:rPr>
              <w:t>Nepilnai asins ainai plānoto manipulāciju skaits 317</w:t>
            </w:r>
            <w:r w:rsidR="0094681E">
              <w:rPr>
                <w:lang w:eastAsia="lv-LV"/>
              </w:rPr>
              <w:t xml:space="preserve"> </w:t>
            </w:r>
            <w:r w:rsidRPr="00515B24">
              <w:rPr>
                <w:lang w:eastAsia="lv-LV"/>
              </w:rPr>
              <w:t xml:space="preserve">302 x manipulācijas </w:t>
            </w:r>
            <w:r w:rsidRPr="00F63E87">
              <w:rPr>
                <w:lang w:eastAsia="lv-LV"/>
              </w:rPr>
              <w:t xml:space="preserve">izmaksas tarifs 0,48 </w:t>
            </w:r>
            <w:proofErr w:type="spellStart"/>
            <w:r w:rsidRPr="004327E2">
              <w:rPr>
                <w:i/>
                <w:lang w:eastAsia="lv-LV"/>
              </w:rPr>
              <w:t>euro</w:t>
            </w:r>
            <w:proofErr w:type="spellEnd"/>
            <w:r w:rsidRPr="00F63E87">
              <w:rPr>
                <w:lang w:eastAsia="lv-LV"/>
              </w:rPr>
              <w:t xml:space="preserve"> /12 </w:t>
            </w:r>
            <w:proofErr w:type="spellStart"/>
            <w:r w:rsidRPr="00F63E87">
              <w:rPr>
                <w:lang w:eastAsia="lv-LV"/>
              </w:rPr>
              <w:t>mēn</w:t>
            </w:r>
            <w:proofErr w:type="spellEnd"/>
            <w:r w:rsidRPr="00F63E87">
              <w:rPr>
                <w:lang w:eastAsia="lv-LV"/>
              </w:rPr>
              <w:t xml:space="preserve"> x 4 </w:t>
            </w:r>
            <w:proofErr w:type="spellStart"/>
            <w:r w:rsidRPr="00F63E87">
              <w:rPr>
                <w:lang w:eastAsia="lv-LV"/>
              </w:rPr>
              <w:t>mēn</w:t>
            </w:r>
            <w:proofErr w:type="spellEnd"/>
            <w:r w:rsidRPr="00F63E87">
              <w:rPr>
                <w:lang w:eastAsia="lv-LV"/>
              </w:rPr>
              <w:t xml:space="preserve"> =  50</w:t>
            </w:r>
            <w:r w:rsidR="0094681E">
              <w:rPr>
                <w:lang w:eastAsia="lv-LV"/>
              </w:rPr>
              <w:t xml:space="preserve"> </w:t>
            </w:r>
            <w:r w:rsidRPr="00F63E87">
              <w:rPr>
                <w:lang w:eastAsia="lv-LV"/>
              </w:rPr>
              <w:t xml:space="preserve">768,32 </w:t>
            </w:r>
            <w:r w:rsidRPr="004327E2">
              <w:rPr>
                <w:i/>
                <w:lang w:eastAsia="lv-LV"/>
              </w:rPr>
              <w:t>euro</w:t>
            </w:r>
          </w:p>
          <w:p w:rsidR="006932AE" w:rsidRPr="00F63E87" w:rsidRDefault="006932AE" w:rsidP="0094681E">
            <w:pPr>
              <w:pStyle w:val="NoSpacing"/>
              <w:spacing w:after="120"/>
              <w:ind w:left="360"/>
              <w:jc w:val="both"/>
              <w:rPr>
                <w:lang w:eastAsia="lv-LV"/>
              </w:rPr>
            </w:pPr>
            <w:r w:rsidRPr="00F63E87">
              <w:rPr>
                <w:lang w:eastAsia="lv-LV"/>
              </w:rPr>
              <w:t>Tarifa izmaiņas pilnai asins ainai manipulāciju skaits 528</w:t>
            </w:r>
            <w:r w:rsidR="0094681E">
              <w:rPr>
                <w:lang w:eastAsia="lv-LV"/>
              </w:rPr>
              <w:t xml:space="preserve"> </w:t>
            </w:r>
            <w:r w:rsidRPr="00F63E87">
              <w:rPr>
                <w:lang w:eastAsia="lv-LV"/>
              </w:rPr>
              <w:t xml:space="preserve">708 x tarifa palielinājums 0,32 </w:t>
            </w:r>
            <w:proofErr w:type="spellStart"/>
            <w:r w:rsidRPr="004327E2">
              <w:rPr>
                <w:i/>
                <w:lang w:eastAsia="lv-LV"/>
              </w:rPr>
              <w:t>euro</w:t>
            </w:r>
            <w:proofErr w:type="spellEnd"/>
            <w:r w:rsidRPr="00F63E87">
              <w:rPr>
                <w:lang w:eastAsia="lv-LV"/>
              </w:rPr>
              <w:t xml:space="preserve">/12x 4 </w:t>
            </w:r>
            <w:proofErr w:type="spellStart"/>
            <w:r w:rsidRPr="00F63E87">
              <w:rPr>
                <w:lang w:eastAsia="lv-LV"/>
              </w:rPr>
              <w:t>mēn</w:t>
            </w:r>
            <w:proofErr w:type="spellEnd"/>
            <w:r w:rsidRPr="00F63E87">
              <w:rPr>
                <w:lang w:eastAsia="lv-LV"/>
              </w:rPr>
              <w:t>= 56</w:t>
            </w:r>
            <w:r w:rsidR="0094681E">
              <w:rPr>
                <w:lang w:eastAsia="lv-LV"/>
              </w:rPr>
              <w:t xml:space="preserve"> </w:t>
            </w:r>
            <w:r w:rsidRPr="00F63E87">
              <w:rPr>
                <w:lang w:eastAsia="lv-LV"/>
              </w:rPr>
              <w:t xml:space="preserve">395,52 </w:t>
            </w:r>
            <w:proofErr w:type="spellStart"/>
            <w:r w:rsidRPr="004327E2">
              <w:rPr>
                <w:i/>
                <w:lang w:eastAsia="lv-LV"/>
              </w:rPr>
              <w:t>euro</w:t>
            </w:r>
            <w:proofErr w:type="spellEnd"/>
          </w:p>
          <w:p w:rsidR="006932AE" w:rsidRPr="00F63E87" w:rsidRDefault="006932AE" w:rsidP="0094681E">
            <w:pPr>
              <w:pStyle w:val="NoSpacing"/>
              <w:numPr>
                <w:ilvl w:val="0"/>
                <w:numId w:val="3"/>
              </w:numPr>
              <w:spacing w:after="120"/>
              <w:jc w:val="both"/>
              <w:rPr>
                <w:lang w:eastAsia="lv-LV"/>
              </w:rPr>
            </w:pPr>
            <w:r w:rsidRPr="00F63E87">
              <w:rPr>
                <w:lang w:eastAsia="lv-LV"/>
              </w:rPr>
              <w:t>1.19.</w:t>
            </w:r>
            <w:r w:rsidR="00DB797D">
              <w:rPr>
                <w:lang w:eastAsia="lv-LV"/>
              </w:rPr>
              <w:t>apakš</w:t>
            </w:r>
            <w:r w:rsidRPr="00F63E87">
              <w:rPr>
                <w:lang w:eastAsia="lv-LV"/>
              </w:rPr>
              <w:t>punkts, ietilpst ģimenes ārstu kompetencē, prognozējamais izmeklējumu skaita palielinājums 8</w:t>
            </w:r>
            <w:r w:rsidR="0094681E">
              <w:rPr>
                <w:lang w:eastAsia="lv-LV"/>
              </w:rPr>
              <w:t xml:space="preserve"> </w:t>
            </w:r>
            <w:r w:rsidRPr="00F63E87">
              <w:rPr>
                <w:lang w:eastAsia="lv-LV"/>
              </w:rPr>
              <w:t xml:space="preserve">459.x tarifs 1,70 </w:t>
            </w:r>
            <w:proofErr w:type="spellStart"/>
            <w:r w:rsidRPr="004327E2">
              <w:rPr>
                <w:i/>
                <w:lang w:eastAsia="lv-LV"/>
              </w:rPr>
              <w:t>euro</w:t>
            </w:r>
            <w:proofErr w:type="spellEnd"/>
            <w:r w:rsidRPr="00F63E87">
              <w:rPr>
                <w:lang w:eastAsia="lv-LV"/>
              </w:rPr>
              <w:t xml:space="preserve"> /12 </w:t>
            </w:r>
            <w:proofErr w:type="spellStart"/>
            <w:r w:rsidRPr="00F63E87">
              <w:rPr>
                <w:lang w:eastAsia="lv-LV"/>
              </w:rPr>
              <w:t>mēn</w:t>
            </w:r>
            <w:proofErr w:type="spellEnd"/>
            <w:r w:rsidRPr="00F63E87">
              <w:rPr>
                <w:lang w:eastAsia="lv-LV"/>
              </w:rPr>
              <w:t xml:space="preserve"> x 4 </w:t>
            </w:r>
            <w:proofErr w:type="spellStart"/>
            <w:r w:rsidRPr="00F63E87">
              <w:rPr>
                <w:lang w:eastAsia="lv-LV"/>
              </w:rPr>
              <w:t>mēn</w:t>
            </w:r>
            <w:proofErr w:type="spellEnd"/>
            <w:r w:rsidRPr="00F63E87">
              <w:rPr>
                <w:lang w:eastAsia="lv-LV"/>
              </w:rPr>
              <w:t xml:space="preserve"> = 4</w:t>
            </w:r>
            <w:r w:rsidR="0094681E">
              <w:rPr>
                <w:lang w:eastAsia="lv-LV"/>
              </w:rPr>
              <w:t xml:space="preserve"> </w:t>
            </w:r>
            <w:r w:rsidRPr="00F63E87">
              <w:rPr>
                <w:lang w:eastAsia="lv-LV"/>
              </w:rPr>
              <w:t xml:space="preserve">793,43 </w:t>
            </w:r>
            <w:r w:rsidRPr="004327E2">
              <w:rPr>
                <w:i/>
                <w:lang w:eastAsia="lv-LV"/>
              </w:rPr>
              <w:t>euro</w:t>
            </w:r>
            <w:r w:rsidRPr="00F63E87">
              <w:rPr>
                <w:lang w:eastAsia="lv-LV"/>
              </w:rPr>
              <w:t xml:space="preserve"> </w:t>
            </w:r>
          </w:p>
          <w:p w:rsidR="006932AE" w:rsidRPr="00F63E87" w:rsidRDefault="006932AE" w:rsidP="0094681E">
            <w:pPr>
              <w:pStyle w:val="NoSpacing"/>
              <w:numPr>
                <w:ilvl w:val="0"/>
                <w:numId w:val="3"/>
              </w:numPr>
              <w:spacing w:after="120"/>
              <w:jc w:val="both"/>
              <w:rPr>
                <w:lang w:eastAsia="lv-LV"/>
              </w:rPr>
            </w:pPr>
            <w:r w:rsidRPr="00F63E87">
              <w:rPr>
                <w:lang w:eastAsia="lv-LV"/>
              </w:rPr>
              <w:t>1.20.</w:t>
            </w:r>
            <w:r w:rsidR="00DB797D">
              <w:rPr>
                <w:lang w:eastAsia="lv-LV"/>
              </w:rPr>
              <w:t>apakš</w:t>
            </w:r>
            <w:r w:rsidRPr="00F63E87">
              <w:rPr>
                <w:lang w:eastAsia="lv-LV"/>
              </w:rPr>
              <w:t>punkts, palielina izmeklējumu skaitu, jo</w:t>
            </w:r>
          </w:p>
          <w:p w:rsidR="006932AE" w:rsidRPr="00515B24" w:rsidRDefault="004327E2" w:rsidP="0094681E">
            <w:pPr>
              <w:pStyle w:val="NoSpacing"/>
              <w:spacing w:after="120"/>
              <w:ind w:left="720"/>
              <w:jc w:val="both"/>
              <w:rPr>
                <w:lang w:eastAsia="lv-LV"/>
              </w:rPr>
            </w:pPr>
            <w:r>
              <w:rPr>
                <w:lang w:eastAsia="lv-LV"/>
              </w:rPr>
              <w:t>n</w:t>
            </w:r>
            <w:r w:rsidR="006932AE" w:rsidRPr="00F63E87">
              <w:rPr>
                <w:lang w:eastAsia="lv-LV"/>
              </w:rPr>
              <w:t>oteikumu</w:t>
            </w:r>
            <w:r w:rsidR="006932AE" w:rsidRPr="00515B24">
              <w:rPr>
                <w:lang w:eastAsia="lv-LV"/>
              </w:rPr>
              <w:t xml:space="preserve"> projekts papildināts ar bioloģisko medikamentu terapiju, bioloģisko medikamentu terapiju izmantojošo prognozējamo pacientu skaits 680 x tarifs 0,91</w:t>
            </w:r>
            <w:r w:rsidR="006932AE" w:rsidRPr="004327E2">
              <w:rPr>
                <w:i/>
                <w:lang w:eastAsia="lv-LV"/>
              </w:rPr>
              <w:t>euro</w:t>
            </w:r>
            <w:r w:rsidR="006932AE" w:rsidRPr="00515B24">
              <w:rPr>
                <w:lang w:eastAsia="lv-LV"/>
              </w:rPr>
              <w:t xml:space="preserve"> /12 </w:t>
            </w:r>
            <w:proofErr w:type="spellStart"/>
            <w:r w:rsidR="006932AE" w:rsidRPr="00515B24">
              <w:rPr>
                <w:lang w:eastAsia="lv-LV"/>
              </w:rPr>
              <w:t>mēn</w:t>
            </w:r>
            <w:proofErr w:type="spellEnd"/>
            <w:r w:rsidR="006932AE" w:rsidRPr="00515B24">
              <w:rPr>
                <w:lang w:eastAsia="lv-LV"/>
              </w:rPr>
              <w:t xml:space="preserve"> x 4 </w:t>
            </w:r>
            <w:proofErr w:type="spellStart"/>
            <w:r w:rsidR="006932AE" w:rsidRPr="00515B24">
              <w:rPr>
                <w:lang w:eastAsia="lv-LV"/>
              </w:rPr>
              <w:t>mēn</w:t>
            </w:r>
            <w:proofErr w:type="spellEnd"/>
            <w:r w:rsidR="006932AE" w:rsidRPr="00515B24">
              <w:rPr>
                <w:lang w:eastAsia="lv-LV"/>
              </w:rPr>
              <w:t xml:space="preserve"> = </w:t>
            </w:r>
            <w:r w:rsidR="006932AE" w:rsidRPr="00515B24">
              <w:t xml:space="preserve">206,27 </w:t>
            </w:r>
            <w:r w:rsidR="006932AE" w:rsidRPr="004327E2">
              <w:rPr>
                <w:i/>
              </w:rPr>
              <w:t>euro</w:t>
            </w:r>
            <w:r w:rsidR="006932AE" w:rsidRPr="00515B24">
              <w:t xml:space="preserve">   </w:t>
            </w:r>
          </w:p>
          <w:p w:rsidR="006932AE" w:rsidRPr="008C2182" w:rsidRDefault="004327E2" w:rsidP="0094681E">
            <w:pPr>
              <w:pStyle w:val="NoSpacing"/>
              <w:spacing w:after="120"/>
              <w:ind w:left="720"/>
              <w:jc w:val="both"/>
            </w:pPr>
            <w:r>
              <w:rPr>
                <w:lang w:eastAsia="lv-LV"/>
              </w:rPr>
              <w:t>n</w:t>
            </w:r>
            <w:r w:rsidR="006932AE" w:rsidRPr="00515B24">
              <w:rPr>
                <w:lang w:eastAsia="lv-LV"/>
              </w:rPr>
              <w:t xml:space="preserve">oteikumu projekts papildināts ar </w:t>
            </w:r>
            <w:r w:rsidR="006932AE" w:rsidRPr="00515B24">
              <w:t xml:space="preserve">onkologa, bērnu </w:t>
            </w:r>
            <w:proofErr w:type="spellStart"/>
            <w:r w:rsidR="006932AE" w:rsidRPr="00515B24">
              <w:t>hematoonkologa</w:t>
            </w:r>
            <w:proofErr w:type="spellEnd"/>
            <w:r w:rsidR="006932AE" w:rsidRPr="00515B24">
              <w:t xml:space="preserve">, onkologa </w:t>
            </w:r>
            <w:proofErr w:type="spellStart"/>
            <w:r w:rsidR="006932AE" w:rsidRPr="00515B24">
              <w:t>ķīmijterapeita</w:t>
            </w:r>
            <w:proofErr w:type="spellEnd"/>
            <w:r w:rsidR="006932AE" w:rsidRPr="00515B24">
              <w:t xml:space="preserve">, </w:t>
            </w:r>
            <w:proofErr w:type="spellStart"/>
            <w:r w:rsidR="006932AE" w:rsidRPr="00515B24">
              <w:t>reimatologa</w:t>
            </w:r>
            <w:proofErr w:type="spellEnd"/>
            <w:r w:rsidR="006932AE" w:rsidRPr="00515B24">
              <w:t xml:space="preserve"> vai bērnu </w:t>
            </w:r>
            <w:proofErr w:type="spellStart"/>
            <w:r w:rsidR="006932AE" w:rsidRPr="00515B24">
              <w:t>reimatologa</w:t>
            </w:r>
            <w:proofErr w:type="spellEnd"/>
            <w:r w:rsidR="006932AE" w:rsidRPr="00515B24">
              <w:t xml:space="preserve"> nosūtījumu, attiecīgi noteikto speciālistu nosūtījumu skaits 3</w:t>
            </w:r>
            <w:r w:rsidR="0094681E">
              <w:t xml:space="preserve"> </w:t>
            </w:r>
            <w:r w:rsidR="006932AE" w:rsidRPr="00515B24">
              <w:t xml:space="preserve">0248 x tarifs 0,91 </w:t>
            </w:r>
            <w:proofErr w:type="spellStart"/>
            <w:r w:rsidR="006932AE" w:rsidRPr="004327E2">
              <w:rPr>
                <w:i/>
              </w:rPr>
              <w:t>euro</w:t>
            </w:r>
            <w:proofErr w:type="spellEnd"/>
            <w:r w:rsidR="006932AE" w:rsidRPr="00515B24">
              <w:t xml:space="preserve"> </w:t>
            </w:r>
            <w:r w:rsidR="006932AE" w:rsidRPr="00515B24">
              <w:rPr>
                <w:lang w:eastAsia="lv-LV"/>
              </w:rPr>
              <w:t xml:space="preserve">/12 </w:t>
            </w:r>
            <w:proofErr w:type="spellStart"/>
            <w:r w:rsidR="006932AE" w:rsidRPr="008C2182">
              <w:rPr>
                <w:lang w:eastAsia="lv-LV"/>
              </w:rPr>
              <w:t>mēn</w:t>
            </w:r>
            <w:proofErr w:type="spellEnd"/>
            <w:r w:rsidR="006932AE" w:rsidRPr="008C2182">
              <w:rPr>
                <w:lang w:eastAsia="lv-LV"/>
              </w:rPr>
              <w:t xml:space="preserve"> x 4 </w:t>
            </w:r>
            <w:proofErr w:type="spellStart"/>
            <w:r w:rsidR="006932AE" w:rsidRPr="008C2182">
              <w:rPr>
                <w:lang w:eastAsia="lv-LV"/>
              </w:rPr>
              <w:t>mēn</w:t>
            </w:r>
            <w:proofErr w:type="spellEnd"/>
            <w:r w:rsidR="006932AE" w:rsidRPr="008C2182">
              <w:rPr>
                <w:lang w:eastAsia="lv-LV"/>
              </w:rPr>
              <w:t xml:space="preserve"> </w:t>
            </w:r>
            <w:r w:rsidR="006932AE" w:rsidRPr="008C2182">
              <w:t xml:space="preserve">= </w:t>
            </w:r>
            <w:r w:rsidR="006932AE" w:rsidRPr="008C2182">
              <w:rPr>
                <w:lang w:eastAsia="lv-LV"/>
              </w:rPr>
              <w:t>9</w:t>
            </w:r>
            <w:r w:rsidR="0094681E">
              <w:rPr>
                <w:lang w:eastAsia="lv-LV"/>
              </w:rPr>
              <w:t xml:space="preserve"> </w:t>
            </w:r>
            <w:r w:rsidR="006932AE" w:rsidRPr="008C2182">
              <w:rPr>
                <w:lang w:eastAsia="lv-LV"/>
              </w:rPr>
              <w:t xml:space="preserve">175,23 </w:t>
            </w:r>
            <w:r w:rsidR="006932AE" w:rsidRPr="004327E2">
              <w:rPr>
                <w:i/>
                <w:lang w:eastAsia="lv-LV"/>
              </w:rPr>
              <w:t>euro</w:t>
            </w:r>
          </w:p>
          <w:p w:rsidR="006932AE" w:rsidRPr="00515B24" w:rsidRDefault="006932AE" w:rsidP="0094681E">
            <w:pPr>
              <w:pStyle w:val="NoSpacing"/>
              <w:numPr>
                <w:ilvl w:val="0"/>
                <w:numId w:val="3"/>
              </w:numPr>
              <w:spacing w:after="120"/>
              <w:jc w:val="both"/>
            </w:pPr>
            <w:r w:rsidRPr="008C2182">
              <w:t>1.21</w:t>
            </w:r>
            <w:r w:rsidR="00DB797D">
              <w:t>.</w:t>
            </w:r>
            <w:r w:rsidRPr="008C2182">
              <w:t>, 1.22.</w:t>
            </w:r>
            <w:r w:rsidR="00DB797D">
              <w:t>apakš</w:t>
            </w:r>
            <w:r w:rsidRPr="008C2182">
              <w:t>punkts, papildināts</w:t>
            </w:r>
            <w:r w:rsidRPr="00515B24">
              <w:t xml:space="preserve"> ar bioloģisko medikamentu terapiju atbilstoši vadlīnijām „Bioloģisko slimību modificējošo </w:t>
            </w:r>
            <w:proofErr w:type="spellStart"/>
            <w:r w:rsidRPr="00515B24">
              <w:t>antireimatisko</w:t>
            </w:r>
            <w:proofErr w:type="spellEnd"/>
            <w:r w:rsidRPr="00515B24">
              <w:t xml:space="preserve"> medikamentu lietošanas vadlīnijas autoimūno iekasuma artrīta ārstēšanā pieaugušajiem”</w:t>
            </w:r>
          </w:p>
          <w:p w:rsidR="006932AE" w:rsidRPr="00515B24" w:rsidRDefault="006932AE" w:rsidP="0094681E">
            <w:pPr>
              <w:pStyle w:val="NoSpacing"/>
              <w:spacing w:after="120"/>
              <w:ind w:left="720"/>
              <w:jc w:val="both"/>
            </w:pPr>
            <w:r w:rsidRPr="00515B24">
              <w:t xml:space="preserve">Pacientu skaits, kuri lieto bioloģisko medikamentu terapiju 680 x (izmeklējuma kods 41046 tarifs 1,39 </w:t>
            </w:r>
            <w:r w:rsidRPr="004327E2">
              <w:rPr>
                <w:i/>
              </w:rPr>
              <w:t>euro</w:t>
            </w:r>
            <w:r w:rsidRPr="00515B24">
              <w:t xml:space="preserve"> + izmeklējuma kods 41047 tarifs 1,89 </w:t>
            </w:r>
            <w:r w:rsidRPr="004327E2">
              <w:rPr>
                <w:i/>
              </w:rPr>
              <w:t>euro</w:t>
            </w:r>
            <w:r w:rsidRPr="00515B24">
              <w:t xml:space="preserve"> + izmeklējuma kods 41054 tarifs 1,50</w:t>
            </w:r>
            <w:r w:rsidR="00DB797D">
              <w:t xml:space="preserve"> </w:t>
            </w:r>
            <w:r w:rsidR="00DB797D" w:rsidRPr="004327E2">
              <w:rPr>
                <w:i/>
              </w:rPr>
              <w:t>euro</w:t>
            </w:r>
            <w:r w:rsidRPr="00515B24">
              <w:t xml:space="preserve"> + izmeklējuma kods 41056 tarifs 0,84 </w:t>
            </w:r>
            <w:r w:rsidRPr="004327E2">
              <w:rPr>
                <w:i/>
              </w:rPr>
              <w:t>euro</w:t>
            </w:r>
            <w:r w:rsidRPr="00515B24">
              <w:t xml:space="preserve"> + izmeklējuma kods 41057 tarifs 0,84 </w:t>
            </w:r>
            <w:r w:rsidRPr="004327E2">
              <w:rPr>
                <w:i/>
              </w:rPr>
              <w:t>euro</w:t>
            </w:r>
            <w:r w:rsidRPr="00515B24">
              <w:t xml:space="preserve"> + izmeklējuma kods 41058 tarifs 2,50 </w:t>
            </w:r>
            <w:r w:rsidRPr="004327E2">
              <w:rPr>
                <w:i/>
              </w:rPr>
              <w:t>euro</w:t>
            </w:r>
            <w:r w:rsidRPr="00515B24">
              <w:t xml:space="preserve"> + izmeklējuma kods 41059 tarifs 2, 50 </w:t>
            </w:r>
            <w:r w:rsidRPr="004327E2">
              <w:rPr>
                <w:i/>
              </w:rPr>
              <w:t>euro</w:t>
            </w:r>
            <w:r w:rsidRPr="00515B24">
              <w:t xml:space="preserve"> + izmeklējuma kods 41060 tarifs 2,50 </w:t>
            </w:r>
            <w:proofErr w:type="spellStart"/>
            <w:r w:rsidRPr="004327E2">
              <w:rPr>
                <w:i/>
              </w:rPr>
              <w:t>euro</w:t>
            </w:r>
            <w:proofErr w:type="spellEnd"/>
            <w:r w:rsidRPr="00515B24">
              <w:t xml:space="preserve">) </w:t>
            </w:r>
            <w:r w:rsidRPr="00515B24">
              <w:rPr>
                <w:lang w:eastAsia="lv-LV"/>
              </w:rPr>
              <w:t xml:space="preserve">/12 </w:t>
            </w:r>
            <w:proofErr w:type="spellStart"/>
            <w:r w:rsidRPr="00515B24">
              <w:rPr>
                <w:lang w:eastAsia="lv-LV"/>
              </w:rPr>
              <w:t>mēn</w:t>
            </w:r>
            <w:proofErr w:type="spellEnd"/>
            <w:r w:rsidRPr="00515B24">
              <w:rPr>
                <w:lang w:eastAsia="lv-LV"/>
              </w:rPr>
              <w:t xml:space="preserve"> x 4 </w:t>
            </w:r>
            <w:proofErr w:type="spellStart"/>
            <w:r w:rsidRPr="00515B24">
              <w:rPr>
                <w:lang w:eastAsia="lv-LV"/>
              </w:rPr>
              <w:t>mēn</w:t>
            </w:r>
            <w:proofErr w:type="spellEnd"/>
            <w:r w:rsidRPr="00515B24">
              <w:rPr>
                <w:lang w:eastAsia="lv-LV"/>
              </w:rPr>
              <w:t xml:space="preserve"> </w:t>
            </w:r>
            <w:r w:rsidRPr="00515B24">
              <w:t>= 3</w:t>
            </w:r>
            <w:r w:rsidR="008624C6">
              <w:t xml:space="preserve"> </w:t>
            </w:r>
            <w:r w:rsidRPr="00515B24">
              <w:t xml:space="preserve">164,27 </w:t>
            </w:r>
            <w:r w:rsidRPr="004327E2">
              <w:rPr>
                <w:i/>
              </w:rPr>
              <w:t>euro</w:t>
            </w:r>
          </w:p>
          <w:p w:rsidR="006932AE" w:rsidRPr="00096BE1" w:rsidRDefault="006932AE" w:rsidP="0094681E">
            <w:pPr>
              <w:pStyle w:val="NoSpacing"/>
              <w:numPr>
                <w:ilvl w:val="0"/>
                <w:numId w:val="3"/>
              </w:numPr>
              <w:spacing w:after="120"/>
              <w:jc w:val="both"/>
              <w:rPr>
                <w:lang w:eastAsia="lv-LV"/>
              </w:rPr>
            </w:pPr>
            <w:r w:rsidRPr="00096BE1">
              <w:t>1.24.</w:t>
            </w:r>
            <w:r w:rsidR="00DB797D">
              <w:t>apakš</w:t>
            </w:r>
            <w:r w:rsidRPr="00096BE1">
              <w:t xml:space="preserve">punkts, pieļauj papildnosacījumu, ka izmeklējumu CRO kvantitatīvi apmaksā ar onkologa, bērnu </w:t>
            </w:r>
            <w:proofErr w:type="spellStart"/>
            <w:r w:rsidRPr="00096BE1">
              <w:t>hematoonkologa</w:t>
            </w:r>
            <w:proofErr w:type="spellEnd"/>
            <w:r w:rsidRPr="00096BE1">
              <w:t xml:space="preserve">, onkologa </w:t>
            </w:r>
            <w:proofErr w:type="spellStart"/>
            <w:r w:rsidRPr="00096BE1">
              <w:t>ķīmijterapeita</w:t>
            </w:r>
            <w:proofErr w:type="spellEnd"/>
            <w:r w:rsidRPr="00096BE1">
              <w:t xml:space="preserve">, hematologa, </w:t>
            </w:r>
            <w:proofErr w:type="spellStart"/>
            <w:r w:rsidRPr="00096BE1">
              <w:t>reimatologa</w:t>
            </w:r>
            <w:proofErr w:type="spellEnd"/>
            <w:r w:rsidRPr="00096BE1">
              <w:t xml:space="preserve"> vai bērnu </w:t>
            </w:r>
            <w:proofErr w:type="spellStart"/>
            <w:r w:rsidRPr="00096BE1">
              <w:t>reimatologa</w:t>
            </w:r>
            <w:proofErr w:type="spellEnd"/>
            <w:r w:rsidRPr="00096BE1">
              <w:t xml:space="preserve"> nosūtījumu, attiecīgi prognozējamais nosūtījumu skaits 8</w:t>
            </w:r>
            <w:r w:rsidR="0094681E">
              <w:t xml:space="preserve"> </w:t>
            </w:r>
            <w:r w:rsidRPr="00096BE1">
              <w:t xml:space="preserve">022 x tarifs 1,82 </w:t>
            </w:r>
            <w:proofErr w:type="spellStart"/>
            <w:r w:rsidRPr="004327E2">
              <w:rPr>
                <w:i/>
              </w:rPr>
              <w:t>euro</w:t>
            </w:r>
            <w:proofErr w:type="spellEnd"/>
            <w:r w:rsidRPr="00096BE1">
              <w:t xml:space="preserve"> </w:t>
            </w:r>
            <w:r w:rsidRPr="00096BE1">
              <w:rPr>
                <w:lang w:eastAsia="lv-LV"/>
              </w:rPr>
              <w:t xml:space="preserve">/12 </w:t>
            </w:r>
            <w:proofErr w:type="spellStart"/>
            <w:r w:rsidRPr="00096BE1">
              <w:rPr>
                <w:lang w:eastAsia="lv-LV"/>
              </w:rPr>
              <w:t>mēnx</w:t>
            </w:r>
            <w:proofErr w:type="spellEnd"/>
            <w:r w:rsidRPr="00096BE1">
              <w:rPr>
                <w:lang w:eastAsia="lv-LV"/>
              </w:rPr>
              <w:t xml:space="preserve"> 4 </w:t>
            </w:r>
            <w:proofErr w:type="spellStart"/>
            <w:r w:rsidRPr="00096BE1">
              <w:rPr>
                <w:lang w:eastAsia="lv-LV"/>
              </w:rPr>
              <w:t>mēn</w:t>
            </w:r>
            <w:proofErr w:type="spellEnd"/>
            <w:r w:rsidRPr="00096BE1">
              <w:rPr>
                <w:lang w:eastAsia="lv-LV"/>
              </w:rPr>
              <w:t xml:space="preserve"> </w:t>
            </w:r>
            <w:r w:rsidRPr="00096BE1">
              <w:t>= 4</w:t>
            </w:r>
            <w:r w:rsidR="0094681E">
              <w:t xml:space="preserve"> </w:t>
            </w:r>
            <w:r w:rsidRPr="00096BE1">
              <w:t xml:space="preserve">866,68 </w:t>
            </w:r>
            <w:r w:rsidRPr="004327E2">
              <w:rPr>
                <w:i/>
              </w:rPr>
              <w:t>euro</w:t>
            </w:r>
          </w:p>
          <w:p w:rsidR="006932AE" w:rsidRPr="00096BE1" w:rsidRDefault="006932AE" w:rsidP="0094681E">
            <w:pPr>
              <w:pStyle w:val="NoSpacing"/>
              <w:numPr>
                <w:ilvl w:val="0"/>
                <w:numId w:val="3"/>
              </w:numPr>
              <w:spacing w:after="120"/>
              <w:jc w:val="both"/>
              <w:rPr>
                <w:lang w:eastAsia="lv-LV"/>
              </w:rPr>
            </w:pPr>
            <w:r w:rsidRPr="00096BE1">
              <w:rPr>
                <w:lang w:eastAsia="lv-LV"/>
              </w:rPr>
              <w:t>1.25.</w:t>
            </w:r>
            <w:r w:rsidR="00DB797D">
              <w:rPr>
                <w:lang w:eastAsia="lv-LV"/>
              </w:rPr>
              <w:t>apakš</w:t>
            </w:r>
            <w:r w:rsidRPr="00096BE1">
              <w:rPr>
                <w:lang w:eastAsia="lv-LV"/>
              </w:rPr>
              <w:t xml:space="preserve">punkts, </w:t>
            </w:r>
            <w:r w:rsidRPr="00096BE1">
              <w:t xml:space="preserve">pieļauj papildnosacījumu, ka izmeklējumu Brīvais </w:t>
            </w:r>
            <w:proofErr w:type="spellStart"/>
            <w:r w:rsidRPr="00096BE1">
              <w:t>tiroksīns</w:t>
            </w:r>
            <w:proofErr w:type="spellEnd"/>
            <w:r w:rsidRPr="00096BE1">
              <w:t xml:space="preserve"> (FT4) apmaksā</w:t>
            </w:r>
            <w:r w:rsidRPr="00515B24">
              <w:t xml:space="preserve"> ar </w:t>
            </w:r>
            <w:proofErr w:type="spellStart"/>
            <w:r w:rsidRPr="00515B24">
              <w:t>reimatologa</w:t>
            </w:r>
            <w:proofErr w:type="spellEnd"/>
            <w:r w:rsidRPr="00515B24">
              <w:t xml:space="preserve">, bērnu </w:t>
            </w:r>
            <w:proofErr w:type="spellStart"/>
            <w:r w:rsidRPr="00515B24">
              <w:t>reimatologa</w:t>
            </w:r>
            <w:proofErr w:type="spellEnd"/>
            <w:r w:rsidRPr="00515B24">
              <w:t xml:space="preserve"> vai radiologa-terapeita nosūtījumu, kā arī apmaksā pacientiem ar diagnozēm E00-E07, E22-E23, C73 un C75.1.</w:t>
            </w:r>
            <w:r w:rsidRPr="00515B24">
              <w:rPr>
                <w:bCs/>
              </w:rPr>
              <w:t xml:space="preserve"> Prognozējamais pacientu pieaugums 781 x tarifs 4 </w:t>
            </w:r>
            <w:proofErr w:type="spellStart"/>
            <w:r w:rsidRPr="004327E2">
              <w:rPr>
                <w:bCs/>
                <w:i/>
              </w:rPr>
              <w:t>euro</w:t>
            </w:r>
            <w:proofErr w:type="spellEnd"/>
            <w:r w:rsidRPr="00515B24">
              <w:rPr>
                <w:bCs/>
              </w:rPr>
              <w:t xml:space="preserve"> </w:t>
            </w:r>
            <w:r w:rsidRPr="00515B24">
              <w:rPr>
                <w:lang w:eastAsia="lv-LV"/>
              </w:rPr>
              <w:t xml:space="preserve">/12 </w:t>
            </w:r>
            <w:proofErr w:type="spellStart"/>
            <w:r w:rsidRPr="00096BE1">
              <w:rPr>
                <w:lang w:eastAsia="lv-LV"/>
              </w:rPr>
              <w:t>mēn</w:t>
            </w:r>
            <w:proofErr w:type="spellEnd"/>
            <w:r w:rsidRPr="00096BE1">
              <w:rPr>
                <w:lang w:eastAsia="lv-LV"/>
              </w:rPr>
              <w:t xml:space="preserve"> x 4 </w:t>
            </w:r>
            <w:proofErr w:type="spellStart"/>
            <w:r w:rsidRPr="00096BE1">
              <w:rPr>
                <w:lang w:eastAsia="lv-LV"/>
              </w:rPr>
              <w:t>mēn</w:t>
            </w:r>
            <w:proofErr w:type="spellEnd"/>
            <w:r w:rsidRPr="00096BE1">
              <w:rPr>
                <w:lang w:eastAsia="lv-LV"/>
              </w:rPr>
              <w:t xml:space="preserve"> </w:t>
            </w:r>
            <w:r w:rsidRPr="00096BE1">
              <w:rPr>
                <w:bCs/>
              </w:rPr>
              <w:t>= 1</w:t>
            </w:r>
            <w:r w:rsidR="0094681E">
              <w:rPr>
                <w:bCs/>
              </w:rPr>
              <w:t xml:space="preserve"> </w:t>
            </w:r>
            <w:r w:rsidRPr="00096BE1">
              <w:rPr>
                <w:bCs/>
              </w:rPr>
              <w:t xml:space="preserve">041,33 </w:t>
            </w:r>
            <w:r w:rsidRPr="004327E2">
              <w:rPr>
                <w:bCs/>
                <w:i/>
              </w:rPr>
              <w:t>euro</w:t>
            </w:r>
          </w:p>
          <w:p w:rsidR="006932AE" w:rsidRPr="00096BE1" w:rsidRDefault="006932AE" w:rsidP="0094681E">
            <w:pPr>
              <w:pStyle w:val="NoSpacing"/>
              <w:numPr>
                <w:ilvl w:val="0"/>
                <w:numId w:val="3"/>
              </w:numPr>
              <w:spacing w:after="120"/>
              <w:jc w:val="both"/>
              <w:rPr>
                <w:lang w:eastAsia="lv-LV"/>
              </w:rPr>
            </w:pPr>
            <w:r w:rsidRPr="00096BE1">
              <w:rPr>
                <w:bCs/>
              </w:rPr>
              <w:t>1.25.</w:t>
            </w:r>
            <w:r w:rsidR="00DB797D">
              <w:rPr>
                <w:bCs/>
              </w:rPr>
              <w:t>apakš</w:t>
            </w:r>
            <w:r w:rsidRPr="00096BE1">
              <w:rPr>
                <w:bCs/>
              </w:rPr>
              <w:t xml:space="preserve">punkts, pieļauj papildnosacījumu, ka izmeklējumu </w:t>
            </w:r>
            <w:r w:rsidRPr="00096BE1">
              <w:t xml:space="preserve">Brīvais </w:t>
            </w:r>
            <w:proofErr w:type="spellStart"/>
            <w:r w:rsidRPr="00096BE1">
              <w:t>trijodtironīns</w:t>
            </w:r>
            <w:proofErr w:type="spellEnd"/>
            <w:r w:rsidRPr="00515B24">
              <w:t xml:space="preserve"> (FT3) apmaksā ar radiologa-terapeita nosūtījumu, prognozējamais nosūtījumu palielinājums 8 x tarifs 4 </w:t>
            </w:r>
            <w:proofErr w:type="spellStart"/>
            <w:r w:rsidRPr="004327E2">
              <w:rPr>
                <w:i/>
              </w:rPr>
              <w:t>euro</w:t>
            </w:r>
            <w:proofErr w:type="spellEnd"/>
            <w:r w:rsidRPr="00515B24">
              <w:t xml:space="preserve"> </w:t>
            </w:r>
            <w:r w:rsidRPr="00515B24">
              <w:rPr>
                <w:lang w:eastAsia="lv-LV"/>
              </w:rPr>
              <w:t xml:space="preserve">/12 </w:t>
            </w:r>
            <w:proofErr w:type="spellStart"/>
            <w:r w:rsidRPr="00515B24">
              <w:rPr>
                <w:lang w:eastAsia="lv-LV"/>
              </w:rPr>
              <w:t>mēn</w:t>
            </w:r>
            <w:proofErr w:type="spellEnd"/>
            <w:r w:rsidRPr="00515B24">
              <w:rPr>
                <w:lang w:eastAsia="lv-LV"/>
              </w:rPr>
              <w:t xml:space="preserve"> x 4 </w:t>
            </w:r>
            <w:proofErr w:type="spellStart"/>
            <w:r w:rsidRPr="00096BE1">
              <w:rPr>
                <w:lang w:eastAsia="lv-LV"/>
              </w:rPr>
              <w:t>mēn</w:t>
            </w:r>
            <w:proofErr w:type="spellEnd"/>
            <w:r w:rsidRPr="00096BE1">
              <w:t xml:space="preserve"> = 10,67 </w:t>
            </w:r>
            <w:r w:rsidRPr="004327E2">
              <w:rPr>
                <w:i/>
              </w:rPr>
              <w:t>euro</w:t>
            </w:r>
          </w:p>
          <w:p w:rsidR="006932AE" w:rsidRPr="00515B24" w:rsidRDefault="006932AE" w:rsidP="0094681E">
            <w:pPr>
              <w:pStyle w:val="NoSpacing"/>
              <w:numPr>
                <w:ilvl w:val="0"/>
                <w:numId w:val="3"/>
              </w:numPr>
              <w:spacing w:after="120"/>
              <w:jc w:val="both"/>
              <w:rPr>
                <w:lang w:eastAsia="lv-LV"/>
              </w:rPr>
            </w:pPr>
            <w:r w:rsidRPr="00096BE1">
              <w:t>1.26.</w:t>
            </w:r>
            <w:r w:rsidR="00DB797D">
              <w:t>apakš</w:t>
            </w:r>
            <w:r w:rsidRPr="00096BE1">
              <w:t xml:space="preserve">punkts, </w:t>
            </w:r>
            <w:r w:rsidRPr="00096BE1">
              <w:rPr>
                <w:bCs/>
              </w:rPr>
              <w:t xml:space="preserve">pieļauj papildnosacījumu, ka izmeklējumu </w:t>
            </w:r>
            <w:proofErr w:type="spellStart"/>
            <w:r w:rsidRPr="00096BE1">
              <w:t>Cistatīna</w:t>
            </w:r>
            <w:proofErr w:type="spellEnd"/>
            <w:r w:rsidRPr="00096BE1">
              <w:t xml:space="preserve"> C </w:t>
            </w:r>
            <w:r w:rsidRPr="00096BE1">
              <w:lastRenderedPageBreak/>
              <w:t>noteikšana,</w:t>
            </w:r>
            <w:r w:rsidRPr="00515B24">
              <w:t xml:space="preserve"> apmaksā ar </w:t>
            </w:r>
            <w:proofErr w:type="spellStart"/>
            <w:r w:rsidRPr="00515B24">
              <w:t>reimatologa</w:t>
            </w:r>
            <w:proofErr w:type="spellEnd"/>
            <w:r w:rsidRPr="00515B24">
              <w:t xml:space="preserve"> vai bērnu </w:t>
            </w:r>
            <w:proofErr w:type="spellStart"/>
            <w:r w:rsidRPr="00515B24">
              <w:t>reimatologa</w:t>
            </w:r>
            <w:proofErr w:type="spellEnd"/>
            <w:r w:rsidRPr="00515B24">
              <w:t xml:space="preserve"> nosūtījumu, prognozējamais nosūtījumu palielinājums 3 x tarifs 4,74 </w:t>
            </w:r>
            <w:proofErr w:type="spellStart"/>
            <w:r w:rsidRPr="004327E2">
              <w:rPr>
                <w:i/>
              </w:rPr>
              <w:t>euro</w:t>
            </w:r>
            <w:proofErr w:type="spellEnd"/>
            <w:r w:rsidRPr="00DB797D">
              <w:rPr>
                <w:i/>
              </w:rPr>
              <w:t xml:space="preserve"> </w:t>
            </w:r>
            <w:r w:rsidRPr="00515B24">
              <w:rPr>
                <w:lang w:eastAsia="lv-LV"/>
              </w:rPr>
              <w:t xml:space="preserve">/12 </w:t>
            </w:r>
            <w:proofErr w:type="spellStart"/>
            <w:r w:rsidRPr="00515B24">
              <w:rPr>
                <w:lang w:eastAsia="lv-LV"/>
              </w:rPr>
              <w:t>mēn</w:t>
            </w:r>
            <w:proofErr w:type="spellEnd"/>
            <w:r w:rsidRPr="00515B24">
              <w:rPr>
                <w:lang w:eastAsia="lv-LV"/>
              </w:rPr>
              <w:t xml:space="preserve"> x 4 </w:t>
            </w:r>
            <w:proofErr w:type="spellStart"/>
            <w:r w:rsidRPr="00515B24">
              <w:rPr>
                <w:lang w:eastAsia="lv-LV"/>
              </w:rPr>
              <w:t>mēn</w:t>
            </w:r>
            <w:proofErr w:type="spellEnd"/>
            <w:r w:rsidRPr="00515B24">
              <w:rPr>
                <w:lang w:eastAsia="lv-LV"/>
              </w:rPr>
              <w:t xml:space="preserve"> </w:t>
            </w:r>
            <w:r w:rsidRPr="00515B24">
              <w:t xml:space="preserve">= 4,74 </w:t>
            </w:r>
            <w:r w:rsidRPr="004327E2">
              <w:rPr>
                <w:i/>
              </w:rPr>
              <w:t>euro</w:t>
            </w:r>
          </w:p>
          <w:p w:rsidR="006932AE" w:rsidRPr="00096BE1" w:rsidRDefault="006932AE" w:rsidP="0094681E">
            <w:pPr>
              <w:pStyle w:val="NoSpacing"/>
              <w:numPr>
                <w:ilvl w:val="0"/>
                <w:numId w:val="3"/>
              </w:numPr>
              <w:spacing w:after="120"/>
              <w:jc w:val="both"/>
              <w:rPr>
                <w:lang w:eastAsia="lv-LV"/>
              </w:rPr>
            </w:pPr>
            <w:r w:rsidRPr="00096BE1">
              <w:t>1.27.</w:t>
            </w:r>
            <w:r w:rsidR="00DB797D">
              <w:t>apakš</w:t>
            </w:r>
            <w:r w:rsidRPr="00096BE1">
              <w:t xml:space="preserve">punkts, </w:t>
            </w:r>
            <w:r w:rsidRPr="00096BE1">
              <w:rPr>
                <w:bCs/>
              </w:rPr>
              <w:t xml:space="preserve">pieļauj papildnosacījumu, ka izmeklējumu </w:t>
            </w:r>
            <w:proofErr w:type="spellStart"/>
            <w:r w:rsidRPr="00096BE1">
              <w:t>Tireoglobulīns</w:t>
            </w:r>
            <w:proofErr w:type="spellEnd"/>
            <w:r w:rsidRPr="00096BE1">
              <w:t>, apmaksā ar radiologa</w:t>
            </w:r>
            <w:r w:rsidRPr="00515B24">
              <w:t xml:space="preserve">-terapeita nosūtījumu, prognozējamais nosūtījumu </w:t>
            </w:r>
            <w:r w:rsidRPr="00096BE1">
              <w:t xml:space="preserve">palielinājums 8 x tarifs 5,07 </w:t>
            </w:r>
            <w:proofErr w:type="spellStart"/>
            <w:r w:rsidRPr="004327E2">
              <w:rPr>
                <w:i/>
              </w:rPr>
              <w:t>euro</w:t>
            </w:r>
            <w:proofErr w:type="spellEnd"/>
            <w:r w:rsidRPr="00096BE1">
              <w:t xml:space="preserve"> </w:t>
            </w:r>
            <w:r w:rsidRPr="00096BE1">
              <w:rPr>
                <w:lang w:eastAsia="lv-LV"/>
              </w:rPr>
              <w:t xml:space="preserve">/12 </w:t>
            </w:r>
            <w:proofErr w:type="spellStart"/>
            <w:r w:rsidRPr="00096BE1">
              <w:rPr>
                <w:lang w:eastAsia="lv-LV"/>
              </w:rPr>
              <w:t>mēn</w:t>
            </w:r>
            <w:proofErr w:type="spellEnd"/>
            <w:r w:rsidRPr="00096BE1">
              <w:rPr>
                <w:lang w:eastAsia="lv-LV"/>
              </w:rPr>
              <w:t xml:space="preserve"> x 4 </w:t>
            </w:r>
            <w:proofErr w:type="spellStart"/>
            <w:r w:rsidRPr="00096BE1">
              <w:rPr>
                <w:lang w:eastAsia="lv-LV"/>
              </w:rPr>
              <w:t>mēn</w:t>
            </w:r>
            <w:proofErr w:type="spellEnd"/>
            <w:r w:rsidRPr="00096BE1">
              <w:rPr>
                <w:lang w:eastAsia="lv-LV"/>
              </w:rPr>
              <w:t xml:space="preserve"> </w:t>
            </w:r>
            <w:r w:rsidRPr="00096BE1">
              <w:t xml:space="preserve">= 13,52 </w:t>
            </w:r>
            <w:r w:rsidRPr="004327E2">
              <w:rPr>
                <w:i/>
              </w:rPr>
              <w:t>euro</w:t>
            </w:r>
          </w:p>
          <w:p w:rsidR="006932AE" w:rsidRPr="00096BE1" w:rsidRDefault="006932AE" w:rsidP="0094681E">
            <w:pPr>
              <w:pStyle w:val="NoSpacing"/>
              <w:numPr>
                <w:ilvl w:val="0"/>
                <w:numId w:val="3"/>
              </w:numPr>
              <w:spacing w:after="120"/>
              <w:jc w:val="both"/>
              <w:rPr>
                <w:lang w:eastAsia="lv-LV"/>
              </w:rPr>
            </w:pPr>
            <w:r w:rsidRPr="00096BE1">
              <w:rPr>
                <w:lang w:eastAsia="lv-LV"/>
              </w:rPr>
              <w:t>1.28.</w:t>
            </w:r>
            <w:r w:rsidR="00DB797D">
              <w:rPr>
                <w:lang w:eastAsia="lv-LV"/>
              </w:rPr>
              <w:t>apakš</w:t>
            </w:r>
            <w:r w:rsidRPr="00096BE1">
              <w:rPr>
                <w:lang w:eastAsia="lv-LV"/>
              </w:rPr>
              <w:t xml:space="preserve">punkts, </w:t>
            </w:r>
            <w:r w:rsidRPr="00096BE1">
              <w:rPr>
                <w:bCs/>
              </w:rPr>
              <w:t xml:space="preserve">pieļauj papildnosacījumu, ka izmeklējumu </w:t>
            </w:r>
            <w:r w:rsidRPr="00096BE1">
              <w:t xml:space="preserve">Beta – HGH - Brīvais </w:t>
            </w:r>
            <w:proofErr w:type="spellStart"/>
            <w:r w:rsidRPr="00096BE1">
              <w:t>horiongonado-tropīns,</w:t>
            </w:r>
            <w:proofErr w:type="spellEnd"/>
            <w:r w:rsidRPr="00096BE1">
              <w:t xml:space="preserve"> apmaksā ar endokrinologa, bērnu endokrinologa</w:t>
            </w:r>
            <w:r w:rsidRPr="00515B24">
              <w:t xml:space="preserve"> nosūtījumu, prognozējamais nosūtījumu palielinājums 7 x </w:t>
            </w:r>
            <w:r w:rsidRPr="00096BE1">
              <w:t xml:space="preserve">tarifs 5,71 </w:t>
            </w:r>
            <w:proofErr w:type="spellStart"/>
            <w:r w:rsidRPr="004327E2">
              <w:rPr>
                <w:i/>
              </w:rPr>
              <w:t>euro</w:t>
            </w:r>
            <w:proofErr w:type="spellEnd"/>
            <w:r w:rsidRPr="00096BE1">
              <w:t xml:space="preserve"> </w:t>
            </w:r>
            <w:r w:rsidRPr="00096BE1">
              <w:rPr>
                <w:lang w:eastAsia="lv-LV"/>
              </w:rPr>
              <w:t xml:space="preserve">/12 </w:t>
            </w:r>
            <w:proofErr w:type="spellStart"/>
            <w:r w:rsidRPr="00096BE1">
              <w:rPr>
                <w:lang w:eastAsia="lv-LV"/>
              </w:rPr>
              <w:t>mēn</w:t>
            </w:r>
            <w:proofErr w:type="spellEnd"/>
            <w:r w:rsidRPr="00096BE1">
              <w:rPr>
                <w:lang w:eastAsia="lv-LV"/>
              </w:rPr>
              <w:t xml:space="preserve"> x 4 </w:t>
            </w:r>
            <w:proofErr w:type="spellStart"/>
            <w:r w:rsidRPr="00096BE1">
              <w:rPr>
                <w:lang w:eastAsia="lv-LV"/>
              </w:rPr>
              <w:t>mēn</w:t>
            </w:r>
            <w:proofErr w:type="spellEnd"/>
            <w:r w:rsidRPr="00096BE1">
              <w:rPr>
                <w:lang w:eastAsia="lv-LV"/>
              </w:rPr>
              <w:t xml:space="preserve"> </w:t>
            </w:r>
            <w:r w:rsidRPr="00096BE1">
              <w:t xml:space="preserve">= 13.32 </w:t>
            </w:r>
            <w:r w:rsidRPr="004327E2">
              <w:rPr>
                <w:i/>
              </w:rPr>
              <w:t>euro</w:t>
            </w:r>
          </w:p>
          <w:p w:rsidR="006932AE" w:rsidRPr="00515B24" w:rsidRDefault="006932AE" w:rsidP="0094681E">
            <w:pPr>
              <w:pStyle w:val="NoSpacing"/>
              <w:numPr>
                <w:ilvl w:val="0"/>
                <w:numId w:val="3"/>
              </w:numPr>
              <w:spacing w:after="120"/>
              <w:jc w:val="both"/>
              <w:rPr>
                <w:lang w:eastAsia="lv-LV"/>
              </w:rPr>
            </w:pPr>
            <w:r w:rsidRPr="00096BE1">
              <w:rPr>
                <w:lang w:eastAsia="lv-LV"/>
              </w:rPr>
              <w:t>1.30.</w:t>
            </w:r>
            <w:r w:rsidR="00DB797D">
              <w:rPr>
                <w:lang w:eastAsia="lv-LV"/>
              </w:rPr>
              <w:t>apakš</w:t>
            </w:r>
            <w:r w:rsidRPr="00096BE1">
              <w:rPr>
                <w:lang w:eastAsia="lv-LV"/>
              </w:rPr>
              <w:t xml:space="preserve">punkts, </w:t>
            </w:r>
            <w:r w:rsidRPr="00096BE1">
              <w:rPr>
                <w:bCs/>
              </w:rPr>
              <w:t>pieļauj</w:t>
            </w:r>
            <w:r w:rsidRPr="00515B24">
              <w:rPr>
                <w:bCs/>
              </w:rPr>
              <w:t xml:space="preserve"> papildnosacījumu, ka izmeklējumu </w:t>
            </w:r>
            <w:r w:rsidRPr="00515B24">
              <w:t xml:space="preserve">Nekultivēto šūnu </w:t>
            </w:r>
            <w:proofErr w:type="spellStart"/>
            <w:r w:rsidRPr="00515B24">
              <w:t>fluorescentās</w:t>
            </w:r>
            <w:proofErr w:type="spellEnd"/>
            <w:r w:rsidRPr="00515B24">
              <w:t xml:space="preserve"> </w:t>
            </w:r>
            <w:proofErr w:type="spellStart"/>
            <w:r w:rsidRPr="00515B24">
              <w:t>in</w:t>
            </w:r>
            <w:proofErr w:type="spellEnd"/>
            <w:r w:rsidRPr="00515B24">
              <w:t xml:space="preserve"> situ hibridizācijas metodes, apmaksā ar hematologa, bērnu </w:t>
            </w:r>
            <w:proofErr w:type="spellStart"/>
            <w:r w:rsidRPr="00515B24">
              <w:t>hematoonkologa</w:t>
            </w:r>
            <w:proofErr w:type="spellEnd"/>
            <w:r w:rsidRPr="00515B24">
              <w:t xml:space="preserve">, endokrinologa un bērnu endokrinologa nosūtījumu, prognozējamais nosūtījumu palielinājums 56 x tarifs 240,61 </w:t>
            </w:r>
            <w:proofErr w:type="spellStart"/>
            <w:r w:rsidRPr="004327E2">
              <w:rPr>
                <w:i/>
              </w:rPr>
              <w:t>euro</w:t>
            </w:r>
            <w:proofErr w:type="spellEnd"/>
            <w:r w:rsidRPr="00515B24">
              <w:t xml:space="preserve"> </w:t>
            </w:r>
            <w:r w:rsidRPr="00515B24">
              <w:rPr>
                <w:lang w:eastAsia="lv-LV"/>
              </w:rPr>
              <w:t xml:space="preserve">/12 </w:t>
            </w:r>
            <w:proofErr w:type="spellStart"/>
            <w:r w:rsidRPr="00515B24">
              <w:rPr>
                <w:lang w:eastAsia="lv-LV"/>
              </w:rPr>
              <w:t>mēn</w:t>
            </w:r>
            <w:proofErr w:type="spellEnd"/>
            <w:r w:rsidRPr="00515B24">
              <w:rPr>
                <w:lang w:eastAsia="lv-LV"/>
              </w:rPr>
              <w:t xml:space="preserve"> x 4 </w:t>
            </w:r>
            <w:proofErr w:type="spellStart"/>
            <w:r w:rsidRPr="00515B24">
              <w:rPr>
                <w:lang w:eastAsia="lv-LV"/>
              </w:rPr>
              <w:t>mēn</w:t>
            </w:r>
            <w:proofErr w:type="spellEnd"/>
            <w:r w:rsidRPr="00515B24">
              <w:rPr>
                <w:lang w:eastAsia="lv-LV"/>
              </w:rPr>
              <w:t xml:space="preserve"> </w:t>
            </w:r>
            <w:r w:rsidRPr="00515B24">
              <w:t>= 4</w:t>
            </w:r>
            <w:r w:rsidR="0094681E">
              <w:t xml:space="preserve"> </w:t>
            </w:r>
            <w:r w:rsidRPr="00515B24">
              <w:t xml:space="preserve">491,39 </w:t>
            </w:r>
            <w:r w:rsidRPr="004327E2">
              <w:rPr>
                <w:i/>
              </w:rPr>
              <w:t>euro</w:t>
            </w:r>
          </w:p>
          <w:p w:rsidR="006932AE" w:rsidRPr="00515B24" w:rsidRDefault="006932AE" w:rsidP="0094681E">
            <w:pPr>
              <w:pStyle w:val="NoSpacing"/>
              <w:numPr>
                <w:ilvl w:val="0"/>
                <w:numId w:val="3"/>
              </w:numPr>
              <w:spacing w:after="120"/>
              <w:jc w:val="both"/>
              <w:rPr>
                <w:lang w:eastAsia="lv-LV"/>
              </w:rPr>
            </w:pPr>
            <w:r w:rsidRPr="00096BE1">
              <w:t>1.37.</w:t>
            </w:r>
            <w:r w:rsidR="00DB797D">
              <w:t>apakš</w:t>
            </w:r>
            <w:r w:rsidRPr="00096BE1">
              <w:t>punkts, iestrādāts projektā, lai veicinātu jauno ģimenes ārstu iespējas un atvieglotu pensijas</w:t>
            </w:r>
            <w:r w:rsidRPr="00515B24">
              <w:t xml:space="preserve"> vecuma ārstu iespēju doties pensijā, attiecīgi izmaksājot praksē nodarbinātām </w:t>
            </w:r>
            <w:r w:rsidR="003A35A2">
              <w:t xml:space="preserve">ārstniecības </w:t>
            </w:r>
            <w:r w:rsidRPr="00515B24">
              <w:t>personām pabalstus. Prognozētā finanšu ietekme gadā aprēķināta balstoties uz 2015.gadā līgumattiecības pārtraukušajiem ārstiem, sasniedzot pensijas vecumu un to kopējais māsu vai ārstu palīgu skaits, noteiks 30 personas. Attiecīgi vidējā prognozējamā kompensācija 2 mēneša atlīdzību apmērā noteikta 1</w:t>
            </w:r>
            <w:r w:rsidR="0094681E">
              <w:t xml:space="preserve"> </w:t>
            </w:r>
            <w:r w:rsidRPr="00515B24">
              <w:t xml:space="preserve">354,10 </w:t>
            </w:r>
            <w:r w:rsidRPr="004327E2">
              <w:rPr>
                <w:i/>
              </w:rPr>
              <w:t>euro</w:t>
            </w:r>
            <w:r w:rsidRPr="00515B24">
              <w:t xml:space="preserve">, kas kopumā rada ietekmi uz budžetu  40 623 </w:t>
            </w:r>
            <w:r w:rsidRPr="004327E2">
              <w:rPr>
                <w:i/>
              </w:rPr>
              <w:t>euro</w:t>
            </w:r>
            <w:r w:rsidRPr="00515B24">
              <w:t xml:space="preserve"> apmērā. 2016.gada 4 mēnešos 13</w:t>
            </w:r>
            <w:r w:rsidR="0094681E">
              <w:t xml:space="preserve"> </w:t>
            </w:r>
            <w:r w:rsidRPr="00515B24">
              <w:t xml:space="preserve">541 </w:t>
            </w:r>
            <w:r w:rsidRPr="004327E2">
              <w:rPr>
                <w:i/>
              </w:rPr>
              <w:t>euro</w:t>
            </w:r>
          </w:p>
          <w:p w:rsidR="006932AE" w:rsidRPr="00515B24" w:rsidRDefault="006932AE" w:rsidP="0094681E">
            <w:pPr>
              <w:pStyle w:val="NoSpacing"/>
              <w:numPr>
                <w:ilvl w:val="0"/>
                <w:numId w:val="3"/>
              </w:numPr>
              <w:spacing w:after="120"/>
              <w:jc w:val="both"/>
              <w:rPr>
                <w:lang w:eastAsia="lv-LV"/>
              </w:rPr>
            </w:pPr>
            <w:r w:rsidRPr="008C2182">
              <w:t>1.53.</w:t>
            </w:r>
            <w:r w:rsidR="004327E2">
              <w:t>apakš</w:t>
            </w:r>
            <w:r w:rsidRPr="008C2182">
              <w:t>punktā, 1.58.-1.59.</w:t>
            </w:r>
            <w:r w:rsidR="004327E2">
              <w:t>apakš</w:t>
            </w:r>
            <w:r w:rsidRPr="008C2182">
              <w:t>punktā, 1.65.-1.72.</w:t>
            </w:r>
            <w:r w:rsidR="004327E2">
              <w:t>apakš</w:t>
            </w:r>
            <w:r w:rsidRPr="008C2182">
              <w:t>punktā, 1.74.- 1.91.</w:t>
            </w:r>
            <w:r w:rsidR="004327E2">
              <w:t>apakš</w:t>
            </w:r>
            <w:r w:rsidRPr="008C2182">
              <w:t xml:space="preserve">punktā, ietekme uz pilna gada budžetu kopā 753 337 </w:t>
            </w:r>
            <w:r w:rsidRPr="004327E2">
              <w:rPr>
                <w:i/>
              </w:rPr>
              <w:t>euro</w:t>
            </w:r>
            <w:r w:rsidRPr="008C2182">
              <w:t>. Grozījumi nepieciešami, lai uzlabotu situāciju zobārstniecības pakalpojumu finansēšanā. Ietekmes</w:t>
            </w:r>
            <w:r w:rsidRPr="00515B24">
              <w:t xml:space="preserve"> aprēķinu </w:t>
            </w:r>
            <w:proofErr w:type="spellStart"/>
            <w:r w:rsidRPr="00515B24">
              <w:t>skat.zemāk</w:t>
            </w:r>
            <w:proofErr w:type="spellEnd"/>
            <w:r w:rsidRPr="00515B24">
              <w:t xml:space="preserve"> .pie 2017.gada. Uz 2016.gada budžetu ietekme aprēķināta 753 337/12 </w:t>
            </w:r>
            <w:proofErr w:type="spellStart"/>
            <w:r w:rsidRPr="00515B24">
              <w:t>mēn</w:t>
            </w:r>
            <w:proofErr w:type="spellEnd"/>
            <w:r w:rsidRPr="00515B24">
              <w:t xml:space="preserve"> x 4 </w:t>
            </w:r>
            <w:proofErr w:type="spellStart"/>
            <w:r w:rsidRPr="00515B24">
              <w:t>mēn</w:t>
            </w:r>
            <w:proofErr w:type="spellEnd"/>
            <w:r w:rsidRPr="00515B24">
              <w:t>, attiecīgi 251</w:t>
            </w:r>
            <w:r w:rsidR="0094681E">
              <w:t xml:space="preserve"> </w:t>
            </w:r>
            <w:r w:rsidRPr="00515B24">
              <w:t xml:space="preserve">112,33 </w:t>
            </w:r>
            <w:r w:rsidRPr="004327E2">
              <w:rPr>
                <w:i/>
              </w:rPr>
              <w:t>euro</w:t>
            </w:r>
            <w:r w:rsidRPr="00515B24">
              <w:t xml:space="preserve">. </w:t>
            </w:r>
            <w:r w:rsidRPr="00E24DC2">
              <w:rPr>
                <w:color w:val="FF0000"/>
                <w:lang w:eastAsia="lv-LV"/>
              </w:rPr>
              <w:t xml:space="preserve"> </w:t>
            </w:r>
          </w:p>
          <w:p w:rsidR="006932AE" w:rsidRPr="008C2182" w:rsidRDefault="006932AE" w:rsidP="0094681E">
            <w:pPr>
              <w:ind w:left="56" w:firstLine="304"/>
              <w:jc w:val="both"/>
              <w:rPr>
                <w:lang w:eastAsia="lv-LV"/>
              </w:rPr>
            </w:pPr>
            <w:r w:rsidRPr="008C2182">
              <w:rPr>
                <w:lang w:eastAsia="lv-LV"/>
              </w:rPr>
              <w:t>1.17.-1.22.,1.24.-1.28., 1.30., 1.37., 1.</w:t>
            </w:r>
            <w:r w:rsidR="001E5889">
              <w:rPr>
                <w:lang w:eastAsia="lv-LV"/>
              </w:rPr>
              <w:t>1.49</w:t>
            </w:r>
            <w:r w:rsidRPr="008C2182">
              <w:rPr>
                <w:lang w:eastAsia="lv-LV"/>
              </w:rPr>
              <w:t xml:space="preserve">. </w:t>
            </w:r>
            <w:r w:rsidR="004327E2">
              <w:rPr>
                <w:lang w:eastAsia="lv-LV"/>
              </w:rPr>
              <w:t>apakš</w:t>
            </w:r>
            <w:r w:rsidRPr="008C2182">
              <w:rPr>
                <w:lang w:eastAsia="lv-LV"/>
              </w:rPr>
              <w:t xml:space="preserve">punktā noteiktās izmaiņas 238 386,33 </w:t>
            </w:r>
            <w:r w:rsidRPr="004327E2">
              <w:rPr>
                <w:i/>
                <w:lang w:eastAsia="lv-LV"/>
              </w:rPr>
              <w:t>euro</w:t>
            </w:r>
            <w:r w:rsidRPr="008C2182">
              <w:rPr>
                <w:lang w:eastAsia="lv-LV"/>
              </w:rPr>
              <w:t xml:space="preserve"> apmērā tiks finansētas esošo valsts budžeta līdzekļu ietvaros, rodot ietaupījumu no laboratorisko izmeklējumu finansēšanai paredzētajiem līdzekļiem, </w:t>
            </w:r>
            <w:r w:rsidRPr="008C2182">
              <w:t>251</w:t>
            </w:r>
            <w:r w:rsidR="0094681E">
              <w:t xml:space="preserve"> </w:t>
            </w:r>
            <w:r w:rsidRPr="008C2182">
              <w:t xml:space="preserve">112,33 </w:t>
            </w:r>
            <w:r w:rsidRPr="004327E2">
              <w:rPr>
                <w:i/>
              </w:rPr>
              <w:t>euro</w:t>
            </w:r>
            <w:r w:rsidRPr="008C2182">
              <w:t xml:space="preserve"> finansējot no ietaupījuma zobārstniecībā. </w:t>
            </w:r>
          </w:p>
          <w:p w:rsidR="006932AE" w:rsidRPr="00515B24" w:rsidRDefault="006932AE" w:rsidP="0094681E">
            <w:pPr>
              <w:ind w:left="56" w:firstLine="304"/>
              <w:jc w:val="both"/>
              <w:rPr>
                <w:u w:val="single"/>
                <w:lang w:eastAsia="lv-LV"/>
              </w:rPr>
            </w:pPr>
          </w:p>
          <w:p w:rsidR="006932AE" w:rsidRPr="00D74959" w:rsidRDefault="006932AE" w:rsidP="0094681E">
            <w:pPr>
              <w:pStyle w:val="NoSpacing"/>
              <w:spacing w:after="120"/>
              <w:jc w:val="both"/>
              <w:rPr>
                <w:u w:val="single"/>
                <w:lang w:eastAsia="lv-LV"/>
              </w:rPr>
            </w:pPr>
            <w:r w:rsidRPr="00D74959">
              <w:rPr>
                <w:u w:val="single"/>
                <w:lang w:eastAsia="lv-LV"/>
              </w:rPr>
              <w:t xml:space="preserve">Ietekme uz 2017.gadu un turpmāko budžetu, </w:t>
            </w:r>
            <w:r w:rsidR="004327E2">
              <w:rPr>
                <w:u w:val="single"/>
                <w:lang w:eastAsia="lv-LV"/>
              </w:rPr>
              <w:t>n</w:t>
            </w:r>
            <w:r w:rsidRPr="00D74959">
              <w:rPr>
                <w:u w:val="single"/>
                <w:lang w:eastAsia="lv-LV"/>
              </w:rPr>
              <w:t xml:space="preserve">oteikumu projekta: </w:t>
            </w:r>
          </w:p>
          <w:p w:rsidR="006932AE" w:rsidRPr="00515B24" w:rsidRDefault="006932AE" w:rsidP="0094681E">
            <w:pPr>
              <w:pStyle w:val="NoSpacing"/>
              <w:numPr>
                <w:ilvl w:val="0"/>
                <w:numId w:val="4"/>
              </w:numPr>
              <w:spacing w:after="120"/>
              <w:jc w:val="both"/>
              <w:rPr>
                <w:lang w:eastAsia="lv-LV"/>
              </w:rPr>
            </w:pPr>
            <w:r w:rsidRPr="00D74959">
              <w:rPr>
                <w:lang w:eastAsia="lv-LV"/>
              </w:rPr>
              <w:t>1.17.</w:t>
            </w:r>
            <w:r w:rsidR="004327E2">
              <w:rPr>
                <w:lang w:eastAsia="lv-LV"/>
              </w:rPr>
              <w:t>apakš</w:t>
            </w:r>
            <w:r w:rsidRPr="00D74959">
              <w:rPr>
                <w:lang w:eastAsia="lv-LV"/>
              </w:rPr>
              <w:t>punkts, palielināts</w:t>
            </w:r>
            <w:r w:rsidRPr="00515B24">
              <w:rPr>
                <w:lang w:eastAsia="lv-LV"/>
              </w:rPr>
              <w:t xml:space="preserve"> speciālistu skaits, kuri ir tiesīgi izsniegt nosūtījumu. Plānotie onkologa, bērnu </w:t>
            </w:r>
            <w:proofErr w:type="spellStart"/>
            <w:r w:rsidRPr="00515B24">
              <w:rPr>
                <w:lang w:eastAsia="lv-LV"/>
              </w:rPr>
              <w:t>hematoonkologa</w:t>
            </w:r>
            <w:proofErr w:type="spellEnd"/>
            <w:r w:rsidRPr="00515B24">
              <w:rPr>
                <w:lang w:eastAsia="lv-LV"/>
              </w:rPr>
              <w:t xml:space="preserve">, onkologa </w:t>
            </w:r>
            <w:proofErr w:type="spellStart"/>
            <w:r w:rsidRPr="00515B24">
              <w:rPr>
                <w:lang w:eastAsia="lv-LV"/>
              </w:rPr>
              <w:t>ķimijterapeita</w:t>
            </w:r>
            <w:proofErr w:type="spellEnd"/>
            <w:r w:rsidRPr="00515B24">
              <w:rPr>
                <w:lang w:eastAsia="lv-LV"/>
              </w:rPr>
              <w:t xml:space="preserve">, hematologa, </w:t>
            </w:r>
            <w:proofErr w:type="spellStart"/>
            <w:r w:rsidRPr="00515B24">
              <w:rPr>
                <w:lang w:eastAsia="lv-LV"/>
              </w:rPr>
              <w:t>reimatologa</w:t>
            </w:r>
            <w:proofErr w:type="spellEnd"/>
            <w:r w:rsidRPr="00515B24">
              <w:rPr>
                <w:lang w:eastAsia="lv-LV"/>
              </w:rPr>
              <w:t xml:space="preserve">, bērnu </w:t>
            </w:r>
            <w:proofErr w:type="spellStart"/>
            <w:r w:rsidRPr="00515B24">
              <w:rPr>
                <w:lang w:eastAsia="lv-LV"/>
              </w:rPr>
              <w:t>reimatologa</w:t>
            </w:r>
            <w:proofErr w:type="spellEnd"/>
            <w:r w:rsidRPr="00515B24">
              <w:rPr>
                <w:lang w:eastAsia="lv-LV"/>
              </w:rPr>
              <w:t xml:space="preserve"> nosūtījumi </w:t>
            </w:r>
            <w:r w:rsidR="0094681E">
              <w:rPr>
                <w:lang w:eastAsia="lv-LV"/>
              </w:rPr>
              <w:br/>
            </w:r>
            <w:r w:rsidRPr="00515B24">
              <w:rPr>
                <w:lang w:eastAsia="lv-LV"/>
              </w:rPr>
              <w:t>33</w:t>
            </w:r>
            <w:r w:rsidR="0094681E">
              <w:rPr>
                <w:lang w:eastAsia="lv-LV"/>
              </w:rPr>
              <w:t xml:space="preserve"> </w:t>
            </w:r>
            <w:r w:rsidRPr="00515B24">
              <w:rPr>
                <w:lang w:eastAsia="lv-LV"/>
              </w:rPr>
              <w:t xml:space="preserve">171 x tarifs 0,48 </w:t>
            </w:r>
            <w:r w:rsidRPr="004327E2">
              <w:rPr>
                <w:i/>
                <w:lang w:eastAsia="lv-LV"/>
              </w:rPr>
              <w:t>euro</w:t>
            </w:r>
            <w:r w:rsidRPr="00515B24">
              <w:rPr>
                <w:lang w:eastAsia="lv-LV"/>
              </w:rPr>
              <w:t xml:space="preserve"> = 15 922,08 </w:t>
            </w:r>
            <w:r w:rsidRPr="004327E2">
              <w:rPr>
                <w:i/>
                <w:lang w:eastAsia="lv-LV"/>
              </w:rPr>
              <w:t>euro</w:t>
            </w:r>
          </w:p>
          <w:p w:rsidR="006932AE" w:rsidRPr="00515B24" w:rsidRDefault="006932AE" w:rsidP="0094681E">
            <w:pPr>
              <w:pStyle w:val="NoSpacing"/>
              <w:numPr>
                <w:ilvl w:val="0"/>
                <w:numId w:val="4"/>
              </w:numPr>
              <w:spacing w:after="120"/>
              <w:jc w:val="both"/>
              <w:rPr>
                <w:lang w:eastAsia="lv-LV"/>
              </w:rPr>
            </w:pPr>
            <w:r w:rsidRPr="00D74959">
              <w:rPr>
                <w:lang w:eastAsia="lv-LV"/>
              </w:rPr>
              <w:t>1.18.</w:t>
            </w:r>
            <w:r w:rsidR="004327E2">
              <w:rPr>
                <w:lang w:eastAsia="lv-LV"/>
              </w:rPr>
              <w:t>apakš</w:t>
            </w:r>
            <w:r w:rsidRPr="00D74959">
              <w:rPr>
                <w:lang w:eastAsia="lv-LV"/>
              </w:rPr>
              <w:t xml:space="preserve">punkts, </w:t>
            </w:r>
            <w:r w:rsidR="004327E2">
              <w:rPr>
                <w:lang w:eastAsia="lv-LV"/>
              </w:rPr>
              <w:t>n</w:t>
            </w:r>
            <w:r w:rsidRPr="00D74959">
              <w:rPr>
                <w:lang w:eastAsia="lv-LV"/>
              </w:rPr>
              <w:t>oteikumu projekts papildināts ar grūtniecēm un 40</w:t>
            </w:r>
            <w:r w:rsidR="0094681E">
              <w:rPr>
                <w:lang w:eastAsia="lv-LV"/>
              </w:rPr>
              <w:t xml:space="preserve"> </w:t>
            </w:r>
            <w:r w:rsidRPr="00D74959">
              <w:rPr>
                <w:lang w:eastAsia="lv-LV"/>
              </w:rPr>
              <w:t>016 manipulācijām. Grūtnieces attiecināmi uz redakcionāliem precizējumiem, jo līdz šim grūtniecēm manipulācijas nodrošinātas tām nepieciešamajā apjomā. Tāpat izdarīti grozījumi 1.</w:t>
            </w:r>
            <w:r w:rsidR="001E5889">
              <w:rPr>
                <w:lang w:eastAsia="lv-LV"/>
              </w:rPr>
              <w:t>49</w:t>
            </w:r>
            <w:r w:rsidRPr="00D74959">
              <w:rPr>
                <w:lang w:eastAsia="lv-LV"/>
              </w:rPr>
              <w:t>.</w:t>
            </w:r>
            <w:r w:rsidR="004327E2">
              <w:rPr>
                <w:lang w:eastAsia="lv-LV"/>
              </w:rPr>
              <w:t>apakš</w:t>
            </w:r>
            <w:r w:rsidRPr="00D74959">
              <w:rPr>
                <w:lang w:eastAsia="lv-LV"/>
              </w:rPr>
              <w:t>punktā,</w:t>
            </w:r>
            <w:r w:rsidRPr="00515B24">
              <w:rPr>
                <w:lang w:eastAsia="lv-LV"/>
              </w:rPr>
              <w:t xml:space="preserve"> kas savstarpēji saistīti. </w:t>
            </w:r>
            <w:r w:rsidRPr="00515B24">
              <w:rPr>
                <w:lang w:eastAsia="lv-LV"/>
              </w:rPr>
              <w:lastRenderedPageBreak/>
              <w:t xml:space="preserve">Manipulācijas 40016 iekļaušana asins ainā: </w:t>
            </w:r>
          </w:p>
          <w:p w:rsidR="006932AE" w:rsidRPr="00515B24" w:rsidRDefault="006932AE" w:rsidP="0094681E">
            <w:pPr>
              <w:pStyle w:val="NoSpacing"/>
              <w:spacing w:after="120"/>
              <w:ind w:left="360"/>
              <w:jc w:val="both"/>
              <w:rPr>
                <w:lang w:eastAsia="lv-LV"/>
              </w:rPr>
            </w:pPr>
            <w:r w:rsidRPr="00515B24">
              <w:rPr>
                <w:lang w:eastAsia="lv-LV"/>
              </w:rPr>
              <w:t>Pilnai asins ainai plānotais manipulāciju skaits 528</w:t>
            </w:r>
            <w:r w:rsidR="008624C6">
              <w:rPr>
                <w:lang w:eastAsia="lv-LV"/>
              </w:rPr>
              <w:t xml:space="preserve"> </w:t>
            </w:r>
            <w:r w:rsidRPr="00515B24">
              <w:rPr>
                <w:lang w:eastAsia="lv-LV"/>
              </w:rPr>
              <w:t xml:space="preserve">708 x manipulācijas izmaksas tarifs 0,48 </w:t>
            </w:r>
            <w:r w:rsidRPr="004327E2">
              <w:rPr>
                <w:i/>
                <w:lang w:eastAsia="lv-LV"/>
              </w:rPr>
              <w:t>euro</w:t>
            </w:r>
            <w:r w:rsidRPr="00515B24">
              <w:rPr>
                <w:lang w:eastAsia="lv-LV"/>
              </w:rPr>
              <w:t>= 253</w:t>
            </w:r>
            <w:r w:rsidR="0094681E">
              <w:rPr>
                <w:lang w:eastAsia="lv-LV"/>
              </w:rPr>
              <w:t xml:space="preserve"> </w:t>
            </w:r>
            <w:r w:rsidRPr="00515B24">
              <w:rPr>
                <w:lang w:eastAsia="lv-LV"/>
              </w:rPr>
              <w:t xml:space="preserve">779,84 </w:t>
            </w:r>
            <w:r w:rsidRPr="004327E2">
              <w:rPr>
                <w:i/>
                <w:lang w:eastAsia="lv-LV"/>
              </w:rPr>
              <w:t>euro</w:t>
            </w:r>
          </w:p>
          <w:p w:rsidR="006932AE" w:rsidRPr="00D74959" w:rsidRDefault="006932AE" w:rsidP="0094681E">
            <w:pPr>
              <w:pStyle w:val="NoSpacing"/>
              <w:spacing w:after="120"/>
              <w:ind w:left="360"/>
              <w:jc w:val="both"/>
              <w:rPr>
                <w:lang w:eastAsia="lv-LV"/>
              </w:rPr>
            </w:pPr>
            <w:r w:rsidRPr="00D74959">
              <w:rPr>
                <w:lang w:eastAsia="lv-LV"/>
              </w:rPr>
              <w:t>Nepilnai asins ainai plānoto manipulāciju skaits 317</w:t>
            </w:r>
            <w:r w:rsidR="0094681E">
              <w:rPr>
                <w:lang w:eastAsia="lv-LV"/>
              </w:rPr>
              <w:t xml:space="preserve"> </w:t>
            </w:r>
            <w:r w:rsidRPr="00D74959">
              <w:rPr>
                <w:lang w:eastAsia="lv-LV"/>
              </w:rPr>
              <w:t xml:space="preserve">302 x manipulācijas izmaksas tarifs 0,48 </w:t>
            </w:r>
            <w:r w:rsidRPr="004327E2">
              <w:rPr>
                <w:i/>
                <w:lang w:eastAsia="lv-LV"/>
              </w:rPr>
              <w:t>euro</w:t>
            </w:r>
            <w:r w:rsidRPr="00D74959">
              <w:rPr>
                <w:lang w:eastAsia="lv-LV"/>
              </w:rPr>
              <w:t xml:space="preserve"> =  152</w:t>
            </w:r>
            <w:r w:rsidR="008624C6">
              <w:rPr>
                <w:lang w:eastAsia="lv-LV"/>
              </w:rPr>
              <w:t xml:space="preserve"> </w:t>
            </w:r>
            <w:r w:rsidRPr="00D74959">
              <w:rPr>
                <w:lang w:eastAsia="lv-LV"/>
              </w:rPr>
              <w:t xml:space="preserve">304,96 </w:t>
            </w:r>
            <w:r w:rsidRPr="004327E2">
              <w:rPr>
                <w:i/>
                <w:lang w:eastAsia="lv-LV"/>
              </w:rPr>
              <w:t>euro</w:t>
            </w:r>
          </w:p>
          <w:p w:rsidR="006932AE" w:rsidRPr="00D74959" w:rsidRDefault="006932AE" w:rsidP="0094681E">
            <w:pPr>
              <w:pStyle w:val="NoSpacing"/>
              <w:spacing w:after="120"/>
              <w:ind w:left="360"/>
              <w:jc w:val="both"/>
              <w:rPr>
                <w:lang w:eastAsia="lv-LV"/>
              </w:rPr>
            </w:pPr>
            <w:r w:rsidRPr="00D74959">
              <w:rPr>
                <w:lang w:eastAsia="lv-LV"/>
              </w:rPr>
              <w:t>Tarifa izmaiņas pilnai asins ainai manipulāciju skaits 528</w:t>
            </w:r>
            <w:r w:rsidR="0094681E">
              <w:rPr>
                <w:lang w:eastAsia="lv-LV"/>
              </w:rPr>
              <w:t xml:space="preserve"> </w:t>
            </w:r>
            <w:r w:rsidRPr="00D74959">
              <w:rPr>
                <w:lang w:eastAsia="lv-LV"/>
              </w:rPr>
              <w:t xml:space="preserve">708 x tarifa palielinājums 0,32 </w:t>
            </w:r>
            <w:r w:rsidRPr="004327E2">
              <w:rPr>
                <w:i/>
                <w:lang w:eastAsia="lv-LV"/>
              </w:rPr>
              <w:t>euro</w:t>
            </w:r>
            <w:r w:rsidRPr="00D74959">
              <w:rPr>
                <w:lang w:eastAsia="lv-LV"/>
              </w:rPr>
              <w:t xml:space="preserve">= 169 186,56 </w:t>
            </w:r>
            <w:r w:rsidRPr="004327E2">
              <w:rPr>
                <w:i/>
                <w:lang w:eastAsia="lv-LV"/>
              </w:rPr>
              <w:t>euro</w:t>
            </w:r>
          </w:p>
          <w:p w:rsidR="006932AE" w:rsidRPr="00D74959" w:rsidRDefault="006932AE" w:rsidP="0094681E">
            <w:pPr>
              <w:pStyle w:val="NoSpacing"/>
              <w:numPr>
                <w:ilvl w:val="0"/>
                <w:numId w:val="4"/>
              </w:numPr>
              <w:spacing w:after="120"/>
              <w:jc w:val="both"/>
              <w:rPr>
                <w:lang w:eastAsia="lv-LV"/>
              </w:rPr>
            </w:pPr>
            <w:r w:rsidRPr="00D74959">
              <w:rPr>
                <w:lang w:eastAsia="lv-LV"/>
              </w:rPr>
              <w:t>1.19.</w:t>
            </w:r>
            <w:r w:rsidR="004327E2">
              <w:rPr>
                <w:lang w:eastAsia="lv-LV"/>
              </w:rPr>
              <w:t>apakš</w:t>
            </w:r>
            <w:r w:rsidRPr="00D74959">
              <w:rPr>
                <w:lang w:eastAsia="lv-LV"/>
              </w:rPr>
              <w:t>punkts, ietilpst ģimenes ārstu kompetencē, prognozējamais izmeklējumu skaita palielinājums 8</w:t>
            </w:r>
            <w:r w:rsidR="008624C6">
              <w:rPr>
                <w:lang w:eastAsia="lv-LV"/>
              </w:rPr>
              <w:t xml:space="preserve"> </w:t>
            </w:r>
            <w:r w:rsidRPr="00D74959">
              <w:rPr>
                <w:lang w:eastAsia="lv-LV"/>
              </w:rPr>
              <w:t xml:space="preserve">459.x tarifs 1,70 </w:t>
            </w:r>
            <w:r w:rsidRPr="004327E2">
              <w:rPr>
                <w:i/>
                <w:lang w:eastAsia="lv-LV"/>
              </w:rPr>
              <w:t>euro</w:t>
            </w:r>
            <w:r w:rsidRPr="00D74959">
              <w:rPr>
                <w:lang w:eastAsia="lv-LV"/>
              </w:rPr>
              <w:t xml:space="preserve">= 14 380,30 </w:t>
            </w:r>
            <w:r w:rsidRPr="004327E2">
              <w:rPr>
                <w:i/>
                <w:lang w:eastAsia="lv-LV"/>
              </w:rPr>
              <w:t>euro</w:t>
            </w:r>
            <w:r w:rsidRPr="00D74959">
              <w:rPr>
                <w:lang w:eastAsia="lv-LV"/>
              </w:rPr>
              <w:t xml:space="preserve"> </w:t>
            </w:r>
          </w:p>
          <w:p w:rsidR="006932AE" w:rsidRPr="00515B24" w:rsidRDefault="006932AE" w:rsidP="0094681E">
            <w:pPr>
              <w:pStyle w:val="NoSpacing"/>
              <w:numPr>
                <w:ilvl w:val="0"/>
                <w:numId w:val="4"/>
              </w:numPr>
              <w:spacing w:after="120"/>
              <w:jc w:val="both"/>
              <w:rPr>
                <w:lang w:eastAsia="lv-LV"/>
              </w:rPr>
            </w:pPr>
            <w:r w:rsidRPr="00D74959">
              <w:rPr>
                <w:lang w:eastAsia="lv-LV"/>
              </w:rPr>
              <w:t>1.20.</w:t>
            </w:r>
            <w:r w:rsidR="004327E2">
              <w:rPr>
                <w:lang w:eastAsia="lv-LV"/>
              </w:rPr>
              <w:t>apakš</w:t>
            </w:r>
            <w:r w:rsidRPr="00D74959">
              <w:rPr>
                <w:lang w:eastAsia="lv-LV"/>
              </w:rPr>
              <w:t>punkts, palielina</w:t>
            </w:r>
            <w:r w:rsidRPr="00515B24">
              <w:rPr>
                <w:lang w:eastAsia="lv-LV"/>
              </w:rPr>
              <w:t xml:space="preserve"> izmeklējumu skaitu, jo</w:t>
            </w:r>
          </w:p>
          <w:p w:rsidR="006932AE" w:rsidRPr="00515B24" w:rsidRDefault="006932AE" w:rsidP="0094681E">
            <w:pPr>
              <w:pStyle w:val="NoSpacing"/>
              <w:spacing w:after="120"/>
              <w:ind w:left="720"/>
              <w:jc w:val="both"/>
              <w:rPr>
                <w:lang w:eastAsia="lv-LV"/>
              </w:rPr>
            </w:pPr>
            <w:r w:rsidRPr="00515B24">
              <w:rPr>
                <w:lang w:eastAsia="lv-LV"/>
              </w:rPr>
              <w:t xml:space="preserve"> </w:t>
            </w:r>
            <w:r w:rsidR="004327E2">
              <w:rPr>
                <w:lang w:eastAsia="lv-LV"/>
              </w:rPr>
              <w:t>n</w:t>
            </w:r>
            <w:r w:rsidRPr="00515B24">
              <w:rPr>
                <w:lang w:eastAsia="lv-LV"/>
              </w:rPr>
              <w:t>oteikumu projekts papildināts ar bioloģisko medikamentu terapiju, bioloģisko medikamentu terapiju izmantojošo prognozējamo pacientu skaits 680 x tarifs 0,91</w:t>
            </w:r>
            <w:r w:rsidRPr="004327E2">
              <w:rPr>
                <w:i/>
                <w:lang w:eastAsia="lv-LV"/>
              </w:rPr>
              <w:t>euro</w:t>
            </w:r>
            <w:r w:rsidRPr="00515B24">
              <w:rPr>
                <w:lang w:eastAsia="lv-LV"/>
              </w:rPr>
              <w:t xml:space="preserve"> = </w:t>
            </w:r>
            <w:r w:rsidRPr="00515B24">
              <w:t xml:space="preserve">618, 80 </w:t>
            </w:r>
            <w:r w:rsidRPr="004327E2">
              <w:rPr>
                <w:i/>
              </w:rPr>
              <w:t>euro</w:t>
            </w:r>
            <w:r w:rsidRPr="00515B24">
              <w:t xml:space="preserve">   </w:t>
            </w:r>
          </w:p>
          <w:p w:rsidR="006932AE" w:rsidRPr="00D74959" w:rsidRDefault="004327E2" w:rsidP="0094681E">
            <w:pPr>
              <w:pStyle w:val="NoSpacing"/>
              <w:spacing w:after="120"/>
              <w:ind w:left="720"/>
              <w:jc w:val="both"/>
            </w:pPr>
            <w:r>
              <w:rPr>
                <w:lang w:eastAsia="lv-LV"/>
              </w:rPr>
              <w:t>n</w:t>
            </w:r>
            <w:r w:rsidR="006932AE" w:rsidRPr="00515B24">
              <w:rPr>
                <w:lang w:eastAsia="lv-LV"/>
              </w:rPr>
              <w:t xml:space="preserve">oteikumu projekts papildināts ar </w:t>
            </w:r>
            <w:r w:rsidR="006932AE" w:rsidRPr="00515B24">
              <w:t xml:space="preserve">onkologa, bērnu </w:t>
            </w:r>
            <w:proofErr w:type="spellStart"/>
            <w:r w:rsidR="006932AE" w:rsidRPr="00515B24">
              <w:t>hematoonkologa</w:t>
            </w:r>
            <w:proofErr w:type="spellEnd"/>
            <w:r w:rsidR="006932AE" w:rsidRPr="00515B24">
              <w:t xml:space="preserve">, onkologa </w:t>
            </w:r>
            <w:proofErr w:type="spellStart"/>
            <w:r w:rsidR="006932AE" w:rsidRPr="00515B24">
              <w:t>ķīmijterapeita</w:t>
            </w:r>
            <w:proofErr w:type="spellEnd"/>
            <w:r w:rsidR="006932AE" w:rsidRPr="00515B24">
              <w:t xml:space="preserve">, </w:t>
            </w:r>
            <w:proofErr w:type="spellStart"/>
            <w:r w:rsidR="006932AE" w:rsidRPr="00515B24">
              <w:t>reimatologa</w:t>
            </w:r>
            <w:proofErr w:type="spellEnd"/>
            <w:r w:rsidR="006932AE" w:rsidRPr="00515B24">
              <w:t xml:space="preserve"> vai bērnu </w:t>
            </w:r>
            <w:proofErr w:type="spellStart"/>
            <w:r w:rsidR="006932AE" w:rsidRPr="00515B24">
              <w:t>reimatologa</w:t>
            </w:r>
            <w:proofErr w:type="spellEnd"/>
            <w:r w:rsidR="006932AE" w:rsidRPr="00515B24">
              <w:t xml:space="preserve"> nosūtījumu, attiecīgi noteikto speciālistu nosūtījumu skaits 30</w:t>
            </w:r>
            <w:r w:rsidR="0094681E">
              <w:t xml:space="preserve"> </w:t>
            </w:r>
            <w:r w:rsidR="006932AE" w:rsidRPr="00515B24">
              <w:t xml:space="preserve">248 x tarifs 0,91 </w:t>
            </w:r>
            <w:r w:rsidR="006932AE" w:rsidRPr="004327E2">
              <w:rPr>
                <w:i/>
              </w:rPr>
              <w:t>euro</w:t>
            </w:r>
            <w:r w:rsidR="006932AE" w:rsidRPr="00515B24">
              <w:t xml:space="preserve">=    </w:t>
            </w:r>
            <w:r w:rsidR="006932AE" w:rsidRPr="00D74959">
              <w:rPr>
                <w:lang w:eastAsia="lv-LV"/>
              </w:rPr>
              <w:t xml:space="preserve">27 525,68 </w:t>
            </w:r>
            <w:r w:rsidR="006932AE" w:rsidRPr="004327E2">
              <w:rPr>
                <w:i/>
                <w:lang w:eastAsia="lv-LV"/>
              </w:rPr>
              <w:t>euro</w:t>
            </w:r>
          </w:p>
          <w:p w:rsidR="006932AE" w:rsidRPr="00515B24" w:rsidRDefault="006932AE" w:rsidP="0094681E">
            <w:pPr>
              <w:pStyle w:val="NoSpacing"/>
              <w:numPr>
                <w:ilvl w:val="0"/>
                <w:numId w:val="4"/>
              </w:numPr>
              <w:spacing w:after="120"/>
              <w:jc w:val="both"/>
            </w:pPr>
            <w:r w:rsidRPr="00D74959">
              <w:t>1.21., 1.22.</w:t>
            </w:r>
            <w:r w:rsidR="004327E2">
              <w:t>apakš</w:t>
            </w:r>
            <w:r w:rsidRPr="00D74959">
              <w:t>punkts, papildināts</w:t>
            </w:r>
            <w:r w:rsidRPr="00515B24">
              <w:t xml:space="preserve"> ar bioloģisko medikamentu terapiju atbilstoši vadlīnijām „Bioloģisko slimību modificējošo </w:t>
            </w:r>
            <w:proofErr w:type="spellStart"/>
            <w:r w:rsidRPr="00515B24">
              <w:t>antireimatisko</w:t>
            </w:r>
            <w:proofErr w:type="spellEnd"/>
            <w:r w:rsidRPr="00515B24">
              <w:t xml:space="preserve"> medikamentu lietošanas vadlīnijas autoimūno iekasuma artrīta ārstēšanā pieaugušajiem”</w:t>
            </w:r>
          </w:p>
          <w:p w:rsidR="006932AE" w:rsidRPr="00D74959" w:rsidRDefault="006932AE" w:rsidP="0094681E">
            <w:pPr>
              <w:pStyle w:val="NoSpacing"/>
              <w:spacing w:after="120"/>
              <w:ind w:left="720"/>
              <w:jc w:val="both"/>
            </w:pPr>
            <w:r w:rsidRPr="00515B24">
              <w:t xml:space="preserve">Pacientu skaits, kuri lieto bioloģisko medikamentu terapiju 680 x (izmeklējuma kods 41046 tarifs 1,39 </w:t>
            </w:r>
            <w:r w:rsidRPr="004327E2">
              <w:rPr>
                <w:i/>
              </w:rPr>
              <w:t>euro</w:t>
            </w:r>
            <w:r w:rsidRPr="00515B24">
              <w:t xml:space="preserve"> + izmeklējuma kods 41047 tarifs 1,89 </w:t>
            </w:r>
            <w:r w:rsidRPr="004327E2">
              <w:rPr>
                <w:i/>
              </w:rPr>
              <w:t>euro</w:t>
            </w:r>
            <w:r w:rsidRPr="00515B24">
              <w:t xml:space="preserve"> + izmeklējuma kods 41054 tarifs 1,50 + izmeklējuma kods 41056 tarifs 0,84 </w:t>
            </w:r>
            <w:r w:rsidRPr="004327E2">
              <w:rPr>
                <w:i/>
              </w:rPr>
              <w:t>euro</w:t>
            </w:r>
            <w:r w:rsidRPr="00515B24">
              <w:t xml:space="preserve"> + izmeklējuma kods 41057 tarifs 0,84 </w:t>
            </w:r>
            <w:r w:rsidRPr="004327E2">
              <w:rPr>
                <w:i/>
              </w:rPr>
              <w:t>euro</w:t>
            </w:r>
            <w:r w:rsidRPr="00515B24">
              <w:t xml:space="preserve"> + izmeklējuma kods 41058 tarifs 2,50 </w:t>
            </w:r>
            <w:r w:rsidRPr="004327E2">
              <w:rPr>
                <w:i/>
              </w:rPr>
              <w:t>euro</w:t>
            </w:r>
            <w:r w:rsidRPr="00515B24">
              <w:t xml:space="preserve"> + izmeklējuma kods 41059 tarifs </w:t>
            </w:r>
            <w:r w:rsidRPr="00D74959">
              <w:t xml:space="preserve">2,50 </w:t>
            </w:r>
            <w:r w:rsidRPr="004327E2">
              <w:rPr>
                <w:i/>
              </w:rPr>
              <w:t>euro</w:t>
            </w:r>
            <w:r w:rsidRPr="00D74959">
              <w:t xml:space="preserve"> + izmeklējuma kods 41060 tarifs 2,50 </w:t>
            </w:r>
            <w:r w:rsidRPr="004327E2">
              <w:rPr>
                <w:i/>
              </w:rPr>
              <w:t>euro</w:t>
            </w:r>
            <w:r w:rsidRPr="00D74959">
              <w:t>) = 9</w:t>
            </w:r>
            <w:r w:rsidR="0094681E">
              <w:t xml:space="preserve"> </w:t>
            </w:r>
            <w:r w:rsidRPr="00D74959">
              <w:t xml:space="preserve">492,80 </w:t>
            </w:r>
            <w:r w:rsidRPr="004327E2">
              <w:rPr>
                <w:i/>
              </w:rPr>
              <w:t>euro</w:t>
            </w:r>
          </w:p>
          <w:p w:rsidR="006932AE" w:rsidRPr="00D74959" w:rsidRDefault="006932AE" w:rsidP="0094681E">
            <w:pPr>
              <w:pStyle w:val="NoSpacing"/>
              <w:numPr>
                <w:ilvl w:val="0"/>
                <w:numId w:val="4"/>
              </w:numPr>
              <w:spacing w:after="120"/>
              <w:jc w:val="both"/>
              <w:rPr>
                <w:lang w:eastAsia="lv-LV"/>
              </w:rPr>
            </w:pPr>
            <w:r w:rsidRPr="00D74959">
              <w:t>1.24.</w:t>
            </w:r>
            <w:r w:rsidR="004327E2">
              <w:t>apakš</w:t>
            </w:r>
            <w:r w:rsidRPr="00D74959">
              <w:t>punkts, pieļauj</w:t>
            </w:r>
            <w:r w:rsidRPr="00515B24">
              <w:t xml:space="preserve"> papildnosacījumu, ka izmeklējumu CRO kvantitatīvi apmaksā ar </w:t>
            </w:r>
            <w:proofErr w:type="spellStart"/>
            <w:r w:rsidRPr="00515B24">
              <w:t>ar</w:t>
            </w:r>
            <w:proofErr w:type="spellEnd"/>
            <w:r w:rsidRPr="00515B24">
              <w:t xml:space="preserve"> onkologa, bērnu </w:t>
            </w:r>
            <w:proofErr w:type="spellStart"/>
            <w:r w:rsidRPr="00515B24">
              <w:t>hematoonkologa</w:t>
            </w:r>
            <w:proofErr w:type="spellEnd"/>
            <w:r w:rsidRPr="00515B24">
              <w:t xml:space="preserve">, onkologa </w:t>
            </w:r>
            <w:proofErr w:type="spellStart"/>
            <w:r w:rsidRPr="00515B24">
              <w:t>ķīmijterapeita</w:t>
            </w:r>
            <w:proofErr w:type="spellEnd"/>
            <w:r w:rsidRPr="00515B24">
              <w:t xml:space="preserve">, hematologa, </w:t>
            </w:r>
            <w:proofErr w:type="spellStart"/>
            <w:r w:rsidRPr="00515B24">
              <w:t>reimatologa</w:t>
            </w:r>
            <w:proofErr w:type="spellEnd"/>
            <w:r w:rsidRPr="00515B24">
              <w:t xml:space="preserve"> vai bērnu </w:t>
            </w:r>
            <w:proofErr w:type="spellStart"/>
            <w:r w:rsidRPr="00515B24">
              <w:t>reimatologa</w:t>
            </w:r>
            <w:proofErr w:type="spellEnd"/>
            <w:r w:rsidRPr="00515B24">
              <w:t xml:space="preserve"> nosūtījumu, attiecīgi </w:t>
            </w:r>
            <w:r w:rsidRPr="00D74959">
              <w:t>prognozējamais nosūtījumu skaits 8</w:t>
            </w:r>
            <w:r w:rsidR="0094681E">
              <w:t xml:space="preserve"> </w:t>
            </w:r>
            <w:r w:rsidRPr="00D74959">
              <w:t xml:space="preserve">022 x tarifs 1,82 </w:t>
            </w:r>
            <w:r w:rsidRPr="004327E2">
              <w:rPr>
                <w:i/>
              </w:rPr>
              <w:t>euro</w:t>
            </w:r>
            <w:r w:rsidRPr="00D74959">
              <w:t xml:space="preserve"> = 14</w:t>
            </w:r>
            <w:r w:rsidR="0094681E">
              <w:t xml:space="preserve"> </w:t>
            </w:r>
            <w:r w:rsidRPr="00D74959">
              <w:t xml:space="preserve">600,04 </w:t>
            </w:r>
            <w:r w:rsidRPr="004327E2">
              <w:rPr>
                <w:i/>
              </w:rPr>
              <w:t>euro</w:t>
            </w:r>
          </w:p>
          <w:p w:rsidR="006932AE" w:rsidRPr="00515B24" w:rsidRDefault="006932AE" w:rsidP="0094681E">
            <w:pPr>
              <w:pStyle w:val="NoSpacing"/>
              <w:numPr>
                <w:ilvl w:val="0"/>
                <w:numId w:val="4"/>
              </w:numPr>
              <w:spacing w:after="120"/>
              <w:jc w:val="both"/>
              <w:rPr>
                <w:lang w:eastAsia="lv-LV"/>
              </w:rPr>
            </w:pPr>
            <w:r w:rsidRPr="00D74959">
              <w:rPr>
                <w:lang w:eastAsia="lv-LV"/>
              </w:rPr>
              <w:t>1.25.</w:t>
            </w:r>
            <w:r w:rsidR="004327E2">
              <w:rPr>
                <w:lang w:eastAsia="lv-LV"/>
              </w:rPr>
              <w:t>apakš</w:t>
            </w:r>
            <w:r w:rsidRPr="00D74959">
              <w:rPr>
                <w:lang w:eastAsia="lv-LV"/>
              </w:rPr>
              <w:t xml:space="preserve">punkts, </w:t>
            </w:r>
            <w:r w:rsidRPr="00D74959">
              <w:t>pieļauj</w:t>
            </w:r>
            <w:r w:rsidRPr="00515B24">
              <w:t xml:space="preserve"> papildnosacījumu, ka izmeklējumu Brīvais </w:t>
            </w:r>
            <w:proofErr w:type="spellStart"/>
            <w:r w:rsidRPr="00515B24">
              <w:t>tiroksīns</w:t>
            </w:r>
            <w:proofErr w:type="spellEnd"/>
            <w:r w:rsidRPr="00515B24">
              <w:t xml:space="preserve"> (FT4) apmaksā ar </w:t>
            </w:r>
            <w:proofErr w:type="spellStart"/>
            <w:r w:rsidRPr="00515B24">
              <w:t>reimatologa</w:t>
            </w:r>
            <w:proofErr w:type="spellEnd"/>
            <w:r w:rsidRPr="00515B24">
              <w:t xml:space="preserve">, bērnu </w:t>
            </w:r>
            <w:proofErr w:type="spellStart"/>
            <w:r w:rsidRPr="00515B24">
              <w:t>reimatologa</w:t>
            </w:r>
            <w:proofErr w:type="spellEnd"/>
            <w:r w:rsidRPr="00515B24">
              <w:t xml:space="preserve"> vai radiologa-terapeita nosūtījumu, kā arī apmaksā pacientiem ar diagnozēm E00-E07, E22-E23, C73 un C75.1.</w:t>
            </w:r>
            <w:r w:rsidRPr="00515B24">
              <w:rPr>
                <w:bCs/>
              </w:rPr>
              <w:t xml:space="preserve"> Prognozējamais pacientu pieaugums 781 x tarifs 4 </w:t>
            </w:r>
            <w:r w:rsidRPr="004327E2">
              <w:rPr>
                <w:bCs/>
                <w:i/>
              </w:rPr>
              <w:t>euro</w:t>
            </w:r>
            <w:r w:rsidRPr="00515B24">
              <w:rPr>
                <w:bCs/>
              </w:rPr>
              <w:t xml:space="preserve"> = </w:t>
            </w:r>
            <w:r w:rsidR="0094681E">
              <w:rPr>
                <w:bCs/>
              </w:rPr>
              <w:t xml:space="preserve"> </w:t>
            </w:r>
            <w:r w:rsidR="0094681E">
              <w:rPr>
                <w:bCs/>
              </w:rPr>
              <w:br/>
            </w:r>
            <w:r w:rsidRPr="00515B24">
              <w:rPr>
                <w:bCs/>
              </w:rPr>
              <w:t>3</w:t>
            </w:r>
            <w:r w:rsidR="0094681E">
              <w:rPr>
                <w:bCs/>
              </w:rPr>
              <w:t xml:space="preserve"> </w:t>
            </w:r>
            <w:r w:rsidRPr="00515B24">
              <w:rPr>
                <w:bCs/>
              </w:rPr>
              <w:t xml:space="preserve">124 </w:t>
            </w:r>
            <w:r w:rsidRPr="004327E2">
              <w:rPr>
                <w:bCs/>
                <w:i/>
              </w:rPr>
              <w:t>euro</w:t>
            </w:r>
          </w:p>
          <w:p w:rsidR="006932AE" w:rsidRPr="00D74959" w:rsidRDefault="006932AE" w:rsidP="0094681E">
            <w:pPr>
              <w:pStyle w:val="NoSpacing"/>
              <w:numPr>
                <w:ilvl w:val="0"/>
                <w:numId w:val="4"/>
              </w:numPr>
              <w:spacing w:after="120"/>
              <w:jc w:val="both"/>
              <w:rPr>
                <w:lang w:eastAsia="lv-LV"/>
              </w:rPr>
            </w:pPr>
            <w:r w:rsidRPr="00D74959">
              <w:rPr>
                <w:bCs/>
              </w:rPr>
              <w:t>1.25.</w:t>
            </w:r>
            <w:r w:rsidR="004327E2">
              <w:rPr>
                <w:bCs/>
              </w:rPr>
              <w:t>apakš</w:t>
            </w:r>
            <w:r w:rsidRPr="00D74959">
              <w:rPr>
                <w:bCs/>
              </w:rPr>
              <w:t xml:space="preserve">punkts, pieļauj papildnosacījumu, ka izmeklējumu </w:t>
            </w:r>
            <w:r w:rsidRPr="00D74959">
              <w:t xml:space="preserve">Brīvais </w:t>
            </w:r>
            <w:proofErr w:type="spellStart"/>
            <w:r w:rsidRPr="00D74959">
              <w:t>trijodtironīns</w:t>
            </w:r>
            <w:proofErr w:type="spellEnd"/>
            <w:r w:rsidRPr="00D74959">
              <w:t xml:space="preserve"> (FT3)</w:t>
            </w:r>
            <w:r w:rsidRPr="00515B24">
              <w:t xml:space="preserve"> apmaksā ar radiologa-terapeita nosūtījumu, </w:t>
            </w:r>
            <w:r w:rsidRPr="00D74959">
              <w:t xml:space="preserve">prognozējamais nosūtījumu palielinājums 8 x tarifs 4 </w:t>
            </w:r>
            <w:r w:rsidRPr="004327E2">
              <w:rPr>
                <w:i/>
              </w:rPr>
              <w:t>euro</w:t>
            </w:r>
            <w:r w:rsidRPr="00D74959">
              <w:t xml:space="preserve"> = 32 </w:t>
            </w:r>
            <w:r w:rsidRPr="004327E2">
              <w:rPr>
                <w:i/>
              </w:rPr>
              <w:t>euro</w:t>
            </w:r>
          </w:p>
          <w:p w:rsidR="006932AE" w:rsidRPr="00D74959" w:rsidRDefault="006932AE" w:rsidP="0094681E">
            <w:pPr>
              <w:pStyle w:val="NoSpacing"/>
              <w:numPr>
                <w:ilvl w:val="0"/>
                <w:numId w:val="4"/>
              </w:numPr>
              <w:spacing w:after="120"/>
              <w:jc w:val="both"/>
              <w:rPr>
                <w:lang w:eastAsia="lv-LV"/>
              </w:rPr>
            </w:pPr>
            <w:r w:rsidRPr="00D74959">
              <w:t>1.26.</w:t>
            </w:r>
            <w:r w:rsidR="004327E2">
              <w:t>apakš</w:t>
            </w:r>
            <w:r w:rsidRPr="00D74959">
              <w:t xml:space="preserve">punkts, </w:t>
            </w:r>
            <w:r w:rsidRPr="00D74959">
              <w:rPr>
                <w:bCs/>
              </w:rPr>
              <w:t xml:space="preserve">pieļauj papildnosacījumu, ka izmeklējumu </w:t>
            </w:r>
            <w:proofErr w:type="spellStart"/>
            <w:r w:rsidRPr="00D74959">
              <w:t>Cistatīna</w:t>
            </w:r>
            <w:proofErr w:type="spellEnd"/>
            <w:r w:rsidRPr="00D74959">
              <w:t xml:space="preserve"> C noteikšana, apmaksā ar </w:t>
            </w:r>
            <w:proofErr w:type="spellStart"/>
            <w:r w:rsidRPr="00D74959">
              <w:t>reimatologa</w:t>
            </w:r>
            <w:proofErr w:type="spellEnd"/>
            <w:r w:rsidRPr="00D74959">
              <w:t xml:space="preserve"> vai bērnu </w:t>
            </w:r>
            <w:proofErr w:type="spellStart"/>
            <w:r w:rsidRPr="00D74959">
              <w:t>reimatologa</w:t>
            </w:r>
            <w:proofErr w:type="spellEnd"/>
            <w:r w:rsidRPr="00D74959">
              <w:t xml:space="preserve"> nosūtījumu, </w:t>
            </w:r>
            <w:r w:rsidRPr="00D74959">
              <w:lastRenderedPageBreak/>
              <w:t xml:space="preserve">prognozējamais nosūtījumu palielinājums 3 x tarifs 4,74 </w:t>
            </w:r>
            <w:r w:rsidRPr="004327E2">
              <w:rPr>
                <w:i/>
              </w:rPr>
              <w:t>euro</w:t>
            </w:r>
            <w:r w:rsidRPr="00D74959">
              <w:t xml:space="preserve"> = 14,22 </w:t>
            </w:r>
            <w:r w:rsidRPr="004327E2">
              <w:rPr>
                <w:i/>
              </w:rPr>
              <w:t>euro</w:t>
            </w:r>
          </w:p>
          <w:p w:rsidR="006932AE" w:rsidRPr="00D74959" w:rsidRDefault="006932AE" w:rsidP="0094681E">
            <w:pPr>
              <w:pStyle w:val="NoSpacing"/>
              <w:numPr>
                <w:ilvl w:val="0"/>
                <w:numId w:val="4"/>
              </w:numPr>
              <w:spacing w:after="120"/>
              <w:jc w:val="both"/>
              <w:rPr>
                <w:lang w:eastAsia="lv-LV"/>
              </w:rPr>
            </w:pPr>
            <w:r w:rsidRPr="00D74959">
              <w:t>1.27.</w:t>
            </w:r>
            <w:r w:rsidR="004327E2">
              <w:t>apakšpunkts</w:t>
            </w:r>
            <w:r w:rsidRPr="00D74959">
              <w:t xml:space="preserve">, </w:t>
            </w:r>
            <w:r w:rsidRPr="00D74959">
              <w:rPr>
                <w:bCs/>
              </w:rPr>
              <w:t>pieļauj</w:t>
            </w:r>
            <w:r w:rsidRPr="00515B24">
              <w:rPr>
                <w:bCs/>
              </w:rPr>
              <w:t xml:space="preserve"> papildnosacījumu, ka izmeklējumu </w:t>
            </w:r>
            <w:proofErr w:type="spellStart"/>
            <w:r w:rsidRPr="00515B24">
              <w:t>Tireoglobulīns</w:t>
            </w:r>
            <w:proofErr w:type="spellEnd"/>
            <w:r w:rsidRPr="00515B24">
              <w:t xml:space="preserve">, apmaksā ar radiologa-terapeita nosūtījumu, prognozējamais nosūtījumu </w:t>
            </w:r>
            <w:r w:rsidRPr="00D74959">
              <w:t xml:space="preserve">palielinājums 8 x tarifs 5,07 </w:t>
            </w:r>
            <w:r w:rsidRPr="004327E2">
              <w:rPr>
                <w:i/>
              </w:rPr>
              <w:t>euro</w:t>
            </w:r>
            <w:r w:rsidRPr="00D74959">
              <w:t xml:space="preserve"> = 40,56 </w:t>
            </w:r>
            <w:r w:rsidRPr="004327E2">
              <w:rPr>
                <w:i/>
              </w:rPr>
              <w:t>euro</w:t>
            </w:r>
          </w:p>
          <w:p w:rsidR="006932AE" w:rsidRPr="00515B24" w:rsidRDefault="006932AE" w:rsidP="0094681E">
            <w:pPr>
              <w:pStyle w:val="NoSpacing"/>
              <w:numPr>
                <w:ilvl w:val="0"/>
                <w:numId w:val="4"/>
              </w:numPr>
              <w:spacing w:after="120"/>
              <w:jc w:val="both"/>
              <w:rPr>
                <w:lang w:eastAsia="lv-LV"/>
              </w:rPr>
            </w:pPr>
            <w:r w:rsidRPr="00D74959">
              <w:rPr>
                <w:lang w:eastAsia="lv-LV"/>
              </w:rPr>
              <w:t>1.28.</w:t>
            </w:r>
            <w:r w:rsidR="004327E2">
              <w:rPr>
                <w:lang w:eastAsia="lv-LV"/>
              </w:rPr>
              <w:t>apakš</w:t>
            </w:r>
            <w:r w:rsidRPr="00D74959">
              <w:rPr>
                <w:lang w:eastAsia="lv-LV"/>
              </w:rPr>
              <w:t>punkts,</w:t>
            </w:r>
            <w:r w:rsidRPr="00515B24">
              <w:rPr>
                <w:lang w:eastAsia="lv-LV"/>
              </w:rPr>
              <w:t xml:space="preserve"> </w:t>
            </w:r>
            <w:r w:rsidRPr="00515B24">
              <w:rPr>
                <w:bCs/>
              </w:rPr>
              <w:t xml:space="preserve">pieļauj papildnosacījumu, ka izmeklējumu </w:t>
            </w:r>
            <w:r w:rsidRPr="00515B24">
              <w:t xml:space="preserve">Beta – HGH - Brīvais </w:t>
            </w:r>
            <w:proofErr w:type="spellStart"/>
            <w:r w:rsidRPr="00515B24">
              <w:t>horiongonado-tropīns,</w:t>
            </w:r>
            <w:proofErr w:type="spellEnd"/>
            <w:r w:rsidRPr="00515B24">
              <w:t xml:space="preserve"> apmaksā ar endokrinologa, bērnu endokrinologa nosūtījumu, prognozējamais nosūtījumu palielinājums 7 x tarifs 5,71 </w:t>
            </w:r>
            <w:r w:rsidRPr="004327E2">
              <w:rPr>
                <w:i/>
              </w:rPr>
              <w:t>euro</w:t>
            </w:r>
            <w:r w:rsidRPr="00515B24">
              <w:t xml:space="preserve"> = 39,97 </w:t>
            </w:r>
            <w:r w:rsidRPr="004327E2">
              <w:rPr>
                <w:i/>
              </w:rPr>
              <w:t>euro</w:t>
            </w:r>
          </w:p>
          <w:p w:rsidR="006932AE" w:rsidRPr="00D74959" w:rsidRDefault="006932AE" w:rsidP="0094681E">
            <w:pPr>
              <w:pStyle w:val="NoSpacing"/>
              <w:numPr>
                <w:ilvl w:val="0"/>
                <w:numId w:val="4"/>
              </w:numPr>
              <w:spacing w:after="120"/>
              <w:jc w:val="both"/>
              <w:rPr>
                <w:lang w:eastAsia="lv-LV"/>
              </w:rPr>
            </w:pPr>
            <w:r w:rsidRPr="00D74959">
              <w:rPr>
                <w:lang w:eastAsia="lv-LV"/>
              </w:rPr>
              <w:t>1.30.</w:t>
            </w:r>
            <w:r w:rsidR="004327E2">
              <w:rPr>
                <w:lang w:eastAsia="lv-LV"/>
              </w:rPr>
              <w:t>apakšpunkts</w:t>
            </w:r>
            <w:r w:rsidRPr="00D74959">
              <w:rPr>
                <w:lang w:eastAsia="lv-LV"/>
              </w:rPr>
              <w:t xml:space="preserve">, </w:t>
            </w:r>
            <w:r w:rsidRPr="00D74959">
              <w:rPr>
                <w:bCs/>
              </w:rPr>
              <w:t>pieļauj</w:t>
            </w:r>
            <w:r w:rsidRPr="00515B24">
              <w:rPr>
                <w:bCs/>
              </w:rPr>
              <w:t xml:space="preserve"> papildnosacījumu, ka izmeklējumu </w:t>
            </w:r>
            <w:r w:rsidRPr="00515B24">
              <w:t xml:space="preserve">Nekultivēto šūnu </w:t>
            </w:r>
            <w:proofErr w:type="spellStart"/>
            <w:r w:rsidRPr="00515B24">
              <w:t>fluorescentās</w:t>
            </w:r>
            <w:proofErr w:type="spellEnd"/>
            <w:r w:rsidRPr="00515B24">
              <w:t xml:space="preserve"> </w:t>
            </w:r>
            <w:proofErr w:type="spellStart"/>
            <w:r w:rsidRPr="00515B24">
              <w:t>in</w:t>
            </w:r>
            <w:proofErr w:type="spellEnd"/>
            <w:r w:rsidRPr="00515B24">
              <w:t xml:space="preserve"> situ hibridizācijas metodes, apmaksā ar hematologa, bērnu </w:t>
            </w:r>
            <w:proofErr w:type="spellStart"/>
            <w:r w:rsidRPr="00515B24">
              <w:t>hematoonkologa</w:t>
            </w:r>
            <w:proofErr w:type="spellEnd"/>
            <w:r w:rsidRPr="00515B24">
              <w:t xml:space="preserve">, endokrinologa un bērnu endokrinologa nosūtījumu, prognozējamais nosūtījumu palielinājums 56 x tarifs 240,61 </w:t>
            </w:r>
            <w:r w:rsidRPr="004327E2">
              <w:rPr>
                <w:i/>
              </w:rPr>
              <w:t>euro</w:t>
            </w:r>
            <w:r w:rsidRPr="00515B24">
              <w:t xml:space="preserve"> = </w:t>
            </w:r>
            <w:r w:rsidR="0094681E">
              <w:br/>
            </w:r>
            <w:r w:rsidRPr="00D74959">
              <w:t>13</w:t>
            </w:r>
            <w:r w:rsidR="0094681E">
              <w:t xml:space="preserve"> </w:t>
            </w:r>
            <w:r w:rsidRPr="00D74959">
              <w:t xml:space="preserve">474,16 </w:t>
            </w:r>
            <w:r w:rsidRPr="004327E2">
              <w:rPr>
                <w:i/>
              </w:rPr>
              <w:t>euro</w:t>
            </w:r>
          </w:p>
          <w:p w:rsidR="006932AE" w:rsidRPr="00515B24" w:rsidRDefault="006932AE" w:rsidP="0094681E">
            <w:pPr>
              <w:pStyle w:val="NoSpacing"/>
              <w:numPr>
                <w:ilvl w:val="0"/>
                <w:numId w:val="4"/>
              </w:numPr>
              <w:spacing w:after="120"/>
              <w:jc w:val="both"/>
              <w:rPr>
                <w:lang w:eastAsia="lv-LV"/>
              </w:rPr>
            </w:pPr>
            <w:r w:rsidRPr="00D74959">
              <w:t>1.37.</w:t>
            </w:r>
            <w:r w:rsidR="004327E2">
              <w:t>apakš</w:t>
            </w:r>
            <w:r w:rsidRPr="00D74959">
              <w:t>punkts, iestrādāts projektā, lai veicinātu jauno ģimenes ārstu iespējas un atvieglotu</w:t>
            </w:r>
            <w:r w:rsidRPr="00515B24">
              <w:t xml:space="preserve"> pensijas vecuma ārstu iespēju doties pensijā, attiecīgi izmaksājot praksē nodarbinātām personām pabalstus. Prognozētā finanšu ietekme gadā aprēķināta balstoties uz 2015.gadā līgumattiecības pārtraukušajiem ārstiem, sasniedzot pensijas vecumu un to kopējais māsu vai ārstu palīgu skaits, noteiks 30 personas. Attiecīgi vidējā prognozējamā kompensācija 2 mēneša atlīdzību apmērā noteikta 1</w:t>
            </w:r>
            <w:r w:rsidR="00EE63BF">
              <w:t xml:space="preserve"> </w:t>
            </w:r>
            <w:r w:rsidRPr="00515B24">
              <w:t xml:space="preserve">354,10 </w:t>
            </w:r>
            <w:r w:rsidRPr="004327E2">
              <w:rPr>
                <w:i/>
              </w:rPr>
              <w:t>euro</w:t>
            </w:r>
            <w:r w:rsidRPr="00515B24">
              <w:t xml:space="preserve">, kas kopumā rada ietekmi uz budžetu 40 623 </w:t>
            </w:r>
            <w:r w:rsidRPr="004327E2">
              <w:rPr>
                <w:i/>
              </w:rPr>
              <w:t>euro</w:t>
            </w:r>
            <w:r w:rsidRPr="00515B24">
              <w:t xml:space="preserve"> apmērā.</w:t>
            </w:r>
          </w:p>
          <w:p w:rsidR="006932AE" w:rsidRPr="001F3102" w:rsidRDefault="006932AE" w:rsidP="0094681E">
            <w:pPr>
              <w:pStyle w:val="NoSpacing"/>
              <w:spacing w:after="120"/>
              <w:jc w:val="both"/>
              <w:rPr>
                <w:color w:val="FF0000"/>
                <w:lang w:eastAsia="lv-LV"/>
              </w:rPr>
            </w:pPr>
            <w:r>
              <w:rPr>
                <w:color w:val="FF0000"/>
                <w:lang w:eastAsia="lv-LV"/>
              </w:rPr>
              <w:t xml:space="preserve"> </w:t>
            </w:r>
            <w:r w:rsidRPr="008C2182">
              <w:rPr>
                <w:lang w:eastAsia="lv-LV"/>
              </w:rPr>
              <w:t>1.17.-1.22.,1.24.-1.28., 1.30., 1.37., 1.</w:t>
            </w:r>
            <w:r w:rsidR="001E5889">
              <w:rPr>
                <w:lang w:eastAsia="lv-LV"/>
              </w:rPr>
              <w:t>1.49</w:t>
            </w:r>
            <w:r w:rsidRPr="008C2182">
              <w:rPr>
                <w:lang w:eastAsia="lv-LV"/>
              </w:rPr>
              <w:t>.</w:t>
            </w:r>
            <w:r w:rsidR="004327E2">
              <w:rPr>
                <w:lang w:eastAsia="lv-LV"/>
              </w:rPr>
              <w:t>apakš</w:t>
            </w:r>
            <w:r w:rsidRPr="00515B24">
              <w:rPr>
                <w:lang w:eastAsia="lv-LV"/>
              </w:rPr>
              <w:t xml:space="preserve">punktā noteiktās izmaiņas tiks finansētas esošo valsts budžeta līdzekļu ietvaros, rodot ietaupījumu no laboratorisko izmeklējumu finansēšanai paredzētajiem līdzekļiem 1 645 659 </w:t>
            </w:r>
            <w:r w:rsidRPr="004327E2">
              <w:rPr>
                <w:i/>
                <w:lang w:eastAsia="lv-LV"/>
              </w:rPr>
              <w:t>euro</w:t>
            </w:r>
            <w:r w:rsidRPr="00515B24">
              <w:rPr>
                <w:lang w:eastAsia="lv-LV"/>
              </w:rPr>
              <w:t xml:space="preserve"> apmērā. Minētais ietaupījums tika rasts, nodrošinot valsts ambulatori apmaksājamo laboratorisko izmeklējumu racionālu pielietošanu, 2015.gadā pārskatot laboratorisko pakalpojumu apmaksas nosacījumus sadarbībā ar Latvijas Laboratorijas speciālistu biedrību, ģimenes ārstu un citām ārstu profesionālām asociācijām, kuras izteica viedokli un ierosinājumus par apmaksas nosacījumu ierobežojumiem. Jaunie laboratorisko pakalpojumu apmaksas nosacījumi stājās spēkā ar 2016.gada 1.janvāri. </w:t>
            </w:r>
            <w:r w:rsidR="00F1050B">
              <w:rPr>
                <w:lang w:eastAsia="lv-LV"/>
              </w:rPr>
              <w:t>N</w:t>
            </w:r>
            <w:r w:rsidRPr="00515B24">
              <w:rPr>
                <w:lang w:eastAsia="lv-LV"/>
              </w:rPr>
              <w:t xml:space="preserve">oteikumos tika precizēta nosūtīšanas kārtība uz izmeklējumiem ar nolūku, lai tiktu veikti tikai pacientam nepieciešamie izmeklējumi, kuru rezultāti būtu kompetenti izvērtēti. Tika iekļauti nosacījumi, lai ierobežotu dublējošus izmeklējumus, kuri dod vienu un to pašu rezultātu, precizējošie izmeklējumi jāveic tikai tajos gadījumos, kad pamata izmeklējumos ir konstatētas novirzes no normas. Kā arī </w:t>
            </w:r>
            <w:r w:rsidRPr="00D74959">
              <w:rPr>
                <w:lang w:eastAsia="lv-LV"/>
              </w:rPr>
              <w:t>tika ierobežoti atkārtotie izmeklējumi, ja tam nav klīniska pamatojuma. Atlikusī ietaupījuma daļa tiks novirzīta citu veselības nozares prioritāšu finansēšanai, kas šobrīd tiek izvērtētas, tādējādi par precīzu finansējuma pārdali katrai prioritātei tiks lemts turpmāk.</w:t>
            </w:r>
            <w:r w:rsidRPr="001F3102">
              <w:rPr>
                <w:color w:val="FF0000"/>
                <w:lang w:eastAsia="lv-LV"/>
              </w:rPr>
              <w:t xml:space="preserve"> </w:t>
            </w:r>
          </w:p>
          <w:p w:rsidR="006932AE" w:rsidRPr="00515B24" w:rsidRDefault="006932AE" w:rsidP="0094681E">
            <w:pPr>
              <w:pStyle w:val="NoSpacing"/>
              <w:numPr>
                <w:ilvl w:val="0"/>
                <w:numId w:val="4"/>
              </w:numPr>
              <w:spacing w:after="120"/>
              <w:jc w:val="both"/>
              <w:rPr>
                <w:color w:val="FF0000"/>
                <w:lang w:eastAsia="lv-LV"/>
              </w:rPr>
            </w:pPr>
            <w:r w:rsidRPr="008C2182">
              <w:t>1.53.</w:t>
            </w:r>
            <w:r w:rsidR="004327E2">
              <w:t>apakš</w:t>
            </w:r>
            <w:r w:rsidRPr="008C2182">
              <w:t>punktā, 1.58.- 1.59.</w:t>
            </w:r>
            <w:r w:rsidR="004327E2">
              <w:t>apakš</w:t>
            </w:r>
            <w:r w:rsidRPr="008C2182">
              <w:t>punktā, 1.65.-1.72.</w:t>
            </w:r>
            <w:r w:rsidR="004327E2">
              <w:t>apakš</w:t>
            </w:r>
            <w:r w:rsidRPr="008C2182">
              <w:t>punktā, 1.74.- 1.91.</w:t>
            </w:r>
            <w:r w:rsidR="004327E2">
              <w:t>apakš</w:t>
            </w:r>
            <w:r w:rsidRPr="008C2182">
              <w:t>punktā</w:t>
            </w:r>
            <w:r w:rsidRPr="00515B24">
              <w:t xml:space="preserve"> ietekme uz budžetu kopā 753 337 </w:t>
            </w:r>
            <w:r w:rsidRPr="004327E2">
              <w:rPr>
                <w:i/>
              </w:rPr>
              <w:t>euro</w:t>
            </w:r>
            <w:r w:rsidRPr="00515B24">
              <w:t>.  Grozījumi nepieciešami, lai uzlabotu situāciju zobārstniecības pakalpojumu finansēšanā.</w:t>
            </w:r>
          </w:p>
          <w:p w:rsidR="006932AE" w:rsidRPr="00B77E51" w:rsidRDefault="006932AE" w:rsidP="0094681E">
            <w:pPr>
              <w:contextualSpacing/>
              <w:jc w:val="center"/>
              <w:rPr>
                <w:rFonts w:eastAsia="Calibri" w:cs="Times New Roman"/>
                <w:b/>
                <w:szCs w:val="24"/>
              </w:rPr>
            </w:pPr>
            <w:r w:rsidRPr="00B77E51">
              <w:rPr>
                <w:rFonts w:eastAsia="Calibri" w:cs="Times New Roman"/>
                <w:b/>
                <w:szCs w:val="24"/>
              </w:rPr>
              <w:t>Ietekmes aprēķins pa pozīcijām</w:t>
            </w:r>
          </w:p>
          <w:tbl>
            <w:tblPr>
              <w:tblW w:w="5000" w:type="pct"/>
              <w:tblLook w:val="04A0"/>
            </w:tblPr>
            <w:tblGrid>
              <w:gridCol w:w="6204"/>
              <w:gridCol w:w="1711"/>
            </w:tblGrid>
            <w:tr w:rsidR="006932AE" w:rsidRPr="00B77E51" w:rsidTr="0094681E">
              <w:trPr>
                <w:trHeight w:val="300"/>
              </w:trPr>
              <w:tc>
                <w:tcPr>
                  <w:tcW w:w="3919" w:type="pct"/>
                  <w:tcBorders>
                    <w:top w:val="single" w:sz="4" w:space="0" w:color="auto"/>
                    <w:left w:val="single" w:sz="4" w:space="0" w:color="auto"/>
                    <w:bottom w:val="nil"/>
                    <w:right w:val="single" w:sz="4" w:space="0" w:color="auto"/>
                  </w:tcBorders>
                  <w:shd w:val="clear" w:color="auto" w:fill="auto"/>
                  <w:vAlign w:val="center"/>
                  <w:hideMark/>
                </w:tcPr>
                <w:p w:rsidR="006932AE" w:rsidRPr="00B77E51" w:rsidRDefault="006932AE" w:rsidP="0094681E">
                  <w:pPr>
                    <w:jc w:val="center"/>
                    <w:rPr>
                      <w:rFonts w:eastAsia="Times New Roman" w:cs="Times New Roman"/>
                      <w:color w:val="000000"/>
                      <w:lang w:eastAsia="lv-LV"/>
                    </w:rPr>
                  </w:pPr>
                  <w:r w:rsidRPr="00B77E51">
                    <w:rPr>
                      <w:rFonts w:eastAsia="Times New Roman" w:cs="Times New Roman"/>
                      <w:color w:val="000000"/>
                      <w:lang w:eastAsia="lv-LV"/>
                    </w:rPr>
                    <w:lastRenderedPageBreak/>
                    <w:t>Pozīcija</w:t>
                  </w:r>
                </w:p>
              </w:tc>
              <w:tc>
                <w:tcPr>
                  <w:tcW w:w="1081" w:type="pct"/>
                  <w:tcBorders>
                    <w:top w:val="single" w:sz="4" w:space="0" w:color="auto"/>
                    <w:left w:val="nil"/>
                    <w:bottom w:val="nil"/>
                    <w:right w:val="single" w:sz="4" w:space="0" w:color="auto"/>
                  </w:tcBorders>
                  <w:shd w:val="clear" w:color="auto" w:fill="auto"/>
                  <w:vAlign w:val="center"/>
                  <w:hideMark/>
                </w:tcPr>
                <w:p w:rsidR="006932AE" w:rsidRPr="00B77E51" w:rsidRDefault="006932AE" w:rsidP="0094681E">
                  <w:pPr>
                    <w:jc w:val="center"/>
                    <w:rPr>
                      <w:rFonts w:eastAsia="Times New Roman" w:cs="Times New Roman"/>
                      <w:color w:val="000000"/>
                      <w:lang w:eastAsia="lv-LV"/>
                    </w:rPr>
                  </w:pPr>
                  <w:r w:rsidRPr="00B77E51">
                    <w:rPr>
                      <w:rFonts w:eastAsia="Times New Roman" w:cs="Times New Roman"/>
                      <w:color w:val="000000"/>
                      <w:lang w:eastAsia="lv-LV"/>
                    </w:rPr>
                    <w:t xml:space="preserve">Apmērs, </w:t>
                  </w:r>
                  <w:r w:rsidRPr="004327E2">
                    <w:rPr>
                      <w:rFonts w:eastAsia="Times New Roman" w:cs="Times New Roman"/>
                      <w:i/>
                      <w:color w:val="000000"/>
                      <w:lang w:eastAsia="lv-LV"/>
                    </w:rPr>
                    <w:t>euro</w:t>
                  </w:r>
                </w:p>
              </w:tc>
            </w:tr>
            <w:tr w:rsidR="006932AE" w:rsidRPr="00B77E51" w:rsidTr="0094681E">
              <w:trPr>
                <w:trHeight w:val="255"/>
              </w:trPr>
              <w:tc>
                <w:tcPr>
                  <w:tcW w:w="5000" w:type="pct"/>
                  <w:gridSpan w:val="2"/>
                  <w:tcBorders>
                    <w:top w:val="single" w:sz="8" w:space="0" w:color="auto"/>
                    <w:left w:val="single" w:sz="8" w:space="0" w:color="auto"/>
                    <w:bottom w:val="single" w:sz="4" w:space="0" w:color="auto"/>
                    <w:right w:val="single" w:sz="8" w:space="0" w:color="000000"/>
                  </w:tcBorders>
                  <w:shd w:val="clear" w:color="000000" w:fill="FABF8F"/>
                  <w:vAlign w:val="center"/>
                  <w:hideMark/>
                </w:tcPr>
                <w:p w:rsidR="006932AE" w:rsidRPr="00B77E51" w:rsidRDefault="006932AE" w:rsidP="0094681E">
                  <w:pPr>
                    <w:jc w:val="center"/>
                    <w:rPr>
                      <w:rFonts w:eastAsia="Times New Roman" w:cs="Times New Roman"/>
                      <w:b/>
                      <w:bCs/>
                      <w:color w:val="000000"/>
                      <w:lang w:eastAsia="lv-LV"/>
                    </w:rPr>
                  </w:pPr>
                  <w:r w:rsidRPr="00B77E51">
                    <w:rPr>
                      <w:rFonts w:eastAsia="Times New Roman" w:cs="Times New Roman"/>
                      <w:b/>
                      <w:bCs/>
                      <w:color w:val="000000"/>
                      <w:lang w:eastAsia="lv-LV"/>
                    </w:rPr>
                    <w:t>Ietaupījums</w:t>
                  </w:r>
                </w:p>
              </w:tc>
            </w:tr>
            <w:tr w:rsidR="006932AE" w:rsidRPr="00B77E51" w:rsidTr="0094681E">
              <w:trPr>
                <w:trHeight w:val="255"/>
              </w:trPr>
              <w:tc>
                <w:tcPr>
                  <w:tcW w:w="3919" w:type="pct"/>
                  <w:tcBorders>
                    <w:top w:val="nil"/>
                    <w:left w:val="single" w:sz="8" w:space="0" w:color="auto"/>
                    <w:bottom w:val="single" w:sz="4" w:space="0" w:color="auto"/>
                    <w:right w:val="single" w:sz="4" w:space="0" w:color="auto"/>
                  </w:tcBorders>
                  <w:shd w:val="clear" w:color="auto" w:fill="auto"/>
                  <w:vAlign w:val="center"/>
                  <w:hideMark/>
                </w:tcPr>
                <w:p w:rsidR="006932AE" w:rsidRPr="00B77E51" w:rsidRDefault="006932AE" w:rsidP="0094681E">
                  <w:pPr>
                    <w:rPr>
                      <w:rFonts w:eastAsia="Times New Roman" w:cs="Times New Roman"/>
                      <w:b/>
                      <w:bCs/>
                      <w:color w:val="000000"/>
                      <w:lang w:eastAsia="lv-LV"/>
                    </w:rPr>
                  </w:pPr>
                  <w:r w:rsidRPr="00B77E51">
                    <w:rPr>
                      <w:rFonts w:eastAsia="Times New Roman" w:cs="Times New Roman"/>
                      <w:b/>
                      <w:bCs/>
                      <w:color w:val="000000"/>
                      <w:lang w:eastAsia="lv-LV"/>
                    </w:rPr>
                    <w:t>2 manipulāciju (70006, 70007) neapmaksāšana</w:t>
                  </w:r>
                </w:p>
              </w:tc>
              <w:tc>
                <w:tcPr>
                  <w:tcW w:w="1081" w:type="pct"/>
                  <w:tcBorders>
                    <w:top w:val="nil"/>
                    <w:left w:val="nil"/>
                    <w:bottom w:val="single" w:sz="4" w:space="0" w:color="auto"/>
                    <w:right w:val="single" w:sz="8" w:space="0" w:color="auto"/>
                  </w:tcBorders>
                  <w:shd w:val="clear" w:color="auto" w:fill="auto"/>
                  <w:vAlign w:val="center"/>
                  <w:hideMark/>
                </w:tcPr>
                <w:p w:rsidR="006932AE" w:rsidRPr="00B77E51" w:rsidRDefault="006932AE" w:rsidP="0094681E">
                  <w:pPr>
                    <w:jc w:val="right"/>
                    <w:rPr>
                      <w:rFonts w:eastAsia="Times New Roman" w:cs="Times New Roman"/>
                      <w:b/>
                      <w:bCs/>
                      <w:color w:val="000000"/>
                      <w:lang w:eastAsia="lv-LV"/>
                    </w:rPr>
                  </w:pPr>
                  <w:r w:rsidRPr="00B77E51">
                    <w:rPr>
                      <w:rFonts w:eastAsia="Times New Roman" w:cs="Times New Roman"/>
                      <w:b/>
                      <w:bCs/>
                      <w:color w:val="000000"/>
                      <w:lang w:eastAsia="lv-LV"/>
                    </w:rPr>
                    <w:t>85 153</w:t>
                  </w:r>
                </w:p>
              </w:tc>
            </w:tr>
            <w:tr w:rsidR="006932AE" w:rsidRPr="00B77E51" w:rsidTr="0094681E">
              <w:trPr>
                <w:trHeight w:val="336"/>
              </w:trPr>
              <w:tc>
                <w:tcPr>
                  <w:tcW w:w="3919" w:type="pct"/>
                  <w:tcBorders>
                    <w:top w:val="nil"/>
                    <w:left w:val="single" w:sz="8" w:space="0" w:color="auto"/>
                    <w:bottom w:val="single" w:sz="4" w:space="0" w:color="auto"/>
                    <w:right w:val="single" w:sz="4" w:space="0" w:color="auto"/>
                  </w:tcBorders>
                  <w:shd w:val="clear" w:color="auto" w:fill="auto"/>
                  <w:vAlign w:val="center"/>
                  <w:hideMark/>
                </w:tcPr>
                <w:p w:rsidR="006932AE" w:rsidRPr="00B77E51" w:rsidRDefault="006932AE" w:rsidP="0094681E">
                  <w:pPr>
                    <w:rPr>
                      <w:rFonts w:eastAsia="Times New Roman" w:cs="Times New Roman"/>
                      <w:b/>
                      <w:bCs/>
                      <w:color w:val="000000"/>
                      <w:lang w:eastAsia="lv-LV"/>
                    </w:rPr>
                  </w:pPr>
                  <w:r w:rsidRPr="00B77E51">
                    <w:rPr>
                      <w:rFonts w:eastAsia="Times New Roman" w:cs="Times New Roman"/>
                      <w:b/>
                      <w:bCs/>
                      <w:color w:val="000000"/>
                      <w:lang w:eastAsia="lv-LV"/>
                    </w:rPr>
                    <w:t>10 manipulāciju (70105, 70226, 70231, 70236, 70237, 70306, 70307, 70310, 70501, 70512) apmaksas apturēšana no valsts budžeta līdzekļiem</w:t>
                  </w:r>
                </w:p>
              </w:tc>
              <w:tc>
                <w:tcPr>
                  <w:tcW w:w="1081" w:type="pct"/>
                  <w:tcBorders>
                    <w:top w:val="nil"/>
                    <w:left w:val="nil"/>
                    <w:bottom w:val="single" w:sz="4" w:space="0" w:color="auto"/>
                    <w:right w:val="single" w:sz="8" w:space="0" w:color="auto"/>
                  </w:tcBorders>
                  <w:shd w:val="clear" w:color="auto" w:fill="auto"/>
                  <w:vAlign w:val="center"/>
                  <w:hideMark/>
                </w:tcPr>
                <w:p w:rsidR="006932AE" w:rsidRPr="00B77E51" w:rsidRDefault="006932AE" w:rsidP="0094681E">
                  <w:pPr>
                    <w:jc w:val="right"/>
                    <w:rPr>
                      <w:rFonts w:eastAsia="Times New Roman" w:cs="Times New Roman"/>
                      <w:b/>
                      <w:bCs/>
                      <w:color w:val="000000"/>
                      <w:lang w:eastAsia="lv-LV"/>
                    </w:rPr>
                  </w:pPr>
                  <w:r w:rsidRPr="00B77E51">
                    <w:rPr>
                      <w:rFonts w:eastAsia="Times New Roman" w:cs="Times New Roman"/>
                      <w:b/>
                      <w:bCs/>
                      <w:color w:val="000000"/>
                      <w:lang w:eastAsia="lv-LV"/>
                    </w:rPr>
                    <w:t>152 971</w:t>
                  </w:r>
                </w:p>
              </w:tc>
            </w:tr>
            <w:tr w:rsidR="006932AE" w:rsidRPr="00B77E51" w:rsidTr="0094681E">
              <w:trPr>
                <w:trHeight w:val="442"/>
              </w:trPr>
              <w:tc>
                <w:tcPr>
                  <w:tcW w:w="3919" w:type="pct"/>
                  <w:tcBorders>
                    <w:top w:val="nil"/>
                    <w:left w:val="single" w:sz="8" w:space="0" w:color="auto"/>
                    <w:bottom w:val="single" w:sz="4" w:space="0" w:color="auto"/>
                    <w:right w:val="single" w:sz="4" w:space="0" w:color="auto"/>
                  </w:tcBorders>
                  <w:shd w:val="clear" w:color="auto" w:fill="auto"/>
                  <w:vAlign w:val="center"/>
                  <w:hideMark/>
                </w:tcPr>
                <w:p w:rsidR="006932AE" w:rsidRPr="00B77E51" w:rsidRDefault="006932AE" w:rsidP="0094681E">
                  <w:pPr>
                    <w:rPr>
                      <w:rFonts w:eastAsia="Times New Roman" w:cs="Times New Roman"/>
                      <w:b/>
                      <w:bCs/>
                      <w:color w:val="000000"/>
                      <w:lang w:eastAsia="lv-LV"/>
                    </w:rPr>
                  </w:pPr>
                  <w:r w:rsidRPr="00B77E51">
                    <w:rPr>
                      <w:rFonts w:eastAsia="Times New Roman" w:cs="Times New Roman"/>
                      <w:b/>
                      <w:bCs/>
                      <w:color w:val="000000"/>
                      <w:lang w:eastAsia="lv-LV"/>
                    </w:rPr>
                    <w:t>27 manipulācijām tarifu samazinājums, atbilstoši 2013.gada NVD un LZA darba grupas rezultātam</w:t>
                  </w:r>
                </w:p>
              </w:tc>
              <w:tc>
                <w:tcPr>
                  <w:tcW w:w="1081" w:type="pct"/>
                  <w:tcBorders>
                    <w:top w:val="nil"/>
                    <w:left w:val="nil"/>
                    <w:bottom w:val="single" w:sz="4" w:space="0" w:color="auto"/>
                    <w:right w:val="single" w:sz="8" w:space="0" w:color="auto"/>
                  </w:tcBorders>
                  <w:shd w:val="clear" w:color="auto" w:fill="auto"/>
                  <w:vAlign w:val="center"/>
                  <w:hideMark/>
                </w:tcPr>
                <w:p w:rsidR="006932AE" w:rsidRPr="00B77E51" w:rsidRDefault="006932AE" w:rsidP="0094681E">
                  <w:pPr>
                    <w:jc w:val="right"/>
                    <w:rPr>
                      <w:rFonts w:eastAsia="Times New Roman" w:cs="Times New Roman"/>
                      <w:b/>
                      <w:bCs/>
                      <w:color w:val="000000"/>
                      <w:lang w:eastAsia="lv-LV"/>
                    </w:rPr>
                  </w:pPr>
                  <w:r w:rsidRPr="00B77E51">
                    <w:rPr>
                      <w:rFonts w:eastAsia="Times New Roman" w:cs="Times New Roman"/>
                      <w:b/>
                      <w:bCs/>
                      <w:color w:val="000000"/>
                      <w:lang w:eastAsia="lv-LV"/>
                    </w:rPr>
                    <w:t>103 122</w:t>
                  </w:r>
                </w:p>
              </w:tc>
            </w:tr>
            <w:tr w:rsidR="006932AE" w:rsidRPr="00B77E51" w:rsidTr="0094681E">
              <w:trPr>
                <w:trHeight w:val="237"/>
              </w:trPr>
              <w:tc>
                <w:tcPr>
                  <w:tcW w:w="3919" w:type="pct"/>
                  <w:tcBorders>
                    <w:top w:val="nil"/>
                    <w:left w:val="single" w:sz="8" w:space="0" w:color="auto"/>
                    <w:bottom w:val="single" w:sz="4" w:space="0" w:color="auto"/>
                    <w:right w:val="single" w:sz="4" w:space="0" w:color="auto"/>
                  </w:tcBorders>
                  <w:shd w:val="clear" w:color="auto" w:fill="auto"/>
                  <w:vAlign w:val="center"/>
                  <w:hideMark/>
                </w:tcPr>
                <w:p w:rsidR="006932AE" w:rsidRPr="00B77E51" w:rsidRDefault="006932AE" w:rsidP="0094681E">
                  <w:pPr>
                    <w:jc w:val="right"/>
                    <w:rPr>
                      <w:rFonts w:eastAsia="Times New Roman" w:cs="Times New Roman"/>
                      <w:b/>
                      <w:bCs/>
                      <w:color w:val="000000"/>
                      <w:lang w:eastAsia="lv-LV"/>
                    </w:rPr>
                  </w:pPr>
                  <w:r w:rsidRPr="00B77E51">
                    <w:rPr>
                      <w:rFonts w:eastAsia="Times New Roman" w:cs="Times New Roman"/>
                      <w:b/>
                      <w:bCs/>
                      <w:color w:val="000000"/>
                      <w:lang w:eastAsia="lv-LV"/>
                    </w:rPr>
                    <w:t>Kopā ietaupījums</w:t>
                  </w:r>
                </w:p>
              </w:tc>
              <w:tc>
                <w:tcPr>
                  <w:tcW w:w="1081" w:type="pct"/>
                  <w:tcBorders>
                    <w:top w:val="nil"/>
                    <w:left w:val="nil"/>
                    <w:bottom w:val="single" w:sz="4" w:space="0" w:color="auto"/>
                    <w:right w:val="single" w:sz="8" w:space="0" w:color="auto"/>
                  </w:tcBorders>
                  <w:shd w:val="clear" w:color="auto" w:fill="auto"/>
                  <w:vAlign w:val="center"/>
                  <w:hideMark/>
                </w:tcPr>
                <w:p w:rsidR="006932AE" w:rsidRPr="00B77E51" w:rsidRDefault="006932AE" w:rsidP="0094681E">
                  <w:pPr>
                    <w:jc w:val="right"/>
                    <w:rPr>
                      <w:rFonts w:eastAsia="Times New Roman" w:cs="Times New Roman"/>
                      <w:b/>
                      <w:bCs/>
                      <w:color w:val="000000"/>
                      <w:lang w:eastAsia="lv-LV"/>
                    </w:rPr>
                  </w:pPr>
                  <w:r w:rsidRPr="00B77E51">
                    <w:rPr>
                      <w:rFonts w:eastAsia="Times New Roman" w:cs="Times New Roman"/>
                      <w:b/>
                      <w:bCs/>
                      <w:color w:val="000000"/>
                      <w:lang w:eastAsia="lv-LV"/>
                    </w:rPr>
                    <w:t>341 246</w:t>
                  </w:r>
                </w:p>
              </w:tc>
            </w:tr>
            <w:tr w:rsidR="006932AE" w:rsidRPr="00B77E51" w:rsidTr="0094681E">
              <w:trPr>
                <w:trHeight w:val="510"/>
              </w:trPr>
              <w:tc>
                <w:tcPr>
                  <w:tcW w:w="3919" w:type="pct"/>
                  <w:tcBorders>
                    <w:top w:val="nil"/>
                    <w:left w:val="single" w:sz="8" w:space="0" w:color="auto"/>
                    <w:bottom w:val="single" w:sz="4" w:space="0" w:color="auto"/>
                    <w:right w:val="single" w:sz="4" w:space="0" w:color="auto"/>
                  </w:tcBorders>
                  <w:shd w:val="clear" w:color="000000" w:fill="FDE9D9"/>
                  <w:vAlign w:val="center"/>
                  <w:hideMark/>
                </w:tcPr>
                <w:p w:rsidR="006932AE" w:rsidRPr="00B77E51" w:rsidRDefault="006932AE" w:rsidP="0094681E">
                  <w:pPr>
                    <w:rPr>
                      <w:rFonts w:eastAsia="Times New Roman" w:cs="Times New Roman"/>
                      <w:i/>
                      <w:iCs/>
                      <w:color w:val="000000"/>
                      <w:lang w:eastAsia="lv-LV"/>
                    </w:rPr>
                  </w:pPr>
                  <w:r w:rsidRPr="00B77E51">
                    <w:rPr>
                      <w:rFonts w:eastAsia="Times New Roman" w:cs="Times New Roman"/>
                      <w:i/>
                      <w:iCs/>
                      <w:color w:val="000000"/>
                      <w:lang w:eastAsia="lv-LV"/>
                    </w:rPr>
                    <w:t>Ietaupījums no nenoslēgtiem zobārstniecības līgumiem (starpība starp 2016 .un 2015. gadu)</w:t>
                  </w:r>
                </w:p>
              </w:tc>
              <w:tc>
                <w:tcPr>
                  <w:tcW w:w="1081" w:type="pct"/>
                  <w:tcBorders>
                    <w:top w:val="nil"/>
                    <w:left w:val="nil"/>
                    <w:bottom w:val="single" w:sz="4" w:space="0" w:color="auto"/>
                    <w:right w:val="single" w:sz="8" w:space="0" w:color="auto"/>
                  </w:tcBorders>
                  <w:shd w:val="clear" w:color="000000" w:fill="FDE9D9"/>
                  <w:vAlign w:val="center"/>
                  <w:hideMark/>
                </w:tcPr>
                <w:p w:rsidR="006932AE" w:rsidRPr="00B77E51" w:rsidRDefault="006932AE" w:rsidP="0094681E">
                  <w:pPr>
                    <w:jc w:val="right"/>
                    <w:rPr>
                      <w:rFonts w:eastAsia="Times New Roman" w:cs="Times New Roman"/>
                      <w:i/>
                      <w:iCs/>
                      <w:color w:val="000000"/>
                      <w:lang w:eastAsia="lv-LV"/>
                    </w:rPr>
                  </w:pPr>
                  <w:r w:rsidRPr="00B77E51">
                    <w:rPr>
                      <w:rFonts w:eastAsia="Times New Roman" w:cs="Times New Roman"/>
                      <w:i/>
                      <w:iCs/>
                      <w:color w:val="000000"/>
                      <w:lang w:eastAsia="lv-LV"/>
                    </w:rPr>
                    <w:t xml:space="preserve">412 </w:t>
                  </w:r>
                  <w:r>
                    <w:rPr>
                      <w:rFonts w:eastAsia="Times New Roman" w:cs="Times New Roman"/>
                      <w:i/>
                      <w:iCs/>
                      <w:color w:val="000000"/>
                      <w:lang w:eastAsia="lv-LV"/>
                    </w:rPr>
                    <w:t>091</w:t>
                  </w:r>
                </w:p>
              </w:tc>
            </w:tr>
            <w:tr w:rsidR="006932AE" w:rsidRPr="00B77E51" w:rsidTr="0094681E">
              <w:trPr>
                <w:trHeight w:val="341"/>
              </w:trPr>
              <w:tc>
                <w:tcPr>
                  <w:tcW w:w="3919" w:type="pct"/>
                  <w:tcBorders>
                    <w:top w:val="nil"/>
                    <w:left w:val="single" w:sz="8" w:space="0" w:color="auto"/>
                    <w:bottom w:val="single" w:sz="8" w:space="0" w:color="auto"/>
                    <w:right w:val="single" w:sz="4" w:space="0" w:color="auto"/>
                  </w:tcBorders>
                  <w:shd w:val="clear" w:color="000000" w:fill="FABF8F"/>
                  <w:vAlign w:val="center"/>
                  <w:hideMark/>
                </w:tcPr>
                <w:p w:rsidR="006932AE" w:rsidRPr="00B77E51" w:rsidRDefault="006932AE" w:rsidP="0094681E">
                  <w:pPr>
                    <w:rPr>
                      <w:rFonts w:eastAsia="Times New Roman" w:cs="Times New Roman"/>
                      <w:b/>
                      <w:bCs/>
                      <w:color w:val="000000"/>
                      <w:lang w:eastAsia="lv-LV"/>
                    </w:rPr>
                  </w:pPr>
                  <w:r w:rsidRPr="00B77E51">
                    <w:rPr>
                      <w:rFonts w:eastAsia="Times New Roman" w:cs="Times New Roman"/>
                      <w:b/>
                      <w:bCs/>
                      <w:color w:val="000000"/>
                      <w:lang w:eastAsia="lv-LV"/>
                    </w:rPr>
                    <w:t>Ietaupījums kopā, kuru var novirzīt zobārstniecības manipulāciju tarifiem</w:t>
                  </w:r>
                </w:p>
              </w:tc>
              <w:tc>
                <w:tcPr>
                  <w:tcW w:w="1081" w:type="pct"/>
                  <w:tcBorders>
                    <w:top w:val="nil"/>
                    <w:left w:val="nil"/>
                    <w:bottom w:val="single" w:sz="8" w:space="0" w:color="auto"/>
                    <w:right w:val="single" w:sz="8" w:space="0" w:color="auto"/>
                  </w:tcBorders>
                  <w:shd w:val="clear" w:color="000000" w:fill="FABF8F"/>
                  <w:vAlign w:val="center"/>
                  <w:hideMark/>
                </w:tcPr>
                <w:p w:rsidR="006932AE" w:rsidRPr="00B77E51" w:rsidRDefault="006932AE" w:rsidP="0094681E">
                  <w:pPr>
                    <w:jc w:val="right"/>
                    <w:rPr>
                      <w:rFonts w:eastAsia="Times New Roman" w:cs="Times New Roman"/>
                      <w:b/>
                      <w:bCs/>
                      <w:color w:val="000000"/>
                      <w:lang w:eastAsia="lv-LV"/>
                    </w:rPr>
                  </w:pPr>
                  <w:r w:rsidRPr="00B77E51">
                    <w:rPr>
                      <w:rFonts w:eastAsia="Times New Roman" w:cs="Times New Roman"/>
                      <w:b/>
                      <w:bCs/>
                      <w:color w:val="000000"/>
                      <w:lang w:eastAsia="lv-LV"/>
                    </w:rPr>
                    <w:t xml:space="preserve">753 </w:t>
                  </w:r>
                  <w:r>
                    <w:rPr>
                      <w:rFonts w:eastAsia="Times New Roman" w:cs="Times New Roman"/>
                      <w:b/>
                      <w:bCs/>
                      <w:color w:val="000000"/>
                      <w:lang w:eastAsia="lv-LV"/>
                    </w:rPr>
                    <w:t>337</w:t>
                  </w:r>
                </w:p>
              </w:tc>
            </w:tr>
            <w:tr w:rsidR="006932AE" w:rsidRPr="00B77E51" w:rsidTr="0094681E">
              <w:trPr>
                <w:trHeight w:val="255"/>
              </w:trPr>
              <w:tc>
                <w:tcPr>
                  <w:tcW w:w="5000" w:type="pct"/>
                  <w:gridSpan w:val="2"/>
                  <w:tcBorders>
                    <w:top w:val="single" w:sz="8" w:space="0" w:color="auto"/>
                    <w:left w:val="single" w:sz="8" w:space="0" w:color="auto"/>
                    <w:bottom w:val="single" w:sz="4" w:space="0" w:color="auto"/>
                    <w:right w:val="single" w:sz="8" w:space="0" w:color="000000"/>
                  </w:tcBorders>
                  <w:shd w:val="clear" w:color="000000" w:fill="FABF8F"/>
                  <w:vAlign w:val="center"/>
                  <w:hideMark/>
                </w:tcPr>
                <w:p w:rsidR="006932AE" w:rsidRPr="00B77E51" w:rsidRDefault="006932AE" w:rsidP="0094681E">
                  <w:pPr>
                    <w:jc w:val="center"/>
                    <w:rPr>
                      <w:rFonts w:eastAsia="Times New Roman" w:cs="Times New Roman"/>
                      <w:b/>
                      <w:bCs/>
                      <w:color w:val="000000"/>
                      <w:lang w:eastAsia="lv-LV"/>
                    </w:rPr>
                  </w:pPr>
                  <w:r w:rsidRPr="00B77E51">
                    <w:rPr>
                      <w:rFonts w:eastAsia="Times New Roman" w:cs="Times New Roman"/>
                      <w:b/>
                      <w:bCs/>
                      <w:color w:val="000000"/>
                      <w:lang w:eastAsia="lv-LV"/>
                    </w:rPr>
                    <w:t xml:space="preserve">Nepieciešamais </w:t>
                  </w:r>
                </w:p>
              </w:tc>
            </w:tr>
            <w:tr w:rsidR="006932AE" w:rsidRPr="00B77E51" w:rsidTr="0094681E">
              <w:trPr>
                <w:trHeight w:val="421"/>
              </w:trPr>
              <w:tc>
                <w:tcPr>
                  <w:tcW w:w="3919" w:type="pct"/>
                  <w:tcBorders>
                    <w:top w:val="nil"/>
                    <w:left w:val="single" w:sz="8" w:space="0" w:color="auto"/>
                    <w:bottom w:val="single" w:sz="4" w:space="0" w:color="auto"/>
                    <w:right w:val="single" w:sz="4" w:space="0" w:color="auto"/>
                  </w:tcBorders>
                  <w:shd w:val="clear" w:color="auto" w:fill="auto"/>
                  <w:vAlign w:val="center"/>
                  <w:hideMark/>
                </w:tcPr>
                <w:p w:rsidR="006932AE" w:rsidRPr="00B77E51" w:rsidRDefault="006932AE" w:rsidP="0094681E">
                  <w:pPr>
                    <w:rPr>
                      <w:rFonts w:eastAsia="Times New Roman" w:cs="Times New Roman"/>
                      <w:b/>
                      <w:bCs/>
                      <w:color w:val="000000"/>
                      <w:lang w:eastAsia="lv-LV"/>
                    </w:rPr>
                  </w:pPr>
                  <w:r w:rsidRPr="00B77E51">
                    <w:rPr>
                      <w:rFonts w:eastAsia="Times New Roman" w:cs="Times New Roman"/>
                      <w:b/>
                      <w:bCs/>
                      <w:color w:val="000000"/>
                      <w:lang w:eastAsia="lv-LV"/>
                    </w:rPr>
                    <w:t>8 manipulācijām tarifu pieaugums, atbilstoši 2013.gada NVD un LZA darba grupas darba grupas rezultātam 100% apmērā, kopā</w:t>
                  </w:r>
                </w:p>
              </w:tc>
              <w:tc>
                <w:tcPr>
                  <w:tcW w:w="1081" w:type="pct"/>
                  <w:tcBorders>
                    <w:top w:val="nil"/>
                    <w:left w:val="nil"/>
                    <w:bottom w:val="single" w:sz="4" w:space="0" w:color="auto"/>
                    <w:right w:val="single" w:sz="8" w:space="0" w:color="auto"/>
                  </w:tcBorders>
                  <w:shd w:val="clear" w:color="auto" w:fill="auto"/>
                  <w:vAlign w:val="center"/>
                  <w:hideMark/>
                </w:tcPr>
                <w:p w:rsidR="006932AE" w:rsidRPr="00B77E51" w:rsidRDefault="006932AE" w:rsidP="0094681E">
                  <w:pPr>
                    <w:jc w:val="right"/>
                    <w:rPr>
                      <w:rFonts w:eastAsia="Times New Roman" w:cs="Times New Roman"/>
                      <w:b/>
                      <w:bCs/>
                      <w:color w:val="000000"/>
                      <w:lang w:eastAsia="lv-LV"/>
                    </w:rPr>
                  </w:pPr>
                  <w:r w:rsidRPr="00B77E51">
                    <w:rPr>
                      <w:rFonts w:eastAsia="Times New Roman" w:cs="Times New Roman"/>
                      <w:b/>
                      <w:bCs/>
                      <w:color w:val="000000"/>
                      <w:lang w:eastAsia="lv-LV"/>
                    </w:rPr>
                    <w:t>447 270</w:t>
                  </w:r>
                </w:p>
              </w:tc>
            </w:tr>
            <w:tr w:rsidR="006932AE" w:rsidRPr="00B77E51" w:rsidTr="0094681E">
              <w:trPr>
                <w:trHeight w:val="255"/>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6932AE" w:rsidRPr="00B77E51" w:rsidRDefault="006932AE" w:rsidP="0094681E">
                  <w:pPr>
                    <w:jc w:val="center"/>
                    <w:rPr>
                      <w:rFonts w:eastAsia="Times New Roman" w:cs="Times New Roman"/>
                      <w:i/>
                      <w:iCs/>
                      <w:color w:val="000000"/>
                      <w:lang w:eastAsia="lv-LV"/>
                    </w:rPr>
                  </w:pPr>
                  <w:r w:rsidRPr="00B77E51">
                    <w:rPr>
                      <w:rFonts w:eastAsia="Times New Roman" w:cs="Times New Roman"/>
                      <w:i/>
                      <w:iCs/>
                      <w:color w:val="000000"/>
                      <w:lang w:eastAsia="lv-LV"/>
                    </w:rPr>
                    <w:t>tai skaitā:</w:t>
                  </w:r>
                </w:p>
              </w:tc>
            </w:tr>
            <w:tr w:rsidR="006932AE" w:rsidRPr="00B77E51" w:rsidTr="0094681E">
              <w:trPr>
                <w:trHeight w:val="545"/>
              </w:trPr>
              <w:tc>
                <w:tcPr>
                  <w:tcW w:w="3919" w:type="pct"/>
                  <w:tcBorders>
                    <w:top w:val="nil"/>
                    <w:left w:val="single" w:sz="8" w:space="0" w:color="auto"/>
                    <w:bottom w:val="single" w:sz="4" w:space="0" w:color="auto"/>
                    <w:right w:val="single" w:sz="4" w:space="0" w:color="auto"/>
                  </w:tcBorders>
                  <w:shd w:val="clear" w:color="auto" w:fill="auto"/>
                  <w:vAlign w:val="center"/>
                  <w:hideMark/>
                </w:tcPr>
                <w:p w:rsidR="006932AE" w:rsidRPr="00B77E51" w:rsidRDefault="006932AE" w:rsidP="0094681E">
                  <w:pPr>
                    <w:jc w:val="right"/>
                    <w:rPr>
                      <w:rFonts w:eastAsia="Times New Roman" w:cs="Times New Roman"/>
                      <w:i/>
                      <w:iCs/>
                      <w:color w:val="000000"/>
                      <w:lang w:eastAsia="lv-LV"/>
                    </w:rPr>
                  </w:pPr>
                  <w:r w:rsidRPr="00B77E51">
                    <w:rPr>
                      <w:rFonts w:eastAsia="Times New Roman" w:cs="Times New Roman"/>
                      <w:i/>
                      <w:iCs/>
                      <w:color w:val="000000"/>
                      <w:lang w:eastAsia="lv-LV"/>
                    </w:rPr>
                    <w:t>Anestēzijas manipulāciju iznešanai no citām manipulācijām (50% no nepieciešamā apjoma) (70901,70903,70904)</w:t>
                  </w:r>
                </w:p>
              </w:tc>
              <w:tc>
                <w:tcPr>
                  <w:tcW w:w="1081" w:type="pct"/>
                  <w:tcBorders>
                    <w:top w:val="nil"/>
                    <w:left w:val="nil"/>
                    <w:bottom w:val="single" w:sz="4" w:space="0" w:color="auto"/>
                    <w:right w:val="single" w:sz="8" w:space="0" w:color="auto"/>
                  </w:tcBorders>
                  <w:shd w:val="clear" w:color="auto" w:fill="auto"/>
                  <w:vAlign w:val="center"/>
                  <w:hideMark/>
                </w:tcPr>
                <w:p w:rsidR="006932AE" w:rsidRPr="00B77E51" w:rsidRDefault="006932AE" w:rsidP="0094681E">
                  <w:pPr>
                    <w:jc w:val="right"/>
                    <w:rPr>
                      <w:rFonts w:eastAsia="Times New Roman" w:cs="Times New Roman"/>
                      <w:i/>
                      <w:iCs/>
                      <w:color w:val="000000"/>
                      <w:lang w:eastAsia="lv-LV"/>
                    </w:rPr>
                  </w:pPr>
                  <w:r w:rsidRPr="00B77E51">
                    <w:rPr>
                      <w:rFonts w:eastAsia="Times New Roman" w:cs="Times New Roman"/>
                      <w:i/>
                      <w:iCs/>
                      <w:color w:val="000000"/>
                      <w:lang w:eastAsia="lv-LV"/>
                    </w:rPr>
                    <w:t>307 935</w:t>
                  </w:r>
                </w:p>
              </w:tc>
            </w:tr>
            <w:tr w:rsidR="006932AE" w:rsidRPr="00B77E51" w:rsidTr="0094681E">
              <w:trPr>
                <w:trHeight w:val="274"/>
              </w:trPr>
              <w:tc>
                <w:tcPr>
                  <w:tcW w:w="3919" w:type="pct"/>
                  <w:tcBorders>
                    <w:top w:val="nil"/>
                    <w:left w:val="single" w:sz="8" w:space="0" w:color="auto"/>
                    <w:bottom w:val="single" w:sz="4" w:space="0" w:color="auto"/>
                    <w:right w:val="single" w:sz="4" w:space="0" w:color="auto"/>
                  </w:tcBorders>
                  <w:shd w:val="clear" w:color="auto" w:fill="auto"/>
                  <w:vAlign w:val="center"/>
                  <w:hideMark/>
                </w:tcPr>
                <w:p w:rsidR="006932AE" w:rsidRPr="00B77E51" w:rsidRDefault="006932AE" w:rsidP="0094681E">
                  <w:pPr>
                    <w:jc w:val="right"/>
                    <w:rPr>
                      <w:rFonts w:eastAsia="Times New Roman" w:cs="Times New Roman"/>
                      <w:i/>
                      <w:iCs/>
                      <w:color w:val="000000"/>
                      <w:lang w:eastAsia="lv-LV"/>
                    </w:rPr>
                  </w:pPr>
                  <w:proofErr w:type="spellStart"/>
                  <w:r w:rsidRPr="00B77E51">
                    <w:rPr>
                      <w:rFonts w:eastAsia="Times New Roman" w:cs="Times New Roman"/>
                      <w:i/>
                      <w:iCs/>
                      <w:color w:val="000000"/>
                      <w:lang w:eastAsia="lv-LV"/>
                    </w:rPr>
                    <w:t>Amalgāma</w:t>
                  </w:r>
                  <w:proofErr w:type="spellEnd"/>
                  <w:r w:rsidRPr="00B77E51">
                    <w:rPr>
                      <w:rFonts w:eastAsia="Times New Roman" w:cs="Times New Roman"/>
                      <w:i/>
                      <w:iCs/>
                      <w:color w:val="000000"/>
                      <w:lang w:eastAsia="lv-LV"/>
                    </w:rPr>
                    <w:t xml:space="preserve"> saites iznešanai no citām manipulācijām (70256)</w:t>
                  </w:r>
                </w:p>
              </w:tc>
              <w:tc>
                <w:tcPr>
                  <w:tcW w:w="1081" w:type="pct"/>
                  <w:tcBorders>
                    <w:top w:val="nil"/>
                    <w:left w:val="nil"/>
                    <w:bottom w:val="single" w:sz="4" w:space="0" w:color="auto"/>
                    <w:right w:val="single" w:sz="8" w:space="0" w:color="auto"/>
                  </w:tcBorders>
                  <w:shd w:val="clear" w:color="auto" w:fill="auto"/>
                  <w:vAlign w:val="center"/>
                  <w:hideMark/>
                </w:tcPr>
                <w:p w:rsidR="006932AE" w:rsidRPr="00B77E51" w:rsidRDefault="006932AE" w:rsidP="0094681E">
                  <w:pPr>
                    <w:jc w:val="right"/>
                    <w:rPr>
                      <w:rFonts w:eastAsia="Times New Roman" w:cs="Times New Roman"/>
                      <w:i/>
                      <w:iCs/>
                      <w:color w:val="000000"/>
                      <w:lang w:eastAsia="lv-LV"/>
                    </w:rPr>
                  </w:pPr>
                  <w:r w:rsidRPr="00B77E51">
                    <w:rPr>
                      <w:rFonts w:eastAsia="Times New Roman" w:cs="Times New Roman"/>
                      <w:i/>
                      <w:iCs/>
                      <w:color w:val="000000"/>
                      <w:lang w:eastAsia="lv-LV"/>
                    </w:rPr>
                    <w:t>60 859</w:t>
                  </w:r>
                </w:p>
              </w:tc>
            </w:tr>
            <w:tr w:rsidR="006932AE" w:rsidRPr="00B77E51" w:rsidTr="0094681E">
              <w:trPr>
                <w:trHeight w:val="557"/>
              </w:trPr>
              <w:tc>
                <w:tcPr>
                  <w:tcW w:w="3919" w:type="pct"/>
                  <w:tcBorders>
                    <w:top w:val="nil"/>
                    <w:left w:val="single" w:sz="8" w:space="0" w:color="auto"/>
                    <w:bottom w:val="single" w:sz="4" w:space="0" w:color="auto"/>
                    <w:right w:val="single" w:sz="4" w:space="0" w:color="auto"/>
                  </w:tcBorders>
                  <w:shd w:val="clear" w:color="auto" w:fill="auto"/>
                  <w:vAlign w:val="center"/>
                  <w:hideMark/>
                </w:tcPr>
                <w:p w:rsidR="006932AE" w:rsidRPr="00B77E51" w:rsidRDefault="006932AE" w:rsidP="0094681E">
                  <w:pPr>
                    <w:jc w:val="right"/>
                    <w:rPr>
                      <w:rFonts w:eastAsia="Times New Roman" w:cs="Times New Roman"/>
                      <w:i/>
                      <w:iCs/>
                      <w:color w:val="000000"/>
                      <w:lang w:eastAsia="lv-LV"/>
                    </w:rPr>
                  </w:pPr>
                  <w:r w:rsidRPr="00B77E51">
                    <w:rPr>
                      <w:rFonts w:eastAsia="Times New Roman" w:cs="Times New Roman"/>
                      <w:i/>
                      <w:iCs/>
                      <w:color w:val="000000"/>
                      <w:lang w:eastAsia="lv-LV"/>
                    </w:rPr>
                    <w:t xml:space="preserve">4 manipulāciju tarifu pieaugumam, šīs manipulācijas saistītas ar anestēzijas un </w:t>
                  </w:r>
                  <w:proofErr w:type="spellStart"/>
                  <w:r w:rsidRPr="00B77E51">
                    <w:rPr>
                      <w:rFonts w:eastAsia="Times New Roman" w:cs="Times New Roman"/>
                      <w:i/>
                      <w:iCs/>
                      <w:color w:val="000000"/>
                      <w:lang w:eastAsia="lv-LV"/>
                    </w:rPr>
                    <w:t>amalgāma</w:t>
                  </w:r>
                  <w:proofErr w:type="spellEnd"/>
                  <w:r w:rsidRPr="00B77E51">
                    <w:rPr>
                      <w:rFonts w:eastAsia="Times New Roman" w:cs="Times New Roman"/>
                      <w:i/>
                      <w:iCs/>
                      <w:color w:val="000000"/>
                      <w:lang w:eastAsia="lv-LV"/>
                    </w:rPr>
                    <w:t xml:space="preserve"> saites iznešanu (70206, 70225, 70230, 70538)</w:t>
                  </w:r>
                </w:p>
              </w:tc>
              <w:tc>
                <w:tcPr>
                  <w:tcW w:w="1081" w:type="pct"/>
                  <w:tcBorders>
                    <w:top w:val="nil"/>
                    <w:left w:val="nil"/>
                    <w:bottom w:val="single" w:sz="4" w:space="0" w:color="auto"/>
                    <w:right w:val="single" w:sz="8" w:space="0" w:color="auto"/>
                  </w:tcBorders>
                  <w:shd w:val="clear" w:color="auto" w:fill="auto"/>
                  <w:vAlign w:val="center"/>
                  <w:hideMark/>
                </w:tcPr>
                <w:p w:rsidR="006932AE" w:rsidRPr="00B77E51" w:rsidRDefault="006932AE" w:rsidP="0094681E">
                  <w:pPr>
                    <w:jc w:val="right"/>
                    <w:rPr>
                      <w:rFonts w:eastAsia="Times New Roman" w:cs="Times New Roman"/>
                      <w:i/>
                      <w:iCs/>
                      <w:color w:val="000000"/>
                      <w:lang w:eastAsia="lv-LV"/>
                    </w:rPr>
                  </w:pPr>
                  <w:r w:rsidRPr="00B77E51">
                    <w:rPr>
                      <w:rFonts w:eastAsia="Times New Roman" w:cs="Times New Roman"/>
                      <w:i/>
                      <w:iCs/>
                      <w:color w:val="000000"/>
                      <w:lang w:eastAsia="lv-LV"/>
                    </w:rPr>
                    <w:t>78 476</w:t>
                  </w:r>
                </w:p>
              </w:tc>
            </w:tr>
            <w:tr w:rsidR="006932AE" w:rsidRPr="00B77E51" w:rsidTr="0094681E">
              <w:trPr>
                <w:trHeight w:val="438"/>
              </w:trPr>
              <w:tc>
                <w:tcPr>
                  <w:tcW w:w="3919" w:type="pct"/>
                  <w:tcBorders>
                    <w:top w:val="nil"/>
                    <w:left w:val="single" w:sz="8" w:space="0" w:color="auto"/>
                    <w:bottom w:val="single" w:sz="4" w:space="0" w:color="auto"/>
                    <w:right w:val="single" w:sz="4" w:space="0" w:color="auto"/>
                  </w:tcBorders>
                  <w:shd w:val="clear" w:color="auto" w:fill="auto"/>
                  <w:vAlign w:val="center"/>
                  <w:hideMark/>
                </w:tcPr>
                <w:p w:rsidR="006932AE" w:rsidRPr="00B77E51" w:rsidRDefault="006932AE" w:rsidP="0094681E">
                  <w:pPr>
                    <w:rPr>
                      <w:rFonts w:eastAsia="Times New Roman" w:cs="Times New Roman"/>
                      <w:b/>
                      <w:bCs/>
                      <w:color w:val="000000"/>
                      <w:lang w:eastAsia="lv-LV"/>
                    </w:rPr>
                  </w:pPr>
                  <w:r w:rsidRPr="00B77E51">
                    <w:rPr>
                      <w:rFonts w:eastAsia="Times New Roman" w:cs="Times New Roman"/>
                      <w:b/>
                      <w:bCs/>
                      <w:color w:val="000000"/>
                      <w:lang w:eastAsia="lv-LV"/>
                    </w:rPr>
                    <w:t>10 manipulāciju aizvietošana ar citām spēkā esošām 10 manipulācijām (70103, 70104, 70225, 70240, 70241, 70302, 70303, 70309, 70456, 70511)</w:t>
                  </w:r>
                </w:p>
              </w:tc>
              <w:tc>
                <w:tcPr>
                  <w:tcW w:w="1081" w:type="pct"/>
                  <w:tcBorders>
                    <w:top w:val="nil"/>
                    <w:left w:val="nil"/>
                    <w:bottom w:val="single" w:sz="4" w:space="0" w:color="auto"/>
                    <w:right w:val="single" w:sz="8" w:space="0" w:color="auto"/>
                  </w:tcBorders>
                  <w:shd w:val="clear" w:color="auto" w:fill="auto"/>
                  <w:vAlign w:val="center"/>
                  <w:hideMark/>
                </w:tcPr>
                <w:p w:rsidR="006932AE" w:rsidRPr="00B77E51" w:rsidRDefault="006932AE" w:rsidP="0094681E">
                  <w:pPr>
                    <w:jc w:val="right"/>
                    <w:rPr>
                      <w:rFonts w:eastAsia="Times New Roman" w:cs="Times New Roman"/>
                      <w:b/>
                      <w:bCs/>
                      <w:color w:val="000000"/>
                      <w:lang w:eastAsia="lv-LV"/>
                    </w:rPr>
                  </w:pPr>
                  <w:r w:rsidRPr="00B77E51">
                    <w:rPr>
                      <w:rFonts w:eastAsia="Times New Roman" w:cs="Times New Roman"/>
                      <w:b/>
                      <w:bCs/>
                      <w:color w:val="000000"/>
                      <w:lang w:eastAsia="lv-LV"/>
                    </w:rPr>
                    <w:t>93 009</w:t>
                  </w:r>
                </w:p>
              </w:tc>
            </w:tr>
            <w:tr w:rsidR="006932AE" w:rsidRPr="00B77E51" w:rsidTr="0094681E">
              <w:trPr>
                <w:trHeight w:val="246"/>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6932AE" w:rsidRPr="00B77E51" w:rsidRDefault="006932AE" w:rsidP="0094681E">
                  <w:pPr>
                    <w:jc w:val="center"/>
                    <w:rPr>
                      <w:rFonts w:eastAsia="Times New Roman" w:cs="Times New Roman"/>
                      <w:i/>
                      <w:iCs/>
                      <w:color w:val="000000"/>
                      <w:lang w:eastAsia="lv-LV"/>
                    </w:rPr>
                  </w:pPr>
                  <w:r w:rsidRPr="00B77E51">
                    <w:rPr>
                      <w:rFonts w:eastAsia="Times New Roman" w:cs="Times New Roman"/>
                      <w:i/>
                      <w:iCs/>
                      <w:color w:val="000000"/>
                      <w:lang w:eastAsia="lv-LV"/>
                    </w:rPr>
                    <w:t>tai skaitā:</w:t>
                  </w:r>
                </w:p>
              </w:tc>
            </w:tr>
            <w:tr w:rsidR="006932AE" w:rsidRPr="00B77E51" w:rsidTr="0094681E">
              <w:trPr>
                <w:trHeight w:val="703"/>
              </w:trPr>
              <w:tc>
                <w:tcPr>
                  <w:tcW w:w="3919" w:type="pct"/>
                  <w:tcBorders>
                    <w:top w:val="nil"/>
                    <w:left w:val="single" w:sz="8" w:space="0" w:color="auto"/>
                    <w:bottom w:val="single" w:sz="4" w:space="0" w:color="auto"/>
                    <w:right w:val="single" w:sz="4" w:space="0" w:color="auto"/>
                  </w:tcBorders>
                  <w:shd w:val="clear" w:color="auto" w:fill="auto"/>
                  <w:vAlign w:val="center"/>
                  <w:hideMark/>
                </w:tcPr>
                <w:p w:rsidR="006932AE" w:rsidRPr="00B77E51" w:rsidRDefault="006932AE" w:rsidP="0094681E">
                  <w:pPr>
                    <w:jc w:val="right"/>
                    <w:rPr>
                      <w:rFonts w:eastAsia="Times New Roman" w:cs="Times New Roman"/>
                      <w:i/>
                      <w:iCs/>
                      <w:color w:val="000000"/>
                      <w:lang w:eastAsia="lv-LV"/>
                    </w:rPr>
                  </w:pPr>
                  <w:r w:rsidRPr="00B77E51">
                    <w:rPr>
                      <w:rFonts w:eastAsia="Times New Roman" w:cs="Times New Roman"/>
                      <w:i/>
                      <w:iCs/>
                      <w:color w:val="000000"/>
                      <w:lang w:eastAsia="lv-LV"/>
                    </w:rPr>
                    <w:t>Manipulāciju 70226 un 70231 aizvietošana ar manipulāciju 70225, šai manipulācija tiek paaugstināts tarifs, atbilstoši 2013.gada NVD un LZA darba grupas darba grupas rezultātam 100% apmērā</w:t>
                  </w:r>
                </w:p>
              </w:tc>
              <w:tc>
                <w:tcPr>
                  <w:tcW w:w="1081" w:type="pct"/>
                  <w:tcBorders>
                    <w:top w:val="nil"/>
                    <w:left w:val="nil"/>
                    <w:bottom w:val="single" w:sz="4" w:space="0" w:color="auto"/>
                    <w:right w:val="single" w:sz="8" w:space="0" w:color="auto"/>
                  </w:tcBorders>
                  <w:shd w:val="clear" w:color="auto" w:fill="auto"/>
                  <w:vAlign w:val="center"/>
                  <w:hideMark/>
                </w:tcPr>
                <w:p w:rsidR="006932AE" w:rsidRPr="00B77E51" w:rsidRDefault="006932AE" w:rsidP="0094681E">
                  <w:pPr>
                    <w:jc w:val="right"/>
                    <w:rPr>
                      <w:rFonts w:eastAsia="Times New Roman" w:cs="Times New Roman"/>
                      <w:i/>
                      <w:iCs/>
                      <w:color w:val="000000"/>
                      <w:lang w:eastAsia="lv-LV"/>
                    </w:rPr>
                  </w:pPr>
                  <w:r w:rsidRPr="00B77E51">
                    <w:rPr>
                      <w:rFonts w:eastAsia="Times New Roman" w:cs="Times New Roman"/>
                      <w:i/>
                      <w:iCs/>
                      <w:color w:val="000000"/>
                      <w:lang w:eastAsia="lv-LV"/>
                    </w:rPr>
                    <w:t>46 238</w:t>
                  </w:r>
                </w:p>
              </w:tc>
            </w:tr>
            <w:tr w:rsidR="006932AE" w:rsidRPr="00B77E51" w:rsidTr="0094681E">
              <w:trPr>
                <w:trHeight w:val="839"/>
              </w:trPr>
              <w:tc>
                <w:tcPr>
                  <w:tcW w:w="3919" w:type="pct"/>
                  <w:tcBorders>
                    <w:top w:val="nil"/>
                    <w:left w:val="single" w:sz="8" w:space="0" w:color="auto"/>
                    <w:bottom w:val="single" w:sz="4" w:space="0" w:color="auto"/>
                    <w:right w:val="single" w:sz="4" w:space="0" w:color="auto"/>
                  </w:tcBorders>
                  <w:shd w:val="clear" w:color="auto" w:fill="auto"/>
                  <w:vAlign w:val="center"/>
                  <w:hideMark/>
                </w:tcPr>
                <w:p w:rsidR="006932AE" w:rsidRPr="00B77E51" w:rsidRDefault="006932AE" w:rsidP="0094681E">
                  <w:pPr>
                    <w:jc w:val="right"/>
                    <w:rPr>
                      <w:rFonts w:eastAsia="Times New Roman" w:cs="Times New Roman"/>
                      <w:i/>
                      <w:iCs/>
                      <w:lang w:eastAsia="lv-LV"/>
                    </w:rPr>
                  </w:pPr>
                  <w:r w:rsidRPr="00B77E51">
                    <w:rPr>
                      <w:rFonts w:eastAsia="Times New Roman" w:cs="Times New Roman"/>
                      <w:i/>
                      <w:iCs/>
                      <w:lang w:eastAsia="lv-LV"/>
                    </w:rPr>
                    <w:t>Manipulāciju (70105 (50%), 70236, 70237, 70306, 70307, 70310, 70501) aizstāšana ar manipulācijām (70104, 70240, 70241, 70302, 70303, 70309, 70456)</w:t>
                  </w:r>
                </w:p>
              </w:tc>
              <w:tc>
                <w:tcPr>
                  <w:tcW w:w="1081" w:type="pct"/>
                  <w:tcBorders>
                    <w:top w:val="nil"/>
                    <w:left w:val="nil"/>
                    <w:bottom w:val="single" w:sz="4" w:space="0" w:color="auto"/>
                    <w:right w:val="single" w:sz="8" w:space="0" w:color="auto"/>
                  </w:tcBorders>
                  <w:shd w:val="clear" w:color="auto" w:fill="auto"/>
                  <w:vAlign w:val="center"/>
                  <w:hideMark/>
                </w:tcPr>
                <w:p w:rsidR="006932AE" w:rsidRPr="00B77E51" w:rsidRDefault="006932AE" w:rsidP="0094681E">
                  <w:pPr>
                    <w:jc w:val="right"/>
                    <w:rPr>
                      <w:rFonts w:eastAsia="Times New Roman" w:cs="Times New Roman"/>
                      <w:i/>
                      <w:iCs/>
                      <w:color w:val="000000"/>
                      <w:lang w:eastAsia="lv-LV"/>
                    </w:rPr>
                  </w:pPr>
                  <w:r w:rsidRPr="00B77E51">
                    <w:rPr>
                      <w:rFonts w:eastAsia="Times New Roman" w:cs="Times New Roman"/>
                      <w:i/>
                      <w:iCs/>
                      <w:color w:val="000000"/>
                      <w:lang w:eastAsia="lv-LV"/>
                    </w:rPr>
                    <w:t>44 756</w:t>
                  </w:r>
                </w:p>
              </w:tc>
            </w:tr>
            <w:tr w:rsidR="006932AE" w:rsidRPr="00B77E51" w:rsidTr="0094681E">
              <w:trPr>
                <w:trHeight w:val="510"/>
              </w:trPr>
              <w:tc>
                <w:tcPr>
                  <w:tcW w:w="3919" w:type="pct"/>
                  <w:tcBorders>
                    <w:top w:val="nil"/>
                    <w:left w:val="single" w:sz="8" w:space="0" w:color="auto"/>
                    <w:bottom w:val="single" w:sz="4" w:space="0" w:color="auto"/>
                    <w:right w:val="single" w:sz="4" w:space="0" w:color="auto"/>
                  </w:tcBorders>
                  <w:shd w:val="clear" w:color="auto" w:fill="auto"/>
                  <w:vAlign w:val="center"/>
                  <w:hideMark/>
                </w:tcPr>
                <w:p w:rsidR="006932AE" w:rsidRPr="00B77E51" w:rsidRDefault="006932AE" w:rsidP="0094681E">
                  <w:pPr>
                    <w:jc w:val="right"/>
                    <w:rPr>
                      <w:rFonts w:eastAsia="Times New Roman" w:cs="Times New Roman"/>
                      <w:i/>
                      <w:iCs/>
                      <w:lang w:eastAsia="lv-LV"/>
                    </w:rPr>
                  </w:pPr>
                  <w:r w:rsidRPr="00B77E51">
                    <w:rPr>
                      <w:rFonts w:eastAsia="Times New Roman" w:cs="Times New Roman"/>
                      <w:i/>
                      <w:iCs/>
                      <w:lang w:eastAsia="lv-LV"/>
                    </w:rPr>
                    <w:t>Manipulāciju (70105 (50%), 70512) aizstāšana ar manipulācijām (70103, 70511)</w:t>
                  </w:r>
                </w:p>
              </w:tc>
              <w:tc>
                <w:tcPr>
                  <w:tcW w:w="1081" w:type="pct"/>
                  <w:tcBorders>
                    <w:top w:val="nil"/>
                    <w:left w:val="nil"/>
                    <w:bottom w:val="single" w:sz="4" w:space="0" w:color="auto"/>
                    <w:right w:val="single" w:sz="8" w:space="0" w:color="auto"/>
                  </w:tcBorders>
                  <w:shd w:val="clear" w:color="auto" w:fill="auto"/>
                  <w:vAlign w:val="center"/>
                  <w:hideMark/>
                </w:tcPr>
                <w:p w:rsidR="006932AE" w:rsidRPr="00B77E51" w:rsidRDefault="006932AE" w:rsidP="0094681E">
                  <w:pPr>
                    <w:jc w:val="right"/>
                    <w:rPr>
                      <w:rFonts w:eastAsia="Times New Roman" w:cs="Times New Roman"/>
                      <w:i/>
                      <w:iCs/>
                      <w:color w:val="000000"/>
                      <w:lang w:eastAsia="lv-LV"/>
                    </w:rPr>
                  </w:pPr>
                  <w:r w:rsidRPr="00B77E51">
                    <w:rPr>
                      <w:rFonts w:eastAsia="Times New Roman" w:cs="Times New Roman"/>
                      <w:i/>
                      <w:iCs/>
                      <w:color w:val="000000"/>
                      <w:lang w:eastAsia="lv-LV"/>
                    </w:rPr>
                    <w:t>2 015</w:t>
                  </w:r>
                </w:p>
              </w:tc>
            </w:tr>
            <w:tr w:rsidR="006932AE" w:rsidRPr="00B77E51" w:rsidTr="0094681E">
              <w:trPr>
                <w:trHeight w:val="1299"/>
              </w:trPr>
              <w:tc>
                <w:tcPr>
                  <w:tcW w:w="3919" w:type="pct"/>
                  <w:tcBorders>
                    <w:top w:val="nil"/>
                    <w:left w:val="single" w:sz="8" w:space="0" w:color="auto"/>
                    <w:bottom w:val="single" w:sz="4" w:space="0" w:color="auto"/>
                    <w:right w:val="single" w:sz="4" w:space="0" w:color="auto"/>
                  </w:tcBorders>
                  <w:shd w:val="clear" w:color="auto" w:fill="auto"/>
                  <w:vAlign w:val="center"/>
                  <w:hideMark/>
                </w:tcPr>
                <w:p w:rsidR="006932AE" w:rsidRPr="00B77E51" w:rsidRDefault="006932AE" w:rsidP="0094681E">
                  <w:pPr>
                    <w:rPr>
                      <w:rFonts w:eastAsia="Times New Roman" w:cs="Times New Roman"/>
                      <w:b/>
                      <w:lang w:eastAsia="lv-LV"/>
                    </w:rPr>
                  </w:pPr>
                  <w:r w:rsidRPr="00B77E51">
                    <w:rPr>
                      <w:rFonts w:eastAsia="Times New Roman" w:cs="Times New Roman"/>
                      <w:b/>
                      <w:lang w:eastAsia="lv-LV"/>
                    </w:rPr>
                    <w:t xml:space="preserve">Priekšlikums LZA kurām manipulācijām (70203, 70204, 70205, 70207,70208, 70211,70212, 70222, 70223, 70224,70227, 70228, 70229, 70232, 70233, 70234, 70235, 70238, 70239, 70240, 70241, 70242, 70243, 70244) ietaupījumu (manipulāciju tarifu pieauguma apjomu veido 0.68 </w:t>
                  </w:r>
                  <w:r w:rsidRPr="004327E2">
                    <w:rPr>
                      <w:rFonts w:eastAsia="Times New Roman" w:cs="Times New Roman"/>
                      <w:b/>
                      <w:i/>
                      <w:lang w:eastAsia="lv-LV"/>
                    </w:rPr>
                    <w:t>euro</w:t>
                  </w:r>
                  <w:r w:rsidRPr="00B77E51">
                    <w:rPr>
                      <w:rFonts w:eastAsia="Times New Roman" w:cs="Times New Roman"/>
                      <w:b/>
                      <w:lang w:eastAsia="lv-LV"/>
                    </w:rPr>
                    <w:t>, tie iegūti 213</w:t>
                  </w:r>
                  <w:r w:rsidR="00EE63BF">
                    <w:rPr>
                      <w:rFonts w:eastAsia="Times New Roman" w:cs="Times New Roman"/>
                      <w:b/>
                      <w:lang w:eastAsia="lv-LV"/>
                    </w:rPr>
                    <w:t xml:space="preserve"> </w:t>
                  </w:r>
                  <w:r w:rsidRPr="00B77E51">
                    <w:rPr>
                      <w:rFonts w:eastAsia="Times New Roman" w:cs="Times New Roman"/>
                      <w:b/>
                      <w:lang w:eastAsia="lv-LV"/>
                    </w:rPr>
                    <w:t xml:space="preserve">058 </w:t>
                  </w:r>
                  <w:r w:rsidRPr="004327E2">
                    <w:rPr>
                      <w:rFonts w:eastAsia="Times New Roman" w:cs="Times New Roman"/>
                      <w:b/>
                      <w:i/>
                      <w:lang w:eastAsia="lv-LV"/>
                    </w:rPr>
                    <w:t>euro</w:t>
                  </w:r>
                  <w:r w:rsidRPr="00B77E51">
                    <w:rPr>
                      <w:rFonts w:eastAsia="Times New Roman" w:cs="Times New Roman"/>
                      <w:b/>
                      <w:lang w:eastAsia="lv-LV"/>
                    </w:rPr>
                    <w:t xml:space="preserve"> / ar šo manipulāciju skaitu 313 320)</w:t>
                  </w:r>
                </w:p>
              </w:tc>
              <w:tc>
                <w:tcPr>
                  <w:tcW w:w="1081" w:type="pct"/>
                  <w:tcBorders>
                    <w:top w:val="nil"/>
                    <w:left w:val="nil"/>
                    <w:bottom w:val="single" w:sz="4" w:space="0" w:color="auto"/>
                    <w:right w:val="single" w:sz="8" w:space="0" w:color="auto"/>
                  </w:tcBorders>
                  <w:shd w:val="clear" w:color="auto" w:fill="auto"/>
                  <w:vAlign w:val="center"/>
                  <w:hideMark/>
                </w:tcPr>
                <w:p w:rsidR="006932AE" w:rsidRPr="00B77E51" w:rsidRDefault="006932AE" w:rsidP="0094681E">
                  <w:pPr>
                    <w:jc w:val="right"/>
                    <w:rPr>
                      <w:rFonts w:eastAsia="Times New Roman" w:cs="Times New Roman"/>
                      <w:b/>
                      <w:color w:val="000000"/>
                      <w:lang w:eastAsia="lv-LV"/>
                    </w:rPr>
                  </w:pPr>
                  <w:r w:rsidRPr="00B77E51">
                    <w:rPr>
                      <w:rFonts w:eastAsia="Times New Roman" w:cs="Times New Roman"/>
                      <w:b/>
                      <w:color w:val="000000"/>
                      <w:lang w:eastAsia="lv-LV"/>
                    </w:rPr>
                    <w:t>213 058</w:t>
                  </w:r>
                </w:p>
              </w:tc>
            </w:tr>
            <w:tr w:rsidR="006932AE" w:rsidRPr="00B77E51" w:rsidTr="0094681E">
              <w:trPr>
                <w:trHeight w:val="270"/>
              </w:trPr>
              <w:tc>
                <w:tcPr>
                  <w:tcW w:w="3919" w:type="pct"/>
                  <w:tcBorders>
                    <w:top w:val="nil"/>
                    <w:left w:val="single" w:sz="8" w:space="0" w:color="auto"/>
                    <w:bottom w:val="single" w:sz="8" w:space="0" w:color="auto"/>
                    <w:right w:val="single" w:sz="4" w:space="0" w:color="auto"/>
                  </w:tcBorders>
                  <w:shd w:val="clear" w:color="000000" w:fill="FABF8F"/>
                  <w:vAlign w:val="center"/>
                  <w:hideMark/>
                </w:tcPr>
                <w:p w:rsidR="006932AE" w:rsidRPr="00B77E51" w:rsidRDefault="006932AE" w:rsidP="0094681E">
                  <w:pPr>
                    <w:jc w:val="right"/>
                    <w:rPr>
                      <w:rFonts w:eastAsia="Times New Roman" w:cs="Times New Roman"/>
                      <w:b/>
                      <w:bCs/>
                      <w:color w:val="000000"/>
                      <w:lang w:eastAsia="lv-LV"/>
                    </w:rPr>
                  </w:pPr>
                  <w:r w:rsidRPr="00B77E51">
                    <w:rPr>
                      <w:rFonts w:eastAsia="Times New Roman" w:cs="Times New Roman"/>
                      <w:b/>
                      <w:bCs/>
                      <w:color w:val="000000"/>
                      <w:lang w:eastAsia="lv-LV"/>
                    </w:rPr>
                    <w:t>Kopā nepieciešamais</w:t>
                  </w:r>
                </w:p>
              </w:tc>
              <w:tc>
                <w:tcPr>
                  <w:tcW w:w="1081" w:type="pct"/>
                  <w:tcBorders>
                    <w:top w:val="nil"/>
                    <w:left w:val="nil"/>
                    <w:bottom w:val="single" w:sz="8" w:space="0" w:color="auto"/>
                    <w:right w:val="single" w:sz="8" w:space="0" w:color="auto"/>
                  </w:tcBorders>
                  <w:shd w:val="clear" w:color="000000" w:fill="FABF8F"/>
                  <w:vAlign w:val="center"/>
                  <w:hideMark/>
                </w:tcPr>
                <w:p w:rsidR="006932AE" w:rsidRPr="00B77E51" w:rsidRDefault="006932AE" w:rsidP="0094681E">
                  <w:pPr>
                    <w:jc w:val="right"/>
                    <w:rPr>
                      <w:rFonts w:eastAsia="Times New Roman" w:cs="Times New Roman"/>
                      <w:b/>
                      <w:bCs/>
                      <w:color w:val="000000"/>
                      <w:lang w:eastAsia="lv-LV"/>
                    </w:rPr>
                  </w:pPr>
                  <w:r w:rsidRPr="00B77E51">
                    <w:rPr>
                      <w:rFonts w:eastAsia="Times New Roman" w:cs="Times New Roman"/>
                      <w:b/>
                      <w:bCs/>
                      <w:color w:val="000000"/>
                      <w:lang w:eastAsia="lv-LV"/>
                    </w:rPr>
                    <w:t>753 337</w:t>
                  </w:r>
                </w:p>
              </w:tc>
            </w:tr>
          </w:tbl>
          <w:p w:rsidR="006932AE" w:rsidRDefault="006932AE" w:rsidP="0094681E">
            <w:pPr>
              <w:pStyle w:val="NoSpacing"/>
              <w:spacing w:after="120"/>
              <w:ind w:left="720"/>
              <w:jc w:val="both"/>
              <w:rPr>
                <w:lang w:eastAsia="lv-LV"/>
              </w:rPr>
            </w:pPr>
            <w:r>
              <w:rPr>
                <w:lang w:eastAsia="lv-LV"/>
              </w:rPr>
              <w:t>Zobārstniecības manipulāciju tarifu izmaiņas tiks finansētas esošo līdzekļu ietvaros, atbilstoši tabulā norādītajam ietaupījumam.</w:t>
            </w:r>
          </w:p>
          <w:p w:rsidR="006932AE" w:rsidRPr="00D74959" w:rsidRDefault="006932AE" w:rsidP="004327E2">
            <w:pPr>
              <w:pStyle w:val="NoSpacing"/>
              <w:spacing w:after="120"/>
              <w:jc w:val="both"/>
              <w:rPr>
                <w:lang w:eastAsia="lv-LV"/>
              </w:rPr>
            </w:pPr>
            <w:r w:rsidRPr="00D74959">
              <w:rPr>
                <w:lang w:eastAsia="lv-LV"/>
              </w:rPr>
              <w:lastRenderedPageBreak/>
              <w:t xml:space="preserve">Kopsumma augstākminētajiem aprēķiniem par 2017.gadu un turpmāk veidojas no </w:t>
            </w:r>
            <w:r w:rsidR="004327E2">
              <w:rPr>
                <w:lang w:eastAsia="lv-LV"/>
              </w:rPr>
              <w:t>n</w:t>
            </w:r>
            <w:r w:rsidRPr="00D74959">
              <w:rPr>
                <w:lang w:eastAsia="lv-LV"/>
              </w:rPr>
              <w:t>oteikumu projekta 1.17.-1.22.,1.24.-1.28., 1.30., 1.37., 1.</w:t>
            </w:r>
            <w:r w:rsidR="001E5889">
              <w:rPr>
                <w:lang w:eastAsia="lv-LV"/>
              </w:rPr>
              <w:t>49</w:t>
            </w:r>
            <w:r w:rsidRPr="00D74959">
              <w:rPr>
                <w:lang w:eastAsia="lv-LV"/>
              </w:rPr>
              <w:t xml:space="preserve">. </w:t>
            </w:r>
            <w:r w:rsidR="004327E2">
              <w:rPr>
                <w:lang w:eastAsia="lv-LV"/>
              </w:rPr>
              <w:t>apakš</w:t>
            </w:r>
            <w:r w:rsidRPr="00D74959">
              <w:rPr>
                <w:lang w:eastAsia="lv-LV"/>
              </w:rPr>
              <w:t xml:space="preserve">punktu ietekmes 715 158,97 </w:t>
            </w:r>
            <w:r w:rsidRPr="004327E2">
              <w:rPr>
                <w:i/>
                <w:lang w:eastAsia="lv-LV"/>
              </w:rPr>
              <w:t>euro</w:t>
            </w:r>
            <w:r w:rsidRPr="00D74959">
              <w:rPr>
                <w:lang w:eastAsia="lv-LV"/>
              </w:rPr>
              <w:t xml:space="preserve"> apmērā un zobārstniecības pakalpojumu ietekmes 753 337 </w:t>
            </w:r>
            <w:r w:rsidRPr="004327E2">
              <w:rPr>
                <w:i/>
                <w:lang w:eastAsia="lv-LV"/>
              </w:rPr>
              <w:t>euro</w:t>
            </w:r>
            <w:r w:rsidRPr="00D74959">
              <w:rPr>
                <w:lang w:eastAsia="lv-LV"/>
              </w:rPr>
              <w:t xml:space="preserve"> apmērā, attiecīgi kopējā izmaiņu ietekme uz 2017.gada budžetu un turpmāk 1 468 496 </w:t>
            </w:r>
            <w:r w:rsidRPr="004327E2">
              <w:rPr>
                <w:i/>
                <w:lang w:eastAsia="lv-LV"/>
              </w:rPr>
              <w:t>euro</w:t>
            </w:r>
            <w:r w:rsidRPr="00D74959">
              <w:rPr>
                <w:lang w:eastAsia="lv-LV"/>
              </w:rPr>
              <w:t>, kas tiks finansēta esošo budžeta līdzekļu ietvaros.</w:t>
            </w: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eastAsia="Times New Roman" w:cs="Times New Roman"/>
                <w:szCs w:val="24"/>
                <w:lang w:eastAsia="lv-LV"/>
              </w:rPr>
            </w:pPr>
            <w:r w:rsidRPr="006D1F1C">
              <w:rPr>
                <w:rFonts w:eastAsia="Times New Roman" w:cs="Times New Roman"/>
                <w:szCs w:val="24"/>
                <w:lang w:eastAsia="lv-LV"/>
              </w:rPr>
              <w:t>6.1. detalizēts ieņēmumu aprēķins</w:t>
            </w:r>
          </w:p>
        </w:tc>
        <w:tc>
          <w:tcPr>
            <w:tcW w:w="4179" w:type="pct"/>
            <w:gridSpan w:val="5"/>
            <w:vMerge/>
            <w:tcBorders>
              <w:top w:val="outset" w:sz="6" w:space="0" w:color="auto"/>
              <w:left w:val="outset" w:sz="6" w:space="0" w:color="auto"/>
              <w:bottom w:val="outset" w:sz="6" w:space="0" w:color="auto"/>
              <w:right w:val="outset" w:sz="6" w:space="0" w:color="auto"/>
            </w:tcBorders>
            <w:vAlign w:val="center"/>
            <w:hideMark/>
          </w:tcPr>
          <w:p w:rsidR="006932AE" w:rsidRPr="002929D5" w:rsidRDefault="006932AE" w:rsidP="0094681E">
            <w:pPr>
              <w:rPr>
                <w:rFonts w:eastAsia="Times New Roman" w:cs="Times New Roman"/>
                <w:strike/>
                <w:szCs w:val="24"/>
                <w:lang w:eastAsia="lv-LV"/>
              </w:rPr>
            </w:pPr>
          </w:p>
        </w:tc>
      </w:tr>
      <w:tr w:rsidR="006932AE" w:rsidRPr="006D1F1C" w:rsidTr="0094681E">
        <w:trPr>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6D1F1C" w:rsidRDefault="006932AE" w:rsidP="0094681E">
            <w:pPr>
              <w:rPr>
                <w:rFonts w:eastAsia="Times New Roman" w:cs="Times New Roman"/>
                <w:szCs w:val="24"/>
                <w:lang w:eastAsia="lv-LV"/>
              </w:rPr>
            </w:pPr>
            <w:r w:rsidRPr="006D1F1C">
              <w:rPr>
                <w:rFonts w:eastAsia="Times New Roman" w:cs="Times New Roman"/>
                <w:szCs w:val="24"/>
                <w:lang w:eastAsia="lv-LV"/>
              </w:rPr>
              <w:t>6.2. detalizēts izdevumu aprēķins</w:t>
            </w:r>
          </w:p>
        </w:tc>
        <w:tc>
          <w:tcPr>
            <w:tcW w:w="4179" w:type="pct"/>
            <w:gridSpan w:val="5"/>
            <w:vMerge/>
            <w:tcBorders>
              <w:top w:val="outset" w:sz="6" w:space="0" w:color="auto"/>
              <w:left w:val="outset" w:sz="6" w:space="0" w:color="auto"/>
              <w:bottom w:val="outset" w:sz="6" w:space="0" w:color="auto"/>
              <w:right w:val="outset" w:sz="6" w:space="0" w:color="auto"/>
            </w:tcBorders>
            <w:vAlign w:val="center"/>
            <w:hideMark/>
          </w:tcPr>
          <w:p w:rsidR="006932AE" w:rsidRPr="002929D5" w:rsidRDefault="006932AE" w:rsidP="0094681E">
            <w:pPr>
              <w:rPr>
                <w:rFonts w:eastAsia="Times New Roman" w:cs="Times New Roman"/>
                <w:strike/>
                <w:szCs w:val="24"/>
                <w:lang w:eastAsia="lv-LV"/>
              </w:rPr>
            </w:pPr>
          </w:p>
        </w:tc>
      </w:tr>
      <w:tr w:rsidR="006932AE" w:rsidRPr="006D1F1C" w:rsidTr="0094681E">
        <w:trPr>
          <w:trHeight w:val="555"/>
          <w:jc w:val="center"/>
        </w:trPr>
        <w:tc>
          <w:tcPr>
            <w:tcW w:w="821" w:type="pct"/>
            <w:tcBorders>
              <w:top w:val="outset" w:sz="6" w:space="0" w:color="auto"/>
              <w:left w:val="outset" w:sz="6" w:space="0" w:color="auto"/>
              <w:bottom w:val="outset" w:sz="6" w:space="0" w:color="auto"/>
              <w:right w:val="outset" w:sz="6" w:space="0" w:color="auto"/>
            </w:tcBorders>
            <w:hideMark/>
          </w:tcPr>
          <w:p w:rsidR="006932AE" w:rsidRPr="00515B24" w:rsidRDefault="006932AE" w:rsidP="0094681E">
            <w:pPr>
              <w:rPr>
                <w:rFonts w:eastAsia="Times New Roman" w:cs="Times New Roman"/>
                <w:szCs w:val="24"/>
                <w:lang w:eastAsia="lv-LV"/>
              </w:rPr>
            </w:pPr>
            <w:r w:rsidRPr="00515B24">
              <w:rPr>
                <w:rFonts w:eastAsia="Times New Roman" w:cs="Times New Roman"/>
                <w:szCs w:val="24"/>
                <w:lang w:eastAsia="lv-LV"/>
              </w:rPr>
              <w:lastRenderedPageBreak/>
              <w:t>7. Cita informācija</w:t>
            </w:r>
          </w:p>
        </w:tc>
        <w:tc>
          <w:tcPr>
            <w:tcW w:w="4179" w:type="pct"/>
            <w:gridSpan w:val="5"/>
            <w:tcBorders>
              <w:top w:val="outset" w:sz="6" w:space="0" w:color="auto"/>
              <w:left w:val="outset" w:sz="6" w:space="0" w:color="auto"/>
              <w:bottom w:val="outset" w:sz="6" w:space="0" w:color="auto"/>
              <w:right w:val="outset" w:sz="6" w:space="0" w:color="auto"/>
            </w:tcBorders>
            <w:hideMark/>
          </w:tcPr>
          <w:p w:rsidR="006932AE" w:rsidRPr="00515B24" w:rsidRDefault="00EE63BF" w:rsidP="003A35A2">
            <w:pPr>
              <w:ind w:right="142"/>
              <w:jc w:val="both"/>
              <w:rPr>
                <w:rFonts w:eastAsia="Times New Roman" w:cs="Times New Roman"/>
                <w:szCs w:val="24"/>
                <w:lang w:eastAsia="lv-LV"/>
              </w:rPr>
            </w:pPr>
            <w:r>
              <w:rPr>
                <w:rFonts w:eastAsia="Times New Roman" w:cs="Times New Roman"/>
                <w:szCs w:val="24"/>
                <w:lang w:eastAsia="lv-LV"/>
              </w:rPr>
              <w:t xml:space="preserve">Veselības ministrija noteikumu projektā paredzēto pasākumu īstenošanu nodrošinās piešķirto valsts budžeta </w:t>
            </w:r>
            <w:r w:rsidR="003A35A2">
              <w:rPr>
                <w:rFonts w:eastAsia="Times New Roman" w:cs="Times New Roman"/>
                <w:szCs w:val="24"/>
                <w:lang w:eastAsia="lv-LV"/>
              </w:rPr>
              <w:t xml:space="preserve">līdzekļu </w:t>
            </w:r>
            <w:r>
              <w:rPr>
                <w:rFonts w:eastAsia="Times New Roman" w:cs="Times New Roman"/>
                <w:szCs w:val="24"/>
                <w:lang w:eastAsia="lv-LV"/>
              </w:rPr>
              <w:t>ietvaros.</w:t>
            </w:r>
          </w:p>
        </w:tc>
      </w:tr>
    </w:tbl>
    <w:p w:rsidR="006932AE" w:rsidRDefault="006932AE" w:rsidP="00C421D8">
      <w:pPr>
        <w:ind w:right="-143"/>
      </w:pPr>
    </w:p>
    <w:p w:rsidR="004325FC" w:rsidRDefault="004325FC"/>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049"/>
        <w:gridCol w:w="6789"/>
      </w:tblGrid>
      <w:tr w:rsidR="00DC27EA" w:rsidRPr="00857BA9" w:rsidTr="00375483">
        <w:tc>
          <w:tcPr>
            <w:tcW w:w="5000" w:type="pct"/>
            <w:gridSpan w:val="3"/>
          </w:tcPr>
          <w:p w:rsidR="00DC27EA" w:rsidRPr="00857BA9" w:rsidRDefault="00DC27EA" w:rsidP="004213D9">
            <w:pPr>
              <w:jc w:val="center"/>
            </w:pPr>
            <w:r w:rsidRPr="00857BA9">
              <w:rPr>
                <w:b/>
                <w:bCs/>
              </w:rPr>
              <w:t>VI. Sabiedrības līdzdalība un komunikācijas aktivitātes</w:t>
            </w:r>
          </w:p>
        </w:tc>
      </w:tr>
      <w:tr w:rsidR="00DC27EA" w:rsidRPr="00A90D50" w:rsidTr="00375483">
        <w:tc>
          <w:tcPr>
            <w:tcW w:w="397" w:type="pct"/>
          </w:tcPr>
          <w:p w:rsidR="00DC27EA" w:rsidRPr="00857BA9" w:rsidRDefault="00DC27EA" w:rsidP="004213D9">
            <w:r w:rsidRPr="00857BA9">
              <w:t>1.</w:t>
            </w:r>
          </w:p>
        </w:tc>
        <w:tc>
          <w:tcPr>
            <w:tcW w:w="1067" w:type="pct"/>
          </w:tcPr>
          <w:p w:rsidR="00DC27EA" w:rsidRPr="00857BA9" w:rsidRDefault="00DC27EA" w:rsidP="004213D9">
            <w:r w:rsidRPr="00857BA9">
              <w:t>Plānotās sabiedrības līdzdalības un komunikācijas aktivitātes saistībā ar projektu</w:t>
            </w:r>
          </w:p>
        </w:tc>
        <w:tc>
          <w:tcPr>
            <w:tcW w:w="3536" w:type="pct"/>
          </w:tcPr>
          <w:p w:rsidR="00DC27EA" w:rsidRPr="004D5766" w:rsidRDefault="00C10DBC" w:rsidP="004213D9">
            <w:pPr>
              <w:rPr>
                <w:highlight w:val="yellow"/>
              </w:rPr>
            </w:pPr>
            <w:r w:rsidRPr="00C10DBC">
              <w:t>Nav.</w:t>
            </w:r>
          </w:p>
        </w:tc>
      </w:tr>
      <w:tr w:rsidR="00DC27EA" w:rsidRPr="00A90D50" w:rsidTr="00375483">
        <w:tc>
          <w:tcPr>
            <w:tcW w:w="397" w:type="pct"/>
          </w:tcPr>
          <w:p w:rsidR="00DC27EA" w:rsidRPr="00857BA9" w:rsidRDefault="00DC27EA" w:rsidP="004213D9">
            <w:r w:rsidRPr="00857BA9">
              <w:t>2.</w:t>
            </w:r>
          </w:p>
        </w:tc>
        <w:tc>
          <w:tcPr>
            <w:tcW w:w="1067" w:type="pct"/>
          </w:tcPr>
          <w:p w:rsidR="00DC27EA" w:rsidRPr="00857BA9" w:rsidRDefault="00DC27EA" w:rsidP="004213D9">
            <w:r w:rsidRPr="00857BA9">
              <w:t>Sabiedrības līdzdalība projekta izstrādē</w:t>
            </w:r>
          </w:p>
        </w:tc>
        <w:tc>
          <w:tcPr>
            <w:tcW w:w="3536" w:type="pct"/>
          </w:tcPr>
          <w:p w:rsidR="00DC27EA" w:rsidRPr="004D5766" w:rsidRDefault="00224304" w:rsidP="00AA1916">
            <w:pPr>
              <w:jc w:val="both"/>
            </w:pPr>
            <w:r>
              <w:t xml:space="preserve">Noteikumu projektā iekļautās normas attiecībā uz patvēruma meklētājiem nodrošināmo veselības aprūpi tika </w:t>
            </w:r>
            <w:r w:rsidR="00AA1916">
              <w:t>pārrunātas ar Pilsonības un migrācijas lietu pārvaldi (1.maijā, 20.aprīlī, 29.aprīlī, 6.maijā) un Iekšlietu ministriju (20.aprīlī). Jautājumi, kas skar</w:t>
            </w:r>
            <w:r w:rsidR="00C10DBC" w:rsidRPr="00C4623D">
              <w:t xml:space="preserve"> primāro veselības aprūpi pārrunātas veselības ministr</w:t>
            </w:r>
            <w:r w:rsidR="00AA1916">
              <w:t>es, Latvijas Ģimenes ārstu asociācijas (2016.gada 27.jūnijā) un</w:t>
            </w:r>
            <w:r w:rsidR="00AA1916" w:rsidRPr="00C4623D">
              <w:t xml:space="preserve"> </w:t>
            </w:r>
            <w:r w:rsidR="00C10DBC" w:rsidRPr="00C4623D">
              <w:t>Latvijas Lauku ģimenes ārstu aso</w:t>
            </w:r>
            <w:r w:rsidR="00AA1916">
              <w:t>ciācijas (</w:t>
            </w:r>
            <w:r w:rsidR="00AA1916" w:rsidRPr="00C4623D">
              <w:t xml:space="preserve">2016.gada </w:t>
            </w:r>
            <w:r w:rsidR="00AA1916">
              <w:t xml:space="preserve">29.jūnijā) pārstāvju tikšanās laikā. </w:t>
            </w:r>
            <w:r w:rsidR="00C4623D">
              <w:t>Lai uzlabotu situāciju zobārstniecības pakalpojumu finansēšanā, tika izveidota darba grupa, kurā piedalījās Latvijas Zobārstu asociācijas Nacionālā veselības dienesta un Slimību profilakses un kontroles centra pārstāvji</w:t>
            </w:r>
            <w:r w:rsidR="00AF5893">
              <w:t>. Darba grupas sanāksmes norisinājās 2016.gada 24.februārī, 2.martā un 16.martā</w:t>
            </w:r>
            <w:r w:rsidR="00AA1916">
              <w:t xml:space="preserve"> un 2016.gada 29.jūnijā norisinājās sarunas ar Latvijas Zobārstniecības asociāciju un veselības ministri.</w:t>
            </w:r>
          </w:p>
        </w:tc>
      </w:tr>
      <w:tr w:rsidR="00DC27EA" w:rsidRPr="00A90D50" w:rsidTr="00375483">
        <w:tc>
          <w:tcPr>
            <w:tcW w:w="397" w:type="pct"/>
          </w:tcPr>
          <w:p w:rsidR="00DC27EA" w:rsidRPr="00857BA9" w:rsidRDefault="00DC27EA" w:rsidP="004213D9">
            <w:r w:rsidRPr="00857BA9">
              <w:t>3.</w:t>
            </w:r>
          </w:p>
        </w:tc>
        <w:tc>
          <w:tcPr>
            <w:tcW w:w="1067" w:type="pct"/>
          </w:tcPr>
          <w:p w:rsidR="00DC27EA" w:rsidRPr="00857BA9" w:rsidRDefault="00DC27EA" w:rsidP="004213D9">
            <w:r w:rsidRPr="00857BA9">
              <w:t>Sabiedrības līdzdalības rezultāti</w:t>
            </w:r>
          </w:p>
        </w:tc>
        <w:tc>
          <w:tcPr>
            <w:tcW w:w="3536" w:type="pct"/>
          </w:tcPr>
          <w:p w:rsidR="00375483" w:rsidRDefault="00375483" w:rsidP="00375483">
            <w:pPr>
              <w:jc w:val="both"/>
            </w:pPr>
            <w:r>
              <w:t>Izvērtējot darba grupas, kurā piedalījās Latvijas Zobārstu asociācijas Nacionālā veselības dienesta un Slimību profilakses un kontroles centra pārstāvji, priekšlikumus un veselības aprūpes budžeta iespējas noteikumos mainīti zobārstniecības pakalpojumu tarifi, kas uzlabos valsts apmaksāto  zobārstniecības pakalpojumu pieejamību.</w:t>
            </w:r>
          </w:p>
          <w:p w:rsidR="00DC27EA" w:rsidRPr="00375483" w:rsidRDefault="00375483" w:rsidP="006B4658">
            <w:pPr>
              <w:jc w:val="both"/>
            </w:pPr>
            <w:r>
              <w:t xml:space="preserve">Savukārt biedrības „Latvijas ģimenes ārstu asociācija” priekšlikumi par kompensācijām ģimenes ārsta prakses darbinieku sociālo garantiju nodrošināšanai un par </w:t>
            </w:r>
            <w:proofErr w:type="spellStart"/>
            <w:r>
              <w:t>jaunatveramo</w:t>
            </w:r>
            <w:proofErr w:type="spellEnd"/>
            <w:r>
              <w:t xml:space="preserve"> ģimenes ārstu prakšu aprīkošanas finansēšanas atjaunošanu un noteikumiem ārstiem, kuri aizvieto trūkstošos ārstus šobrīd netiek ietverts noteikumos, jo ir nepieciešama papildu diskusija gan ar nozares speciālistiem, gan ar Finanšu ministriju saistībā ar finansiālu ietekmi uz veselības aprūpes budžetu.</w:t>
            </w:r>
          </w:p>
        </w:tc>
      </w:tr>
      <w:tr w:rsidR="00DC27EA" w:rsidRPr="00857BA9" w:rsidTr="00375483">
        <w:tc>
          <w:tcPr>
            <w:tcW w:w="397" w:type="pct"/>
          </w:tcPr>
          <w:p w:rsidR="00DC27EA" w:rsidRPr="00857BA9" w:rsidRDefault="00DC27EA" w:rsidP="004213D9">
            <w:r w:rsidRPr="00857BA9">
              <w:t>4.</w:t>
            </w:r>
          </w:p>
        </w:tc>
        <w:tc>
          <w:tcPr>
            <w:tcW w:w="1067" w:type="pct"/>
          </w:tcPr>
          <w:p w:rsidR="00DC27EA" w:rsidRPr="00857BA9" w:rsidRDefault="00DC27EA" w:rsidP="004213D9">
            <w:r w:rsidRPr="00857BA9">
              <w:t>Cita informācija</w:t>
            </w:r>
          </w:p>
        </w:tc>
        <w:tc>
          <w:tcPr>
            <w:tcW w:w="3536" w:type="pct"/>
          </w:tcPr>
          <w:p w:rsidR="00DC27EA" w:rsidRPr="00857BA9" w:rsidRDefault="00AF5893" w:rsidP="004213D9">
            <w:r>
              <w:t>Nav.</w:t>
            </w:r>
          </w:p>
        </w:tc>
      </w:tr>
    </w:tbl>
    <w:p w:rsidR="00DC27EA" w:rsidRDefault="00DC27EA"/>
    <w:tbl>
      <w:tblPr>
        <w:tblW w:w="4960" w:type="pct"/>
        <w:jc w:val="center"/>
        <w:tblInd w:w="-7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57"/>
        <w:gridCol w:w="3330"/>
        <w:gridCol w:w="5233"/>
      </w:tblGrid>
      <w:tr w:rsidR="00DC27EA" w:rsidRPr="006D1F1C" w:rsidTr="00C421D8">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DC27EA" w:rsidRPr="006D1F1C" w:rsidRDefault="00DC27EA" w:rsidP="004213D9">
            <w:pPr>
              <w:spacing w:before="75" w:after="75"/>
              <w:rPr>
                <w:rFonts w:eastAsia="Times New Roman" w:cs="Times New Roman"/>
                <w:szCs w:val="24"/>
                <w:lang w:eastAsia="lv-LV"/>
              </w:rPr>
            </w:pPr>
            <w:r w:rsidRPr="00DD3994">
              <w:rPr>
                <w:rFonts w:eastAsia="Times New Roman" w:cs="Times New Roman"/>
                <w:b/>
                <w:bCs/>
                <w:szCs w:val="24"/>
                <w:lang w:eastAsia="lv-LV"/>
              </w:rPr>
              <w:t>VII. Tiesību akta projekta izpildes nodrošināšana un tās ietekme uz institūcijām</w:t>
            </w:r>
          </w:p>
        </w:tc>
      </w:tr>
      <w:tr w:rsidR="00DC27EA" w:rsidRPr="006D1F1C" w:rsidTr="00375483">
        <w:trPr>
          <w:trHeight w:val="420"/>
          <w:jc w:val="center"/>
        </w:trPr>
        <w:tc>
          <w:tcPr>
            <w:tcW w:w="549"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lastRenderedPageBreak/>
              <w:t>1.</w:t>
            </w:r>
          </w:p>
        </w:tc>
        <w:tc>
          <w:tcPr>
            <w:tcW w:w="1731"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Projekta izpildē iesaistītās institūcijas</w:t>
            </w:r>
          </w:p>
        </w:tc>
        <w:tc>
          <w:tcPr>
            <w:tcW w:w="2720" w:type="pct"/>
            <w:tcBorders>
              <w:top w:val="outset" w:sz="6" w:space="0" w:color="auto"/>
              <w:left w:val="outset" w:sz="6" w:space="0" w:color="auto"/>
              <w:bottom w:val="outset" w:sz="6" w:space="0" w:color="auto"/>
              <w:right w:val="outset" w:sz="6" w:space="0" w:color="auto"/>
            </w:tcBorders>
            <w:hideMark/>
          </w:tcPr>
          <w:p w:rsidR="00DC27EA" w:rsidRPr="006D1F1C" w:rsidRDefault="00F277B9" w:rsidP="004213D9">
            <w:pPr>
              <w:rPr>
                <w:rFonts w:eastAsia="Times New Roman" w:cs="Times New Roman"/>
                <w:szCs w:val="24"/>
                <w:lang w:eastAsia="lv-LV"/>
              </w:rPr>
            </w:pPr>
            <w:r w:rsidRPr="004F4A31">
              <w:rPr>
                <w:rFonts w:eastAsia="Times New Roman" w:cs="Times New Roman"/>
                <w:szCs w:val="24"/>
                <w:lang w:eastAsia="lv-LV"/>
              </w:rPr>
              <w:t>Nacionālais veselības dienests, Iekšlietu ministrija</w:t>
            </w:r>
            <w:r>
              <w:rPr>
                <w:rFonts w:eastAsia="Times New Roman" w:cs="Times New Roman"/>
                <w:szCs w:val="24"/>
                <w:lang w:eastAsia="lv-LV"/>
              </w:rPr>
              <w:t>, Pilsonības un migrācijas lietu pārvalde, ārstniecības iestādes.</w:t>
            </w:r>
          </w:p>
        </w:tc>
      </w:tr>
      <w:tr w:rsidR="00DC27EA" w:rsidRPr="006D1F1C" w:rsidTr="00375483">
        <w:trPr>
          <w:trHeight w:val="450"/>
          <w:jc w:val="center"/>
        </w:trPr>
        <w:tc>
          <w:tcPr>
            <w:tcW w:w="549"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2.</w:t>
            </w:r>
          </w:p>
        </w:tc>
        <w:tc>
          <w:tcPr>
            <w:tcW w:w="1731"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 xml:space="preserve">Projekta izpildes ietekme uz pārvaldes funkcijām un institucionālo struktūru. </w:t>
            </w:r>
          </w:p>
          <w:p w:rsidR="00DC27EA" w:rsidRPr="006D1F1C" w:rsidRDefault="00DC27EA" w:rsidP="004213D9">
            <w:pPr>
              <w:spacing w:before="75" w:after="75"/>
              <w:rPr>
                <w:rFonts w:eastAsia="Times New Roman" w:cs="Times New Roman"/>
                <w:szCs w:val="24"/>
                <w:lang w:eastAsia="lv-LV"/>
              </w:rPr>
            </w:pPr>
            <w:r w:rsidRPr="006D1F1C">
              <w:rPr>
                <w:rFonts w:eastAsia="Times New Roman" w:cs="Times New Roman"/>
                <w:szCs w:val="24"/>
                <w:lang w:eastAsia="lv-LV"/>
              </w:rPr>
              <w:t>Jaunu institūciju izveide, esošu institūciju likvidācija vai reorganizācija, to ietekme uz institūcijas cilvēkresursiem</w:t>
            </w:r>
          </w:p>
        </w:tc>
        <w:tc>
          <w:tcPr>
            <w:tcW w:w="2720"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spacing w:before="75" w:after="75"/>
              <w:rPr>
                <w:rFonts w:eastAsia="Times New Roman" w:cs="Times New Roman"/>
                <w:szCs w:val="24"/>
                <w:lang w:eastAsia="lv-LV"/>
              </w:rPr>
            </w:pPr>
            <w:r>
              <w:rPr>
                <w:rFonts w:eastAsia="Times New Roman" w:cs="Times New Roman"/>
                <w:szCs w:val="24"/>
                <w:lang w:eastAsia="lv-LV"/>
              </w:rPr>
              <w:t>Nav.</w:t>
            </w:r>
          </w:p>
        </w:tc>
      </w:tr>
      <w:tr w:rsidR="00DC27EA" w:rsidRPr="006D1F1C" w:rsidTr="00375483">
        <w:trPr>
          <w:trHeight w:val="390"/>
          <w:jc w:val="center"/>
        </w:trPr>
        <w:tc>
          <w:tcPr>
            <w:tcW w:w="549"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3.</w:t>
            </w:r>
          </w:p>
        </w:tc>
        <w:tc>
          <w:tcPr>
            <w:tcW w:w="1731"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Cita informācija</w:t>
            </w:r>
          </w:p>
        </w:tc>
        <w:tc>
          <w:tcPr>
            <w:tcW w:w="2720"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spacing w:before="75" w:after="75"/>
              <w:rPr>
                <w:rFonts w:eastAsia="Times New Roman" w:cs="Times New Roman"/>
                <w:szCs w:val="24"/>
                <w:lang w:eastAsia="lv-LV"/>
              </w:rPr>
            </w:pPr>
            <w:r w:rsidRPr="006D1F1C">
              <w:rPr>
                <w:rFonts w:eastAsia="Times New Roman" w:cs="Times New Roman"/>
                <w:szCs w:val="24"/>
                <w:lang w:eastAsia="lv-LV"/>
              </w:rPr>
              <w:t>Nav.</w:t>
            </w:r>
          </w:p>
        </w:tc>
      </w:tr>
    </w:tbl>
    <w:p w:rsidR="00DC27EA" w:rsidRDefault="00DC27EA" w:rsidP="00DC27EA">
      <w:pPr>
        <w:spacing w:after="480"/>
        <w:contextualSpacing/>
        <w:rPr>
          <w:rFonts w:cs="Times New Roman"/>
        </w:rPr>
      </w:pPr>
      <w:r w:rsidRPr="00DD3994">
        <w:rPr>
          <w:rFonts w:cs="Times New Roman"/>
          <w:szCs w:val="24"/>
        </w:rPr>
        <w:t>Anotācijas</w:t>
      </w:r>
      <w:r>
        <w:rPr>
          <w:rFonts w:cs="Times New Roman"/>
          <w:szCs w:val="24"/>
        </w:rPr>
        <w:t xml:space="preserve">, IV un V sadaļa </w:t>
      </w:r>
      <w:r w:rsidRPr="00DD3994">
        <w:rPr>
          <w:rFonts w:cs="Times New Roman"/>
          <w:szCs w:val="24"/>
        </w:rPr>
        <w:t xml:space="preserve">– </w:t>
      </w:r>
      <w:r w:rsidRPr="00DD3994">
        <w:rPr>
          <w:rFonts w:cs="Times New Roman"/>
        </w:rPr>
        <w:t>Projekts šīs jomas neskar.</w:t>
      </w:r>
    </w:p>
    <w:p w:rsidR="002703FA" w:rsidRDefault="002703FA" w:rsidP="00DC27EA">
      <w:pPr>
        <w:spacing w:after="480"/>
        <w:contextualSpacing/>
        <w:rPr>
          <w:rFonts w:cs="Times New Roman"/>
        </w:rPr>
      </w:pPr>
    </w:p>
    <w:p w:rsidR="00DC27EA" w:rsidRPr="00DD3994" w:rsidRDefault="00DC27EA" w:rsidP="00DC27EA">
      <w:pPr>
        <w:spacing w:after="480"/>
        <w:contextualSpacing/>
        <w:rPr>
          <w:rFonts w:cs="Times New Roman"/>
        </w:rPr>
      </w:pPr>
    </w:p>
    <w:p w:rsidR="00DC27EA" w:rsidRDefault="00DC27EA" w:rsidP="004D5766">
      <w:pPr>
        <w:tabs>
          <w:tab w:val="right" w:pos="9638"/>
        </w:tabs>
        <w:spacing w:after="720"/>
        <w:ind w:right="-766"/>
        <w:contextualSpacing/>
        <w:rPr>
          <w:rFonts w:eastAsia="Calibri" w:cs="Times New Roman"/>
          <w:sz w:val="28"/>
          <w:szCs w:val="28"/>
        </w:rPr>
      </w:pPr>
      <w:r w:rsidRPr="00D21DB0">
        <w:rPr>
          <w:rFonts w:eastAsia="Calibri" w:cs="Times New Roman"/>
          <w:sz w:val="28"/>
          <w:szCs w:val="28"/>
        </w:rPr>
        <w:t>Veselības ministr</w:t>
      </w:r>
      <w:r w:rsidR="004D5766">
        <w:rPr>
          <w:rFonts w:eastAsia="Calibri" w:cs="Times New Roman"/>
          <w:sz w:val="28"/>
          <w:szCs w:val="28"/>
        </w:rPr>
        <w:t>e</w:t>
      </w:r>
      <w:r w:rsidR="004D5766">
        <w:rPr>
          <w:rFonts w:eastAsia="Calibri" w:cs="Times New Roman"/>
          <w:sz w:val="28"/>
          <w:szCs w:val="28"/>
        </w:rPr>
        <w:tab/>
        <w:t>Anda Čakša</w:t>
      </w:r>
      <w:r>
        <w:rPr>
          <w:rFonts w:eastAsia="Calibri" w:cs="Times New Roman"/>
          <w:sz w:val="28"/>
          <w:szCs w:val="28"/>
        </w:rPr>
        <w:tab/>
      </w:r>
    </w:p>
    <w:p w:rsidR="00DC27EA" w:rsidRPr="00CF0941" w:rsidRDefault="00DC27EA" w:rsidP="00DC27EA">
      <w:pPr>
        <w:tabs>
          <w:tab w:val="left" w:pos="7230"/>
          <w:tab w:val="right" w:pos="9072"/>
        </w:tabs>
        <w:spacing w:after="720"/>
        <w:ind w:right="-766"/>
        <w:contextualSpacing/>
        <w:rPr>
          <w:rFonts w:eastAsia="Calibri" w:cs="Times New Roman"/>
          <w:sz w:val="48"/>
          <w:szCs w:val="28"/>
        </w:rPr>
      </w:pPr>
    </w:p>
    <w:p w:rsidR="00C422DE" w:rsidRPr="00FA23FD" w:rsidRDefault="000B2A47" w:rsidP="00FA23FD">
      <w:pPr>
        <w:tabs>
          <w:tab w:val="right" w:pos="9639"/>
        </w:tabs>
        <w:ind w:right="-1"/>
        <w:contextualSpacing/>
        <w:rPr>
          <w:rFonts w:eastAsia="Calibri" w:cs="Times New Roman"/>
          <w:sz w:val="28"/>
          <w:szCs w:val="28"/>
        </w:rPr>
      </w:pPr>
      <w:r>
        <w:rPr>
          <w:rFonts w:eastAsia="Calibri" w:cs="Times New Roman"/>
          <w:sz w:val="28"/>
          <w:szCs w:val="28"/>
        </w:rPr>
        <w:t>Vīza: Valsts sekretār</w:t>
      </w:r>
      <w:r w:rsidR="005E560A">
        <w:rPr>
          <w:rFonts w:eastAsia="Calibri" w:cs="Times New Roman"/>
          <w:sz w:val="28"/>
          <w:szCs w:val="28"/>
        </w:rPr>
        <w:t>a p.i.</w:t>
      </w:r>
      <w:r w:rsidR="00DC27EA">
        <w:rPr>
          <w:rFonts w:eastAsia="Calibri" w:cs="Times New Roman"/>
          <w:sz w:val="28"/>
          <w:szCs w:val="28"/>
        </w:rPr>
        <w:tab/>
      </w:r>
      <w:r w:rsidR="005E560A">
        <w:rPr>
          <w:rFonts w:eastAsia="Calibri" w:cs="Times New Roman"/>
          <w:sz w:val="28"/>
          <w:szCs w:val="28"/>
        </w:rPr>
        <w:t>Kārlis Ketners</w:t>
      </w:r>
    </w:p>
    <w:p w:rsidR="005A1B76" w:rsidRDefault="005A1B76" w:rsidP="00A62706">
      <w:pPr>
        <w:spacing w:after="200" w:line="276" w:lineRule="auto"/>
        <w:contextualSpacing/>
        <w:rPr>
          <w:rFonts w:eastAsia="Times New Roman" w:cs="Times New Roman"/>
          <w:sz w:val="20"/>
          <w:szCs w:val="20"/>
          <w:lang w:eastAsia="lv-LV"/>
        </w:rPr>
      </w:pPr>
    </w:p>
    <w:p w:rsidR="007D78FB" w:rsidRDefault="007D78FB" w:rsidP="00A62706">
      <w:pPr>
        <w:spacing w:after="200" w:line="276" w:lineRule="auto"/>
        <w:contextualSpacing/>
        <w:rPr>
          <w:rFonts w:eastAsia="Times New Roman" w:cs="Times New Roman"/>
          <w:sz w:val="20"/>
          <w:szCs w:val="20"/>
          <w:lang w:eastAsia="lv-LV"/>
        </w:rPr>
      </w:pPr>
    </w:p>
    <w:p w:rsidR="007D78FB" w:rsidRDefault="007D78FB" w:rsidP="00A62706">
      <w:pPr>
        <w:spacing w:after="200" w:line="276" w:lineRule="auto"/>
        <w:contextualSpacing/>
        <w:rPr>
          <w:rFonts w:eastAsia="Times New Roman" w:cs="Times New Roman"/>
          <w:sz w:val="20"/>
          <w:szCs w:val="20"/>
          <w:lang w:eastAsia="lv-LV"/>
        </w:rPr>
      </w:pPr>
    </w:p>
    <w:p w:rsidR="007D78FB" w:rsidRDefault="007D78FB" w:rsidP="00A62706">
      <w:pPr>
        <w:spacing w:after="200" w:line="276" w:lineRule="auto"/>
        <w:contextualSpacing/>
        <w:rPr>
          <w:rFonts w:eastAsia="Times New Roman" w:cs="Times New Roman"/>
          <w:sz w:val="20"/>
          <w:szCs w:val="20"/>
          <w:lang w:eastAsia="lv-LV"/>
        </w:rPr>
      </w:pPr>
    </w:p>
    <w:p w:rsidR="00FB0E99" w:rsidRDefault="00FB0E99" w:rsidP="00A62706">
      <w:pPr>
        <w:spacing w:after="200" w:line="276" w:lineRule="auto"/>
        <w:contextualSpacing/>
        <w:rPr>
          <w:rFonts w:eastAsia="Times New Roman" w:cs="Times New Roman"/>
          <w:sz w:val="20"/>
          <w:szCs w:val="20"/>
          <w:lang w:eastAsia="lv-LV"/>
        </w:rPr>
      </w:pPr>
    </w:p>
    <w:p w:rsidR="00A62706" w:rsidRPr="00434DF5" w:rsidRDefault="00CC3DD6" w:rsidP="00A62706">
      <w:pPr>
        <w:spacing w:after="200" w:line="276" w:lineRule="auto"/>
        <w:contextualSpacing/>
        <w:rPr>
          <w:rFonts w:eastAsia="Times New Roman" w:cs="Times New Roman"/>
          <w:sz w:val="20"/>
          <w:szCs w:val="20"/>
          <w:lang w:eastAsia="lv-LV"/>
        </w:rPr>
      </w:pPr>
      <w:r>
        <w:rPr>
          <w:rFonts w:eastAsia="Times New Roman" w:cs="Times New Roman"/>
          <w:sz w:val="20"/>
          <w:szCs w:val="20"/>
          <w:lang w:eastAsia="lv-LV"/>
        </w:rPr>
        <w:t>22</w:t>
      </w:r>
      <w:r w:rsidR="00DC27EA" w:rsidRPr="00434DF5">
        <w:rPr>
          <w:rFonts w:eastAsia="Times New Roman" w:cs="Times New Roman"/>
          <w:sz w:val="20"/>
          <w:szCs w:val="20"/>
          <w:lang w:eastAsia="lv-LV"/>
        </w:rPr>
        <w:t>.0</w:t>
      </w:r>
      <w:r w:rsidR="00FB0E99" w:rsidRPr="00434DF5">
        <w:rPr>
          <w:rFonts w:eastAsia="Times New Roman" w:cs="Times New Roman"/>
          <w:sz w:val="20"/>
          <w:szCs w:val="20"/>
          <w:lang w:eastAsia="lv-LV"/>
        </w:rPr>
        <w:t>8</w:t>
      </w:r>
      <w:r w:rsidR="00DC27EA" w:rsidRPr="00434DF5">
        <w:rPr>
          <w:rFonts w:eastAsia="Times New Roman" w:cs="Times New Roman"/>
          <w:sz w:val="20"/>
          <w:szCs w:val="20"/>
          <w:lang w:eastAsia="lv-LV"/>
        </w:rPr>
        <w:t xml:space="preserve">.2016 </w:t>
      </w:r>
      <w:r w:rsidR="00194A3D" w:rsidRPr="00434DF5">
        <w:rPr>
          <w:rFonts w:eastAsia="Times New Roman" w:cs="Times New Roman"/>
          <w:sz w:val="20"/>
          <w:szCs w:val="20"/>
          <w:lang w:eastAsia="lv-LV"/>
        </w:rPr>
        <w:t>1</w:t>
      </w:r>
      <w:r w:rsidR="00D73FFC">
        <w:rPr>
          <w:rFonts w:eastAsia="Times New Roman" w:cs="Times New Roman"/>
          <w:sz w:val="20"/>
          <w:szCs w:val="20"/>
          <w:lang w:eastAsia="lv-LV"/>
        </w:rPr>
        <w:t>6</w:t>
      </w:r>
      <w:r w:rsidR="00C422DE" w:rsidRPr="00434DF5">
        <w:rPr>
          <w:rFonts w:eastAsia="Times New Roman" w:cs="Times New Roman"/>
          <w:sz w:val="20"/>
          <w:szCs w:val="20"/>
          <w:lang w:eastAsia="lv-LV"/>
        </w:rPr>
        <w:t>:</w:t>
      </w:r>
      <w:r w:rsidR="00F24B9D">
        <w:rPr>
          <w:rFonts w:eastAsia="Times New Roman" w:cs="Times New Roman"/>
          <w:sz w:val="20"/>
          <w:szCs w:val="20"/>
          <w:lang w:eastAsia="lv-LV"/>
        </w:rPr>
        <w:t>53</w:t>
      </w:r>
    </w:p>
    <w:p w:rsidR="00DC27EA" w:rsidRPr="00434DF5" w:rsidRDefault="00F71D4F" w:rsidP="00A62706">
      <w:pPr>
        <w:spacing w:after="200" w:line="276" w:lineRule="auto"/>
        <w:contextualSpacing/>
        <w:rPr>
          <w:rFonts w:eastAsia="Times New Roman" w:cs="Times New Roman"/>
          <w:sz w:val="20"/>
          <w:szCs w:val="20"/>
          <w:lang w:eastAsia="lv-LV"/>
        </w:rPr>
      </w:pPr>
      <w:r w:rsidRPr="00434DF5">
        <w:rPr>
          <w:rFonts w:eastAsia="Times New Roman" w:cs="Times New Roman"/>
          <w:sz w:val="20"/>
          <w:szCs w:val="20"/>
          <w:lang w:eastAsia="lv-LV"/>
        </w:rPr>
        <w:t>5</w:t>
      </w:r>
      <w:r w:rsidR="00445B8C">
        <w:rPr>
          <w:rFonts w:eastAsia="Times New Roman" w:cs="Times New Roman"/>
          <w:sz w:val="20"/>
          <w:szCs w:val="20"/>
          <w:lang w:eastAsia="lv-LV"/>
        </w:rPr>
        <w:t>84</w:t>
      </w:r>
      <w:r w:rsidR="00673B99">
        <w:rPr>
          <w:rFonts w:eastAsia="Times New Roman" w:cs="Times New Roman"/>
          <w:sz w:val="20"/>
          <w:szCs w:val="20"/>
          <w:lang w:eastAsia="lv-LV"/>
        </w:rPr>
        <w:t>3</w:t>
      </w:r>
    </w:p>
    <w:p w:rsidR="00DC27EA" w:rsidRPr="00434DF5" w:rsidRDefault="00DC27EA" w:rsidP="00DC27EA">
      <w:pPr>
        <w:ind w:right="-3228"/>
        <w:contextualSpacing/>
        <w:rPr>
          <w:rFonts w:eastAsia="Times New Roman" w:cs="Times New Roman"/>
          <w:sz w:val="20"/>
          <w:szCs w:val="20"/>
          <w:lang w:eastAsia="lv-LV"/>
        </w:rPr>
      </w:pPr>
      <w:r w:rsidRPr="00434DF5">
        <w:rPr>
          <w:rFonts w:eastAsia="Calibri" w:cs="Times New Roman"/>
          <w:sz w:val="20"/>
          <w:szCs w:val="20"/>
        </w:rPr>
        <w:t xml:space="preserve">Alvis </w:t>
      </w:r>
      <w:proofErr w:type="spellStart"/>
      <w:r w:rsidRPr="00434DF5">
        <w:rPr>
          <w:rFonts w:eastAsia="Calibri" w:cs="Times New Roman"/>
          <w:sz w:val="20"/>
          <w:szCs w:val="20"/>
        </w:rPr>
        <w:t>Bless</w:t>
      </w:r>
      <w:proofErr w:type="spellEnd"/>
      <w:r w:rsidRPr="00434DF5">
        <w:rPr>
          <w:rFonts w:eastAsia="Calibri" w:cs="Times New Roman"/>
          <w:sz w:val="20"/>
          <w:szCs w:val="20"/>
        </w:rPr>
        <w:t xml:space="preserve"> </w:t>
      </w:r>
      <w:bookmarkStart w:id="5" w:name="OLE_LINK5"/>
      <w:r w:rsidRPr="00434DF5">
        <w:rPr>
          <w:rFonts w:eastAsia="Times New Roman" w:cs="Times New Roman"/>
          <w:sz w:val="20"/>
          <w:szCs w:val="20"/>
          <w:lang w:eastAsia="lv-LV"/>
        </w:rPr>
        <w:t>67876122</w:t>
      </w:r>
    </w:p>
    <w:p w:rsidR="00DC27EA" w:rsidRPr="00434DF5" w:rsidRDefault="0053065D" w:rsidP="00DC27EA">
      <w:pPr>
        <w:ind w:right="-3228"/>
        <w:contextualSpacing/>
        <w:rPr>
          <w:sz w:val="20"/>
          <w:szCs w:val="20"/>
        </w:rPr>
      </w:pPr>
      <w:hyperlink r:id="rId8" w:history="1">
        <w:r w:rsidR="00DC27EA" w:rsidRPr="00434DF5">
          <w:rPr>
            <w:rStyle w:val="Hyperlink"/>
            <w:rFonts w:eastAsia="Times New Roman" w:cs="Times New Roman"/>
            <w:sz w:val="20"/>
            <w:szCs w:val="20"/>
            <w:lang w:eastAsia="lv-LV"/>
          </w:rPr>
          <w:t>Alvis.Bless@vm.gov.lv</w:t>
        </w:r>
      </w:hyperlink>
      <w:bookmarkEnd w:id="5"/>
    </w:p>
    <w:p w:rsidR="004375E7" w:rsidRPr="00434DF5" w:rsidRDefault="004375E7" w:rsidP="00DC27EA">
      <w:pPr>
        <w:ind w:right="-3228"/>
        <w:contextualSpacing/>
        <w:rPr>
          <w:sz w:val="20"/>
          <w:szCs w:val="20"/>
        </w:rPr>
      </w:pPr>
      <w:r w:rsidRPr="00434DF5">
        <w:rPr>
          <w:sz w:val="20"/>
          <w:szCs w:val="20"/>
        </w:rPr>
        <w:t>Anda Strazdiņa 67876042</w:t>
      </w:r>
    </w:p>
    <w:p w:rsidR="004375E7" w:rsidRPr="00434DF5" w:rsidRDefault="0053065D" w:rsidP="00DC27EA">
      <w:pPr>
        <w:ind w:right="-3228"/>
        <w:contextualSpacing/>
        <w:rPr>
          <w:sz w:val="20"/>
          <w:szCs w:val="20"/>
        </w:rPr>
      </w:pPr>
      <w:hyperlink r:id="rId9" w:history="1">
        <w:r w:rsidR="004375E7" w:rsidRPr="00434DF5">
          <w:rPr>
            <w:rStyle w:val="Hyperlink"/>
            <w:sz w:val="20"/>
            <w:szCs w:val="20"/>
          </w:rPr>
          <w:t>Anda.Strazdina@vm.gov.lv</w:t>
        </w:r>
      </w:hyperlink>
    </w:p>
    <w:p w:rsidR="00DC27EA" w:rsidRPr="00434DF5" w:rsidRDefault="00DC27EA" w:rsidP="00DC27EA">
      <w:pPr>
        <w:ind w:right="-3228"/>
        <w:contextualSpacing/>
        <w:rPr>
          <w:rFonts w:eastAsia="Times New Roman" w:cs="Times New Roman"/>
          <w:sz w:val="20"/>
          <w:szCs w:val="20"/>
          <w:lang w:eastAsia="lv-LV"/>
        </w:rPr>
      </w:pPr>
      <w:r w:rsidRPr="00434DF5">
        <w:rPr>
          <w:rFonts w:eastAsia="Times New Roman" w:cs="Times New Roman"/>
          <w:sz w:val="20"/>
          <w:szCs w:val="20"/>
          <w:lang w:eastAsia="lv-LV"/>
        </w:rPr>
        <w:t>Alda Reinika 67043780</w:t>
      </w:r>
    </w:p>
    <w:p w:rsidR="007D78FB" w:rsidRPr="00434DF5" w:rsidRDefault="0053065D" w:rsidP="00DC27EA">
      <w:pPr>
        <w:ind w:right="-3228"/>
        <w:contextualSpacing/>
        <w:rPr>
          <w:sz w:val="20"/>
          <w:szCs w:val="20"/>
        </w:rPr>
      </w:pPr>
      <w:hyperlink r:id="rId10" w:history="1">
        <w:r w:rsidR="00DC27EA" w:rsidRPr="00434DF5">
          <w:rPr>
            <w:rStyle w:val="Hyperlink"/>
            <w:rFonts w:eastAsia="Times New Roman" w:cs="Times New Roman"/>
            <w:sz w:val="20"/>
            <w:szCs w:val="20"/>
            <w:lang w:eastAsia="lv-LV"/>
          </w:rPr>
          <w:t>Alda.Reinika@vmnvd.gov.lv</w:t>
        </w:r>
      </w:hyperlink>
    </w:p>
    <w:p w:rsidR="004375E7" w:rsidRPr="00434DF5" w:rsidRDefault="004375E7" w:rsidP="00DC27EA">
      <w:pPr>
        <w:ind w:right="-3228"/>
        <w:contextualSpacing/>
        <w:rPr>
          <w:sz w:val="20"/>
          <w:szCs w:val="20"/>
        </w:rPr>
      </w:pPr>
      <w:r w:rsidRPr="00434DF5">
        <w:rPr>
          <w:sz w:val="20"/>
          <w:szCs w:val="20"/>
        </w:rPr>
        <w:t>Leonora Eglīte 67876091</w:t>
      </w:r>
    </w:p>
    <w:p w:rsidR="004375E7" w:rsidRDefault="0053065D" w:rsidP="00DC27EA">
      <w:pPr>
        <w:ind w:right="-3228"/>
        <w:contextualSpacing/>
      </w:pPr>
      <w:hyperlink r:id="rId11" w:history="1">
        <w:r w:rsidR="004375E7" w:rsidRPr="00434DF5">
          <w:rPr>
            <w:rStyle w:val="Hyperlink"/>
            <w:sz w:val="20"/>
            <w:szCs w:val="20"/>
          </w:rPr>
          <w:t>Leonora.Eglite@vm.gov.lv</w:t>
        </w:r>
      </w:hyperlink>
    </w:p>
    <w:p w:rsidR="004375E7" w:rsidRDefault="004375E7" w:rsidP="00DC27EA">
      <w:pPr>
        <w:ind w:right="-3228"/>
        <w:contextualSpacing/>
        <w:rPr>
          <w:rFonts w:eastAsia="Times New Roman" w:cs="Times New Roman"/>
          <w:sz w:val="20"/>
          <w:lang w:eastAsia="lv-LV"/>
        </w:rPr>
      </w:pPr>
    </w:p>
    <w:p w:rsidR="00DC27EA" w:rsidRPr="007D78FB" w:rsidRDefault="00DC27EA" w:rsidP="007D78FB">
      <w:pPr>
        <w:jc w:val="center"/>
        <w:rPr>
          <w:rFonts w:eastAsia="Times New Roman" w:cs="Times New Roman"/>
          <w:sz w:val="20"/>
          <w:lang w:eastAsia="lv-LV"/>
        </w:rPr>
      </w:pPr>
    </w:p>
    <w:sectPr w:rsidR="00DC27EA" w:rsidRPr="007D78FB" w:rsidSect="00C422DE">
      <w:headerReference w:type="default" r:id="rId12"/>
      <w:footerReference w:type="default" r:id="rId13"/>
      <w:footerReference w:type="first" r:id="rId14"/>
      <w:pgSz w:w="11906" w:h="16838"/>
      <w:pgMar w:top="1418" w:right="1134" w:bottom="1134" w:left="1134"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C37" w:rsidRDefault="00C77C37" w:rsidP="00993C26">
      <w:r>
        <w:separator/>
      </w:r>
    </w:p>
  </w:endnote>
  <w:endnote w:type="continuationSeparator" w:id="0">
    <w:p w:rsidR="00C77C37" w:rsidRDefault="00C77C37" w:rsidP="00993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37" w:rsidRPr="009B47D3" w:rsidRDefault="00C77C37" w:rsidP="009B47D3">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sidR="00CC3DD6">
      <w:rPr>
        <w:rFonts w:ascii="Times New Roman" w:hAnsi="Times New Roman" w:cs="Times New Roman"/>
        <w:sz w:val="20"/>
        <w:szCs w:val="24"/>
      </w:rPr>
      <w:t>22</w:t>
    </w:r>
    <w:r w:rsidRPr="00126B31">
      <w:rPr>
        <w:rFonts w:ascii="Times New Roman" w:hAnsi="Times New Roman" w:cs="Times New Roman"/>
        <w:sz w:val="20"/>
        <w:szCs w:val="24"/>
      </w:rPr>
      <w:t>0</w:t>
    </w:r>
    <w:r>
      <w:rPr>
        <w:rFonts w:ascii="Times New Roman" w:hAnsi="Times New Roman" w:cs="Times New Roman"/>
        <w:sz w:val="20"/>
        <w:szCs w:val="24"/>
      </w:rPr>
      <w:t>8</w:t>
    </w:r>
    <w:r w:rsidRPr="00126B31">
      <w:rPr>
        <w:rFonts w:ascii="Times New Roman" w:hAnsi="Times New Roman" w:cs="Times New Roman"/>
        <w:sz w:val="20"/>
        <w:szCs w:val="24"/>
      </w:rPr>
      <w:t>16</w:t>
    </w:r>
    <w:r w:rsidRPr="00993C26">
      <w:rPr>
        <w:rFonts w:ascii="Times New Roman" w:hAnsi="Times New Roman" w:cs="Times New Roman"/>
        <w:sz w:val="20"/>
        <w:szCs w:val="24"/>
      </w:rPr>
      <w:t xml:space="preserve">_not1529 ; </w:t>
    </w:r>
    <w:r w:rsidRPr="00993C26">
      <w:rPr>
        <w:rFonts w:ascii="Times New Roman" w:eastAsia="Times New Roman" w:hAnsi="Times New Roman" w:cs="Times New Roman"/>
        <w:sz w:val="20"/>
        <w:szCs w:val="24"/>
        <w:lang w:eastAsia="lv-LV"/>
      </w:rPr>
      <w:t xml:space="preserve">Ministru kabineta noteikumu projekta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 xml:space="preserve">Grozījumi Ministru kabineta 2013.gada 17.decembra noteikumos Nr.1529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Veselības aprūpes organizēšanas un finansēšanas kārtība</w:t>
    </w:r>
    <w:r>
      <w:rPr>
        <w:rFonts w:ascii="Times New Roman" w:eastAsia="Times New Roman" w:hAnsi="Times New Roman" w:cs="Times New Roman"/>
        <w:bCs/>
        <w:sz w:val="20"/>
        <w:szCs w:val="24"/>
        <w:lang w:eastAsia="lv-LV"/>
      </w:rPr>
      <w:t>””</w:t>
    </w:r>
    <w:r w:rsidRPr="00993C26">
      <w:rPr>
        <w:rFonts w:ascii="Times New Roman" w:hAnsi="Times New Roman" w:cs="Times New Roman"/>
        <w:sz w:val="20"/>
        <w:szCs w:val="24"/>
      </w:rPr>
      <w:t xml:space="preserve"> sākotnējās ietekmes n</w:t>
    </w:r>
    <w:r>
      <w:rPr>
        <w:rFonts w:ascii="Times New Roman" w:hAnsi="Times New Roman" w:cs="Times New Roman"/>
        <w:sz w:val="20"/>
        <w:szCs w:val="24"/>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37" w:rsidRPr="005D1666" w:rsidRDefault="00C77C37" w:rsidP="005D1666">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sidR="00CC3DD6">
      <w:rPr>
        <w:rFonts w:ascii="Times New Roman" w:hAnsi="Times New Roman" w:cs="Times New Roman"/>
        <w:sz w:val="20"/>
        <w:szCs w:val="24"/>
      </w:rPr>
      <w:t>22</w:t>
    </w:r>
    <w:r w:rsidRPr="00126B31">
      <w:rPr>
        <w:rFonts w:ascii="Times New Roman" w:hAnsi="Times New Roman" w:cs="Times New Roman"/>
        <w:sz w:val="20"/>
        <w:szCs w:val="24"/>
      </w:rPr>
      <w:t>0</w:t>
    </w:r>
    <w:r>
      <w:rPr>
        <w:rFonts w:ascii="Times New Roman" w:hAnsi="Times New Roman" w:cs="Times New Roman"/>
        <w:sz w:val="20"/>
        <w:szCs w:val="24"/>
      </w:rPr>
      <w:t>8</w:t>
    </w:r>
    <w:r w:rsidRPr="00126B31">
      <w:rPr>
        <w:rFonts w:ascii="Times New Roman" w:hAnsi="Times New Roman" w:cs="Times New Roman"/>
        <w:sz w:val="20"/>
        <w:szCs w:val="24"/>
      </w:rPr>
      <w:t>16</w:t>
    </w:r>
    <w:r w:rsidRPr="00993C26">
      <w:rPr>
        <w:rFonts w:ascii="Times New Roman" w:hAnsi="Times New Roman" w:cs="Times New Roman"/>
        <w:sz w:val="20"/>
        <w:szCs w:val="24"/>
      </w:rPr>
      <w:t xml:space="preserve">_not1529 ; </w:t>
    </w:r>
    <w:r w:rsidRPr="00993C26">
      <w:rPr>
        <w:rFonts w:ascii="Times New Roman" w:eastAsia="Times New Roman" w:hAnsi="Times New Roman" w:cs="Times New Roman"/>
        <w:sz w:val="20"/>
        <w:szCs w:val="24"/>
        <w:lang w:eastAsia="lv-LV"/>
      </w:rPr>
      <w:t xml:space="preserve">Ministru kabineta noteikumu projekta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 xml:space="preserve">Grozījumi Ministru kabineta 2013.gada 17.decembra noteikumos Nr.1529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Veselības aprūpes organizēšanas un finansēšanas kārtība</w:t>
    </w:r>
    <w:r>
      <w:rPr>
        <w:rFonts w:ascii="Times New Roman" w:eastAsia="Times New Roman" w:hAnsi="Times New Roman" w:cs="Times New Roman"/>
        <w:bCs/>
        <w:sz w:val="20"/>
        <w:szCs w:val="24"/>
        <w:lang w:eastAsia="lv-LV"/>
      </w:rPr>
      <w:t>””</w:t>
    </w:r>
    <w:r w:rsidRPr="00993C26">
      <w:rPr>
        <w:rFonts w:ascii="Times New Roman" w:hAnsi="Times New Roman" w:cs="Times New Roman"/>
        <w:sz w:val="20"/>
        <w:szCs w:val="24"/>
      </w:rPr>
      <w:t xml:space="preserve"> sākotnējās ietekmes n</w:t>
    </w:r>
    <w:r>
      <w:rPr>
        <w:rFonts w:ascii="Times New Roman" w:hAnsi="Times New Roman" w:cs="Times New Roman"/>
        <w:sz w:val="20"/>
        <w:szCs w:val="24"/>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C37" w:rsidRDefault="00C77C37" w:rsidP="00993C26">
      <w:r>
        <w:separator/>
      </w:r>
    </w:p>
  </w:footnote>
  <w:footnote w:type="continuationSeparator" w:id="0">
    <w:p w:rsidR="00C77C37" w:rsidRDefault="00C77C37" w:rsidP="00993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37" w:rsidRDefault="0053065D">
    <w:pPr>
      <w:pStyle w:val="Header"/>
      <w:jc w:val="center"/>
    </w:pPr>
    <w:sdt>
      <w:sdtPr>
        <w:id w:val="1743541876"/>
        <w:docPartObj>
          <w:docPartGallery w:val="Page Numbers (Top of Page)"/>
          <w:docPartUnique/>
        </w:docPartObj>
      </w:sdtPr>
      <w:sdtContent>
        <w:r w:rsidRPr="00495F5A">
          <w:rPr>
            <w:rFonts w:ascii="Times New Roman" w:hAnsi="Times New Roman" w:cs="Times New Roman"/>
            <w:sz w:val="24"/>
          </w:rPr>
          <w:fldChar w:fldCharType="begin"/>
        </w:r>
        <w:r w:rsidR="00C77C37" w:rsidRPr="00495F5A">
          <w:rPr>
            <w:rFonts w:ascii="Times New Roman" w:hAnsi="Times New Roman" w:cs="Times New Roman"/>
            <w:sz w:val="24"/>
          </w:rPr>
          <w:instrText xml:space="preserve"> PAGE   \* MERGEFORMAT </w:instrText>
        </w:r>
        <w:r w:rsidRPr="00495F5A">
          <w:rPr>
            <w:rFonts w:ascii="Times New Roman" w:hAnsi="Times New Roman" w:cs="Times New Roman"/>
            <w:sz w:val="24"/>
          </w:rPr>
          <w:fldChar w:fldCharType="separate"/>
        </w:r>
        <w:r w:rsidR="00F24B9D">
          <w:rPr>
            <w:rFonts w:ascii="Times New Roman" w:hAnsi="Times New Roman" w:cs="Times New Roman"/>
            <w:noProof/>
            <w:sz w:val="24"/>
          </w:rPr>
          <w:t>19</w:t>
        </w:r>
        <w:r w:rsidRPr="00495F5A">
          <w:rPr>
            <w:rFonts w:ascii="Times New Roman" w:hAnsi="Times New Roman" w:cs="Times New Roman"/>
            <w:sz w:val="24"/>
          </w:rPr>
          <w:fldChar w:fldCharType="end"/>
        </w:r>
      </w:sdtContent>
    </w:sdt>
  </w:p>
  <w:p w:rsidR="00C77C37" w:rsidRDefault="00C77C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395"/>
    <w:multiLevelType w:val="hybridMultilevel"/>
    <w:tmpl w:val="86D405F8"/>
    <w:lvl w:ilvl="0" w:tplc="3BF0C5D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445D73"/>
    <w:multiLevelType w:val="hybridMultilevel"/>
    <w:tmpl w:val="356E2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DEE48E1"/>
    <w:multiLevelType w:val="hybridMultilevel"/>
    <w:tmpl w:val="23A275BE"/>
    <w:lvl w:ilvl="0" w:tplc="A8FC7B42">
      <w:start w:val="1"/>
      <w:numFmt w:val="decimal"/>
      <w:lvlText w:val="%1."/>
      <w:lvlJc w:val="left"/>
      <w:pPr>
        <w:ind w:left="696" w:hanging="360"/>
      </w:pPr>
      <w:rPr>
        <w:rFonts w:hint="default"/>
      </w:rPr>
    </w:lvl>
    <w:lvl w:ilvl="1" w:tplc="04260019" w:tentative="1">
      <w:start w:val="1"/>
      <w:numFmt w:val="lowerLetter"/>
      <w:lvlText w:val="%2."/>
      <w:lvlJc w:val="left"/>
      <w:pPr>
        <w:ind w:left="1416" w:hanging="360"/>
      </w:pPr>
    </w:lvl>
    <w:lvl w:ilvl="2" w:tplc="0426001B" w:tentative="1">
      <w:start w:val="1"/>
      <w:numFmt w:val="lowerRoman"/>
      <w:lvlText w:val="%3."/>
      <w:lvlJc w:val="right"/>
      <w:pPr>
        <w:ind w:left="2136" w:hanging="180"/>
      </w:pPr>
    </w:lvl>
    <w:lvl w:ilvl="3" w:tplc="0426000F" w:tentative="1">
      <w:start w:val="1"/>
      <w:numFmt w:val="decimal"/>
      <w:lvlText w:val="%4."/>
      <w:lvlJc w:val="left"/>
      <w:pPr>
        <w:ind w:left="2856" w:hanging="360"/>
      </w:pPr>
    </w:lvl>
    <w:lvl w:ilvl="4" w:tplc="04260019" w:tentative="1">
      <w:start w:val="1"/>
      <w:numFmt w:val="lowerLetter"/>
      <w:lvlText w:val="%5."/>
      <w:lvlJc w:val="left"/>
      <w:pPr>
        <w:ind w:left="3576" w:hanging="360"/>
      </w:pPr>
    </w:lvl>
    <w:lvl w:ilvl="5" w:tplc="0426001B" w:tentative="1">
      <w:start w:val="1"/>
      <w:numFmt w:val="lowerRoman"/>
      <w:lvlText w:val="%6."/>
      <w:lvlJc w:val="right"/>
      <w:pPr>
        <w:ind w:left="4296" w:hanging="180"/>
      </w:pPr>
    </w:lvl>
    <w:lvl w:ilvl="6" w:tplc="0426000F" w:tentative="1">
      <w:start w:val="1"/>
      <w:numFmt w:val="decimal"/>
      <w:lvlText w:val="%7."/>
      <w:lvlJc w:val="left"/>
      <w:pPr>
        <w:ind w:left="5016" w:hanging="360"/>
      </w:pPr>
    </w:lvl>
    <w:lvl w:ilvl="7" w:tplc="04260019" w:tentative="1">
      <w:start w:val="1"/>
      <w:numFmt w:val="lowerLetter"/>
      <w:lvlText w:val="%8."/>
      <w:lvlJc w:val="left"/>
      <w:pPr>
        <w:ind w:left="5736" w:hanging="360"/>
      </w:pPr>
    </w:lvl>
    <w:lvl w:ilvl="8" w:tplc="0426001B" w:tentative="1">
      <w:start w:val="1"/>
      <w:numFmt w:val="lowerRoman"/>
      <w:lvlText w:val="%9."/>
      <w:lvlJc w:val="right"/>
      <w:pPr>
        <w:ind w:left="6456" w:hanging="180"/>
      </w:pPr>
    </w:lvl>
  </w:abstractNum>
  <w:abstractNum w:abstractNumId="3">
    <w:nsid w:val="76AB4539"/>
    <w:multiLevelType w:val="hybridMultilevel"/>
    <w:tmpl w:val="44FA8D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38241"/>
  </w:hdrShapeDefaults>
  <w:footnotePr>
    <w:footnote w:id="-1"/>
    <w:footnote w:id="0"/>
  </w:footnotePr>
  <w:endnotePr>
    <w:endnote w:id="-1"/>
    <w:endnote w:id="0"/>
  </w:endnotePr>
  <w:compat/>
  <w:rsids>
    <w:rsidRoot w:val="00993C26"/>
    <w:rsid w:val="00001EC2"/>
    <w:rsid w:val="00004067"/>
    <w:rsid w:val="00010760"/>
    <w:rsid w:val="00021B37"/>
    <w:rsid w:val="00032F0E"/>
    <w:rsid w:val="00033399"/>
    <w:rsid w:val="00036772"/>
    <w:rsid w:val="00045004"/>
    <w:rsid w:val="000508B6"/>
    <w:rsid w:val="000641FD"/>
    <w:rsid w:val="00065B7C"/>
    <w:rsid w:val="000725CA"/>
    <w:rsid w:val="000926F2"/>
    <w:rsid w:val="000A093B"/>
    <w:rsid w:val="000B2A47"/>
    <w:rsid w:val="000C0C85"/>
    <w:rsid w:val="000C2CC6"/>
    <w:rsid w:val="000D7FF2"/>
    <w:rsid w:val="000E0041"/>
    <w:rsid w:val="000E1230"/>
    <w:rsid w:val="000E70B6"/>
    <w:rsid w:val="00111C6B"/>
    <w:rsid w:val="00120B5F"/>
    <w:rsid w:val="00123596"/>
    <w:rsid w:val="00126B31"/>
    <w:rsid w:val="00132AE4"/>
    <w:rsid w:val="0013591D"/>
    <w:rsid w:val="00173157"/>
    <w:rsid w:val="00180496"/>
    <w:rsid w:val="00180A05"/>
    <w:rsid w:val="001814A3"/>
    <w:rsid w:val="00184E62"/>
    <w:rsid w:val="001905D5"/>
    <w:rsid w:val="00193498"/>
    <w:rsid w:val="00193EAB"/>
    <w:rsid w:val="001942F6"/>
    <w:rsid w:val="00194A3D"/>
    <w:rsid w:val="00194F57"/>
    <w:rsid w:val="001A00E1"/>
    <w:rsid w:val="001A1854"/>
    <w:rsid w:val="001A344B"/>
    <w:rsid w:val="001A35A4"/>
    <w:rsid w:val="001A653C"/>
    <w:rsid w:val="001B790A"/>
    <w:rsid w:val="001C01E0"/>
    <w:rsid w:val="001C3775"/>
    <w:rsid w:val="001C7DC4"/>
    <w:rsid w:val="001D6314"/>
    <w:rsid w:val="001E2BF3"/>
    <w:rsid w:val="001E4EE1"/>
    <w:rsid w:val="001E5889"/>
    <w:rsid w:val="001E6272"/>
    <w:rsid w:val="001F17AA"/>
    <w:rsid w:val="001F51F1"/>
    <w:rsid w:val="001F5DB8"/>
    <w:rsid w:val="0020565A"/>
    <w:rsid w:val="002108D0"/>
    <w:rsid w:val="00210FFD"/>
    <w:rsid w:val="002202BB"/>
    <w:rsid w:val="00222AE2"/>
    <w:rsid w:val="00224304"/>
    <w:rsid w:val="00226EB6"/>
    <w:rsid w:val="002304A5"/>
    <w:rsid w:val="00233D44"/>
    <w:rsid w:val="00240587"/>
    <w:rsid w:val="00244D7F"/>
    <w:rsid w:val="00246259"/>
    <w:rsid w:val="00251A65"/>
    <w:rsid w:val="002620A5"/>
    <w:rsid w:val="002703FA"/>
    <w:rsid w:val="0027500F"/>
    <w:rsid w:val="00275CEA"/>
    <w:rsid w:val="002862E0"/>
    <w:rsid w:val="00291B4A"/>
    <w:rsid w:val="002929D5"/>
    <w:rsid w:val="00295BA4"/>
    <w:rsid w:val="002A6C6D"/>
    <w:rsid w:val="002A7D9D"/>
    <w:rsid w:val="002B06B2"/>
    <w:rsid w:val="002D218F"/>
    <w:rsid w:val="002D28E5"/>
    <w:rsid w:val="002D2A34"/>
    <w:rsid w:val="002D3DCA"/>
    <w:rsid w:val="002D59FB"/>
    <w:rsid w:val="002D6D78"/>
    <w:rsid w:val="002D74E0"/>
    <w:rsid w:val="002F055E"/>
    <w:rsid w:val="002F1587"/>
    <w:rsid w:val="002F29E7"/>
    <w:rsid w:val="002F3EED"/>
    <w:rsid w:val="0031015C"/>
    <w:rsid w:val="00313056"/>
    <w:rsid w:val="00313DB6"/>
    <w:rsid w:val="00334EF6"/>
    <w:rsid w:val="0035705F"/>
    <w:rsid w:val="00361982"/>
    <w:rsid w:val="00375483"/>
    <w:rsid w:val="00375AB9"/>
    <w:rsid w:val="003817ED"/>
    <w:rsid w:val="00386200"/>
    <w:rsid w:val="003A35A2"/>
    <w:rsid w:val="003B3566"/>
    <w:rsid w:val="003C5B29"/>
    <w:rsid w:val="003C6024"/>
    <w:rsid w:val="003D4A84"/>
    <w:rsid w:val="003D6620"/>
    <w:rsid w:val="003D669F"/>
    <w:rsid w:val="003D6FF9"/>
    <w:rsid w:val="003E0CB9"/>
    <w:rsid w:val="003E17B1"/>
    <w:rsid w:val="003E329D"/>
    <w:rsid w:val="003F165E"/>
    <w:rsid w:val="003F64DA"/>
    <w:rsid w:val="003F653C"/>
    <w:rsid w:val="0040154A"/>
    <w:rsid w:val="0040246D"/>
    <w:rsid w:val="004076A7"/>
    <w:rsid w:val="004163B0"/>
    <w:rsid w:val="00416A21"/>
    <w:rsid w:val="004213D9"/>
    <w:rsid w:val="004230E5"/>
    <w:rsid w:val="00425F19"/>
    <w:rsid w:val="0043106A"/>
    <w:rsid w:val="004325FC"/>
    <w:rsid w:val="004327E2"/>
    <w:rsid w:val="00434313"/>
    <w:rsid w:val="00434DF5"/>
    <w:rsid w:val="004375E7"/>
    <w:rsid w:val="00444C31"/>
    <w:rsid w:val="00445B8C"/>
    <w:rsid w:val="004559A4"/>
    <w:rsid w:val="004564E2"/>
    <w:rsid w:val="004603E9"/>
    <w:rsid w:val="00461C44"/>
    <w:rsid w:val="00482744"/>
    <w:rsid w:val="004914E9"/>
    <w:rsid w:val="004927DC"/>
    <w:rsid w:val="00495F5A"/>
    <w:rsid w:val="004A1E63"/>
    <w:rsid w:val="004A5948"/>
    <w:rsid w:val="004B6AE5"/>
    <w:rsid w:val="004B7356"/>
    <w:rsid w:val="004C3D40"/>
    <w:rsid w:val="004D44ED"/>
    <w:rsid w:val="004D5766"/>
    <w:rsid w:val="004D67D7"/>
    <w:rsid w:val="004E1A58"/>
    <w:rsid w:val="004F0C09"/>
    <w:rsid w:val="004F6220"/>
    <w:rsid w:val="004F77B8"/>
    <w:rsid w:val="00500DF9"/>
    <w:rsid w:val="00522FBC"/>
    <w:rsid w:val="0053065D"/>
    <w:rsid w:val="005417B4"/>
    <w:rsid w:val="005507EA"/>
    <w:rsid w:val="00566D5F"/>
    <w:rsid w:val="005762AF"/>
    <w:rsid w:val="00577C5F"/>
    <w:rsid w:val="00586780"/>
    <w:rsid w:val="00590978"/>
    <w:rsid w:val="00597C56"/>
    <w:rsid w:val="005A1B76"/>
    <w:rsid w:val="005B2227"/>
    <w:rsid w:val="005C0DA7"/>
    <w:rsid w:val="005C522F"/>
    <w:rsid w:val="005D15B6"/>
    <w:rsid w:val="005D1666"/>
    <w:rsid w:val="005D60AB"/>
    <w:rsid w:val="005E286B"/>
    <w:rsid w:val="005E2C4F"/>
    <w:rsid w:val="005E560A"/>
    <w:rsid w:val="005E5CF1"/>
    <w:rsid w:val="005E73C9"/>
    <w:rsid w:val="005F3A53"/>
    <w:rsid w:val="005F5C10"/>
    <w:rsid w:val="0060043F"/>
    <w:rsid w:val="006428B9"/>
    <w:rsid w:val="00646493"/>
    <w:rsid w:val="00653E05"/>
    <w:rsid w:val="00662A5F"/>
    <w:rsid w:val="00672542"/>
    <w:rsid w:val="00673B99"/>
    <w:rsid w:val="00675E65"/>
    <w:rsid w:val="0068342C"/>
    <w:rsid w:val="0068395F"/>
    <w:rsid w:val="006848A1"/>
    <w:rsid w:val="00685C6C"/>
    <w:rsid w:val="006932AE"/>
    <w:rsid w:val="006A3109"/>
    <w:rsid w:val="006A4BFE"/>
    <w:rsid w:val="006B3075"/>
    <w:rsid w:val="006B4658"/>
    <w:rsid w:val="006C20BA"/>
    <w:rsid w:val="006C4006"/>
    <w:rsid w:val="006D20DC"/>
    <w:rsid w:val="006E1D60"/>
    <w:rsid w:val="006F79D3"/>
    <w:rsid w:val="00701DC8"/>
    <w:rsid w:val="007059E9"/>
    <w:rsid w:val="00721628"/>
    <w:rsid w:val="00724B6E"/>
    <w:rsid w:val="00732DE4"/>
    <w:rsid w:val="00740BE4"/>
    <w:rsid w:val="007420BC"/>
    <w:rsid w:val="0075730F"/>
    <w:rsid w:val="00761299"/>
    <w:rsid w:val="007617C1"/>
    <w:rsid w:val="00765375"/>
    <w:rsid w:val="007655E8"/>
    <w:rsid w:val="007710CA"/>
    <w:rsid w:val="007741C4"/>
    <w:rsid w:val="0078094C"/>
    <w:rsid w:val="00784411"/>
    <w:rsid w:val="00787796"/>
    <w:rsid w:val="007A3635"/>
    <w:rsid w:val="007A563F"/>
    <w:rsid w:val="007B027B"/>
    <w:rsid w:val="007B0B30"/>
    <w:rsid w:val="007B2E1F"/>
    <w:rsid w:val="007C4E9F"/>
    <w:rsid w:val="007C5ECA"/>
    <w:rsid w:val="007D78FB"/>
    <w:rsid w:val="007D7AB3"/>
    <w:rsid w:val="007E009D"/>
    <w:rsid w:val="007E4BB4"/>
    <w:rsid w:val="007F29CC"/>
    <w:rsid w:val="00807FCA"/>
    <w:rsid w:val="00810765"/>
    <w:rsid w:val="008144DC"/>
    <w:rsid w:val="0082633A"/>
    <w:rsid w:val="00831087"/>
    <w:rsid w:val="00841191"/>
    <w:rsid w:val="00846B2D"/>
    <w:rsid w:val="008470E4"/>
    <w:rsid w:val="00847DC9"/>
    <w:rsid w:val="008535DA"/>
    <w:rsid w:val="00855E1A"/>
    <w:rsid w:val="00856128"/>
    <w:rsid w:val="00857B6D"/>
    <w:rsid w:val="008624C6"/>
    <w:rsid w:val="00863EE4"/>
    <w:rsid w:val="0086494C"/>
    <w:rsid w:val="008724EE"/>
    <w:rsid w:val="00872597"/>
    <w:rsid w:val="00872765"/>
    <w:rsid w:val="00873503"/>
    <w:rsid w:val="008812B4"/>
    <w:rsid w:val="008813E8"/>
    <w:rsid w:val="00893862"/>
    <w:rsid w:val="00895B10"/>
    <w:rsid w:val="008A48AA"/>
    <w:rsid w:val="008A7487"/>
    <w:rsid w:val="008A7CDE"/>
    <w:rsid w:val="008B0DB7"/>
    <w:rsid w:val="008B37A2"/>
    <w:rsid w:val="008D1B24"/>
    <w:rsid w:val="008D51CE"/>
    <w:rsid w:val="008D6DC2"/>
    <w:rsid w:val="008F0C01"/>
    <w:rsid w:val="008F5971"/>
    <w:rsid w:val="009019FE"/>
    <w:rsid w:val="00906B07"/>
    <w:rsid w:val="00907806"/>
    <w:rsid w:val="009108ED"/>
    <w:rsid w:val="00911679"/>
    <w:rsid w:val="00925BF3"/>
    <w:rsid w:val="00927E58"/>
    <w:rsid w:val="009332C8"/>
    <w:rsid w:val="0093555B"/>
    <w:rsid w:val="00942E8C"/>
    <w:rsid w:val="0094681E"/>
    <w:rsid w:val="00965FB3"/>
    <w:rsid w:val="009703E4"/>
    <w:rsid w:val="009814AF"/>
    <w:rsid w:val="00992438"/>
    <w:rsid w:val="00993C26"/>
    <w:rsid w:val="009A2683"/>
    <w:rsid w:val="009A3CE2"/>
    <w:rsid w:val="009B097B"/>
    <w:rsid w:val="009B1218"/>
    <w:rsid w:val="009B47D3"/>
    <w:rsid w:val="009B6985"/>
    <w:rsid w:val="009C05B8"/>
    <w:rsid w:val="009D6716"/>
    <w:rsid w:val="009F15D4"/>
    <w:rsid w:val="009F3167"/>
    <w:rsid w:val="00A04CDC"/>
    <w:rsid w:val="00A221BE"/>
    <w:rsid w:val="00A366F6"/>
    <w:rsid w:val="00A43EDA"/>
    <w:rsid w:val="00A45A20"/>
    <w:rsid w:val="00A507A1"/>
    <w:rsid w:val="00A62706"/>
    <w:rsid w:val="00A66412"/>
    <w:rsid w:val="00A72678"/>
    <w:rsid w:val="00A76BFD"/>
    <w:rsid w:val="00A80F35"/>
    <w:rsid w:val="00A92B32"/>
    <w:rsid w:val="00A9327F"/>
    <w:rsid w:val="00A93F37"/>
    <w:rsid w:val="00A95DC8"/>
    <w:rsid w:val="00A97A10"/>
    <w:rsid w:val="00AA1916"/>
    <w:rsid w:val="00AC36F8"/>
    <w:rsid w:val="00AC670A"/>
    <w:rsid w:val="00AD0451"/>
    <w:rsid w:val="00AD6DE4"/>
    <w:rsid w:val="00AE4E4F"/>
    <w:rsid w:val="00AF5893"/>
    <w:rsid w:val="00B0397F"/>
    <w:rsid w:val="00B04FEE"/>
    <w:rsid w:val="00B15477"/>
    <w:rsid w:val="00B209F5"/>
    <w:rsid w:val="00B36299"/>
    <w:rsid w:val="00B43B52"/>
    <w:rsid w:val="00B43B64"/>
    <w:rsid w:val="00B720AF"/>
    <w:rsid w:val="00B767EF"/>
    <w:rsid w:val="00B86A97"/>
    <w:rsid w:val="00B90C1D"/>
    <w:rsid w:val="00BA3507"/>
    <w:rsid w:val="00BA3D52"/>
    <w:rsid w:val="00BB6008"/>
    <w:rsid w:val="00BC326A"/>
    <w:rsid w:val="00BC5C6F"/>
    <w:rsid w:val="00BC6FF2"/>
    <w:rsid w:val="00BD3C68"/>
    <w:rsid w:val="00BD420F"/>
    <w:rsid w:val="00BD5ED4"/>
    <w:rsid w:val="00BF6061"/>
    <w:rsid w:val="00BF6D61"/>
    <w:rsid w:val="00C01B32"/>
    <w:rsid w:val="00C075BF"/>
    <w:rsid w:val="00C07687"/>
    <w:rsid w:val="00C10DBC"/>
    <w:rsid w:val="00C11AF3"/>
    <w:rsid w:val="00C22236"/>
    <w:rsid w:val="00C22510"/>
    <w:rsid w:val="00C30AFF"/>
    <w:rsid w:val="00C350D7"/>
    <w:rsid w:val="00C354F1"/>
    <w:rsid w:val="00C36B9F"/>
    <w:rsid w:val="00C41AD5"/>
    <w:rsid w:val="00C421D8"/>
    <w:rsid w:val="00C422DE"/>
    <w:rsid w:val="00C426A3"/>
    <w:rsid w:val="00C42F69"/>
    <w:rsid w:val="00C44720"/>
    <w:rsid w:val="00C4623D"/>
    <w:rsid w:val="00C62290"/>
    <w:rsid w:val="00C641E1"/>
    <w:rsid w:val="00C77C37"/>
    <w:rsid w:val="00C823EB"/>
    <w:rsid w:val="00C874D8"/>
    <w:rsid w:val="00C95CF8"/>
    <w:rsid w:val="00C95D20"/>
    <w:rsid w:val="00CA1A52"/>
    <w:rsid w:val="00CA1D0C"/>
    <w:rsid w:val="00CC3DD6"/>
    <w:rsid w:val="00CD66E4"/>
    <w:rsid w:val="00CF114F"/>
    <w:rsid w:val="00D045BB"/>
    <w:rsid w:val="00D06D7A"/>
    <w:rsid w:val="00D07721"/>
    <w:rsid w:val="00D126B9"/>
    <w:rsid w:val="00D20B98"/>
    <w:rsid w:val="00D21DB0"/>
    <w:rsid w:val="00D2235C"/>
    <w:rsid w:val="00D250E7"/>
    <w:rsid w:val="00D274FA"/>
    <w:rsid w:val="00D362FB"/>
    <w:rsid w:val="00D47468"/>
    <w:rsid w:val="00D53CB2"/>
    <w:rsid w:val="00D54E03"/>
    <w:rsid w:val="00D616F4"/>
    <w:rsid w:val="00D663B9"/>
    <w:rsid w:val="00D73FFC"/>
    <w:rsid w:val="00D75565"/>
    <w:rsid w:val="00D7648A"/>
    <w:rsid w:val="00DB5EDF"/>
    <w:rsid w:val="00DB6BB5"/>
    <w:rsid w:val="00DB797D"/>
    <w:rsid w:val="00DC27EA"/>
    <w:rsid w:val="00DC2951"/>
    <w:rsid w:val="00DC5883"/>
    <w:rsid w:val="00DD395D"/>
    <w:rsid w:val="00DD5D95"/>
    <w:rsid w:val="00DD7515"/>
    <w:rsid w:val="00DE269D"/>
    <w:rsid w:val="00DE39A2"/>
    <w:rsid w:val="00DE6C16"/>
    <w:rsid w:val="00DE70FE"/>
    <w:rsid w:val="00DF02EB"/>
    <w:rsid w:val="00DF47D6"/>
    <w:rsid w:val="00E03062"/>
    <w:rsid w:val="00E10A84"/>
    <w:rsid w:val="00E1330C"/>
    <w:rsid w:val="00E14141"/>
    <w:rsid w:val="00E14D4D"/>
    <w:rsid w:val="00E17545"/>
    <w:rsid w:val="00E2588C"/>
    <w:rsid w:val="00E27E35"/>
    <w:rsid w:val="00E30B7C"/>
    <w:rsid w:val="00E30B8A"/>
    <w:rsid w:val="00E30FEB"/>
    <w:rsid w:val="00E35626"/>
    <w:rsid w:val="00E4783D"/>
    <w:rsid w:val="00E529DC"/>
    <w:rsid w:val="00E53B74"/>
    <w:rsid w:val="00E54FE9"/>
    <w:rsid w:val="00E648EE"/>
    <w:rsid w:val="00E67A8C"/>
    <w:rsid w:val="00E7556E"/>
    <w:rsid w:val="00E83C50"/>
    <w:rsid w:val="00E853C6"/>
    <w:rsid w:val="00E86EB9"/>
    <w:rsid w:val="00E90086"/>
    <w:rsid w:val="00E9555A"/>
    <w:rsid w:val="00E9565E"/>
    <w:rsid w:val="00E9681A"/>
    <w:rsid w:val="00E9782A"/>
    <w:rsid w:val="00EA004B"/>
    <w:rsid w:val="00EA30AB"/>
    <w:rsid w:val="00EA5F83"/>
    <w:rsid w:val="00EB0B2F"/>
    <w:rsid w:val="00EC400B"/>
    <w:rsid w:val="00EC4EAC"/>
    <w:rsid w:val="00EE4F47"/>
    <w:rsid w:val="00EE63BF"/>
    <w:rsid w:val="00EF65FD"/>
    <w:rsid w:val="00F034AC"/>
    <w:rsid w:val="00F1050B"/>
    <w:rsid w:val="00F16E0B"/>
    <w:rsid w:val="00F24B9D"/>
    <w:rsid w:val="00F27160"/>
    <w:rsid w:val="00F277B9"/>
    <w:rsid w:val="00F32F6A"/>
    <w:rsid w:val="00F34B1A"/>
    <w:rsid w:val="00F35136"/>
    <w:rsid w:val="00F41466"/>
    <w:rsid w:val="00F438BD"/>
    <w:rsid w:val="00F45649"/>
    <w:rsid w:val="00F61054"/>
    <w:rsid w:val="00F71D4F"/>
    <w:rsid w:val="00F75706"/>
    <w:rsid w:val="00FA23FD"/>
    <w:rsid w:val="00FB0E99"/>
    <w:rsid w:val="00FC23EA"/>
    <w:rsid w:val="00FD0959"/>
    <w:rsid w:val="00FE2147"/>
    <w:rsid w:val="00FF0C06"/>
    <w:rsid w:val="00FF0DEA"/>
    <w:rsid w:val="00FF7D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2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26"/>
    <w:pPr>
      <w:tabs>
        <w:tab w:val="center" w:pos="4153"/>
        <w:tab w:val="right" w:pos="8306"/>
      </w:tabs>
    </w:pPr>
    <w:rPr>
      <w:rFonts w:asciiTheme="minorHAnsi" w:hAnsiTheme="minorHAnsi"/>
      <w:sz w:val="22"/>
    </w:rPr>
  </w:style>
  <w:style w:type="character" w:customStyle="1" w:styleId="HeaderChar">
    <w:name w:val="Header Char"/>
    <w:basedOn w:val="DefaultParagraphFont"/>
    <w:link w:val="Header"/>
    <w:uiPriority w:val="99"/>
    <w:rsid w:val="00993C26"/>
  </w:style>
  <w:style w:type="paragraph" w:styleId="Footer">
    <w:name w:val="footer"/>
    <w:basedOn w:val="Normal"/>
    <w:link w:val="FooterChar"/>
    <w:uiPriority w:val="99"/>
    <w:unhideWhenUsed/>
    <w:rsid w:val="00993C26"/>
    <w:pPr>
      <w:tabs>
        <w:tab w:val="center" w:pos="4153"/>
        <w:tab w:val="right" w:pos="8306"/>
      </w:tabs>
    </w:pPr>
    <w:rPr>
      <w:rFonts w:asciiTheme="minorHAnsi" w:hAnsiTheme="minorHAnsi"/>
      <w:sz w:val="22"/>
    </w:rPr>
  </w:style>
  <w:style w:type="character" w:customStyle="1" w:styleId="FooterChar">
    <w:name w:val="Footer Char"/>
    <w:basedOn w:val="DefaultParagraphFont"/>
    <w:link w:val="Footer"/>
    <w:uiPriority w:val="99"/>
    <w:rsid w:val="00993C26"/>
  </w:style>
  <w:style w:type="paragraph" w:styleId="NormalWeb">
    <w:name w:val="Normal (Web)"/>
    <w:basedOn w:val="Normal"/>
    <w:uiPriority w:val="99"/>
    <w:unhideWhenUsed/>
    <w:rsid w:val="00993C26"/>
    <w:pPr>
      <w:spacing w:before="75" w:after="75"/>
    </w:pPr>
    <w:rPr>
      <w:rFonts w:eastAsia="Times New Roman" w:cs="Times New Roman"/>
      <w:szCs w:val="24"/>
      <w:lang w:eastAsia="lv-LV"/>
    </w:rPr>
  </w:style>
  <w:style w:type="paragraph" w:styleId="NoSpacing">
    <w:name w:val="No Spacing"/>
    <w:link w:val="NoSpacingChar"/>
    <w:uiPriority w:val="1"/>
    <w:qFormat/>
    <w:rsid w:val="00DC27E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C27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7EA"/>
    <w:rPr>
      <w:color w:val="0000FF" w:themeColor="hyperlink"/>
      <w:u w:val="single"/>
    </w:rPr>
  </w:style>
  <w:style w:type="paragraph" w:customStyle="1" w:styleId="naisf">
    <w:name w:val="naisf"/>
    <w:basedOn w:val="Normal"/>
    <w:rsid w:val="004325FC"/>
    <w:pPr>
      <w:spacing w:before="75" w:after="75"/>
      <w:ind w:firstLine="375"/>
      <w:jc w:val="both"/>
    </w:pPr>
    <w:rPr>
      <w:rFonts w:eastAsia="Times New Roman" w:cs="Times New Roman"/>
      <w:szCs w:val="24"/>
      <w:lang w:eastAsia="lv-LV"/>
    </w:rPr>
  </w:style>
  <w:style w:type="character" w:styleId="CommentReference">
    <w:name w:val="annotation reference"/>
    <w:basedOn w:val="DefaultParagraphFont"/>
    <w:uiPriority w:val="99"/>
    <w:semiHidden/>
    <w:unhideWhenUsed/>
    <w:rsid w:val="002D28E5"/>
    <w:rPr>
      <w:sz w:val="16"/>
      <w:szCs w:val="16"/>
    </w:rPr>
  </w:style>
  <w:style w:type="paragraph" w:styleId="CommentText">
    <w:name w:val="annotation text"/>
    <w:basedOn w:val="Normal"/>
    <w:link w:val="CommentTextChar"/>
    <w:uiPriority w:val="99"/>
    <w:semiHidden/>
    <w:unhideWhenUsed/>
    <w:rsid w:val="002D28E5"/>
    <w:rPr>
      <w:sz w:val="20"/>
      <w:szCs w:val="20"/>
    </w:rPr>
  </w:style>
  <w:style w:type="character" w:customStyle="1" w:styleId="CommentTextChar">
    <w:name w:val="Comment Text Char"/>
    <w:basedOn w:val="DefaultParagraphFont"/>
    <w:link w:val="CommentText"/>
    <w:uiPriority w:val="99"/>
    <w:semiHidden/>
    <w:rsid w:val="002D28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28E5"/>
    <w:rPr>
      <w:b/>
      <w:bCs/>
    </w:rPr>
  </w:style>
  <w:style w:type="character" w:customStyle="1" w:styleId="CommentSubjectChar">
    <w:name w:val="Comment Subject Char"/>
    <w:basedOn w:val="CommentTextChar"/>
    <w:link w:val="CommentSubject"/>
    <w:uiPriority w:val="99"/>
    <w:semiHidden/>
    <w:rsid w:val="002D28E5"/>
    <w:rPr>
      <w:b/>
      <w:bCs/>
    </w:rPr>
  </w:style>
  <w:style w:type="paragraph" w:styleId="BalloonText">
    <w:name w:val="Balloon Text"/>
    <w:basedOn w:val="Normal"/>
    <w:link w:val="BalloonTextChar"/>
    <w:uiPriority w:val="99"/>
    <w:semiHidden/>
    <w:unhideWhenUsed/>
    <w:rsid w:val="002D28E5"/>
    <w:rPr>
      <w:rFonts w:ascii="Tahoma" w:hAnsi="Tahoma" w:cs="Tahoma"/>
      <w:sz w:val="16"/>
      <w:szCs w:val="16"/>
    </w:rPr>
  </w:style>
  <w:style w:type="character" w:customStyle="1" w:styleId="BalloonTextChar">
    <w:name w:val="Balloon Text Char"/>
    <w:basedOn w:val="DefaultParagraphFont"/>
    <w:link w:val="BalloonText"/>
    <w:uiPriority w:val="99"/>
    <w:semiHidden/>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style>
</w:styles>
</file>

<file path=word/webSettings.xml><?xml version="1.0" encoding="utf-8"?>
<w:webSettings xmlns:r="http://schemas.openxmlformats.org/officeDocument/2006/relationships" xmlns:w="http://schemas.openxmlformats.org/wordprocessingml/2006/main">
  <w:divs>
    <w:div w:id="1296716042">
      <w:bodyDiv w:val="1"/>
      <w:marLeft w:val="0"/>
      <w:marRight w:val="0"/>
      <w:marTop w:val="0"/>
      <w:marBottom w:val="0"/>
      <w:divBdr>
        <w:top w:val="none" w:sz="0" w:space="0" w:color="auto"/>
        <w:left w:val="none" w:sz="0" w:space="0" w:color="auto"/>
        <w:bottom w:val="none" w:sz="0" w:space="0" w:color="auto"/>
        <w:right w:val="none" w:sz="0" w:space="0" w:color="auto"/>
      </w:divBdr>
    </w:div>
    <w:div w:id="1520124780">
      <w:bodyDiv w:val="1"/>
      <w:marLeft w:val="0"/>
      <w:marRight w:val="0"/>
      <w:marTop w:val="0"/>
      <w:marBottom w:val="0"/>
      <w:divBdr>
        <w:top w:val="none" w:sz="0" w:space="0" w:color="auto"/>
        <w:left w:val="none" w:sz="0" w:space="0" w:color="auto"/>
        <w:bottom w:val="none" w:sz="0" w:space="0" w:color="auto"/>
        <w:right w:val="none" w:sz="0" w:space="0" w:color="auto"/>
      </w:divBdr>
    </w:div>
    <w:div w:id="20455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vis.Bless@v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ora.Eglite@v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da.Reinika@vmnvd.gov.lv" TargetMode="External"/><Relationship Id="rId4" Type="http://schemas.openxmlformats.org/officeDocument/2006/relationships/settings" Target="settings.xml"/><Relationship Id="rId9" Type="http://schemas.openxmlformats.org/officeDocument/2006/relationships/hyperlink" Target="mailto:Anda.Strazdina@v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ECDD6-6558-4453-95CE-CFCBC74B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7277</Words>
  <Characters>41481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Nr.1529 ”Veselības aprūpes organizēšanas un finansēšanas kārtība”” sākotnējās ietekmes novērtējuma ziņojums (anotācija)</vt:lpstr>
    </vt:vector>
  </TitlesOfParts>
  <Company>VM</Company>
  <LinksUpToDate>false</LinksUpToDate>
  <CharactersWithSpaces>48661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Nr.1529 ”Veselības aprūpes organizēšanas un finansēšanas kārtība”” sākotnējās ietekmes novērtējuma ziņojums (anotācija)</dc:title>
  <dc:subject>Anotācija</dc:subject>
  <dc:creator>Alvis Bless</dc:creator>
  <dc:description>67876122
Alvis.Bless@vm.gov.lv</dc:description>
  <cp:lastModifiedBy>leglite</cp:lastModifiedBy>
  <cp:revision>4</cp:revision>
  <cp:lastPrinted>2016-08-22T13:51:00Z</cp:lastPrinted>
  <dcterms:created xsi:type="dcterms:W3CDTF">2016-08-22T13:28:00Z</dcterms:created>
  <dcterms:modified xsi:type="dcterms:W3CDTF">2016-08-22T13:53:00Z</dcterms:modified>
</cp:coreProperties>
</file>