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87DCC" w14:textId="77777777" w:rsidR="008078B8" w:rsidRPr="00862AB8" w:rsidRDefault="008078B8" w:rsidP="004F1021">
      <w:pPr>
        <w:pStyle w:val="naisf"/>
        <w:spacing w:before="0" w:after="0"/>
        <w:jc w:val="center"/>
        <w:rPr>
          <w:rFonts w:eastAsia="Calibri"/>
          <w:b/>
          <w:bCs/>
          <w:lang w:eastAsia="x-none"/>
        </w:rPr>
      </w:pPr>
      <w:bookmarkStart w:id="0" w:name="_GoBack"/>
      <w:bookmarkEnd w:id="0"/>
      <w:r w:rsidRPr="00862AB8">
        <w:rPr>
          <w:rFonts w:eastAsia="Calibri"/>
          <w:b/>
          <w:bCs/>
          <w:lang w:eastAsia="x-none"/>
        </w:rPr>
        <w:t xml:space="preserve">Likumprojekta „Grozījumi </w:t>
      </w:r>
      <w:proofErr w:type="spellStart"/>
      <w:r w:rsidR="00A22E1C" w:rsidRPr="00862AB8">
        <w:rPr>
          <w:rFonts w:eastAsia="Calibri"/>
          <w:b/>
          <w:bCs/>
          <w:lang w:eastAsia="x-none"/>
        </w:rPr>
        <w:t>Mikrouzņēmumu</w:t>
      </w:r>
      <w:proofErr w:type="spellEnd"/>
      <w:r w:rsidR="00A22E1C" w:rsidRPr="00862AB8">
        <w:rPr>
          <w:rFonts w:eastAsia="Calibri"/>
          <w:b/>
          <w:bCs/>
          <w:lang w:eastAsia="x-none"/>
        </w:rPr>
        <w:t xml:space="preserve"> nodokļa </w:t>
      </w:r>
      <w:r w:rsidRPr="00862AB8">
        <w:rPr>
          <w:rFonts w:eastAsia="Calibri"/>
          <w:b/>
          <w:bCs/>
          <w:lang w:eastAsia="x-none"/>
        </w:rPr>
        <w:t>likumā” sākotnējās ietekmes novērtējuma ziņojums (anotācija)</w:t>
      </w:r>
    </w:p>
    <w:p w14:paraId="631ED64C" w14:textId="77777777" w:rsidR="0092720E" w:rsidRPr="00862AB8" w:rsidRDefault="0092720E" w:rsidP="004F1021">
      <w:pPr>
        <w:pStyle w:val="naisf"/>
        <w:spacing w:before="0" w:after="0"/>
        <w:jc w:val="center"/>
      </w:pPr>
    </w:p>
    <w:tbl>
      <w:tblPr>
        <w:tblpPr w:leftFromText="180" w:rightFromText="180" w:vertAnchor="text" w:horzAnchor="margin" w:tblpXSpec="center" w:tblpY="149"/>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23"/>
        <w:gridCol w:w="6646"/>
      </w:tblGrid>
      <w:tr w:rsidR="008078B8" w:rsidRPr="00862AB8" w14:paraId="4D8198B3" w14:textId="77777777" w:rsidTr="00F35490">
        <w:trPr>
          <w:trHeight w:val="419"/>
        </w:trPr>
        <w:tc>
          <w:tcPr>
            <w:tcW w:w="5000" w:type="pct"/>
            <w:gridSpan w:val="3"/>
            <w:vAlign w:val="center"/>
          </w:tcPr>
          <w:p w14:paraId="310FFD9F" w14:textId="77777777" w:rsidR="008078B8" w:rsidRPr="00862AB8" w:rsidRDefault="008078B8" w:rsidP="004F1021">
            <w:pPr>
              <w:pStyle w:val="naisnod"/>
              <w:spacing w:before="0" w:after="0"/>
              <w:ind w:left="57" w:right="57"/>
              <w:rPr>
                <w:b w:val="0"/>
                <w:lang w:val="lv-LV"/>
              </w:rPr>
            </w:pPr>
            <w:r w:rsidRPr="00862AB8">
              <w:rPr>
                <w:lang w:val="lv-LV"/>
              </w:rPr>
              <w:t>I. Tiesību akta projekta izstrādes nepieciešamība</w:t>
            </w:r>
          </w:p>
        </w:tc>
      </w:tr>
      <w:tr w:rsidR="008078B8" w:rsidRPr="00862AB8" w14:paraId="190F34D9" w14:textId="77777777" w:rsidTr="00F35490">
        <w:trPr>
          <w:trHeight w:val="415"/>
        </w:trPr>
        <w:tc>
          <w:tcPr>
            <w:tcW w:w="227" w:type="pct"/>
          </w:tcPr>
          <w:p w14:paraId="7FCBDFFE" w14:textId="77777777" w:rsidR="008078B8" w:rsidRPr="00862AB8" w:rsidRDefault="008078B8" w:rsidP="004F1021">
            <w:pPr>
              <w:pStyle w:val="naiskr"/>
              <w:spacing w:before="0" w:after="0"/>
              <w:ind w:left="57" w:right="57"/>
              <w:jc w:val="center"/>
            </w:pPr>
            <w:r w:rsidRPr="00862AB8">
              <w:t>1.</w:t>
            </w:r>
          </w:p>
        </w:tc>
        <w:tc>
          <w:tcPr>
            <w:tcW w:w="1275" w:type="pct"/>
          </w:tcPr>
          <w:p w14:paraId="4B5D12BA" w14:textId="77777777" w:rsidR="008078B8" w:rsidRPr="00862AB8" w:rsidRDefault="008078B8" w:rsidP="004F1021">
            <w:pPr>
              <w:pStyle w:val="naiskr"/>
              <w:spacing w:before="0" w:after="0"/>
              <w:ind w:left="57" w:right="57"/>
              <w:jc w:val="both"/>
            </w:pPr>
            <w:r w:rsidRPr="00862AB8">
              <w:t>Pamatojums</w:t>
            </w:r>
          </w:p>
        </w:tc>
        <w:tc>
          <w:tcPr>
            <w:tcW w:w="3499" w:type="pct"/>
          </w:tcPr>
          <w:p w14:paraId="5492A6A0" w14:textId="15252730" w:rsidR="008073A0" w:rsidRPr="00862AB8" w:rsidRDefault="000B5ED4" w:rsidP="002623C5">
            <w:pPr>
              <w:ind w:right="57" w:firstLine="402"/>
              <w:jc w:val="both"/>
            </w:pPr>
            <w:r w:rsidRPr="00862AB8">
              <w:t xml:space="preserve">Ministru kabineta 2015.gada 22.septembra sēdes protokola Nr.50 50.§ “Noteikumu projekts “Nozares, kurās nepiemēro </w:t>
            </w:r>
            <w:proofErr w:type="spellStart"/>
            <w:r w:rsidRPr="00862AB8">
              <w:t>mikrouzņēmumu</w:t>
            </w:r>
            <w:proofErr w:type="spellEnd"/>
            <w:r w:rsidRPr="00862AB8">
              <w:t xml:space="preserve"> nodokļa režīmu”” 3.punkts.</w:t>
            </w:r>
          </w:p>
        </w:tc>
      </w:tr>
      <w:tr w:rsidR="008078B8" w:rsidRPr="00862AB8" w14:paraId="0ED40174" w14:textId="77777777" w:rsidTr="00F35490">
        <w:trPr>
          <w:trHeight w:val="472"/>
        </w:trPr>
        <w:tc>
          <w:tcPr>
            <w:tcW w:w="227" w:type="pct"/>
          </w:tcPr>
          <w:p w14:paraId="776B31CF" w14:textId="77777777" w:rsidR="008078B8" w:rsidRPr="00862AB8" w:rsidRDefault="008078B8" w:rsidP="004F1021">
            <w:pPr>
              <w:pStyle w:val="naiskr"/>
              <w:spacing w:before="0" w:after="0"/>
              <w:ind w:left="57" w:right="57"/>
              <w:jc w:val="center"/>
            </w:pPr>
            <w:r w:rsidRPr="00862AB8">
              <w:t>2.</w:t>
            </w:r>
          </w:p>
        </w:tc>
        <w:tc>
          <w:tcPr>
            <w:tcW w:w="1275" w:type="pct"/>
          </w:tcPr>
          <w:p w14:paraId="6662CF41" w14:textId="05F0D1AC" w:rsidR="00771C52" w:rsidRPr="00862AB8" w:rsidRDefault="008078B8" w:rsidP="004F1021">
            <w:pPr>
              <w:pStyle w:val="naiskr"/>
              <w:tabs>
                <w:tab w:val="left" w:pos="170"/>
              </w:tabs>
              <w:spacing w:before="0" w:after="0"/>
              <w:ind w:left="57" w:right="57"/>
            </w:pPr>
            <w:r w:rsidRPr="00862AB8">
              <w:t>Pašreizējā situācija un problēmas, kuru risināšanai tiesību akta projekts izstrādāts, tiesiskā regulējuma mērķis un būtība</w:t>
            </w:r>
          </w:p>
          <w:p w14:paraId="202263F0" w14:textId="77777777" w:rsidR="00771C52" w:rsidRPr="00862AB8" w:rsidRDefault="00771C52" w:rsidP="004F1021"/>
          <w:p w14:paraId="32DAD150" w14:textId="77777777" w:rsidR="00771C52" w:rsidRPr="00862AB8" w:rsidRDefault="00771C52" w:rsidP="004F1021"/>
          <w:p w14:paraId="02A86F5B" w14:textId="0F9CCA80" w:rsidR="00771C52" w:rsidRPr="00862AB8" w:rsidRDefault="00771C52" w:rsidP="004F1021"/>
          <w:p w14:paraId="0D113B36" w14:textId="77777777" w:rsidR="008078B8" w:rsidRPr="00862AB8" w:rsidRDefault="008078B8" w:rsidP="004F1021"/>
        </w:tc>
        <w:tc>
          <w:tcPr>
            <w:tcW w:w="3499" w:type="pct"/>
          </w:tcPr>
          <w:p w14:paraId="3C5DC66E" w14:textId="77777777" w:rsidR="00874605" w:rsidRDefault="00467DAF" w:rsidP="00317D21">
            <w:pPr>
              <w:ind w:firstLine="543"/>
              <w:jc w:val="both"/>
              <w:rPr>
                <w:i/>
                <w:u w:val="single"/>
              </w:rPr>
            </w:pPr>
            <w:r w:rsidRPr="005A57BE">
              <w:rPr>
                <w:i/>
                <w:u w:val="single"/>
              </w:rPr>
              <w:t>Likum</w:t>
            </w:r>
            <w:r w:rsidR="00407D66">
              <w:rPr>
                <w:i/>
                <w:u w:val="single"/>
              </w:rPr>
              <w:t>projekta 1., 2., 3.pants</w:t>
            </w:r>
            <w:r w:rsidR="001E5031">
              <w:rPr>
                <w:i/>
                <w:u w:val="single"/>
              </w:rPr>
              <w:t xml:space="preserve"> </w:t>
            </w:r>
            <w:r w:rsidR="005A57BE">
              <w:rPr>
                <w:i/>
                <w:u w:val="single"/>
              </w:rPr>
              <w:t xml:space="preserve">(Likuma </w:t>
            </w:r>
            <w:r w:rsidRPr="009670BC">
              <w:rPr>
                <w:i/>
                <w:u w:val="single"/>
              </w:rPr>
              <w:t>2.panta 1.</w:t>
            </w:r>
            <w:r w:rsidRPr="009670BC">
              <w:rPr>
                <w:i/>
                <w:u w:val="single"/>
                <w:vertAlign w:val="superscript"/>
              </w:rPr>
              <w:t xml:space="preserve">1 </w:t>
            </w:r>
            <w:r w:rsidRPr="009670BC">
              <w:rPr>
                <w:i/>
                <w:u w:val="single"/>
              </w:rPr>
              <w:t>un 1.</w:t>
            </w:r>
            <w:r w:rsidRPr="009670BC">
              <w:rPr>
                <w:i/>
                <w:u w:val="single"/>
                <w:vertAlign w:val="superscript"/>
              </w:rPr>
              <w:t>.2</w:t>
            </w:r>
            <w:r w:rsidRPr="009670BC">
              <w:rPr>
                <w:i/>
                <w:u w:val="single"/>
              </w:rPr>
              <w:t xml:space="preserve"> daļa, 4.panta pirmās daļas 4.punkts un astotā daļa, un 7.panta 2.</w:t>
            </w:r>
            <w:r w:rsidRPr="009670BC">
              <w:rPr>
                <w:i/>
                <w:u w:val="single"/>
                <w:vertAlign w:val="superscript"/>
              </w:rPr>
              <w:t>.1</w:t>
            </w:r>
            <w:r w:rsidRPr="009670BC">
              <w:rPr>
                <w:i/>
                <w:u w:val="single"/>
              </w:rPr>
              <w:t xml:space="preserve"> daļa</w:t>
            </w:r>
            <w:r w:rsidR="005A57BE">
              <w:rPr>
                <w:i/>
                <w:u w:val="single"/>
              </w:rPr>
              <w:t>)</w:t>
            </w:r>
          </w:p>
          <w:p w14:paraId="7C0B14C9" w14:textId="74924E70" w:rsidR="000B5ED4" w:rsidRPr="00ED7426" w:rsidRDefault="00467DAF" w:rsidP="00317D21">
            <w:pPr>
              <w:ind w:firstLine="543"/>
              <w:jc w:val="both"/>
            </w:pPr>
            <w:r w:rsidRPr="009670BC">
              <w:t xml:space="preserve">Ņemot vērā to, ka šobrīd </w:t>
            </w:r>
            <w:r w:rsidR="00430DFD" w:rsidRPr="00ED7426">
              <w:t>Ekonomikas ministrija</w:t>
            </w:r>
            <w:r w:rsidRPr="00ED7426">
              <w:t xml:space="preserve"> sadarbībā ar Finanšu ministriju un uzņēmējus pārstāvošām organizācijām izstrādā alternat</w:t>
            </w:r>
            <w:r w:rsidR="002623C5" w:rsidRPr="00ED7426">
              <w:t xml:space="preserve">īvus nodokļu maksāšanas režīmus uzņēmējdarbības uzsācējiem, nav efektīvi uz </w:t>
            </w:r>
            <w:r w:rsidR="00ED7426" w:rsidRPr="00ED7426">
              <w:t>vienu</w:t>
            </w:r>
            <w:r w:rsidR="002623C5" w:rsidRPr="00ED7426">
              <w:t xml:space="preserve"> gadu ieviest </w:t>
            </w:r>
            <w:r w:rsidR="00430DFD" w:rsidRPr="00ED7426">
              <w:t xml:space="preserve">ierobežojumus attiecībā uz </w:t>
            </w:r>
            <w:r w:rsidR="002623C5" w:rsidRPr="00ED7426">
              <w:t>noza</w:t>
            </w:r>
            <w:r w:rsidR="00430DFD" w:rsidRPr="00ED7426">
              <w:t>rēm</w:t>
            </w:r>
            <w:r w:rsidR="002623C5" w:rsidRPr="00ED7426">
              <w:t xml:space="preserve">, kurās, veicot saimniecisko darbību, </w:t>
            </w:r>
            <w:proofErr w:type="spellStart"/>
            <w:r w:rsidR="002623C5" w:rsidRPr="00ED7426">
              <w:t>mikrouzņēmums</w:t>
            </w:r>
            <w:proofErr w:type="spellEnd"/>
            <w:r w:rsidR="002623C5" w:rsidRPr="00ED7426">
              <w:t xml:space="preserve"> nav tiesīgs kļūt un būt par </w:t>
            </w:r>
            <w:proofErr w:type="spellStart"/>
            <w:r w:rsidR="002623C5" w:rsidRPr="00ED7426">
              <w:t>mikrouzņēmumu</w:t>
            </w:r>
            <w:proofErr w:type="spellEnd"/>
            <w:r w:rsidR="002623C5" w:rsidRPr="00ED7426">
              <w:t xml:space="preserve"> nodokļa maksātāju.</w:t>
            </w:r>
          </w:p>
          <w:p w14:paraId="4B35BB17" w14:textId="7CD0961C" w:rsidR="00430DFD" w:rsidRPr="00ED7426" w:rsidRDefault="00F71A99" w:rsidP="002623C5">
            <w:pPr>
              <w:ind w:firstLine="402"/>
              <w:jc w:val="both"/>
            </w:pPr>
            <w:r w:rsidRPr="00ED7426">
              <w:t>Papildus š</w:t>
            </w:r>
            <w:r w:rsidR="00430DFD" w:rsidRPr="00ED7426">
              <w:t xml:space="preserve">āda nozaru saraksta veidošana </w:t>
            </w:r>
            <w:r w:rsidRPr="00ED7426">
              <w:t>var radīt problēmas</w:t>
            </w:r>
            <w:r w:rsidR="00430DFD" w:rsidRPr="00ED7426">
              <w:t xml:space="preserve"> no komercdarbības atbalsta viedokļa</w:t>
            </w:r>
            <w:r w:rsidRPr="00ED7426">
              <w:t xml:space="preserve"> attiecībā uz atbalsta uzskaiti</w:t>
            </w:r>
            <w:r w:rsidR="00430DFD" w:rsidRPr="00ED7426">
              <w:t>.</w:t>
            </w:r>
          </w:p>
          <w:p w14:paraId="7014F81D" w14:textId="291BFEF2" w:rsidR="00F71A99" w:rsidRPr="00ED7426" w:rsidRDefault="00F71A99" w:rsidP="002623C5">
            <w:pPr>
              <w:ind w:firstLine="402"/>
              <w:jc w:val="both"/>
            </w:pPr>
            <w:r w:rsidRPr="009670BC">
              <w:t>Ņemot vērā to, ka tiek radīt</w:t>
            </w:r>
            <w:r w:rsidR="00ED7426">
              <w:t>s</w:t>
            </w:r>
            <w:r w:rsidRPr="009670BC">
              <w:t xml:space="preserve"> jauns atbalsta instruments </w:t>
            </w:r>
            <w:r w:rsidRPr="00ED7426">
              <w:t xml:space="preserve"> </w:t>
            </w:r>
            <w:proofErr w:type="spellStart"/>
            <w:r w:rsidRPr="00ED7426">
              <w:t>mikrouzņēmumu</w:t>
            </w:r>
            <w:proofErr w:type="spellEnd"/>
            <w:r w:rsidRPr="00ED7426">
              <w:t xml:space="preserve"> nodokļa maksātājiem, tad k</w:t>
            </w:r>
            <w:r w:rsidR="00E9200B" w:rsidRPr="00ED7426">
              <w:t>o</w:t>
            </w:r>
            <w:r w:rsidRPr="00ED7426">
              <w:t>mplicēti administrējama nozaru ierobežojuma noteikšana uz 1-2 gadiem ir nelietderīga un būtiski palielina administratīvo slogu tieši normas ieviešanas stadijā 2017.gadā.</w:t>
            </w:r>
          </w:p>
          <w:p w14:paraId="30E698FA" w14:textId="77777777" w:rsidR="001E5031" w:rsidRDefault="002623C5" w:rsidP="00407D66">
            <w:pPr>
              <w:ind w:firstLine="543"/>
              <w:jc w:val="both"/>
            </w:pPr>
            <w:r w:rsidRPr="00ED7426">
              <w:t xml:space="preserve">Līdz ar to likumprojekts paredz izslēgt no </w:t>
            </w:r>
            <w:proofErr w:type="spellStart"/>
            <w:r w:rsidRPr="00ED7426">
              <w:t>Mikrouzņēmumu</w:t>
            </w:r>
            <w:proofErr w:type="spellEnd"/>
            <w:r w:rsidRPr="00ED7426">
              <w:t xml:space="preserve"> nodokļa likuma normas, kas attiecas uz  nozarēm, kurās, veicot saimniecisko darbību, </w:t>
            </w:r>
            <w:proofErr w:type="spellStart"/>
            <w:r w:rsidRPr="00ED7426">
              <w:t>mikrouzņēmums</w:t>
            </w:r>
            <w:proofErr w:type="spellEnd"/>
            <w:r w:rsidRPr="00ED7426">
              <w:t xml:space="preserve"> nav tiesīgs kļūt un būt par </w:t>
            </w:r>
            <w:proofErr w:type="spellStart"/>
            <w:r w:rsidRPr="00ED7426">
              <w:t>mikrouzņēmumu</w:t>
            </w:r>
            <w:proofErr w:type="spellEnd"/>
            <w:r w:rsidRPr="00ED7426">
              <w:t xml:space="preserve"> nodokļa maksātāju.</w:t>
            </w:r>
          </w:p>
          <w:p w14:paraId="7EE05515" w14:textId="77777777" w:rsidR="001E5031" w:rsidRDefault="001E5031" w:rsidP="00407D66">
            <w:pPr>
              <w:ind w:firstLine="543"/>
              <w:jc w:val="both"/>
            </w:pPr>
          </w:p>
          <w:p w14:paraId="7F2CF957" w14:textId="77777777" w:rsidR="001E5031" w:rsidRDefault="005A57BE" w:rsidP="00407D66">
            <w:pPr>
              <w:ind w:firstLine="543"/>
              <w:jc w:val="both"/>
              <w:rPr>
                <w:i/>
                <w:u w:val="single"/>
              </w:rPr>
            </w:pPr>
            <w:r w:rsidRPr="005A57BE">
              <w:rPr>
                <w:i/>
                <w:u w:val="single"/>
              </w:rPr>
              <w:t>Likum</w:t>
            </w:r>
            <w:r>
              <w:rPr>
                <w:i/>
                <w:u w:val="single"/>
              </w:rPr>
              <w:t>projekta 2.pants</w:t>
            </w:r>
            <w:r w:rsidRPr="005A57BE">
              <w:rPr>
                <w:i/>
                <w:u w:val="single"/>
              </w:rPr>
              <w:t xml:space="preserve"> </w:t>
            </w:r>
            <w:r>
              <w:rPr>
                <w:i/>
                <w:u w:val="single"/>
              </w:rPr>
              <w:t>(</w:t>
            </w:r>
            <w:r w:rsidR="002623C5" w:rsidRPr="009670BC">
              <w:rPr>
                <w:i/>
                <w:u w:val="single"/>
              </w:rPr>
              <w:t>Likuma 4.panta pirmā,</w:t>
            </w:r>
            <w:r w:rsidR="00AA0C04" w:rsidRPr="009670BC">
              <w:rPr>
                <w:i/>
                <w:u w:val="single"/>
              </w:rPr>
              <w:t xml:space="preserve"> ceturtā</w:t>
            </w:r>
            <w:r w:rsidR="00362BB2" w:rsidRPr="009670BC">
              <w:rPr>
                <w:i/>
                <w:u w:val="single"/>
              </w:rPr>
              <w:t>,</w:t>
            </w:r>
            <w:r w:rsidR="00AA0C04" w:rsidRPr="009670BC">
              <w:rPr>
                <w:i/>
                <w:u w:val="single"/>
              </w:rPr>
              <w:t xml:space="preserve"> </w:t>
            </w:r>
            <w:r w:rsidR="00430DFD" w:rsidRPr="009670BC">
              <w:rPr>
                <w:i/>
                <w:u w:val="single"/>
              </w:rPr>
              <w:t xml:space="preserve">septītā </w:t>
            </w:r>
            <w:r w:rsidR="00AA0C04" w:rsidRPr="009670BC">
              <w:rPr>
                <w:i/>
                <w:u w:val="single"/>
              </w:rPr>
              <w:t>un desmitā daļa</w:t>
            </w:r>
            <w:r>
              <w:rPr>
                <w:i/>
                <w:u w:val="single"/>
              </w:rPr>
              <w:t>)</w:t>
            </w:r>
          </w:p>
          <w:p w14:paraId="3F9F18F6" w14:textId="19C2F8A0" w:rsidR="00AA0C04" w:rsidRPr="00ED7426" w:rsidRDefault="00AA0C04" w:rsidP="00407D66">
            <w:pPr>
              <w:ind w:firstLine="543"/>
              <w:jc w:val="both"/>
            </w:pPr>
            <w:r w:rsidRPr="009670BC">
              <w:t xml:space="preserve">Tā kā </w:t>
            </w:r>
            <w:r w:rsidRPr="00ED7426">
              <w:t xml:space="preserve"> </w:t>
            </w:r>
            <w:r w:rsidR="00430DFD" w:rsidRPr="00ED7426">
              <w:t xml:space="preserve">saskaņā ar Ministru kabineta 2015.gada 22.septembra sēdes protokola Nr.50 50.§ 3.punktu  </w:t>
            </w:r>
            <w:r w:rsidRPr="00ED7426">
              <w:t xml:space="preserve">tiks izstrādāti alternatīvi nodokļu maksāšanas režīmi uzņēmējdarbības uzsācējiem,  </w:t>
            </w:r>
            <w:proofErr w:type="spellStart"/>
            <w:r w:rsidRPr="00ED7426">
              <w:t>mikrouzņēmumu</w:t>
            </w:r>
            <w:proofErr w:type="spellEnd"/>
            <w:r w:rsidRPr="00ED7426">
              <w:t xml:space="preserve"> nodokļa maksātājiem jābūt informētiem, ka tiks mainīti  nodokļu maksāšanas režīmi un līdz 2018.gada 15.decembrim būs jāpārreģistrējas kādā no pastāvošajiem nodokļu</w:t>
            </w:r>
            <w:r w:rsidR="00894F7A" w:rsidRPr="00ED7426">
              <w:t xml:space="preserve"> maksāšanas režīmiem, ja tie</w:t>
            </w:r>
            <w:r w:rsidRPr="00ED7426">
              <w:t xml:space="preserve"> vēlēsies turpināt saimniecisko darbību pēc 2018.gada 31.decembra.</w:t>
            </w:r>
            <w:r w:rsidR="00430DFD" w:rsidRPr="00ED7426">
              <w:t xml:space="preserve"> </w:t>
            </w:r>
            <w:r w:rsidR="00002927" w:rsidRPr="00946CB9">
              <w:rPr>
                <w:iCs/>
              </w:rPr>
              <w:t xml:space="preserve">Ja </w:t>
            </w:r>
            <w:proofErr w:type="spellStart"/>
            <w:r w:rsidR="00002927" w:rsidRPr="00946CB9">
              <w:rPr>
                <w:iCs/>
              </w:rPr>
              <w:t>mikrouzņēmuma</w:t>
            </w:r>
            <w:proofErr w:type="spellEnd"/>
            <w:r w:rsidR="00002927" w:rsidRPr="00946CB9">
              <w:rPr>
                <w:iCs/>
              </w:rPr>
              <w:t xml:space="preserve"> nodokļa maksātājs līdz 2018.gada 15.decembrim nebūs pārreģistrējies kādā no pastāvošajiem nodokļu maksāšanas režīmiem, tas, atkarībā no juridiskās formas, kļūs par uzņēmumu ienākuma nodokļa vai iedzīvotāju ienākuma nodokļa maksātāju, kas nodokli maksā saskaņā ar likumu “Par uzņēmumu ienākuma nodokli” vai likuma “Par iedzīvotāju ienākuma nodokli” 11. vai 11.</w:t>
            </w:r>
            <w:r w:rsidR="00002927" w:rsidRPr="00946CB9">
              <w:rPr>
                <w:iCs/>
                <w:vertAlign w:val="superscript"/>
              </w:rPr>
              <w:t xml:space="preserve">1 </w:t>
            </w:r>
            <w:r w:rsidR="00002927" w:rsidRPr="00946CB9">
              <w:rPr>
                <w:iCs/>
              </w:rPr>
              <w:t>pantu</w:t>
            </w:r>
            <w:r w:rsidR="00002927">
              <w:rPr>
                <w:iCs/>
              </w:rPr>
              <w:t xml:space="preserve">. </w:t>
            </w:r>
            <w:r w:rsidR="00430DFD" w:rsidRPr="00ED7426">
              <w:t xml:space="preserve">Savukārt jauni </w:t>
            </w:r>
            <w:proofErr w:type="spellStart"/>
            <w:r w:rsidR="00430DFD" w:rsidRPr="00ED7426">
              <w:t>mikrouzņēmumu</w:t>
            </w:r>
            <w:proofErr w:type="spellEnd"/>
            <w:r w:rsidR="00430DFD" w:rsidRPr="00ED7426">
              <w:t xml:space="preserve"> nodokļa maksātāji varēs reģistrēties tikai līdz 2017.gada 30.jūnijam.</w:t>
            </w:r>
          </w:p>
          <w:p w14:paraId="182AC492" w14:textId="7163B9D3" w:rsidR="00430DFD" w:rsidRPr="00ED7426" w:rsidRDefault="00430DFD" w:rsidP="00894F7A">
            <w:pPr>
              <w:ind w:firstLine="543"/>
              <w:jc w:val="both"/>
            </w:pPr>
            <w:r w:rsidRPr="00ED7426">
              <w:t xml:space="preserve">Uzņēmumi un saimnieciskās darbības veicēji, kas darbojas jau pašlaik, 2017.gadā vairs nevarēs iesniegt pieteikumu, lai par </w:t>
            </w:r>
            <w:proofErr w:type="spellStart"/>
            <w:r w:rsidRPr="00ED7426">
              <w:t>mikrouzņēmumu</w:t>
            </w:r>
            <w:proofErr w:type="spellEnd"/>
            <w:r w:rsidRPr="00ED7426">
              <w:t xml:space="preserve"> nodokļa maksātāju kļūtu 2018.gadā (plānots, ka 2018.gadā būs stājies spēkā jaunais nodokļu režīms  uzņēmējdarbības uzsācējiem, kuru pašlaik izstrādā  Ekonomikas ministrija).</w:t>
            </w:r>
          </w:p>
          <w:p w14:paraId="056B8753" w14:textId="77777777" w:rsidR="00AA0C04" w:rsidRPr="009670BC" w:rsidRDefault="00AA0C04" w:rsidP="00AA0C04">
            <w:pPr>
              <w:ind w:firstLine="402"/>
              <w:jc w:val="both"/>
            </w:pPr>
          </w:p>
          <w:p w14:paraId="5D188750" w14:textId="796FF9A2" w:rsidR="000B5ED4" w:rsidRDefault="00AA0C04" w:rsidP="00AA0C04">
            <w:pPr>
              <w:jc w:val="both"/>
              <w:rPr>
                <w:i/>
                <w:u w:val="single"/>
              </w:rPr>
            </w:pPr>
            <w:r w:rsidRPr="005A57BE">
              <w:rPr>
                <w:i/>
                <w:u w:val="single"/>
              </w:rPr>
              <w:lastRenderedPageBreak/>
              <w:t>Likum</w:t>
            </w:r>
            <w:r w:rsidR="00407D66">
              <w:rPr>
                <w:i/>
                <w:u w:val="single"/>
              </w:rPr>
              <w:t>projekta 4.pants</w:t>
            </w:r>
            <w:r w:rsidR="005A57BE">
              <w:rPr>
                <w:i/>
                <w:u w:val="single"/>
              </w:rPr>
              <w:t xml:space="preserve"> (Likuma </w:t>
            </w:r>
            <w:r w:rsidRPr="009670BC">
              <w:rPr>
                <w:i/>
                <w:u w:val="single"/>
              </w:rPr>
              <w:t>11. un 12.pants</w:t>
            </w:r>
            <w:r w:rsidR="005A57BE">
              <w:rPr>
                <w:i/>
                <w:u w:val="single"/>
              </w:rPr>
              <w:t>)</w:t>
            </w:r>
          </w:p>
          <w:p w14:paraId="65EBF2B8" w14:textId="2CA58F8F" w:rsidR="007D7908" w:rsidRPr="00E85E40" w:rsidRDefault="007D7908" w:rsidP="00317D21">
            <w:pPr>
              <w:pStyle w:val="BodyText30"/>
              <w:shd w:val="clear" w:color="auto" w:fill="auto"/>
              <w:spacing w:before="0" w:after="0" w:line="240" w:lineRule="auto"/>
              <w:ind w:left="20" w:right="20" w:firstLine="523"/>
              <w:jc w:val="both"/>
              <w:rPr>
                <w:sz w:val="24"/>
                <w:szCs w:val="24"/>
              </w:rPr>
            </w:pPr>
            <w:r w:rsidRPr="00E85E40">
              <w:rPr>
                <w:sz w:val="24"/>
                <w:szCs w:val="24"/>
              </w:rPr>
              <w:t>Augstākās tiesas Administratīvo lietu departamenta 2013.gada 8.marta sprieduma lietā Nr.SKA-152/2013 norādīts, ka tiesiskā valstī nav pieļaujams, ka no tiesību normām ar pietiekamu skaidrību neizriet tiesiskās sekas, kas iestājas par nodokļu samaksas pārkāpumiem.</w:t>
            </w:r>
          </w:p>
          <w:p w14:paraId="27CB6EA9" w14:textId="33124165" w:rsidR="007D7908" w:rsidRPr="00E85E40" w:rsidRDefault="007D7908" w:rsidP="00317D21">
            <w:pPr>
              <w:pStyle w:val="BodyText30"/>
              <w:shd w:val="clear" w:color="auto" w:fill="auto"/>
              <w:spacing w:before="0" w:after="0" w:line="240" w:lineRule="auto"/>
              <w:ind w:left="20" w:right="20" w:firstLine="523"/>
              <w:jc w:val="both"/>
              <w:rPr>
                <w:sz w:val="24"/>
                <w:szCs w:val="24"/>
              </w:rPr>
            </w:pPr>
            <w:r w:rsidRPr="00E85E40">
              <w:rPr>
                <w:sz w:val="24"/>
                <w:szCs w:val="24"/>
              </w:rPr>
              <w:t>Likuma “Par nodokļiem un nodevām” 2.panta otrās daļas pirmais teikums nosaka, ka šis likums attiecas uz visiem nodokļiem un nodevām, ja konkrētā nodokļa likums neparedz citu, konkrētā nodokļa vai nodevas specifikai atbilstošu kārtību, kura nedrīkst būt pretrunā ar šo likumu.</w:t>
            </w:r>
          </w:p>
          <w:p w14:paraId="42611FDD" w14:textId="2AB00E7D" w:rsidR="007D7908" w:rsidRPr="00E85E40" w:rsidRDefault="007D7908" w:rsidP="00317D21">
            <w:pPr>
              <w:pStyle w:val="BodyText30"/>
              <w:shd w:val="clear" w:color="auto" w:fill="auto"/>
              <w:spacing w:before="0" w:after="0" w:line="240" w:lineRule="auto"/>
              <w:ind w:left="20" w:right="20" w:firstLine="523"/>
              <w:jc w:val="both"/>
              <w:rPr>
                <w:sz w:val="24"/>
                <w:szCs w:val="24"/>
              </w:rPr>
            </w:pPr>
            <w:r w:rsidRPr="00E85E40">
              <w:rPr>
                <w:sz w:val="24"/>
                <w:szCs w:val="24"/>
              </w:rPr>
              <w:t xml:space="preserve">Augstākās tiesas Administratīvo lietu departamenta ieskatā, minētais pants tieši norāda uz to, ka primāri jāskatās konkrētā nodokļa likums. Piebilde šajā pantā, ka kārtība nedrīkst būt pretrunā ar šo likumu, lai tā nenonāktu pretrunā ar pantā iepriekš teikto, var tikt interpretēta tikai kā vispārīga norāde. Pretējā gadījumā tā nav loģiska un tiesību norma ir pretrunīga </w:t>
            </w:r>
            <w:r w:rsidRPr="00E85E40">
              <w:rPr>
                <w:rStyle w:val="BodytextItalic"/>
                <w:sz w:val="24"/>
                <w:szCs w:val="24"/>
              </w:rPr>
              <w:t>(Augstākās tiesas Administratīvo lietu departamenta 2013.gada 8.marta sprieduma lietā Nr.SKA-152 6.punkts).</w:t>
            </w:r>
          </w:p>
          <w:p w14:paraId="23102C4A" w14:textId="54C0D2E2" w:rsidR="007D7908" w:rsidRPr="00E85E40" w:rsidRDefault="007D7908" w:rsidP="00317D21">
            <w:pPr>
              <w:pStyle w:val="BodyText30"/>
              <w:shd w:val="clear" w:color="auto" w:fill="auto"/>
              <w:spacing w:before="0" w:after="0" w:line="240" w:lineRule="auto"/>
              <w:ind w:left="20" w:right="20" w:firstLine="523"/>
              <w:jc w:val="both"/>
              <w:rPr>
                <w:sz w:val="24"/>
                <w:szCs w:val="24"/>
              </w:rPr>
            </w:pPr>
            <w:r w:rsidRPr="00E85E40">
              <w:rPr>
                <w:sz w:val="24"/>
                <w:szCs w:val="24"/>
              </w:rPr>
              <w:t>Tiesa pēc būtības atkārtoti ir vērsusi uzmanību uz likuma “Par nodokļiem un nodevām” 2.panta otrās daļas pirmo teikumu, norādot, ja attiecīgajā likumā nav noteikts aprēķināt nokavējuma naudu, nav pamata nokavējuma naudas aprēķinam.</w:t>
            </w:r>
          </w:p>
          <w:p w14:paraId="4BA3B2A6" w14:textId="3C2D38B4" w:rsidR="007D7908" w:rsidRPr="00E85E40" w:rsidRDefault="007D7908" w:rsidP="00317D21">
            <w:pPr>
              <w:pStyle w:val="BodyText30"/>
              <w:shd w:val="clear" w:color="auto" w:fill="auto"/>
              <w:spacing w:before="0" w:after="0" w:line="240" w:lineRule="auto"/>
              <w:ind w:right="20" w:firstLine="543"/>
              <w:jc w:val="both"/>
              <w:rPr>
                <w:sz w:val="24"/>
                <w:szCs w:val="24"/>
              </w:rPr>
            </w:pPr>
            <w:r w:rsidRPr="00E85E40">
              <w:rPr>
                <w:sz w:val="24"/>
                <w:szCs w:val="24"/>
              </w:rPr>
              <w:t xml:space="preserve">Tiesiskā valstī nav pieļaujams, ka no tiesību normām ar pietiekamu skaidrību neizriet tiesiskās sekas, kas iestājas par nodokļu samaksas pārkāpumiem. Lai arī nokavējuma naudai principā nav sodošs, bet budžetā laikus negūtos ieņēmumus kompensējošs raksturs, tās tomēr ir papildu nelabvēlīgas sekas nodokļu maksātājam </w:t>
            </w:r>
            <w:r w:rsidRPr="00E85E40">
              <w:rPr>
                <w:rStyle w:val="BodytextItalic"/>
                <w:sz w:val="24"/>
                <w:szCs w:val="24"/>
              </w:rPr>
              <w:t>(Augstākās tiesas Administratīvo lietu departamenta 2011.gada 1.jūnija sprieduma lietā Nr.SKA-107/2011 15.punkts).</w:t>
            </w:r>
          </w:p>
          <w:p w14:paraId="7CAE8B12" w14:textId="6A9A7DB5" w:rsidR="006F55B6" w:rsidRPr="009670BC" w:rsidRDefault="006F55B6" w:rsidP="00E62D33">
            <w:pPr>
              <w:ind w:firstLine="543"/>
              <w:jc w:val="both"/>
              <w:rPr>
                <w:lang w:bidi="lv-LV"/>
              </w:rPr>
            </w:pPr>
            <w:r w:rsidRPr="001E5031">
              <w:t>Lai nodokļu maksātājam piemērotu nokavējuma naudas un soda naudas aprēķināšanu par nodokļa samaksas pārkāpumiem, atbildību par deklarāciju neiesniegšanu vai iesniegšanu, neievērojot likumā noteiktos termiņus, šādai tiesisko seku iestāšanās primāri ir jāizriet no konkrētā nodokļa likuma, ne tikai likuma “Par nodokļiem un nodevām”.</w:t>
            </w:r>
          </w:p>
          <w:p w14:paraId="3024EB86" w14:textId="1A7BBD0B" w:rsidR="00AA0C04" w:rsidRPr="009670BC" w:rsidRDefault="00894F7A" w:rsidP="00E62D33">
            <w:pPr>
              <w:ind w:firstLine="543"/>
              <w:jc w:val="both"/>
            </w:pPr>
            <w:r w:rsidRPr="009670BC">
              <w:rPr>
                <w:lang w:bidi="lv-LV"/>
              </w:rPr>
              <w:t xml:space="preserve">Šobrīd </w:t>
            </w:r>
            <w:proofErr w:type="spellStart"/>
            <w:r w:rsidRPr="009670BC">
              <w:rPr>
                <w:lang w:bidi="lv-LV"/>
              </w:rPr>
              <w:t>Mikrouzņēmumu</w:t>
            </w:r>
            <w:proofErr w:type="spellEnd"/>
            <w:r w:rsidRPr="009670BC">
              <w:rPr>
                <w:lang w:bidi="lv-LV"/>
              </w:rPr>
              <w:t xml:space="preserve"> nodokļa likumā nav noteikta soda naudas un nokavējuma naudas aprēķināšana par nodokļa samaksas pārkāpumiem, kā arī nav noteikta atbildība par deklarāciju neiesniegšanu vai iesniegšanu, neievērojot likumā noteiktos termiņus.</w:t>
            </w:r>
          </w:p>
          <w:p w14:paraId="136C4B0D" w14:textId="5493EF70" w:rsidR="00AA0C04" w:rsidRPr="009670BC" w:rsidRDefault="00894F7A" w:rsidP="00E62D33">
            <w:pPr>
              <w:jc w:val="both"/>
              <w:rPr>
                <w:lang w:bidi="lv-LV"/>
              </w:rPr>
            </w:pPr>
            <w:r w:rsidRPr="009670BC">
              <w:rPr>
                <w:lang w:bidi="lv-LV"/>
              </w:rPr>
              <w:t xml:space="preserve">Tā kā nav pieļaujams, ka no tiesību normām ar pietiekamu skaidrību neizriet tiesiskās sekas, kas iestājas par nodokļu samaksas pārkāpumiem, likumprojekts paredz noteikt  atbildību par budžetā iemaksājamā </w:t>
            </w:r>
            <w:proofErr w:type="spellStart"/>
            <w:r w:rsidRPr="009670BC">
              <w:rPr>
                <w:lang w:bidi="lv-LV"/>
              </w:rPr>
              <w:t>mikrouzņēmumu</w:t>
            </w:r>
            <w:proofErr w:type="spellEnd"/>
            <w:r w:rsidRPr="009670BC">
              <w:rPr>
                <w:lang w:bidi="lv-LV"/>
              </w:rPr>
              <w:t xml:space="preserve"> nodokļa samaksas termiņa nokavējumu un apmēra samazināšanu.</w:t>
            </w:r>
          </w:p>
          <w:p w14:paraId="56C2EB91" w14:textId="4248DDE2" w:rsidR="008078B8" w:rsidRPr="009670BC" w:rsidRDefault="0052573C" w:rsidP="00E62D33">
            <w:pPr>
              <w:pStyle w:val="BodyText30"/>
              <w:shd w:val="clear" w:color="auto" w:fill="auto"/>
              <w:spacing w:before="0" w:after="0" w:line="240" w:lineRule="auto"/>
              <w:ind w:right="20" w:firstLine="543"/>
              <w:jc w:val="both"/>
              <w:rPr>
                <w:color w:val="auto"/>
                <w:sz w:val="24"/>
                <w:szCs w:val="24"/>
              </w:rPr>
            </w:pPr>
            <w:r w:rsidRPr="009670BC">
              <w:rPr>
                <w:color w:val="auto"/>
                <w:sz w:val="24"/>
                <w:szCs w:val="24"/>
              </w:rPr>
              <w:t xml:space="preserve">Tāpat </w:t>
            </w:r>
            <w:proofErr w:type="spellStart"/>
            <w:r w:rsidR="00894F7A" w:rsidRPr="009670BC">
              <w:rPr>
                <w:color w:val="auto"/>
                <w:sz w:val="24"/>
                <w:szCs w:val="24"/>
              </w:rPr>
              <w:t>Mikrouzņēmumu</w:t>
            </w:r>
            <w:proofErr w:type="spellEnd"/>
            <w:r w:rsidR="00894F7A" w:rsidRPr="009670BC">
              <w:rPr>
                <w:color w:val="auto"/>
                <w:sz w:val="24"/>
                <w:szCs w:val="24"/>
              </w:rPr>
              <w:t xml:space="preserve"> nodokļa likumā nav noteikta arī  atbildība par deklarāciju neiesniegšanu vai iesniegšanu, neievērojot likumā noteiktos termiņus. Līdz ar to ir nepieciešams papildināt </w:t>
            </w:r>
            <w:proofErr w:type="spellStart"/>
            <w:r w:rsidR="00894F7A" w:rsidRPr="009670BC">
              <w:rPr>
                <w:color w:val="auto"/>
                <w:sz w:val="24"/>
                <w:szCs w:val="24"/>
              </w:rPr>
              <w:t>Mikrouzņēmumu</w:t>
            </w:r>
            <w:proofErr w:type="spellEnd"/>
            <w:r w:rsidR="00894F7A" w:rsidRPr="009670BC">
              <w:rPr>
                <w:color w:val="auto"/>
                <w:sz w:val="24"/>
                <w:szCs w:val="24"/>
              </w:rPr>
              <w:t xml:space="preserve"> nodokļa likumu ar atbilstošu regulējumu.</w:t>
            </w:r>
          </w:p>
        </w:tc>
      </w:tr>
      <w:tr w:rsidR="008078B8" w:rsidRPr="00862AB8" w14:paraId="4EB45CB3" w14:textId="77777777" w:rsidTr="00F35490">
        <w:trPr>
          <w:trHeight w:val="476"/>
        </w:trPr>
        <w:tc>
          <w:tcPr>
            <w:tcW w:w="227" w:type="pct"/>
          </w:tcPr>
          <w:p w14:paraId="76488891" w14:textId="3BC3D986" w:rsidR="008078B8" w:rsidRPr="00862AB8" w:rsidRDefault="008078B8" w:rsidP="004F1021">
            <w:pPr>
              <w:pStyle w:val="naiskr"/>
              <w:spacing w:before="0" w:after="0"/>
              <w:ind w:left="57" w:right="57"/>
              <w:jc w:val="center"/>
            </w:pPr>
            <w:r w:rsidRPr="00862AB8">
              <w:lastRenderedPageBreak/>
              <w:t>3.</w:t>
            </w:r>
          </w:p>
        </w:tc>
        <w:tc>
          <w:tcPr>
            <w:tcW w:w="1275" w:type="pct"/>
          </w:tcPr>
          <w:p w14:paraId="57AC232D" w14:textId="77777777" w:rsidR="008078B8" w:rsidRPr="00862AB8" w:rsidRDefault="008078B8" w:rsidP="004F1021">
            <w:pPr>
              <w:pStyle w:val="naiskr"/>
              <w:spacing w:before="0" w:after="0"/>
              <w:ind w:left="57" w:right="57"/>
            </w:pPr>
            <w:r w:rsidRPr="00862AB8">
              <w:t>Projekta izstrādē iesaistītās institūcijas</w:t>
            </w:r>
          </w:p>
        </w:tc>
        <w:tc>
          <w:tcPr>
            <w:tcW w:w="3499" w:type="pct"/>
          </w:tcPr>
          <w:p w14:paraId="01CE62F9" w14:textId="5D606ACB" w:rsidR="000B5ED4" w:rsidRPr="00862AB8" w:rsidRDefault="000B5ED4" w:rsidP="000B5ED4">
            <w:pPr>
              <w:ind w:right="57"/>
              <w:jc w:val="both"/>
              <w:rPr>
                <w:iCs/>
                <w:spacing w:val="-4"/>
              </w:rPr>
            </w:pPr>
            <w:r w:rsidRPr="00862AB8">
              <w:rPr>
                <w:spacing w:val="-4"/>
              </w:rPr>
              <w:t>Ekonomikas ministrija.</w:t>
            </w:r>
          </w:p>
          <w:p w14:paraId="65B793F7" w14:textId="76351F83" w:rsidR="00DE2B4A" w:rsidRPr="00862AB8" w:rsidRDefault="00DE2B4A" w:rsidP="004F1021">
            <w:pPr>
              <w:ind w:right="57"/>
              <w:jc w:val="both"/>
              <w:rPr>
                <w:iCs/>
                <w:spacing w:val="-4"/>
              </w:rPr>
            </w:pPr>
          </w:p>
        </w:tc>
      </w:tr>
      <w:tr w:rsidR="008078B8" w:rsidRPr="00862AB8" w14:paraId="3F2FDAC7" w14:textId="77777777" w:rsidTr="00F35490">
        <w:tc>
          <w:tcPr>
            <w:tcW w:w="227" w:type="pct"/>
          </w:tcPr>
          <w:p w14:paraId="78551411" w14:textId="77777777" w:rsidR="008078B8" w:rsidRPr="00862AB8" w:rsidRDefault="008078B8" w:rsidP="004F1021">
            <w:pPr>
              <w:pStyle w:val="naiskr"/>
              <w:spacing w:before="0" w:after="0"/>
              <w:ind w:left="57" w:right="57"/>
              <w:jc w:val="center"/>
            </w:pPr>
            <w:r w:rsidRPr="00862AB8">
              <w:t>4.</w:t>
            </w:r>
          </w:p>
        </w:tc>
        <w:tc>
          <w:tcPr>
            <w:tcW w:w="1275" w:type="pct"/>
          </w:tcPr>
          <w:p w14:paraId="72EFD698" w14:textId="77777777" w:rsidR="008078B8" w:rsidRPr="00862AB8" w:rsidRDefault="008078B8" w:rsidP="004F1021">
            <w:pPr>
              <w:pStyle w:val="naiskr"/>
              <w:spacing w:before="0" w:after="0"/>
              <w:ind w:left="57" w:right="57"/>
            </w:pPr>
            <w:r w:rsidRPr="00862AB8">
              <w:t>Cita informācija</w:t>
            </w:r>
          </w:p>
        </w:tc>
        <w:tc>
          <w:tcPr>
            <w:tcW w:w="3499" w:type="pct"/>
          </w:tcPr>
          <w:p w14:paraId="76088053" w14:textId="77777777" w:rsidR="008078B8" w:rsidRPr="00862AB8" w:rsidRDefault="008078B8" w:rsidP="004F1021">
            <w:pPr>
              <w:pStyle w:val="naiskr"/>
              <w:spacing w:before="0" w:after="0"/>
              <w:ind w:right="57"/>
            </w:pPr>
            <w:r w:rsidRPr="00862AB8">
              <w:t>Nav.</w:t>
            </w:r>
          </w:p>
        </w:tc>
      </w:tr>
    </w:tbl>
    <w:p w14:paraId="4F662BEC" w14:textId="77777777" w:rsidR="00974DB5" w:rsidRPr="00862AB8" w:rsidRDefault="00974DB5" w:rsidP="004F1021"/>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8078B8" w:rsidRPr="00862AB8" w14:paraId="7F20878D" w14:textId="77777777" w:rsidTr="006D11E3">
        <w:trPr>
          <w:trHeight w:val="419"/>
        </w:trPr>
        <w:tc>
          <w:tcPr>
            <w:tcW w:w="5000" w:type="pct"/>
            <w:gridSpan w:val="3"/>
            <w:vAlign w:val="center"/>
          </w:tcPr>
          <w:p w14:paraId="1DAFDF91" w14:textId="77777777" w:rsidR="008078B8" w:rsidRPr="00862AB8" w:rsidRDefault="008078B8" w:rsidP="004F1021">
            <w:pPr>
              <w:jc w:val="center"/>
              <w:rPr>
                <w:b/>
              </w:rPr>
            </w:pPr>
            <w:r w:rsidRPr="00862AB8">
              <w:rPr>
                <w:b/>
                <w:bCs/>
              </w:rPr>
              <w:lastRenderedPageBreak/>
              <w:t>II. Tiesību akta projekta ietekme uz sabiedrību, tautsaimniecības attīstību un administratīvo slogu</w:t>
            </w:r>
          </w:p>
        </w:tc>
      </w:tr>
      <w:tr w:rsidR="008078B8" w:rsidRPr="00862AB8" w14:paraId="03D955C3" w14:textId="77777777" w:rsidTr="006D11E3">
        <w:trPr>
          <w:trHeight w:val="415"/>
        </w:trPr>
        <w:tc>
          <w:tcPr>
            <w:tcW w:w="227" w:type="pct"/>
          </w:tcPr>
          <w:p w14:paraId="1DFD302C" w14:textId="77777777" w:rsidR="008078B8" w:rsidRPr="00862AB8" w:rsidRDefault="008078B8" w:rsidP="004F1021">
            <w:r w:rsidRPr="00862AB8">
              <w:t>1.</w:t>
            </w:r>
          </w:p>
        </w:tc>
        <w:tc>
          <w:tcPr>
            <w:tcW w:w="1566" w:type="pct"/>
          </w:tcPr>
          <w:p w14:paraId="152DDCE2" w14:textId="77777777" w:rsidR="008078B8" w:rsidRPr="00862AB8" w:rsidRDefault="008078B8" w:rsidP="004F1021">
            <w:r w:rsidRPr="00862AB8">
              <w:t xml:space="preserve">Sabiedrības </w:t>
            </w:r>
            <w:proofErr w:type="spellStart"/>
            <w:r w:rsidRPr="00862AB8">
              <w:t>mērķgrupas</w:t>
            </w:r>
            <w:proofErr w:type="spellEnd"/>
            <w:r w:rsidRPr="00862AB8">
              <w:t>, kuras tiesiskais regulējums ietekmē vai varētu ietekmēt</w:t>
            </w:r>
          </w:p>
        </w:tc>
        <w:tc>
          <w:tcPr>
            <w:tcW w:w="3207" w:type="pct"/>
          </w:tcPr>
          <w:p w14:paraId="1B7F75DD" w14:textId="44D83849" w:rsidR="00EB79F4" w:rsidRPr="00862AB8" w:rsidRDefault="0000725C" w:rsidP="00862AB8">
            <w:pPr>
              <w:jc w:val="both"/>
            </w:pPr>
            <w:r w:rsidRPr="00862AB8">
              <w:t xml:space="preserve">Saimnieciskās darbības veicēji – fiziskās un juridiskās personas (sabiedrības ar ierobežotu atbildību, zemnieku vai zvejnieku saimniecības, individuālie uzņēmumi), kas izvēlējušās maksāt </w:t>
            </w:r>
            <w:proofErr w:type="spellStart"/>
            <w:r w:rsidRPr="00862AB8">
              <w:t>mikrouzņēmumu</w:t>
            </w:r>
            <w:proofErr w:type="spellEnd"/>
            <w:r w:rsidRPr="00862AB8">
              <w:t xml:space="preserve"> nodokli vai plāno izvēlēties šo nodokļu maksāšanas režīmu</w:t>
            </w:r>
            <w:r w:rsidR="00182A03" w:rsidRPr="00862AB8">
              <w:t>.</w:t>
            </w:r>
          </w:p>
        </w:tc>
      </w:tr>
      <w:tr w:rsidR="008078B8" w:rsidRPr="00862AB8" w14:paraId="19D93BCB" w14:textId="77777777" w:rsidTr="006D11E3">
        <w:trPr>
          <w:trHeight w:val="472"/>
        </w:trPr>
        <w:tc>
          <w:tcPr>
            <w:tcW w:w="227" w:type="pct"/>
          </w:tcPr>
          <w:p w14:paraId="43BBCF57" w14:textId="77777777" w:rsidR="008078B8" w:rsidRPr="00862AB8" w:rsidRDefault="008078B8" w:rsidP="004F1021">
            <w:r w:rsidRPr="00862AB8">
              <w:t>2.</w:t>
            </w:r>
          </w:p>
        </w:tc>
        <w:tc>
          <w:tcPr>
            <w:tcW w:w="1566" w:type="pct"/>
          </w:tcPr>
          <w:p w14:paraId="170E0A9C" w14:textId="77777777" w:rsidR="008078B8" w:rsidRPr="00862AB8" w:rsidRDefault="008078B8" w:rsidP="004F1021">
            <w:r w:rsidRPr="00862AB8">
              <w:t>Tiesiskā regulējuma ietekme uz tautsaimniecību un administratīvo slogu</w:t>
            </w:r>
          </w:p>
        </w:tc>
        <w:tc>
          <w:tcPr>
            <w:tcW w:w="3207" w:type="pct"/>
          </w:tcPr>
          <w:p w14:paraId="400EFBA8" w14:textId="12E83C51" w:rsidR="002C7DC2" w:rsidRPr="00862AB8" w:rsidRDefault="00862AB8" w:rsidP="00862AB8">
            <w:pPr>
              <w:shd w:val="clear" w:color="auto" w:fill="FFFFFF"/>
              <w:jc w:val="both"/>
            </w:pPr>
            <w:r>
              <w:rPr>
                <w:spacing w:val="-4"/>
              </w:rPr>
              <w:t>S</w:t>
            </w:r>
            <w:r w:rsidR="002C7DC2" w:rsidRPr="00862AB8">
              <w:rPr>
                <w:spacing w:val="-4"/>
              </w:rPr>
              <w:t xml:space="preserve">agaidāms, ka, </w:t>
            </w:r>
            <w:r>
              <w:rPr>
                <w:spacing w:val="-4"/>
              </w:rPr>
              <w:t>ieviešot</w:t>
            </w:r>
            <w:r w:rsidR="002C7DC2" w:rsidRPr="00862AB8">
              <w:rPr>
                <w:spacing w:val="-4"/>
              </w:rPr>
              <w:t xml:space="preserve"> </w:t>
            </w:r>
            <w:r w:rsidRPr="00862AB8">
              <w:t>alternatīvus nodokļu maksāšanas rež</w:t>
            </w:r>
            <w:r>
              <w:t>īmus</w:t>
            </w:r>
            <w:r w:rsidR="002C7DC2" w:rsidRPr="00862AB8">
              <w:rPr>
                <w:spacing w:val="-4"/>
              </w:rPr>
              <w:t xml:space="preserve">, daļa </w:t>
            </w:r>
            <w:proofErr w:type="spellStart"/>
            <w:r w:rsidR="002C7DC2" w:rsidRPr="00862AB8">
              <w:rPr>
                <w:spacing w:val="-4"/>
              </w:rPr>
              <w:t>mikrouzņēmumu</w:t>
            </w:r>
            <w:proofErr w:type="spellEnd"/>
            <w:r w:rsidR="002C7DC2" w:rsidRPr="00862AB8">
              <w:rPr>
                <w:spacing w:val="-4"/>
              </w:rPr>
              <w:t xml:space="preserve"> varētu pārtraukt savu darbību vai pāriet vispārējā nodokļu maksāšanas re</w:t>
            </w:r>
            <w:r>
              <w:rPr>
                <w:spacing w:val="-4"/>
              </w:rPr>
              <w:t>žīmā.</w:t>
            </w:r>
          </w:p>
        </w:tc>
      </w:tr>
      <w:tr w:rsidR="008078B8" w:rsidRPr="00974DB5" w14:paraId="3E5878E8" w14:textId="77777777" w:rsidTr="003E7787">
        <w:trPr>
          <w:trHeight w:val="309"/>
        </w:trPr>
        <w:tc>
          <w:tcPr>
            <w:tcW w:w="227" w:type="pct"/>
          </w:tcPr>
          <w:p w14:paraId="3DD79378" w14:textId="77777777" w:rsidR="008078B8" w:rsidRPr="00862AB8" w:rsidRDefault="008078B8" w:rsidP="004F1021">
            <w:r w:rsidRPr="00862AB8">
              <w:t>3.</w:t>
            </w:r>
          </w:p>
        </w:tc>
        <w:tc>
          <w:tcPr>
            <w:tcW w:w="1566" w:type="pct"/>
          </w:tcPr>
          <w:p w14:paraId="12412954" w14:textId="77777777" w:rsidR="008078B8" w:rsidRPr="00862AB8" w:rsidRDefault="008078B8" w:rsidP="004F1021">
            <w:r w:rsidRPr="00862AB8">
              <w:t>Administratīvo izmaksu monetārs novērtējums</w:t>
            </w:r>
          </w:p>
        </w:tc>
        <w:tc>
          <w:tcPr>
            <w:tcW w:w="3207" w:type="pct"/>
          </w:tcPr>
          <w:p w14:paraId="68DB40F9" w14:textId="4240E0B1" w:rsidR="004A5E75" w:rsidRPr="00862AB8" w:rsidRDefault="00487531" w:rsidP="004F1021">
            <w:r w:rsidRPr="00862AB8">
              <w:t>Projekts šo jomu neskar.</w:t>
            </w:r>
          </w:p>
        </w:tc>
      </w:tr>
      <w:tr w:rsidR="008078B8" w:rsidRPr="00974DB5" w14:paraId="354BB7B3" w14:textId="77777777" w:rsidTr="003E7787">
        <w:trPr>
          <w:trHeight w:val="242"/>
        </w:trPr>
        <w:tc>
          <w:tcPr>
            <w:tcW w:w="227" w:type="pct"/>
          </w:tcPr>
          <w:p w14:paraId="63233E10" w14:textId="77777777" w:rsidR="008078B8" w:rsidRPr="00862AB8" w:rsidRDefault="008078B8" w:rsidP="004F1021">
            <w:r w:rsidRPr="00862AB8">
              <w:t>4.</w:t>
            </w:r>
          </w:p>
        </w:tc>
        <w:tc>
          <w:tcPr>
            <w:tcW w:w="1566" w:type="pct"/>
          </w:tcPr>
          <w:p w14:paraId="5A10C739" w14:textId="77777777" w:rsidR="008078B8" w:rsidRPr="00862AB8" w:rsidRDefault="008078B8" w:rsidP="004F1021">
            <w:r w:rsidRPr="00862AB8">
              <w:t>Cita informācija</w:t>
            </w:r>
          </w:p>
        </w:tc>
        <w:tc>
          <w:tcPr>
            <w:tcW w:w="3207" w:type="pct"/>
          </w:tcPr>
          <w:p w14:paraId="50B7C6A0" w14:textId="77777777" w:rsidR="008078B8" w:rsidRPr="00862AB8" w:rsidRDefault="008078B8" w:rsidP="004F1021">
            <w:r w:rsidRPr="00862AB8">
              <w:t>Nav.</w:t>
            </w:r>
          </w:p>
        </w:tc>
      </w:tr>
    </w:tbl>
    <w:p w14:paraId="34D3241F" w14:textId="77777777" w:rsidR="008078B8" w:rsidRPr="00974DB5" w:rsidRDefault="008078B8" w:rsidP="004F1021">
      <w:pPr>
        <w:rPr>
          <w:sz w:val="26"/>
          <w:szCs w:val="26"/>
        </w:rPr>
      </w:pPr>
    </w:p>
    <w:tbl>
      <w:tblPr>
        <w:tblW w:w="9498"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565"/>
        <w:gridCol w:w="1303"/>
        <w:gridCol w:w="1377"/>
        <w:gridCol w:w="1275"/>
        <w:gridCol w:w="1415"/>
        <w:gridCol w:w="1563"/>
      </w:tblGrid>
      <w:tr w:rsidR="00810A85" w:rsidRPr="0073217F" w14:paraId="7F858858" w14:textId="77777777" w:rsidTr="00C912FA">
        <w:tc>
          <w:tcPr>
            <w:tcW w:w="5000" w:type="pct"/>
            <w:gridSpan w:val="6"/>
            <w:tcBorders>
              <w:top w:val="single" w:sz="4" w:space="0" w:color="auto"/>
              <w:left w:val="single" w:sz="4" w:space="0" w:color="auto"/>
              <w:bottom w:val="single" w:sz="4" w:space="0" w:color="auto"/>
              <w:right w:val="single" w:sz="4" w:space="0" w:color="auto"/>
            </w:tcBorders>
            <w:hideMark/>
          </w:tcPr>
          <w:p w14:paraId="173FA40F" w14:textId="77777777" w:rsidR="00810A85" w:rsidRPr="0073217F" w:rsidRDefault="00810A85" w:rsidP="004F1021">
            <w:pPr>
              <w:jc w:val="center"/>
              <w:rPr>
                <w:b/>
                <w:bCs/>
                <w:color w:val="000000"/>
              </w:rPr>
            </w:pPr>
            <w:r w:rsidRPr="0073217F">
              <w:rPr>
                <w:b/>
                <w:bCs/>
                <w:color w:val="000000"/>
              </w:rPr>
              <w:t>III. Tiesību akta projekta ietekme uz valsts budžetu un pašvaldību budžetiem</w:t>
            </w:r>
          </w:p>
        </w:tc>
      </w:tr>
      <w:tr w:rsidR="00810A85" w:rsidRPr="0073217F" w14:paraId="6DF73716" w14:textId="77777777" w:rsidTr="00C912FA">
        <w:tc>
          <w:tcPr>
            <w:tcW w:w="1350" w:type="pct"/>
            <w:vMerge w:val="restart"/>
            <w:tcBorders>
              <w:top w:val="single" w:sz="4" w:space="0" w:color="auto"/>
              <w:left w:val="single" w:sz="4" w:space="0" w:color="auto"/>
              <w:bottom w:val="single" w:sz="4" w:space="0" w:color="auto"/>
              <w:right w:val="single" w:sz="4" w:space="0" w:color="auto"/>
            </w:tcBorders>
            <w:hideMark/>
          </w:tcPr>
          <w:p w14:paraId="40CCA150" w14:textId="77777777" w:rsidR="00810A85" w:rsidRPr="0073217F" w:rsidRDefault="00810A85" w:rsidP="004F1021">
            <w:pPr>
              <w:jc w:val="center"/>
              <w:rPr>
                <w:b/>
                <w:color w:val="000000"/>
              </w:rPr>
            </w:pPr>
            <w:r w:rsidRPr="0073217F">
              <w:rPr>
                <w:b/>
                <w:color w:val="000000"/>
              </w:rPr>
              <w:t>Rādītāji</w:t>
            </w:r>
          </w:p>
        </w:tc>
        <w:tc>
          <w:tcPr>
            <w:tcW w:w="1411" w:type="pct"/>
            <w:gridSpan w:val="2"/>
            <w:vMerge w:val="restart"/>
            <w:tcBorders>
              <w:top w:val="single" w:sz="4" w:space="0" w:color="auto"/>
              <w:left w:val="single" w:sz="4" w:space="0" w:color="auto"/>
              <w:bottom w:val="single" w:sz="4" w:space="0" w:color="auto"/>
              <w:right w:val="single" w:sz="4" w:space="0" w:color="auto"/>
            </w:tcBorders>
            <w:hideMark/>
          </w:tcPr>
          <w:p w14:paraId="055551F5" w14:textId="645A28D1" w:rsidR="00810A85" w:rsidRPr="0073217F" w:rsidRDefault="003771E1" w:rsidP="004F1021">
            <w:pPr>
              <w:jc w:val="center"/>
              <w:rPr>
                <w:b/>
                <w:color w:val="000000"/>
              </w:rPr>
            </w:pPr>
            <w:r>
              <w:rPr>
                <w:b/>
                <w:color w:val="000000"/>
              </w:rPr>
              <w:t>2016</w:t>
            </w:r>
            <w:r w:rsidR="00810A85" w:rsidRPr="0073217F">
              <w:rPr>
                <w:b/>
                <w:color w:val="000000"/>
              </w:rPr>
              <w:t>.gads</w:t>
            </w:r>
          </w:p>
        </w:tc>
        <w:tc>
          <w:tcPr>
            <w:tcW w:w="2239" w:type="pct"/>
            <w:gridSpan w:val="3"/>
            <w:tcBorders>
              <w:top w:val="single" w:sz="4" w:space="0" w:color="auto"/>
              <w:left w:val="single" w:sz="4" w:space="0" w:color="auto"/>
              <w:bottom w:val="single" w:sz="4" w:space="0" w:color="auto"/>
              <w:right w:val="single" w:sz="4" w:space="0" w:color="auto"/>
            </w:tcBorders>
            <w:hideMark/>
          </w:tcPr>
          <w:p w14:paraId="3535D9F4" w14:textId="77777777" w:rsidR="00810A85" w:rsidRPr="0073217F" w:rsidRDefault="00810A85" w:rsidP="004F1021">
            <w:pPr>
              <w:jc w:val="center"/>
              <w:rPr>
                <w:color w:val="000000"/>
              </w:rPr>
            </w:pPr>
            <w:r w:rsidRPr="0073217F">
              <w:rPr>
                <w:color w:val="000000"/>
              </w:rPr>
              <w:t>Turpmākie trīs gadi (</w:t>
            </w:r>
            <w:proofErr w:type="spellStart"/>
            <w:r w:rsidRPr="0073217F">
              <w:rPr>
                <w:i/>
                <w:color w:val="000000"/>
              </w:rPr>
              <w:t>euro</w:t>
            </w:r>
            <w:proofErr w:type="spellEnd"/>
            <w:r w:rsidRPr="0073217F">
              <w:rPr>
                <w:color w:val="000000"/>
              </w:rPr>
              <w:t>)</w:t>
            </w:r>
          </w:p>
        </w:tc>
      </w:tr>
      <w:tr w:rsidR="00C912FA" w:rsidRPr="0073217F" w14:paraId="7FA0C8B1" w14:textId="77777777" w:rsidTr="00C912FA">
        <w:trPr>
          <w:trHeight w:val="96"/>
        </w:trPr>
        <w:tc>
          <w:tcPr>
            <w:tcW w:w="1350" w:type="pct"/>
            <w:vMerge/>
            <w:tcBorders>
              <w:top w:val="single" w:sz="4" w:space="0" w:color="auto"/>
              <w:left w:val="single" w:sz="4" w:space="0" w:color="auto"/>
              <w:bottom w:val="single" w:sz="4" w:space="0" w:color="auto"/>
              <w:right w:val="single" w:sz="4" w:space="0" w:color="auto"/>
            </w:tcBorders>
            <w:vAlign w:val="center"/>
            <w:hideMark/>
          </w:tcPr>
          <w:p w14:paraId="400931D7" w14:textId="77777777" w:rsidR="00810A85" w:rsidRPr="0073217F" w:rsidRDefault="00810A85" w:rsidP="004F1021">
            <w:pPr>
              <w:rPr>
                <w:b/>
                <w:color w:val="000000"/>
              </w:rPr>
            </w:pPr>
          </w:p>
        </w:tc>
        <w:tc>
          <w:tcPr>
            <w:tcW w:w="1411" w:type="pct"/>
            <w:gridSpan w:val="2"/>
            <w:vMerge/>
            <w:tcBorders>
              <w:top w:val="single" w:sz="4" w:space="0" w:color="auto"/>
              <w:left w:val="single" w:sz="4" w:space="0" w:color="auto"/>
              <w:bottom w:val="single" w:sz="4" w:space="0" w:color="auto"/>
              <w:right w:val="single" w:sz="4" w:space="0" w:color="auto"/>
            </w:tcBorders>
            <w:vAlign w:val="center"/>
            <w:hideMark/>
          </w:tcPr>
          <w:p w14:paraId="3BC9DFD8" w14:textId="77777777" w:rsidR="00810A85" w:rsidRPr="0073217F" w:rsidRDefault="00810A85" w:rsidP="004F1021">
            <w:pPr>
              <w:rPr>
                <w:b/>
                <w:color w:val="000000"/>
              </w:rPr>
            </w:pPr>
          </w:p>
        </w:tc>
        <w:tc>
          <w:tcPr>
            <w:tcW w:w="671" w:type="pct"/>
            <w:tcBorders>
              <w:top w:val="single" w:sz="4" w:space="0" w:color="auto"/>
              <w:left w:val="single" w:sz="4" w:space="0" w:color="auto"/>
              <w:bottom w:val="single" w:sz="4" w:space="0" w:color="auto"/>
              <w:right w:val="single" w:sz="4" w:space="0" w:color="auto"/>
            </w:tcBorders>
          </w:tcPr>
          <w:p w14:paraId="4A9D3A09" w14:textId="3DC07728" w:rsidR="00810A85" w:rsidRPr="0073217F" w:rsidRDefault="00810A85" w:rsidP="004F1021">
            <w:pPr>
              <w:jc w:val="center"/>
              <w:rPr>
                <w:b/>
                <w:color w:val="000000"/>
              </w:rPr>
            </w:pPr>
            <w:r w:rsidRPr="0073217F">
              <w:rPr>
                <w:b/>
                <w:color w:val="000000"/>
              </w:rPr>
              <w:t>201</w:t>
            </w:r>
            <w:r w:rsidR="003771E1">
              <w:rPr>
                <w:b/>
                <w:color w:val="000000"/>
              </w:rPr>
              <w:t>7</w:t>
            </w:r>
          </w:p>
        </w:tc>
        <w:tc>
          <w:tcPr>
            <w:tcW w:w="745" w:type="pct"/>
            <w:tcBorders>
              <w:top w:val="single" w:sz="4" w:space="0" w:color="auto"/>
              <w:left w:val="single" w:sz="4" w:space="0" w:color="auto"/>
              <w:bottom w:val="single" w:sz="4" w:space="0" w:color="auto"/>
              <w:right w:val="single" w:sz="4" w:space="0" w:color="auto"/>
            </w:tcBorders>
          </w:tcPr>
          <w:p w14:paraId="0CC83993" w14:textId="18E8019A" w:rsidR="00810A85" w:rsidRPr="0073217F" w:rsidRDefault="00810A85" w:rsidP="004F1021">
            <w:pPr>
              <w:jc w:val="center"/>
              <w:rPr>
                <w:b/>
                <w:color w:val="000000"/>
              </w:rPr>
            </w:pPr>
            <w:r w:rsidRPr="0073217F">
              <w:rPr>
                <w:b/>
                <w:color w:val="000000"/>
              </w:rPr>
              <w:t>201</w:t>
            </w:r>
            <w:r w:rsidR="003771E1">
              <w:rPr>
                <w:b/>
                <w:color w:val="000000"/>
              </w:rPr>
              <w:t>8</w:t>
            </w:r>
          </w:p>
        </w:tc>
        <w:tc>
          <w:tcPr>
            <w:tcW w:w="823" w:type="pct"/>
            <w:tcBorders>
              <w:top w:val="single" w:sz="4" w:space="0" w:color="auto"/>
              <w:left w:val="single" w:sz="4" w:space="0" w:color="auto"/>
              <w:bottom w:val="single" w:sz="4" w:space="0" w:color="auto"/>
              <w:right w:val="single" w:sz="4" w:space="0" w:color="auto"/>
            </w:tcBorders>
          </w:tcPr>
          <w:p w14:paraId="785568C2" w14:textId="5E46C0FD" w:rsidR="00810A85" w:rsidRPr="0073217F" w:rsidRDefault="00810A85" w:rsidP="004F1021">
            <w:pPr>
              <w:jc w:val="center"/>
              <w:rPr>
                <w:b/>
                <w:color w:val="000000"/>
              </w:rPr>
            </w:pPr>
            <w:r w:rsidRPr="0073217F">
              <w:rPr>
                <w:b/>
                <w:color w:val="000000"/>
              </w:rPr>
              <w:t>201</w:t>
            </w:r>
            <w:r w:rsidR="003771E1">
              <w:rPr>
                <w:b/>
                <w:color w:val="000000"/>
              </w:rPr>
              <w:t>9</w:t>
            </w:r>
          </w:p>
        </w:tc>
      </w:tr>
      <w:tr w:rsidR="00C912FA" w:rsidRPr="0073217F" w14:paraId="15FF559B" w14:textId="77777777" w:rsidTr="00C912FA">
        <w:trPr>
          <w:trHeight w:val="96"/>
        </w:trPr>
        <w:tc>
          <w:tcPr>
            <w:tcW w:w="1350" w:type="pct"/>
            <w:vMerge/>
            <w:tcBorders>
              <w:top w:val="single" w:sz="4" w:space="0" w:color="auto"/>
              <w:left w:val="single" w:sz="4" w:space="0" w:color="auto"/>
              <w:bottom w:val="single" w:sz="4" w:space="0" w:color="auto"/>
              <w:right w:val="single" w:sz="4" w:space="0" w:color="auto"/>
            </w:tcBorders>
            <w:vAlign w:val="center"/>
            <w:hideMark/>
          </w:tcPr>
          <w:p w14:paraId="564035FF" w14:textId="77777777" w:rsidR="00810A85" w:rsidRPr="0073217F" w:rsidRDefault="00810A85" w:rsidP="004F1021">
            <w:pPr>
              <w:rPr>
                <w:b/>
                <w:color w:val="000000"/>
              </w:rPr>
            </w:pPr>
          </w:p>
        </w:tc>
        <w:tc>
          <w:tcPr>
            <w:tcW w:w="686" w:type="pct"/>
            <w:tcBorders>
              <w:top w:val="single" w:sz="4" w:space="0" w:color="auto"/>
              <w:left w:val="single" w:sz="4" w:space="0" w:color="auto"/>
              <w:bottom w:val="single" w:sz="4" w:space="0" w:color="auto"/>
              <w:right w:val="single" w:sz="4" w:space="0" w:color="auto"/>
            </w:tcBorders>
            <w:hideMark/>
          </w:tcPr>
          <w:p w14:paraId="78644FAD" w14:textId="77777777" w:rsidR="00810A85" w:rsidRPr="0073217F" w:rsidRDefault="00810A85" w:rsidP="004F1021">
            <w:pPr>
              <w:jc w:val="center"/>
              <w:rPr>
                <w:color w:val="000000"/>
              </w:rPr>
            </w:pPr>
            <w:r w:rsidRPr="0073217F">
              <w:rPr>
                <w:color w:val="000000"/>
              </w:rPr>
              <w:t>Saskaņā ar valsts budžetu kārtējam gadam</w:t>
            </w:r>
          </w:p>
        </w:tc>
        <w:tc>
          <w:tcPr>
            <w:tcW w:w="725" w:type="pct"/>
            <w:tcBorders>
              <w:top w:val="single" w:sz="4" w:space="0" w:color="auto"/>
              <w:left w:val="single" w:sz="4" w:space="0" w:color="auto"/>
              <w:bottom w:val="single" w:sz="4" w:space="0" w:color="auto"/>
              <w:right w:val="single" w:sz="4" w:space="0" w:color="auto"/>
            </w:tcBorders>
            <w:hideMark/>
          </w:tcPr>
          <w:p w14:paraId="3B518A19" w14:textId="77777777" w:rsidR="00810A85" w:rsidRPr="0073217F" w:rsidRDefault="00810A85" w:rsidP="004F1021">
            <w:pPr>
              <w:jc w:val="center"/>
              <w:rPr>
                <w:color w:val="000000"/>
                <w:spacing w:val="-6"/>
              </w:rPr>
            </w:pPr>
            <w:r w:rsidRPr="0073217F">
              <w:rPr>
                <w:color w:val="000000"/>
                <w:spacing w:val="-6"/>
              </w:rPr>
              <w:t>Izmaiņas kārtējā gadā, salīdzinot ar budžetu kārtējam gadam</w:t>
            </w:r>
          </w:p>
        </w:tc>
        <w:tc>
          <w:tcPr>
            <w:tcW w:w="671" w:type="pct"/>
            <w:tcBorders>
              <w:top w:val="single" w:sz="4" w:space="0" w:color="auto"/>
              <w:left w:val="single" w:sz="4" w:space="0" w:color="auto"/>
              <w:bottom w:val="single" w:sz="4" w:space="0" w:color="auto"/>
              <w:right w:val="single" w:sz="4" w:space="0" w:color="auto"/>
            </w:tcBorders>
            <w:hideMark/>
          </w:tcPr>
          <w:p w14:paraId="422BAA70" w14:textId="77777777" w:rsidR="00810A85" w:rsidRPr="0073217F" w:rsidRDefault="00810A85" w:rsidP="004F1021">
            <w:pPr>
              <w:jc w:val="center"/>
              <w:rPr>
                <w:color w:val="000000"/>
              </w:rPr>
            </w:pPr>
            <w:r w:rsidRPr="0073217F">
              <w:t>Izmaiņas salīdzinot ar kārtējo (2015) gadu</w:t>
            </w:r>
          </w:p>
        </w:tc>
        <w:tc>
          <w:tcPr>
            <w:tcW w:w="745" w:type="pct"/>
            <w:tcBorders>
              <w:top w:val="single" w:sz="4" w:space="0" w:color="auto"/>
              <w:left w:val="single" w:sz="4" w:space="0" w:color="auto"/>
              <w:bottom w:val="single" w:sz="4" w:space="0" w:color="auto"/>
              <w:right w:val="single" w:sz="4" w:space="0" w:color="auto"/>
            </w:tcBorders>
            <w:hideMark/>
          </w:tcPr>
          <w:p w14:paraId="20365DDC" w14:textId="77777777" w:rsidR="00810A85" w:rsidRPr="0073217F" w:rsidRDefault="00810A85" w:rsidP="004F1021">
            <w:pPr>
              <w:jc w:val="center"/>
              <w:rPr>
                <w:color w:val="000000"/>
              </w:rPr>
            </w:pPr>
            <w:r w:rsidRPr="0073217F">
              <w:t>Izmaiņas salīdzinot ar kārtējo (2015) gadu</w:t>
            </w:r>
          </w:p>
        </w:tc>
        <w:tc>
          <w:tcPr>
            <w:tcW w:w="823" w:type="pct"/>
            <w:tcBorders>
              <w:top w:val="single" w:sz="4" w:space="0" w:color="auto"/>
              <w:left w:val="single" w:sz="4" w:space="0" w:color="auto"/>
              <w:bottom w:val="single" w:sz="4" w:space="0" w:color="auto"/>
              <w:right w:val="single" w:sz="4" w:space="0" w:color="auto"/>
            </w:tcBorders>
            <w:hideMark/>
          </w:tcPr>
          <w:p w14:paraId="60BB8C39" w14:textId="77777777" w:rsidR="00810A85" w:rsidRPr="0073217F" w:rsidRDefault="00810A85" w:rsidP="004F1021">
            <w:pPr>
              <w:jc w:val="center"/>
              <w:rPr>
                <w:color w:val="000000"/>
              </w:rPr>
            </w:pPr>
            <w:r w:rsidRPr="0073217F">
              <w:t>Izmaiņas salīdzinot ar kārtējo (2015) gadu</w:t>
            </w:r>
          </w:p>
        </w:tc>
      </w:tr>
      <w:tr w:rsidR="00C912FA" w:rsidRPr="0073217F" w14:paraId="138E7B4D" w14:textId="77777777" w:rsidTr="00C912FA">
        <w:trPr>
          <w:trHeight w:val="96"/>
        </w:trPr>
        <w:tc>
          <w:tcPr>
            <w:tcW w:w="1350" w:type="pct"/>
            <w:tcBorders>
              <w:top w:val="single" w:sz="4" w:space="0" w:color="auto"/>
              <w:left w:val="single" w:sz="4" w:space="0" w:color="auto"/>
              <w:bottom w:val="single" w:sz="4" w:space="0" w:color="auto"/>
              <w:right w:val="single" w:sz="4" w:space="0" w:color="auto"/>
            </w:tcBorders>
            <w:hideMark/>
          </w:tcPr>
          <w:p w14:paraId="7F83C830" w14:textId="77777777" w:rsidR="00810A85" w:rsidRPr="0073217F" w:rsidRDefault="00810A85" w:rsidP="004F1021">
            <w:pPr>
              <w:jc w:val="center"/>
              <w:rPr>
                <w:color w:val="000000"/>
              </w:rPr>
            </w:pPr>
            <w:r w:rsidRPr="0073217F">
              <w:rPr>
                <w:color w:val="000000"/>
              </w:rPr>
              <w:t>1</w:t>
            </w:r>
          </w:p>
        </w:tc>
        <w:tc>
          <w:tcPr>
            <w:tcW w:w="686" w:type="pct"/>
            <w:tcBorders>
              <w:top w:val="single" w:sz="4" w:space="0" w:color="auto"/>
              <w:left w:val="single" w:sz="4" w:space="0" w:color="auto"/>
              <w:bottom w:val="single" w:sz="4" w:space="0" w:color="auto"/>
              <w:right w:val="single" w:sz="4" w:space="0" w:color="auto"/>
            </w:tcBorders>
            <w:hideMark/>
          </w:tcPr>
          <w:p w14:paraId="7DA3D212" w14:textId="77777777" w:rsidR="00810A85" w:rsidRPr="0073217F" w:rsidRDefault="00810A85" w:rsidP="004F1021">
            <w:pPr>
              <w:jc w:val="center"/>
              <w:rPr>
                <w:color w:val="000000"/>
              </w:rPr>
            </w:pPr>
            <w:r w:rsidRPr="0073217F">
              <w:rPr>
                <w:color w:val="000000"/>
              </w:rPr>
              <w:t>2</w:t>
            </w:r>
          </w:p>
        </w:tc>
        <w:tc>
          <w:tcPr>
            <w:tcW w:w="725" w:type="pct"/>
            <w:tcBorders>
              <w:top w:val="single" w:sz="4" w:space="0" w:color="auto"/>
              <w:left w:val="single" w:sz="4" w:space="0" w:color="auto"/>
              <w:bottom w:val="single" w:sz="4" w:space="0" w:color="auto"/>
              <w:right w:val="single" w:sz="4" w:space="0" w:color="auto"/>
            </w:tcBorders>
            <w:hideMark/>
          </w:tcPr>
          <w:p w14:paraId="10BEE777" w14:textId="77777777" w:rsidR="00810A85" w:rsidRPr="0073217F" w:rsidRDefault="00810A85" w:rsidP="004F1021">
            <w:pPr>
              <w:jc w:val="center"/>
              <w:rPr>
                <w:color w:val="000000"/>
              </w:rPr>
            </w:pPr>
            <w:r w:rsidRPr="0073217F">
              <w:rPr>
                <w:color w:val="000000"/>
              </w:rPr>
              <w:t>3</w:t>
            </w:r>
          </w:p>
        </w:tc>
        <w:tc>
          <w:tcPr>
            <w:tcW w:w="671" w:type="pct"/>
            <w:tcBorders>
              <w:top w:val="single" w:sz="4" w:space="0" w:color="auto"/>
              <w:left w:val="single" w:sz="4" w:space="0" w:color="auto"/>
              <w:bottom w:val="single" w:sz="4" w:space="0" w:color="auto"/>
              <w:right w:val="single" w:sz="4" w:space="0" w:color="auto"/>
            </w:tcBorders>
            <w:hideMark/>
          </w:tcPr>
          <w:p w14:paraId="06C27B81" w14:textId="77777777" w:rsidR="00810A85" w:rsidRPr="0073217F" w:rsidRDefault="00810A85" w:rsidP="004F1021">
            <w:pPr>
              <w:jc w:val="center"/>
              <w:rPr>
                <w:color w:val="000000"/>
              </w:rPr>
            </w:pPr>
            <w:r w:rsidRPr="0073217F">
              <w:rPr>
                <w:color w:val="000000"/>
              </w:rPr>
              <w:t>4</w:t>
            </w:r>
          </w:p>
        </w:tc>
        <w:tc>
          <w:tcPr>
            <w:tcW w:w="745" w:type="pct"/>
            <w:tcBorders>
              <w:top w:val="single" w:sz="4" w:space="0" w:color="auto"/>
              <w:left w:val="single" w:sz="4" w:space="0" w:color="auto"/>
              <w:bottom w:val="single" w:sz="4" w:space="0" w:color="auto"/>
              <w:right w:val="single" w:sz="4" w:space="0" w:color="auto"/>
            </w:tcBorders>
            <w:hideMark/>
          </w:tcPr>
          <w:p w14:paraId="6E08AAF9" w14:textId="77777777" w:rsidR="00810A85" w:rsidRPr="0073217F" w:rsidRDefault="00810A85" w:rsidP="004F1021">
            <w:pPr>
              <w:jc w:val="center"/>
              <w:rPr>
                <w:color w:val="000000"/>
              </w:rPr>
            </w:pPr>
            <w:r w:rsidRPr="0073217F">
              <w:rPr>
                <w:color w:val="000000"/>
              </w:rPr>
              <w:t>5</w:t>
            </w:r>
          </w:p>
        </w:tc>
        <w:tc>
          <w:tcPr>
            <w:tcW w:w="823" w:type="pct"/>
            <w:tcBorders>
              <w:top w:val="single" w:sz="4" w:space="0" w:color="auto"/>
              <w:left w:val="single" w:sz="4" w:space="0" w:color="auto"/>
              <w:bottom w:val="single" w:sz="4" w:space="0" w:color="auto"/>
              <w:right w:val="single" w:sz="4" w:space="0" w:color="auto"/>
            </w:tcBorders>
            <w:hideMark/>
          </w:tcPr>
          <w:p w14:paraId="5D940B9D" w14:textId="77777777" w:rsidR="00810A85" w:rsidRPr="0073217F" w:rsidRDefault="00810A85" w:rsidP="004F1021">
            <w:pPr>
              <w:jc w:val="center"/>
              <w:rPr>
                <w:color w:val="000000"/>
              </w:rPr>
            </w:pPr>
            <w:r w:rsidRPr="0073217F">
              <w:rPr>
                <w:color w:val="000000"/>
              </w:rPr>
              <w:t>6</w:t>
            </w:r>
          </w:p>
        </w:tc>
      </w:tr>
      <w:tr w:rsidR="00C912FA" w:rsidRPr="0073217F" w14:paraId="049D64A4" w14:textId="77777777" w:rsidTr="00862AB8">
        <w:trPr>
          <w:trHeight w:val="96"/>
        </w:trPr>
        <w:tc>
          <w:tcPr>
            <w:tcW w:w="1350" w:type="pct"/>
            <w:tcBorders>
              <w:top w:val="single" w:sz="4" w:space="0" w:color="auto"/>
              <w:left w:val="single" w:sz="4" w:space="0" w:color="auto"/>
              <w:bottom w:val="single" w:sz="4" w:space="0" w:color="auto"/>
              <w:right w:val="single" w:sz="4" w:space="0" w:color="auto"/>
            </w:tcBorders>
            <w:hideMark/>
          </w:tcPr>
          <w:p w14:paraId="5C1CF6B6" w14:textId="77777777" w:rsidR="00810A85" w:rsidRPr="0073217F" w:rsidRDefault="00810A85" w:rsidP="004F1021">
            <w:pPr>
              <w:ind w:left="254" w:hanging="254"/>
              <w:jc w:val="both"/>
              <w:rPr>
                <w:color w:val="000000"/>
              </w:rPr>
            </w:pPr>
            <w:r w:rsidRPr="0073217F">
              <w:rPr>
                <w:color w:val="000000"/>
              </w:rPr>
              <w:t>1.   Budžeta ieņēmumi:</w:t>
            </w:r>
          </w:p>
        </w:tc>
        <w:tc>
          <w:tcPr>
            <w:tcW w:w="686" w:type="pct"/>
            <w:tcBorders>
              <w:top w:val="single" w:sz="4" w:space="0" w:color="auto"/>
              <w:left w:val="single" w:sz="4" w:space="0" w:color="auto"/>
              <w:bottom w:val="single" w:sz="4" w:space="0" w:color="auto"/>
              <w:right w:val="single" w:sz="4" w:space="0" w:color="auto"/>
            </w:tcBorders>
          </w:tcPr>
          <w:p w14:paraId="5E3197BB" w14:textId="7B33F68A" w:rsidR="00810A85" w:rsidRPr="0073217F" w:rsidRDefault="00810A85" w:rsidP="004F1021">
            <w:pPr>
              <w:jc w:val="center"/>
              <w:rPr>
                <w:color w:val="000000"/>
              </w:rPr>
            </w:pPr>
          </w:p>
        </w:tc>
        <w:tc>
          <w:tcPr>
            <w:tcW w:w="725" w:type="pct"/>
            <w:tcBorders>
              <w:top w:val="single" w:sz="4" w:space="0" w:color="auto"/>
              <w:left w:val="single" w:sz="4" w:space="0" w:color="auto"/>
              <w:bottom w:val="single" w:sz="4" w:space="0" w:color="auto"/>
              <w:right w:val="single" w:sz="4" w:space="0" w:color="auto"/>
            </w:tcBorders>
          </w:tcPr>
          <w:p w14:paraId="2F96C530" w14:textId="20230999" w:rsidR="00810A85" w:rsidRPr="0073217F" w:rsidRDefault="00810A85" w:rsidP="004F1021">
            <w:pPr>
              <w:jc w:val="center"/>
              <w:rPr>
                <w:color w:val="000000"/>
              </w:rPr>
            </w:pPr>
          </w:p>
        </w:tc>
        <w:tc>
          <w:tcPr>
            <w:tcW w:w="671" w:type="pct"/>
            <w:tcBorders>
              <w:top w:val="single" w:sz="4" w:space="0" w:color="auto"/>
              <w:left w:val="single" w:sz="4" w:space="0" w:color="auto"/>
              <w:bottom w:val="single" w:sz="4" w:space="0" w:color="auto"/>
              <w:right w:val="single" w:sz="4" w:space="0" w:color="auto"/>
            </w:tcBorders>
          </w:tcPr>
          <w:p w14:paraId="46179DA0" w14:textId="7BA911F6" w:rsidR="00810A85" w:rsidRPr="0073217F" w:rsidRDefault="00810A85" w:rsidP="004F1021">
            <w:pPr>
              <w:jc w:val="center"/>
              <w:rPr>
                <w:color w:val="000000"/>
              </w:rPr>
            </w:pPr>
          </w:p>
        </w:tc>
        <w:tc>
          <w:tcPr>
            <w:tcW w:w="745" w:type="pct"/>
            <w:tcBorders>
              <w:top w:val="single" w:sz="4" w:space="0" w:color="auto"/>
              <w:left w:val="single" w:sz="4" w:space="0" w:color="auto"/>
              <w:bottom w:val="single" w:sz="4" w:space="0" w:color="auto"/>
              <w:right w:val="single" w:sz="4" w:space="0" w:color="auto"/>
            </w:tcBorders>
          </w:tcPr>
          <w:p w14:paraId="1306DF24" w14:textId="5B6694D5" w:rsidR="00810A85" w:rsidRPr="0073217F" w:rsidRDefault="003771E1" w:rsidP="004F1021">
            <w:pPr>
              <w:jc w:val="center"/>
              <w:rPr>
                <w:color w:val="000000"/>
              </w:rPr>
            </w:pPr>
            <w:r>
              <w:rPr>
                <w:color w:val="000000"/>
              </w:rPr>
              <w:t>248000</w:t>
            </w:r>
          </w:p>
        </w:tc>
        <w:tc>
          <w:tcPr>
            <w:tcW w:w="823" w:type="pct"/>
            <w:tcBorders>
              <w:top w:val="single" w:sz="4" w:space="0" w:color="auto"/>
              <w:left w:val="single" w:sz="4" w:space="0" w:color="auto"/>
              <w:bottom w:val="single" w:sz="4" w:space="0" w:color="auto"/>
              <w:right w:val="single" w:sz="4" w:space="0" w:color="auto"/>
            </w:tcBorders>
          </w:tcPr>
          <w:p w14:paraId="09AB1DA8" w14:textId="096890F0" w:rsidR="00810A85" w:rsidRPr="0073217F" w:rsidRDefault="003771E1" w:rsidP="004F1021">
            <w:pPr>
              <w:jc w:val="center"/>
              <w:rPr>
                <w:color w:val="000000"/>
              </w:rPr>
            </w:pPr>
            <w:r>
              <w:rPr>
                <w:color w:val="000000"/>
              </w:rPr>
              <w:t>96000</w:t>
            </w:r>
          </w:p>
        </w:tc>
      </w:tr>
      <w:tr w:rsidR="00C912FA" w:rsidRPr="0073217F" w14:paraId="55BA5B45" w14:textId="77777777" w:rsidTr="00862AB8">
        <w:tc>
          <w:tcPr>
            <w:tcW w:w="1350" w:type="pct"/>
            <w:tcBorders>
              <w:top w:val="single" w:sz="4" w:space="0" w:color="auto"/>
              <w:left w:val="single" w:sz="4" w:space="0" w:color="auto"/>
              <w:bottom w:val="single" w:sz="4" w:space="0" w:color="auto"/>
              <w:right w:val="single" w:sz="4" w:space="0" w:color="auto"/>
            </w:tcBorders>
            <w:hideMark/>
          </w:tcPr>
          <w:p w14:paraId="252A9A4E" w14:textId="77777777" w:rsidR="00810A85" w:rsidRPr="0073217F" w:rsidRDefault="00810A85" w:rsidP="004F1021">
            <w:pPr>
              <w:rPr>
                <w:color w:val="000000"/>
              </w:rPr>
            </w:pPr>
            <w:r w:rsidRPr="0073217F">
              <w:rPr>
                <w:color w:val="000000"/>
              </w:rPr>
              <w:t>1</w:t>
            </w:r>
            <w:r w:rsidRPr="0073217F">
              <w:rPr>
                <w:color w:val="000000"/>
                <w:spacing w:val="-6"/>
              </w:rPr>
              <w:t>.1. valsts pamatbudžets, tai skaitā ieņēmumi no maksas pakalpojumiem un citi pašu ieņēmumi</w:t>
            </w:r>
          </w:p>
        </w:tc>
        <w:tc>
          <w:tcPr>
            <w:tcW w:w="686" w:type="pct"/>
            <w:tcBorders>
              <w:top w:val="single" w:sz="4" w:space="0" w:color="auto"/>
              <w:left w:val="single" w:sz="4" w:space="0" w:color="auto"/>
              <w:bottom w:val="single" w:sz="4" w:space="0" w:color="auto"/>
              <w:right w:val="single" w:sz="4" w:space="0" w:color="auto"/>
            </w:tcBorders>
          </w:tcPr>
          <w:p w14:paraId="6E6E7B0C" w14:textId="750714C9" w:rsidR="00810A85" w:rsidRPr="0073217F" w:rsidRDefault="00810A85" w:rsidP="004F1021">
            <w:pPr>
              <w:jc w:val="center"/>
              <w:rPr>
                <w:color w:val="000000"/>
              </w:rPr>
            </w:pPr>
          </w:p>
        </w:tc>
        <w:tc>
          <w:tcPr>
            <w:tcW w:w="725" w:type="pct"/>
            <w:tcBorders>
              <w:top w:val="single" w:sz="4" w:space="0" w:color="auto"/>
              <w:left w:val="single" w:sz="4" w:space="0" w:color="auto"/>
              <w:bottom w:val="single" w:sz="4" w:space="0" w:color="auto"/>
              <w:right w:val="single" w:sz="4" w:space="0" w:color="auto"/>
            </w:tcBorders>
          </w:tcPr>
          <w:p w14:paraId="1F737DF6" w14:textId="576912E7" w:rsidR="00810A85" w:rsidRPr="0073217F" w:rsidRDefault="00810A85" w:rsidP="004F1021">
            <w:pPr>
              <w:jc w:val="center"/>
              <w:rPr>
                <w:color w:val="000000"/>
              </w:rPr>
            </w:pPr>
          </w:p>
        </w:tc>
        <w:tc>
          <w:tcPr>
            <w:tcW w:w="671" w:type="pct"/>
            <w:tcBorders>
              <w:top w:val="single" w:sz="4" w:space="0" w:color="auto"/>
              <w:left w:val="single" w:sz="4" w:space="0" w:color="auto"/>
              <w:bottom w:val="single" w:sz="4" w:space="0" w:color="auto"/>
              <w:right w:val="single" w:sz="4" w:space="0" w:color="auto"/>
            </w:tcBorders>
          </w:tcPr>
          <w:p w14:paraId="2CB410EC" w14:textId="71E41E3E" w:rsidR="00810A85" w:rsidRPr="0073217F" w:rsidRDefault="00810A85" w:rsidP="004F1021">
            <w:pPr>
              <w:jc w:val="center"/>
              <w:rPr>
                <w:color w:val="000000"/>
              </w:rPr>
            </w:pPr>
          </w:p>
        </w:tc>
        <w:tc>
          <w:tcPr>
            <w:tcW w:w="745" w:type="pct"/>
            <w:tcBorders>
              <w:top w:val="single" w:sz="4" w:space="0" w:color="auto"/>
              <w:left w:val="single" w:sz="4" w:space="0" w:color="auto"/>
              <w:bottom w:val="single" w:sz="4" w:space="0" w:color="auto"/>
              <w:right w:val="single" w:sz="4" w:space="0" w:color="auto"/>
            </w:tcBorders>
          </w:tcPr>
          <w:p w14:paraId="12F9FD50" w14:textId="3D533C95" w:rsidR="00810A85" w:rsidRPr="0073217F" w:rsidRDefault="003771E1" w:rsidP="004F1021">
            <w:pPr>
              <w:jc w:val="center"/>
              <w:rPr>
                <w:color w:val="000000"/>
              </w:rPr>
            </w:pPr>
            <w:r>
              <w:rPr>
                <w:color w:val="000000"/>
              </w:rPr>
              <w:t>49600</w:t>
            </w:r>
          </w:p>
        </w:tc>
        <w:tc>
          <w:tcPr>
            <w:tcW w:w="823" w:type="pct"/>
            <w:tcBorders>
              <w:top w:val="single" w:sz="4" w:space="0" w:color="auto"/>
              <w:left w:val="single" w:sz="4" w:space="0" w:color="auto"/>
              <w:bottom w:val="single" w:sz="4" w:space="0" w:color="auto"/>
              <w:right w:val="single" w:sz="4" w:space="0" w:color="auto"/>
            </w:tcBorders>
          </w:tcPr>
          <w:p w14:paraId="1B7795CB" w14:textId="0B8D0DB3" w:rsidR="00810A85" w:rsidRPr="0073217F" w:rsidRDefault="003771E1" w:rsidP="004F1021">
            <w:pPr>
              <w:jc w:val="center"/>
              <w:rPr>
                <w:color w:val="000000"/>
              </w:rPr>
            </w:pPr>
            <w:r>
              <w:rPr>
                <w:color w:val="000000"/>
              </w:rPr>
              <w:t>19200</w:t>
            </w:r>
          </w:p>
        </w:tc>
      </w:tr>
      <w:tr w:rsidR="00C912FA" w:rsidRPr="0073217F" w14:paraId="72A3E252" w14:textId="77777777" w:rsidTr="00862AB8">
        <w:tc>
          <w:tcPr>
            <w:tcW w:w="1350" w:type="pct"/>
            <w:tcBorders>
              <w:top w:val="single" w:sz="4" w:space="0" w:color="auto"/>
              <w:left w:val="single" w:sz="4" w:space="0" w:color="auto"/>
              <w:bottom w:val="single" w:sz="4" w:space="0" w:color="auto"/>
              <w:right w:val="single" w:sz="4" w:space="0" w:color="auto"/>
            </w:tcBorders>
            <w:hideMark/>
          </w:tcPr>
          <w:p w14:paraId="694C4DB1" w14:textId="77777777" w:rsidR="00810A85" w:rsidRPr="0073217F" w:rsidRDefault="00810A85" w:rsidP="004F1021">
            <w:pPr>
              <w:rPr>
                <w:color w:val="000000"/>
              </w:rPr>
            </w:pPr>
            <w:r w:rsidRPr="0073217F">
              <w:rPr>
                <w:color w:val="000000"/>
              </w:rPr>
              <w:t>1.2. valsts speciālais budžets</w:t>
            </w:r>
          </w:p>
        </w:tc>
        <w:tc>
          <w:tcPr>
            <w:tcW w:w="686" w:type="pct"/>
            <w:tcBorders>
              <w:top w:val="single" w:sz="4" w:space="0" w:color="auto"/>
              <w:left w:val="single" w:sz="4" w:space="0" w:color="auto"/>
              <w:bottom w:val="single" w:sz="4" w:space="0" w:color="auto"/>
              <w:right w:val="single" w:sz="4" w:space="0" w:color="auto"/>
            </w:tcBorders>
          </w:tcPr>
          <w:p w14:paraId="2F4D6129" w14:textId="23756FD8" w:rsidR="00810A85" w:rsidRPr="0073217F" w:rsidRDefault="00810A85" w:rsidP="004F1021">
            <w:pPr>
              <w:jc w:val="center"/>
              <w:rPr>
                <w:color w:val="000000"/>
              </w:rPr>
            </w:pPr>
          </w:p>
        </w:tc>
        <w:tc>
          <w:tcPr>
            <w:tcW w:w="725" w:type="pct"/>
            <w:tcBorders>
              <w:top w:val="single" w:sz="4" w:space="0" w:color="auto"/>
              <w:left w:val="single" w:sz="4" w:space="0" w:color="auto"/>
              <w:bottom w:val="single" w:sz="4" w:space="0" w:color="auto"/>
              <w:right w:val="single" w:sz="4" w:space="0" w:color="auto"/>
            </w:tcBorders>
          </w:tcPr>
          <w:p w14:paraId="46951DE9" w14:textId="59977BCE" w:rsidR="00810A85" w:rsidRPr="0073217F" w:rsidRDefault="00810A85" w:rsidP="004F1021">
            <w:pPr>
              <w:jc w:val="center"/>
              <w:rPr>
                <w:color w:val="000000"/>
              </w:rPr>
            </w:pPr>
          </w:p>
        </w:tc>
        <w:tc>
          <w:tcPr>
            <w:tcW w:w="671" w:type="pct"/>
            <w:tcBorders>
              <w:top w:val="single" w:sz="4" w:space="0" w:color="auto"/>
              <w:left w:val="single" w:sz="4" w:space="0" w:color="auto"/>
              <w:bottom w:val="single" w:sz="4" w:space="0" w:color="auto"/>
              <w:right w:val="single" w:sz="4" w:space="0" w:color="auto"/>
            </w:tcBorders>
          </w:tcPr>
          <w:p w14:paraId="61A96070" w14:textId="694D67E4" w:rsidR="00810A85" w:rsidRPr="0073217F" w:rsidRDefault="00810A85" w:rsidP="004F1021">
            <w:pPr>
              <w:ind w:left="593"/>
              <w:rPr>
                <w:color w:val="000000"/>
              </w:rPr>
            </w:pPr>
          </w:p>
        </w:tc>
        <w:tc>
          <w:tcPr>
            <w:tcW w:w="745" w:type="pct"/>
            <w:tcBorders>
              <w:top w:val="single" w:sz="4" w:space="0" w:color="auto"/>
              <w:left w:val="single" w:sz="4" w:space="0" w:color="auto"/>
              <w:bottom w:val="single" w:sz="4" w:space="0" w:color="auto"/>
              <w:right w:val="single" w:sz="4" w:space="0" w:color="auto"/>
            </w:tcBorders>
          </w:tcPr>
          <w:p w14:paraId="39E59F00" w14:textId="3D47EE94" w:rsidR="00810A85" w:rsidRPr="0073217F" w:rsidRDefault="003771E1" w:rsidP="004F1021">
            <w:pPr>
              <w:jc w:val="center"/>
              <w:rPr>
                <w:color w:val="000000"/>
              </w:rPr>
            </w:pPr>
            <w:r>
              <w:rPr>
                <w:color w:val="000000"/>
              </w:rPr>
              <w:t>198400</w:t>
            </w:r>
          </w:p>
        </w:tc>
        <w:tc>
          <w:tcPr>
            <w:tcW w:w="823" w:type="pct"/>
            <w:tcBorders>
              <w:top w:val="single" w:sz="4" w:space="0" w:color="auto"/>
              <w:left w:val="single" w:sz="4" w:space="0" w:color="auto"/>
              <w:bottom w:val="single" w:sz="4" w:space="0" w:color="auto"/>
              <w:right w:val="single" w:sz="4" w:space="0" w:color="auto"/>
            </w:tcBorders>
          </w:tcPr>
          <w:p w14:paraId="39119592" w14:textId="0B98846D" w:rsidR="00810A85" w:rsidRPr="0073217F" w:rsidRDefault="003771E1" w:rsidP="004F1021">
            <w:pPr>
              <w:jc w:val="center"/>
              <w:rPr>
                <w:color w:val="000000"/>
              </w:rPr>
            </w:pPr>
            <w:r>
              <w:rPr>
                <w:color w:val="000000"/>
              </w:rPr>
              <w:t>76800</w:t>
            </w:r>
          </w:p>
        </w:tc>
      </w:tr>
      <w:tr w:rsidR="00C912FA" w:rsidRPr="0073217F" w14:paraId="71462723" w14:textId="77777777" w:rsidTr="00862AB8">
        <w:tc>
          <w:tcPr>
            <w:tcW w:w="1350" w:type="pct"/>
            <w:tcBorders>
              <w:top w:val="single" w:sz="4" w:space="0" w:color="auto"/>
              <w:left w:val="single" w:sz="4" w:space="0" w:color="auto"/>
              <w:bottom w:val="single" w:sz="4" w:space="0" w:color="auto"/>
              <w:right w:val="single" w:sz="4" w:space="0" w:color="auto"/>
            </w:tcBorders>
            <w:hideMark/>
          </w:tcPr>
          <w:p w14:paraId="142E4D4B" w14:textId="77777777" w:rsidR="00810A85" w:rsidRPr="0073217F" w:rsidRDefault="00810A85" w:rsidP="004F1021">
            <w:pPr>
              <w:rPr>
                <w:color w:val="000000"/>
              </w:rPr>
            </w:pPr>
            <w:r w:rsidRPr="0073217F">
              <w:rPr>
                <w:color w:val="000000"/>
              </w:rPr>
              <w:t>1.3. pašvaldību budžets</w:t>
            </w:r>
          </w:p>
        </w:tc>
        <w:tc>
          <w:tcPr>
            <w:tcW w:w="686" w:type="pct"/>
            <w:tcBorders>
              <w:top w:val="single" w:sz="4" w:space="0" w:color="auto"/>
              <w:left w:val="single" w:sz="4" w:space="0" w:color="auto"/>
              <w:bottom w:val="single" w:sz="4" w:space="0" w:color="auto"/>
              <w:right w:val="single" w:sz="4" w:space="0" w:color="auto"/>
            </w:tcBorders>
            <w:vAlign w:val="center"/>
          </w:tcPr>
          <w:p w14:paraId="4F57E021" w14:textId="7DDD4CBF" w:rsidR="00810A85" w:rsidRPr="0073217F" w:rsidRDefault="00810A85" w:rsidP="004F1021">
            <w:pPr>
              <w:jc w:val="center"/>
              <w:rPr>
                <w:color w:val="000000"/>
              </w:rPr>
            </w:pPr>
          </w:p>
        </w:tc>
        <w:tc>
          <w:tcPr>
            <w:tcW w:w="725" w:type="pct"/>
            <w:tcBorders>
              <w:top w:val="single" w:sz="4" w:space="0" w:color="auto"/>
              <w:left w:val="single" w:sz="4" w:space="0" w:color="auto"/>
              <w:bottom w:val="single" w:sz="4" w:space="0" w:color="auto"/>
              <w:right w:val="single" w:sz="4" w:space="0" w:color="auto"/>
            </w:tcBorders>
            <w:vAlign w:val="center"/>
          </w:tcPr>
          <w:p w14:paraId="793E406E" w14:textId="268600E6" w:rsidR="00810A85" w:rsidRPr="0073217F" w:rsidRDefault="00810A85" w:rsidP="004F1021">
            <w:pPr>
              <w:jc w:val="center"/>
              <w:rPr>
                <w:color w:val="000000"/>
              </w:rPr>
            </w:pPr>
          </w:p>
        </w:tc>
        <w:tc>
          <w:tcPr>
            <w:tcW w:w="671" w:type="pct"/>
            <w:tcBorders>
              <w:top w:val="single" w:sz="4" w:space="0" w:color="auto"/>
              <w:left w:val="single" w:sz="4" w:space="0" w:color="auto"/>
              <w:bottom w:val="single" w:sz="4" w:space="0" w:color="auto"/>
              <w:right w:val="single" w:sz="4" w:space="0" w:color="auto"/>
            </w:tcBorders>
            <w:vAlign w:val="center"/>
          </w:tcPr>
          <w:p w14:paraId="643AB21F" w14:textId="378C903B" w:rsidR="00810A85" w:rsidRPr="0073217F" w:rsidRDefault="00810A85" w:rsidP="004F1021">
            <w:pPr>
              <w:jc w:val="center"/>
              <w:rPr>
                <w:color w:val="000000"/>
              </w:rPr>
            </w:pPr>
          </w:p>
        </w:tc>
        <w:tc>
          <w:tcPr>
            <w:tcW w:w="745" w:type="pct"/>
            <w:tcBorders>
              <w:top w:val="single" w:sz="4" w:space="0" w:color="auto"/>
              <w:left w:val="single" w:sz="4" w:space="0" w:color="auto"/>
              <w:bottom w:val="single" w:sz="4" w:space="0" w:color="auto"/>
              <w:right w:val="single" w:sz="4" w:space="0" w:color="auto"/>
            </w:tcBorders>
            <w:vAlign w:val="center"/>
          </w:tcPr>
          <w:p w14:paraId="3AD03A56" w14:textId="099BC2CB" w:rsidR="00810A85" w:rsidRPr="0073217F" w:rsidRDefault="00810A85" w:rsidP="004F1021">
            <w:pPr>
              <w:jc w:val="center"/>
              <w:rPr>
                <w:color w:val="000000"/>
              </w:rPr>
            </w:pPr>
          </w:p>
        </w:tc>
        <w:tc>
          <w:tcPr>
            <w:tcW w:w="823" w:type="pct"/>
            <w:tcBorders>
              <w:top w:val="single" w:sz="4" w:space="0" w:color="auto"/>
              <w:left w:val="single" w:sz="4" w:space="0" w:color="auto"/>
              <w:bottom w:val="single" w:sz="4" w:space="0" w:color="auto"/>
              <w:right w:val="single" w:sz="4" w:space="0" w:color="auto"/>
            </w:tcBorders>
            <w:vAlign w:val="center"/>
          </w:tcPr>
          <w:p w14:paraId="615ABE5F" w14:textId="6B507B6C" w:rsidR="00810A85" w:rsidRPr="0073217F" w:rsidRDefault="00810A85" w:rsidP="004F1021">
            <w:pPr>
              <w:jc w:val="center"/>
              <w:rPr>
                <w:color w:val="000000"/>
              </w:rPr>
            </w:pPr>
          </w:p>
        </w:tc>
      </w:tr>
      <w:tr w:rsidR="00C912FA" w:rsidRPr="0073217F" w14:paraId="2EA6B1EF" w14:textId="77777777" w:rsidTr="00862AB8">
        <w:trPr>
          <w:trHeight w:val="96"/>
        </w:trPr>
        <w:tc>
          <w:tcPr>
            <w:tcW w:w="1350" w:type="pct"/>
            <w:tcBorders>
              <w:top w:val="single" w:sz="4" w:space="0" w:color="auto"/>
              <w:left w:val="single" w:sz="4" w:space="0" w:color="auto"/>
              <w:bottom w:val="single" w:sz="4" w:space="0" w:color="auto"/>
              <w:right w:val="single" w:sz="4" w:space="0" w:color="auto"/>
            </w:tcBorders>
            <w:hideMark/>
          </w:tcPr>
          <w:p w14:paraId="2B5867BF" w14:textId="77777777" w:rsidR="00810A85" w:rsidRPr="0073217F" w:rsidRDefault="00810A85" w:rsidP="004F1021">
            <w:pPr>
              <w:ind w:left="254" w:hanging="254"/>
              <w:jc w:val="both"/>
              <w:rPr>
                <w:color w:val="000000"/>
              </w:rPr>
            </w:pPr>
            <w:r w:rsidRPr="0073217F">
              <w:rPr>
                <w:color w:val="000000"/>
              </w:rPr>
              <w:t>2.   Budžeta izdevumi:</w:t>
            </w:r>
          </w:p>
        </w:tc>
        <w:tc>
          <w:tcPr>
            <w:tcW w:w="686" w:type="pct"/>
            <w:tcBorders>
              <w:top w:val="single" w:sz="4" w:space="0" w:color="auto"/>
              <w:left w:val="single" w:sz="4" w:space="0" w:color="auto"/>
              <w:bottom w:val="single" w:sz="4" w:space="0" w:color="auto"/>
              <w:right w:val="single" w:sz="4" w:space="0" w:color="auto"/>
            </w:tcBorders>
          </w:tcPr>
          <w:p w14:paraId="7990D1F1" w14:textId="59E8474F" w:rsidR="00810A85" w:rsidRPr="0073217F" w:rsidRDefault="00810A85" w:rsidP="004F1021">
            <w:pPr>
              <w:jc w:val="center"/>
              <w:rPr>
                <w:color w:val="000000"/>
              </w:rPr>
            </w:pPr>
          </w:p>
        </w:tc>
        <w:tc>
          <w:tcPr>
            <w:tcW w:w="725" w:type="pct"/>
            <w:tcBorders>
              <w:top w:val="single" w:sz="4" w:space="0" w:color="auto"/>
              <w:left w:val="single" w:sz="4" w:space="0" w:color="auto"/>
              <w:bottom w:val="single" w:sz="4" w:space="0" w:color="auto"/>
              <w:right w:val="single" w:sz="4" w:space="0" w:color="auto"/>
            </w:tcBorders>
          </w:tcPr>
          <w:p w14:paraId="43D2F64C" w14:textId="29EF3C47" w:rsidR="00810A85" w:rsidRPr="0073217F" w:rsidRDefault="00810A85" w:rsidP="004F1021">
            <w:pPr>
              <w:jc w:val="center"/>
              <w:rPr>
                <w:color w:val="000000"/>
              </w:rPr>
            </w:pPr>
          </w:p>
        </w:tc>
        <w:tc>
          <w:tcPr>
            <w:tcW w:w="671" w:type="pct"/>
            <w:tcBorders>
              <w:top w:val="single" w:sz="4" w:space="0" w:color="auto"/>
              <w:left w:val="single" w:sz="4" w:space="0" w:color="auto"/>
              <w:bottom w:val="single" w:sz="4" w:space="0" w:color="auto"/>
              <w:right w:val="single" w:sz="4" w:space="0" w:color="auto"/>
            </w:tcBorders>
          </w:tcPr>
          <w:p w14:paraId="0F3FA33F" w14:textId="38DA4E01" w:rsidR="00810A85" w:rsidRPr="0073217F" w:rsidRDefault="00810A85" w:rsidP="004F1021">
            <w:pPr>
              <w:jc w:val="center"/>
              <w:rPr>
                <w:color w:val="000000"/>
              </w:rPr>
            </w:pPr>
          </w:p>
        </w:tc>
        <w:tc>
          <w:tcPr>
            <w:tcW w:w="745" w:type="pct"/>
            <w:tcBorders>
              <w:top w:val="single" w:sz="4" w:space="0" w:color="auto"/>
              <w:left w:val="single" w:sz="4" w:space="0" w:color="auto"/>
              <w:bottom w:val="single" w:sz="4" w:space="0" w:color="auto"/>
              <w:right w:val="single" w:sz="4" w:space="0" w:color="auto"/>
            </w:tcBorders>
          </w:tcPr>
          <w:p w14:paraId="17664F01" w14:textId="0BFE60F5" w:rsidR="00810A85" w:rsidRPr="0073217F" w:rsidRDefault="00810A85" w:rsidP="004F1021">
            <w:pPr>
              <w:jc w:val="center"/>
              <w:rPr>
                <w:color w:val="000000"/>
              </w:rPr>
            </w:pPr>
          </w:p>
        </w:tc>
        <w:tc>
          <w:tcPr>
            <w:tcW w:w="823" w:type="pct"/>
            <w:tcBorders>
              <w:top w:val="single" w:sz="4" w:space="0" w:color="auto"/>
              <w:left w:val="single" w:sz="4" w:space="0" w:color="auto"/>
              <w:bottom w:val="single" w:sz="4" w:space="0" w:color="auto"/>
              <w:right w:val="single" w:sz="4" w:space="0" w:color="auto"/>
            </w:tcBorders>
          </w:tcPr>
          <w:p w14:paraId="4AF185CC" w14:textId="2DD62962" w:rsidR="00810A85" w:rsidRPr="0073217F" w:rsidRDefault="00810A85" w:rsidP="004F1021">
            <w:pPr>
              <w:jc w:val="center"/>
              <w:rPr>
                <w:color w:val="000000"/>
              </w:rPr>
            </w:pPr>
          </w:p>
        </w:tc>
      </w:tr>
      <w:tr w:rsidR="00C912FA" w:rsidRPr="0073217F" w14:paraId="6FB8AED8" w14:textId="77777777" w:rsidTr="00862AB8">
        <w:tc>
          <w:tcPr>
            <w:tcW w:w="1350" w:type="pct"/>
            <w:tcBorders>
              <w:top w:val="single" w:sz="4" w:space="0" w:color="auto"/>
              <w:left w:val="single" w:sz="4" w:space="0" w:color="auto"/>
              <w:bottom w:val="single" w:sz="4" w:space="0" w:color="auto"/>
              <w:right w:val="single" w:sz="4" w:space="0" w:color="auto"/>
            </w:tcBorders>
            <w:hideMark/>
          </w:tcPr>
          <w:p w14:paraId="4C04FAF6" w14:textId="77777777" w:rsidR="00810A85" w:rsidRPr="0073217F" w:rsidRDefault="00810A85" w:rsidP="004F1021">
            <w:pPr>
              <w:rPr>
                <w:color w:val="000000"/>
              </w:rPr>
            </w:pPr>
            <w:r w:rsidRPr="0073217F">
              <w:rPr>
                <w:color w:val="000000"/>
              </w:rPr>
              <w:t>2.1. valsts pamatbudžets</w:t>
            </w:r>
          </w:p>
        </w:tc>
        <w:tc>
          <w:tcPr>
            <w:tcW w:w="686" w:type="pct"/>
            <w:tcBorders>
              <w:top w:val="single" w:sz="4" w:space="0" w:color="auto"/>
              <w:left w:val="single" w:sz="4" w:space="0" w:color="auto"/>
              <w:bottom w:val="single" w:sz="4" w:space="0" w:color="auto"/>
              <w:right w:val="single" w:sz="4" w:space="0" w:color="auto"/>
            </w:tcBorders>
          </w:tcPr>
          <w:p w14:paraId="761C80BD" w14:textId="1934FDE2" w:rsidR="00810A85" w:rsidRPr="0073217F" w:rsidRDefault="00810A85" w:rsidP="004F1021">
            <w:pPr>
              <w:jc w:val="center"/>
              <w:rPr>
                <w:color w:val="000000"/>
              </w:rPr>
            </w:pPr>
          </w:p>
        </w:tc>
        <w:tc>
          <w:tcPr>
            <w:tcW w:w="725" w:type="pct"/>
            <w:tcBorders>
              <w:top w:val="single" w:sz="4" w:space="0" w:color="auto"/>
              <w:left w:val="single" w:sz="4" w:space="0" w:color="auto"/>
              <w:bottom w:val="single" w:sz="4" w:space="0" w:color="auto"/>
              <w:right w:val="single" w:sz="4" w:space="0" w:color="auto"/>
            </w:tcBorders>
          </w:tcPr>
          <w:p w14:paraId="3E83B68A" w14:textId="645E8584" w:rsidR="00810A85" w:rsidRPr="0073217F" w:rsidRDefault="00810A85" w:rsidP="004F1021">
            <w:pPr>
              <w:jc w:val="center"/>
              <w:rPr>
                <w:color w:val="000000"/>
              </w:rPr>
            </w:pPr>
          </w:p>
        </w:tc>
        <w:tc>
          <w:tcPr>
            <w:tcW w:w="671" w:type="pct"/>
            <w:tcBorders>
              <w:top w:val="single" w:sz="4" w:space="0" w:color="auto"/>
              <w:left w:val="single" w:sz="4" w:space="0" w:color="auto"/>
              <w:bottom w:val="single" w:sz="4" w:space="0" w:color="auto"/>
              <w:right w:val="single" w:sz="4" w:space="0" w:color="auto"/>
            </w:tcBorders>
          </w:tcPr>
          <w:p w14:paraId="5DFEAAEA" w14:textId="7385857A" w:rsidR="00810A85" w:rsidRPr="0073217F" w:rsidRDefault="00810A85" w:rsidP="004F1021">
            <w:pPr>
              <w:jc w:val="center"/>
              <w:rPr>
                <w:color w:val="000000"/>
              </w:rPr>
            </w:pPr>
          </w:p>
        </w:tc>
        <w:tc>
          <w:tcPr>
            <w:tcW w:w="745" w:type="pct"/>
            <w:tcBorders>
              <w:top w:val="single" w:sz="4" w:space="0" w:color="auto"/>
              <w:left w:val="single" w:sz="4" w:space="0" w:color="auto"/>
              <w:bottom w:val="single" w:sz="4" w:space="0" w:color="auto"/>
              <w:right w:val="single" w:sz="4" w:space="0" w:color="auto"/>
            </w:tcBorders>
          </w:tcPr>
          <w:p w14:paraId="0DEFCA99" w14:textId="2AEA2476" w:rsidR="00810A85" w:rsidRPr="0073217F" w:rsidRDefault="00810A85" w:rsidP="004F1021">
            <w:pPr>
              <w:jc w:val="center"/>
              <w:rPr>
                <w:color w:val="000000"/>
              </w:rPr>
            </w:pPr>
          </w:p>
        </w:tc>
        <w:tc>
          <w:tcPr>
            <w:tcW w:w="823" w:type="pct"/>
            <w:tcBorders>
              <w:top w:val="single" w:sz="4" w:space="0" w:color="auto"/>
              <w:left w:val="single" w:sz="4" w:space="0" w:color="auto"/>
              <w:bottom w:val="single" w:sz="4" w:space="0" w:color="auto"/>
              <w:right w:val="single" w:sz="4" w:space="0" w:color="auto"/>
            </w:tcBorders>
          </w:tcPr>
          <w:p w14:paraId="433BFF29" w14:textId="3F048188" w:rsidR="00810A85" w:rsidRPr="0073217F" w:rsidRDefault="00810A85" w:rsidP="004F1021">
            <w:pPr>
              <w:jc w:val="center"/>
              <w:rPr>
                <w:color w:val="000000"/>
              </w:rPr>
            </w:pPr>
          </w:p>
        </w:tc>
      </w:tr>
      <w:tr w:rsidR="00C912FA" w:rsidRPr="0073217F" w14:paraId="101BEE48" w14:textId="77777777" w:rsidTr="00862AB8">
        <w:tc>
          <w:tcPr>
            <w:tcW w:w="1350" w:type="pct"/>
            <w:tcBorders>
              <w:top w:val="single" w:sz="4" w:space="0" w:color="auto"/>
              <w:left w:val="single" w:sz="4" w:space="0" w:color="auto"/>
              <w:bottom w:val="single" w:sz="4" w:space="0" w:color="auto"/>
              <w:right w:val="single" w:sz="4" w:space="0" w:color="auto"/>
            </w:tcBorders>
            <w:hideMark/>
          </w:tcPr>
          <w:p w14:paraId="1B188457" w14:textId="77777777" w:rsidR="00810A85" w:rsidRPr="0073217F" w:rsidRDefault="00810A85" w:rsidP="004F1021">
            <w:pPr>
              <w:rPr>
                <w:color w:val="000000"/>
              </w:rPr>
            </w:pPr>
            <w:r w:rsidRPr="0073217F">
              <w:rPr>
                <w:color w:val="000000"/>
              </w:rPr>
              <w:t>2.2. valsts speciālais budžets</w:t>
            </w:r>
          </w:p>
        </w:tc>
        <w:tc>
          <w:tcPr>
            <w:tcW w:w="686" w:type="pct"/>
            <w:tcBorders>
              <w:top w:val="single" w:sz="4" w:space="0" w:color="auto"/>
              <w:left w:val="single" w:sz="4" w:space="0" w:color="auto"/>
              <w:bottom w:val="single" w:sz="4" w:space="0" w:color="auto"/>
              <w:right w:val="single" w:sz="4" w:space="0" w:color="auto"/>
            </w:tcBorders>
          </w:tcPr>
          <w:p w14:paraId="1699B86D" w14:textId="01C67D18" w:rsidR="00810A85" w:rsidRPr="0073217F" w:rsidRDefault="00810A85" w:rsidP="004F1021">
            <w:pPr>
              <w:jc w:val="center"/>
              <w:rPr>
                <w:color w:val="000000"/>
              </w:rPr>
            </w:pPr>
          </w:p>
        </w:tc>
        <w:tc>
          <w:tcPr>
            <w:tcW w:w="725" w:type="pct"/>
            <w:tcBorders>
              <w:top w:val="single" w:sz="4" w:space="0" w:color="auto"/>
              <w:left w:val="single" w:sz="4" w:space="0" w:color="auto"/>
              <w:bottom w:val="single" w:sz="4" w:space="0" w:color="auto"/>
              <w:right w:val="single" w:sz="4" w:space="0" w:color="auto"/>
            </w:tcBorders>
          </w:tcPr>
          <w:p w14:paraId="2244F7A1" w14:textId="1E1AB60B" w:rsidR="00810A85" w:rsidRPr="0073217F" w:rsidRDefault="00810A85" w:rsidP="004F1021">
            <w:pPr>
              <w:jc w:val="center"/>
              <w:rPr>
                <w:color w:val="000000"/>
              </w:rPr>
            </w:pPr>
          </w:p>
        </w:tc>
        <w:tc>
          <w:tcPr>
            <w:tcW w:w="671" w:type="pct"/>
            <w:tcBorders>
              <w:top w:val="single" w:sz="4" w:space="0" w:color="auto"/>
              <w:left w:val="single" w:sz="4" w:space="0" w:color="auto"/>
              <w:bottom w:val="single" w:sz="4" w:space="0" w:color="auto"/>
              <w:right w:val="single" w:sz="4" w:space="0" w:color="auto"/>
            </w:tcBorders>
          </w:tcPr>
          <w:p w14:paraId="4ADCA0A6" w14:textId="3B53EF93" w:rsidR="00810A85" w:rsidRPr="0073217F" w:rsidRDefault="00810A85" w:rsidP="004F1021">
            <w:pPr>
              <w:jc w:val="center"/>
              <w:rPr>
                <w:color w:val="000000"/>
              </w:rPr>
            </w:pPr>
          </w:p>
        </w:tc>
        <w:tc>
          <w:tcPr>
            <w:tcW w:w="745" w:type="pct"/>
            <w:tcBorders>
              <w:top w:val="single" w:sz="4" w:space="0" w:color="auto"/>
              <w:left w:val="single" w:sz="4" w:space="0" w:color="auto"/>
              <w:bottom w:val="single" w:sz="4" w:space="0" w:color="auto"/>
              <w:right w:val="single" w:sz="4" w:space="0" w:color="auto"/>
            </w:tcBorders>
          </w:tcPr>
          <w:p w14:paraId="0D0BCCE3" w14:textId="14D14515" w:rsidR="00810A85" w:rsidRPr="0073217F" w:rsidRDefault="00810A85" w:rsidP="004F1021">
            <w:pPr>
              <w:jc w:val="center"/>
              <w:rPr>
                <w:color w:val="000000"/>
              </w:rPr>
            </w:pPr>
          </w:p>
        </w:tc>
        <w:tc>
          <w:tcPr>
            <w:tcW w:w="823" w:type="pct"/>
            <w:tcBorders>
              <w:top w:val="single" w:sz="4" w:space="0" w:color="auto"/>
              <w:left w:val="single" w:sz="4" w:space="0" w:color="auto"/>
              <w:bottom w:val="single" w:sz="4" w:space="0" w:color="auto"/>
              <w:right w:val="single" w:sz="4" w:space="0" w:color="auto"/>
            </w:tcBorders>
          </w:tcPr>
          <w:p w14:paraId="18BFC602" w14:textId="20FC9448" w:rsidR="00810A85" w:rsidRPr="0073217F" w:rsidRDefault="00810A85" w:rsidP="004F1021">
            <w:pPr>
              <w:jc w:val="center"/>
              <w:rPr>
                <w:color w:val="000000"/>
              </w:rPr>
            </w:pPr>
          </w:p>
        </w:tc>
      </w:tr>
      <w:tr w:rsidR="00C912FA" w:rsidRPr="0073217F" w14:paraId="03CC7099" w14:textId="77777777" w:rsidTr="00862AB8">
        <w:tc>
          <w:tcPr>
            <w:tcW w:w="1350" w:type="pct"/>
            <w:tcBorders>
              <w:top w:val="single" w:sz="4" w:space="0" w:color="auto"/>
              <w:left w:val="single" w:sz="4" w:space="0" w:color="auto"/>
              <w:bottom w:val="single" w:sz="4" w:space="0" w:color="auto"/>
              <w:right w:val="single" w:sz="4" w:space="0" w:color="auto"/>
            </w:tcBorders>
            <w:hideMark/>
          </w:tcPr>
          <w:p w14:paraId="1A90F270" w14:textId="77777777" w:rsidR="00810A85" w:rsidRPr="0073217F" w:rsidRDefault="00810A85" w:rsidP="004F1021">
            <w:pPr>
              <w:rPr>
                <w:color w:val="000000"/>
              </w:rPr>
            </w:pPr>
            <w:r w:rsidRPr="0073217F">
              <w:rPr>
                <w:color w:val="000000"/>
              </w:rPr>
              <w:t>2.3. pašvaldību budžets</w:t>
            </w:r>
          </w:p>
        </w:tc>
        <w:tc>
          <w:tcPr>
            <w:tcW w:w="686" w:type="pct"/>
            <w:tcBorders>
              <w:top w:val="single" w:sz="4" w:space="0" w:color="auto"/>
              <w:left w:val="single" w:sz="4" w:space="0" w:color="auto"/>
              <w:bottom w:val="single" w:sz="4" w:space="0" w:color="auto"/>
              <w:right w:val="single" w:sz="4" w:space="0" w:color="auto"/>
            </w:tcBorders>
            <w:vAlign w:val="center"/>
          </w:tcPr>
          <w:p w14:paraId="45B16198" w14:textId="237A0271" w:rsidR="00810A85" w:rsidRPr="0073217F" w:rsidRDefault="00810A85" w:rsidP="004F1021">
            <w:pPr>
              <w:jc w:val="center"/>
              <w:rPr>
                <w:color w:val="000000"/>
              </w:rPr>
            </w:pPr>
          </w:p>
        </w:tc>
        <w:tc>
          <w:tcPr>
            <w:tcW w:w="725" w:type="pct"/>
            <w:tcBorders>
              <w:top w:val="single" w:sz="4" w:space="0" w:color="auto"/>
              <w:left w:val="single" w:sz="4" w:space="0" w:color="auto"/>
              <w:bottom w:val="single" w:sz="4" w:space="0" w:color="auto"/>
              <w:right w:val="single" w:sz="4" w:space="0" w:color="auto"/>
            </w:tcBorders>
            <w:vAlign w:val="center"/>
          </w:tcPr>
          <w:p w14:paraId="40F9D2D2" w14:textId="659F1874" w:rsidR="00810A85" w:rsidRPr="0073217F" w:rsidRDefault="00810A85" w:rsidP="004F1021">
            <w:pPr>
              <w:jc w:val="center"/>
              <w:rPr>
                <w:color w:val="000000"/>
              </w:rPr>
            </w:pPr>
          </w:p>
        </w:tc>
        <w:tc>
          <w:tcPr>
            <w:tcW w:w="671" w:type="pct"/>
            <w:tcBorders>
              <w:top w:val="single" w:sz="4" w:space="0" w:color="auto"/>
              <w:left w:val="single" w:sz="4" w:space="0" w:color="auto"/>
              <w:bottom w:val="single" w:sz="4" w:space="0" w:color="auto"/>
              <w:right w:val="single" w:sz="4" w:space="0" w:color="auto"/>
            </w:tcBorders>
            <w:vAlign w:val="center"/>
          </w:tcPr>
          <w:p w14:paraId="4B198A85" w14:textId="087AAF2D" w:rsidR="00810A85" w:rsidRPr="0073217F" w:rsidRDefault="00810A85" w:rsidP="004F1021">
            <w:pPr>
              <w:jc w:val="center"/>
              <w:rPr>
                <w:color w:val="000000"/>
              </w:rPr>
            </w:pPr>
          </w:p>
        </w:tc>
        <w:tc>
          <w:tcPr>
            <w:tcW w:w="745" w:type="pct"/>
            <w:tcBorders>
              <w:top w:val="single" w:sz="4" w:space="0" w:color="auto"/>
              <w:left w:val="single" w:sz="4" w:space="0" w:color="auto"/>
              <w:bottom w:val="single" w:sz="4" w:space="0" w:color="auto"/>
              <w:right w:val="single" w:sz="4" w:space="0" w:color="auto"/>
            </w:tcBorders>
            <w:vAlign w:val="center"/>
          </w:tcPr>
          <w:p w14:paraId="2DE3EE0E" w14:textId="0FC4B5AF" w:rsidR="00810A85" w:rsidRPr="0073217F" w:rsidRDefault="00810A85" w:rsidP="004F1021">
            <w:pPr>
              <w:jc w:val="center"/>
              <w:rPr>
                <w:color w:val="000000"/>
              </w:rPr>
            </w:pPr>
          </w:p>
        </w:tc>
        <w:tc>
          <w:tcPr>
            <w:tcW w:w="823" w:type="pct"/>
            <w:tcBorders>
              <w:top w:val="single" w:sz="4" w:space="0" w:color="auto"/>
              <w:left w:val="single" w:sz="4" w:space="0" w:color="auto"/>
              <w:bottom w:val="single" w:sz="4" w:space="0" w:color="auto"/>
              <w:right w:val="single" w:sz="4" w:space="0" w:color="auto"/>
            </w:tcBorders>
            <w:vAlign w:val="center"/>
          </w:tcPr>
          <w:p w14:paraId="1C304B7B" w14:textId="36B9C4EE" w:rsidR="00810A85" w:rsidRPr="0073217F" w:rsidRDefault="00810A85" w:rsidP="004F1021">
            <w:pPr>
              <w:jc w:val="center"/>
              <w:rPr>
                <w:color w:val="000000"/>
              </w:rPr>
            </w:pPr>
          </w:p>
        </w:tc>
      </w:tr>
      <w:tr w:rsidR="00C912FA" w:rsidRPr="0073217F" w14:paraId="47CCF2EE" w14:textId="77777777" w:rsidTr="00862AB8">
        <w:trPr>
          <w:trHeight w:val="96"/>
        </w:trPr>
        <w:tc>
          <w:tcPr>
            <w:tcW w:w="1350" w:type="pct"/>
            <w:tcBorders>
              <w:top w:val="single" w:sz="4" w:space="0" w:color="auto"/>
              <w:left w:val="single" w:sz="4" w:space="0" w:color="auto"/>
              <w:bottom w:val="single" w:sz="4" w:space="0" w:color="auto"/>
              <w:right w:val="single" w:sz="4" w:space="0" w:color="auto"/>
            </w:tcBorders>
            <w:hideMark/>
          </w:tcPr>
          <w:p w14:paraId="550858ED" w14:textId="77777777" w:rsidR="00810A85" w:rsidRPr="0073217F" w:rsidRDefault="00810A85" w:rsidP="004F1021">
            <w:pPr>
              <w:ind w:left="254" w:hanging="254"/>
              <w:jc w:val="both"/>
              <w:rPr>
                <w:color w:val="000000"/>
              </w:rPr>
            </w:pPr>
            <w:r w:rsidRPr="0073217F">
              <w:rPr>
                <w:color w:val="000000"/>
              </w:rPr>
              <w:t>3.   Finansiālā ietekme:</w:t>
            </w:r>
          </w:p>
        </w:tc>
        <w:tc>
          <w:tcPr>
            <w:tcW w:w="686" w:type="pct"/>
            <w:tcBorders>
              <w:top w:val="single" w:sz="4" w:space="0" w:color="auto"/>
              <w:left w:val="single" w:sz="4" w:space="0" w:color="auto"/>
              <w:bottom w:val="single" w:sz="4" w:space="0" w:color="auto"/>
              <w:right w:val="single" w:sz="4" w:space="0" w:color="auto"/>
            </w:tcBorders>
          </w:tcPr>
          <w:p w14:paraId="3C48508B" w14:textId="69219951" w:rsidR="00810A85" w:rsidRPr="0073217F" w:rsidRDefault="00810A85" w:rsidP="004F1021">
            <w:pPr>
              <w:jc w:val="center"/>
              <w:rPr>
                <w:color w:val="000000"/>
              </w:rPr>
            </w:pPr>
          </w:p>
        </w:tc>
        <w:tc>
          <w:tcPr>
            <w:tcW w:w="725" w:type="pct"/>
            <w:tcBorders>
              <w:top w:val="single" w:sz="4" w:space="0" w:color="auto"/>
              <w:left w:val="single" w:sz="4" w:space="0" w:color="auto"/>
              <w:bottom w:val="single" w:sz="4" w:space="0" w:color="auto"/>
              <w:right w:val="single" w:sz="4" w:space="0" w:color="auto"/>
            </w:tcBorders>
          </w:tcPr>
          <w:p w14:paraId="3D46B32C" w14:textId="2C30D9D5" w:rsidR="00810A85" w:rsidRPr="0073217F" w:rsidRDefault="00810A85" w:rsidP="004F1021">
            <w:pPr>
              <w:jc w:val="center"/>
              <w:rPr>
                <w:color w:val="000000"/>
              </w:rPr>
            </w:pPr>
          </w:p>
        </w:tc>
        <w:tc>
          <w:tcPr>
            <w:tcW w:w="671" w:type="pct"/>
            <w:tcBorders>
              <w:top w:val="single" w:sz="4" w:space="0" w:color="auto"/>
              <w:left w:val="single" w:sz="4" w:space="0" w:color="auto"/>
              <w:bottom w:val="single" w:sz="4" w:space="0" w:color="auto"/>
              <w:right w:val="single" w:sz="4" w:space="0" w:color="auto"/>
            </w:tcBorders>
          </w:tcPr>
          <w:p w14:paraId="5C546E2F" w14:textId="26948EA3" w:rsidR="00810A85" w:rsidRPr="0073217F" w:rsidRDefault="00810A85" w:rsidP="004F1021">
            <w:pPr>
              <w:jc w:val="center"/>
              <w:rPr>
                <w:color w:val="000000"/>
              </w:rPr>
            </w:pPr>
          </w:p>
        </w:tc>
        <w:tc>
          <w:tcPr>
            <w:tcW w:w="745" w:type="pct"/>
            <w:tcBorders>
              <w:top w:val="single" w:sz="4" w:space="0" w:color="auto"/>
              <w:left w:val="single" w:sz="4" w:space="0" w:color="auto"/>
              <w:bottom w:val="single" w:sz="4" w:space="0" w:color="auto"/>
              <w:right w:val="single" w:sz="4" w:space="0" w:color="auto"/>
            </w:tcBorders>
          </w:tcPr>
          <w:p w14:paraId="2E13DAB1" w14:textId="751D0935" w:rsidR="00810A85" w:rsidRPr="0073217F" w:rsidRDefault="003771E1" w:rsidP="004F1021">
            <w:pPr>
              <w:jc w:val="center"/>
              <w:rPr>
                <w:color w:val="000000"/>
              </w:rPr>
            </w:pPr>
            <w:r>
              <w:rPr>
                <w:color w:val="000000"/>
              </w:rPr>
              <w:t>248000</w:t>
            </w:r>
          </w:p>
        </w:tc>
        <w:tc>
          <w:tcPr>
            <w:tcW w:w="823" w:type="pct"/>
            <w:tcBorders>
              <w:top w:val="single" w:sz="4" w:space="0" w:color="auto"/>
              <w:left w:val="single" w:sz="4" w:space="0" w:color="auto"/>
              <w:bottom w:val="single" w:sz="4" w:space="0" w:color="auto"/>
              <w:right w:val="single" w:sz="4" w:space="0" w:color="auto"/>
            </w:tcBorders>
          </w:tcPr>
          <w:p w14:paraId="4AB97511" w14:textId="75F73E9F" w:rsidR="00810A85" w:rsidRPr="0073217F" w:rsidRDefault="003771E1" w:rsidP="004F1021">
            <w:pPr>
              <w:jc w:val="center"/>
              <w:rPr>
                <w:color w:val="000000"/>
              </w:rPr>
            </w:pPr>
            <w:r>
              <w:rPr>
                <w:color w:val="000000"/>
              </w:rPr>
              <w:t>96000</w:t>
            </w:r>
          </w:p>
        </w:tc>
      </w:tr>
      <w:tr w:rsidR="00C912FA" w:rsidRPr="0073217F" w14:paraId="1A52974B" w14:textId="77777777" w:rsidTr="00862AB8">
        <w:tc>
          <w:tcPr>
            <w:tcW w:w="1350" w:type="pct"/>
            <w:tcBorders>
              <w:top w:val="single" w:sz="4" w:space="0" w:color="auto"/>
              <w:left w:val="single" w:sz="4" w:space="0" w:color="auto"/>
              <w:bottom w:val="single" w:sz="4" w:space="0" w:color="auto"/>
              <w:right w:val="single" w:sz="4" w:space="0" w:color="auto"/>
            </w:tcBorders>
            <w:hideMark/>
          </w:tcPr>
          <w:p w14:paraId="1C906191" w14:textId="77777777" w:rsidR="00810A85" w:rsidRPr="0073217F" w:rsidRDefault="00810A85" w:rsidP="004F1021">
            <w:pPr>
              <w:rPr>
                <w:color w:val="000000"/>
              </w:rPr>
            </w:pPr>
            <w:r w:rsidRPr="0073217F">
              <w:rPr>
                <w:color w:val="000000"/>
              </w:rPr>
              <w:t>3.1. valsts pamatbudžets</w:t>
            </w:r>
          </w:p>
        </w:tc>
        <w:tc>
          <w:tcPr>
            <w:tcW w:w="686" w:type="pct"/>
            <w:tcBorders>
              <w:top w:val="single" w:sz="4" w:space="0" w:color="auto"/>
              <w:left w:val="single" w:sz="4" w:space="0" w:color="auto"/>
              <w:bottom w:val="single" w:sz="4" w:space="0" w:color="auto"/>
              <w:right w:val="single" w:sz="4" w:space="0" w:color="auto"/>
            </w:tcBorders>
          </w:tcPr>
          <w:p w14:paraId="69FBA7A1" w14:textId="03FDB7FA" w:rsidR="00810A85" w:rsidRPr="0073217F" w:rsidRDefault="00810A85" w:rsidP="004F1021">
            <w:pPr>
              <w:jc w:val="center"/>
              <w:rPr>
                <w:color w:val="000000"/>
              </w:rPr>
            </w:pPr>
          </w:p>
        </w:tc>
        <w:tc>
          <w:tcPr>
            <w:tcW w:w="725" w:type="pct"/>
            <w:tcBorders>
              <w:top w:val="single" w:sz="4" w:space="0" w:color="auto"/>
              <w:left w:val="single" w:sz="4" w:space="0" w:color="auto"/>
              <w:bottom w:val="single" w:sz="4" w:space="0" w:color="auto"/>
              <w:right w:val="single" w:sz="4" w:space="0" w:color="auto"/>
            </w:tcBorders>
          </w:tcPr>
          <w:p w14:paraId="765AAEEA" w14:textId="4D45A5FD" w:rsidR="00810A85" w:rsidRPr="0073217F" w:rsidRDefault="00810A85" w:rsidP="004F1021">
            <w:pPr>
              <w:jc w:val="center"/>
              <w:rPr>
                <w:color w:val="000000"/>
              </w:rPr>
            </w:pPr>
          </w:p>
        </w:tc>
        <w:tc>
          <w:tcPr>
            <w:tcW w:w="671" w:type="pct"/>
            <w:tcBorders>
              <w:top w:val="single" w:sz="4" w:space="0" w:color="auto"/>
              <w:left w:val="single" w:sz="4" w:space="0" w:color="auto"/>
              <w:bottom w:val="single" w:sz="4" w:space="0" w:color="auto"/>
              <w:right w:val="single" w:sz="4" w:space="0" w:color="auto"/>
            </w:tcBorders>
          </w:tcPr>
          <w:p w14:paraId="0FF548A3" w14:textId="38E53C43" w:rsidR="00810A85" w:rsidRPr="0073217F" w:rsidRDefault="00810A85" w:rsidP="004F1021">
            <w:pPr>
              <w:jc w:val="center"/>
              <w:rPr>
                <w:color w:val="000000"/>
              </w:rPr>
            </w:pPr>
          </w:p>
        </w:tc>
        <w:tc>
          <w:tcPr>
            <w:tcW w:w="745" w:type="pct"/>
            <w:tcBorders>
              <w:top w:val="single" w:sz="4" w:space="0" w:color="auto"/>
              <w:left w:val="single" w:sz="4" w:space="0" w:color="auto"/>
              <w:bottom w:val="single" w:sz="4" w:space="0" w:color="auto"/>
              <w:right w:val="single" w:sz="4" w:space="0" w:color="auto"/>
            </w:tcBorders>
          </w:tcPr>
          <w:p w14:paraId="4FF051FB" w14:textId="4C0E4889" w:rsidR="00810A85" w:rsidRPr="0073217F" w:rsidRDefault="003771E1" w:rsidP="004F1021">
            <w:pPr>
              <w:jc w:val="center"/>
              <w:rPr>
                <w:color w:val="000000"/>
              </w:rPr>
            </w:pPr>
            <w:r>
              <w:rPr>
                <w:color w:val="000000"/>
              </w:rPr>
              <w:t>49600</w:t>
            </w:r>
          </w:p>
        </w:tc>
        <w:tc>
          <w:tcPr>
            <w:tcW w:w="823" w:type="pct"/>
            <w:tcBorders>
              <w:top w:val="single" w:sz="4" w:space="0" w:color="auto"/>
              <w:left w:val="single" w:sz="4" w:space="0" w:color="auto"/>
              <w:bottom w:val="single" w:sz="4" w:space="0" w:color="auto"/>
              <w:right w:val="single" w:sz="4" w:space="0" w:color="auto"/>
            </w:tcBorders>
          </w:tcPr>
          <w:p w14:paraId="5185EFEF" w14:textId="58420958" w:rsidR="00810A85" w:rsidRPr="0073217F" w:rsidRDefault="003771E1" w:rsidP="004F1021">
            <w:pPr>
              <w:jc w:val="center"/>
              <w:rPr>
                <w:color w:val="000000"/>
              </w:rPr>
            </w:pPr>
            <w:r>
              <w:rPr>
                <w:color w:val="000000"/>
              </w:rPr>
              <w:t>19200</w:t>
            </w:r>
          </w:p>
        </w:tc>
      </w:tr>
      <w:tr w:rsidR="00C912FA" w:rsidRPr="0073217F" w14:paraId="540DCD6C" w14:textId="77777777" w:rsidTr="00862AB8">
        <w:tc>
          <w:tcPr>
            <w:tcW w:w="1350" w:type="pct"/>
            <w:tcBorders>
              <w:top w:val="single" w:sz="4" w:space="0" w:color="auto"/>
              <w:left w:val="single" w:sz="4" w:space="0" w:color="auto"/>
              <w:bottom w:val="single" w:sz="4" w:space="0" w:color="auto"/>
              <w:right w:val="single" w:sz="4" w:space="0" w:color="auto"/>
            </w:tcBorders>
            <w:hideMark/>
          </w:tcPr>
          <w:p w14:paraId="6D82C833" w14:textId="77777777" w:rsidR="00810A85" w:rsidRPr="0073217F" w:rsidRDefault="00810A85" w:rsidP="004F1021">
            <w:pPr>
              <w:rPr>
                <w:color w:val="000000"/>
              </w:rPr>
            </w:pPr>
            <w:r w:rsidRPr="0073217F">
              <w:rPr>
                <w:color w:val="000000"/>
              </w:rPr>
              <w:t>3.2. speciālais budžets</w:t>
            </w:r>
          </w:p>
        </w:tc>
        <w:tc>
          <w:tcPr>
            <w:tcW w:w="686" w:type="pct"/>
            <w:tcBorders>
              <w:top w:val="single" w:sz="4" w:space="0" w:color="auto"/>
              <w:left w:val="single" w:sz="4" w:space="0" w:color="auto"/>
              <w:bottom w:val="single" w:sz="4" w:space="0" w:color="auto"/>
              <w:right w:val="single" w:sz="4" w:space="0" w:color="auto"/>
            </w:tcBorders>
          </w:tcPr>
          <w:p w14:paraId="4D472FF5" w14:textId="23A687BC" w:rsidR="00810A85" w:rsidRPr="0073217F" w:rsidRDefault="00810A85" w:rsidP="004F1021">
            <w:pPr>
              <w:jc w:val="center"/>
              <w:rPr>
                <w:color w:val="000000"/>
              </w:rPr>
            </w:pPr>
          </w:p>
        </w:tc>
        <w:tc>
          <w:tcPr>
            <w:tcW w:w="725" w:type="pct"/>
            <w:tcBorders>
              <w:top w:val="single" w:sz="4" w:space="0" w:color="auto"/>
              <w:left w:val="single" w:sz="4" w:space="0" w:color="auto"/>
              <w:bottom w:val="single" w:sz="4" w:space="0" w:color="auto"/>
              <w:right w:val="single" w:sz="4" w:space="0" w:color="auto"/>
            </w:tcBorders>
          </w:tcPr>
          <w:p w14:paraId="3F07A558" w14:textId="0B324C51" w:rsidR="00810A85" w:rsidRPr="0073217F" w:rsidRDefault="00810A85" w:rsidP="004F1021">
            <w:pPr>
              <w:jc w:val="center"/>
              <w:rPr>
                <w:color w:val="000000"/>
              </w:rPr>
            </w:pPr>
          </w:p>
        </w:tc>
        <w:tc>
          <w:tcPr>
            <w:tcW w:w="671" w:type="pct"/>
            <w:tcBorders>
              <w:top w:val="single" w:sz="4" w:space="0" w:color="auto"/>
              <w:left w:val="single" w:sz="4" w:space="0" w:color="auto"/>
              <w:bottom w:val="single" w:sz="4" w:space="0" w:color="auto"/>
              <w:right w:val="single" w:sz="4" w:space="0" w:color="auto"/>
            </w:tcBorders>
          </w:tcPr>
          <w:p w14:paraId="235EE48E" w14:textId="27693C12" w:rsidR="00810A85" w:rsidRPr="0073217F" w:rsidRDefault="00810A85" w:rsidP="004F1021">
            <w:pPr>
              <w:jc w:val="center"/>
              <w:rPr>
                <w:color w:val="000000"/>
              </w:rPr>
            </w:pPr>
          </w:p>
        </w:tc>
        <w:tc>
          <w:tcPr>
            <w:tcW w:w="745" w:type="pct"/>
            <w:tcBorders>
              <w:top w:val="single" w:sz="4" w:space="0" w:color="auto"/>
              <w:left w:val="single" w:sz="4" w:space="0" w:color="auto"/>
              <w:bottom w:val="single" w:sz="4" w:space="0" w:color="auto"/>
              <w:right w:val="single" w:sz="4" w:space="0" w:color="auto"/>
            </w:tcBorders>
          </w:tcPr>
          <w:p w14:paraId="0A72EF49" w14:textId="6684B18B" w:rsidR="00810A85" w:rsidRPr="0073217F" w:rsidRDefault="003771E1" w:rsidP="004F1021">
            <w:pPr>
              <w:jc w:val="center"/>
              <w:rPr>
                <w:color w:val="000000"/>
              </w:rPr>
            </w:pPr>
            <w:r>
              <w:rPr>
                <w:color w:val="000000"/>
              </w:rPr>
              <w:t>198400</w:t>
            </w:r>
          </w:p>
        </w:tc>
        <w:tc>
          <w:tcPr>
            <w:tcW w:w="823" w:type="pct"/>
            <w:tcBorders>
              <w:top w:val="single" w:sz="4" w:space="0" w:color="auto"/>
              <w:left w:val="single" w:sz="4" w:space="0" w:color="auto"/>
              <w:bottom w:val="single" w:sz="4" w:space="0" w:color="auto"/>
              <w:right w:val="single" w:sz="4" w:space="0" w:color="auto"/>
            </w:tcBorders>
          </w:tcPr>
          <w:p w14:paraId="765272DF" w14:textId="64064737" w:rsidR="00810A85" w:rsidRPr="0073217F" w:rsidRDefault="003771E1" w:rsidP="004F1021">
            <w:pPr>
              <w:jc w:val="center"/>
              <w:rPr>
                <w:color w:val="000000"/>
              </w:rPr>
            </w:pPr>
            <w:r>
              <w:rPr>
                <w:color w:val="000000"/>
              </w:rPr>
              <w:t>76800</w:t>
            </w:r>
          </w:p>
        </w:tc>
      </w:tr>
      <w:tr w:rsidR="00C912FA" w:rsidRPr="0073217F" w14:paraId="6B152411" w14:textId="77777777" w:rsidTr="00C912FA">
        <w:tc>
          <w:tcPr>
            <w:tcW w:w="1350" w:type="pct"/>
            <w:tcBorders>
              <w:top w:val="single" w:sz="4" w:space="0" w:color="auto"/>
              <w:left w:val="single" w:sz="4" w:space="0" w:color="auto"/>
              <w:bottom w:val="single" w:sz="4" w:space="0" w:color="auto"/>
              <w:right w:val="single" w:sz="4" w:space="0" w:color="auto"/>
            </w:tcBorders>
          </w:tcPr>
          <w:p w14:paraId="308E7E2E" w14:textId="77777777" w:rsidR="00810A85" w:rsidRPr="0073217F" w:rsidRDefault="00810A85" w:rsidP="004F1021">
            <w:pPr>
              <w:rPr>
                <w:color w:val="000000"/>
              </w:rPr>
            </w:pPr>
            <w:r w:rsidRPr="0073217F">
              <w:rPr>
                <w:color w:val="000000"/>
              </w:rPr>
              <w:t>3.3. pašvaldību budžets</w:t>
            </w:r>
          </w:p>
        </w:tc>
        <w:tc>
          <w:tcPr>
            <w:tcW w:w="686" w:type="pct"/>
            <w:tcBorders>
              <w:top w:val="single" w:sz="4" w:space="0" w:color="auto"/>
              <w:left w:val="single" w:sz="4" w:space="0" w:color="auto"/>
              <w:bottom w:val="single" w:sz="4" w:space="0" w:color="auto"/>
              <w:right w:val="single" w:sz="4" w:space="0" w:color="auto"/>
            </w:tcBorders>
          </w:tcPr>
          <w:p w14:paraId="658B6B4C" w14:textId="79E4A0D9" w:rsidR="00810A85" w:rsidRPr="0073217F" w:rsidRDefault="00810A85" w:rsidP="004F1021">
            <w:pPr>
              <w:jc w:val="center"/>
              <w:rPr>
                <w:color w:val="000000"/>
              </w:rPr>
            </w:pPr>
          </w:p>
        </w:tc>
        <w:tc>
          <w:tcPr>
            <w:tcW w:w="725" w:type="pct"/>
            <w:tcBorders>
              <w:top w:val="single" w:sz="4" w:space="0" w:color="auto"/>
              <w:left w:val="single" w:sz="4" w:space="0" w:color="auto"/>
              <w:bottom w:val="single" w:sz="4" w:space="0" w:color="auto"/>
              <w:right w:val="single" w:sz="4" w:space="0" w:color="auto"/>
            </w:tcBorders>
          </w:tcPr>
          <w:p w14:paraId="30A0327B" w14:textId="5E7CEEDE" w:rsidR="00810A85" w:rsidRPr="0073217F" w:rsidRDefault="00810A85" w:rsidP="004F1021">
            <w:pPr>
              <w:jc w:val="center"/>
              <w:rPr>
                <w:color w:val="000000"/>
              </w:rPr>
            </w:pPr>
          </w:p>
        </w:tc>
        <w:tc>
          <w:tcPr>
            <w:tcW w:w="671" w:type="pct"/>
            <w:tcBorders>
              <w:top w:val="single" w:sz="4" w:space="0" w:color="auto"/>
              <w:left w:val="single" w:sz="4" w:space="0" w:color="auto"/>
              <w:bottom w:val="single" w:sz="4" w:space="0" w:color="auto"/>
              <w:right w:val="single" w:sz="4" w:space="0" w:color="auto"/>
            </w:tcBorders>
            <w:vAlign w:val="center"/>
          </w:tcPr>
          <w:p w14:paraId="0CBD536E" w14:textId="2F760A7B" w:rsidR="00810A85" w:rsidRPr="0073217F" w:rsidRDefault="00810A85" w:rsidP="004F1021">
            <w:pPr>
              <w:jc w:val="center"/>
              <w:rPr>
                <w:color w:val="000000"/>
              </w:rPr>
            </w:pPr>
          </w:p>
        </w:tc>
        <w:tc>
          <w:tcPr>
            <w:tcW w:w="745" w:type="pct"/>
            <w:tcBorders>
              <w:top w:val="single" w:sz="4" w:space="0" w:color="auto"/>
              <w:left w:val="single" w:sz="4" w:space="0" w:color="auto"/>
              <w:bottom w:val="single" w:sz="4" w:space="0" w:color="auto"/>
              <w:right w:val="single" w:sz="4" w:space="0" w:color="auto"/>
            </w:tcBorders>
            <w:vAlign w:val="center"/>
          </w:tcPr>
          <w:p w14:paraId="56366605" w14:textId="34294CDA" w:rsidR="00810A85" w:rsidRPr="0073217F" w:rsidRDefault="00810A85" w:rsidP="004F1021">
            <w:pPr>
              <w:jc w:val="center"/>
              <w:rPr>
                <w:color w:val="000000"/>
              </w:rPr>
            </w:pPr>
          </w:p>
        </w:tc>
        <w:tc>
          <w:tcPr>
            <w:tcW w:w="823" w:type="pct"/>
            <w:tcBorders>
              <w:top w:val="single" w:sz="4" w:space="0" w:color="auto"/>
              <w:left w:val="single" w:sz="4" w:space="0" w:color="auto"/>
              <w:bottom w:val="single" w:sz="4" w:space="0" w:color="auto"/>
              <w:right w:val="single" w:sz="4" w:space="0" w:color="auto"/>
            </w:tcBorders>
            <w:vAlign w:val="center"/>
          </w:tcPr>
          <w:p w14:paraId="7FF4BD75" w14:textId="46B1F5A3" w:rsidR="00810A85" w:rsidRPr="0073217F" w:rsidRDefault="00810A85" w:rsidP="004F1021">
            <w:pPr>
              <w:jc w:val="center"/>
              <w:rPr>
                <w:color w:val="000000"/>
              </w:rPr>
            </w:pPr>
          </w:p>
        </w:tc>
      </w:tr>
      <w:tr w:rsidR="00C912FA" w:rsidRPr="0073217F" w14:paraId="6ADA2F4F" w14:textId="77777777" w:rsidTr="00862AB8">
        <w:tc>
          <w:tcPr>
            <w:tcW w:w="1350" w:type="pct"/>
            <w:tcBorders>
              <w:top w:val="single" w:sz="4" w:space="0" w:color="auto"/>
              <w:left w:val="single" w:sz="4" w:space="0" w:color="auto"/>
              <w:bottom w:val="single" w:sz="4" w:space="0" w:color="auto"/>
              <w:right w:val="single" w:sz="4" w:space="0" w:color="auto"/>
            </w:tcBorders>
            <w:hideMark/>
          </w:tcPr>
          <w:p w14:paraId="2515960A" w14:textId="77777777" w:rsidR="00810A85" w:rsidRPr="0073217F" w:rsidRDefault="00810A85" w:rsidP="004F1021">
            <w:pPr>
              <w:jc w:val="both"/>
              <w:rPr>
                <w:color w:val="000000"/>
              </w:rPr>
            </w:pPr>
            <w:r w:rsidRPr="0073217F">
              <w:rPr>
                <w:color w:val="000000"/>
              </w:rPr>
              <w:t>4</w:t>
            </w:r>
            <w:r w:rsidRPr="0073217F">
              <w:rPr>
                <w:color w:val="000000"/>
                <w:spacing w:val="-6"/>
              </w:rPr>
              <w:t>.Finanšu līdzekļi papildu izdevumu finansēšanai (kompensējošu izdevumu samazinājumu norāda ar "+" zīmi)</w:t>
            </w:r>
          </w:p>
        </w:tc>
        <w:tc>
          <w:tcPr>
            <w:tcW w:w="686" w:type="pct"/>
            <w:tcBorders>
              <w:top w:val="single" w:sz="4" w:space="0" w:color="auto"/>
              <w:left w:val="single" w:sz="4" w:space="0" w:color="auto"/>
              <w:bottom w:val="single" w:sz="4" w:space="0" w:color="auto"/>
              <w:right w:val="single" w:sz="4" w:space="0" w:color="auto"/>
            </w:tcBorders>
          </w:tcPr>
          <w:p w14:paraId="4829CCD5" w14:textId="6A30A87E" w:rsidR="00810A85" w:rsidRPr="0073217F" w:rsidRDefault="00810A85" w:rsidP="004F1021">
            <w:pPr>
              <w:jc w:val="center"/>
              <w:rPr>
                <w:color w:val="000000"/>
              </w:rPr>
            </w:pPr>
          </w:p>
        </w:tc>
        <w:tc>
          <w:tcPr>
            <w:tcW w:w="725" w:type="pct"/>
            <w:tcBorders>
              <w:top w:val="single" w:sz="4" w:space="0" w:color="auto"/>
              <w:left w:val="single" w:sz="4" w:space="0" w:color="auto"/>
              <w:bottom w:val="single" w:sz="4" w:space="0" w:color="auto"/>
              <w:right w:val="single" w:sz="4" w:space="0" w:color="auto"/>
            </w:tcBorders>
          </w:tcPr>
          <w:p w14:paraId="06A3E0FF" w14:textId="55C10D86" w:rsidR="00810A85" w:rsidRPr="0073217F" w:rsidRDefault="00810A85" w:rsidP="004F1021">
            <w:pPr>
              <w:jc w:val="center"/>
              <w:rPr>
                <w:color w:val="000000"/>
              </w:rPr>
            </w:pPr>
          </w:p>
        </w:tc>
        <w:tc>
          <w:tcPr>
            <w:tcW w:w="671" w:type="pct"/>
            <w:tcBorders>
              <w:top w:val="single" w:sz="4" w:space="0" w:color="auto"/>
              <w:left w:val="single" w:sz="4" w:space="0" w:color="auto"/>
              <w:bottom w:val="single" w:sz="4" w:space="0" w:color="auto"/>
              <w:right w:val="single" w:sz="4" w:space="0" w:color="auto"/>
            </w:tcBorders>
          </w:tcPr>
          <w:p w14:paraId="57FB5367" w14:textId="2ADF5B5F" w:rsidR="00810A85" w:rsidRPr="0073217F" w:rsidRDefault="00810A85" w:rsidP="004F1021">
            <w:pPr>
              <w:jc w:val="center"/>
              <w:rPr>
                <w:color w:val="000000"/>
              </w:rPr>
            </w:pPr>
          </w:p>
        </w:tc>
        <w:tc>
          <w:tcPr>
            <w:tcW w:w="745" w:type="pct"/>
            <w:tcBorders>
              <w:top w:val="single" w:sz="4" w:space="0" w:color="auto"/>
              <w:left w:val="single" w:sz="4" w:space="0" w:color="auto"/>
              <w:bottom w:val="single" w:sz="4" w:space="0" w:color="auto"/>
              <w:right w:val="single" w:sz="4" w:space="0" w:color="auto"/>
            </w:tcBorders>
          </w:tcPr>
          <w:p w14:paraId="5FBB7C2B" w14:textId="1992AC0E" w:rsidR="00810A85" w:rsidRPr="0073217F" w:rsidRDefault="00810A85" w:rsidP="004F1021">
            <w:pPr>
              <w:jc w:val="center"/>
              <w:rPr>
                <w:color w:val="000000"/>
              </w:rPr>
            </w:pPr>
          </w:p>
        </w:tc>
        <w:tc>
          <w:tcPr>
            <w:tcW w:w="823" w:type="pct"/>
            <w:tcBorders>
              <w:top w:val="single" w:sz="4" w:space="0" w:color="auto"/>
              <w:left w:val="single" w:sz="4" w:space="0" w:color="auto"/>
              <w:bottom w:val="single" w:sz="4" w:space="0" w:color="auto"/>
              <w:right w:val="single" w:sz="4" w:space="0" w:color="auto"/>
            </w:tcBorders>
          </w:tcPr>
          <w:p w14:paraId="36977116" w14:textId="52FB9BBE" w:rsidR="00810A85" w:rsidRPr="0073217F" w:rsidRDefault="00810A85" w:rsidP="004F1021">
            <w:pPr>
              <w:jc w:val="center"/>
              <w:rPr>
                <w:color w:val="000000"/>
              </w:rPr>
            </w:pPr>
          </w:p>
        </w:tc>
      </w:tr>
      <w:tr w:rsidR="00C912FA" w:rsidRPr="0073217F" w14:paraId="7B8B9765" w14:textId="77777777" w:rsidTr="00862AB8">
        <w:tc>
          <w:tcPr>
            <w:tcW w:w="1350" w:type="pct"/>
            <w:tcBorders>
              <w:top w:val="single" w:sz="4" w:space="0" w:color="auto"/>
              <w:left w:val="single" w:sz="4" w:space="0" w:color="auto"/>
              <w:bottom w:val="single" w:sz="4" w:space="0" w:color="auto"/>
              <w:right w:val="single" w:sz="4" w:space="0" w:color="auto"/>
            </w:tcBorders>
            <w:hideMark/>
          </w:tcPr>
          <w:p w14:paraId="4F55CD21" w14:textId="77777777" w:rsidR="00810A85" w:rsidRPr="0073217F" w:rsidRDefault="00810A85" w:rsidP="004F1021">
            <w:pPr>
              <w:ind w:left="255" w:hanging="255"/>
              <w:jc w:val="both"/>
              <w:rPr>
                <w:color w:val="000000"/>
              </w:rPr>
            </w:pPr>
            <w:r w:rsidRPr="0073217F">
              <w:rPr>
                <w:color w:val="000000"/>
              </w:rPr>
              <w:lastRenderedPageBreak/>
              <w:t>5.   Precizēta finansiālā ietekme:</w:t>
            </w:r>
          </w:p>
        </w:tc>
        <w:tc>
          <w:tcPr>
            <w:tcW w:w="686" w:type="pct"/>
            <w:tcBorders>
              <w:top w:val="single" w:sz="4" w:space="0" w:color="auto"/>
              <w:left w:val="single" w:sz="4" w:space="0" w:color="auto"/>
              <w:bottom w:val="single" w:sz="4" w:space="0" w:color="auto"/>
              <w:right w:val="single" w:sz="4" w:space="0" w:color="auto"/>
            </w:tcBorders>
          </w:tcPr>
          <w:p w14:paraId="29AB4654" w14:textId="36041CEB" w:rsidR="00810A85" w:rsidRPr="0073217F" w:rsidRDefault="00810A85" w:rsidP="004F1021">
            <w:pPr>
              <w:jc w:val="center"/>
              <w:rPr>
                <w:color w:val="000000"/>
              </w:rPr>
            </w:pPr>
          </w:p>
        </w:tc>
        <w:tc>
          <w:tcPr>
            <w:tcW w:w="725" w:type="pct"/>
            <w:tcBorders>
              <w:top w:val="single" w:sz="4" w:space="0" w:color="auto"/>
              <w:left w:val="single" w:sz="4" w:space="0" w:color="auto"/>
              <w:bottom w:val="single" w:sz="4" w:space="0" w:color="auto"/>
              <w:right w:val="single" w:sz="4" w:space="0" w:color="auto"/>
            </w:tcBorders>
          </w:tcPr>
          <w:p w14:paraId="2AB5C81A" w14:textId="66BE8513" w:rsidR="00810A85" w:rsidRPr="0073217F" w:rsidRDefault="00810A85" w:rsidP="004F1021">
            <w:pPr>
              <w:jc w:val="center"/>
              <w:rPr>
                <w:color w:val="000000"/>
              </w:rPr>
            </w:pPr>
          </w:p>
        </w:tc>
        <w:tc>
          <w:tcPr>
            <w:tcW w:w="671" w:type="pct"/>
            <w:tcBorders>
              <w:top w:val="single" w:sz="4" w:space="0" w:color="auto"/>
              <w:left w:val="single" w:sz="4" w:space="0" w:color="auto"/>
              <w:bottom w:val="single" w:sz="4" w:space="0" w:color="auto"/>
              <w:right w:val="single" w:sz="4" w:space="0" w:color="auto"/>
            </w:tcBorders>
          </w:tcPr>
          <w:p w14:paraId="1ACA6125" w14:textId="657F7BD5" w:rsidR="00810A85" w:rsidRPr="0073217F" w:rsidRDefault="00810A85" w:rsidP="004F1021">
            <w:pPr>
              <w:jc w:val="center"/>
              <w:rPr>
                <w:color w:val="000000"/>
              </w:rPr>
            </w:pPr>
          </w:p>
        </w:tc>
        <w:tc>
          <w:tcPr>
            <w:tcW w:w="745" w:type="pct"/>
            <w:tcBorders>
              <w:top w:val="single" w:sz="4" w:space="0" w:color="auto"/>
              <w:left w:val="single" w:sz="4" w:space="0" w:color="auto"/>
              <w:bottom w:val="single" w:sz="4" w:space="0" w:color="auto"/>
              <w:right w:val="single" w:sz="4" w:space="0" w:color="auto"/>
            </w:tcBorders>
          </w:tcPr>
          <w:p w14:paraId="60FD77CB" w14:textId="5083A5E1" w:rsidR="00810A85" w:rsidRPr="0073217F" w:rsidRDefault="00810A85" w:rsidP="004F1021">
            <w:pPr>
              <w:jc w:val="center"/>
              <w:rPr>
                <w:color w:val="000000"/>
              </w:rPr>
            </w:pPr>
          </w:p>
        </w:tc>
        <w:tc>
          <w:tcPr>
            <w:tcW w:w="823" w:type="pct"/>
            <w:tcBorders>
              <w:top w:val="single" w:sz="4" w:space="0" w:color="auto"/>
              <w:left w:val="single" w:sz="4" w:space="0" w:color="auto"/>
              <w:bottom w:val="single" w:sz="4" w:space="0" w:color="auto"/>
              <w:right w:val="single" w:sz="4" w:space="0" w:color="auto"/>
            </w:tcBorders>
          </w:tcPr>
          <w:p w14:paraId="76E99F27" w14:textId="67BCC94E" w:rsidR="00810A85" w:rsidRPr="0073217F" w:rsidRDefault="00810A85" w:rsidP="004F1021">
            <w:pPr>
              <w:jc w:val="center"/>
              <w:rPr>
                <w:color w:val="000000"/>
              </w:rPr>
            </w:pPr>
          </w:p>
        </w:tc>
      </w:tr>
      <w:tr w:rsidR="00C912FA" w:rsidRPr="0073217F" w14:paraId="2F99ABCA" w14:textId="77777777" w:rsidTr="00862AB8">
        <w:tc>
          <w:tcPr>
            <w:tcW w:w="1350" w:type="pct"/>
            <w:tcBorders>
              <w:top w:val="single" w:sz="4" w:space="0" w:color="auto"/>
              <w:left w:val="single" w:sz="4" w:space="0" w:color="auto"/>
              <w:bottom w:val="single" w:sz="4" w:space="0" w:color="auto"/>
              <w:right w:val="single" w:sz="4" w:space="0" w:color="auto"/>
            </w:tcBorders>
            <w:hideMark/>
          </w:tcPr>
          <w:p w14:paraId="353C0430" w14:textId="77777777" w:rsidR="00810A85" w:rsidRPr="0073217F" w:rsidRDefault="00810A85" w:rsidP="004F1021">
            <w:pPr>
              <w:rPr>
                <w:color w:val="000000"/>
              </w:rPr>
            </w:pPr>
            <w:r w:rsidRPr="0073217F">
              <w:rPr>
                <w:color w:val="000000"/>
              </w:rPr>
              <w:t>5.1. valsts pamatbudžets</w:t>
            </w:r>
          </w:p>
        </w:tc>
        <w:tc>
          <w:tcPr>
            <w:tcW w:w="686" w:type="pct"/>
            <w:tcBorders>
              <w:top w:val="single" w:sz="4" w:space="0" w:color="auto"/>
              <w:left w:val="single" w:sz="4" w:space="0" w:color="auto"/>
              <w:bottom w:val="single" w:sz="4" w:space="0" w:color="auto"/>
              <w:right w:val="single" w:sz="4" w:space="0" w:color="auto"/>
            </w:tcBorders>
          </w:tcPr>
          <w:p w14:paraId="5A798113" w14:textId="212EC478" w:rsidR="00810A85" w:rsidRPr="0073217F" w:rsidRDefault="00810A85" w:rsidP="004F1021">
            <w:pPr>
              <w:jc w:val="center"/>
              <w:rPr>
                <w:color w:val="000000"/>
              </w:rPr>
            </w:pPr>
          </w:p>
        </w:tc>
        <w:tc>
          <w:tcPr>
            <w:tcW w:w="725" w:type="pct"/>
            <w:tcBorders>
              <w:top w:val="single" w:sz="4" w:space="0" w:color="auto"/>
              <w:left w:val="single" w:sz="4" w:space="0" w:color="auto"/>
              <w:bottom w:val="single" w:sz="4" w:space="0" w:color="auto"/>
              <w:right w:val="single" w:sz="4" w:space="0" w:color="auto"/>
            </w:tcBorders>
          </w:tcPr>
          <w:p w14:paraId="0259955D" w14:textId="30F77ACC" w:rsidR="00810A85" w:rsidRPr="0073217F" w:rsidRDefault="00810A85" w:rsidP="004F1021">
            <w:pPr>
              <w:jc w:val="center"/>
              <w:rPr>
                <w:color w:val="000000"/>
              </w:rPr>
            </w:pPr>
          </w:p>
        </w:tc>
        <w:tc>
          <w:tcPr>
            <w:tcW w:w="671" w:type="pct"/>
            <w:tcBorders>
              <w:top w:val="single" w:sz="4" w:space="0" w:color="auto"/>
              <w:left w:val="single" w:sz="4" w:space="0" w:color="auto"/>
              <w:bottom w:val="single" w:sz="4" w:space="0" w:color="auto"/>
              <w:right w:val="single" w:sz="4" w:space="0" w:color="auto"/>
            </w:tcBorders>
          </w:tcPr>
          <w:p w14:paraId="41C3D3FF" w14:textId="58F10270" w:rsidR="00810A85" w:rsidRPr="0073217F" w:rsidRDefault="00810A85" w:rsidP="004F1021">
            <w:pPr>
              <w:jc w:val="center"/>
              <w:rPr>
                <w:color w:val="000000"/>
              </w:rPr>
            </w:pPr>
          </w:p>
        </w:tc>
        <w:tc>
          <w:tcPr>
            <w:tcW w:w="745" w:type="pct"/>
            <w:tcBorders>
              <w:top w:val="single" w:sz="4" w:space="0" w:color="auto"/>
              <w:left w:val="single" w:sz="4" w:space="0" w:color="auto"/>
              <w:bottom w:val="single" w:sz="4" w:space="0" w:color="auto"/>
              <w:right w:val="single" w:sz="4" w:space="0" w:color="auto"/>
            </w:tcBorders>
          </w:tcPr>
          <w:p w14:paraId="10A8B4DC" w14:textId="72EBBE50" w:rsidR="00810A85" w:rsidRPr="0073217F" w:rsidRDefault="00810A85" w:rsidP="004F1021">
            <w:pPr>
              <w:jc w:val="center"/>
              <w:rPr>
                <w:color w:val="000000"/>
              </w:rPr>
            </w:pPr>
          </w:p>
        </w:tc>
        <w:tc>
          <w:tcPr>
            <w:tcW w:w="823" w:type="pct"/>
            <w:tcBorders>
              <w:top w:val="single" w:sz="4" w:space="0" w:color="auto"/>
              <w:left w:val="single" w:sz="4" w:space="0" w:color="auto"/>
              <w:bottom w:val="single" w:sz="4" w:space="0" w:color="auto"/>
              <w:right w:val="single" w:sz="4" w:space="0" w:color="auto"/>
            </w:tcBorders>
          </w:tcPr>
          <w:p w14:paraId="332F1086" w14:textId="56D6363E" w:rsidR="00810A85" w:rsidRPr="0073217F" w:rsidRDefault="00810A85" w:rsidP="004F1021">
            <w:pPr>
              <w:jc w:val="center"/>
              <w:rPr>
                <w:color w:val="000000"/>
              </w:rPr>
            </w:pPr>
          </w:p>
        </w:tc>
      </w:tr>
      <w:tr w:rsidR="00C912FA" w:rsidRPr="0073217F" w14:paraId="63CF646E" w14:textId="77777777" w:rsidTr="00862AB8">
        <w:tc>
          <w:tcPr>
            <w:tcW w:w="1350" w:type="pct"/>
            <w:tcBorders>
              <w:top w:val="single" w:sz="4" w:space="0" w:color="auto"/>
              <w:left w:val="single" w:sz="4" w:space="0" w:color="auto"/>
              <w:bottom w:val="single" w:sz="4" w:space="0" w:color="auto"/>
              <w:right w:val="single" w:sz="4" w:space="0" w:color="auto"/>
            </w:tcBorders>
            <w:hideMark/>
          </w:tcPr>
          <w:p w14:paraId="35602652" w14:textId="77777777" w:rsidR="00810A85" w:rsidRPr="0073217F" w:rsidRDefault="00810A85" w:rsidP="004F1021">
            <w:pPr>
              <w:rPr>
                <w:color w:val="000000"/>
              </w:rPr>
            </w:pPr>
            <w:r w:rsidRPr="0073217F">
              <w:rPr>
                <w:color w:val="000000"/>
              </w:rPr>
              <w:t>5.2. speciālais budžets</w:t>
            </w:r>
          </w:p>
        </w:tc>
        <w:tc>
          <w:tcPr>
            <w:tcW w:w="686" w:type="pct"/>
            <w:tcBorders>
              <w:top w:val="single" w:sz="4" w:space="0" w:color="auto"/>
              <w:left w:val="single" w:sz="4" w:space="0" w:color="auto"/>
              <w:bottom w:val="single" w:sz="4" w:space="0" w:color="auto"/>
              <w:right w:val="single" w:sz="4" w:space="0" w:color="auto"/>
            </w:tcBorders>
          </w:tcPr>
          <w:p w14:paraId="44AAEBA2" w14:textId="520AFFD4" w:rsidR="00810A85" w:rsidRPr="0073217F" w:rsidRDefault="00810A85" w:rsidP="004F1021">
            <w:pPr>
              <w:jc w:val="center"/>
              <w:rPr>
                <w:color w:val="000000"/>
              </w:rPr>
            </w:pPr>
          </w:p>
        </w:tc>
        <w:tc>
          <w:tcPr>
            <w:tcW w:w="725" w:type="pct"/>
            <w:tcBorders>
              <w:top w:val="single" w:sz="4" w:space="0" w:color="auto"/>
              <w:left w:val="single" w:sz="4" w:space="0" w:color="auto"/>
              <w:bottom w:val="single" w:sz="4" w:space="0" w:color="auto"/>
              <w:right w:val="single" w:sz="4" w:space="0" w:color="auto"/>
            </w:tcBorders>
          </w:tcPr>
          <w:p w14:paraId="6C1E8981" w14:textId="46735830" w:rsidR="00810A85" w:rsidRPr="0073217F" w:rsidRDefault="00810A85" w:rsidP="004F1021">
            <w:pPr>
              <w:jc w:val="center"/>
              <w:rPr>
                <w:color w:val="000000"/>
              </w:rPr>
            </w:pPr>
          </w:p>
        </w:tc>
        <w:tc>
          <w:tcPr>
            <w:tcW w:w="671" w:type="pct"/>
            <w:tcBorders>
              <w:top w:val="single" w:sz="4" w:space="0" w:color="auto"/>
              <w:left w:val="single" w:sz="4" w:space="0" w:color="auto"/>
              <w:bottom w:val="single" w:sz="4" w:space="0" w:color="auto"/>
              <w:right w:val="single" w:sz="4" w:space="0" w:color="auto"/>
            </w:tcBorders>
          </w:tcPr>
          <w:p w14:paraId="6A8E0A07" w14:textId="12B50AFD" w:rsidR="00810A85" w:rsidRPr="0073217F" w:rsidRDefault="00810A85" w:rsidP="004F1021">
            <w:pPr>
              <w:jc w:val="center"/>
              <w:rPr>
                <w:color w:val="000000"/>
              </w:rPr>
            </w:pPr>
          </w:p>
        </w:tc>
        <w:tc>
          <w:tcPr>
            <w:tcW w:w="745" w:type="pct"/>
            <w:tcBorders>
              <w:top w:val="single" w:sz="4" w:space="0" w:color="auto"/>
              <w:left w:val="single" w:sz="4" w:space="0" w:color="auto"/>
              <w:bottom w:val="single" w:sz="4" w:space="0" w:color="auto"/>
              <w:right w:val="single" w:sz="4" w:space="0" w:color="auto"/>
            </w:tcBorders>
          </w:tcPr>
          <w:p w14:paraId="6623AB99" w14:textId="56FF1427" w:rsidR="00810A85" w:rsidRPr="0073217F" w:rsidRDefault="00810A85" w:rsidP="004F1021">
            <w:pPr>
              <w:jc w:val="center"/>
              <w:rPr>
                <w:color w:val="000000"/>
              </w:rPr>
            </w:pPr>
          </w:p>
        </w:tc>
        <w:tc>
          <w:tcPr>
            <w:tcW w:w="823" w:type="pct"/>
            <w:tcBorders>
              <w:top w:val="single" w:sz="4" w:space="0" w:color="auto"/>
              <w:left w:val="single" w:sz="4" w:space="0" w:color="auto"/>
              <w:bottom w:val="single" w:sz="4" w:space="0" w:color="auto"/>
              <w:right w:val="single" w:sz="4" w:space="0" w:color="auto"/>
            </w:tcBorders>
          </w:tcPr>
          <w:p w14:paraId="017AEC7F" w14:textId="1A33F9B3" w:rsidR="00810A85" w:rsidRPr="0073217F" w:rsidRDefault="00810A85" w:rsidP="004F1021">
            <w:pPr>
              <w:jc w:val="center"/>
              <w:rPr>
                <w:color w:val="000000"/>
              </w:rPr>
            </w:pPr>
          </w:p>
        </w:tc>
      </w:tr>
      <w:tr w:rsidR="00C912FA" w:rsidRPr="0073217F" w14:paraId="38CF80A8" w14:textId="77777777" w:rsidTr="00C912FA">
        <w:tc>
          <w:tcPr>
            <w:tcW w:w="1350" w:type="pct"/>
            <w:tcBorders>
              <w:top w:val="single" w:sz="4" w:space="0" w:color="auto"/>
              <w:left w:val="single" w:sz="4" w:space="0" w:color="auto"/>
              <w:bottom w:val="single" w:sz="4" w:space="0" w:color="auto"/>
              <w:right w:val="single" w:sz="4" w:space="0" w:color="auto"/>
            </w:tcBorders>
          </w:tcPr>
          <w:p w14:paraId="264CB4D1" w14:textId="77777777" w:rsidR="00810A85" w:rsidRPr="0073217F" w:rsidRDefault="00810A85" w:rsidP="004F1021">
            <w:pPr>
              <w:rPr>
                <w:color w:val="000000"/>
              </w:rPr>
            </w:pPr>
            <w:r w:rsidRPr="0073217F">
              <w:rPr>
                <w:color w:val="000000"/>
              </w:rPr>
              <w:t>5.3. pašvaldību budžets</w:t>
            </w:r>
          </w:p>
        </w:tc>
        <w:tc>
          <w:tcPr>
            <w:tcW w:w="686" w:type="pct"/>
            <w:tcBorders>
              <w:top w:val="single" w:sz="4" w:space="0" w:color="auto"/>
              <w:left w:val="single" w:sz="4" w:space="0" w:color="auto"/>
              <w:bottom w:val="single" w:sz="4" w:space="0" w:color="auto"/>
              <w:right w:val="single" w:sz="4" w:space="0" w:color="auto"/>
            </w:tcBorders>
          </w:tcPr>
          <w:p w14:paraId="67C18798" w14:textId="26D81C1E" w:rsidR="00810A85" w:rsidRPr="0073217F" w:rsidRDefault="00810A85" w:rsidP="004F1021">
            <w:pPr>
              <w:jc w:val="center"/>
              <w:rPr>
                <w:color w:val="000000"/>
              </w:rPr>
            </w:pPr>
          </w:p>
        </w:tc>
        <w:tc>
          <w:tcPr>
            <w:tcW w:w="725" w:type="pct"/>
            <w:tcBorders>
              <w:top w:val="single" w:sz="4" w:space="0" w:color="auto"/>
              <w:left w:val="single" w:sz="4" w:space="0" w:color="auto"/>
              <w:bottom w:val="single" w:sz="4" w:space="0" w:color="auto"/>
              <w:right w:val="single" w:sz="4" w:space="0" w:color="auto"/>
            </w:tcBorders>
          </w:tcPr>
          <w:p w14:paraId="067BD1FA" w14:textId="0D1CD9B1" w:rsidR="00810A85" w:rsidRPr="0073217F" w:rsidRDefault="00810A85" w:rsidP="004F1021">
            <w:pPr>
              <w:jc w:val="center"/>
              <w:rPr>
                <w:color w:val="000000"/>
              </w:rPr>
            </w:pPr>
          </w:p>
        </w:tc>
        <w:tc>
          <w:tcPr>
            <w:tcW w:w="671" w:type="pct"/>
            <w:tcBorders>
              <w:top w:val="single" w:sz="4" w:space="0" w:color="auto"/>
              <w:left w:val="single" w:sz="4" w:space="0" w:color="auto"/>
              <w:bottom w:val="single" w:sz="4" w:space="0" w:color="auto"/>
              <w:right w:val="single" w:sz="4" w:space="0" w:color="auto"/>
            </w:tcBorders>
          </w:tcPr>
          <w:p w14:paraId="57330BAE" w14:textId="7AC25AA8" w:rsidR="00810A85" w:rsidRPr="0073217F" w:rsidRDefault="00810A85" w:rsidP="004F1021">
            <w:pPr>
              <w:jc w:val="center"/>
              <w:rPr>
                <w:color w:val="000000"/>
              </w:rPr>
            </w:pPr>
          </w:p>
        </w:tc>
        <w:tc>
          <w:tcPr>
            <w:tcW w:w="745" w:type="pct"/>
            <w:tcBorders>
              <w:top w:val="single" w:sz="4" w:space="0" w:color="auto"/>
              <w:left w:val="single" w:sz="4" w:space="0" w:color="auto"/>
              <w:bottom w:val="single" w:sz="4" w:space="0" w:color="auto"/>
              <w:right w:val="single" w:sz="4" w:space="0" w:color="auto"/>
            </w:tcBorders>
          </w:tcPr>
          <w:p w14:paraId="5C540453" w14:textId="663783A6" w:rsidR="00810A85" w:rsidRPr="0073217F" w:rsidRDefault="00810A85" w:rsidP="004F1021">
            <w:pPr>
              <w:jc w:val="center"/>
              <w:rPr>
                <w:color w:val="000000"/>
              </w:rPr>
            </w:pPr>
          </w:p>
        </w:tc>
        <w:tc>
          <w:tcPr>
            <w:tcW w:w="823" w:type="pct"/>
            <w:tcBorders>
              <w:top w:val="single" w:sz="4" w:space="0" w:color="auto"/>
              <w:left w:val="single" w:sz="4" w:space="0" w:color="auto"/>
              <w:bottom w:val="single" w:sz="4" w:space="0" w:color="auto"/>
              <w:right w:val="single" w:sz="4" w:space="0" w:color="auto"/>
            </w:tcBorders>
          </w:tcPr>
          <w:p w14:paraId="1E36D67F" w14:textId="0B05526B" w:rsidR="00810A85" w:rsidRPr="0073217F" w:rsidRDefault="00810A85" w:rsidP="004F1021">
            <w:pPr>
              <w:jc w:val="center"/>
              <w:rPr>
                <w:color w:val="000000"/>
              </w:rPr>
            </w:pPr>
          </w:p>
        </w:tc>
      </w:tr>
      <w:tr w:rsidR="00810A85" w:rsidRPr="0073217F" w14:paraId="57A9B6BA" w14:textId="77777777" w:rsidTr="00C912FA">
        <w:tc>
          <w:tcPr>
            <w:tcW w:w="1350" w:type="pct"/>
            <w:tcBorders>
              <w:top w:val="single" w:sz="4" w:space="0" w:color="auto"/>
              <w:left w:val="single" w:sz="4" w:space="0" w:color="auto"/>
              <w:bottom w:val="single" w:sz="4" w:space="0" w:color="auto"/>
              <w:right w:val="single" w:sz="4" w:space="0" w:color="auto"/>
            </w:tcBorders>
            <w:hideMark/>
          </w:tcPr>
          <w:p w14:paraId="0B87818E" w14:textId="77777777" w:rsidR="00810A85" w:rsidRPr="0073217F" w:rsidRDefault="00810A85" w:rsidP="004F1021">
            <w:pPr>
              <w:jc w:val="both"/>
              <w:rPr>
                <w:color w:val="000000"/>
                <w:spacing w:val="-6"/>
              </w:rPr>
            </w:pPr>
            <w:r w:rsidRPr="0073217F">
              <w:rPr>
                <w:color w:val="000000"/>
                <w:spacing w:val="-6"/>
              </w:rPr>
              <w:t>6. Detalizēts ieņēmumu un izdevumu aprēķins (ja nepieciešams, detalizētu ieņēmumu un izdevumu aprēķinu var pievienot anotācijas pielikumā):</w:t>
            </w:r>
          </w:p>
        </w:tc>
        <w:tc>
          <w:tcPr>
            <w:tcW w:w="3650" w:type="pct"/>
            <w:gridSpan w:val="5"/>
            <w:tcBorders>
              <w:top w:val="single" w:sz="4" w:space="0" w:color="auto"/>
              <w:left w:val="single" w:sz="4" w:space="0" w:color="auto"/>
              <w:bottom w:val="single" w:sz="4" w:space="0" w:color="auto"/>
              <w:right w:val="single" w:sz="4" w:space="0" w:color="auto"/>
            </w:tcBorders>
            <w:shd w:val="clear" w:color="auto" w:fill="auto"/>
          </w:tcPr>
          <w:p w14:paraId="0185CE68" w14:textId="77777777" w:rsidR="00874605" w:rsidRDefault="00874605" w:rsidP="00874605">
            <w:pPr>
              <w:jc w:val="both"/>
            </w:pPr>
            <w:r>
              <w:t xml:space="preserve">Ar 2016.gada 1.janvāri 3229 esošie nodokļu maksātāji ieguva </w:t>
            </w:r>
            <w:proofErr w:type="spellStart"/>
            <w:r>
              <w:t>mikrouzņēmumu</w:t>
            </w:r>
            <w:proofErr w:type="spellEnd"/>
            <w:r>
              <w:t xml:space="preserve"> nodokļa maksāja statusu. Pieņemot, ka 50% no šāda skaita nodokļu maksātāju (3229*50%=1615) vairs nemainīs statusu ar 2018.gada 1.janvāri (tiek prognozēts nodokļu maksātāju skaita, kuri pāriet uz </w:t>
            </w:r>
            <w:proofErr w:type="spellStart"/>
            <w:r>
              <w:t>mikrouzņēmumu</w:t>
            </w:r>
            <w:proofErr w:type="spellEnd"/>
            <w:r>
              <w:t xml:space="preserve"> maksāšanas režīmu, samazinājums,  jo no 2017.gada stāsies spēkā minimālās valsts sociālās apdrošināšanas obligātās iemaksas un tuvosies </w:t>
            </w:r>
            <w:proofErr w:type="spellStart"/>
            <w:r>
              <w:t>mikrouzņēmumu</w:t>
            </w:r>
            <w:proofErr w:type="spellEnd"/>
            <w:r>
              <w:t xml:space="preserve"> nodokļa režīma darbības beigas 2019.gadā, tādējādi minētā režīma priekšrocības vairs nebūs tik aktuālas), tiek prognozēta pozitīva fiskālā ietekme saistībā ar iedzīvotāju ienākuma nodokļa ieņēmumu palielinājumu.</w:t>
            </w:r>
          </w:p>
          <w:p w14:paraId="6881D3DD" w14:textId="054C2674" w:rsidR="00810A85" w:rsidRPr="0073217F" w:rsidRDefault="00874605" w:rsidP="00874605">
            <w:pPr>
              <w:jc w:val="both"/>
            </w:pPr>
            <w:r>
              <w:t xml:space="preserve">2015.gadā iedzīvotāju ienākuma nodoklī viens </w:t>
            </w:r>
            <w:proofErr w:type="spellStart"/>
            <w:r>
              <w:t>mikrouzņēmums</w:t>
            </w:r>
            <w:proofErr w:type="spellEnd"/>
            <w:r>
              <w:t xml:space="preserve"> samaksāja vidēji 405 </w:t>
            </w:r>
            <w:proofErr w:type="spellStart"/>
            <w:r>
              <w:t>euro</w:t>
            </w:r>
            <w:proofErr w:type="spellEnd"/>
            <w:r>
              <w:t xml:space="preserve"> gadā. Pieņemot, ka 1615 uzņēmumi (ar vidēji 2 darbiniekiem) saglabās esošo statusu un no 2018.gada veiks iedzīvotāju ienākuma nodokļa maksājumus (ar vienu apgādājamo un piemērojot diferencēto neapliekamo minimumu) no algas 450 </w:t>
            </w:r>
            <w:proofErr w:type="spellStart"/>
            <w:r>
              <w:t>euro</w:t>
            </w:r>
            <w:proofErr w:type="spellEnd"/>
            <w:r>
              <w:t xml:space="preserve"> mēnesī, ietekme 2018.gadā veidos 1615*2*12*23,28-1615*405=~248000 </w:t>
            </w:r>
            <w:proofErr w:type="spellStart"/>
            <w:r>
              <w:t>euro</w:t>
            </w:r>
            <w:proofErr w:type="spellEnd"/>
            <w:r>
              <w:t xml:space="preserve">, 2019.gadā 1615*2*12*19,35-1615*405=~96000 </w:t>
            </w:r>
            <w:proofErr w:type="spellStart"/>
            <w:r>
              <w:t>euro</w:t>
            </w:r>
            <w:proofErr w:type="spellEnd"/>
            <w:r>
              <w:t xml:space="preserve"> .</w:t>
            </w:r>
          </w:p>
        </w:tc>
      </w:tr>
      <w:tr w:rsidR="00810A85" w:rsidRPr="0073217F" w14:paraId="73D6F907" w14:textId="77777777" w:rsidTr="00862AB8">
        <w:tc>
          <w:tcPr>
            <w:tcW w:w="1350" w:type="pct"/>
            <w:tcBorders>
              <w:top w:val="single" w:sz="4" w:space="0" w:color="auto"/>
              <w:left w:val="single" w:sz="4" w:space="0" w:color="auto"/>
              <w:bottom w:val="single" w:sz="4" w:space="0" w:color="auto"/>
              <w:right w:val="single" w:sz="4" w:space="0" w:color="auto"/>
            </w:tcBorders>
            <w:hideMark/>
          </w:tcPr>
          <w:p w14:paraId="24D3D790" w14:textId="77777777" w:rsidR="00810A85" w:rsidRPr="0073217F" w:rsidRDefault="00810A85" w:rsidP="004F1021">
            <w:pPr>
              <w:rPr>
                <w:color w:val="000000"/>
              </w:rPr>
            </w:pPr>
            <w:r w:rsidRPr="0073217F">
              <w:rPr>
                <w:color w:val="000000"/>
              </w:rPr>
              <w:t>6.1. detalizēts ieņēmumu aprēķins</w:t>
            </w:r>
          </w:p>
        </w:tc>
        <w:tc>
          <w:tcPr>
            <w:tcW w:w="3650" w:type="pct"/>
            <w:gridSpan w:val="5"/>
            <w:tcBorders>
              <w:top w:val="single" w:sz="4" w:space="0" w:color="auto"/>
              <w:left w:val="single" w:sz="4" w:space="0" w:color="auto"/>
              <w:bottom w:val="single" w:sz="4" w:space="0" w:color="auto"/>
              <w:right w:val="single" w:sz="4" w:space="0" w:color="auto"/>
            </w:tcBorders>
          </w:tcPr>
          <w:p w14:paraId="0CBE1923" w14:textId="42887A77" w:rsidR="00810A85" w:rsidRPr="00874605" w:rsidRDefault="00874605" w:rsidP="004F1021">
            <w:pPr>
              <w:jc w:val="both"/>
              <w:rPr>
                <w:color w:val="000000"/>
                <w:spacing w:val="-4"/>
              </w:rPr>
            </w:pPr>
            <w:r w:rsidRPr="00114E98">
              <w:t>Projekts šo jomu neskar.</w:t>
            </w:r>
          </w:p>
        </w:tc>
      </w:tr>
      <w:tr w:rsidR="00810A85" w:rsidRPr="0073217F" w14:paraId="610D511A" w14:textId="77777777" w:rsidTr="00862AB8">
        <w:tc>
          <w:tcPr>
            <w:tcW w:w="1350" w:type="pct"/>
            <w:tcBorders>
              <w:top w:val="single" w:sz="4" w:space="0" w:color="auto"/>
              <w:left w:val="single" w:sz="4" w:space="0" w:color="auto"/>
              <w:bottom w:val="single" w:sz="4" w:space="0" w:color="auto"/>
              <w:right w:val="single" w:sz="4" w:space="0" w:color="auto"/>
            </w:tcBorders>
            <w:hideMark/>
          </w:tcPr>
          <w:p w14:paraId="191C6CEB" w14:textId="77777777" w:rsidR="00810A85" w:rsidRPr="0073217F" w:rsidRDefault="00810A85" w:rsidP="004F1021">
            <w:pPr>
              <w:rPr>
                <w:color w:val="000000"/>
              </w:rPr>
            </w:pPr>
            <w:r w:rsidRPr="0073217F">
              <w:rPr>
                <w:color w:val="000000"/>
              </w:rPr>
              <w:t>6.2. detalizēts izdevumu aprēķins</w:t>
            </w:r>
          </w:p>
        </w:tc>
        <w:tc>
          <w:tcPr>
            <w:tcW w:w="3650" w:type="pct"/>
            <w:gridSpan w:val="5"/>
            <w:tcBorders>
              <w:top w:val="single" w:sz="4" w:space="0" w:color="auto"/>
              <w:left w:val="single" w:sz="4" w:space="0" w:color="auto"/>
              <w:bottom w:val="single" w:sz="4" w:space="0" w:color="auto"/>
              <w:right w:val="single" w:sz="4" w:space="0" w:color="auto"/>
            </w:tcBorders>
          </w:tcPr>
          <w:p w14:paraId="728B3215" w14:textId="08CF03EC" w:rsidR="00810A85" w:rsidRPr="0073217F" w:rsidRDefault="00874605" w:rsidP="004F1021">
            <w:pPr>
              <w:rPr>
                <w:color w:val="000000"/>
                <w:spacing w:val="-4"/>
              </w:rPr>
            </w:pPr>
            <w:r w:rsidRPr="00114E98">
              <w:t>Projekts šo jomu neskar.</w:t>
            </w:r>
          </w:p>
        </w:tc>
      </w:tr>
      <w:tr w:rsidR="00810A85" w:rsidRPr="0073217F" w14:paraId="226E8636" w14:textId="77777777" w:rsidTr="00862AB8">
        <w:tc>
          <w:tcPr>
            <w:tcW w:w="1350" w:type="pct"/>
            <w:tcBorders>
              <w:top w:val="single" w:sz="4" w:space="0" w:color="auto"/>
              <w:left w:val="single" w:sz="4" w:space="0" w:color="auto"/>
              <w:bottom w:val="single" w:sz="4" w:space="0" w:color="auto"/>
              <w:right w:val="single" w:sz="4" w:space="0" w:color="auto"/>
            </w:tcBorders>
            <w:hideMark/>
          </w:tcPr>
          <w:p w14:paraId="56ED4DDA" w14:textId="77777777" w:rsidR="00810A85" w:rsidRPr="0073217F" w:rsidRDefault="00810A85" w:rsidP="004F1021">
            <w:pPr>
              <w:jc w:val="both"/>
              <w:rPr>
                <w:color w:val="000000"/>
              </w:rPr>
            </w:pPr>
            <w:r w:rsidRPr="0073217F">
              <w:rPr>
                <w:color w:val="000000"/>
              </w:rPr>
              <w:t>7. Cita informācija</w:t>
            </w:r>
          </w:p>
        </w:tc>
        <w:tc>
          <w:tcPr>
            <w:tcW w:w="3650" w:type="pct"/>
            <w:gridSpan w:val="5"/>
            <w:tcBorders>
              <w:top w:val="single" w:sz="4" w:space="0" w:color="auto"/>
              <w:left w:val="single" w:sz="4" w:space="0" w:color="auto"/>
              <w:bottom w:val="single" w:sz="4" w:space="0" w:color="auto"/>
              <w:right w:val="single" w:sz="4" w:space="0" w:color="auto"/>
            </w:tcBorders>
          </w:tcPr>
          <w:p w14:paraId="68D08440" w14:textId="4781C754" w:rsidR="00E946D3" w:rsidRPr="0073217F" w:rsidRDefault="00874605" w:rsidP="004F1021">
            <w:pPr>
              <w:jc w:val="both"/>
              <w:rPr>
                <w:spacing w:val="-4"/>
              </w:rPr>
            </w:pPr>
            <w:r w:rsidRPr="00862AB8">
              <w:t>Nav.</w:t>
            </w:r>
          </w:p>
        </w:tc>
      </w:tr>
    </w:tbl>
    <w:p w14:paraId="1FFE3BA2" w14:textId="77777777" w:rsidR="008078B8" w:rsidRPr="0073217F" w:rsidRDefault="008078B8" w:rsidP="004F1021"/>
    <w:tbl>
      <w:tblPr>
        <w:tblpPr w:leftFromText="180" w:rightFromText="180" w:vertAnchor="text" w:horzAnchor="margin" w:tblpXSpec="center" w:tblpY="149"/>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822"/>
        <w:gridCol w:w="6224"/>
      </w:tblGrid>
      <w:tr w:rsidR="008078B8" w:rsidRPr="0073217F" w14:paraId="4EC33427" w14:textId="77777777" w:rsidTr="00C912FA">
        <w:trPr>
          <w:trHeight w:val="280"/>
        </w:trPr>
        <w:tc>
          <w:tcPr>
            <w:tcW w:w="5000" w:type="pct"/>
            <w:gridSpan w:val="3"/>
            <w:vAlign w:val="center"/>
          </w:tcPr>
          <w:p w14:paraId="77428A5E" w14:textId="77777777" w:rsidR="008078B8" w:rsidRPr="0073217F" w:rsidRDefault="008078B8" w:rsidP="004F1021">
            <w:pPr>
              <w:jc w:val="center"/>
              <w:rPr>
                <w:b/>
              </w:rPr>
            </w:pPr>
            <w:r w:rsidRPr="0073217F">
              <w:rPr>
                <w:b/>
                <w:bCs/>
              </w:rPr>
              <w:t>IV. Tiesību akta projekta ietekme uz spēkā esošo tiesību normu sistēmu</w:t>
            </w:r>
          </w:p>
        </w:tc>
      </w:tr>
      <w:tr w:rsidR="008078B8" w:rsidRPr="0073217F" w14:paraId="7CEA4CCD" w14:textId="77777777" w:rsidTr="00C912FA">
        <w:trPr>
          <w:trHeight w:val="415"/>
        </w:trPr>
        <w:tc>
          <w:tcPr>
            <w:tcW w:w="227" w:type="pct"/>
          </w:tcPr>
          <w:p w14:paraId="31B4ADAF" w14:textId="77777777" w:rsidR="008078B8" w:rsidRPr="0073217F" w:rsidRDefault="008078B8" w:rsidP="004F1021">
            <w:r w:rsidRPr="0073217F">
              <w:t>1.</w:t>
            </w:r>
          </w:p>
        </w:tc>
        <w:tc>
          <w:tcPr>
            <w:tcW w:w="1489" w:type="pct"/>
          </w:tcPr>
          <w:p w14:paraId="7B77F387" w14:textId="77777777" w:rsidR="008078B8" w:rsidRPr="0073217F" w:rsidRDefault="008078B8" w:rsidP="004F1021">
            <w:r w:rsidRPr="0073217F">
              <w:t>Nepieciešamie saistītie tiesību aktu projekti</w:t>
            </w:r>
          </w:p>
        </w:tc>
        <w:tc>
          <w:tcPr>
            <w:tcW w:w="3284" w:type="pct"/>
          </w:tcPr>
          <w:p w14:paraId="552C045D" w14:textId="77777777" w:rsidR="00BE3692" w:rsidRDefault="00AA0C04" w:rsidP="00C912FA">
            <w:pPr>
              <w:jc w:val="both"/>
            </w:pPr>
            <w:r w:rsidRPr="0073217F">
              <w:t>L</w:t>
            </w:r>
            <w:r w:rsidR="0052573C">
              <w:t>ikumprojekts</w:t>
            </w:r>
            <w:r w:rsidRPr="0073217F">
              <w:t xml:space="preserve"> par speciāla vienkāršota nodokļu režīma ieviešanu uzņēmējdarbības uzsācējiem to sākotnē</w:t>
            </w:r>
            <w:r w:rsidR="0052573C">
              <w:t>jās darbības posmā un grozījumi</w:t>
            </w:r>
            <w:r w:rsidRPr="0073217F">
              <w:t xml:space="preserve"> normatīvajos aktos par specializēta vienkāršota nodokļu režīma ieviešanu maziem un mikro uzņēmumiem ar mazu ikgadēju apgrozījumu, paredzot vienkāršotu grāmatvedības uzskaiti, deklarāciju iesniegšanu un nodokļu nomaksu</w:t>
            </w:r>
            <w:r w:rsidR="0052573C">
              <w:t xml:space="preserve"> (</w:t>
            </w:r>
            <w:r w:rsidR="0052573C" w:rsidRPr="00862AB8">
              <w:t xml:space="preserve">Ministru kabineta 2015.gada 22.septembra sēdes protokola Nr.50 50.§ “Noteikumu projekts “Nozares, kurās nepiemēro </w:t>
            </w:r>
            <w:proofErr w:type="spellStart"/>
            <w:r w:rsidR="0052573C" w:rsidRPr="00862AB8">
              <w:t>mikrouzņēmumu</w:t>
            </w:r>
            <w:proofErr w:type="spellEnd"/>
            <w:r w:rsidR="0052573C" w:rsidRPr="00862AB8">
              <w:t xml:space="preserve"> nodokļa režīmu”” 3.punkts</w:t>
            </w:r>
            <w:r w:rsidR="0052573C">
              <w:t>)</w:t>
            </w:r>
            <w:r w:rsidRPr="0073217F">
              <w:t>.</w:t>
            </w:r>
          </w:p>
          <w:p w14:paraId="31BEB9CA" w14:textId="542CAEAB" w:rsidR="00FE5FD0" w:rsidRPr="0073217F" w:rsidRDefault="00FE5FD0" w:rsidP="00E62D33">
            <w:pPr>
              <w:jc w:val="both"/>
              <w:rPr>
                <w:b/>
              </w:rPr>
            </w:pPr>
            <w:r>
              <w:t>Atzīt par spēku zaudējuš</w:t>
            </w:r>
            <w:r w:rsidR="00E62D33">
              <w:t>iem</w:t>
            </w:r>
            <w:r>
              <w:t xml:space="preserve"> </w:t>
            </w:r>
            <w:r w:rsidRPr="004C5CD5">
              <w:t>Ministru kabineta 20</w:t>
            </w:r>
            <w:r>
              <w:t>15. gada 22. septembra noteikumus</w:t>
            </w:r>
            <w:r w:rsidRPr="004C5CD5">
              <w:t xml:space="preserve"> Nr. 540 "Noteikumi par nozarēm, kurās nepiemēro </w:t>
            </w:r>
            <w:proofErr w:type="spellStart"/>
            <w:r w:rsidRPr="004C5CD5">
              <w:t>mikrouzņēmumu</w:t>
            </w:r>
            <w:proofErr w:type="spellEnd"/>
            <w:r w:rsidRPr="004C5CD5">
              <w:t xml:space="preserve"> nodokļa režīmu"</w:t>
            </w:r>
            <w:r>
              <w:t>.</w:t>
            </w:r>
          </w:p>
        </w:tc>
      </w:tr>
      <w:tr w:rsidR="008078B8" w:rsidRPr="0073217F" w14:paraId="3D392098" w14:textId="77777777" w:rsidTr="00C912FA">
        <w:trPr>
          <w:trHeight w:val="472"/>
        </w:trPr>
        <w:tc>
          <w:tcPr>
            <w:tcW w:w="227" w:type="pct"/>
          </w:tcPr>
          <w:p w14:paraId="43914D2F" w14:textId="77777777" w:rsidR="008078B8" w:rsidRPr="0073217F" w:rsidRDefault="008078B8" w:rsidP="004F1021">
            <w:r w:rsidRPr="0073217F">
              <w:t>2.</w:t>
            </w:r>
          </w:p>
        </w:tc>
        <w:tc>
          <w:tcPr>
            <w:tcW w:w="1489" w:type="pct"/>
          </w:tcPr>
          <w:p w14:paraId="384ACF87" w14:textId="77777777" w:rsidR="008078B8" w:rsidRPr="0073217F" w:rsidRDefault="008078B8" w:rsidP="004F1021">
            <w:r w:rsidRPr="0073217F">
              <w:t>Atbildīgā institūcija</w:t>
            </w:r>
          </w:p>
        </w:tc>
        <w:tc>
          <w:tcPr>
            <w:tcW w:w="3284" w:type="pct"/>
          </w:tcPr>
          <w:p w14:paraId="29084483" w14:textId="7B28D28E" w:rsidR="008078B8" w:rsidRPr="0073217F" w:rsidRDefault="00AA0C04" w:rsidP="00AA0C04">
            <w:r w:rsidRPr="0073217F">
              <w:t>Ekonomikas ministrija</w:t>
            </w:r>
            <w:r w:rsidR="00FB18AE" w:rsidRPr="0073217F">
              <w:t>.</w:t>
            </w:r>
          </w:p>
        </w:tc>
      </w:tr>
      <w:tr w:rsidR="008078B8" w:rsidRPr="0073217F" w14:paraId="7272B670" w14:textId="77777777" w:rsidTr="00C912FA">
        <w:tc>
          <w:tcPr>
            <w:tcW w:w="227" w:type="pct"/>
          </w:tcPr>
          <w:p w14:paraId="53A43A3D" w14:textId="77777777" w:rsidR="008078B8" w:rsidRPr="0073217F" w:rsidRDefault="008078B8" w:rsidP="004F1021">
            <w:r w:rsidRPr="0073217F">
              <w:t>3.</w:t>
            </w:r>
          </w:p>
        </w:tc>
        <w:tc>
          <w:tcPr>
            <w:tcW w:w="1489" w:type="pct"/>
          </w:tcPr>
          <w:p w14:paraId="5E5B19E3" w14:textId="77777777" w:rsidR="008078B8" w:rsidRPr="0073217F" w:rsidRDefault="008078B8" w:rsidP="004F1021">
            <w:r w:rsidRPr="0073217F">
              <w:t>Cita informācija</w:t>
            </w:r>
          </w:p>
        </w:tc>
        <w:tc>
          <w:tcPr>
            <w:tcW w:w="3284" w:type="pct"/>
          </w:tcPr>
          <w:p w14:paraId="67FD1099" w14:textId="77777777" w:rsidR="008078B8" w:rsidRPr="0073217F" w:rsidRDefault="008078B8" w:rsidP="004F1021">
            <w:r w:rsidRPr="0073217F">
              <w:t>Nav.</w:t>
            </w:r>
          </w:p>
        </w:tc>
      </w:tr>
    </w:tbl>
    <w:p w14:paraId="425BE54E" w14:textId="77777777" w:rsidR="002C7DC2" w:rsidRPr="0073217F" w:rsidRDefault="002C7DC2" w:rsidP="004F1021"/>
    <w:tbl>
      <w:tblPr>
        <w:tblW w:w="96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607"/>
      </w:tblGrid>
      <w:tr w:rsidR="00060EED" w:rsidRPr="0073217F" w14:paraId="3AB651BD" w14:textId="77777777" w:rsidTr="00C912FA">
        <w:trPr>
          <w:trHeight w:val="237"/>
        </w:trPr>
        <w:tc>
          <w:tcPr>
            <w:tcW w:w="9607" w:type="dxa"/>
            <w:vAlign w:val="center"/>
          </w:tcPr>
          <w:p w14:paraId="656DA741" w14:textId="77777777" w:rsidR="00060EED" w:rsidRPr="0073217F" w:rsidRDefault="00060EED" w:rsidP="004F1021">
            <w:pPr>
              <w:pStyle w:val="naisnod"/>
              <w:spacing w:before="0" w:after="0"/>
              <w:ind w:left="57" w:right="57"/>
              <w:rPr>
                <w:i/>
                <w:lang w:val="lv-LV"/>
              </w:rPr>
            </w:pPr>
            <w:r w:rsidRPr="0073217F">
              <w:rPr>
                <w:lang w:val="lv-LV"/>
              </w:rPr>
              <w:t>V. Tiesību akta projekta atbilstība Latvijas Republikas starptautiskajām saistībām</w:t>
            </w:r>
          </w:p>
        </w:tc>
      </w:tr>
      <w:tr w:rsidR="00060EED" w:rsidRPr="0073217F" w14:paraId="36A6BFA6" w14:textId="77777777" w:rsidTr="00C912FA">
        <w:trPr>
          <w:trHeight w:val="230"/>
        </w:trPr>
        <w:tc>
          <w:tcPr>
            <w:tcW w:w="9607" w:type="dxa"/>
            <w:vAlign w:val="center"/>
          </w:tcPr>
          <w:p w14:paraId="7F6A936D" w14:textId="77777777" w:rsidR="00060EED" w:rsidRPr="0073217F" w:rsidRDefault="00060EED" w:rsidP="004F1021">
            <w:pPr>
              <w:pStyle w:val="naisnod"/>
              <w:spacing w:before="0" w:after="0"/>
              <w:ind w:left="57" w:right="57"/>
              <w:rPr>
                <w:b w:val="0"/>
                <w:lang w:val="lv-LV"/>
              </w:rPr>
            </w:pPr>
            <w:r w:rsidRPr="0073217F">
              <w:rPr>
                <w:b w:val="0"/>
                <w:lang w:val="lv-LV"/>
              </w:rPr>
              <w:t>Projekts šo jomu neskar.</w:t>
            </w:r>
          </w:p>
        </w:tc>
      </w:tr>
    </w:tbl>
    <w:p w14:paraId="3613114E" w14:textId="77777777" w:rsidR="00060EED" w:rsidRPr="0073217F" w:rsidRDefault="00060EED" w:rsidP="004F1021"/>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2477"/>
        <w:gridCol w:w="6574"/>
      </w:tblGrid>
      <w:tr w:rsidR="00CB6891" w:rsidRPr="00531789" w14:paraId="2EF78A52" w14:textId="77777777" w:rsidTr="00CB6891">
        <w:trPr>
          <w:trHeight w:val="381"/>
          <w:jc w:val="center"/>
        </w:trPr>
        <w:tc>
          <w:tcPr>
            <w:tcW w:w="9613" w:type="dxa"/>
            <w:gridSpan w:val="3"/>
            <w:vAlign w:val="center"/>
          </w:tcPr>
          <w:p w14:paraId="02A27F3A" w14:textId="77777777" w:rsidR="00CB6891" w:rsidRPr="00CB6891" w:rsidRDefault="00CB6891" w:rsidP="00B94C2D">
            <w:pPr>
              <w:jc w:val="center"/>
            </w:pPr>
            <w:r w:rsidRPr="00CB6891">
              <w:rPr>
                <w:b/>
              </w:rPr>
              <w:lastRenderedPageBreak/>
              <w:t>VI. Tiesību akta projekta izpildes nodrošināšana un tās ietekme uz institūcijām</w:t>
            </w:r>
          </w:p>
        </w:tc>
      </w:tr>
      <w:tr w:rsidR="00CB6891" w:rsidRPr="00114E98" w14:paraId="5884F746" w14:textId="77777777" w:rsidTr="00CB6891">
        <w:trPr>
          <w:trHeight w:val="427"/>
          <w:jc w:val="center"/>
        </w:trPr>
        <w:tc>
          <w:tcPr>
            <w:tcW w:w="562" w:type="dxa"/>
          </w:tcPr>
          <w:p w14:paraId="69823E3E" w14:textId="77777777" w:rsidR="00CB6891" w:rsidRPr="00CB6891" w:rsidRDefault="00CB6891" w:rsidP="00B94C2D">
            <w:r w:rsidRPr="00CB6891">
              <w:t>1.</w:t>
            </w:r>
          </w:p>
        </w:tc>
        <w:tc>
          <w:tcPr>
            <w:tcW w:w="2477" w:type="dxa"/>
          </w:tcPr>
          <w:p w14:paraId="449AC8E5" w14:textId="77777777" w:rsidR="00CB6891" w:rsidRPr="00CB6891" w:rsidRDefault="00CB6891" w:rsidP="00B94C2D">
            <w:r w:rsidRPr="00CB6891">
              <w:t>Plānotās sabiedrības līdzdalības un komunikācijas aktivitātes saistībā ar projektu</w:t>
            </w:r>
          </w:p>
        </w:tc>
        <w:tc>
          <w:tcPr>
            <w:tcW w:w="6574" w:type="dxa"/>
          </w:tcPr>
          <w:p w14:paraId="0119DECC" w14:textId="77777777" w:rsidR="00CB6891" w:rsidRPr="00CB6891" w:rsidRDefault="00CB6891" w:rsidP="00B94C2D">
            <w:pPr>
              <w:jc w:val="both"/>
            </w:pPr>
            <w:r w:rsidRPr="00CB6891">
              <w:t>Projekts šo jomu neskar.</w:t>
            </w:r>
          </w:p>
        </w:tc>
      </w:tr>
      <w:tr w:rsidR="00CB6891" w:rsidRPr="00114E98" w14:paraId="3C5813C3" w14:textId="77777777" w:rsidTr="00CB6891">
        <w:trPr>
          <w:trHeight w:val="463"/>
          <w:jc w:val="center"/>
        </w:trPr>
        <w:tc>
          <w:tcPr>
            <w:tcW w:w="562" w:type="dxa"/>
          </w:tcPr>
          <w:p w14:paraId="000F16FF" w14:textId="77777777" w:rsidR="00CB6891" w:rsidRPr="00CB6891" w:rsidRDefault="00CB6891" w:rsidP="00B94C2D">
            <w:r w:rsidRPr="00CB6891">
              <w:t>2.</w:t>
            </w:r>
          </w:p>
        </w:tc>
        <w:tc>
          <w:tcPr>
            <w:tcW w:w="2477" w:type="dxa"/>
          </w:tcPr>
          <w:p w14:paraId="5DF1D60E" w14:textId="77777777" w:rsidR="00CB6891" w:rsidRPr="00CB6891" w:rsidRDefault="00CB6891" w:rsidP="00B94C2D">
            <w:r w:rsidRPr="00CB6891">
              <w:t>Sabiedrības līdzdalība projekta izstrādē</w:t>
            </w:r>
          </w:p>
        </w:tc>
        <w:tc>
          <w:tcPr>
            <w:tcW w:w="6574" w:type="dxa"/>
          </w:tcPr>
          <w:p w14:paraId="1F7A92A2" w14:textId="7151C2F1" w:rsidR="00CB6891" w:rsidRPr="00CB6891" w:rsidRDefault="00CB6891" w:rsidP="00CB6891">
            <w:pPr>
              <w:jc w:val="both"/>
            </w:pPr>
            <w:r w:rsidRPr="00CB6891">
              <w:t xml:space="preserve">Ir saņemti priekšlikumi izslēgt no </w:t>
            </w:r>
            <w:r w:rsidRPr="00CB6891">
              <w:rPr>
                <w:bCs/>
              </w:rPr>
              <w:t xml:space="preserve">nozarēm, kurās nepiemēro </w:t>
            </w:r>
            <w:proofErr w:type="spellStart"/>
            <w:r w:rsidRPr="00CB6891">
              <w:rPr>
                <w:bCs/>
              </w:rPr>
              <w:t>mikrouzņēmumu</w:t>
            </w:r>
            <w:proofErr w:type="spellEnd"/>
            <w:r w:rsidRPr="00CB6891">
              <w:rPr>
                <w:bCs/>
              </w:rPr>
              <w:t xml:space="preserve"> nodokļa režīmu, </w:t>
            </w:r>
            <w:r w:rsidRPr="00CB6891">
              <w:t xml:space="preserve">nozares, kurās, veicot saimniecisko darbību, </w:t>
            </w:r>
            <w:proofErr w:type="spellStart"/>
            <w:r w:rsidRPr="00CB6891">
              <w:t>mikrouzņēmums</w:t>
            </w:r>
            <w:proofErr w:type="spellEnd"/>
            <w:r w:rsidRPr="00CB6891">
              <w:t xml:space="preserve"> nav tiesīgs izvēlēties maksāt </w:t>
            </w:r>
            <w:proofErr w:type="spellStart"/>
            <w:r w:rsidRPr="00CB6891">
              <w:t>mikrouzņēmumu</w:t>
            </w:r>
            <w:proofErr w:type="spellEnd"/>
            <w:r w:rsidRPr="00CB6891">
              <w:t xml:space="preserve"> nodokli un būt par </w:t>
            </w:r>
            <w:proofErr w:type="spellStart"/>
            <w:r w:rsidRPr="00CB6891">
              <w:t>mikrouzņēmumu</w:t>
            </w:r>
            <w:proofErr w:type="spellEnd"/>
            <w:r w:rsidRPr="00CB6891">
              <w:t xml:space="preserve"> nodokļa maksātāju</w:t>
            </w:r>
            <w:r>
              <w:t xml:space="preserve">, kā arī ir saņemti pretēji priekšlikumi – iekļaut nozares. kurās </w:t>
            </w:r>
            <w:proofErr w:type="spellStart"/>
            <w:r w:rsidRPr="00CB6891">
              <w:t>mikrouzņēmums</w:t>
            </w:r>
            <w:proofErr w:type="spellEnd"/>
            <w:r>
              <w:t xml:space="preserve"> ir </w:t>
            </w:r>
            <w:r w:rsidRPr="00CB6891">
              <w:t xml:space="preserve">tiesīgs izvēlēties maksāt </w:t>
            </w:r>
            <w:proofErr w:type="spellStart"/>
            <w:r w:rsidRPr="00CB6891">
              <w:t>mikrouzņēmumu</w:t>
            </w:r>
            <w:proofErr w:type="spellEnd"/>
            <w:r w:rsidRPr="00CB6891">
              <w:t xml:space="preserve"> nodokli un būt par </w:t>
            </w:r>
            <w:proofErr w:type="spellStart"/>
            <w:r w:rsidRPr="00CB6891">
              <w:t>mikrouzņēmumu</w:t>
            </w:r>
            <w:proofErr w:type="spellEnd"/>
            <w:r w:rsidRPr="00CB6891">
              <w:t xml:space="preserve"> nodokļa maksātāju</w:t>
            </w:r>
            <w:r>
              <w:t>.</w:t>
            </w:r>
          </w:p>
        </w:tc>
      </w:tr>
      <w:tr w:rsidR="00CB6891" w:rsidRPr="00114E98" w14:paraId="65677D92" w14:textId="77777777" w:rsidTr="00CB6891">
        <w:trPr>
          <w:trHeight w:val="283"/>
          <w:jc w:val="center"/>
        </w:trPr>
        <w:tc>
          <w:tcPr>
            <w:tcW w:w="562" w:type="dxa"/>
            <w:tcBorders>
              <w:top w:val="single" w:sz="4" w:space="0" w:color="auto"/>
              <w:left w:val="single" w:sz="4" w:space="0" w:color="auto"/>
              <w:bottom w:val="single" w:sz="4" w:space="0" w:color="auto"/>
              <w:right w:val="single" w:sz="4" w:space="0" w:color="auto"/>
            </w:tcBorders>
          </w:tcPr>
          <w:p w14:paraId="19FB018D" w14:textId="77777777" w:rsidR="00CB6891" w:rsidRPr="00CB6891" w:rsidRDefault="00CB6891" w:rsidP="00B94C2D">
            <w:r w:rsidRPr="00CB6891">
              <w:t>3.</w:t>
            </w:r>
          </w:p>
        </w:tc>
        <w:tc>
          <w:tcPr>
            <w:tcW w:w="2477" w:type="dxa"/>
            <w:tcBorders>
              <w:top w:val="single" w:sz="4" w:space="0" w:color="auto"/>
              <w:left w:val="single" w:sz="4" w:space="0" w:color="auto"/>
              <w:bottom w:val="single" w:sz="4" w:space="0" w:color="auto"/>
              <w:right w:val="single" w:sz="4" w:space="0" w:color="auto"/>
            </w:tcBorders>
          </w:tcPr>
          <w:p w14:paraId="4D772C4E" w14:textId="77777777" w:rsidR="00CB6891" w:rsidRPr="00CB6891" w:rsidRDefault="00CB6891" w:rsidP="00B94C2D">
            <w:r w:rsidRPr="00CB6891">
              <w:t>Sabiedrības līdzdalības rezultāti</w:t>
            </w:r>
          </w:p>
        </w:tc>
        <w:tc>
          <w:tcPr>
            <w:tcW w:w="6574" w:type="dxa"/>
            <w:tcBorders>
              <w:top w:val="single" w:sz="4" w:space="0" w:color="auto"/>
              <w:left w:val="single" w:sz="4" w:space="0" w:color="auto"/>
              <w:bottom w:val="single" w:sz="4" w:space="0" w:color="auto"/>
              <w:right w:val="single" w:sz="4" w:space="0" w:color="auto"/>
            </w:tcBorders>
          </w:tcPr>
          <w:p w14:paraId="37DAF14A" w14:textId="7FB90657" w:rsidR="00CB6891" w:rsidRPr="00CB6891" w:rsidRDefault="00CB6891" w:rsidP="00B94C2D">
            <w:pPr>
              <w:jc w:val="both"/>
            </w:pPr>
            <w:r w:rsidRPr="00CB6891">
              <w:t>Projekts šo jomu neskar.</w:t>
            </w:r>
          </w:p>
        </w:tc>
      </w:tr>
      <w:tr w:rsidR="00CB6891" w:rsidRPr="00114E98" w14:paraId="6BC5B2FE" w14:textId="77777777" w:rsidTr="00CB6891">
        <w:trPr>
          <w:trHeight w:val="279"/>
          <w:jc w:val="center"/>
        </w:trPr>
        <w:tc>
          <w:tcPr>
            <w:tcW w:w="562" w:type="dxa"/>
          </w:tcPr>
          <w:p w14:paraId="4E493423" w14:textId="77777777" w:rsidR="00CB6891" w:rsidRPr="00CB6891" w:rsidRDefault="00CB6891" w:rsidP="00B94C2D">
            <w:r w:rsidRPr="00CB6891">
              <w:t>4.</w:t>
            </w:r>
          </w:p>
        </w:tc>
        <w:tc>
          <w:tcPr>
            <w:tcW w:w="2477" w:type="dxa"/>
          </w:tcPr>
          <w:p w14:paraId="69620458" w14:textId="77777777" w:rsidR="00CB6891" w:rsidRPr="00CB6891" w:rsidRDefault="00CB6891" w:rsidP="00B94C2D">
            <w:r w:rsidRPr="00CB6891">
              <w:t>Cita informācija</w:t>
            </w:r>
          </w:p>
        </w:tc>
        <w:tc>
          <w:tcPr>
            <w:tcW w:w="6574" w:type="dxa"/>
          </w:tcPr>
          <w:p w14:paraId="704D97CE" w14:textId="77777777" w:rsidR="00CB6891" w:rsidRPr="00CB6891" w:rsidRDefault="00CB6891" w:rsidP="00B94C2D">
            <w:r w:rsidRPr="00CB6891">
              <w:t>Nav.</w:t>
            </w:r>
          </w:p>
        </w:tc>
      </w:tr>
    </w:tbl>
    <w:p w14:paraId="11652494" w14:textId="77777777" w:rsidR="00CB6891" w:rsidRPr="00CB6891" w:rsidRDefault="00CB6891" w:rsidP="004F1021"/>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3699"/>
        <w:gridCol w:w="5554"/>
      </w:tblGrid>
      <w:tr w:rsidR="008078B8" w:rsidRPr="00974DB5" w14:paraId="25128C91" w14:textId="77777777" w:rsidTr="0098659D">
        <w:trPr>
          <w:trHeight w:val="381"/>
          <w:jc w:val="center"/>
        </w:trPr>
        <w:tc>
          <w:tcPr>
            <w:tcW w:w="9720" w:type="dxa"/>
            <w:gridSpan w:val="3"/>
            <w:vAlign w:val="center"/>
          </w:tcPr>
          <w:p w14:paraId="5E16A05A" w14:textId="77777777" w:rsidR="008078B8" w:rsidRPr="0073217F" w:rsidRDefault="008078B8" w:rsidP="004F1021">
            <w:pPr>
              <w:pStyle w:val="naisnod"/>
              <w:spacing w:before="0" w:after="0"/>
              <w:ind w:left="57" w:right="57"/>
              <w:rPr>
                <w:lang w:val="lv-LV"/>
              </w:rPr>
            </w:pPr>
            <w:r w:rsidRPr="0073217F">
              <w:rPr>
                <w:lang w:val="lv-LV"/>
              </w:rPr>
              <w:t>VII. Tiesību akta projekta izpildes nodrošināšana un tās ietekme uz institūcijām</w:t>
            </w:r>
          </w:p>
        </w:tc>
      </w:tr>
      <w:tr w:rsidR="008078B8" w:rsidRPr="00974DB5" w14:paraId="5C6F8A07" w14:textId="77777777" w:rsidTr="004F1021">
        <w:trPr>
          <w:trHeight w:val="427"/>
          <w:jc w:val="center"/>
        </w:trPr>
        <w:tc>
          <w:tcPr>
            <w:tcW w:w="467" w:type="dxa"/>
          </w:tcPr>
          <w:p w14:paraId="53A7516B" w14:textId="77777777" w:rsidR="008078B8" w:rsidRPr="0073217F" w:rsidRDefault="008078B8" w:rsidP="004F1021">
            <w:pPr>
              <w:pStyle w:val="naisnod"/>
              <w:spacing w:before="0" w:after="0"/>
              <w:ind w:left="57" w:right="57"/>
              <w:jc w:val="both"/>
              <w:rPr>
                <w:b w:val="0"/>
                <w:lang w:val="lv-LV"/>
              </w:rPr>
            </w:pPr>
            <w:r w:rsidRPr="0073217F">
              <w:rPr>
                <w:b w:val="0"/>
                <w:lang w:val="lv-LV"/>
              </w:rPr>
              <w:t>1.</w:t>
            </w:r>
          </w:p>
        </w:tc>
        <w:tc>
          <w:tcPr>
            <w:tcW w:w="3699" w:type="dxa"/>
          </w:tcPr>
          <w:p w14:paraId="54EB5F4B" w14:textId="77777777" w:rsidR="008078B8" w:rsidRPr="0073217F" w:rsidRDefault="008078B8" w:rsidP="004F1021">
            <w:pPr>
              <w:pStyle w:val="naisf"/>
              <w:spacing w:before="0" w:after="0"/>
              <w:ind w:left="57" w:right="57" w:firstLine="0"/>
            </w:pPr>
            <w:r w:rsidRPr="0073217F">
              <w:t>Projekta izpildē iesaistītās institūcijas</w:t>
            </w:r>
          </w:p>
        </w:tc>
        <w:tc>
          <w:tcPr>
            <w:tcW w:w="5554" w:type="dxa"/>
          </w:tcPr>
          <w:p w14:paraId="64B3AFE3" w14:textId="77777777" w:rsidR="008078B8" w:rsidRPr="0073217F" w:rsidRDefault="005563EC" w:rsidP="004F1021">
            <w:pPr>
              <w:shd w:val="clear" w:color="auto" w:fill="FFFFFF"/>
              <w:jc w:val="both"/>
            </w:pPr>
            <w:r w:rsidRPr="0073217F">
              <w:rPr>
                <w:iCs/>
              </w:rPr>
              <w:t>Valsts ieņēmumu dienests.</w:t>
            </w:r>
          </w:p>
        </w:tc>
      </w:tr>
      <w:tr w:rsidR="008078B8" w:rsidRPr="00974DB5" w14:paraId="4C108F57" w14:textId="77777777" w:rsidTr="004F1021">
        <w:trPr>
          <w:trHeight w:val="463"/>
          <w:jc w:val="center"/>
        </w:trPr>
        <w:tc>
          <w:tcPr>
            <w:tcW w:w="467" w:type="dxa"/>
          </w:tcPr>
          <w:p w14:paraId="3E0F2455" w14:textId="77777777" w:rsidR="008078B8" w:rsidRPr="0073217F" w:rsidRDefault="008078B8" w:rsidP="004F1021">
            <w:pPr>
              <w:pStyle w:val="naisnod"/>
              <w:spacing w:before="0" w:after="0"/>
              <w:ind w:left="57" w:right="57"/>
              <w:jc w:val="both"/>
              <w:rPr>
                <w:b w:val="0"/>
                <w:lang w:val="lv-LV"/>
              </w:rPr>
            </w:pPr>
            <w:r w:rsidRPr="0073217F">
              <w:rPr>
                <w:b w:val="0"/>
                <w:lang w:val="lv-LV"/>
              </w:rPr>
              <w:t>2.</w:t>
            </w:r>
          </w:p>
        </w:tc>
        <w:tc>
          <w:tcPr>
            <w:tcW w:w="3699" w:type="dxa"/>
          </w:tcPr>
          <w:p w14:paraId="65F19908" w14:textId="77777777" w:rsidR="008078B8" w:rsidRPr="0073217F" w:rsidRDefault="008078B8" w:rsidP="004F1021">
            <w:pPr>
              <w:pStyle w:val="naisf"/>
              <w:spacing w:before="0" w:after="0"/>
              <w:ind w:left="57" w:right="57" w:firstLine="0"/>
            </w:pPr>
            <w:r w:rsidRPr="0073217F">
              <w:t>Projekta izpildes ietekme uz pār</w:t>
            </w:r>
            <w:r w:rsidRPr="0073217F">
              <w:softHyphen/>
              <w:t>valdes funkcijām un institucionālo struktūru.</w:t>
            </w:r>
          </w:p>
          <w:p w14:paraId="0088C50A" w14:textId="77777777" w:rsidR="008078B8" w:rsidRPr="0073217F" w:rsidRDefault="008078B8" w:rsidP="004F1021">
            <w:pPr>
              <w:pStyle w:val="naisf"/>
              <w:spacing w:before="0" w:after="0"/>
              <w:ind w:left="57" w:right="57" w:firstLine="0"/>
            </w:pPr>
            <w:r w:rsidRPr="0073217F">
              <w:t>Jaunu institūciju izveide, esošu institūciju likvidācija vai reorga</w:t>
            </w:r>
            <w:r w:rsidRPr="0073217F">
              <w:softHyphen/>
              <w:t>nizācija, to ietekme uz institūcijas cilvēkresursiem</w:t>
            </w:r>
          </w:p>
        </w:tc>
        <w:tc>
          <w:tcPr>
            <w:tcW w:w="5554" w:type="dxa"/>
          </w:tcPr>
          <w:p w14:paraId="19FBD126" w14:textId="77777777" w:rsidR="001F4FF9" w:rsidRPr="0073217F" w:rsidRDefault="001F4FF9" w:rsidP="004F1021">
            <w:pPr>
              <w:shd w:val="clear" w:color="auto" w:fill="FFFFFF"/>
              <w:jc w:val="both"/>
            </w:pPr>
            <w:r w:rsidRPr="0073217F">
              <w:t>Funkcijas un uzdevumi netiek grozīti.</w:t>
            </w:r>
          </w:p>
          <w:p w14:paraId="6C936157" w14:textId="77777777" w:rsidR="001F4FF9" w:rsidRPr="0073217F" w:rsidRDefault="001F4FF9" w:rsidP="004F1021">
            <w:pPr>
              <w:shd w:val="clear" w:color="auto" w:fill="FFFFFF"/>
              <w:jc w:val="both"/>
            </w:pPr>
            <w:r w:rsidRPr="0073217F">
              <w:rPr>
                <w:rFonts w:eastAsia="Calibri"/>
                <w:lang w:eastAsia="en-US"/>
              </w:rPr>
              <w:t>Jaunas institūcijas nav nepieciešams izveidot.</w:t>
            </w:r>
          </w:p>
          <w:p w14:paraId="6D0A3755" w14:textId="77777777" w:rsidR="001F4FF9" w:rsidRPr="0073217F" w:rsidRDefault="001F4FF9" w:rsidP="004F1021">
            <w:pPr>
              <w:shd w:val="clear" w:color="auto" w:fill="FFFFFF"/>
              <w:jc w:val="both"/>
              <w:rPr>
                <w:rFonts w:eastAsia="Calibri"/>
                <w:lang w:eastAsia="en-US"/>
              </w:rPr>
            </w:pPr>
            <w:r w:rsidRPr="0073217F">
              <w:rPr>
                <w:rFonts w:eastAsia="Calibri"/>
                <w:lang w:eastAsia="en-US"/>
              </w:rPr>
              <w:t>Nav plānota esošu institūciju likvidācija vai reorganizācija.</w:t>
            </w:r>
          </w:p>
          <w:p w14:paraId="3BF9AFB1" w14:textId="77777777" w:rsidR="00974DB5" w:rsidRPr="0073217F" w:rsidRDefault="00974DB5" w:rsidP="004F1021">
            <w:pPr>
              <w:shd w:val="clear" w:color="auto" w:fill="FFFFFF"/>
              <w:jc w:val="both"/>
              <w:rPr>
                <w:rFonts w:eastAsia="Calibri"/>
                <w:lang w:eastAsia="en-US"/>
              </w:rPr>
            </w:pPr>
          </w:p>
          <w:p w14:paraId="4BAD227A" w14:textId="77777777" w:rsidR="008078B8" w:rsidRPr="0073217F" w:rsidRDefault="008078B8" w:rsidP="004F1021">
            <w:pPr>
              <w:shd w:val="clear" w:color="auto" w:fill="FFFFFF"/>
              <w:jc w:val="both"/>
            </w:pPr>
          </w:p>
        </w:tc>
      </w:tr>
      <w:tr w:rsidR="008078B8" w:rsidRPr="00974DB5" w14:paraId="6E3589A2" w14:textId="77777777" w:rsidTr="004F1021">
        <w:trPr>
          <w:trHeight w:val="283"/>
          <w:jc w:val="center"/>
        </w:trPr>
        <w:tc>
          <w:tcPr>
            <w:tcW w:w="467" w:type="dxa"/>
            <w:tcBorders>
              <w:top w:val="single" w:sz="4" w:space="0" w:color="auto"/>
              <w:left w:val="single" w:sz="4" w:space="0" w:color="auto"/>
              <w:bottom w:val="single" w:sz="4" w:space="0" w:color="auto"/>
              <w:right w:val="single" w:sz="4" w:space="0" w:color="auto"/>
            </w:tcBorders>
          </w:tcPr>
          <w:p w14:paraId="3257E176" w14:textId="77777777" w:rsidR="008078B8" w:rsidRPr="0073217F" w:rsidRDefault="008078B8" w:rsidP="004F1021">
            <w:pPr>
              <w:pStyle w:val="naisnod"/>
              <w:spacing w:before="0" w:after="0"/>
              <w:ind w:left="57" w:right="57"/>
              <w:jc w:val="both"/>
              <w:rPr>
                <w:b w:val="0"/>
                <w:lang w:val="lv-LV"/>
              </w:rPr>
            </w:pPr>
            <w:r w:rsidRPr="0073217F">
              <w:rPr>
                <w:b w:val="0"/>
                <w:lang w:val="lv-LV"/>
              </w:rPr>
              <w:t>3.</w:t>
            </w:r>
          </w:p>
        </w:tc>
        <w:tc>
          <w:tcPr>
            <w:tcW w:w="3699" w:type="dxa"/>
            <w:tcBorders>
              <w:top w:val="single" w:sz="4" w:space="0" w:color="auto"/>
              <w:left w:val="single" w:sz="4" w:space="0" w:color="auto"/>
              <w:bottom w:val="single" w:sz="4" w:space="0" w:color="auto"/>
              <w:right w:val="single" w:sz="4" w:space="0" w:color="auto"/>
            </w:tcBorders>
          </w:tcPr>
          <w:p w14:paraId="70713213" w14:textId="77777777" w:rsidR="008078B8" w:rsidRPr="0073217F" w:rsidRDefault="008078B8" w:rsidP="00C912FA">
            <w:pPr>
              <w:pStyle w:val="naisf"/>
              <w:spacing w:before="0" w:after="0"/>
              <w:ind w:left="57" w:right="57" w:firstLine="57"/>
            </w:pPr>
            <w:r w:rsidRPr="0073217F">
              <w:t>Cita informācija</w:t>
            </w:r>
          </w:p>
        </w:tc>
        <w:tc>
          <w:tcPr>
            <w:tcW w:w="5554" w:type="dxa"/>
            <w:tcBorders>
              <w:top w:val="single" w:sz="4" w:space="0" w:color="auto"/>
              <w:left w:val="single" w:sz="4" w:space="0" w:color="auto"/>
              <w:bottom w:val="single" w:sz="4" w:space="0" w:color="auto"/>
              <w:right w:val="single" w:sz="4" w:space="0" w:color="auto"/>
            </w:tcBorders>
          </w:tcPr>
          <w:p w14:paraId="419AE44F" w14:textId="77777777" w:rsidR="008078B8" w:rsidRPr="0073217F" w:rsidRDefault="008078B8" w:rsidP="004F1021">
            <w:pPr>
              <w:ind w:right="57"/>
              <w:jc w:val="both"/>
            </w:pPr>
            <w:r w:rsidRPr="0073217F">
              <w:t>Nav.</w:t>
            </w:r>
          </w:p>
        </w:tc>
      </w:tr>
    </w:tbl>
    <w:p w14:paraId="6909A86E" w14:textId="77777777" w:rsidR="004F7745" w:rsidRDefault="004F7745" w:rsidP="004F1021">
      <w:pPr>
        <w:jc w:val="both"/>
        <w:rPr>
          <w:sz w:val="26"/>
          <w:szCs w:val="26"/>
        </w:rPr>
      </w:pPr>
    </w:p>
    <w:p w14:paraId="470AE3D3" w14:textId="77777777" w:rsidR="0073217F" w:rsidRPr="006C4157" w:rsidRDefault="0073217F" w:rsidP="0073217F">
      <w:pPr>
        <w:ind w:firstLine="720"/>
        <w:rPr>
          <w:sz w:val="28"/>
          <w:szCs w:val="28"/>
        </w:rPr>
      </w:pPr>
      <w:r>
        <w:rPr>
          <w:sz w:val="28"/>
          <w:szCs w:val="28"/>
        </w:rPr>
        <w:t>Finanšu ministre</w:t>
      </w:r>
      <w:r w:rsidRPr="00021B0B">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D.Reizniece</w:t>
      </w:r>
      <w:proofErr w:type="spellEnd"/>
      <w:r>
        <w:rPr>
          <w:sz w:val="28"/>
          <w:szCs w:val="28"/>
        </w:rPr>
        <w:t xml:space="preserve"> - Ozola</w:t>
      </w:r>
    </w:p>
    <w:p w14:paraId="382802B0" w14:textId="77777777" w:rsidR="0052573C" w:rsidRDefault="0052573C" w:rsidP="004F1021">
      <w:pPr>
        <w:tabs>
          <w:tab w:val="left" w:pos="7088"/>
        </w:tabs>
        <w:jc w:val="both"/>
        <w:rPr>
          <w:iCs/>
          <w:sz w:val="20"/>
          <w:szCs w:val="20"/>
        </w:rPr>
      </w:pPr>
    </w:p>
    <w:p w14:paraId="67C8C47A" w14:textId="77777777" w:rsidR="00002927" w:rsidRDefault="00002927" w:rsidP="004F1021">
      <w:pPr>
        <w:tabs>
          <w:tab w:val="left" w:pos="7088"/>
        </w:tabs>
        <w:jc w:val="both"/>
        <w:rPr>
          <w:iCs/>
          <w:sz w:val="20"/>
          <w:szCs w:val="20"/>
        </w:rPr>
      </w:pPr>
    </w:p>
    <w:p w14:paraId="1C26588F" w14:textId="77777777" w:rsidR="00002927" w:rsidRDefault="00002927" w:rsidP="004F1021">
      <w:pPr>
        <w:tabs>
          <w:tab w:val="left" w:pos="7088"/>
        </w:tabs>
        <w:jc w:val="both"/>
        <w:rPr>
          <w:iCs/>
          <w:sz w:val="20"/>
          <w:szCs w:val="20"/>
        </w:rPr>
      </w:pPr>
    </w:p>
    <w:p w14:paraId="0620306F" w14:textId="77777777" w:rsidR="00002927" w:rsidRDefault="00002927" w:rsidP="004F1021">
      <w:pPr>
        <w:tabs>
          <w:tab w:val="left" w:pos="7088"/>
        </w:tabs>
        <w:jc w:val="both"/>
        <w:rPr>
          <w:iCs/>
          <w:sz w:val="20"/>
          <w:szCs w:val="20"/>
        </w:rPr>
      </w:pPr>
    </w:p>
    <w:p w14:paraId="1BEEB492" w14:textId="77777777" w:rsidR="00002927" w:rsidRDefault="00002927" w:rsidP="004F1021">
      <w:pPr>
        <w:tabs>
          <w:tab w:val="left" w:pos="7088"/>
        </w:tabs>
        <w:jc w:val="both"/>
        <w:rPr>
          <w:iCs/>
          <w:sz w:val="20"/>
          <w:szCs w:val="20"/>
        </w:rPr>
      </w:pPr>
    </w:p>
    <w:p w14:paraId="2F91F8E4" w14:textId="77777777" w:rsidR="00002927" w:rsidRDefault="00002927" w:rsidP="004F1021">
      <w:pPr>
        <w:tabs>
          <w:tab w:val="left" w:pos="7088"/>
        </w:tabs>
        <w:jc w:val="both"/>
        <w:rPr>
          <w:iCs/>
          <w:sz w:val="20"/>
          <w:szCs w:val="20"/>
        </w:rPr>
      </w:pPr>
    </w:p>
    <w:p w14:paraId="0E0610FB" w14:textId="77777777" w:rsidR="00002927" w:rsidRDefault="00002927" w:rsidP="004F1021">
      <w:pPr>
        <w:tabs>
          <w:tab w:val="left" w:pos="7088"/>
        </w:tabs>
        <w:jc w:val="both"/>
        <w:rPr>
          <w:iCs/>
          <w:sz w:val="20"/>
          <w:szCs w:val="20"/>
        </w:rPr>
      </w:pPr>
    </w:p>
    <w:p w14:paraId="6EB0EFA4" w14:textId="77777777" w:rsidR="00E85E40" w:rsidRDefault="00002927" w:rsidP="004F1021">
      <w:pPr>
        <w:tabs>
          <w:tab w:val="left" w:pos="7088"/>
        </w:tabs>
        <w:jc w:val="both"/>
        <w:rPr>
          <w:iCs/>
          <w:sz w:val="20"/>
          <w:szCs w:val="20"/>
        </w:rPr>
      </w:pPr>
      <w:r>
        <w:rPr>
          <w:iCs/>
          <w:sz w:val="20"/>
          <w:szCs w:val="20"/>
        </w:rPr>
        <w:t>21.09.2016</w:t>
      </w:r>
    </w:p>
    <w:p w14:paraId="4831174F" w14:textId="14E64C55" w:rsidR="0036779D" w:rsidRDefault="006907C1" w:rsidP="004F1021">
      <w:pPr>
        <w:tabs>
          <w:tab w:val="left" w:pos="7088"/>
        </w:tabs>
        <w:jc w:val="both"/>
        <w:rPr>
          <w:iCs/>
          <w:sz w:val="20"/>
          <w:szCs w:val="20"/>
        </w:rPr>
      </w:pPr>
      <w:r w:rsidRPr="00974DB5">
        <w:rPr>
          <w:iCs/>
          <w:sz w:val="20"/>
          <w:szCs w:val="20"/>
        </w:rPr>
        <w:fldChar w:fldCharType="begin"/>
      </w:r>
      <w:r w:rsidRPr="00974DB5">
        <w:rPr>
          <w:iCs/>
          <w:sz w:val="20"/>
          <w:szCs w:val="20"/>
        </w:rPr>
        <w:instrText xml:space="preserve"> NUMWORDS   \* MERGEFORMAT </w:instrText>
      </w:r>
      <w:r w:rsidRPr="00974DB5">
        <w:rPr>
          <w:iCs/>
          <w:sz w:val="20"/>
          <w:szCs w:val="20"/>
        </w:rPr>
        <w:fldChar w:fldCharType="separate"/>
      </w:r>
      <w:r w:rsidR="009317D2">
        <w:rPr>
          <w:iCs/>
          <w:noProof/>
          <w:sz w:val="20"/>
          <w:szCs w:val="20"/>
        </w:rPr>
        <w:t>1432</w:t>
      </w:r>
      <w:r w:rsidRPr="00974DB5">
        <w:rPr>
          <w:iCs/>
          <w:sz w:val="20"/>
          <w:szCs w:val="20"/>
        </w:rPr>
        <w:fldChar w:fldCharType="end"/>
      </w:r>
    </w:p>
    <w:p w14:paraId="33A71AA4" w14:textId="77777777" w:rsidR="00D42D8C" w:rsidRPr="00CB110E" w:rsidRDefault="00D42D8C" w:rsidP="00D42D8C">
      <w:pPr>
        <w:tabs>
          <w:tab w:val="left" w:pos="7088"/>
        </w:tabs>
        <w:jc w:val="both"/>
        <w:rPr>
          <w:sz w:val="20"/>
          <w:szCs w:val="20"/>
        </w:rPr>
      </w:pPr>
      <w:r w:rsidRPr="00CB110E">
        <w:rPr>
          <w:sz w:val="20"/>
          <w:szCs w:val="20"/>
        </w:rPr>
        <w:t>Finanšu ministrijas Tiešo nodokļu departamenta</w:t>
      </w:r>
    </w:p>
    <w:p w14:paraId="2CB5CC9D" w14:textId="77777777" w:rsidR="00D42D8C" w:rsidRPr="00CB110E" w:rsidRDefault="00D42D8C" w:rsidP="00D42D8C">
      <w:pPr>
        <w:rPr>
          <w:sz w:val="20"/>
          <w:szCs w:val="20"/>
        </w:rPr>
      </w:pPr>
      <w:r w:rsidRPr="00CB110E">
        <w:rPr>
          <w:sz w:val="20"/>
          <w:szCs w:val="20"/>
        </w:rPr>
        <w:t xml:space="preserve">Īpašuma un iedzīvotāju ienākuma </w:t>
      </w:r>
    </w:p>
    <w:p w14:paraId="55775E01" w14:textId="77777777" w:rsidR="00D42D8C" w:rsidRPr="00CB110E" w:rsidRDefault="00D42D8C" w:rsidP="00D42D8C">
      <w:pPr>
        <w:rPr>
          <w:sz w:val="20"/>
          <w:szCs w:val="20"/>
        </w:rPr>
      </w:pPr>
      <w:r w:rsidRPr="00CB110E">
        <w:rPr>
          <w:sz w:val="20"/>
          <w:szCs w:val="20"/>
        </w:rPr>
        <w:t>nodokļu nodaļas vadītājas vietniece</w:t>
      </w:r>
    </w:p>
    <w:p w14:paraId="5F5E2454" w14:textId="77777777" w:rsidR="00D42D8C" w:rsidRPr="003E7787" w:rsidRDefault="00D42D8C" w:rsidP="00D42D8C">
      <w:pPr>
        <w:rPr>
          <w:sz w:val="20"/>
          <w:szCs w:val="16"/>
          <w:lang w:eastAsia="en-US"/>
        </w:rPr>
      </w:pPr>
      <w:r w:rsidRPr="00CB110E">
        <w:rPr>
          <w:sz w:val="20"/>
        </w:rPr>
        <w:t>Veinberga 67083848,</w:t>
      </w:r>
      <w:r w:rsidRPr="003E7787">
        <w:rPr>
          <w:sz w:val="20"/>
          <w:szCs w:val="16"/>
          <w:lang w:eastAsia="en-US"/>
        </w:rPr>
        <w:t xml:space="preserve"> faksa Nr.67095421</w:t>
      </w:r>
    </w:p>
    <w:p w14:paraId="672EA364" w14:textId="39A48DCC" w:rsidR="005C4B30" w:rsidRPr="005C4B30" w:rsidRDefault="00D967B1" w:rsidP="00D42D8C">
      <w:pPr>
        <w:tabs>
          <w:tab w:val="left" w:pos="7088"/>
        </w:tabs>
        <w:jc w:val="both"/>
      </w:pPr>
      <w:hyperlink r:id="rId8" w:history="1">
        <w:r w:rsidR="00D42D8C" w:rsidRPr="00CB110E">
          <w:rPr>
            <w:color w:val="0000FF"/>
            <w:sz w:val="20"/>
            <w:u w:val="single"/>
          </w:rPr>
          <w:t>Inese.Veinberga@fm.gov.lv</w:t>
        </w:r>
      </w:hyperlink>
    </w:p>
    <w:sectPr w:rsidR="005C4B30" w:rsidRPr="005C4B30" w:rsidSect="005C4B30">
      <w:headerReference w:type="even" r:id="rId9"/>
      <w:headerReference w:type="default" r:id="rId10"/>
      <w:footerReference w:type="even" r:id="rId11"/>
      <w:footerReference w:type="default" r:id="rId12"/>
      <w:footerReference w:type="first" r:id="rId13"/>
      <w:pgSz w:w="11906" w:h="16838" w:code="9"/>
      <w:pgMar w:top="1134" w:right="1134" w:bottom="851" w:left="1701" w:header="709" w:footer="5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621E1" w14:textId="77777777" w:rsidR="009D0B9D" w:rsidRDefault="009D0B9D">
      <w:r>
        <w:separator/>
      </w:r>
    </w:p>
  </w:endnote>
  <w:endnote w:type="continuationSeparator" w:id="0">
    <w:p w14:paraId="3508638D" w14:textId="77777777" w:rsidR="009D0B9D" w:rsidRDefault="009D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6936" w14:textId="77777777" w:rsidR="007F45A1" w:rsidRDefault="007F45A1"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372213" w14:textId="77777777" w:rsidR="007F45A1" w:rsidRDefault="007F45A1"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3F257" w14:textId="01AFFC02" w:rsidR="005C4B30" w:rsidRPr="003424AC" w:rsidRDefault="005C4B30" w:rsidP="005C4B30">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85E40">
      <w:rPr>
        <w:noProof/>
        <w:sz w:val="20"/>
        <w:szCs w:val="20"/>
      </w:rPr>
      <w:t>FMAnot_190916_MUNgroz.docx</w:t>
    </w:r>
    <w:r>
      <w:rPr>
        <w:sz w:val="20"/>
        <w:szCs w:val="20"/>
      </w:rPr>
      <w:fldChar w:fldCharType="end"/>
    </w:r>
    <w:r w:rsidRPr="001E4890">
      <w:rPr>
        <w:sz w:val="20"/>
        <w:szCs w:val="20"/>
      </w:rPr>
      <w:t xml:space="preserve">; </w:t>
    </w:r>
    <w:r>
      <w:rPr>
        <w:sz w:val="20"/>
        <w:szCs w:val="20"/>
      </w:rPr>
      <w:t>l</w:t>
    </w:r>
    <w:r w:rsidRPr="009D467C">
      <w:rPr>
        <w:sz w:val="20"/>
        <w:szCs w:val="20"/>
      </w:rPr>
      <w:t xml:space="preserve">ikumprojekta „Grozījumi </w:t>
    </w:r>
    <w:proofErr w:type="spellStart"/>
    <w:r w:rsidRPr="009D467C">
      <w:rPr>
        <w:sz w:val="20"/>
        <w:szCs w:val="20"/>
      </w:rPr>
      <w:t>Mikrouzņēmumu</w:t>
    </w:r>
    <w:proofErr w:type="spellEnd"/>
    <w:r w:rsidRPr="009D467C">
      <w:rPr>
        <w:sz w:val="20"/>
        <w:szCs w:val="20"/>
      </w:rPr>
      <w:t xml:space="preserve"> nodokļa likumā”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1BDD2" w14:textId="57639232" w:rsidR="007F45A1" w:rsidRPr="003424AC" w:rsidRDefault="007F45A1" w:rsidP="004B3A7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85E40">
      <w:rPr>
        <w:noProof/>
        <w:sz w:val="20"/>
        <w:szCs w:val="20"/>
      </w:rPr>
      <w:t>FMAnot_190916_MUNgroz.docx</w:t>
    </w:r>
    <w:r>
      <w:rPr>
        <w:sz w:val="20"/>
        <w:szCs w:val="20"/>
      </w:rPr>
      <w:fldChar w:fldCharType="end"/>
    </w:r>
    <w:r w:rsidRPr="001E4890">
      <w:rPr>
        <w:sz w:val="20"/>
        <w:szCs w:val="20"/>
      </w:rPr>
      <w:t xml:space="preserve">; </w:t>
    </w:r>
    <w:r w:rsidR="009D467C">
      <w:rPr>
        <w:sz w:val="20"/>
        <w:szCs w:val="20"/>
      </w:rPr>
      <w:t>l</w:t>
    </w:r>
    <w:r w:rsidR="009D467C" w:rsidRPr="009D467C">
      <w:rPr>
        <w:sz w:val="20"/>
        <w:szCs w:val="20"/>
      </w:rPr>
      <w:t xml:space="preserve">ikumprojekta „Grozījumi </w:t>
    </w:r>
    <w:proofErr w:type="spellStart"/>
    <w:r w:rsidR="009D467C" w:rsidRPr="009D467C">
      <w:rPr>
        <w:sz w:val="20"/>
        <w:szCs w:val="20"/>
      </w:rPr>
      <w:t>Mikrouzņēmumu</w:t>
    </w:r>
    <w:proofErr w:type="spellEnd"/>
    <w:r w:rsidR="009D467C" w:rsidRPr="009D467C">
      <w:rPr>
        <w:sz w:val="20"/>
        <w:szCs w:val="20"/>
      </w:rPr>
      <w:t xml:space="preserve"> nodokļa likumā” sākotnējās ietekmes novērtējuma ziņojums (anotācija)</w:t>
    </w:r>
  </w:p>
  <w:p w14:paraId="778BDC8E" w14:textId="77777777" w:rsidR="007F45A1" w:rsidRPr="003424AC" w:rsidRDefault="007F45A1" w:rsidP="003424AC">
    <w:pPr>
      <w:tabs>
        <w:tab w:val="left" w:pos="709"/>
      </w:tabs>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FBF8B" w14:textId="77777777" w:rsidR="009D0B9D" w:rsidRDefault="009D0B9D">
      <w:r>
        <w:separator/>
      </w:r>
    </w:p>
  </w:footnote>
  <w:footnote w:type="continuationSeparator" w:id="0">
    <w:p w14:paraId="4894222C" w14:textId="77777777" w:rsidR="009D0B9D" w:rsidRDefault="009D0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0FD6D" w14:textId="77777777" w:rsidR="007F45A1" w:rsidRDefault="007F45A1"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F71405" w14:textId="77777777" w:rsidR="007F45A1" w:rsidRDefault="007F4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70543" w14:textId="5F7219B4" w:rsidR="007F45A1" w:rsidRDefault="007F45A1"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7B1">
      <w:rPr>
        <w:rStyle w:val="PageNumber"/>
        <w:noProof/>
      </w:rPr>
      <w:t>5</w:t>
    </w:r>
    <w:r>
      <w:rPr>
        <w:rStyle w:val="PageNumber"/>
      </w:rPr>
      <w:fldChar w:fldCharType="end"/>
    </w:r>
  </w:p>
  <w:p w14:paraId="52D1B9D3" w14:textId="77777777" w:rsidR="007F45A1" w:rsidRPr="004F7101" w:rsidRDefault="007F45A1"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0891A7E"/>
    <w:multiLevelType w:val="hybridMultilevel"/>
    <w:tmpl w:val="086A2C22"/>
    <w:lvl w:ilvl="0" w:tplc="86B40C7C">
      <w:start w:val="1"/>
      <w:numFmt w:val="bullet"/>
      <w:lvlText w:val="•"/>
      <w:lvlJc w:val="left"/>
      <w:pPr>
        <w:tabs>
          <w:tab w:val="num" w:pos="720"/>
        </w:tabs>
        <w:ind w:left="720" w:hanging="360"/>
      </w:pPr>
      <w:rPr>
        <w:rFonts w:ascii="Arial" w:hAnsi="Arial" w:hint="default"/>
      </w:rPr>
    </w:lvl>
    <w:lvl w:ilvl="1" w:tplc="5B4C04FE">
      <w:start w:val="85"/>
      <w:numFmt w:val="bullet"/>
      <w:lvlText w:val=""/>
      <w:lvlJc w:val="left"/>
      <w:pPr>
        <w:tabs>
          <w:tab w:val="num" w:pos="1440"/>
        </w:tabs>
        <w:ind w:left="1440" w:hanging="360"/>
      </w:pPr>
      <w:rPr>
        <w:rFonts w:ascii="Wingdings" w:hAnsi="Wingdings" w:hint="default"/>
      </w:rPr>
    </w:lvl>
    <w:lvl w:ilvl="2" w:tplc="CEF2A1FA" w:tentative="1">
      <w:start w:val="1"/>
      <w:numFmt w:val="bullet"/>
      <w:lvlText w:val="•"/>
      <w:lvlJc w:val="left"/>
      <w:pPr>
        <w:tabs>
          <w:tab w:val="num" w:pos="2160"/>
        </w:tabs>
        <w:ind w:left="2160" w:hanging="360"/>
      </w:pPr>
      <w:rPr>
        <w:rFonts w:ascii="Arial" w:hAnsi="Arial" w:hint="default"/>
      </w:rPr>
    </w:lvl>
    <w:lvl w:ilvl="3" w:tplc="616AAECA" w:tentative="1">
      <w:start w:val="1"/>
      <w:numFmt w:val="bullet"/>
      <w:lvlText w:val="•"/>
      <w:lvlJc w:val="left"/>
      <w:pPr>
        <w:tabs>
          <w:tab w:val="num" w:pos="2880"/>
        </w:tabs>
        <w:ind w:left="2880" w:hanging="360"/>
      </w:pPr>
      <w:rPr>
        <w:rFonts w:ascii="Arial" w:hAnsi="Arial" w:hint="default"/>
      </w:rPr>
    </w:lvl>
    <w:lvl w:ilvl="4" w:tplc="EA04264A" w:tentative="1">
      <w:start w:val="1"/>
      <w:numFmt w:val="bullet"/>
      <w:lvlText w:val="•"/>
      <w:lvlJc w:val="left"/>
      <w:pPr>
        <w:tabs>
          <w:tab w:val="num" w:pos="3600"/>
        </w:tabs>
        <w:ind w:left="3600" w:hanging="360"/>
      </w:pPr>
      <w:rPr>
        <w:rFonts w:ascii="Arial" w:hAnsi="Arial" w:hint="default"/>
      </w:rPr>
    </w:lvl>
    <w:lvl w:ilvl="5" w:tplc="69F8A708" w:tentative="1">
      <w:start w:val="1"/>
      <w:numFmt w:val="bullet"/>
      <w:lvlText w:val="•"/>
      <w:lvlJc w:val="left"/>
      <w:pPr>
        <w:tabs>
          <w:tab w:val="num" w:pos="4320"/>
        </w:tabs>
        <w:ind w:left="4320" w:hanging="360"/>
      </w:pPr>
      <w:rPr>
        <w:rFonts w:ascii="Arial" w:hAnsi="Arial" w:hint="default"/>
      </w:rPr>
    </w:lvl>
    <w:lvl w:ilvl="6" w:tplc="76E489EE" w:tentative="1">
      <w:start w:val="1"/>
      <w:numFmt w:val="bullet"/>
      <w:lvlText w:val="•"/>
      <w:lvlJc w:val="left"/>
      <w:pPr>
        <w:tabs>
          <w:tab w:val="num" w:pos="5040"/>
        </w:tabs>
        <w:ind w:left="5040" w:hanging="360"/>
      </w:pPr>
      <w:rPr>
        <w:rFonts w:ascii="Arial" w:hAnsi="Arial" w:hint="default"/>
      </w:rPr>
    </w:lvl>
    <w:lvl w:ilvl="7" w:tplc="F28097A2" w:tentative="1">
      <w:start w:val="1"/>
      <w:numFmt w:val="bullet"/>
      <w:lvlText w:val="•"/>
      <w:lvlJc w:val="left"/>
      <w:pPr>
        <w:tabs>
          <w:tab w:val="num" w:pos="5760"/>
        </w:tabs>
        <w:ind w:left="5760" w:hanging="360"/>
      </w:pPr>
      <w:rPr>
        <w:rFonts w:ascii="Arial" w:hAnsi="Arial" w:hint="default"/>
      </w:rPr>
    </w:lvl>
    <w:lvl w:ilvl="8" w:tplc="ADB81182" w:tentative="1">
      <w:start w:val="1"/>
      <w:numFmt w:val="bullet"/>
      <w:lvlText w:val="•"/>
      <w:lvlJc w:val="left"/>
      <w:pPr>
        <w:tabs>
          <w:tab w:val="num" w:pos="6480"/>
        </w:tabs>
        <w:ind w:left="6480" w:hanging="360"/>
      </w:pPr>
      <w:rPr>
        <w:rFonts w:ascii="Arial" w:hAnsi="Arial" w:hint="default"/>
      </w:rPr>
    </w:lvl>
  </w:abstractNum>
  <w:abstractNum w:abstractNumId="3">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4A6003"/>
    <w:multiLevelType w:val="hybridMultilevel"/>
    <w:tmpl w:val="3AC0612C"/>
    <w:lvl w:ilvl="0" w:tplc="1D2C974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6">
    <w:nsid w:val="27F63271"/>
    <w:multiLevelType w:val="hybridMultilevel"/>
    <w:tmpl w:val="C8BAFA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363F45CE"/>
    <w:multiLevelType w:val="hybridMultilevel"/>
    <w:tmpl w:val="8BE8CC36"/>
    <w:lvl w:ilvl="0" w:tplc="0962508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B7E7DA7"/>
    <w:multiLevelType w:val="hybridMultilevel"/>
    <w:tmpl w:val="7700A8C0"/>
    <w:lvl w:ilvl="0" w:tplc="776AB362">
      <w:start w:val="1"/>
      <w:numFmt w:val="bullet"/>
      <w:lvlText w:val="•"/>
      <w:lvlJc w:val="left"/>
      <w:pPr>
        <w:tabs>
          <w:tab w:val="num" w:pos="720"/>
        </w:tabs>
        <w:ind w:left="720" w:hanging="360"/>
      </w:pPr>
      <w:rPr>
        <w:rFonts w:ascii="Arial" w:hAnsi="Arial" w:hint="default"/>
      </w:rPr>
    </w:lvl>
    <w:lvl w:ilvl="1" w:tplc="6C18591C" w:tentative="1">
      <w:start w:val="1"/>
      <w:numFmt w:val="bullet"/>
      <w:lvlText w:val="•"/>
      <w:lvlJc w:val="left"/>
      <w:pPr>
        <w:tabs>
          <w:tab w:val="num" w:pos="1440"/>
        </w:tabs>
        <w:ind w:left="1440" w:hanging="360"/>
      </w:pPr>
      <w:rPr>
        <w:rFonts w:ascii="Arial" w:hAnsi="Arial" w:hint="default"/>
      </w:rPr>
    </w:lvl>
    <w:lvl w:ilvl="2" w:tplc="EEE8D3E4" w:tentative="1">
      <w:start w:val="1"/>
      <w:numFmt w:val="bullet"/>
      <w:lvlText w:val="•"/>
      <w:lvlJc w:val="left"/>
      <w:pPr>
        <w:tabs>
          <w:tab w:val="num" w:pos="2160"/>
        </w:tabs>
        <w:ind w:left="2160" w:hanging="360"/>
      </w:pPr>
      <w:rPr>
        <w:rFonts w:ascii="Arial" w:hAnsi="Arial" w:hint="default"/>
      </w:rPr>
    </w:lvl>
    <w:lvl w:ilvl="3" w:tplc="8E4216CC" w:tentative="1">
      <w:start w:val="1"/>
      <w:numFmt w:val="bullet"/>
      <w:lvlText w:val="•"/>
      <w:lvlJc w:val="left"/>
      <w:pPr>
        <w:tabs>
          <w:tab w:val="num" w:pos="2880"/>
        </w:tabs>
        <w:ind w:left="2880" w:hanging="360"/>
      </w:pPr>
      <w:rPr>
        <w:rFonts w:ascii="Arial" w:hAnsi="Arial" w:hint="default"/>
      </w:rPr>
    </w:lvl>
    <w:lvl w:ilvl="4" w:tplc="02B66F04" w:tentative="1">
      <w:start w:val="1"/>
      <w:numFmt w:val="bullet"/>
      <w:lvlText w:val="•"/>
      <w:lvlJc w:val="left"/>
      <w:pPr>
        <w:tabs>
          <w:tab w:val="num" w:pos="3600"/>
        </w:tabs>
        <w:ind w:left="3600" w:hanging="360"/>
      </w:pPr>
      <w:rPr>
        <w:rFonts w:ascii="Arial" w:hAnsi="Arial" w:hint="default"/>
      </w:rPr>
    </w:lvl>
    <w:lvl w:ilvl="5" w:tplc="80B65332" w:tentative="1">
      <w:start w:val="1"/>
      <w:numFmt w:val="bullet"/>
      <w:lvlText w:val="•"/>
      <w:lvlJc w:val="left"/>
      <w:pPr>
        <w:tabs>
          <w:tab w:val="num" w:pos="4320"/>
        </w:tabs>
        <w:ind w:left="4320" w:hanging="360"/>
      </w:pPr>
      <w:rPr>
        <w:rFonts w:ascii="Arial" w:hAnsi="Arial" w:hint="default"/>
      </w:rPr>
    </w:lvl>
    <w:lvl w:ilvl="6" w:tplc="15388C3E" w:tentative="1">
      <w:start w:val="1"/>
      <w:numFmt w:val="bullet"/>
      <w:lvlText w:val="•"/>
      <w:lvlJc w:val="left"/>
      <w:pPr>
        <w:tabs>
          <w:tab w:val="num" w:pos="5040"/>
        </w:tabs>
        <w:ind w:left="5040" w:hanging="360"/>
      </w:pPr>
      <w:rPr>
        <w:rFonts w:ascii="Arial" w:hAnsi="Arial" w:hint="default"/>
      </w:rPr>
    </w:lvl>
    <w:lvl w:ilvl="7" w:tplc="BB844BC4" w:tentative="1">
      <w:start w:val="1"/>
      <w:numFmt w:val="bullet"/>
      <w:lvlText w:val="•"/>
      <w:lvlJc w:val="left"/>
      <w:pPr>
        <w:tabs>
          <w:tab w:val="num" w:pos="5760"/>
        </w:tabs>
        <w:ind w:left="5760" w:hanging="360"/>
      </w:pPr>
      <w:rPr>
        <w:rFonts w:ascii="Arial" w:hAnsi="Arial" w:hint="default"/>
      </w:rPr>
    </w:lvl>
    <w:lvl w:ilvl="8" w:tplc="2DEAF4EE" w:tentative="1">
      <w:start w:val="1"/>
      <w:numFmt w:val="bullet"/>
      <w:lvlText w:val="•"/>
      <w:lvlJc w:val="left"/>
      <w:pPr>
        <w:tabs>
          <w:tab w:val="num" w:pos="6480"/>
        </w:tabs>
        <w:ind w:left="6480" w:hanging="360"/>
      </w:pPr>
      <w:rPr>
        <w:rFonts w:ascii="Arial" w:hAnsi="Arial" w:hint="default"/>
      </w:rPr>
    </w:lvl>
  </w:abstractNum>
  <w:abstractNum w:abstractNumId="12">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nsid w:val="449F596A"/>
    <w:multiLevelType w:val="hybridMultilevel"/>
    <w:tmpl w:val="30FEE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D946003"/>
    <w:multiLevelType w:val="hybridMultilevel"/>
    <w:tmpl w:val="4E2441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E140C15"/>
    <w:multiLevelType w:val="hybridMultilevel"/>
    <w:tmpl w:val="5E8CB8E2"/>
    <w:lvl w:ilvl="0" w:tplc="096250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F41366F"/>
    <w:multiLevelType w:val="hybridMultilevel"/>
    <w:tmpl w:val="BA46AE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06A4635"/>
    <w:multiLevelType w:val="hybridMultilevel"/>
    <w:tmpl w:val="A6AED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0305169"/>
    <w:multiLevelType w:val="multilevel"/>
    <w:tmpl w:val="4F96B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21">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858166A"/>
    <w:multiLevelType w:val="hybridMultilevel"/>
    <w:tmpl w:val="CD78E922"/>
    <w:lvl w:ilvl="0" w:tplc="8278A9A0">
      <w:start w:val="1"/>
      <w:numFmt w:val="decimal"/>
      <w:lvlText w:val="%1)"/>
      <w:lvlJc w:val="left"/>
      <w:pPr>
        <w:ind w:left="1100" w:hanging="360"/>
      </w:pPr>
      <w:rPr>
        <w:rFonts w:hint="default"/>
      </w:rPr>
    </w:lvl>
    <w:lvl w:ilvl="1" w:tplc="04260019" w:tentative="1">
      <w:start w:val="1"/>
      <w:numFmt w:val="lowerLetter"/>
      <w:lvlText w:val="%2."/>
      <w:lvlJc w:val="left"/>
      <w:pPr>
        <w:ind w:left="1820" w:hanging="360"/>
      </w:p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23">
    <w:nsid w:val="78702AFD"/>
    <w:multiLevelType w:val="hybridMultilevel"/>
    <w:tmpl w:val="B8169F22"/>
    <w:lvl w:ilvl="0" w:tplc="86B40C7C">
      <w:start w:val="1"/>
      <w:numFmt w:val="bullet"/>
      <w:lvlText w:val="•"/>
      <w:lvlJc w:val="left"/>
      <w:pPr>
        <w:tabs>
          <w:tab w:val="num" w:pos="720"/>
        </w:tabs>
        <w:ind w:left="720" w:hanging="360"/>
      </w:pPr>
      <w:rPr>
        <w:rFonts w:ascii="Arial" w:hAnsi="Arial" w:hint="default"/>
      </w:rPr>
    </w:lvl>
    <w:lvl w:ilvl="1" w:tplc="776AB362">
      <w:start w:val="1"/>
      <w:numFmt w:val="bullet"/>
      <w:lvlText w:val="•"/>
      <w:lvlJc w:val="left"/>
      <w:pPr>
        <w:tabs>
          <w:tab w:val="num" w:pos="1440"/>
        </w:tabs>
        <w:ind w:left="1440" w:hanging="360"/>
      </w:pPr>
      <w:rPr>
        <w:rFonts w:ascii="Arial" w:hAnsi="Arial" w:hint="default"/>
      </w:rPr>
    </w:lvl>
    <w:lvl w:ilvl="2" w:tplc="CEF2A1FA" w:tentative="1">
      <w:start w:val="1"/>
      <w:numFmt w:val="bullet"/>
      <w:lvlText w:val="•"/>
      <w:lvlJc w:val="left"/>
      <w:pPr>
        <w:tabs>
          <w:tab w:val="num" w:pos="2160"/>
        </w:tabs>
        <w:ind w:left="2160" w:hanging="360"/>
      </w:pPr>
      <w:rPr>
        <w:rFonts w:ascii="Arial" w:hAnsi="Arial" w:hint="default"/>
      </w:rPr>
    </w:lvl>
    <w:lvl w:ilvl="3" w:tplc="616AAECA" w:tentative="1">
      <w:start w:val="1"/>
      <w:numFmt w:val="bullet"/>
      <w:lvlText w:val="•"/>
      <w:lvlJc w:val="left"/>
      <w:pPr>
        <w:tabs>
          <w:tab w:val="num" w:pos="2880"/>
        </w:tabs>
        <w:ind w:left="2880" w:hanging="360"/>
      </w:pPr>
      <w:rPr>
        <w:rFonts w:ascii="Arial" w:hAnsi="Arial" w:hint="default"/>
      </w:rPr>
    </w:lvl>
    <w:lvl w:ilvl="4" w:tplc="EA04264A" w:tentative="1">
      <w:start w:val="1"/>
      <w:numFmt w:val="bullet"/>
      <w:lvlText w:val="•"/>
      <w:lvlJc w:val="left"/>
      <w:pPr>
        <w:tabs>
          <w:tab w:val="num" w:pos="3600"/>
        </w:tabs>
        <w:ind w:left="3600" w:hanging="360"/>
      </w:pPr>
      <w:rPr>
        <w:rFonts w:ascii="Arial" w:hAnsi="Arial" w:hint="default"/>
      </w:rPr>
    </w:lvl>
    <w:lvl w:ilvl="5" w:tplc="69F8A708" w:tentative="1">
      <w:start w:val="1"/>
      <w:numFmt w:val="bullet"/>
      <w:lvlText w:val="•"/>
      <w:lvlJc w:val="left"/>
      <w:pPr>
        <w:tabs>
          <w:tab w:val="num" w:pos="4320"/>
        </w:tabs>
        <w:ind w:left="4320" w:hanging="360"/>
      </w:pPr>
      <w:rPr>
        <w:rFonts w:ascii="Arial" w:hAnsi="Arial" w:hint="default"/>
      </w:rPr>
    </w:lvl>
    <w:lvl w:ilvl="6" w:tplc="76E489EE" w:tentative="1">
      <w:start w:val="1"/>
      <w:numFmt w:val="bullet"/>
      <w:lvlText w:val="•"/>
      <w:lvlJc w:val="left"/>
      <w:pPr>
        <w:tabs>
          <w:tab w:val="num" w:pos="5040"/>
        </w:tabs>
        <w:ind w:left="5040" w:hanging="360"/>
      </w:pPr>
      <w:rPr>
        <w:rFonts w:ascii="Arial" w:hAnsi="Arial" w:hint="default"/>
      </w:rPr>
    </w:lvl>
    <w:lvl w:ilvl="7" w:tplc="F28097A2" w:tentative="1">
      <w:start w:val="1"/>
      <w:numFmt w:val="bullet"/>
      <w:lvlText w:val="•"/>
      <w:lvlJc w:val="left"/>
      <w:pPr>
        <w:tabs>
          <w:tab w:val="num" w:pos="5760"/>
        </w:tabs>
        <w:ind w:left="5760" w:hanging="360"/>
      </w:pPr>
      <w:rPr>
        <w:rFonts w:ascii="Arial" w:hAnsi="Arial" w:hint="default"/>
      </w:rPr>
    </w:lvl>
    <w:lvl w:ilvl="8" w:tplc="ADB81182" w:tentative="1">
      <w:start w:val="1"/>
      <w:numFmt w:val="bullet"/>
      <w:lvlText w:val="•"/>
      <w:lvlJc w:val="left"/>
      <w:pPr>
        <w:tabs>
          <w:tab w:val="num" w:pos="6480"/>
        </w:tabs>
        <w:ind w:left="6480" w:hanging="360"/>
      </w:pPr>
      <w:rPr>
        <w:rFonts w:ascii="Arial" w:hAnsi="Arial" w:hint="default"/>
      </w:rPr>
    </w:lvl>
  </w:abstractNum>
  <w:abstractNum w:abstractNumId="24">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787B5CF7"/>
    <w:multiLevelType w:val="hybridMultilevel"/>
    <w:tmpl w:val="0298CE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nsid w:val="7AB24827"/>
    <w:multiLevelType w:val="hybridMultilevel"/>
    <w:tmpl w:val="AD4A6D84"/>
    <w:lvl w:ilvl="0" w:tplc="86B40C7C">
      <w:start w:val="1"/>
      <w:numFmt w:val="bullet"/>
      <w:lvlText w:val="•"/>
      <w:lvlJc w:val="left"/>
      <w:pPr>
        <w:tabs>
          <w:tab w:val="num" w:pos="720"/>
        </w:tabs>
        <w:ind w:left="720" w:hanging="360"/>
      </w:pPr>
      <w:rPr>
        <w:rFonts w:ascii="Arial" w:hAnsi="Arial" w:hint="default"/>
      </w:rPr>
    </w:lvl>
    <w:lvl w:ilvl="1" w:tplc="04260001">
      <w:start w:val="1"/>
      <w:numFmt w:val="bullet"/>
      <w:lvlText w:val=""/>
      <w:lvlJc w:val="left"/>
      <w:pPr>
        <w:tabs>
          <w:tab w:val="num" w:pos="1440"/>
        </w:tabs>
        <w:ind w:left="1440" w:hanging="360"/>
      </w:pPr>
      <w:rPr>
        <w:rFonts w:ascii="Symbol" w:hAnsi="Symbol" w:hint="default"/>
      </w:rPr>
    </w:lvl>
    <w:lvl w:ilvl="2" w:tplc="CEF2A1FA" w:tentative="1">
      <w:start w:val="1"/>
      <w:numFmt w:val="bullet"/>
      <w:lvlText w:val="•"/>
      <w:lvlJc w:val="left"/>
      <w:pPr>
        <w:tabs>
          <w:tab w:val="num" w:pos="2160"/>
        </w:tabs>
        <w:ind w:left="2160" w:hanging="360"/>
      </w:pPr>
      <w:rPr>
        <w:rFonts w:ascii="Arial" w:hAnsi="Arial" w:hint="default"/>
      </w:rPr>
    </w:lvl>
    <w:lvl w:ilvl="3" w:tplc="616AAECA" w:tentative="1">
      <w:start w:val="1"/>
      <w:numFmt w:val="bullet"/>
      <w:lvlText w:val="•"/>
      <w:lvlJc w:val="left"/>
      <w:pPr>
        <w:tabs>
          <w:tab w:val="num" w:pos="2880"/>
        </w:tabs>
        <w:ind w:left="2880" w:hanging="360"/>
      </w:pPr>
      <w:rPr>
        <w:rFonts w:ascii="Arial" w:hAnsi="Arial" w:hint="default"/>
      </w:rPr>
    </w:lvl>
    <w:lvl w:ilvl="4" w:tplc="EA04264A" w:tentative="1">
      <w:start w:val="1"/>
      <w:numFmt w:val="bullet"/>
      <w:lvlText w:val="•"/>
      <w:lvlJc w:val="left"/>
      <w:pPr>
        <w:tabs>
          <w:tab w:val="num" w:pos="3600"/>
        </w:tabs>
        <w:ind w:left="3600" w:hanging="360"/>
      </w:pPr>
      <w:rPr>
        <w:rFonts w:ascii="Arial" w:hAnsi="Arial" w:hint="default"/>
      </w:rPr>
    </w:lvl>
    <w:lvl w:ilvl="5" w:tplc="69F8A708" w:tentative="1">
      <w:start w:val="1"/>
      <w:numFmt w:val="bullet"/>
      <w:lvlText w:val="•"/>
      <w:lvlJc w:val="left"/>
      <w:pPr>
        <w:tabs>
          <w:tab w:val="num" w:pos="4320"/>
        </w:tabs>
        <w:ind w:left="4320" w:hanging="360"/>
      </w:pPr>
      <w:rPr>
        <w:rFonts w:ascii="Arial" w:hAnsi="Arial" w:hint="default"/>
      </w:rPr>
    </w:lvl>
    <w:lvl w:ilvl="6" w:tplc="76E489EE" w:tentative="1">
      <w:start w:val="1"/>
      <w:numFmt w:val="bullet"/>
      <w:lvlText w:val="•"/>
      <w:lvlJc w:val="left"/>
      <w:pPr>
        <w:tabs>
          <w:tab w:val="num" w:pos="5040"/>
        </w:tabs>
        <w:ind w:left="5040" w:hanging="360"/>
      </w:pPr>
      <w:rPr>
        <w:rFonts w:ascii="Arial" w:hAnsi="Arial" w:hint="default"/>
      </w:rPr>
    </w:lvl>
    <w:lvl w:ilvl="7" w:tplc="F28097A2" w:tentative="1">
      <w:start w:val="1"/>
      <w:numFmt w:val="bullet"/>
      <w:lvlText w:val="•"/>
      <w:lvlJc w:val="left"/>
      <w:pPr>
        <w:tabs>
          <w:tab w:val="num" w:pos="5760"/>
        </w:tabs>
        <w:ind w:left="5760" w:hanging="360"/>
      </w:pPr>
      <w:rPr>
        <w:rFonts w:ascii="Arial" w:hAnsi="Arial" w:hint="default"/>
      </w:rPr>
    </w:lvl>
    <w:lvl w:ilvl="8" w:tplc="ADB81182" w:tentative="1">
      <w:start w:val="1"/>
      <w:numFmt w:val="bullet"/>
      <w:lvlText w:val="•"/>
      <w:lvlJc w:val="left"/>
      <w:pPr>
        <w:tabs>
          <w:tab w:val="num" w:pos="6480"/>
        </w:tabs>
        <w:ind w:left="6480" w:hanging="360"/>
      </w:pPr>
      <w:rPr>
        <w:rFonts w:ascii="Arial" w:hAnsi="Arial" w:hint="default"/>
      </w:rPr>
    </w:lvl>
  </w:abstractNum>
  <w:abstractNum w:abstractNumId="27">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8"/>
  </w:num>
  <w:num w:numId="2">
    <w:abstractNumId w:val="20"/>
  </w:num>
  <w:num w:numId="3">
    <w:abstractNumId w:val="24"/>
  </w:num>
  <w:num w:numId="4">
    <w:abstractNumId w:val="1"/>
  </w:num>
  <w:num w:numId="5">
    <w:abstractNumId w:val="8"/>
  </w:num>
  <w:num w:numId="6">
    <w:abstractNumId w:val="21"/>
  </w:num>
  <w:num w:numId="7">
    <w:abstractNumId w:val="5"/>
  </w:num>
  <w:num w:numId="8">
    <w:abstractNumId w:val="9"/>
  </w:num>
  <w:num w:numId="9">
    <w:abstractNumId w:val="12"/>
  </w:num>
  <w:num w:numId="10">
    <w:abstractNumId w:val="7"/>
  </w:num>
  <w:num w:numId="11">
    <w:abstractNumId w:val="19"/>
  </w:num>
  <w:num w:numId="12">
    <w:abstractNumId w:val="27"/>
  </w:num>
  <w:num w:numId="13">
    <w:abstractNumId w:val="3"/>
  </w:num>
  <w:num w:numId="14">
    <w:abstractNumId w:val="0"/>
  </w:num>
  <w:num w:numId="15">
    <w:abstractNumId w:val="16"/>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4"/>
  </w:num>
  <w:num w:numId="21">
    <w:abstractNumId w:val="15"/>
  </w:num>
  <w:num w:numId="22">
    <w:abstractNumId w:val="10"/>
  </w:num>
  <w:num w:numId="23">
    <w:abstractNumId w:val="22"/>
  </w:num>
  <w:num w:numId="24">
    <w:abstractNumId w:val="25"/>
  </w:num>
  <w:num w:numId="25">
    <w:abstractNumId w:val="18"/>
  </w:num>
  <w:num w:numId="26">
    <w:abstractNumId w:val="11"/>
  </w:num>
  <w:num w:numId="27">
    <w:abstractNumId w:val="2"/>
  </w:num>
  <w:num w:numId="28">
    <w:abstractNumId w:val="6"/>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FA9"/>
    <w:rsid w:val="00002927"/>
    <w:rsid w:val="00002952"/>
    <w:rsid w:val="00003633"/>
    <w:rsid w:val="0000725C"/>
    <w:rsid w:val="00010698"/>
    <w:rsid w:val="00011432"/>
    <w:rsid w:val="00011ED2"/>
    <w:rsid w:val="000142E6"/>
    <w:rsid w:val="00014CDC"/>
    <w:rsid w:val="00016A43"/>
    <w:rsid w:val="0001718B"/>
    <w:rsid w:val="0002043D"/>
    <w:rsid w:val="000215CC"/>
    <w:rsid w:val="00021B0B"/>
    <w:rsid w:val="00026B38"/>
    <w:rsid w:val="00027D92"/>
    <w:rsid w:val="00030430"/>
    <w:rsid w:val="00031574"/>
    <w:rsid w:val="0003205A"/>
    <w:rsid w:val="00032913"/>
    <w:rsid w:val="0003342F"/>
    <w:rsid w:val="00035354"/>
    <w:rsid w:val="00036312"/>
    <w:rsid w:val="00040E0A"/>
    <w:rsid w:val="0004140E"/>
    <w:rsid w:val="00042338"/>
    <w:rsid w:val="00047364"/>
    <w:rsid w:val="00047D53"/>
    <w:rsid w:val="00051A01"/>
    <w:rsid w:val="00052654"/>
    <w:rsid w:val="00053620"/>
    <w:rsid w:val="00054CDF"/>
    <w:rsid w:val="00055235"/>
    <w:rsid w:val="0005558D"/>
    <w:rsid w:val="0005736C"/>
    <w:rsid w:val="00060EB8"/>
    <w:rsid w:val="00060EED"/>
    <w:rsid w:val="0006132B"/>
    <w:rsid w:val="00062165"/>
    <w:rsid w:val="000622AA"/>
    <w:rsid w:val="00062337"/>
    <w:rsid w:val="00062AC3"/>
    <w:rsid w:val="00063764"/>
    <w:rsid w:val="00065A07"/>
    <w:rsid w:val="00066F29"/>
    <w:rsid w:val="00067B4D"/>
    <w:rsid w:val="0007105F"/>
    <w:rsid w:val="000714CA"/>
    <w:rsid w:val="000733D6"/>
    <w:rsid w:val="0007487C"/>
    <w:rsid w:val="00074981"/>
    <w:rsid w:val="000751F5"/>
    <w:rsid w:val="00075321"/>
    <w:rsid w:val="000818A1"/>
    <w:rsid w:val="000829E3"/>
    <w:rsid w:val="000830FB"/>
    <w:rsid w:val="00085B64"/>
    <w:rsid w:val="000865BC"/>
    <w:rsid w:val="00091046"/>
    <w:rsid w:val="000961DA"/>
    <w:rsid w:val="00097A82"/>
    <w:rsid w:val="000A3518"/>
    <w:rsid w:val="000A3996"/>
    <w:rsid w:val="000A3E14"/>
    <w:rsid w:val="000A441E"/>
    <w:rsid w:val="000A4727"/>
    <w:rsid w:val="000A4BC1"/>
    <w:rsid w:val="000A5131"/>
    <w:rsid w:val="000A6436"/>
    <w:rsid w:val="000A716C"/>
    <w:rsid w:val="000A7E6D"/>
    <w:rsid w:val="000B0ABF"/>
    <w:rsid w:val="000B4230"/>
    <w:rsid w:val="000B5ED4"/>
    <w:rsid w:val="000B7E86"/>
    <w:rsid w:val="000C104E"/>
    <w:rsid w:val="000C52B4"/>
    <w:rsid w:val="000C7791"/>
    <w:rsid w:val="000C7F8E"/>
    <w:rsid w:val="000D001D"/>
    <w:rsid w:val="000D1D93"/>
    <w:rsid w:val="000D56AA"/>
    <w:rsid w:val="000D6B22"/>
    <w:rsid w:val="000D7AF3"/>
    <w:rsid w:val="000E0A41"/>
    <w:rsid w:val="000E0D5D"/>
    <w:rsid w:val="000E2426"/>
    <w:rsid w:val="000E638B"/>
    <w:rsid w:val="000E6C5A"/>
    <w:rsid w:val="000F01C4"/>
    <w:rsid w:val="000F092F"/>
    <w:rsid w:val="000F0F19"/>
    <w:rsid w:val="000F29E0"/>
    <w:rsid w:val="000F52CA"/>
    <w:rsid w:val="000F6782"/>
    <w:rsid w:val="000F758B"/>
    <w:rsid w:val="00102F39"/>
    <w:rsid w:val="001036E5"/>
    <w:rsid w:val="001044CC"/>
    <w:rsid w:val="00104785"/>
    <w:rsid w:val="0010525A"/>
    <w:rsid w:val="0010595D"/>
    <w:rsid w:val="00106600"/>
    <w:rsid w:val="00106919"/>
    <w:rsid w:val="00110D0B"/>
    <w:rsid w:val="00110D8A"/>
    <w:rsid w:val="00111789"/>
    <w:rsid w:val="0011486D"/>
    <w:rsid w:val="00114E98"/>
    <w:rsid w:val="00115101"/>
    <w:rsid w:val="001171F3"/>
    <w:rsid w:val="001173E0"/>
    <w:rsid w:val="0012134D"/>
    <w:rsid w:val="001215EE"/>
    <w:rsid w:val="001237BA"/>
    <w:rsid w:val="00123E1D"/>
    <w:rsid w:val="00126754"/>
    <w:rsid w:val="00126D5D"/>
    <w:rsid w:val="00127C9A"/>
    <w:rsid w:val="00130CC4"/>
    <w:rsid w:val="00131B06"/>
    <w:rsid w:val="00135026"/>
    <w:rsid w:val="001368B1"/>
    <w:rsid w:val="00137B07"/>
    <w:rsid w:val="00140E46"/>
    <w:rsid w:val="00140EF6"/>
    <w:rsid w:val="001419B1"/>
    <w:rsid w:val="0014307B"/>
    <w:rsid w:val="00150D1D"/>
    <w:rsid w:val="00150E04"/>
    <w:rsid w:val="00153BB8"/>
    <w:rsid w:val="00154817"/>
    <w:rsid w:val="0015638A"/>
    <w:rsid w:val="001601D0"/>
    <w:rsid w:val="001604B9"/>
    <w:rsid w:val="00164F5B"/>
    <w:rsid w:val="00165D83"/>
    <w:rsid w:val="00166434"/>
    <w:rsid w:val="00171776"/>
    <w:rsid w:val="00174445"/>
    <w:rsid w:val="00177FE8"/>
    <w:rsid w:val="00182A03"/>
    <w:rsid w:val="00182C02"/>
    <w:rsid w:val="0018309B"/>
    <w:rsid w:val="0018701E"/>
    <w:rsid w:val="00187CFB"/>
    <w:rsid w:val="001929B1"/>
    <w:rsid w:val="00194389"/>
    <w:rsid w:val="00194B48"/>
    <w:rsid w:val="001A19D3"/>
    <w:rsid w:val="001A3598"/>
    <w:rsid w:val="001A3A0B"/>
    <w:rsid w:val="001A6288"/>
    <w:rsid w:val="001A7657"/>
    <w:rsid w:val="001A7D5F"/>
    <w:rsid w:val="001B0236"/>
    <w:rsid w:val="001B19BF"/>
    <w:rsid w:val="001C1EF5"/>
    <w:rsid w:val="001C25B8"/>
    <w:rsid w:val="001C290F"/>
    <w:rsid w:val="001C386F"/>
    <w:rsid w:val="001C61F2"/>
    <w:rsid w:val="001D12DE"/>
    <w:rsid w:val="001D548C"/>
    <w:rsid w:val="001D6249"/>
    <w:rsid w:val="001D669E"/>
    <w:rsid w:val="001D74BD"/>
    <w:rsid w:val="001D7CF8"/>
    <w:rsid w:val="001E047C"/>
    <w:rsid w:val="001E4890"/>
    <w:rsid w:val="001E5031"/>
    <w:rsid w:val="001F0349"/>
    <w:rsid w:val="001F089C"/>
    <w:rsid w:val="001F0A71"/>
    <w:rsid w:val="001F103E"/>
    <w:rsid w:val="001F18C3"/>
    <w:rsid w:val="001F21CB"/>
    <w:rsid w:val="001F3583"/>
    <w:rsid w:val="001F4FF9"/>
    <w:rsid w:val="001F55C0"/>
    <w:rsid w:val="001F57AE"/>
    <w:rsid w:val="001F6166"/>
    <w:rsid w:val="001F7156"/>
    <w:rsid w:val="001F722B"/>
    <w:rsid w:val="00203870"/>
    <w:rsid w:val="002067F2"/>
    <w:rsid w:val="0020694F"/>
    <w:rsid w:val="00207B9B"/>
    <w:rsid w:val="002104AD"/>
    <w:rsid w:val="00210738"/>
    <w:rsid w:val="00210ABF"/>
    <w:rsid w:val="0021185E"/>
    <w:rsid w:val="00211DF6"/>
    <w:rsid w:val="00212CDB"/>
    <w:rsid w:val="00213125"/>
    <w:rsid w:val="0021342B"/>
    <w:rsid w:val="002144A3"/>
    <w:rsid w:val="00214DEB"/>
    <w:rsid w:val="00215892"/>
    <w:rsid w:val="00222712"/>
    <w:rsid w:val="00227472"/>
    <w:rsid w:val="002319F9"/>
    <w:rsid w:val="00232290"/>
    <w:rsid w:val="00232FC7"/>
    <w:rsid w:val="00236243"/>
    <w:rsid w:val="002431AC"/>
    <w:rsid w:val="002450A3"/>
    <w:rsid w:val="002461F5"/>
    <w:rsid w:val="00246735"/>
    <w:rsid w:val="0025017B"/>
    <w:rsid w:val="002551B8"/>
    <w:rsid w:val="00255A73"/>
    <w:rsid w:val="00255D47"/>
    <w:rsid w:val="002560E4"/>
    <w:rsid w:val="0026006B"/>
    <w:rsid w:val="00260957"/>
    <w:rsid w:val="00260F92"/>
    <w:rsid w:val="002623C5"/>
    <w:rsid w:val="00262E83"/>
    <w:rsid w:val="00262F54"/>
    <w:rsid w:val="0026359B"/>
    <w:rsid w:val="00264CAA"/>
    <w:rsid w:val="00270489"/>
    <w:rsid w:val="00273FA2"/>
    <w:rsid w:val="00277C88"/>
    <w:rsid w:val="00277DE4"/>
    <w:rsid w:val="0028218C"/>
    <w:rsid w:val="00285008"/>
    <w:rsid w:val="00290393"/>
    <w:rsid w:val="00290EA6"/>
    <w:rsid w:val="00291CD8"/>
    <w:rsid w:val="00293A01"/>
    <w:rsid w:val="0029515B"/>
    <w:rsid w:val="00296E93"/>
    <w:rsid w:val="002A1A91"/>
    <w:rsid w:val="002A2389"/>
    <w:rsid w:val="002A4871"/>
    <w:rsid w:val="002A5373"/>
    <w:rsid w:val="002A5615"/>
    <w:rsid w:val="002A5836"/>
    <w:rsid w:val="002A5B80"/>
    <w:rsid w:val="002A6F46"/>
    <w:rsid w:val="002A7800"/>
    <w:rsid w:val="002B190C"/>
    <w:rsid w:val="002B1E4F"/>
    <w:rsid w:val="002B3016"/>
    <w:rsid w:val="002B662E"/>
    <w:rsid w:val="002C04C1"/>
    <w:rsid w:val="002C0AF0"/>
    <w:rsid w:val="002C2881"/>
    <w:rsid w:val="002C2F59"/>
    <w:rsid w:val="002C66F4"/>
    <w:rsid w:val="002C72CC"/>
    <w:rsid w:val="002C7DC2"/>
    <w:rsid w:val="002D083D"/>
    <w:rsid w:val="002D47FC"/>
    <w:rsid w:val="002D49DC"/>
    <w:rsid w:val="002D69F9"/>
    <w:rsid w:val="002E23CC"/>
    <w:rsid w:val="002E3501"/>
    <w:rsid w:val="002E41D7"/>
    <w:rsid w:val="002E6F2E"/>
    <w:rsid w:val="002E79ED"/>
    <w:rsid w:val="002E7F0B"/>
    <w:rsid w:val="002F081D"/>
    <w:rsid w:val="003004DA"/>
    <w:rsid w:val="003013B7"/>
    <w:rsid w:val="00301AE4"/>
    <w:rsid w:val="003023A3"/>
    <w:rsid w:val="00302614"/>
    <w:rsid w:val="00303B38"/>
    <w:rsid w:val="00310FF2"/>
    <w:rsid w:val="00314F97"/>
    <w:rsid w:val="00317116"/>
    <w:rsid w:val="00317D21"/>
    <w:rsid w:val="00323639"/>
    <w:rsid w:val="0032418A"/>
    <w:rsid w:val="00324B52"/>
    <w:rsid w:val="00327F83"/>
    <w:rsid w:val="00331977"/>
    <w:rsid w:val="00332137"/>
    <w:rsid w:val="00335619"/>
    <w:rsid w:val="003359F1"/>
    <w:rsid w:val="003424A8"/>
    <w:rsid w:val="003424AC"/>
    <w:rsid w:val="003435BC"/>
    <w:rsid w:val="00343685"/>
    <w:rsid w:val="00343C43"/>
    <w:rsid w:val="003442F7"/>
    <w:rsid w:val="00344387"/>
    <w:rsid w:val="003451C7"/>
    <w:rsid w:val="00345E59"/>
    <w:rsid w:val="00346D36"/>
    <w:rsid w:val="003470D3"/>
    <w:rsid w:val="00350E4B"/>
    <w:rsid w:val="0035132A"/>
    <w:rsid w:val="00352224"/>
    <w:rsid w:val="003533D7"/>
    <w:rsid w:val="00356BA3"/>
    <w:rsid w:val="0035791D"/>
    <w:rsid w:val="00360A6D"/>
    <w:rsid w:val="00360D25"/>
    <w:rsid w:val="00362BB2"/>
    <w:rsid w:val="00363543"/>
    <w:rsid w:val="00364602"/>
    <w:rsid w:val="003653A7"/>
    <w:rsid w:val="003659F6"/>
    <w:rsid w:val="0036779D"/>
    <w:rsid w:val="00373E65"/>
    <w:rsid w:val="00373E97"/>
    <w:rsid w:val="0037521D"/>
    <w:rsid w:val="0037584D"/>
    <w:rsid w:val="00375EC0"/>
    <w:rsid w:val="00376F87"/>
    <w:rsid w:val="003771E1"/>
    <w:rsid w:val="00382C20"/>
    <w:rsid w:val="0039325D"/>
    <w:rsid w:val="00393ACC"/>
    <w:rsid w:val="00395E7A"/>
    <w:rsid w:val="00397B99"/>
    <w:rsid w:val="00397E45"/>
    <w:rsid w:val="003A1388"/>
    <w:rsid w:val="003A4BE0"/>
    <w:rsid w:val="003A6DDE"/>
    <w:rsid w:val="003A7F83"/>
    <w:rsid w:val="003B5012"/>
    <w:rsid w:val="003B54F2"/>
    <w:rsid w:val="003B7212"/>
    <w:rsid w:val="003C1378"/>
    <w:rsid w:val="003C3CF8"/>
    <w:rsid w:val="003C3F1B"/>
    <w:rsid w:val="003C5BEE"/>
    <w:rsid w:val="003C62DB"/>
    <w:rsid w:val="003C72C5"/>
    <w:rsid w:val="003C78E6"/>
    <w:rsid w:val="003C7C57"/>
    <w:rsid w:val="003D07E3"/>
    <w:rsid w:val="003D105B"/>
    <w:rsid w:val="003D170A"/>
    <w:rsid w:val="003D5BCD"/>
    <w:rsid w:val="003D6272"/>
    <w:rsid w:val="003E0577"/>
    <w:rsid w:val="003E0D8D"/>
    <w:rsid w:val="003E2622"/>
    <w:rsid w:val="003E3E42"/>
    <w:rsid w:val="003E558B"/>
    <w:rsid w:val="003E662A"/>
    <w:rsid w:val="003E74C1"/>
    <w:rsid w:val="003E7787"/>
    <w:rsid w:val="003E7C26"/>
    <w:rsid w:val="003F0227"/>
    <w:rsid w:val="003F08FA"/>
    <w:rsid w:val="003F10DD"/>
    <w:rsid w:val="003F12FD"/>
    <w:rsid w:val="003F14B5"/>
    <w:rsid w:val="003F15C8"/>
    <w:rsid w:val="003F1647"/>
    <w:rsid w:val="003F18E0"/>
    <w:rsid w:val="003F1C96"/>
    <w:rsid w:val="003F48CE"/>
    <w:rsid w:val="00400BE9"/>
    <w:rsid w:val="004011A4"/>
    <w:rsid w:val="00401CF6"/>
    <w:rsid w:val="00401D34"/>
    <w:rsid w:val="0040277D"/>
    <w:rsid w:val="004035C4"/>
    <w:rsid w:val="00405CC8"/>
    <w:rsid w:val="004074DD"/>
    <w:rsid w:val="00407D66"/>
    <w:rsid w:val="0041110C"/>
    <w:rsid w:val="004135AF"/>
    <w:rsid w:val="004179A3"/>
    <w:rsid w:val="004229A7"/>
    <w:rsid w:val="00423C3D"/>
    <w:rsid w:val="00425A8E"/>
    <w:rsid w:val="00425E94"/>
    <w:rsid w:val="00426C2E"/>
    <w:rsid w:val="004276AB"/>
    <w:rsid w:val="0043042E"/>
    <w:rsid w:val="00430DFD"/>
    <w:rsid w:val="00432B8E"/>
    <w:rsid w:val="00432ECC"/>
    <w:rsid w:val="004330C2"/>
    <w:rsid w:val="004331F8"/>
    <w:rsid w:val="0043362E"/>
    <w:rsid w:val="00434BCF"/>
    <w:rsid w:val="00436CCF"/>
    <w:rsid w:val="00436FF7"/>
    <w:rsid w:val="00442A67"/>
    <w:rsid w:val="0044321F"/>
    <w:rsid w:val="004452D0"/>
    <w:rsid w:val="004472E4"/>
    <w:rsid w:val="00450663"/>
    <w:rsid w:val="0045075A"/>
    <w:rsid w:val="0045165B"/>
    <w:rsid w:val="00452463"/>
    <w:rsid w:val="00453834"/>
    <w:rsid w:val="00453C10"/>
    <w:rsid w:val="00455083"/>
    <w:rsid w:val="00457327"/>
    <w:rsid w:val="004611DC"/>
    <w:rsid w:val="00461283"/>
    <w:rsid w:val="004629F6"/>
    <w:rsid w:val="00465C89"/>
    <w:rsid w:val="0046641F"/>
    <w:rsid w:val="00467C04"/>
    <w:rsid w:val="00467DAF"/>
    <w:rsid w:val="00470322"/>
    <w:rsid w:val="004713F8"/>
    <w:rsid w:val="00472123"/>
    <w:rsid w:val="00472716"/>
    <w:rsid w:val="00474007"/>
    <w:rsid w:val="00474051"/>
    <w:rsid w:val="00477528"/>
    <w:rsid w:val="00480261"/>
    <w:rsid w:val="0048079D"/>
    <w:rsid w:val="00480ACA"/>
    <w:rsid w:val="00481CEC"/>
    <w:rsid w:val="0048335E"/>
    <w:rsid w:val="00485C53"/>
    <w:rsid w:val="00486DBE"/>
    <w:rsid w:val="00487128"/>
    <w:rsid w:val="00487218"/>
    <w:rsid w:val="00487246"/>
    <w:rsid w:val="00487531"/>
    <w:rsid w:val="00487A79"/>
    <w:rsid w:val="00487EB8"/>
    <w:rsid w:val="004912EA"/>
    <w:rsid w:val="004942F9"/>
    <w:rsid w:val="00496F2A"/>
    <w:rsid w:val="004A1218"/>
    <w:rsid w:val="004A16F4"/>
    <w:rsid w:val="004A333B"/>
    <w:rsid w:val="004A3721"/>
    <w:rsid w:val="004A38DF"/>
    <w:rsid w:val="004A5E4A"/>
    <w:rsid w:val="004A5E75"/>
    <w:rsid w:val="004A6555"/>
    <w:rsid w:val="004A6DCA"/>
    <w:rsid w:val="004B2A68"/>
    <w:rsid w:val="004B32F7"/>
    <w:rsid w:val="004B3A7C"/>
    <w:rsid w:val="004B5D8B"/>
    <w:rsid w:val="004B6D0A"/>
    <w:rsid w:val="004C0D5F"/>
    <w:rsid w:val="004C35A2"/>
    <w:rsid w:val="004C4167"/>
    <w:rsid w:val="004C644F"/>
    <w:rsid w:val="004C7556"/>
    <w:rsid w:val="004C78E8"/>
    <w:rsid w:val="004D0D34"/>
    <w:rsid w:val="004D2863"/>
    <w:rsid w:val="004D2C5F"/>
    <w:rsid w:val="004D370E"/>
    <w:rsid w:val="004D6A54"/>
    <w:rsid w:val="004E03A9"/>
    <w:rsid w:val="004E0EB8"/>
    <w:rsid w:val="004E2FFD"/>
    <w:rsid w:val="004E3B8E"/>
    <w:rsid w:val="004E4520"/>
    <w:rsid w:val="004E4C27"/>
    <w:rsid w:val="004E4F4C"/>
    <w:rsid w:val="004E51A9"/>
    <w:rsid w:val="004E5E7C"/>
    <w:rsid w:val="004F1021"/>
    <w:rsid w:val="004F3408"/>
    <w:rsid w:val="004F3B9B"/>
    <w:rsid w:val="004F3CC6"/>
    <w:rsid w:val="004F4114"/>
    <w:rsid w:val="004F4651"/>
    <w:rsid w:val="004F4A5C"/>
    <w:rsid w:val="004F7101"/>
    <w:rsid w:val="004F7745"/>
    <w:rsid w:val="005002B2"/>
    <w:rsid w:val="0050190F"/>
    <w:rsid w:val="00501F00"/>
    <w:rsid w:val="00502677"/>
    <w:rsid w:val="00503B57"/>
    <w:rsid w:val="005064CC"/>
    <w:rsid w:val="00507031"/>
    <w:rsid w:val="0050797E"/>
    <w:rsid w:val="005103B8"/>
    <w:rsid w:val="005124BF"/>
    <w:rsid w:val="00514D3F"/>
    <w:rsid w:val="005163C8"/>
    <w:rsid w:val="005167CC"/>
    <w:rsid w:val="00516F03"/>
    <w:rsid w:val="00520A66"/>
    <w:rsid w:val="005212D3"/>
    <w:rsid w:val="00521416"/>
    <w:rsid w:val="00523CC5"/>
    <w:rsid w:val="0052453E"/>
    <w:rsid w:val="00525572"/>
    <w:rsid w:val="0052573C"/>
    <w:rsid w:val="005275FC"/>
    <w:rsid w:val="005307FA"/>
    <w:rsid w:val="005318CE"/>
    <w:rsid w:val="00531FC6"/>
    <w:rsid w:val="00532B88"/>
    <w:rsid w:val="00533466"/>
    <w:rsid w:val="0053506D"/>
    <w:rsid w:val="00535F50"/>
    <w:rsid w:val="00536BCD"/>
    <w:rsid w:val="005408F1"/>
    <w:rsid w:val="005411D0"/>
    <w:rsid w:val="005423DF"/>
    <w:rsid w:val="0054527A"/>
    <w:rsid w:val="005460B5"/>
    <w:rsid w:val="00552D19"/>
    <w:rsid w:val="005563EC"/>
    <w:rsid w:val="00556A32"/>
    <w:rsid w:val="00556FF2"/>
    <w:rsid w:val="005577C0"/>
    <w:rsid w:val="00560892"/>
    <w:rsid w:val="00560A28"/>
    <w:rsid w:val="00561863"/>
    <w:rsid w:val="00562349"/>
    <w:rsid w:val="0056528F"/>
    <w:rsid w:val="00570FD4"/>
    <w:rsid w:val="0057184C"/>
    <w:rsid w:val="00571C00"/>
    <w:rsid w:val="005732DB"/>
    <w:rsid w:val="0057433C"/>
    <w:rsid w:val="00574A86"/>
    <w:rsid w:val="005764CD"/>
    <w:rsid w:val="00580F14"/>
    <w:rsid w:val="00581D1A"/>
    <w:rsid w:val="00582D05"/>
    <w:rsid w:val="00584C77"/>
    <w:rsid w:val="00585C73"/>
    <w:rsid w:val="00585C9D"/>
    <w:rsid w:val="00585D0E"/>
    <w:rsid w:val="00586BDD"/>
    <w:rsid w:val="0058741B"/>
    <w:rsid w:val="00590599"/>
    <w:rsid w:val="00590603"/>
    <w:rsid w:val="005912D4"/>
    <w:rsid w:val="0059174F"/>
    <w:rsid w:val="00592270"/>
    <w:rsid w:val="00592648"/>
    <w:rsid w:val="00595EAD"/>
    <w:rsid w:val="00596AF9"/>
    <w:rsid w:val="00596E04"/>
    <w:rsid w:val="005A055C"/>
    <w:rsid w:val="005A342A"/>
    <w:rsid w:val="005A5033"/>
    <w:rsid w:val="005A57BE"/>
    <w:rsid w:val="005A64F1"/>
    <w:rsid w:val="005A6635"/>
    <w:rsid w:val="005A6C88"/>
    <w:rsid w:val="005A7F8B"/>
    <w:rsid w:val="005B02EC"/>
    <w:rsid w:val="005B05E5"/>
    <w:rsid w:val="005B19FE"/>
    <w:rsid w:val="005B4BAB"/>
    <w:rsid w:val="005B7E55"/>
    <w:rsid w:val="005C0816"/>
    <w:rsid w:val="005C4B30"/>
    <w:rsid w:val="005C560B"/>
    <w:rsid w:val="005C6264"/>
    <w:rsid w:val="005C6C4A"/>
    <w:rsid w:val="005C708F"/>
    <w:rsid w:val="005C7CCD"/>
    <w:rsid w:val="005D25B1"/>
    <w:rsid w:val="005D340F"/>
    <w:rsid w:val="005D4043"/>
    <w:rsid w:val="005D4084"/>
    <w:rsid w:val="005D52F3"/>
    <w:rsid w:val="005D57D5"/>
    <w:rsid w:val="005D7AAD"/>
    <w:rsid w:val="005D7B1D"/>
    <w:rsid w:val="005E3AE4"/>
    <w:rsid w:val="005E4627"/>
    <w:rsid w:val="005E7852"/>
    <w:rsid w:val="005F04D3"/>
    <w:rsid w:val="005F0502"/>
    <w:rsid w:val="005F13AC"/>
    <w:rsid w:val="005F35C7"/>
    <w:rsid w:val="005F514E"/>
    <w:rsid w:val="005F51A5"/>
    <w:rsid w:val="005F588E"/>
    <w:rsid w:val="005F6059"/>
    <w:rsid w:val="005F78C5"/>
    <w:rsid w:val="00600AC4"/>
    <w:rsid w:val="00601DD7"/>
    <w:rsid w:val="0060478D"/>
    <w:rsid w:val="006058AD"/>
    <w:rsid w:val="00605FC9"/>
    <w:rsid w:val="00606F67"/>
    <w:rsid w:val="00607946"/>
    <w:rsid w:val="00607C7C"/>
    <w:rsid w:val="0061066C"/>
    <w:rsid w:val="00611FA7"/>
    <w:rsid w:val="0061480C"/>
    <w:rsid w:val="00615A60"/>
    <w:rsid w:val="00615BB8"/>
    <w:rsid w:val="00616624"/>
    <w:rsid w:val="006241FB"/>
    <w:rsid w:val="00624955"/>
    <w:rsid w:val="00625FE7"/>
    <w:rsid w:val="00626CE6"/>
    <w:rsid w:val="006303BD"/>
    <w:rsid w:val="00632354"/>
    <w:rsid w:val="00636BCC"/>
    <w:rsid w:val="00637384"/>
    <w:rsid w:val="00637414"/>
    <w:rsid w:val="00637A14"/>
    <w:rsid w:val="0064478A"/>
    <w:rsid w:val="00644C38"/>
    <w:rsid w:val="00645678"/>
    <w:rsid w:val="0064729F"/>
    <w:rsid w:val="006476B6"/>
    <w:rsid w:val="00647EAF"/>
    <w:rsid w:val="00650506"/>
    <w:rsid w:val="00650F9F"/>
    <w:rsid w:val="0065162C"/>
    <w:rsid w:val="00651670"/>
    <w:rsid w:val="0065254F"/>
    <w:rsid w:val="006566DB"/>
    <w:rsid w:val="00656ECE"/>
    <w:rsid w:val="00660AA4"/>
    <w:rsid w:val="00660FDC"/>
    <w:rsid w:val="006639A0"/>
    <w:rsid w:val="00663B21"/>
    <w:rsid w:val="006671DA"/>
    <w:rsid w:val="006710DC"/>
    <w:rsid w:val="006728A1"/>
    <w:rsid w:val="006732C7"/>
    <w:rsid w:val="0067354B"/>
    <w:rsid w:val="00673ECF"/>
    <w:rsid w:val="0067450E"/>
    <w:rsid w:val="0067588F"/>
    <w:rsid w:val="0067765A"/>
    <w:rsid w:val="00680E31"/>
    <w:rsid w:val="00681C5D"/>
    <w:rsid w:val="00682FD4"/>
    <w:rsid w:val="0068317E"/>
    <w:rsid w:val="00684B19"/>
    <w:rsid w:val="00685996"/>
    <w:rsid w:val="00687587"/>
    <w:rsid w:val="00690498"/>
    <w:rsid w:val="006907C1"/>
    <w:rsid w:val="00690C51"/>
    <w:rsid w:val="006912BE"/>
    <w:rsid w:val="00694F0C"/>
    <w:rsid w:val="00695B1A"/>
    <w:rsid w:val="0069717A"/>
    <w:rsid w:val="006A0404"/>
    <w:rsid w:val="006A05F6"/>
    <w:rsid w:val="006A1588"/>
    <w:rsid w:val="006A3989"/>
    <w:rsid w:val="006A4A47"/>
    <w:rsid w:val="006A4A57"/>
    <w:rsid w:val="006A4B2E"/>
    <w:rsid w:val="006A4E19"/>
    <w:rsid w:val="006A52E0"/>
    <w:rsid w:val="006A5EEA"/>
    <w:rsid w:val="006A6259"/>
    <w:rsid w:val="006A7BCB"/>
    <w:rsid w:val="006A7C37"/>
    <w:rsid w:val="006B50D9"/>
    <w:rsid w:val="006B540B"/>
    <w:rsid w:val="006B621D"/>
    <w:rsid w:val="006B74BB"/>
    <w:rsid w:val="006B75C3"/>
    <w:rsid w:val="006B781E"/>
    <w:rsid w:val="006C014B"/>
    <w:rsid w:val="006C07E6"/>
    <w:rsid w:val="006C0989"/>
    <w:rsid w:val="006C21BB"/>
    <w:rsid w:val="006C4141"/>
    <w:rsid w:val="006C4157"/>
    <w:rsid w:val="006C449F"/>
    <w:rsid w:val="006C58E4"/>
    <w:rsid w:val="006C7160"/>
    <w:rsid w:val="006D0849"/>
    <w:rsid w:val="006D10B2"/>
    <w:rsid w:val="006D11E3"/>
    <w:rsid w:val="006D6199"/>
    <w:rsid w:val="006D666B"/>
    <w:rsid w:val="006D687E"/>
    <w:rsid w:val="006D68A6"/>
    <w:rsid w:val="006E0200"/>
    <w:rsid w:val="006E3999"/>
    <w:rsid w:val="006E453C"/>
    <w:rsid w:val="006E5B8A"/>
    <w:rsid w:val="006E6E6C"/>
    <w:rsid w:val="006F1984"/>
    <w:rsid w:val="006F1EAE"/>
    <w:rsid w:val="006F2E92"/>
    <w:rsid w:val="006F428C"/>
    <w:rsid w:val="006F4383"/>
    <w:rsid w:val="006F55B6"/>
    <w:rsid w:val="006F6D63"/>
    <w:rsid w:val="007011AD"/>
    <w:rsid w:val="007023D0"/>
    <w:rsid w:val="007032E3"/>
    <w:rsid w:val="007051F0"/>
    <w:rsid w:val="0070661F"/>
    <w:rsid w:val="007068EA"/>
    <w:rsid w:val="00706C4E"/>
    <w:rsid w:val="00711B38"/>
    <w:rsid w:val="00713029"/>
    <w:rsid w:val="007153DD"/>
    <w:rsid w:val="00721BB1"/>
    <w:rsid w:val="007224C3"/>
    <w:rsid w:val="0072363D"/>
    <w:rsid w:val="00724ADC"/>
    <w:rsid w:val="007263E4"/>
    <w:rsid w:val="007272D8"/>
    <w:rsid w:val="00730826"/>
    <w:rsid w:val="007309A9"/>
    <w:rsid w:val="0073217F"/>
    <w:rsid w:val="00737709"/>
    <w:rsid w:val="0073798D"/>
    <w:rsid w:val="0074034C"/>
    <w:rsid w:val="00740780"/>
    <w:rsid w:val="00740CCA"/>
    <w:rsid w:val="00741812"/>
    <w:rsid w:val="00742BEE"/>
    <w:rsid w:val="00743311"/>
    <w:rsid w:val="007442A7"/>
    <w:rsid w:val="0074526A"/>
    <w:rsid w:val="00745587"/>
    <w:rsid w:val="0074597A"/>
    <w:rsid w:val="00750AAC"/>
    <w:rsid w:val="00751CD3"/>
    <w:rsid w:val="00752305"/>
    <w:rsid w:val="00754952"/>
    <w:rsid w:val="00755C2E"/>
    <w:rsid w:val="007579C6"/>
    <w:rsid w:val="00761D65"/>
    <w:rsid w:val="00762756"/>
    <w:rsid w:val="00765A04"/>
    <w:rsid w:val="00765D35"/>
    <w:rsid w:val="00767BB2"/>
    <w:rsid w:val="00771C52"/>
    <w:rsid w:val="00772036"/>
    <w:rsid w:val="0077222B"/>
    <w:rsid w:val="00772BB4"/>
    <w:rsid w:val="00774C1E"/>
    <w:rsid w:val="007750A6"/>
    <w:rsid w:val="00777848"/>
    <w:rsid w:val="00780BC3"/>
    <w:rsid w:val="007860A9"/>
    <w:rsid w:val="00786342"/>
    <w:rsid w:val="007878A1"/>
    <w:rsid w:val="0079018F"/>
    <w:rsid w:val="0079094C"/>
    <w:rsid w:val="007923BC"/>
    <w:rsid w:val="007957F8"/>
    <w:rsid w:val="00795CFC"/>
    <w:rsid w:val="00796C48"/>
    <w:rsid w:val="007A05CB"/>
    <w:rsid w:val="007A08BD"/>
    <w:rsid w:val="007A0C1C"/>
    <w:rsid w:val="007A0F0C"/>
    <w:rsid w:val="007A17D3"/>
    <w:rsid w:val="007A1852"/>
    <w:rsid w:val="007A27CC"/>
    <w:rsid w:val="007A3028"/>
    <w:rsid w:val="007A3400"/>
    <w:rsid w:val="007A3A88"/>
    <w:rsid w:val="007A3E0D"/>
    <w:rsid w:val="007A436B"/>
    <w:rsid w:val="007A5829"/>
    <w:rsid w:val="007A5ACD"/>
    <w:rsid w:val="007A6633"/>
    <w:rsid w:val="007A726D"/>
    <w:rsid w:val="007B1958"/>
    <w:rsid w:val="007B1DDA"/>
    <w:rsid w:val="007B3A4D"/>
    <w:rsid w:val="007C0D5C"/>
    <w:rsid w:val="007C12BD"/>
    <w:rsid w:val="007C1E6D"/>
    <w:rsid w:val="007C5128"/>
    <w:rsid w:val="007C5AEB"/>
    <w:rsid w:val="007C5D29"/>
    <w:rsid w:val="007D16F0"/>
    <w:rsid w:val="007D51C7"/>
    <w:rsid w:val="007D5816"/>
    <w:rsid w:val="007D6145"/>
    <w:rsid w:val="007D61DC"/>
    <w:rsid w:val="007D6576"/>
    <w:rsid w:val="007D7908"/>
    <w:rsid w:val="007E0492"/>
    <w:rsid w:val="007E2CE0"/>
    <w:rsid w:val="007E43A2"/>
    <w:rsid w:val="007E53A9"/>
    <w:rsid w:val="007E59FC"/>
    <w:rsid w:val="007E6E9D"/>
    <w:rsid w:val="007F06F6"/>
    <w:rsid w:val="007F3BBD"/>
    <w:rsid w:val="007F40B6"/>
    <w:rsid w:val="007F40F0"/>
    <w:rsid w:val="007F45A1"/>
    <w:rsid w:val="007F74B1"/>
    <w:rsid w:val="00802A1D"/>
    <w:rsid w:val="00804FD4"/>
    <w:rsid w:val="0080706A"/>
    <w:rsid w:val="008073A0"/>
    <w:rsid w:val="008078B8"/>
    <w:rsid w:val="00810011"/>
    <w:rsid w:val="00810A85"/>
    <w:rsid w:val="00811FA5"/>
    <w:rsid w:val="00816B9D"/>
    <w:rsid w:val="0082159A"/>
    <w:rsid w:val="008229E4"/>
    <w:rsid w:val="00824DEB"/>
    <w:rsid w:val="00825DAC"/>
    <w:rsid w:val="00827386"/>
    <w:rsid w:val="008277E1"/>
    <w:rsid w:val="00830225"/>
    <w:rsid w:val="00830B1F"/>
    <w:rsid w:val="008311D9"/>
    <w:rsid w:val="0083152E"/>
    <w:rsid w:val="00832560"/>
    <w:rsid w:val="00832B10"/>
    <w:rsid w:val="0083449E"/>
    <w:rsid w:val="008346A6"/>
    <w:rsid w:val="00835A13"/>
    <w:rsid w:val="00836231"/>
    <w:rsid w:val="008374A6"/>
    <w:rsid w:val="00842077"/>
    <w:rsid w:val="008434E2"/>
    <w:rsid w:val="00844132"/>
    <w:rsid w:val="0084747F"/>
    <w:rsid w:val="00847EE9"/>
    <w:rsid w:val="00850D6E"/>
    <w:rsid w:val="00850DC2"/>
    <w:rsid w:val="00850E76"/>
    <w:rsid w:val="008517DE"/>
    <w:rsid w:val="0085181D"/>
    <w:rsid w:val="00851CA9"/>
    <w:rsid w:val="008522BC"/>
    <w:rsid w:val="008524B5"/>
    <w:rsid w:val="00852905"/>
    <w:rsid w:val="00853F80"/>
    <w:rsid w:val="00854F86"/>
    <w:rsid w:val="008555AC"/>
    <w:rsid w:val="00855690"/>
    <w:rsid w:val="008572AA"/>
    <w:rsid w:val="00857D7B"/>
    <w:rsid w:val="00860361"/>
    <w:rsid w:val="00862AB8"/>
    <w:rsid w:val="008641F4"/>
    <w:rsid w:val="00866955"/>
    <w:rsid w:val="00867428"/>
    <w:rsid w:val="0087205C"/>
    <w:rsid w:val="00872866"/>
    <w:rsid w:val="0087292C"/>
    <w:rsid w:val="0087402B"/>
    <w:rsid w:val="0087443C"/>
    <w:rsid w:val="00874605"/>
    <w:rsid w:val="00874A94"/>
    <w:rsid w:val="00874E43"/>
    <w:rsid w:val="00875858"/>
    <w:rsid w:val="00875CFD"/>
    <w:rsid w:val="00880A15"/>
    <w:rsid w:val="008811F0"/>
    <w:rsid w:val="00883455"/>
    <w:rsid w:val="0088448D"/>
    <w:rsid w:val="00884E29"/>
    <w:rsid w:val="00885D90"/>
    <w:rsid w:val="00887529"/>
    <w:rsid w:val="00891871"/>
    <w:rsid w:val="00894F7A"/>
    <w:rsid w:val="00895BA6"/>
    <w:rsid w:val="00897E91"/>
    <w:rsid w:val="008A017A"/>
    <w:rsid w:val="008A072A"/>
    <w:rsid w:val="008A405A"/>
    <w:rsid w:val="008A40EB"/>
    <w:rsid w:val="008A4959"/>
    <w:rsid w:val="008A533C"/>
    <w:rsid w:val="008A6CB0"/>
    <w:rsid w:val="008A7887"/>
    <w:rsid w:val="008B24E2"/>
    <w:rsid w:val="008B6C00"/>
    <w:rsid w:val="008C15B3"/>
    <w:rsid w:val="008C2018"/>
    <w:rsid w:val="008C2174"/>
    <w:rsid w:val="008C30A6"/>
    <w:rsid w:val="008C4106"/>
    <w:rsid w:val="008C4341"/>
    <w:rsid w:val="008C4E30"/>
    <w:rsid w:val="008C5273"/>
    <w:rsid w:val="008C53D7"/>
    <w:rsid w:val="008C555E"/>
    <w:rsid w:val="008C5870"/>
    <w:rsid w:val="008C6095"/>
    <w:rsid w:val="008D0B9C"/>
    <w:rsid w:val="008D1902"/>
    <w:rsid w:val="008D2D31"/>
    <w:rsid w:val="008D3694"/>
    <w:rsid w:val="008D4B27"/>
    <w:rsid w:val="008E0FEB"/>
    <w:rsid w:val="008E21D5"/>
    <w:rsid w:val="008E3986"/>
    <w:rsid w:val="008E3E67"/>
    <w:rsid w:val="008E422D"/>
    <w:rsid w:val="008E4EC4"/>
    <w:rsid w:val="008E680F"/>
    <w:rsid w:val="008E7793"/>
    <w:rsid w:val="008F0170"/>
    <w:rsid w:val="008F0C79"/>
    <w:rsid w:val="008F1589"/>
    <w:rsid w:val="008F166D"/>
    <w:rsid w:val="008F18CF"/>
    <w:rsid w:val="008F4BDA"/>
    <w:rsid w:val="008F765C"/>
    <w:rsid w:val="009017B5"/>
    <w:rsid w:val="0090388B"/>
    <w:rsid w:val="00906008"/>
    <w:rsid w:val="0090777A"/>
    <w:rsid w:val="00907F2A"/>
    <w:rsid w:val="009123ED"/>
    <w:rsid w:val="00913455"/>
    <w:rsid w:val="00914D90"/>
    <w:rsid w:val="00915BDA"/>
    <w:rsid w:val="009217CF"/>
    <w:rsid w:val="00921B51"/>
    <w:rsid w:val="009246D6"/>
    <w:rsid w:val="009259D3"/>
    <w:rsid w:val="009265AC"/>
    <w:rsid w:val="0092720E"/>
    <w:rsid w:val="0092757F"/>
    <w:rsid w:val="009317D2"/>
    <w:rsid w:val="00932365"/>
    <w:rsid w:val="00933E3B"/>
    <w:rsid w:val="0093415B"/>
    <w:rsid w:val="0093639E"/>
    <w:rsid w:val="009372D9"/>
    <w:rsid w:val="0094088C"/>
    <w:rsid w:val="00940F12"/>
    <w:rsid w:val="009414D4"/>
    <w:rsid w:val="009426B9"/>
    <w:rsid w:val="00942929"/>
    <w:rsid w:val="009431E6"/>
    <w:rsid w:val="009439B5"/>
    <w:rsid w:val="00944F61"/>
    <w:rsid w:val="009472E5"/>
    <w:rsid w:val="009474EF"/>
    <w:rsid w:val="00951B93"/>
    <w:rsid w:val="00952CB4"/>
    <w:rsid w:val="00954BE4"/>
    <w:rsid w:val="00956992"/>
    <w:rsid w:val="009572F0"/>
    <w:rsid w:val="00957AAA"/>
    <w:rsid w:val="00961B55"/>
    <w:rsid w:val="009637F5"/>
    <w:rsid w:val="00964BC1"/>
    <w:rsid w:val="00964F65"/>
    <w:rsid w:val="009651C7"/>
    <w:rsid w:val="009658EC"/>
    <w:rsid w:val="009670BC"/>
    <w:rsid w:val="00970558"/>
    <w:rsid w:val="009708F5"/>
    <w:rsid w:val="00971FD0"/>
    <w:rsid w:val="00972779"/>
    <w:rsid w:val="0097289B"/>
    <w:rsid w:val="00972A0B"/>
    <w:rsid w:val="00973A46"/>
    <w:rsid w:val="009744B5"/>
    <w:rsid w:val="00974C0A"/>
    <w:rsid w:val="00974DB5"/>
    <w:rsid w:val="00975012"/>
    <w:rsid w:val="00975A9E"/>
    <w:rsid w:val="009773BC"/>
    <w:rsid w:val="009802BA"/>
    <w:rsid w:val="00981FF9"/>
    <w:rsid w:val="009824C0"/>
    <w:rsid w:val="009825BB"/>
    <w:rsid w:val="00982F36"/>
    <w:rsid w:val="00984EE9"/>
    <w:rsid w:val="00985129"/>
    <w:rsid w:val="00985B79"/>
    <w:rsid w:val="0098659D"/>
    <w:rsid w:val="00991768"/>
    <w:rsid w:val="0099189B"/>
    <w:rsid w:val="0099194A"/>
    <w:rsid w:val="00992E1E"/>
    <w:rsid w:val="00995105"/>
    <w:rsid w:val="0099539A"/>
    <w:rsid w:val="009965DB"/>
    <w:rsid w:val="0099699E"/>
    <w:rsid w:val="00997515"/>
    <w:rsid w:val="009A0C45"/>
    <w:rsid w:val="009A185C"/>
    <w:rsid w:val="009A30DD"/>
    <w:rsid w:val="009A35BF"/>
    <w:rsid w:val="009A4CC1"/>
    <w:rsid w:val="009A5537"/>
    <w:rsid w:val="009A6E72"/>
    <w:rsid w:val="009B049B"/>
    <w:rsid w:val="009B0630"/>
    <w:rsid w:val="009B0C6C"/>
    <w:rsid w:val="009B3738"/>
    <w:rsid w:val="009C010D"/>
    <w:rsid w:val="009C0B38"/>
    <w:rsid w:val="009C1CB5"/>
    <w:rsid w:val="009C247D"/>
    <w:rsid w:val="009C2C40"/>
    <w:rsid w:val="009C4471"/>
    <w:rsid w:val="009C5363"/>
    <w:rsid w:val="009C542B"/>
    <w:rsid w:val="009D057E"/>
    <w:rsid w:val="009D0B9D"/>
    <w:rsid w:val="009D0E96"/>
    <w:rsid w:val="009D17E1"/>
    <w:rsid w:val="009D2A22"/>
    <w:rsid w:val="009D467C"/>
    <w:rsid w:val="009D47CF"/>
    <w:rsid w:val="009E5FF5"/>
    <w:rsid w:val="009E6295"/>
    <w:rsid w:val="009E6DBE"/>
    <w:rsid w:val="009E794E"/>
    <w:rsid w:val="009F020E"/>
    <w:rsid w:val="009F3456"/>
    <w:rsid w:val="009F3DE4"/>
    <w:rsid w:val="00A0109B"/>
    <w:rsid w:val="00A0236F"/>
    <w:rsid w:val="00A03F5C"/>
    <w:rsid w:val="00A04BD7"/>
    <w:rsid w:val="00A06CE0"/>
    <w:rsid w:val="00A0737E"/>
    <w:rsid w:val="00A075C4"/>
    <w:rsid w:val="00A12469"/>
    <w:rsid w:val="00A12EC1"/>
    <w:rsid w:val="00A12F2D"/>
    <w:rsid w:val="00A15465"/>
    <w:rsid w:val="00A17930"/>
    <w:rsid w:val="00A20A4B"/>
    <w:rsid w:val="00A22E1C"/>
    <w:rsid w:val="00A263A2"/>
    <w:rsid w:val="00A264E8"/>
    <w:rsid w:val="00A32D07"/>
    <w:rsid w:val="00A33FF3"/>
    <w:rsid w:val="00A3476A"/>
    <w:rsid w:val="00A34E50"/>
    <w:rsid w:val="00A34E6F"/>
    <w:rsid w:val="00A351FF"/>
    <w:rsid w:val="00A3572E"/>
    <w:rsid w:val="00A3750D"/>
    <w:rsid w:val="00A37DA3"/>
    <w:rsid w:val="00A4430F"/>
    <w:rsid w:val="00A46369"/>
    <w:rsid w:val="00A4641F"/>
    <w:rsid w:val="00A466A9"/>
    <w:rsid w:val="00A46B6B"/>
    <w:rsid w:val="00A50D58"/>
    <w:rsid w:val="00A522B9"/>
    <w:rsid w:val="00A52B67"/>
    <w:rsid w:val="00A55CB6"/>
    <w:rsid w:val="00A56727"/>
    <w:rsid w:val="00A5684A"/>
    <w:rsid w:val="00A60172"/>
    <w:rsid w:val="00A6183D"/>
    <w:rsid w:val="00A61F1B"/>
    <w:rsid w:val="00A63C25"/>
    <w:rsid w:val="00A64AC7"/>
    <w:rsid w:val="00A65DDA"/>
    <w:rsid w:val="00A6672B"/>
    <w:rsid w:val="00A67735"/>
    <w:rsid w:val="00A67BE4"/>
    <w:rsid w:val="00A7004A"/>
    <w:rsid w:val="00A721EA"/>
    <w:rsid w:val="00A72958"/>
    <w:rsid w:val="00A73C5A"/>
    <w:rsid w:val="00A74423"/>
    <w:rsid w:val="00A7447F"/>
    <w:rsid w:val="00A762CC"/>
    <w:rsid w:val="00A80C31"/>
    <w:rsid w:val="00A80DC1"/>
    <w:rsid w:val="00A8136E"/>
    <w:rsid w:val="00A84595"/>
    <w:rsid w:val="00A84E82"/>
    <w:rsid w:val="00A8517D"/>
    <w:rsid w:val="00A85CF2"/>
    <w:rsid w:val="00A91789"/>
    <w:rsid w:val="00A919F6"/>
    <w:rsid w:val="00A91B4A"/>
    <w:rsid w:val="00A96344"/>
    <w:rsid w:val="00A96E60"/>
    <w:rsid w:val="00AA0C04"/>
    <w:rsid w:val="00AA4B94"/>
    <w:rsid w:val="00AA4D9B"/>
    <w:rsid w:val="00AA591F"/>
    <w:rsid w:val="00AB134B"/>
    <w:rsid w:val="00AB3E5B"/>
    <w:rsid w:val="00AB405C"/>
    <w:rsid w:val="00AB47CE"/>
    <w:rsid w:val="00AB575B"/>
    <w:rsid w:val="00AC3302"/>
    <w:rsid w:val="00AC4F51"/>
    <w:rsid w:val="00AC7BC2"/>
    <w:rsid w:val="00AD0371"/>
    <w:rsid w:val="00AD13DC"/>
    <w:rsid w:val="00AD151F"/>
    <w:rsid w:val="00AD3A86"/>
    <w:rsid w:val="00AD4813"/>
    <w:rsid w:val="00AD5291"/>
    <w:rsid w:val="00AD54C5"/>
    <w:rsid w:val="00AD5A97"/>
    <w:rsid w:val="00AD5FAA"/>
    <w:rsid w:val="00AD72B7"/>
    <w:rsid w:val="00AD7C5A"/>
    <w:rsid w:val="00AE407F"/>
    <w:rsid w:val="00AE53F8"/>
    <w:rsid w:val="00AE6312"/>
    <w:rsid w:val="00AE659A"/>
    <w:rsid w:val="00AE6D63"/>
    <w:rsid w:val="00AE72F9"/>
    <w:rsid w:val="00AF1207"/>
    <w:rsid w:val="00AF211B"/>
    <w:rsid w:val="00AF4C35"/>
    <w:rsid w:val="00AF6518"/>
    <w:rsid w:val="00B009D4"/>
    <w:rsid w:val="00B02B90"/>
    <w:rsid w:val="00B0314B"/>
    <w:rsid w:val="00B03809"/>
    <w:rsid w:val="00B06836"/>
    <w:rsid w:val="00B074FA"/>
    <w:rsid w:val="00B13774"/>
    <w:rsid w:val="00B13A8A"/>
    <w:rsid w:val="00B14120"/>
    <w:rsid w:val="00B15C76"/>
    <w:rsid w:val="00B16C29"/>
    <w:rsid w:val="00B17FFC"/>
    <w:rsid w:val="00B2169D"/>
    <w:rsid w:val="00B25B35"/>
    <w:rsid w:val="00B2755E"/>
    <w:rsid w:val="00B31C18"/>
    <w:rsid w:val="00B33DD7"/>
    <w:rsid w:val="00B372A8"/>
    <w:rsid w:val="00B40531"/>
    <w:rsid w:val="00B426A5"/>
    <w:rsid w:val="00B43332"/>
    <w:rsid w:val="00B438CF"/>
    <w:rsid w:val="00B45596"/>
    <w:rsid w:val="00B46EE7"/>
    <w:rsid w:val="00B47797"/>
    <w:rsid w:val="00B50D25"/>
    <w:rsid w:val="00B51340"/>
    <w:rsid w:val="00B51D85"/>
    <w:rsid w:val="00B5206E"/>
    <w:rsid w:val="00B53FDE"/>
    <w:rsid w:val="00B54DED"/>
    <w:rsid w:val="00B5523E"/>
    <w:rsid w:val="00B559A4"/>
    <w:rsid w:val="00B55F82"/>
    <w:rsid w:val="00B56748"/>
    <w:rsid w:val="00B56DDC"/>
    <w:rsid w:val="00B577BB"/>
    <w:rsid w:val="00B6057E"/>
    <w:rsid w:val="00B60D59"/>
    <w:rsid w:val="00B6117A"/>
    <w:rsid w:val="00B63281"/>
    <w:rsid w:val="00B71741"/>
    <w:rsid w:val="00B7208D"/>
    <w:rsid w:val="00B722B6"/>
    <w:rsid w:val="00B73B01"/>
    <w:rsid w:val="00B8030D"/>
    <w:rsid w:val="00B80A99"/>
    <w:rsid w:val="00B81EB4"/>
    <w:rsid w:val="00B836B7"/>
    <w:rsid w:val="00B83A0D"/>
    <w:rsid w:val="00B84083"/>
    <w:rsid w:val="00B86AE2"/>
    <w:rsid w:val="00B903B6"/>
    <w:rsid w:val="00B9058C"/>
    <w:rsid w:val="00B90950"/>
    <w:rsid w:val="00B9143A"/>
    <w:rsid w:val="00B9219A"/>
    <w:rsid w:val="00B94C5A"/>
    <w:rsid w:val="00B97120"/>
    <w:rsid w:val="00B97FFC"/>
    <w:rsid w:val="00BA0702"/>
    <w:rsid w:val="00BA0926"/>
    <w:rsid w:val="00BA0A4E"/>
    <w:rsid w:val="00BA0DE7"/>
    <w:rsid w:val="00BA260B"/>
    <w:rsid w:val="00BA3D78"/>
    <w:rsid w:val="00BA406A"/>
    <w:rsid w:val="00BA4567"/>
    <w:rsid w:val="00BA4C6D"/>
    <w:rsid w:val="00BA6533"/>
    <w:rsid w:val="00BA767C"/>
    <w:rsid w:val="00BB10B0"/>
    <w:rsid w:val="00BB1220"/>
    <w:rsid w:val="00BB27B1"/>
    <w:rsid w:val="00BB47A5"/>
    <w:rsid w:val="00BC11F4"/>
    <w:rsid w:val="00BC15F7"/>
    <w:rsid w:val="00BC1DFD"/>
    <w:rsid w:val="00BC217E"/>
    <w:rsid w:val="00BC21CD"/>
    <w:rsid w:val="00BC3593"/>
    <w:rsid w:val="00BC3A24"/>
    <w:rsid w:val="00BC3F1F"/>
    <w:rsid w:val="00BC41FB"/>
    <w:rsid w:val="00BC4272"/>
    <w:rsid w:val="00BC4812"/>
    <w:rsid w:val="00BC5CBF"/>
    <w:rsid w:val="00BC6D3B"/>
    <w:rsid w:val="00BD0F8B"/>
    <w:rsid w:val="00BD3F2E"/>
    <w:rsid w:val="00BD45F9"/>
    <w:rsid w:val="00BD4EE5"/>
    <w:rsid w:val="00BD77BE"/>
    <w:rsid w:val="00BE044B"/>
    <w:rsid w:val="00BE0593"/>
    <w:rsid w:val="00BE3692"/>
    <w:rsid w:val="00BE3A13"/>
    <w:rsid w:val="00BE4545"/>
    <w:rsid w:val="00BE629D"/>
    <w:rsid w:val="00BE6428"/>
    <w:rsid w:val="00BF17F3"/>
    <w:rsid w:val="00BF2B04"/>
    <w:rsid w:val="00BF323C"/>
    <w:rsid w:val="00BF5DAA"/>
    <w:rsid w:val="00BF5EBC"/>
    <w:rsid w:val="00BF7F74"/>
    <w:rsid w:val="00C016B5"/>
    <w:rsid w:val="00C03399"/>
    <w:rsid w:val="00C048E4"/>
    <w:rsid w:val="00C057A9"/>
    <w:rsid w:val="00C073FC"/>
    <w:rsid w:val="00C117D6"/>
    <w:rsid w:val="00C13854"/>
    <w:rsid w:val="00C1515E"/>
    <w:rsid w:val="00C15B05"/>
    <w:rsid w:val="00C20745"/>
    <w:rsid w:val="00C20E73"/>
    <w:rsid w:val="00C2166C"/>
    <w:rsid w:val="00C2331C"/>
    <w:rsid w:val="00C24245"/>
    <w:rsid w:val="00C25FD9"/>
    <w:rsid w:val="00C26F6D"/>
    <w:rsid w:val="00C276D1"/>
    <w:rsid w:val="00C27802"/>
    <w:rsid w:val="00C3060D"/>
    <w:rsid w:val="00C30CE6"/>
    <w:rsid w:val="00C33334"/>
    <w:rsid w:val="00C354F1"/>
    <w:rsid w:val="00C404BD"/>
    <w:rsid w:val="00C41A6F"/>
    <w:rsid w:val="00C41EE7"/>
    <w:rsid w:val="00C43D55"/>
    <w:rsid w:val="00C43F96"/>
    <w:rsid w:val="00C4409E"/>
    <w:rsid w:val="00C4515D"/>
    <w:rsid w:val="00C50D4E"/>
    <w:rsid w:val="00C52A9C"/>
    <w:rsid w:val="00C52AC7"/>
    <w:rsid w:val="00C555CB"/>
    <w:rsid w:val="00C606CF"/>
    <w:rsid w:val="00C609C2"/>
    <w:rsid w:val="00C60D39"/>
    <w:rsid w:val="00C64553"/>
    <w:rsid w:val="00C65443"/>
    <w:rsid w:val="00C65F0F"/>
    <w:rsid w:val="00C663CB"/>
    <w:rsid w:val="00C666BD"/>
    <w:rsid w:val="00C66F2A"/>
    <w:rsid w:val="00C672C8"/>
    <w:rsid w:val="00C67BF6"/>
    <w:rsid w:val="00C71638"/>
    <w:rsid w:val="00C725F3"/>
    <w:rsid w:val="00C746C0"/>
    <w:rsid w:val="00C750C3"/>
    <w:rsid w:val="00C75785"/>
    <w:rsid w:val="00C76935"/>
    <w:rsid w:val="00C76BA0"/>
    <w:rsid w:val="00C80B20"/>
    <w:rsid w:val="00C82363"/>
    <w:rsid w:val="00C83997"/>
    <w:rsid w:val="00C87114"/>
    <w:rsid w:val="00C87C40"/>
    <w:rsid w:val="00C901F4"/>
    <w:rsid w:val="00C9083E"/>
    <w:rsid w:val="00C912FA"/>
    <w:rsid w:val="00C9240F"/>
    <w:rsid w:val="00C93239"/>
    <w:rsid w:val="00C94042"/>
    <w:rsid w:val="00C97315"/>
    <w:rsid w:val="00CA1F58"/>
    <w:rsid w:val="00CA5C36"/>
    <w:rsid w:val="00CA5F9C"/>
    <w:rsid w:val="00CA71CF"/>
    <w:rsid w:val="00CB2DE6"/>
    <w:rsid w:val="00CB30B7"/>
    <w:rsid w:val="00CB6891"/>
    <w:rsid w:val="00CB721C"/>
    <w:rsid w:val="00CB73D8"/>
    <w:rsid w:val="00CC1D67"/>
    <w:rsid w:val="00CC23FF"/>
    <w:rsid w:val="00CC254C"/>
    <w:rsid w:val="00CC358C"/>
    <w:rsid w:val="00CC7359"/>
    <w:rsid w:val="00CD179E"/>
    <w:rsid w:val="00CD431A"/>
    <w:rsid w:val="00CD5918"/>
    <w:rsid w:val="00CE4113"/>
    <w:rsid w:val="00CE543A"/>
    <w:rsid w:val="00CF0822"/>
    <w:rsid w:val="00CF27BE"/>
    <w:rsid w:val="00CF458D"/>
    <w:rsid w:val="00CF5CD2"/>
    <w:rsid w:val="00CF6AC1"/>
    <w:rsid w:val="00D0099C"/>
    <w:rsid w:val="00D0159F"/>
    <w:rsid w:val="00D02D56"/>
    <w:rsid w:val="00D02E14"/>
    <w:rsid w:val="00D03B89"/>
    <w:rsid w:val="00D047FA"/>
    <w:rsid w:val="00D051F3"/>
    <w:rsid w:val="00D05944"/>
    <w:rsid w:val="00D10893"/>
    <w:rsid w:val="00D10E07"/>
    <w:rsid w:val="00D16640"/>
    <w:rsid w:val="00D17904"/>
    <w:rsid w:val="00D20EFD"/>
    <w:rsid w:val="00D214E6"/>
    <w:rsid w:val="00D239BC"/>
    <w:rsid w:val="00D24544"/>
    <w:rsid w:val="00D24CB1"/>
    <w:rsid w:val="00D26382"/>
    <w:rsid w:val="00D31432"/>
    <w:rsid w:val="00D344F1"/>
    <w:rsid w:val="00D35467"/>
    <w:rsid w:val="00D3708D"/>
    <w:rsid w:val="00D4113E"/>
    <w:rsid w:val="00D4186C"/>
    <w:rsid w:val="00D41FD8"/>
    <w:rsid w:val="00D42D8C"/>
    <w:rsid w:val="00D44628"/>
    <w:rsid w:val="00D44B3D"/>
    <w:rsid w:val="00D455A7"/>
    <w:rsid w:val="00D45671"/>
    <w:rsid w:val="00D45A54"/>
    <w:rsid w:val="00D45AC4"/>
    <w:rsid w:val="00D45DF4"/>
    <w:rsid w:val="00D47054"/>
    <w:rsid w:val="00D47BAE"/>
    <w:rsid w:val="00D47D05"/>
    <w:rsid w:val="00D503DB"/>
    <w:rsid w:val="00D505D1"/>
    <w:rsid w:val="00D50CC9"/>
    <w:rsid w:val="00D50D1C"/>
    <w:rsid w:val="00D52335"/>
    <w:rsid w:val="00D53E7C"/>
    <w:rsid w:val="00D54DCB"/>
    <w:rsid w:val="00D55903"/>
    <w:rsid w:val="00D56C60"/>
    <w:rsid w:val="00D57437"/>
    <w:rsid w:val="00D6004C"/>
    <w:rsid w:val="00D60318"/>
    <w:rsid w:val="00D61963"/>
    <w:rsid w:val="00D62426"/>
    <w:rsid w:val="00D633EC"/>
    <w:rsid w:val="00D64C04"/>
    <w:rsid w:val="00D67822"/>
    <w:rsid w:val="00D67CDE"/>
    <w:rsid w:val="00D67D34"/>
    <w:rsid w:val="00D71033"/>
    <w:rsid w:val="00D725F4"/>
    <w:rsid w:val="00D73681"/>
    <w:rsid w:val="00D75DE4"/>
    <w:rsid w:val="00D77056"/>
    <w:rsid w:val="00D80BBB"/>
    <w:rsid w:val="00D80ED8"/>
    <w:rsid w:val="00D81D34"/>
    <w:rsid w:val="00D8267B"/>
    <w:rsid w:val="00D82CBE"/>
    <w:rsid w:val="00D83170"/>
    <w:rsid w:val="00D85178"/>
    <w:rsid w:val="00D85317"/>
    <w:rsid w:val="00D855C8"/>
    <w:rsid w:val="00D8624B"/>
    <w:rsid w:val="00D86C0A"/>
    <w:rsid w:val="00D87960"/>
    <w:rsid w:val="00D87ADD"/>
    <w:rsid w:val="00D90E27"/>
    <w:rsid w:val="00D915DF"/>
    <w:rsid w:val="00D916B3"/>
    <w:rsid w:val="00D959F8"/>
    <w:rsid w:val="00D95E78"/>
    <w:rsid w:val="00D96372"/>
    <w:rsid w:val="00D966A1"/>
    <w:rsid w:val="00D967B1"/>
    <w:rsid w:val="00D96918"/>
    <w:rsid w:val="00D97656"/>
    <w:rsid w:val="00DA029F"/>
    <w:rsid w:val="00DA1385"/>
    <w:rsid w:val="00DA1F9C"/>
    <w:rsid w:val="00DA2E91"/>
    <w:rsid w:val="00DA3752"/>
    <w:rsid w:val="00DA3B88"/>
    <w:rsid w:val="00DA451A"/>
    <w:rsid w:val="00DA5AEE"/>
    <w:rsid w:val="00DA607C"/>
    <w:rsid w:val="00DA64CF"/>
    <w:rsid w:val="00DA6E9E"/>
    <w:rsid w:val="00DB31F7"/>
    <w:rsid w:val="00DB5B6B"/>
    <w:rsid w:val="00DC3E3B"/>
    <w:rsid w:val="00DC4815"/>
    <w:rsid w:val="00DC4E71"/>
    <w:rsid w:val="00DC51B2"/>
    <w:rsid w:val="00DD143E"/>
    <w:rsid w:val="00DD38E9"/>
    <w:rsid w:val="00DD7C62"/>
    <w:rsid w:val="00DD7EE3"/>
    <w:rsid w:val="00DE2B4A"/>
    <w:rsid w:val="00DE6C30"/>
    <w:rsid w:val="00DE721C"/>
    <w:rsid w:val="00DE75B4"/>
    <w:rsid w:val="00DE76B5"/>
    <w:rsid w:val="00DF01D5"/>
    <w:rsid w:val="00DF1753"/>
    <w:rsid w:val="00DF2A86"/>
    <w:rsid w:val="00DF3AED"/>
    <w:rsid w:val="00DF413B"/>
    <w:rsid w:val="00DF43A2"/>
    <w:rsid w:val="00DF4B57"/>
    <w:rsid w:val="00DF5403"/>
    <w:rsid w:val="00DF5BF3"/>
    <w:rsid w:val="00DF6017"/>
    <w:rsid w:val="00DF7A8B"/>
    <w:rsid w:val="00DF7BAD"/>
    <w:rsid w:val="00E007F1"/>
    <w:rsid w:val="00E00CE5"/>
    <w:rsid w:val="00E03515"/>
    <w:rsid w:val="00E0413A"/>
    <w:rsid w:val="00E04470"/>
    <w:rsid w:val="00E04F35"/>
    <w:rsid w:val="00E05706"/>
    <w:rsid w:val="00E0679E"/>
    <w:rsid w:val="00E06B50"/>
    <w:rsid w:val="00E111A7"/>
    <w:rsid w:val="00E123D3"/>
    <w:rsid w:val="00E1593C"/>
    <w:rsid w:val="00E162E5"/>
    <w:rsid w:val="00E169F4"/>
    <w:rsid w:val="00E201CE"/>
    <w:rsid w:val="00E20556"/>
    <w:rsid w:val="00E24C33"/>
    <w:rsid w:val="00E26933"/>
    <w:rsid w:val="00E31018"/>
    <w:rsid w:val="00E36491"/>
    <w:rsid w:val="00E367D4"/>
    <w:rsid w:val="00E375E5"/>
    <w:rsid w:val="00E4003E"/>
    <w:rsid w:val="00E4116B"/>
    <w:rsid w:val="00E43890"/>
    <w:rsid w:val="00E4493F"/>
    <w:rsid w:val="00E44E5F"/>
    <w:rsid w:val="00E4557F"/>
    <w:rsid w:val="00E459BB"/>
    <w:rsid w:val="00E4615D"/>
    <w:rsid w:val="00E47377"/>
    <w:rsid w:val="00E47BCA"/>
    <w:rsid w:val="00E541C1"/>
    <w:rsid w:val="00E55B8E"/>
    <w:rsid w:val="00E55E54"/>
    <w:rsid w:val="00E60D5C"/>
    <w:rsid w:val="00E60EB4"/>
    <w:rsid w:val="00E62D33"/>
    <w:rsid w:val="00E62E63"/>
    <w:rsid w:val="00E639A0"/>
    <w:rsid w:val="00E63CD5"/>
    <w:rsid w:val="00E64284"/>
    <w:rsid w:val="00E66253"/>
    <w:rsid w:val="00E672CF"/>
    <w:rsid w:val="00E70484"/>
    <w:rsid w:val="00E72C14"/>
    <w:rsid w:val="00E72E9D"/>
    <w:rsid w:val="00E7338C"/>
    <w:rsid w:val="00E75264"/>
    <w:rsid w:val="00E7623E"/>
    <w:rsid w:val="00E76D6F"/>
    <w:rsid w:val="00E80771"/>
    <w:rsid w:val="00E81F84"/>
    <w:rsid w:val="00E83F26"/>
    <w:rsid w:val="00E84A9A"/>
    <w:rsid w:val="00E85E40"/>
    <w:rsid w:val="00E862C6"/>
    <w:rsid w:val="00E91F50"/>
    <w:rsid w:val="00E9200B"/>
    <w:rsid w:val="00E946D3"/>
    <w:rsid w:val="00E957D9"/>
    <w:rsid w:val="00E9606B"/>
    <w:rsid w:val="00E96511"/>
    <w:rsid w:val="00EA0EEC"/>
    <w:rsid w:val="00EA0FAF"/>
    <w:rsid w:val="00EA4EFF"/>
    <w:rsid w:val="00EA5F6D"/>
    <w:rsid w:val="00EB32DC"/>
    <w:rsid w:val="00EB37ED"/>
    <w:rsid w:val="00EB79F4"/>
    <w:rsid w:val="00EB7CD4"/>
    <w:rsid w:val="00EC0D2F"/>
    <w:rsid w:val="00EC238D"/>
    <w:rsid w:val="00EC377A"/>
    <w:rsid w:val="00EC3C6A"/>
    <w:rsid w:val="00EC53E7"/>
    <w:rsid w:val="00EC5904"/>
    <w:rsid w:val="00EC5E63"/>
    <w:rsid w:val="00EC64E7"/>
    <w:rsid w:val="00EC723D"/>
    <w:rsid w:val="00EC789C"/>
    <w:rsid w:val="00EC7B5C"/>
    <w:rsid w:val="00ED2149"/>
    <w:rsid w:val="00ED2351"/>
    <w:rsid w:val="00ED641B"/>
    <w:rsid w:val="00ED7426"/>
    <w:rsid w:val="00EE3D21"/>
    <w:rsid w:val="00EE467E"/>
    <w:rsid w:val="00EE4C8F"/>
    <w:rsid w:val="00EE5954"/>
    <w:rsid w:val="00EE59B8"/>
    <w:rsid w:val="00EE6120"/>
    <w:rsid w:val="00EE648E"/>
    <w:rsid w:val="00EE7466"/>
    <w:rsid w:val="00EE7C9C"/>
    <w:rsid w:val="00EF1EC2"/>
    <w:rsid w:val="00EF2766"/>
    <w:rsid w:val="00EF509F"/>
    <w:rsid w:val="00EF74EB"/>
    <w:rsid w:val="00F00E55"/>
    <w:rsid w:val="00F02565"/>
    <w:rsid w:val="00F033A7"/>
    <w:rsid w:val="00F05B81"/>
    <w:rsid w:val="00F07361"/>
    <w:rsid w:val="00F07E72"/>
    <w:rsid w:val="00F10710"/>
    <w:rsid w:val="00F115DB"/>
    <w:rsid w:val="00F11D8F"/>
    <w:rsid w:val="00F145F1"/>
    <w:rsid w:val="00F15107"/>
    <w:rsid w:val="00F16B72"/>
    <w:rsid w:val="00F20DA3"/>
    <w:rsid w:val="00F210B8"/>
    <w:rsid w:val="00F210F7"/>
    <w:rsid w:val="00F237D1"/>
    <w:rsid w:val="00F24893"/>
    <w:rsid w:val="00F255D4"/>
    <w:rsid w:val="00F2718D"/>
    <w:rsid w:val="00F27955"/>
    <w:rsid w:val="00F30F1F"/>
    <w:rsid w:val="00F31CE8"/>
    <w:rsid w:val="00F31D99"/>
    <w:rsid w:val="00F35490"/>
    <w:rsid w:val="00F36E89"/>
    <w:rsid w:val="00F37B4F"/>
    <w:rsid w:val="00F40AC4"/>
    <w:rsid w:val="00F43D37"/>
    <w:rsid w:val="00F44BE8"/>
    <w:rsid w:val="00F515F5"/>
    <w:rsid w:val="00F604BD"/>
    <w:rsid w:val="00F622F9"/>
    <w:rsid w:val="00F65E3D"/>
    <w:rsid w:val="00F66575"/>
    <w:rsid w:val="00F66E3D"/>
    <w:rsid w:val="00F703FE"/>
    <w:rsid w:val="00F7183B"/>
    <w:rsid w:val="00F71A99"/>
    <w:rsid w:val="00F71BDA"/>
    <w:rsid w:val="00F7226D"/>
    <w:rsid w:val="00F7262A"/>
    <w:rsid w:val="00F7303D"/>
    <w:rsid w:val="00F76D8A"/>
    <w:rsid w:val="00F77FD0"/>
    <w:rsid w:val="00F800CD"/>
    <w:rsid w:val="00F83083"/>
    <w:rsid w:val="00F83894"/>
    <w:rsid w:val="00F83FB8"/>
    <w:rsid w:val="00F86845"/>
    <w:rsid w:val="00F86A44"/>
    <w:rsid w:val="00F87279"/>
    <w:rsid w:val="00F87600"/>
    <w:rsid w:val="00F909F9"/>
    <w:rsid w:val="00F91938"/>
    <w:rsid w:val="00F938F6"/>
    <w:rsid w:val="00F94FE1"/>
    <w:rsid w:val="00F96E0C"/>
    <w:rsid w:val="00F97B4F"/>
    <w:rsid w:val="00FA29F2"/>
    <w:rsid w:val="00FA43C2"/>
    <w:rsid w:val="00FA4B59"/>
    <w:rsid w:val="00FB18AE"/>
    <w:rsid w:val="00FB1CF1"/>
    <w:rsid w:val="00FB1E7E"/>
    <w:rsid w:val="00FB4121"/>
    <w:rsid w:val="00FB439E"/>
    <w:rsid w:val="00FB48F1"/>
    <w:rsid w:val="00FB639B"/>
    <w:rsid w:val="00FB65A8"/>
    <w:rsid w:val="00FB67E7"/>
    <w:rsid w:val="00FB6973"/>
    <w:rsid w:val="00FC1B9D"/>
    <w:rsid w:val="00FC1F32"/>
    <w:rsid w:val="00FC5CD4"/>
    <w:rsid w:val="00FC75E9"/>
    <w:rsid w:val="00FD36B5"/>
    <w:rsid w:val="00FD3AED"/>
    <w:rsid w:val="00FD43F3"/>
    <w:rsid w:val="00FD4EBB"/>
    <w:rsid w:val="00FD5B7C"/>
    <w:rsid w:val="00FD6D35"/>
    <w:rsid w:val="00FE3FA1"/>
    <w:rsid w:val="00FE42ED"/>
    <w:rsid w:val="00FE4390"/>
    <w:rsid w:val="00FE5F4B"/>
    <w:rsid w:val="00FE5FD0"/>
    <w:rsid w:val="00FE64BC"/>
    <w:rsid w:val="00FE67A7"/>
    <w:rsid w:val="00FE6BC4"/>
    <w:rsid w:val="00FE6FCC"/>
    <w:rsid w:val="00FE76D5"/>
    <w:rsid w:val="00FE7A14"/>
    <w:rsid w:val="00FF3203"/>
    <w:rsid w:val="00FF67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7C30DE"/>
  <w15:docId w15:val="{D33EC230-5D51-4361-A735-B7A8922A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uiPriority w:val="99"/>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3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 w:type="paragraph" w:customStyle="1" w:styleId="BodyText30">
    <w:name w:val="Body Text3"/>
    <w:basedOn w:val="Normal"/>
    <w:rsid w:val="00894F7A"/>
    <w:pPr>
      <w:widowControl w:val="0"/>
      <w:shd w:val="clear" w:color="auto" w:fill="FFFFFF"/>
      <w:spacing w:before="420" w:after="420" w:line="0" w:lineRule="atLeast"/>
      <w:jc w:val="center"/>
    </w:pPr>
    <w:rPr>
      <w:color w:val="000000"/>
      <w:sz w:val="26"/>
      <w:szCs w:val="26"/>
      <w:lang w:bidi="lv-LV"/>
    </w:rPr>
  </w:style>
  <w:style w:type="character" w:customStyle="1" w:styleId="Bodytext31">
    <w:name w:val="Body text (3)_"/>
    <w:basedOn w:val="DefaultParagraphFont"/>
    <w:link w:val="Bodytext32"/>
    <w:rsid w:val="007D7908"/>
    <w:rPr>
      <w:i/>
      <w:iCs/>
      <w:sz w:val="26"/>
      <w:szCs w:val="26"/>
      <w:shd w:val="clear" w:color="auto" w:fill="FFFFFF"/>
    </w:rPr>
  </w:style>
  <w:style w:type="character" w:customStyle="1" w:styleId="BodytextItalic">
    <w:name w:val="Body text + Italic"/>
    <w:basedOn w:val="Bodytext0"/>
    <w:rsid w:val="007D790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lv-LV" w:eastAsia="lv-LV" w:bidi="lv-LV"/>
    </w:rPr>
  </w:style>
  <w:style w:type="paragraph" w:customStyle="1" w:styleId="Bodytext32">
    <w:name w:val="Body text (3)"/>
    <w:basedOn w:val="Normal"/>
    <w:link w:val="Bodytext31"/>
    <w:rsid w:val="007D7908"/>
    <w:pPr>
      <w:widowControl w:val="0"/>
      <w:shd w:val="clear" w:color="auto" w:fill="FFFFFF"/>
      <w:spacing w:before="240" w:after="240" w:line="307" w:lineRule="exact"/>
    </w:pPr>
    <w:rPr>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4344">
      <w:bodyDiv w:val="1"/>
      <w:marLeft w:val="0"/>
      <w:marRight w:val="0"/>
      <w:marTop w:val="0"/>
      <w:marBottom w:val="0"/>
      <w:divBdr>
        <w:top w:val="none" w:sz="0" w:space="0" w:color="auto"/>
        <w:left w:val="none" w:sz="0" w:space="0" w:color="auto"/>
        <w:bottom w:val="none" w:sz="0" w:space="0" w:color="auto"/>
        <w:right w:val="none" w:sz="0" w:space="0" w:color="auto"/>
      </w:divBdr>
    </w:div>
    <w:div w:id="290283353">
      <w:bodyDiv w:val="1"/>
      <w:marLeft w:val="0"/>
      <w:marRight w:val="0"/>
      <w:marTop w:val="0"/>
      <w:marBottom w:val="0"/>
      <w:divBdr>
        <w:top w:val="none" w:sz="0" w:space="0" w:color="auto"/>
        <w:left w:val="none" w:sz="0" w:space="0" w:color="auto"/>
        <w:bottom w:val="none" w:sz="0" w:space="0" w:color="auto"/>
        <w:right w:val="none" w:sz="0" w:space="0" w:color="auto"/>
      </w:divBdr>
      <w:divsChild>
        <w:div w:id="1754858244">
          <w:marLeft w:val="547"/>
          <w:marRight w:val="0"/>
          <w:marTop w:val="80"/>
          <w:marBottom w:val="0"/>
          <w:divBdr>
            <w:top w:val="none" w:sz="0" w:space="0" w:color="auto"/>
            <w:left w:val="none" w:sz="0" w:space="0" w:color="auto"/>
            <w:bottom w:val="none" w:sz="0" w:space="0" w:color="auto"/>
            <w:right w:val="none" w:sz="0" w:space="0" w:color="auto"/>
          </w:divBdr>
        </w:div>
        <w:div w:id="1736313073">
          <w:marLeft w:val="1166"/>
          <w:marRight w:val="0"/>
          <w:marTop w:val="80"/>
          <w:marBottom w:val="0"/>
          <w:divBdr>
            <w:top w:val="none" w:sz="0" w:space="0" w:color="auto"/>
            <w:left w:val="none" w:sz="0" w:space="0" w:color="auto"/>
            <w:bottom w:val="none" w:sz="0" w:space="0" w:color="auto"/>
            <w:right w:val="none" w:sz="0" w:space="0" w:color="auto"/>
          </w:divBdr>
        </w:div>
        <w:div w:id="568155753">
          <w:marLeft w:val="1166"/>
          <w:marRight w:val="0"/>
          <w:marTop w:val="80"/>
          <w:marBottom w:val="0"/>
          <w:divBdr>
            <w:top w:val="none" w:sz="0" w:space="0" w:color="auto"/>
            <w:left w:val="none" w:sz="0" w:space="0" w:color="auto"/>
            <w:bottom w:val="none" w:sz="0" w:space="0" w:color="auto"/>
            <w:right w:val="none" w:sz="0" w:space="0" w:color="auto"/>
          </w:divBdr>
        </w:div>
      </w:divsChild>
    </w:div>
    <w:div w:id="367725149">
      <w:bodyDiv w:val="1"/>
      <w:marLeft w:val="0"/>
      <w:marRight w:val="0"/>
      <w:marTop w:val="0"/>
      <w:marBottom w:val="0"/>
      <w:divBdr>
        <w:top w:val="none" w:sz="0" w:space="0" w:color="auto"/>
        <w:left w:val="none" w:sz="0" w:space="0" w:color="auto"/>
        <w:bottom w:val="none" w:sz="0" w:space="0" w:color="auto"/>
        <w:right w:val="none" w:sz="0" w:space="0" w:color="auto"/>
      </w:divBdr>
      <w:divsChild>
        <w:div w:id="1104962755">
          <w:marLeft w:val="547"/>
          <w:marRight w:val="0"/>
          <w:marTop w:val="80"/>
          <w:marBottom w:val="0"/>
          <w:divBdr>
            <w:top w:val="none" w:sz="0" w:space="0" w:color="auto"/>
            <w:left w:val="none" w:sz="0" w:space="0" w:color="auto"/>
            <w:bottom w:val="none" w:sz="0" w:space="0" w:color="auto"/>
            <w:right w:val="none" w:sz="0" w:space="0" w:color="auto"/>
          </w:divBdr>
        </w:div>
        <w:div w:id="1426878309">
          <w:marLeft w:val="547"/>
          <w:marRight w:val="0"/>
          <w:marTop w:val="80"/>
          <w:marBottom w:val="0"/>
          <w:divBdr>
            <w:top w:val="none" w:sz="0" w:space="0" w:color="auto"/>
            <w:left w:val="none" w:sz="0" w:space="0" w:color="auto"/>
            <w:bottom w:val="none" w:sz="0" w:space="0" w:color="auto"/>
            <w:right w:val="none" w:sz="0" w:space="0" w:color="auto"/>
          </w:divBdr>
        </w:div>
        <w:div w:id="1368986402">
          <w:marLeft w:val="547"/>
          <w:marRight w:val="0"/>
          <w:marTop w:val="80"/>
          <w:marBottom w:val="0"/>
          <w:divBdr>
            <w:top w:val="none" w:sz="0" w:space="0" w:color="auto"/>
            <w:left w:val="none" w:sz="0" w:space="0" w:color="auto"/>
            <w:bottom w:val="none" w:sz="0" w:space="0" w:color="auto"/>
            <w:right w:val="none" w:sz="0" w:space="0" w:color="auto"/>
          </w:divBdr>
        </w:div>
      </w:divsChild>
    </w:div>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98666">
      <w:bodyDiv w:val="1"/>
      <w:marLeft w:val="0"/>
      <w:marRight w:val="0"/>
      <w:marTop w:val="0"/>
      <w:marBottom w:val="0"/>
      <w:divBdr>
        <w:top w:val="none" w:sz="0" w:space="0" w:color="auto"/>
        <w:left w:val="none" w:sz="0" w:space="0" w:color="auto"/>
        <w:bottom w:val="none" w:sz="0" w:space="0" w:color="auto"/>
        <w:right w:val="none" w:sz="0" w:space="0" w:color="auto"/>
      </w:divBdr>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104574304">
      <w:bodyDiv w:val="1"/>
      <w:marLeft w:val="0"/>
      <w:marRight w:val="0"/>
      <w:marTop w:val="0"/>
      <w:marBottom w:val="0"/>
      <w:divBdr>
        <w:top w:val="none" w:sz="0" w:space="0" w:color="auto"/>
        <w:left w:val="none" w:sz="0" w:space="0" w:color="auto"/>
        <w:bottom w:val="none" w:sz="0" w:space="0" w:color="auto"/>
        <w:right w:val="none" w:sz="0" w:space="0" w:color="auto"/>
      </w:divBdr>
    </w:div>
    <w:div w:id="1362705834">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427654615">
      <w:bodyDiv w:val="1"/>
      <w:marLeft w:val="0"/>
      <w:marRight w:val="0"/>
      <w:marTop w:val="0"/>
      <w:marBottom w:val="0"/>
      <w:divBdr>
        <w:top w:val="none" w:sz="0" w:space="0" w:color="auto"/>
        <w:left w:val="none" w:sz="0" w:space="0" w:color="auto"/>
        <w:bottom w:val="none" w:sz="0" w:space="0" w:color="auto"/>
        <w:right w:val="none" w:sz="0" w:space="0" w:color="auto"/>
      </w:divBdr>
      <w:divsChild>
        <w:div w:id="1906799583">
          <w:marLeft w:val="0"/>
          <w:marRight w:val="0"/>
          <w:marTop w:val="0"/>
          <w:marBottom w:val="0"/>
          <w:divBdr>
            <w:top w:val="none" w:sz="0" w:space="0" w:color="auto"/>
            <w:left w:val="none" w:sz="0" w:space="0" w:color="auto"/>
            <w:bottom w:val="none" w:sz="0" w:space="0" w:color="auto"/>
            <w:right w:val="none" w:sz="0" w:space="0" w:color="auto"/>
          </w:divBdr>
          <w:divsChild>
            <w:div w:id="1172068788">
              <w:marLeft w:val="0"/>
              <w:marRight w:val="0"/>
              <w:marTop w:val="0"/>
              <w:marBottom w:val="0"/>
              <w:divBdr>
                <w:top w:val="none" w:sz="0" w:space="0" w:color="auto"/>
                <w:left w:val="none" w:sz="0" w:space="0" w:color="auto"/>
                <w:bottom w:val="none" w:sz="0" w:space="0" w:color="auto"/>
                <w:right w:val="none" w:sz="0" w:space="0" w:color="auto"/>
              </w:divBdr>
              <w:divsChild>
                <w:div w:id="760026876">
                  <w:marLeft w:val="0"/>
                  <w:marRight w:val="0"/>
                  <w:marTop w:val="0"/>
                  <w:marBottom w:val="0"/>
                  <w:divBdr>
                    <w:top w:val="none" w:sz="0" w:space="0" w:color="auto"/>
                    <w:left w:val="none" w:sz="0" w:space="0" w:color="auto"/>
                    <w:bottom w:val="none" w:sz="0" w:space="0" w:color="auto"/>
                    <w:right w:val="none" w:sz="0" w:space="0" w:color="auto"/>
                  </w:divBdr>
                  <w:divsChild>
                    <w:div w:id="283776736">
                      <w:marLeft w:val="0"/>
                      <w:marRight w:val="0"/>
                      <w:marTop w:val="0"/>
                      <w:marBottom w:val="0"/>
                      <w:divBdr>
                        <w:top w:val="none" w:sz="0" w:space="0" w:color="auto"/>
                        <w:left w:val="none" w:sz="0" w:space="0" w:color="auto"/>
                        <w:bottom w:val="none" w:sz="0" w:space="0" w:color="auto"/>
                        <w:right w:val="none" w:sz="0" w:space="0" w:color="auto"/>
                      </w:divBdr>
                      <w:divsChild>
                        <w:div w:id="1560438852">
                          <w:marLeft w:val="0"/>
                          <w:marRight w:val="0"/>
                          <w:marTop w:val="0"/>
                          <w:marBottom w:val="0"/>
                          <w:divBdr>
                            <w:top w:val="none" w:sz="0" w:space="0" w:color="auto"/>
                            <w:left w:val="none" w:sz="0" w:space="0" w:color="auto"/>
                            <w:bottom w:val="none" w:sz="0" w:space="0" w:color="auto"/>
                            <w:right w:val="none" w:sz="0" w:space="0" w:color="auto"/>
                          </w:divBdr>
                          <w:divsChild>
                            <w:div w:id="155893710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10126">
      <w:bodyDiv w:val="1"/>
      <w:marLeft w:val="0"/>
      <w:marRight w:val="0"/>
      <w:marTop w:val="0"/>
      <w:marBottom w:val="0"/>
      <w:divBdr>
        <w:top w:val="none" w:sz="0" w:space="0" w:color="auto"/>
        <w:left w:val="none" w:sz="0" w:space="0" w:color="auto"/>
        <w:bottom w:val="none" w:sz="0" w:space="0" w:color="auto"/>
        <w:right w:val="none" w:sz="0" w:space="0" w:color="auto"/>
      </w:divBdr>
      <w:divsChild>
        <w:div w:id="696664888">
          <w:marLeft w:val="0"/>
          <w:marRight w:val="0"/>
          <w:marTop w:val="0"/>
          <w:marBottom w:val="0"/>
          <w:divBdr>
            <w:top w:val="none" w:sz="0" w:space="0" w:color="auto"/>
            <w:left w:val="none" w:sz="0" w:space="0" w:color="auto"/>
            <w:bottom w:val="none" w:sz="0" w:space="0" w:color="auto"/>
            <w:right w:val="none" w:sz="0" w:space="0" w:color="auto"/>
          </w:divBdr>
          <w:divsChild>
            <w:div w:id="1298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596092115">
      <w:bodyDiv w:val="1"/>
      <w:marLeft w:val="0"/>
      <w:marRight w:val="0"/>
      <w:marTop w:val="0"/>
      <w:marBottom w:val="0"/>
      <w:divBdr>
        <w:top w:val="none" w:sz="0" w:space="0" w:color="auto"/>
        <w:left w:val="none" w:sz="0" w:space="0" w:color="auto"/>
        <w:bottom w:val="none" w:sz="0" w:space="0" w:color="auto"/>
        <w:right w:val="none" w:sz="0" w:space="0" w:color="auto"/>
      </w:divBdr>
      <w:divsChild>
        <w:div w:id="330913884">
          <w:marLeft w:val="446"/>
          <w:marRight w:val="0"/>
          <w:marTop w:val="80"/>
          <w:marBottom w:val="0"/>
          <w:divBdr>
            <w:top w:val="none" w:sz="0" w:space="0" w:color="auto"/>
            <w:left w:val="none" w:sz="0" w:space="0" w:color="auto"/>
            <w:bottom w:val="none" w:sz="0" w:space="0" w:color="auto"/>
            <w:right w:val="none" w:sz="0" w:space="0" w:color="auto"/>
          </w:divBdr>
        </w:div>
        <w:div w:id="688918581">
          <w:marLeft w:val="547"/>
          <w:marRight w:val="0"/>
          <w:marTop w:val="80"/>
          <w:marBottom w:val="0"/>
          <w:divBdr>
            <w:top w:val="none" w:sz="0" w:space="0" w:color="auto"/>
            <w:left w:val="none" w:sz="0" w:space="0" w:color="auto"/>
            <w:bottom w:val="none" w:sz="0" w:space="0" w:color="auto"/>
            <w:right w:val="none" w:sz="0" w:space="0" w:color="auto"/>
          </w:divBdr>
        </w:div>
        <w:div w:id="2023045284">
          <w:marLeft w:val="1166"/>
          <w:marRight w:val="0"/>
          <w:marTop w:val="80"/>
          <w:marBottom w:val="0"/>
          <w:divBdr>
            <w:top w:val="none" w:sz="0" w:space="0" w:color="auto"/>
            <w:left w:val="none" w:sz="0" w:space="0" w:color="auto"/>
            <w:bottom w:val="none" w:sz="0" w:space="0" w:color="auto"/>
            <w:right w:val="none" w:sz="0" w:space="0" w:color="auto"/>
          </w:divBdr>
        </w:div>
        <w:div w:id="412971776">
          <w:marLeft w:val="1166"/>
          <w:marRight w:val="0"/>
          <w:marTop w:val="80"/>
          <w:marBottom w:val="0"/>
          <w:divBdr>
            <w:top w:val="none" w:sz="0" w:space="0" w:color="auto"/>
            <w:left w:val="none" w:sz="0" w:space="0" w:color="auto"/>
            <w:bottom w:val="none" w:sz="0" w:space="0" w:color="auto"/>
            <w:right w:val="none" w:sz="0" w:space="0" w:color="auto"/>
          </w:divBdr>
        </w:div>
      </w:divsChild>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666546202">
      <w:bodyDiv w:val="1"/>
      <w:marLeft w:val="0"/>
      <w:marRight w:val="0"/>
      <w:marTop w:val="0"/>
      <w:marBottom w:val="0"/>
      <w:divBdr>
        <w:top w:val="none" w:sz="0" w:space="0" w:color="auto"/>
        <w:left w:val="none" w:sz="0" w:space="0" w:color="auto"/>
        <w:bottom w:val="none" w:sz="0" w:space="0" w:color="auto"/>
        <w:right w:val="none" w:sz="0" w:space="0" w:color="auto"/>
      </w:divBdr>
      <w:divsChild>
        <w:div w:id="903685138">
          <w:marLeft w:val="0"/>
          <w:marRight w:val="0"/>
          <w:marTop w:val="0"/>
          <w:marBottom w:val="0"/>
          <w:divBdr>
            <w:top w:val="none" w:sz="0" w:space="0" w:color="auto"/>
            <w:left w:val="none" w:sz="0" w:space="0" w:color="auto"/>
            <w:bottom w:val="none" w:sz="0" w:space="0" w:color="auto"/>
            <w:right w:val="none" w:sz="0" w:space="0" w:color="auto"/>
          </w:divBdr>
          <w:divsChild>
            <w:div w:id="1851334820">
              <w:marLeft w:val="0"/>
              <w:marRight w:val="0"/>
              <w:marTop w:val="0"/>
              <w:marBottom w:val="0"/>
              <w:divBdr>
                <w:top w:val="none" w:sz="0" w:space="0" w:color="auto"/>
                <w:left w:val="none" w:sz="0" w:space="0" w:color="auto"/>
                <w:bottom w:val="none" w:sz="0" w:space="0" w:color="auto"/>
                <w:right w:val="none" w:sz="0" w:space="0" w:color="auto"/>
              </w:divBdr>
              <w:divsChild>
                <w:div w:id="1177383163">
                  <w:marLeft w:val="0"/>
                  <w:marRight w:val="0"/>
                  <w:marTop w:val="0"/>
                  <w:marBottom w:val="0"/>
                  <w:divBdr>
                    <w:top w:val="none" w:sz="0" w:space="0" w:color="auto"/>
                    <w:left w:val="none" w:sz="0" w:space="0" w:color="auto"/>
                    <w:bottom w:val="none" w:sz="0" w:space="0" w:color="auto"/>
                    <w:right w:val="none" w:sz="0" w:space="0" w:color="auto"/>
                  </w:divBdr>
                  <w:divsChild>
                    <w:div w:id="1172183227">
                      <w:marLeft w:val="0"/>
                      <w:marRight w:val="0"/>
                      <w:marTop w:val="0"/>
                      <w:marBottom w:val="0"/>
                      <w:divBdr>
                        <w:top w:val="none" w:sz="0" w:space="0" w:color="auto"/>
                        <w:left w:val="none" w:sz="0" w:space="0" w:color="auto"/>
                        <w:bottom w:val="none" w:sz="0" w:space="0" w:color="auto"/>
                        <w:right w:val="none" w:sz="0" w:space="0" w:color="auto"/>
                      </w:divBdr>
                      <w:divsChild>
                        <w:div w:id="298536950">
                          <w:marLeft w:val="0"/>
                          <w:marRight w:val="0"/>
                          <w:marTop w:val="0"/>
                          <w:marBottom w:val="0"/>
                          <w:divBdr>
                            <w:top w:val="none" w:sz="0" w:space="0" w:color="auto"/>
                            <w:left w:val="none" w:sz="0" w:space="0" w:color="auto"/>
                            <w:bottom w:val="none" w:sz="0" w:space="0" w:color="auto"/>
                            <w:right w:val="none" w:sz="0" w:space="0" w:color="auto"/>
                          </w:divBdr>
                          <w:divsChild>
                            <w:div w:id="13812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7166">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862552344">
      <w:bodyDiv w:val="1"/>
      <w:marLeft w:val="0"/>
      <w:marRight w:val="0"/>
      <w:marTop w:val="0"/>
      <w:marBottom w:val="0"/>
      <w:divBdr>
        <w:top w:val="none" w:sz="0" w:space="0" w:color="auto"/>
        <w:left w:val="none" w:sz="0" w:space="0" w:color="auto"/>
        <w:bottom w:val="none" w:sz="0" w:space="0" w:color="auto"/>
        <w:right w:val="none" w:sz="0" w:space="0" w:color="auto"/>
      </w:divBdr>
      <w:divsChild>
        <w:div w:id="1461651205">
          <w:marLeft w:val="547"/>
          <w:marRight w:val="0"/>
          <w:marTop w:val="80"/>
          <w:marBottom w:val="0"/>
          <w:divBdr>
            <w:top w:val="none" w:sz="0" w:space="0" w:color="auto"/>
            <w:left w:val="none" w:sz="0" w:space="0" w:color="auto"/>
            <w:bottom w:val="none" w:sz="0" w:space="0" w:color="auto"/>
            <w:right w:val="none" w:sz="0" w:space="0" w:color="auto"/>
          </w:divBdr>
        </w:div>
        <w:div w:id="927887508">
          <w:marLeft w:val="547"/>
          <w:marRight w:val="0"/>
          <w:marTop w:val="80"/>
          <w:marBottom w:val="0"/>
          <w:divBdr>
            <w:top w:val="none" w:sz="0" w:space="0" w:color="auto"/>
            <w:left w:val="none" w:sz="0" w:space="0" w:color="auto"/>
            <w:bottom w:val="none" w:sz="0" w:space="0" w:color="auto"/>
            <w:right w:val="none" w:sz="0" w:space="0" w:color="auto"/>
          </w:divBdr>
        </w:div>
        <w:div w:id="351957106">
          <w:marLeft w:val="547"/>
          <w:marRight w:val="0"/>
          <w:marTop w:val="80"/>
          <w:marBottom w:val="0"/>
          <w:divBdr>
            <w:top w:val="none" w:sz="0" w:space="0" w:color="auto"/>
            <w:left w:val="none" w:sz="0" w:space="0" w:color="auto"/>
            <w:bottom w:val="none" w:sz="0" w:space="0" w:color="auto"/>
            <w:right w:val="none" w:sz="0" w:space="0" w:color="auto"/>
          </w:divBdr>
        </w:div>
      </w:divsChild>
    </w:div>
    <w:div w:id="1892768064">
      <w:bodyDiv w:val="1"/>
      <w:marLeft w:val="0"/>
      <w:marRight w:val="0"/>
      <w:marTop w:val="0"/>
      <w:marBottom w:val="0"/>
      <w:divBdr>
        <w:top w:val="none" w:sz="0" w:space="0" w:color="auto"/>
        <w:left w:val="none" w:sz="0" w:space="0" w:color="auto"/>
        <w:bottom w:val="none" w:sz="0" w:space="0" w:color="auto"/>
        <w:right w:val="none" w:sz="0" w:space="0" w:color="auto"/>
      </w:divBdr>
    </w:div>
    <w:div w:id="1909538865">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Veinberg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31F6-6A84-4B31-9C8C-0F423A8C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1432</Words>
  <Characters>10277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Likumprojekta "Grozījumi Mikrouzņēmumu nodokļa likumā" sākotnējās ietekmes novērtējuma ziņojums (anotācija)</vt:lpstr>
    </vt:vector>
  </TitlesOfParts>
  <Company>Finanšu ministrija</Company>
  <LinksUpToDate>false</LinksUpToDate>
  <CharactersWithSpaces>11686</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Mikrouzņēmumu nodokļa likumā" sākotnējās ietekmes novērtējuma ziņojums (anotācija)</dc:title>
  <dc:subject>Anotācija</dc:subject>
  <dc:creator>I.Veinberga</dc:creator>
  <dc:description>Veinberga 67083848_x000d_
Inese.Veinberga@fm.gov.lv</dc:description>
  <cp:lastModifiedBy>Inese Veinberga</cp:lastModifiedBy>
  <cp:revision>10</cp:revision>
  <cp:lastPrinted>2016-09-21T07:56:00Z</cp:lastPrinted>
  <dcterms:created xsi:type="dcterms:W3CDTF">2016-09-19T12:34:00Z</dcterms:created>
  <dcterms:modified xsi:type="dcterms:W3CDTF">2016-09-22T08:40:00Z</dcterms:modified>
</cp:coreProperties>
</file>