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C5D2" w14:textId="77777777" w:rsidR="00981F35" w:rsidRPr="00981F35" w:rsidRDefault="00981F35" w:rsidP="00981F35">
      <w:pPr>
        <w:pStyle w:val="naislab"/>
        <w:jc w:val="center"/>
        <w:rPr>
          <w:b/>
          <w:sz w:val="28"/>
          <w:szCs w:val="28"/>
        </w:rPr>
      </w:pPr>
      <w:r w:rsidRPr="00981F35">
        <w:rPr>
          <w:b/>
          <w:sz w:val="28"/>
          <w:szCs w:val="28"/>
        </w:rPr>
        <w:t>Likumprojekta</w:t>
      </w:r>
      <w:r w:rsidR="00173497">
        <w:rPr>
          <w:b/>
          <w:sz w:val="28"/>
          <w:szCs w:val="28"/>
        </w:rPr>
        <w:t xml:space="preserve"> </w:t>
      </w:r>
      <w:r w:rsidRPr="00981F35">
        <w:rPr>
          <w:b/>
          <w:sz w:val="28"/>
          <w:szCs w:val="28"/>
        </w:rPr>
        <w:t>„Grozījumi Kredītiestāžu likumā”</w:t>
      </w:r>
    </w:p>
    <w:p w14:paraId="44BCC0BC" w14:textId="77777777" w:rsidR="000F737F" w:rsidRPr="001D166B" w:rsidRDefault="00981F35" w:rsidP="00981F35">
      <w:pPr>
        <w:pStyle w:val="naislab"/>
        <w:spacing w:before="0" w:after="0"/>
        <w:jc w:val="center"/>
        <w:rPr>
          <w:sz w:val="28"/>
          <w:szCs w:val="28"/>
        </w:rPr>
      </w:pPr>
      <w:r w:rsidRPr="00981F35">
        <w:rPr>
          <w:b/>
          <w:sz w:val="28"/>
          <w:szCs w:val="28"/>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852042" w:rsidRPr="007E2C13" w14:paraId="243162F9" w14:textId="77777777">
        <w:tc>
          <w:tcPr>
            <w:tcW w:w="9725" w:type="dxa"/>
            <w:gridSpan w:val="3"/>
            <w:vAlign w:val="center"/>
          </w:tcPr>
          <w:p w14:paraId="183AD606" w14:textId="77777777" w:rsidR="00852042" w:rsidRPr="007E2C13" w:rsidRDefault="00852042" w:rsidP="006C4607">
            <w:pPr>
              <w:pStyle w:val="naisnod"/>
              <w:spacing w:before="0" w:after="0"/>
            </w:pPr>
            <w:r w:rsidRPr="007E2C13">
              <w:t>I</w:t>
            </w:r>
            <w:r w:rsidR="000941C5" w:rsidRPr="007E2C13">
              <w:t>.</w:t>
            </w:r>
            <w:r w:rsidRPr="007E2C13">
              <w:t xml:space="preserve"> Tiesību akta </w:t>
            </w:r>
            <w:r w:rsidR="002E3FF4" w:rsidRPr="007E2C13">
              <w:t xml:space="preserve">projekta </w:t>
            </w:r>
            <w:r w:rsidRPr="007E2C13">
              <w:t>izstrādes nepieciešamība</w:t>
            </w:r>
          </w:p>
        </w:tc>
      </w:tr>
      <w:tr w:rsidR="00262E2B" w:rsidRPr="007E2C13" w14:paraId="0E4B1573" w14:textId="77777777" w:rsidTr="00AD104F">
        <w:trPr>
          <w:trHeight w:val="267"/>
        </w:trPr>
        <w:tc>
          <w:tcPr>
            <w:tcW w:w="550" w:type="dxa"/>
          </w:tcPr>
          <w:p w14:paraId="15AEA62E" w14:textId="77777777" w:rsidR="00262E2B" w:rsidRPr="007E2C13" w:rsidRDefault="00262E2B" w:rsidP="006C4607">
            <w:pPr>
              <w:pStyle w:val="naiskr"/>
              <w:spacing w:before="0" w:after="0"/>
            </w:pPr>
            <w:r w:rsidRPr="007E2C13">
              <w:t>1.</w:t>
            </w:r>
          </w:p>
        </w:tc>
        <w:tc>
          <w:tcPr>
            <w:tcW w:w="2149" w:type="dxa"/>
          </w:tcPr>
          <w:p w14:paraId="6829DD45" w14:textId="77777777" w:rsidR="00DF5C90" w:rsidRPr="007E2C13" w:rsidRDefault="002D7F54" w:rsidP="006C4607">
            <w:pPr>
              <w:pStyle w:val="naiskr"/>
              <w:spacing w:before="0" w:after="0"/>
              <w:ind w:hanging="10"/>
            </w:pPr>
            <w:r w:rsidRPr="007E2C13">
              <w:t>Pamatojums</w:t>
            </w:r>
          </w:p>
          <w:p w14:paraId="291A8080" w14:textId="77777777" w:rsidR="00DF5C90" w:rsidRPr="007E2C13" w:rsidRDefault="00DF5C90" w:rsidP="00DF5C90"/>
          <w:p w14:paraId="78C07F92" w14:textId="77777777" w:rsidR="00262E2B" w:rsidRPr="007E2C13" w:rsidRDefault="00262E2B" w:rsidP="00DF5C90">
            <w:pPr>
              <w:ind w:firstLine="720"/>
            </w:pPr>
          </w:p>
        </w:tc>
        <w:tc>
          <w:tcPr>
            <w:tcW w:w="7026" w:type="dxa"/>
          </w:tcPr>
          <w:p w14:paraId="41D09ED1" w14:textId="77777777" w:rsidR="007B0B08" w:rsidRDefault="00453FBA" w:rsidP="007F2650">
            <w:pPr>
              <w:jc w:val="both"/>
            </w:pPr>
            <w:r w:rsidRPr="00AF7B38">
              <w:t>Ministru kabineta 2016.gada 2.augusta sēde</w:t>
            </w:r>
            <w:r>
              <w:t>s prot.</w:t>
            </w:r>
            <w:r w:rsidR="00AF2E84">
              <w:t xml:space="preserve"> </w:t>
            </w:r>
            <w:r>
              <w:t>Nr.38 49</w:t>
            </w:r>
            <w:r w:rsidRPr="00AF7B38">
              <w:t xml:space="preserve">§ “Informatīvais ziņojums “Par iespējām palielināt ieņēmumus” </w:t>
            </w:r>
            <w:r>
              <w:t>17</w:t>
            </w:r>
            <w:r w:rsidRPr="00AF7B38">
              <w:t>.punkts</w:t>
            </w:r>
            <w:r>
              <w:t>.</w:t>
            </w:r>
          </w:p>
          <w:p w14:paraId="0D6D2FD9" w14:textId="338AFA84" w:rsidR="009D497D" w:rsidRDefault="009D497D" w:rsidP="009D497D">
            <w:pPr>
              <w:jc w:val="both"/>
            </w:pPr>
            <w:r w:rsidRPr="004C562C">
              <w:t>Valsts iestāžu darba plāns ēnu ekonomikas ierobežošanai 2016. – 2020.gadam</w:t>
            </w:r>
            <w:r>
              <w:t xml:space="preserve"> pasākuma Nr.</w:t>
            </w:r>
            <w:r w:rsidRPr="004C562C">
              <w:t xml:space="preserve">3.2. </w:t>
            </w:r>
            <w:r>
              <w:t>“</w:t>
            </w:r>
            <w:r w:rsidRPr="004C562C">
              <w:t>Efektīva IT iespēju izmantošana</w:t>
            </w:r>
            <w:r>
              <w:t>” 40.punkts, kurā noteikts, ka nepieciešams i</w:t>
            </w:r>
            <w:r w:rsidRPr="004C562C">
              <w:t xml:space="preserve">eviest ātru, ērtu un efektīvu risinājumu piedziņas vēršanai uz naudas līdzekļiem parādnieku banku kontos nodrošinot </w:t>
            </w:r>
            <w:r w:rsidR="00703D51" w:rsidRPr="003B55C8">
              <w:t>Valsts ieņēmumu dienest</w:t>
            </w:r>
            <w:r w:rsidR="00703D51">
              <w:t xml:space="preserve">a (turpmāk – VID) </w:t>
            </w:r>
            <w:r w:rsidRPr="004C562C">
              <w:t>un kredītiestāžu elektronisko datu apmaiņu.</w:t>
            </w:r>
          </w:p>
          <w:p w14:paraId="4F626F0D" w14:textId="08ABCC7D" w:rsidR="009D497D" w:rsidRPr="007E2C13" w:rsidRDefault="009D497D" w:rsidP="007F2650">
            <w:pPr>
              <w:jc w:val="both"/>
            </w:pPr>
          </w:p>
        </w:tc>
      </w:tr>
      <w:tr w:rsidR="00262E2B" w:rsidRPr="007E2C13" w14:paraId="2E13B92E" w14:textId="77777777" w:rsidTr="00AD104F">
        <w:trPr>
          <w:trHeight w:val="472"/>
        </w:trPr>
        <w:tc>
          <w:tcPr>
            <w:tcW w:w="550" w:type="dxa"/>
          </w:tcPr>
          <w:p w14:paraId="71829A71" w14:textId="77777777" w:rsidR="00262E2B" w:rsidRPr="007E2C13" w:rsidRDefault="00262E2B" w:rsidP="006C4607">
            <w:pPr>
              <w:pStyle w:val="naiskr"/>
              <w:spacing w:before="0" w:after="0"/>
            </w:pPr>
            <w:r w:rsidRPr="007E2C13">
              <w:t>2.</w:t>
            </w:r>
          </w:p>
        </w:tc>
        <w:tc>
          <w:tcPr>
            <w:tcW w:w="2149" w:type="dxa"/>
          </w:tcPr>
          <w:p w14:paraId="3A6BCDB3" w14:textId="77777777" w:rsidR="007F290E" w:rsidRDefault="00262E2B" w:rsidP="006C4607">
            <w:pPr>
              <w:pStyle w:val="naiskr"/>
              <w:tabs>
                <w:tab w:val="left" w:pos="170"/>
              </w:tabs>
              <w:spacing w:before="0" w:after="0"/>
            </w:pPr>
            <w:r w:rsidRPr="007E2C13">
              <w:t>Pašreizējā situācija</w:t>
            </w:r>
            <w:r w:rsidR="001F5CD6" w:rsidRPr="007E2C13">
              <w:t xml:space="preserve"> un problēmas</w:t>
            </w:r>
            <w:r w:rsidR="006378E9" w:rsidRPr="007E2C13">
              <w:t>, kuru risināšanai tiesību akta projekts izstrādāts, tiesiskā regulējuma mērķis un būtība</w:t>
            </w:r>
          </w:p>
          <w:p w14:paraId="54BF0E30" w14:textId="77777777" w:rsidR="007F290E" w:rsidRDefault="007F290E" w:rsidP="007F290E">
            <w:pPr>
              <w:ind w:firstLine="720"/>
            </w:pPr>
          </w:p>
          <w:p w14:paraId="40903030" w14:textId="77777777" w:rsidR="00262E2B" w:rsidRPr="007F290E" w:rsidRDefault="00262E2B" w:rsidP="007F290E"/>
        </w:tc>
        <w:tc>
          <w:tcPr>
            <w:tcW w:w="7026" w:type="dxa"/>
          </w:tcPr>
          <w:p w14:paraId="7BC3AC18" w14:textId="1D27DBF7" w:rsidR="00453FBA" w:rsidRDefault="00453FBA" w:rsidP="00453FBA">
            <w:pPr>
              <w:ind w:firstLine="283"/>
              <w:jc w:val="both"/>
            </w:pPr>
            <w:r>
              <w:t xml:space="preserve">Likumprojekts „Grozījumi </w:t>
            </w:r>
            <w:r w:rsidR="0042184B">
              <w:t xml:space="preserve">Kredītiestāžu </w:t>
            </w:r>
            <w:r>
              <w:t>likumā” (</w:t>
            </w:r>
            <w:r w:rsidRPr="005A6E9A">
              <w:t>turpmāk – Likumprojekts) aptver grozījumus, kas saistīti ar informācijas apmaiņu, izmantojot speciāli izstrādātas elektronisko datu apmaiņas sistēmas</w:t>
            </w:r>
            <w:r>
              <w:t>.</w:t>
            </w:r>
          </w:p>
          <w:p w14:paraId="1CAE1C57" w14:textId="5BE3CB4F" w:rsidR="00453FBA" w:rsidRDefault="00453FBA" w:rsidP="00453FBA">
            <w:pPr>
              <w:ind w:firstLine="283"/>
              <w:jc w:val="both"/>
            </w:pPr>
            <w:r>
              <w:t xml:space="preserve">Pamatmērķis šiem grozījumiem ir drošas un ērtas datu apmaiņas sistēmas ieviešana, ar kuras palīdzību kredītiestādes un </w:t>
            </w:r>
            <w:r w:rsidRPr="00E85F76">
              <w:t>juridiskā</w:t>
            </w:r>
            <w:r>
              <w:t>s personas</w:t>
            </w:r>
            <w:r w:rsidRPr="00E85F76">
              <w:t>, kuras nav kredītiestādes un kuru komercdarbība ietver bezskaidras naudas maksājumu veikšanu (</w:t>
            </w:r>
            <w:r>
              <w:t xml:space="preserve">abi kopā </w:t>
            </w:r>
            <w:r w:rsidRPr="00E85F76">
              <w:t xml:space="preserve">turpmāk – </w:t>
            </w:r>
            <w:r>
              <w:t>Subjekti</w:t>
            </w:r>
            <w:r w:rsidRPr="00E85F76">
              <w:t>)</w:t>
            </w:r>
            <w:r w:rsidR="00AF2E84">
              <w:t>,</w:t>
            </w:r>
            <w:r>
              <w:t xml:space="preserve"> varētu pieņemt un izpildīt VID un zvērinātu tiesu izpildītāju (turpmāk – ZTI) rīkojumus elektroniski. Tādējādi elektroniskas datu apmaiņas sistēmas ieviešana veicinās:</w:t>
            </w:r>
          </w:p>
          <w:p w14:paraId="5E8206C0" w14:textId="77777777" w:rsidR="00453FBA" w:rsidRDefault="00453FBA" w:rsidP="00453FBA">
            <w:pPr>
              <w:pStyle w:val="ListParagraph"/>
              <w:numPr>
                <w:ilvl w:val="0"/>
                <w:numId w:val="44"/>
              </w:numPr>
              <w:jc w:val="both"/>
            </w:pPr>
            <w:r>
              <w:t>informācijas apmaiņas paātrināšanu piedziņas lietās;</w:t>
            </w:r>
          </w:p>
          <w:p w14:paraId="3D49E917" w14:textId="77777777" w:rsidR="00453FBA" w:rsidRDefault="00453FBA" w:rsidP="00453FBA">
            <w:pPr>
              <w:pStyle w:val="ListParagraph"/>
              <w:numPr>
                <w:ilvl w:val="0"/>
                <w:numId w:val="44"/>
              </w:numPr>
              <w:jc w:val="both"/>
            </w:pPr>
            <w:r>
              <w:t>manuālu kļūdu skaitu samazināšanu;</w:t>
            </w:r>
          </w:p>
          <w:p w14:paraId="577FDC10" w14:textId="77777777" w:rsidR="00453FBA" w:rsidRDefault="00453FBA" w:rsidP="00453FBA">
            <w:pPr>
              <w:pStyle w:val="ListParagraph"/>
              <w:numPr>
                <w:ilvl w:val="0"/>
                <w:numId w:val="44"/>
              </w:numPr>
              <w:jc w:val="both"/>
            </w:pPr>
            <w:r>
              <w:t>informācijas izpaušanas iespējas samazināšanu;</w:t>
            </w:r>
          </w:p>
          <w:p w14:paraId="5F2A414E" w14:textId="77777777" w:rsidR="00453FBA" w:rsidRDefault="00453FBA" w:rsidP="00453FBA">
            <w:pPr>
              <w:pStyle w:val="ListParagraph"/>
              <w:numPr>
                <w:ilvl w:val="0"/>
                <w:numId w:val="44"/>
              </w:numPr>
              <w:jc w:val="both"/>
            </w:pPr>
            <w:r>
              <w:t>rīkojumu interpretēšanas iespēju ierobežošanu;</w:t>
            </w:r>
          </w:p>
          <w:p w14:paraId="731831F6" w14:textId="77777777" w:rsidR="00453FBA" w:rsidRPr="00DF2108" w:rsidRDefault="00453FBA" w:rsidP="00453FBA">
            <w:pPr>
              <w:numPr>
                <w:ilvl w:val="0"/>
                <w:numId w:val="44"/>
              </w:numPr>
              <w:jc w:val="both"/>
            </w:pPr>
            <w:r>
              <w:t>administratīvu resursu, kas nepieciešami rīkojumu apstrādē gan Subjektiem, gan nolēmumu izpildītājiem, ietaupīšanu.</w:t>
            </w:r>
            <w:r w:rsidRPr="00DF2108">
              <w:t xml:space="preserve"> </w:t>
            </w:r>
          </w:p>
          <w:p w14:paraId="0241A867" w14:textId="77777777" w:rsidR="00453FBA" w:rsidRPr="003B55C8" w:rsidRDefault="00453FBA" w:rsidP="00453FBA">
            <w:pPr>
              <w:pStyle w:val="NoSpacing"/>
              <w:ind w:firstLine="283"/>
              <w:jc w:val="both"/>
              <w:rPr>
                <w:rFonts w:ascii="Times New Roman" w:hAnsi="Times New Roman"/>
                <w:sz w:val="24"/>
                <w:szCs w:val="24"/>
              </w:rPr>
            </w:pPr>
          </w:p>
          <w:p w14:paraId="2BE6189D" w14:textId="0A5FB93E" w:rsidR="00453FBA" w:rsidRPr="003B55C8" w:rsidRDefault="00453FBA" w:rsidP="00453FBA">
            <w:pPr>
              <w:pStyle w:val="NoSpacing"/>
              <w:ind w:firstLine="283"/>
              <w:jc w:val="both"/>
              <w:rPr>
                <w:rFonts w:ascii="Times New Roman" w:hAnsi="Times New Roman"/>
                <w:sz w:val="24"/>
                <w:szCs w:val="24"/>
              </w:rPr>
            </w:pPr>
            <w:r w:rsidRPr="003B55C8">
              <w:rPr>
                <w:rFonts w:ascii="Times New Roman" w:hAnsi="Times New Roman"/>
                <w:sz w:val="24"/>
                <w:szCs w:val="24"/>
              </w:rPr>
              <w:t xml:space="preserve">Paralēli tiek virzīts likumprojekts “Kontu reģistra likums”, kas tajā skaitā paredz sniegt ieguldījumu valsts pārvaldes uzdevumu izpildes veicināšanā, nodrošinot valsts institūcijām papildu iespējas saņemt informāciju sekmīgai valsts pārvaldes uzdevumu īstenošanai. Proti, minētais likumprojekts paredz kontu reģistra izveidi, nosakot, ka  reģistrs ir valsts informācijas sistēma, un tās pārzinis ir </w:t>
            </w:r>
            <w:r w:rsidR="00AF2E84">
              <w:rPr>
                <w:rFonts w:ascii="Times New Roman" w:hAnsi="Times New Roman"/>
                <w:sz w:val="24"/>
                <w:szCs w:val="24"/>
              </w:rPr>
              <w:t>VID</w:t>
            </w:r>
            <w:r w:rsidRPr="003B55C8">
              <w:rPr>
                <w:rFonts w:ascii="Times New Roman" w:hAnsi="Times New Roman"/>
                <w:sz w:val="24"/>
                <w:szCs w:val="24"/>
              </w:rPr>
              <w:t>.</w:t>
            </w:r>
          </w:p>
          <w:p w14:paraId="354B046C" w14:textId="77777777" w:rsidR="00453FBA" w:rsidRDefault="00453FBA" w:rsidP="00453FBA">
            <w:pPr>
              <w:pStyle w:val="NoSpacing"/>
              <w:ind w:firstLine="283"/>
              <w:jc w:val="both"/>
              <w:rPr>
                <w:rFonts w:ascii="Times New Roman" w:hAnsi="Times New Roman"/>
                <w:sz w:val="24"/>
                <w:szCs w:val="24"/>
              </w:rPr>
            </w:pPr>
            <w:r w:rsidRPr="003B55C8">
              <w:rPr>
                <w:rFonts w:ascii="Times New Roman" w:hAnsi="Times New Roman"/>
                <w:sz w:val="24"/>
                <w:szCs w:val="24"/>
              </w:rPr>
              <w:t>Lai ieviestu efektīvu un lietderīgu piedziņas modeli, ir nepieciešams veidot aktuālu atvērto kontu uzskaites sistēmu. Jārēķinās ar to, ka nemitīgi mainās situācija saistībā ar parādniekiem (to esamība, skaits utt.) un līdz ar to ar piedziņas darbībām, tādējādi monitoringa veikšanai nepārtraukti VID ir nepieciešami aktuāli dati par fiziskas personas kontiem.</w:t>
            </w:r>
          </w:p>
          <w:p w14:paraId="19F5755C" w14:textId="77777777" w:rsidR="00453FBA" w:rsidRDefault="00453FBA" w:rsidP="00453FBA">
            <w:pPr>
              <w:pStyle w:val="NoSpacing"/>
              <w:ind w:firstLine="283"/>
              <w:jc w:val="both"/>
              <w:rPr>
                <w:rFonts w:ascii="Times New Roman" w:hAnsi="Times New Roman"/>
                <w:sz w:val="24"/>
                <w:szCs w:val="24"/>
              </w:rPr>
            </w:pPr>
          </w:p>
          <w:p w14:paraId="78A400E4" w14:textId="77777777" w:rsidR="00453FBA" w:rsidRPr="007F290E" w:rsidRDefault="00453FBA" w:rsidP="00453FBA">
            <w:pPr>
              <w:pStyle w:val="NoSpacing"/>
              <w:ind w:firstLine="283"/>
              <w:jc w:val="both"/>
              <w:rPr>
                <w:rFonts w:ascii="Times New Roman" w:hAnsi="Times New Roman"/>
                <w:sz w:val="24"/>
                <w:szCs w:val="24"/>
              </w:rPr>
            </w:pPr>
            <w:r w:rsidRPr="00A65202">
              <w:rPr>
                <w:rFonts w:ascii="Times New Roman" w:hAnsi="Times New Roman"/>
                <w:sz w:val="24"/>
                <w:szCs w:val="24"/>
              </w:rPr>
              <w:t>VID rīkojumu un ZTI rīkojumu piedziņas lietās</w:t>
            </w:r>
            <w:r>
              <w:t xml:space="preserve"> </w:t>
            </w:r>
            <w:r>
              <w:rPr>
                <w:rFonts w:ascii="Times New Roman" w:hAnsi="Times New Roman"/>
                <w:sz w:val="24"/>
                <w:szCs w:val="24"/>
              </w:rPr>
              <w:t>nosūtīšanas procesa</w:t>
            </w:r>
            <w:r w:rsidRPr="007F290E">
              <w:rPr>
                <w:rFonts w:ascii="Times New Roman" w:hAnsi="Times New Roman"/>
                <w:sz w:val="24"/>
                <w:szCs w:val="24"/>
              </w:rPr>
              <w:t xml:space="preserve"> </w:t>
            </w:r>
            <w:proofErr w:type="spellStart"/>
            <w:r w:rsidRPr="007F290E">
              <w:rPr>
                <w:rFonts w:ascii="Times New Roman" w:hAnsi="Times New Roman"/>
                <w:sz w:val="24"/>
                <w:szCs w:val="24"/>
              </w:rPr>
              <w:t>digitalizācija</w:t>
            </w:r>
            <w:proofErr w:type="spellEnd"/>
            <w:r w:rsidRPr="007F290E">
              <w:rPr>
                <w:rFonts w:ascii="Times New Roman" w:hAnsi="Times New Roman"/>
                <w:sz w:val="24"/>
                <w:szCs w:val="24"/>
              </w:rPr>
              <w:t xml:space="preserve"> ir nepieciešama, lai veicinātu efektivitātes pieaugumu nodokļu maksājumu piedziņas lietās, palielinātu atgūto naudas līdzekļu apjomu, vēršot piedziņu uz parādnieku </w:t>
            </w:r>
            <w:r>
              <w:rPr>
                <w:rFonts w:ascii="Times New Roman" w:hAnsi="Times New Roman"/>
                <w:sz w:val="24"/>
                <w:szCs w:val="24"/>
              </w:rPr>
              <w:t>naudas līdzekļiem</w:t>
            </w:r>
            <w:r w:rsidRPr="007F290E">
              <w:rPr>
                <w:rFonts w:ascii="Times New Roman" w:hAnsi="Times New Roman"/>
                <w:sz w:val="24"/>
                <w:szCs w:val="24"/>
              </w:rPr>
              <w:t xml:space="preserve"> (piemēram, kontos esošie naudas līdzekļi, terminēti/beztermiņa ieguldījumi vai uzkrājumi), kas atrodas </w:t>
            </w:r>
            <w:r>
              <w:rPr>
                <w:rFonts w:ascii="Times New Roman" w:hAnsi="Times New Roman"/>
                <w:sz w:val="24"/>
                <w:szCs w:val="24"/>
              </w:rPr>
              <w:t>pie Subjektiem atvērtajos kontos</w:t>
            </w:r>
            <w:r w:rsidRPr="007F290E">
              <w:rPr>
                <w:rFonts w:ascii="Times New Roman" w:hAnsi="Times New Roman"/>
                <w:sz w:val="24"/>
                <w:szCs w:val="24"/>
              </w:rPr>
              <w:t>.</w:t>
            </w:r>
            <w:r>
              <w:rPr>
                <w:rFonts w:ascii="Times New Roman" w:hAnsi="Times New Roman"/>
                <w:sz w:val="24"/>
                <w:szCs w:val="24"/>
              </w:rPr>
              <w:t xml:space="preserve"> </w:t>
            </w:r>
          </w:p>
          <w:p w14:paraId="46C32D0E" w14:textId="0C89E38A" w:rsidR="00453FBA" w:rsidRDefault="00453FBA" w:rsidP="00453FBA">
            <w:pPr>
              <w:ind w:firstLine="283"/>
              <w:jc w:val="both"/>
            </w:pPr>
            <w:r>
              <w:t xml:space="preserve">Kopīgās diskusijās ar kredītiestāžu pārstāvjiem un ZTI ir panākts vienots redzējums attiecībā uz nepieciešamo jauno kārtību, taču šim nolūkam nepieciešams paralēli virzīt arī atbilstošus grozījumus </w:t>
            </w:r>
            <w:r>
              <w:lastRenderedPageBreak/>
              <w:t>Civilprocesa likumā, likumā “Par nodokļiem un nodevām”, Kredītiestāžu likumā un Maksājumu pakalpojumu un elektroniskās naudas likumā.</w:t>
            </w:r>
            <w:r w:rsidR="00A36F32">
              <w:t xml:space="preserve"> </w:t>
            </w:r>
            <w:r w:rsidR="00A36F32" w:rsidRPr="00A36F32">
              <w:t xml:space="preserve">Ievērojot likumprojekta mērķus, kā arī ņemot vērā </w:t>
            </w:r>
            <w:r w:rsidR="00A36F32">
              <w:t>ZTI</w:t>
            </w:r>
            <w:r w:rsidR="00A36F32" w:rsidRPr="00A36F32">
              <w:t xml:space="preserve"> aicinājumu vienkāršot piedziņas vēršanas procesu uz parādnieka naudas līdzekļiem, </w:t>
            </w:r>
            <w:r w:rsidR="00A36F32">
              <w:t>diskusiju dalībnieki secināja</w:t>
            </w:r>
            <w:r w:rsidR="00A36F32" w:rsidRPr="00A36F32">
              <w:t xml:space="preserve">, ka parādniekam ir jābūt </w:t>
            </w:r>
            <w:proofErr w:type="spellStart"/>
            <w:r w:rsidR="00A36F32" w:rsidRPr="00A36F32">
              <w:t>proaktīvam</w:t>
            </w:r>
            <w:proofErr w:type="spellEnd"/>
            <w:r w:rsidR="00A36F32" w:rsidRPr="00A36F32">
              <w:t xml:space="preserve"> komunikācijā ar parādu atguvēju, </w:t>
            </w:r>
            <w:r w:rsidR="00A36F32">
              <w:t xml:space="preserve">pretējā gadījumā tam </w:t>
            </w:r>
            <w:r w:rsidR="00A36F32" w:rsidRPr="00A36F32">
              <w:t>pašam jāuzņemas riski, kas saistīti ar iespējamo neērtību rašanos attiecībā uz naudas līdzekļu īslaicīgu nepieejamību</w:t>
            </w:r>
            <w:r w:rsidR="00A36F32">
              <w:t xml:space="preserve"> vai liekiem izdevumiem saistībā ar parāda piedziņu, kurus varēja novērst ciešā sadarbībā ar parāda </w:t>
            </w:r>
            <w:r w:rsidR="004D5BFD">
              <w:t>atguvēju</w:t>
            </w:r>
            <w:r w:rsidR="00A36F32">
              <w:t>.</w:t>
            </w:r>
          </w:p>
          <w:p w14:paraId="604128F1" w14:textId="77777777" w:rsidR="00453FBA" w:rsidRDefault="00453FBA" w:rsidP="00453FBA">
            <w:pPr>
              <w:jc w:val="both"/>
            </w:pPr>
          </w:p>
          <w:p w14:paraId="3ECC9C03" w14:textId="77777777" w:rsidR="00453FBA" w:rsidRPr="00893666" w:rsidRDefault="00453FBA" w:rsidP="00453FBA">
            <w:pPr>
              <w:jc w:val="both"/>
              <w:rPr>
                <w:b/>
                <w:i/>
                <w:u w:val="single"/>
              </w:rPr>
            </w:pPr>
            <w:r w:rsidRPr="00893666">
              <w:rPr>
                <w:b/>
                <w:i/>
                <w:u w:val="single"/>
              </w:rPr>
              <w:t xml:space="preserve">Izmaiņas </w:t>
            </w:r>
            <w:r>
              <w:rPr>
                <w:b/>
                <w:i/>
                <w:u w:val="single"/>
              </w:rPr>
              <w:t>VID</w:t>
            </w:r>
            <w:r w:rsidRPr="00893666">
              <w:rPr>
                <w:b/>
                <w:i/>
                <w:u w:val="single"/>
              </w:rPr>
              <w:t xml:space="preserve"> rīkojumu apstrādes kārtībā</w:t>
            </w:r>
            <w:r>
              <w:rPr>
                <w:b/>
                <w:i/>
                <w:u w:val="single"/>
              </w:rPr>
              <w:t xml:space="preserve"> </w:t>
            </w:r>
          </w:p>
          <w:p w14:paraId="4A89FF99" w14:textId="77777777" w:rsidR="00453FBA" w:rsidRDefault="00453FBA" w:rsidP="00453FBA">
            <w:pPr>
              <w:ind w:firstLine="283"/>
              <w:jc w:val="both"/>
            </w:pPr>
            <w:r>
              <w:t>E</w:t>
            </w:r>
            <w:r w:rsidRPr="00F97531">
              <w:t xml:space="preserve">lektroniskā datu apmaiņa starp VID un </w:t>
            </w:r>
            <w:r>
              <w:t>Subjektiem</w:t>
            </w:r>
            <w:r w:rsidRPr="00F97531">
              <w:t xml:space="preserve"> </w:t>
            </w:r>
            <w:r>
              <w:t xml:space="preserve">normatīvajos aktos noteiktajos gadījumos </w:t>
            </w:r>
            <w:r w:rsidRPr="00F97531">
              <w:t xml:space="preserve">notiks, izmantojot Valsts reģionālās attīstības aģentūras </w:t>
            </w:r>
            <w:r>
              <w:t xml:space="preserve">(turpmāk - VRAA) pārziņā esoša </w:t>
            </w:r>
            <w:r w:rsidRPr="00F97531">
              <w:t xml:space="preserve">Valsts informācijas sistēmu </w:t>
            </w:r>
            <w:proofErr w:type="spellStart"/>
            <w:r w:rsidRPr="00F97531">
              <w:t>savietotāja</w:t>
            </w:r>
            <w:proofErr w:type="spellEnd"/>
            <w:r w:rsidRPr="00F97531">
              <w:t xml:space="preserve"> koplietošanas daļu “Datu izplatīšanas tīkls” (turpmāk – DIT). DIT izvēle ļaus ne tikai ietaupīt valsts budžeta līdzekļus, jo nav nepieciešams izveidot jaunu sistēmu (tikai minimāli pielāgot jau esošās sistēmas), bet izmantos jau izstrādāto VRAA rīku, kas ļaus nepieciešamības gadījumā bez papildu finansējuma palielināt informācijas saņēmēju/sniedzēju skaitu, nodrošinās liel</w:t>
            </w:r>
            <w:r>
              <w:t>a apjoma informācijas nodošanu</w:t>
            </w:r>
            <w:r w:rsidRPr="00F97531">
              <w:t>.</w:t>
            </w:r>
          </w:p>
          <w:p w14:paraId="2B1F68A0" w14:textId="77777777" w:rsidR="00453FBA" w:rsidRPr="00F97531" w:rsidRDefault="00453FBA" w:rsidP="00453FBA">
            <w:pPr>
              <w:ind w:firstLine="283"/>
              <w:jc w:val="both"/>
            </w:pPr>
            <w:r>
              <w:t>Subjektiem</w:t>
            </w:r>
            <w:r w:rsidRPr="00F97531">
              <w:t xml:space="preserve"> DIT lietošana neprasīs lielus ieguldījumus, jo </w:t>
            </w:r>
            <w:r>
              <w:t>DIT</w:t>
            </w:r>
            <w:r w:rsidRPr="00F97531">
              <w:t xml:space="preserve"> var izmantot divos veidos:</w:t>
            </w:r>
          </w:p>
          <w:p w14:paraId="6EFD8602" w14:textId="77777777" w:rsidR="00453FBA" w:rsidRDefault="00453FBA" w:rsidP="00453FBA">
            <w:pPr>
              <w:pStyle w:val="ListParagraph"/>
              <w:ind w:left="0"/>
              <w:jc w:val="both"/>
            </w:pPr>
            <w:r>
              <w:t>1) automatizējot datu saņemšanu un nodošanu – prasīs ieguldījumus no Subjektu puses, ieguldījumu apmēru nav iespējams noteikt, jo tas būs atkarīgs no tā, kādu datu apjomu un kādu procesu Subjekti izvēlēsies automatizēt savā pusē;</w:t>
            </w:r>
          </w:p>
          <w:p w14:paraId="0F0AEA4C" w14:textId="77777777" w:rsidR="00453FBA" w:rsidRDefault="00453FBA" w:rsidP="00453FBA">
            <w:pPr>
              <w:jc w:val="both"/>
            </w:pPr>
            <w:r>
              <w:t xml:space="preserve">2) bez datu saņemšanas/nodošanas automatizācijas – neprasīs papildu ieguldījumus no Subjektu puses, jo nav nepieciešama VID un Subjektu esošo sistēmu savienošana, papildu licenču nodrošināšana, IT speciālistu pieņemšana darbā vai speciālā sistēmas lietošanas apmācība. Subjektiem vajadzēs tikai saņemt lietotāja tiesības, regulāri (pēc paziņojuma par DIT ievietotu ziņu saņemšanas) pārbaudīt ienākošo informāciju WEB serverī un likumos paredzētajā termiņā sniegt atbildes vai izpildīt doto rīkojumu, proti, veicamās darbības paliek nemainīgas, mainās tikai informācijas nodošanas veids no </w:t>
            </w:r>
            <w:proofErr w:type="spellStart"/>
            <w:r>
              <w:t>papīrformāta</w:t>
            </w:r>
            <w:proofErr w:type="spellEnd"/>
            <w:r>
              <w:t xml:space="preserve"> uz elektronisko. </w:t>
            </w:r>
          </w:p>
          <w:p w14:paraId="30CB2AEB" w14:textId="2179274C" w:rsidR="00453FBA" w:rsidRDefault="00453FBA" w:rsidP="00453FBA">
            <w:pPr>
              <w:ind w:firstLine="283"/>
              <w:jc w:val="both"/>
            </w:pPr>
            <w:r w:rsidRPr="00857435">
              <w:t xml:space="preserve">Likumprojekts paredz rīkojumu saņemšanas un izpildes kārtību, precīzi nosakot tā pieņemšanas termiņus. Tā kā VID rīkojumi ir izpildāmi nekavējoties, DIT izmantošanas gadījumā likumprojektā “Grozījumi Kredītiestāžu likumā” un likumprojektā “Grozījumi Maksājumu pakalpojumu un elektroniskās naudas likumā” ir nostiprināts, ka ar rīkojuma saņemšanu jeb paziņošanu ir saprotams rīkojuma ievietošanas </w:t>
            </w:r>
            <w:proofErr w:type="spellStart"/>
            <w:r w:rsidRPr="00857435">
              <w:t>DITā</w:t>
            </w:r>
            <w:proofErr w:type="spellEnd"/>
            <w:r w:rsidRPr="00857435">
              <w:t xml:space="preserve"> brīdis. Subjekti par šāda rīkojuma ievietošanu DIT tiks brīdināti ar automātiski ģenerējamu un uz noteikto e-pastu nosūtamu ziņu. Plānots, ka rīkojumiem, kas ievietoti DIT, tiks piešķirti unikāli numuri, kas palīdzēs Subjektiem izprast rīkojumu izpildes secību un ievietošanas momentu. Ar unikālo numuru šā likumprojekta izpratnē ir saprotama rindiņa ar datumu (diena/mēnesis/gads) un laiku (stunda/minūte/sekunde/</w:t>
            </w:r>
            <w:proofErr w:type="spellStart"/>
            <w:r w:rsidRPr="00857435">
              <w:t>milisekunde</w:t>
            </w:r>
            <w:proofErr w:type="spellEnd"/>
            <w:r w:rsidRPr="00857435">
              <w:t xml:space="preserve">), kas tiek piefiksēts katram rīkojumam tā ievietošanas DIT brīdī. Turklāt arī pašā rīkojumā būs </w:t>
            </w:r>
            <w:r w:rsidRPr="00857435">
              <w:lastRenderedPageBreak/>
              <w:t>norādīts rīkojuma numurs, kas nodrošinās izsekojamību ar to uzlikto pienākumu izpildei</w:t>
            </w:r>
            <w:r w:rsidR="002A05AA">
              <w:t>.</w:t>
            </w:r>
          </w:p>
          <w:p w14:paraId="7D3A53E2" w14:textId="6E5B02E6" w:rsidR="00453FBA" w:rsidRPr="00857435" w:rsidRDefault="00453FBA" w:rsidP="00453FBA">
            <w:pPr>
              <w:ind w:firstLine="283"/>
              <w:jc w:val="both"/>
            </w:pPr>
            <w:r w:rsidRPr="00857435">
              <w:t xml:space="preserve">Ir paredzēts, ka paziņojumus par rīkojuma izpildi Subjekti sūtīs VID, izmantojot DIT, ar laika nobīdi, proti, trīs darba dienu laikā no rīkojuma </w:t>
            </w:r>
            <w:r w:rsidR="002A05AA">
              <w:t>pieņemšanas izpildei.</w:t>
            </w:r>
            <w:r w:rsidR="002A05AA" w:rsidRPr="00857435">
              <w:t xml:space="preserve"> </w:t>
            </w:r>
            <w:r>
              <w:t xml:space="preserve">Minētais termiņš ir izvēlēts, lai neuzliktu pārmērīgi lielu slogu Subjektiem, kas izvēlēsies otro rīkojumu apstrādes variantu ar mazāku datu apstrādes automatizācijas pakāpi. Turklāt gadījumā, kad saistībā ar rīkojuma izpildi ir apķīlājami personai piederošie naudas līdzekļi, Subjektiem ir noteikts pienākums paziņojumā par izpildi norādīt </w:t>
            </w:r>
            <w:r w:rsidRPr="00857435">
              <w:t xml:space="preserve">apķīlāto </w:t>
            </w:r>
            <w:r w:rsidR="002A05AA">
              <w:t xml:space="preserve"> </w:t>
            </w:r>
            <w:r w:rsidRPr="00857435">
              <w:t>naudas līdzekļu summu.</w:t>
            </w:r>
          </w:p>
          <w:p w14:paraId="41B0EF20" w14:textId="3B7B0370" w:rsidR="00453FBA" w:rsidRDefault="00453FBA" w:rsidP="00453FBA">
            <w:pPr>
              <w:ind w:firstLine="283"/>
              <w:jc w:val="both"/>
            </w:pPr>
            <w:r w:rsidRPr="00857435">
              <w:t>Savukārt VID</w:t>
            </w:r>
            <w:r w:rsidR="002A05AA">
              <w:t xml:space="preserve"> </w:t>
            </w:r>
            <w:r w:rsidRPr="00857435">
              <w:t xml:space="preserve">ir pienākums </w:t>
            </w:r>
            <w:r w:rsidR="002A05AA">
              <w:t>septiņu</w:t>
            </w:r>
            <w:r w:rsidR="002A05AA" w:rsidRPr="00857435">
              <w:t xml:space="preserve"> </w:t>
            </w:r>
            <w:r w:rsidRPr="00857435">
              <w:t xml:space="preserve">darba dienu laikā pēc rīkojuma par </w:t>
            </w:r>
            <w:r w:rsidR="002A05AA">
              <w:t>naudas līdzekļu</w:t>
            </w:r>
            <w:r w:rsidRPr="00857435">
              <w:t xml:space="preserve"> apķīlāšanu</w:t>
            </w:r>
            <w:r>
              <w:t xml:space="preserve"> ievietošanas</w:t>
            </w:r>
            <w:r w:rsidRPr="00857435">
              <w:t xml:space="preserve"> izvērtēt no Subjektiem saņemto informāciju, aktualizēt rīkojumu attiecībā uz no konkrēta Subjekta pieprasāmo summu un informēt Subjektu par nākamo rīcību. Šāda pienākuma ieviešana ļaus pietiekami ātri atbrīvot no apķīlāšanas nodokļu maksātāju līdzekļus, kas pārsniedz piedzenamās summas apmēru vai ir atbrīvojama no apķīlāšanas normatīvajos aktos noteiktajos gadījumos, un ļaus nodokļu maksātājam turpināt rīkoties ar pie Subjektiem esošajiem naudas līdzekļiem.</w:t>
            </w:r>
            <w:r>
              <w:t xml:space="preserve"> </w:t>
            </w:r>
          </w:p>
          <w:p w14:paraId="173F15D5" w14:textId="3F7F41ED" w:rsidR="00DA4442" w:rsidRDefault="00DA4442" w:rsidP="00453FBA">
            <w:pPr>
              <w:ind w:firstLine="283"/>
              <w:jc w:val="both"/>
            </w:pPr>
            <w:r>
              <w:t>P</w:t>
            </w:r>
            <w:r w:rsidRPr="00DA4442">
              <w:t xml:space="preserve">arādniekam </w:t>
            </w:r>
            <w:r>
              <w:t>piedziņas veikšanas laikā ir cieši jāsadarbojas ar VID un ZTI</w:t>
            </w:r>
            <w:r w:rsidRPr="00DA4442">
              <w:t xml:space="preserve"> </w:t>
            </w:r>
            <w:r>
              <w:t xml:space="preserve">un </w:t>
            </w:r>
            <w:r w:rsidRPr="00DA4442">
              <w:t xml:space="preserve">ir jābūt </w:t>
            </w:r>
            <w:proofErr w:type="spellStart"/>
            <w:r w:rsidRPr="00DA4442">
              <w:t>proaktīvam</w:t>
            </w:r>
            <w:proofErr w:type="spellEnd"/>
            <w:r w:rsidRPr="00DA4442">
              <w:t xml:space="preserve">, tas ir, pašam jāinformē </w:t>
            </w:r>
            <w:r>
              <w:t>VID vai ZTI</w:t>
            </w:r>
            <w:r w:rsidRPr="00DA4442">
              <w:t>, ka tā atvērtajos kontos ir naudas līdzekļi, uz kuriem saskaņā ar normatīvajos aktos noteikto nav pieļaujams vērst piedziņu vai kurā kontā tiek ieskaitīta darba samaksa</w:t>
            </w:r>
            <w:r>
              <w:t>. Līdz ar to</w:t>
            </w:r>
            <w:r w:rsidR="00664C97">
              <w:t xml:space="preserve"> ir</w:t>
            </w:r>
            <w:r w:rsidRPr="00DA4442">
              <w:t xml:space="preserve"> paredz</w:t>
            </w:r>
            <w:r>
              <w:t xml:space="preserve">ēta </w:t>
            </w:r>
            <w:r w:rsidR="00664C97">
              <w:t xml:space="preserve">sekojošā </w:t>
            </w:r>
            <w:r>
              <w:t>kārtība</w:t>
            </w:r>
            <w:r w:rsidRPr="00DA4442">
              <w:t xml:space="preserve">, VID dot rīkojumu par naudas līdzekļu CPL 1.pielikumā noteiktajā apmērā saglabāšanu pēc VID brīvas izvēles tikai </w:t>
            </w:r>
            <w:r w:rsidR="00664C97">
              <w:t xml:space="preserve">vienā kontā </w:t>
            </w:r>
            <w:r w:rsidRPr="00DA4442">
              <w:t>vien</w:t>
            </w:r>
            <w:r w:rsidR="009D497D">
              <w:t>a</w:t>
            </w:r>
            <w:r w:rsidR="00664C97">
              <w:t>m</w:t>
            </w:r>
            <w:r w:rsidRPr="00DA4442">
              <w:t xml:space="preserve"> no </w:t>
            </w:r>
            <w:r w:rsidR="00664C97">
              <w:t>Subjektiem</w:t>
            </w:r>
            <w:r w:rsidRPr="00DA4442">
              <w:t xml:space="preserve">. Ņemot vērā, ka ne </w:t>
            </w:r>
            <w:r w:rsidR="00664C97">
              <w:t>Subjektiem</w:t>
            </w:r>
            <w:r w:rsidRPr="00DA4442">
              <w:t xml:space="preserve">, ne VID nav iespējams </w:t>
            </w:r>
            <w:proofErr w:type="spellStart"/>
            <w:r w:rsidRPr="00DA4442">
              <w:t>monitorēt</w:t>
            </w:r>
            <w:proofErr w:type="spellEnd"/>
            <w:r w:rsidR="009D497D">
              <w:t>,</w:t>
            </w:r>
            <w:r w:rsidRPr="00DA4442">
              <w:t xml:space="preserve"> vai parādnieka kontā neatrodas naudas līdzekļi, uz kuriem ir attiecināmi piedziņas veikšanas ierobežojumi, ar likumprojektu tiek nostiprināts, ka parādniekam ir jāsadarbojas ar VID</w:t>
            </w:r>
            <w:r w:rsidR="00AF2E84">
              <w:t>,</w:t>
            </w:r>
            <w:r w:rsidRPr="00DA4442">
              <w:t xml:space="preserve"> jāinformē par piedziņas ierobežojumiem, piemēram, jāinformē, ka parādnieks kontā saņem uzturlīdzekļu maksājumus, pretējā gadījumā, parādniekam ir jārēķinās, ka no viņa konta kredītiestādē var tikt norakstīti naudas līdzekļi, uz kuriem ir attiecināmi piedziņas ierobežojumi, turklāt jāņem vērā, ka atbildība par tiesiskajām sekām, kas saistītas ar šādu naudas līdzekļu pārskaitīšanu un atmaksāšanu, gulstas uz pašu parādnieku.</w:t>
            </w:r>
            <w:r w:rsidR="00664C97">
              <w:t xml:space="preserve"> Tajā pat laikā ir noteikta naudas līdzekļu atmaksas kārtība, ja parādnieks nav sniedzis iepriekš minēto informāciju.</w:t>
            </w:r>
          </w:p>
          <w:p w14:paraId="6F279883" w14:textId="5D12C0EA" w:rsidR="009D497D" w:rsidRDefault="00453FBA" w:rsidP="009D497D">
            <w:pPr>
              <w:ind w:firstLine="283"/>
              <w:jc w:val="both"/>
            </w:pPr>
            <w:r w:rsidRPr="00857435">
              <w:t xml:space="preserve">Turklāt ir paredzēta iespēja, gadījumos, kad persona patstāvīgi pilnā apmērā vai daļēji sedza parādu, veica labojumus iesniegtajās deklarācijās (pārskatos), kā rezultātā parāds ir samazinājies, precizēt piedzenamo summu vai atcelt rīkojumu. </w:t>
            </w:r>
            <w:r w:rsidR="004B3B80">
              <w:t>Precizēto rīkojumu sagatavo VID vai ZTI, manuāli apstrādājot saņemto informāciju, vai</w:t>
            </w:r>
            <w:r w:rsidR="006442D2">
              <w:t xml:space="preserve"> to ģenerē sistēma automātiski</w:t>
            </w:r>
            <w:r w:rsidR="004B3B80">
              <w:t xml:space="preserve">, izmantojot </w:t>
            </w:r>
            <w:r w:rsidR="006442D2">
              <w:t xml:space="preserve">speciālo </w:t>
            </w:r>
            <w:r w:rsidR="004B3B80">
              <w:t>programmatūru, ja tāda ir izstrādāta</w:t>
            </w:r>
            <w:r w:rsidR="006442D2">
              <w:t>. Automātiskā rīkojuma precizēšana ļaus samazināt slogu it īpaši</w:t>
            </w:r>
            <w:r w:rsidR="004B3B80">
              <w:t xml:space="preserve"> gadījum</w:t>
            </w:r>
            <w:r w:rsidR="006442D2">
              <w:t>os</w:t>
            </w:r>
            <w:r w:rsidR="004B3B80">
              <w:t>, kad mainās</w:t>
            </w:r>
            <w:r w:rsidR="006442D2">
              <w:t xml:space="preserve"> tikai</w:t>
            </w:r>
            <w:r w:rsidR="004B3B80">
              <w:t xml:space="preserve"> parāda apmērs. Sagatavošanas veids neietekmē rīkojuma spēku. </w:t>
            </w:r>
            <w:r w:rsidRPr="00857435">
              <w:t>Savukārt gadījumā, ja personai piedziņas veikšanas laikā ir izveidojies jauns parāds, t</w:t>
            </w:r>
            <w:r>
              <w:t>a</w:t>
            </w:r>
            <w:r w:rsidRPr="00857435">
              <w:t>s ir piedzenams jaun</w:t>
            </w:r>
            <w:r w:rsidR="00AF2E84">
              <w:t>a</w:t>
            </w:r>
            <w:r w:rsidRPr="00857435">
              <w:t xml:space="preserve"> piedziņas procesa ietvaros, sagatavojot jaunu rīkojumu. </w:t>
            </w:r>
            <w:r w:rsidR="009D497D" w:rsidRPr="00857435">
              <w:t xml:space="preserve"> Šādā gadījumā</w:t>
            </w:r>
            <w:r w:rsidR="009D497D">
              <w:t xml:space="preserve"> vai gadījumā, kad personai piedziņas veikšanas laikā ir atvērts jauns konts pie cita Subjekta vai ir vispār tikai viens konts</w:t>
            </w:r>
            <w:r w:rsidR="009D497D" w:rsidRPr="00857435">
              <w:t xml:space="preserve">, VID var, nepaziņojot rīkojumu par </w:t>
            </w:r>
            <w:r w:rsidR="009D497D">
              <w:t>naudas līdzekļu</w:t>
            </w:r>
            <w:r w:rsidR="009D497D" w:rsidRPr="00857435">
              <w:t xml:space="preserve"> apķīlāšanu, uzreiz paziņot Subjektam </w:t>
            </w:r>
            <w:r w:rsidR="009D497D" w:rsidRPr="00857435">
              <w:lastRenderedPageBreak/>
              <w:t>rīkojumu</w:t>
            </w:r>
            <w:r w:rsidR="009D497D">
              <w:t xml:space="preserve"> par naudas līdzekļu pārskaitīšanu</w:t>
            </w:r>
            <w:r w:rsidR="009D497D" w:rsidRPr="00857435">
              <w:t>, jo naudas esamības noskaidrošanas posms šajā gadījumā nav lietderīgs, jo tā</w:t>
            </w:r>
            <w:r w:rsidR="009D497D">
              <w:t>s esamība/neesamība</w:t>
            </w:r>
            <w:r w:rsidR="009D497D" w:rsidRPr="00857435">
              <w:t xml:space="preserve"> jau ir zināma VID.</w:t>
            </w:r>
            <w:r w:rsidR="009D497D">
              <w:t xml:space="preserve"> </w:t>
            </w:r>
          </w:p>
          <w:p w14:paraId="1A83485B" w14:textId="1FB7F465" w:rsidR="007839A4" w:rsidRDefault="007839A4" w:rsidP="007839A4">
            <w:pPr>
              <w:ind w:firstLine="283"/>
              <w:jc w:val="both"/>
            </w:pPr>
            <w:r>
              <w:t xml:space="preserve">Jauno kontu var atvērt pēc VID rīkojuma par naudas līdzekļu apķīlāšanu vai pārskaitīšanu paziņošanas gan pie tā paša Subjekta, gan pie cita Subjekta. Līdz ar to VID pieņems vēl vienu </w:t>
            </w:r>
            <w:r w:rsidRPr="00857435">
              <w:t>rīkojumu</w:t>
            </w:r>
            <w:r>
              <w:t xml:space="preserve"> par naudas līdzekļu pārskaitīšanu (bez rīkojuma par naudas līdzekļu apķīlāšanu) gadījumā, kad konts ir atvērts pie cita Subjekta. Savukārt, ja jauns konts ir atvērts pie tā paša Subjekta, kuram jau ir paziņots sākotnējais rīkojums  par naudas līdzekļu apķīlāšanu vai pārskaitīšanu, Subjektam ir jāapķīlā naudas līdzekļi jaunajā kontā bez papildu VID rīkojuma (apķīlā naudas līdzekļus, izpildot sākotnējo rīkojumu par naudas līdzekļu apķīlāšanu vai pārskaitīšanu, tajā norādītās summas apmērā). </w:t>
            </w:r>
          </w:p>
          <w:p w14:paraId="3BD2795D" w14:textId="7523BA0C" w:rsidR="00453FBA" w:rsidRDefault="00453FBA" w:rsidP="00453FBA">
            <w:pPr>
              <w:ind w:firstLine="283"/>
              <w:jc w:val="both"/>
            </w:pPr>
          </w:p>
          <w:p w14:paraId="1486BD5A" w14:textId="77777777" w:rsidR="00453FBA" w:rsidRDefault="00453FBA" w:rsidP="00453FBA">
            <w:pPr>
              <w:ind w:firstLine="283"/>
              <w:jc w:val="both"/>
            </w:pPr>
            <w:r>
              <w:t>Pašlaik 75% no esošo VID piedziņas lietu skaita sastāda juridisko personu piedziņas lietas.</w:t>
            </w:r>
          </w:p>
          <w:p w14:paraId="101AF400" w14:textId="77777777" w:rsidR="00453FBA" w:rsidRDefault="00453FBA" w:rsidP="00453FBA">
            <w:pPr>
              <w:ind w:firstLine="283"/>
              <w:jc w:val="both"/>
            </w:pPr>
            <w:r>
              <w:t>Ņemot vērā minēto, kā arī esošos statistikas datus, minētā risinājuma ieviešana būtiski mazinās izvairīšanās no piedziņas izpildes risku un nodrošinās parāda piedziņas vēršanas uz naudas līdzekļu efektivitāti, kā arī ļaus minimizēt administratīvo slogu Subjektiem, kuru klienti ir pārsvarā juridiskās personas.</w:t>
            </w:r>
          </w:p>
          <w:p w14:paraId="750F505B" w14:textId="77777777" w:rsidR="00453FBA" w:rsidRDefault="00453FBA" w:rsidP="00453FBA">
            <w:pPr>
              <w:ind w:firstLine="283"/>
              <w:jc w:val="both"/>
            </w:pPr>
          </w:p>
          <w:p w14:paraId="678AA147" w14:textId="77777777" w:rsidR="00453FBA" w:rsidRPr="00893666" w:rsidRDefault="00453FBA" w:rsidP="00453FBA">
            <w:pPr>
              <w:jc w:val="both"/>
              <w:rPr>
                <w:b/>
                <w:i/>
                <w:u w:val="single"/>
              </w:rPr>
            </w:pPr>
            <w:r w:rsidRPr="00893666">
              <w:rPr>
                <w:b/>
                <w:i/>
                <w:u w:val="single"/>
              </w:rPr>
              <w:t xml:space="preserve">Izmaiņas </w:t>
            </w:r>
            <w:r>
              <w:rPr>
                <w:b/>
                <w:i/>
                <w:u w:val="single"/>
              </w:rPr>
              <w:t>ZTI</w:t>
            </w:r>
            <w:r w:rsidRPr="00893666">
              <w:rPr>
                <w:b/>
                <w:i/>
                <w:u w:val="single"/>
              </w:rPr>
              <w:t xml:space="preserve"> rīkojumu apstrādes kārtībā</w:t>
            </w:r>
            <w:r>
              <w:rPr>
                <w:b/>
                <w:i/>
                <w:u w:val="single"/>
              </w:rPr>
              <w:t xml:space="preserve"> </w:t>
            </w:r>
          </w:p>
          <w:p w14:paraId="4C5A0220" w14:textId="2CE42010" w:rsidR="00453FBA" w:rsidRDefault="00453FBA" w:rsidP="00453FBA">
            <w:pPr>
              <w:ind w:firstLine="283"/>
              <w:jc w:val="both"/>
            </w:pPr>
            <w:r>
              <w:t>ZTI rīkojumu apstrādes modelis ir veidots identiski VID rīkojumu apstrādes modelim (skatīt</w:t>
            </w:r>
            <w:r w:rsidR="009D497D">
              <w:t xml:space="preserve"> i</w:t>
            </w:r>
            <w:r>
              <w:t xml:space="preserve">zmaiņas VID rīkojumu apstrādes kārtībā). </w:t>
            </w:r>
            <w:r w:rsidRPr="00857435">
              <w:t>Turklāt ZTI tiks nodrošināta piekļuve VID rīcībā esošajai informācijai par personu kontu esamību, kas tiks izmantota piedziņas vēršanai uz konkrētu kontu konkrētajā kredītiestādē vai pie maksājumu pakalpojumu sniedzēja (likumprojektā “Kontu reģistra likums” iekļautais regulējums).</w:t>
            </w:r>
            <w:r>
              <w:t xml:space="preserve"> Līdz ar to valsts mērogā piedziņas procesi tiks noteikti vienādi gan attiecībā uz valsts budžetā piedzenamiem parādiem (nodokļu parādi, nesamaksātie administratīvie sodi utt.), gan privātpersonu atgūstamajiem parādiem.</w:t>
            </w:r>
          </w:p>
          <w:p w14:paraId="34105D98" w14:textId="77777777" w:rsidR="00453FBA" w:rsidRDefault="00453FBA" w:rsidP="00453FBA">
            <w:pPr>
              <w:jc w:val="both"/>
            </w:pPr>
          </w:p>
          <w:p w14:paraId="72E34D22" w14:textId="77777777" w:rsidR="00453FBA" w:rsidRPr="00893666" w:rsidRDefault="00453FBA" w:rsidP="00453FBA">
            <w:pPr>
              <w:jc w:val="both"/>
              <w:rPr>
                <w:b/>
                <w:i/>
                <w:u w:val="single"/>
              </w:rPr>
            </w:pPr>
            <w:r w:rsidRPr="000B6B2D">
              <w:rPr>
                <w:b/>
                <w:i/>
                <w:u w:val="single"/>
              </w:rPr>
              <w:t>Informācijas sniegšana, veidi un apjoms</w:t>
            </w:r>
          </w:p>
          <w:p w14:paraId="1513050B" w14:textId="77777777" w:rsidR="00453FBA" w:rsidRDefault="00453FBA" w:rsidP="00453FBA">
            <w:pPr>
              <w:ind w:firstLine="283"/>
              <w:jc w:val="both"/>
            </w:pPr>
            <w:r w:rsidRPr="00F97531">
              <w:t>Plānots, ka ar 201</w:t>
            </w:r>
            <w:r>
              <w:t>9</w:t>
            </w:r>
            <w:r w:rsidRPr="00F97531">
              <w:t>.gada 1.</w:t>
            </w:r>
            <w:r>
              <w:t>jūliju</w:t>
            </w:r>
            <w:r w:rsidRPr="00F97531">
              <w:t xml:space="preserve"> </w:t>
            </w:r>
            <w:r>
              <w:t xml:space="preserve">piedziņas lietās </w:t>
            </w:r>
            <w:r w:rsidRPr="00F97531">
              <w:t>informācijas apmaiņa</w:t>
            </w:r>
            <w:r>
              <w:t xml:space="preserve"> saistībā ar rīkojumu izpildi</w:t>
            </w:r>
            <w:r w:rsidRPr="00F97531">
              <w:t xml:space="preserve"> starp </w:t>
            </w:r>
            <w:r>
              <w:t>VID, ZTI un Subjektiem</w:t>
            </w:r>
            <w:r w:rsidRPr="00444F72">
              <w:t xml:space="preserve"> </w:t>
            </w:r>
            <w:r w:rsidRPr="00F97531">
              <w:t>notiks tikai elektroniski</w:t>
            </w:r>
            <w:r>
              <w:t xml:space="preserve"> </w:t>
            </w:r>
            <w:r w:rsidRPr="0059049F">
              <w:t>izmantojot DIT:</w:t>
            </w:r>
          </w:p>
          <w:p w14:paraId="15B53BDC" w14:textId="77777777" w:rsidR="00453FBA" w:rsidRPr="0076077F" w:rsidRDefault="00453FBA" w:rsidP="00453FBA">
            <w:pPr>
              <w:numPr>
                <w:ilvl w:val="0"/>
                <w:numId w:val="48"/>
              </w:numPr>
              <w:jc w:val="both"/>
            </w:pPr>
            <w:r w:rsidRPr="0076077F">
              <w:t xml:space="preserve">VID rīkojumi (izņemot </w:t>
            </w:r>
            <w:proofErr w:type="spellStart"/>
            <w:r w:rsidRPr="0076077F">
              <w:t>pirmstiesas</w:t>
            </w:r>
            <w:proofErr w:type="spellEnd"/>
            <w:r w:rsidRPr="0076077F">
              <w:t xml:space="preserve"> procesā un operatīvās darbības lietās izdoto rīkojumu):</w:t>
            </w:r>
          </w:p>
          <w:p w14:paraId="64C617A0" w14:textId="77777777" w:rsidR="00453FBA" w:rsidRPr="0076077F" w:rsidRDefault="00453FBA" w:rsidP="00453FBA">
            <w:pPr>
              <w:ind w:left="360"/>
              <w:jc w:val="both"/>
            </w:pPr>
            <w:r w:rsidRPr="0076077F">
              <w:t>1.1. par nodokļu maksātāja norēķinu operāciju daļēju vai pilnīgu apturēšanu;</w:t>
            </w:r>
          </w:p>
          <w:p w14:paraId="1E853184" w14:textId="7F437F9A" w:rsidR="00453FBA" w:rsidRPr="0076077F" w:rsidRDefault="00453FBA" w:rsidP="00453FBA">
            <w:pPr>
              <w:ind w:left="360"/>
              <w:jc w:val="both"/>
            </w:pPr>
            <w:r w:rsidRPr="0076077F">
              <w:t xml:space="preserve">1.2. par </w:t>
            </w:r>
            <w:r w:rsidR="008A3BA8">
              <w:t>naudas līdzekļu</w:t>
            </w:r>
            <w:r w:rsidRPr="0076077F">
              <w:t xml:space="preserve"> apķīlāšanu;</w:t>
            </w:r>
          </w:p>
          <w:p w14:paraId="76C94701" w14:textId="5B83430F" w:rsidR="00453FBA" w:rsidRPr="0076077F" w:rsidRDefault="00453FBA" w:rsidP="00453FBA">
            <w:pPr>
              <w:ind w:left="360"/>
              <w:jc w:val="both"/>
            </w:pPr>
            <w:r w:rsidRPr="0076077F">
              <w:t xml:space="preserve">1.3. </w:t>
            </w:r>
            <w:r w:rsidR="008A3BA8">
              <w:t>par naudas līdzekļu pārskaitīšanu</w:t>
            </w:r>
            <w:r w:rsidRPr="0076077F">
              <w:t>;</w:t>
            </w:r>
          </w:p>
          <w:p w14:paraId="22B5D818" w14:textId="55B08A10" w:rsidR="00453FBA" w:rsidRPr="0076077F" w:rsidRDefault="00453FBA" w:rsidP="00453FBA">
            <w:pPr>
              <w:ind w:left="360"/>
              <w:jc w:val="both"/>
            </w:pPr>
            <w:r w:rsidRPr="0076077F">
              <w:t>1.4. par 1.1.,</w:t>
            </w:r>
            <w:r w:rsidR="008A3BA8">
              <w:t xml:space="preserve"> 1.2.</w:t>
            </w:r>
            <w:r w:rsidRPr="0076077F">
              <w:t xml:space="preserve"> un 1.3.punktā noteikto rīkojumu precizēšanu vai atcelšanu.</w:t>
            </w:r>
          </w:p>
          <w:p w14:paraId="352FC565" w14:textId="77777777" w:rsidR="00453FBA" w:rsidRPr="0076077F" w:rsidRDefault="00453FBA" w:rsidP="00453FBA">
            <w:pPr>
              <w:jc w:val="both"/>
            </w:pPr>
            <w:r w:rsidRPr="0076077F">
              <w:t>2. ZTI rīkojumi:</w:t>
            </w:r>
          </w:p>
          <w:p w14:paraId="04B481C5" w14:textId="2862EFDD" w:rsidR="00453FBA" w:rsidRPr="0076077F" w:rsidRDefault="00453FBA" w:rsidP="00453FBA">
            <w:pPr>
              <w:ind w:left="427"/>
              <w:jc w:val="both"/>
            </w:pPr>
            <w:r w:rsidRPr="0076077F">
              <w:t>2.1.</w:t>
            </w:r>
            <w:r w:rsidR="009D497D">
              <w:t xml:space="preserve"> </w:t>
            </w:r>
            <w:r w:rsidRPr="0076077F">
              <w:t xml:space="preserve">par </w:t>
            </w:r>
            <w:r w:rsidR="008A3BA8">
              <w:t>naudas līdzekļu</w:t>
            </w:r>
            <w:r w:rsidRPr="0076077F">
              <w:t xml:space="preserve"> apķīlāšanu;</w:t>
            </w:r>
          </w:p>
          <w:p w14:paraId="1BE32063" w14:textId="56C33870" w:rsidR="00453FBA" w:rsidRPr="0076077F" w:rsidRDefault="00453FBA" w:rsidP="00453FBA">
            <w:pPr>
              <w:ind w:left="427"/>
              <w:jc w:val="both"/>
            </w:pPr>
            <w:r w:rsidRPr="0076077F">
              <w:t>2.2.</w:t>
            </w:r>
            <w:r w:rsidR="009D497D">
              <w:t xml:space="preserve"> </w:t>
            </w:r>
            <w:r w:rsidR="008A3BA8">
              <w:t>par naudas līdzekļu pārskaitīšanu</w:t>
            </w:r>
            <w:r w:rsidRPr="0076077F">
              <w:t>;</w:t>
            </w:r>
          </w:p>
          <w:p w14:paraId="735E23D1" w14:textId="27DA6D9D" w:rsidR="00453FBA" w:rsidRDefault="00453FBA" w:rsidP="009D497D">
            <w:pPr>
              <w:ind w:left="419"/>
              <w:jc w:val="both"/>
            </w:pPr>
            <w:r w:rsidRPr="0076077F">
              <w:t>2.3.</w:t>
            </w:r>
            <w:r w:rsidR="009D497D">
              <w:t xml:space="preserve"> </w:t>
            </w:r>
            <w:r w:rsidRPr="0076077F">
              <w:t xml:space="preserve">rīkojums par </w:t>
            </w:r>
            <w:r w:rsidR="008A3BA8">
              <w:t xml:space="preserve">2.1. un </w:t>
            </w:r>
            <w:r w:rsidRPr="0076077F">
              <w:t>2.2.punktā noteiktā rīkojuma precizēšanu vai atcelšanu.</w:t>
            </w:r>
          </w:p>
          <w:p w14:paraId="7D910F6B" w14:textId="77777777" w:rsidR="00453FBA" w:rsidRPr="0078317E" w:rsidRDefault="00453FBA" w:rsidP="00453FBA">
            <w:pPr>
              <w:ind w:left="1500"/>
              <w:jc w:val="both"/>
            </w:pPr>
          </w:p>
          <w:p w14:paraId="41097DDF" w14:textId="46D2ACB7" w:rsidR="00453FBA" w:rsidRPr="0076077F" w:rsidRDefault="00453FBA" w:rsidP="00453FBA">
            <w:pPr>
              <w:ind w:firstLine="283"/>
              <w:jc w:val="both"/>
            </w:pPr>
            <w:r w:rsidRPr="0076077F">
              <w:lastRenderedPageBreak/>
              <w:t>Turklāt, lai Subjekti varētu pakāpeniski, plānojot savus izdevumus, pielāgoties jaunaj</w:t>
            </w:r>
            <w:r w:rsidR="009D497D">
              <w:t>a</w:t>
            </w:r>
            <w:r w:rsidRPr="0076077F">
              <w:t xml:space="preserve">m regulējumam, laika periodā no 2017.gada 1.jūlija līdz 2019.gada 30.jūnijam tiks noteikts </w:t>
            </w:r>
            <w:proofErr w:type="spellStart"/>
            <w:r w:rsidRPr="0076077F">
              <w:t>pārēj</w:t>
            </w:r>
            <w:r w:rsidR="009D497D">
              <w:t>a</w:t>
            </w:r>
            <w:r w:rsidRPr="0076077F">
              <w:t>s</w:t>
            </w:r>
            <w:proofErr w:type="spellEnd"/>
            <w:r w:rsidRPr="0076077F">
              <w:t xml:space="preserve"> periods, proti, subjektiem šajā periodā ir tiesības pievienoties sistēmai brīvprātīgi, paziņojot VID par elektroniskās datu apmaiņas uzsākšanu. Gadījumā, ja dažādu apsvērumu dēļ subjekt</w:t>
            </w:r>
            <w:r>
              <w:t>s</w:t>
            </w:r>
            <w:r w:rsidRPr="0076077F">
              <w:t xml:space="preserve"> nav paziņojis par elektroniskās datu apmaiņas uzsākšanu, t</w:t>
            </w:r>
            <w:r>
              <w:t>a</w:t>
            </w:r>
            <w:r w:rsidRPr="0076077F">
              <w:t>s laika periodā no 2017.gada 1.jūlija līdz 2019.gada 30.jūnijam pilda likumā noteiktos pienākumus – pieņem rīkojumus izpildei, paziņo par tā izpildi utt. ar elektroniskā pasta starpniecību</w:t>
            </w:r>
            <w:r w:rsidR="008A3BA8">
              <w:t xml:space="preserve"> šifrētā veidā. </w:t>
            </w:r>
          </w:p>
          <w:p w14:paraId="242EB38C" w14:textId="77777777" w:rsidR="00453FBA" w:rsidRPr="0076077F" w:rsidRDefault="00453FBA" w:rsidP="00453FBA">
            <w:pPr>
              <w:ind w:firstLine="283"/>
              <w:jc w:val="both"/>
            </w:pPr>
            <w:r w:rsidRPr="0076077F">
              <w:t>Skaidrības labad likumprojektā ir noteikta rīkojumos  un paziņojumos par rīkojumu izpildi norādām</w:t>
            </w:r>
            <w:r>
              <w:t>ā</w:t>
            </w:r>
            <w:r w:rsidRPr="0076077F">
              <w:t xml:space="preserve"> informācija. </w:t>
            </w:r>
          </w:p>
          <w:p w14:paraId="4CF0C98A" w14:textId="0901A6BD" w:rsidR="00664C97" w:rsidRDefault="00453FBA" w:rsidP="00453FBA">
            <w:pPr>
              <w:ind w:firstLine="283"/>
              <w:jc w:val="both"/>
            </w:pPr>
            <w:r w:rsidRPr="00822374">
              <w:t>Lai pēc iespējas efektīvi veiktu parādnieka parāda segšanas iespējas izvērtēšanu, likumprojektos ir paredzēta kārtība</w:t>
            </w:r>
            <w:r w:rsidR="009D497D">
              <w:t>,</w:t>
            </w:r>
            <w:r w:rsidRPr="00822374">
              <w:t xml:space="preserve"> atbilstoši kurai </w:t>
            </w:r>
            <w:r w:rsidR="008A3BA8">
              <w:t xml:space="preserve">pēc piedziņas uzsākšanas </w:t>
            </w:r>
            <w:r w:rsidR="002A4B0E">
              <w:t>(</w:t>
            </w:r>
            <w:r w:rsidR="008A3BA8">
              <w:t>izņemot atsevišķus gadījumus,</w:t>
            </w:r>
            <w:r w:rsidR="002A4B0E">
              <w:t xml:space="preserve"> kad naudas līdzekļu nepietiekamība jau tika noskaidrota vai ir tikai viens konts)</w:t>
            </w:r>
            <w:r w:rsidR="008A3BA8">
              <w:t xml:space="preserve"> tika noteikts </w:t>
            </w:r>
            <w:r w:rsidRPr="00822374">
              <w:t xml:space="preserve">naudas līdzekļu apmērā noskaidrošanas </w:t>
            </w:r>
            <w:r w:rsidR="002A4B0E">
              <w:t>posms, kura laikā naudas līdzekļi tiek apķīlāti piedziņai nepieciešamajā apmērā</w:t>
            </w:r>
            <w:r w:rsidRPr="00822374">
              <w:t xml:space="preserve">. </w:t>
            </w:r>
          </w:p>
          <w:p w14:paraId="2EAACC0A" w14:textId="720094FC" w:rsidR="00453FBA" w:rsidRPr="00822374" w:rsidRDefault="002A4B0E" w:rsidP="00453FBA">
            <w:pPr>
              <w:ind w:firstLine="283"/>
              <w:jc w:val="both"/>
            </w:pPr>
            <w:r>
              <w:t>Lai</w:t>
            </w:r>
            <w:r w:rsidRPr="00822374">
              <w:t xml:space="preserve"> izpildītu Civilprocesa likuma 1.pielikumā noteikto ierobežojumu attiecībā uz naudas līdzekļu ieturēšanu</w:t>
            </w:r>
            <w:r w:rsidR="00D03D9B">
              <w:t>,</w:t>
            </w:r>
            <w:r>
              <w:t xml:space="preserve"> un</w:t>
            </w:r>
            <w:r w:rsidR="00D03D9B">
              <w:t>,</w:t>
            </w:r>
            <w:r>
              <w:t xml:space="preserve"> ņemot vērā, ka noteiktā summa ir saglabājama uz personu vienu reizi mēnes</w:t>
            </w:r>
            <w:r w:rsidR="00D03D9B">
              <w:t>ī</w:t>
            </w:r>
            <w:r>
              <w:t xml:space="preserve">, VID ir noteikts pienākums dot rīkojumu atbrīvot no apķīlāšanas naudas līdzekļus tikai attiecībā uz kontu, kuru nodokļu maksātājs ir </w:t>
            </w:r>
            <w:r w:rsidR="00D03D9B">
              <w:t>paziņojis kā kontu, kurā tiek saņemta alga, vai uz jebkuru citu kontu,</w:t>
            </w:r>
            <w:r w:rsidRPr="00822374" w:rsidDel="002A4B0E">
              <w:t xml:space="preserve"> </w:t>
            </w:r>
            <w:r w:rsidR="00D03D9B">
              <w:t>kuru nodokļu maksātājs ir paziņojis kā kontu, kur ir saglabājamie naudas līdzekļi</w:t>
            </w:r>
            <w:r w:rsidR="00D03D9B" w:rsidRPr="00822374">
              <w:t xml:space="preserve"> </w:t>
            </w:r>
            <w:r w:rsidR="00D03D9B">
              <w:t xml:space="preserve">Civilprocesa likumā noteiktajā apmērā, iesniedzot brīvā formā iesniegumu VID. </w:t>
            </w:r>
          </w:p>
          <w:p w14:paraId="003EC046" w14:textId="77777777" w:rsidR="00453FBA" w:rsidRDefault="00453FBA" w:rsidP="00453FBA">
            <w:pPr>
              <w:ind w:firstLine="283"/>
              <w:jc w:val="both"/>
            </w:pPr>
            <w:r w:rsidRPr="005B66CD">
              <w:t>Lai varētu ieviest mehānismu, kas ļautu adresēt rīkojumu uz konkrētu personas kontu, minimizēt izvairīšanos no piedziņas risku un samazināt administratīvās izmaksas saistībā ar informācijas pieprasījumu par kontu esamību, tiks izmantota Kontu reģistrā pieejamā informācija (likumprojektā “Kontu reģistra likums” iekļautais regulējums).</w:t>
            </w:r>
            <w:r>
              <w:t xml:space="preserve"> </w:t>
            </w:r>
          </w:p>
          <w:p w14:paraId="0262E3B9" w14:textId="77777777" w:rsidR="00453FBA" w:rsidRPr="009A51BF" w:rsidRDefault="00453FBA" w:rsidP="00453FBA">
            <w:pPr>
              <w:jc w:val="both"/>
            </w:pPr>
          </w:p>
          <w:p w14:paraId="26C6DCB8" w14:textId="77777777" w:rsidR="00453FBA" w:rsidRPr="00893666" w:rsidRDefault="00453FBA" w:rsidP="00453FBA">
            <w:pPr>
              <w:jc w:val="both"/>
              <w:rPr>
                <w:b/>
                <w:i/>
                <w:u w:val="single"/>
              </w:rPr>
            </w:pPr>
            <w:r w:rsidRPr="00893666">
              <w:rPr>
                <w:b/>
                <w:i/>
                <w:u w:val="single"/>
              </w:rPr>
              <w:t>IT sistēmas priekšrocības</w:t>
            </w:r>
          </w:p>
          <w:p w14:paraId="360E3CA6" w14:textId="77777777" w:rsidR="00453FBA" w:rsidRPr="00444F72" w:rsidRDefault="00453FBA" w:rsidP="00453FBA">
            <w:pPr>
              <w:jc w:val="both"/>
            </w:pPr>
            <w:r w:rsidRPr="00444F72">
              <w:t xml:space="preserve">DIT ir Valsts informācijas sistēmu </w:t>
            </w:r>
            <w:proofErr w:type="spellStart"/>
            <w:r w:rsidRPr="00444F72">
              <w:t>savietotāja</w:t>
            </w:r>
            <w:proofErr w:type="spellEnd"/>
            <w:r w:rsidRPr="00444F72">
              <w:t xml:space="preserve"> (VISS) infrastruktūras elements, kurš nodrošina virtuālo vidi, kurā iestādes var reglamentēt </w:t>
            </w:r>
            <w:proofErr w:type="spellStart"/>
            <w:r w:rsidRPr="00444F72">
              <w:t>autokomunikācijas</w:t>
            </w:r>
            <w:proofErr w:type="spellEnd"/>
            <w:r w:rsidRPr="00444F72">
              <w:t xml:space="preserve"> starp to informācijas sistēmām (IS). Informācijas apmaiņa notiek, izmantojot kanālus, kur katrs kanāls nodrošina </w:t>
            </w:r>
            <w:r>
              <w:t>XML</w:t>
            </w:r>
            <w:r w:rsidRPr="00444F72">
              <w:t xml:space="preserve"> ziņojumu pārsūtīšanu no viena īpašnieka vairākiem dalībniekiem vai vairākiem dalībniekiem vienam īpašniekam.</w:t>
            </w:r>
          </w:p>
          <w:p w14:paraId="5B3980A3" w14:textId="77777777" w:rsidR="00453FBA" w:rsidRPr="00444F72" w:rsidRDefault="00453FBA" w:rsidP="00453FBA">
            <w:pPr>
              <w:jc w:val="both"/>
            </w:pPr>
            <w:r w:rsidRPr="00444F72">
              <w:t>Izmantojot DIT datu apmaiņai</w:t>
            </w:r>
            <w:r>
              <w:t>,</w:t>
            </w:r>
            <w:r w:rsidRPr="00444F72">
              <w:t xml:space="preserve"> </w:t>
            </w:r>
            <w:r w:rsidRPr="00D80641">
              <w:rPr>
                <w:u w:val="single"/>
              </w:rPr>
              <w:t>VID</w:t>
            </w:r>
            <w:r>
              <w:rPr>
                <w:u w:val="single"/>
              </w:rPr>
              <w:t xml:space="preserve"> un ZTI</w:t>
            </w:r>
            <w:r w:rsidRPr="00444F72">
              <w:t xml:space="preserve"> ir šādi ieguvumi:</w:t>
            </w:r>
          </w:p>
          <w:p w14:paraId="4808C495" w14:textId="77777777" w:rsidR="00453FBA" w:rsidRPr="00444F72" w:rsidRDefault="00453FBA" w:rsidP="00453FBA">
            <w:pPr>
              <w:numPr>
                <w:ilvl w:val="0"/>
                <w:numId w:val="36"/>
              </w:numPr>
              <w:jc w:val="both"/>
            </w:pPr>
            <w:r>
              <w:t xml:space="preserve">automatizēt </w:t>
            </w:r>
            <w:r w:rsidRPr="00444F72">
              <w:t xml:space="preserve">pieprasījumu </w:t>
            </w:r>
            <w:r>
              <w:t>ģenerēšanu.</w:t>
            </w:r>
            <w:r w:rsidRPr="00444F72">
              <w:t xml:space="preserve"> </w:t>
            </w:r>
            <w:r>
              <w:t>Pieprasījums būs attiecināms uz vienu vai vairākiem personas</w:t>
            </w:r>
            <w:r w:rsidRPr="00444F72">
              <w:t xml:space="preserve"> </w:t>
            </w:r>
            <w:r>
              <w:t>kontiem pie konkrēta Subjekta</w:t>
            </w:r>
            <w:r w:rsidRPr="00444F72">
              <w:t>;</w:t>
            </w:r>
          </w:p>
          <w:p w14:paraId="136A5A07" w14:textId="77777777" w:rsidR="00453FBA" w:rsidRPr="00444F72" w:rsidRDefault="00453FBA" w:rsidP="00453FBA">
            <w:pPr>
              <w:numPr>
                <w:ilvl w:val="0"/>
                <w:numId w:val="36"/>
              </w:numPr>
              <w:jc w:val="both"/>
            </w:pPr>
            <w:r>
              <w:t>n</w:t>
            </w:r>
            <w:r w:rsidRPr="00444F72">
              <w:t>av jāuztur visu apmaiņas partneru tehnoloģisko savienojumu datus.</w:t>
            </w:r>
          </w:p>
          <w:p w14:paraId="720C8679" w14:textId="77777777" w:rsidR="00453FBA" w:rsidRPr="00444F72" w:rsidRDefault="00453FBA" w:rsidP="00453FBA">
            <w:pPr>
              <w:jc w:val="both"/>
            </w:pPr>
            <w:r w:rsidRPr="00444F72">
              <w:t>Izmantojot DIT datu apmaiņai</w:t>
            </w:r>
            <w:r>
              <w:t>,</w:t>
            </w:r>
            <w:r w:rsidRPr="00444F72">
              <w:t xml:space="preserve"> </w:t>
            </w:r>
            <w:r>
              <w:rPr>
                <w:u w:val="single"/>
              </w:rPr>
              <w:t>Subjektiem</w:t>
            </w:r>
            <w:r w:rsidRPr="00D80641">
              <w:rPr>
                <w:u w:val="single"/>
              </w:rPr>
              <w:t xml:space="preserve"> </w:t>
            </w:r>
            <w:r w:rsidRPr="00444F72">
              <w:t>ir šādi ieguvumi:</w:t>
            </w:r>
          </w:p>
          <w:p w14:paraId="658FB82E" w14:textId="77777777" w:rsidR="00453FBA" w:rsidRPr="00444F72" w:rsidRDefault="00453FBA" w:rsidP="00453FBA">
            <w:pPr>
              <w:numPr>
                <w:ilvl w:val="0"/>
                <w:numId w:val="37"/>
              </w:numPr>
              <w:jc w:val="both"/>
            </w:pPr>
            <w:r>
              <w:t>Subjektiem</w:t>
            </w:r>
            <w:r w:rsidRPr="00444F72">
              <w:t xml:space="preserve"> ir jāveido vien</w:t>
            </w:r>
            <w:r>
              <w:t>a</w:t>
            </w:r>
            <w:r w:rsidRPr="00444F72">
              <w:t xml:space="preserve"> </w:t>
            </w:r>
            <w:proofErr w:type="spellStart"/>
            <w:r w:rsidRPr="00444F72">
              <w:t>sasait</w:t>
            </w:r>
            <w:r>
              <w:t>e</w:t>
            </w:r>
            <w:proofErr w:type="spellEnd"/>
            <w:r w:rsidRPr="00444F72">
              <w:t>, kuru pēc tam var izmantot saziņai ar jebkuru valsts iestādi</w:t>
            </w:r>
            <w:r>
              <w:t>;</w:t>
            </w:r>
          </w:p>
          <w:p w14:paraId="5599B006" w14:textId="77777777" w:rsidR="00453FBA" w:rsidRPr="00444F72" w:rsidRDefault="00453FBA" w:rsidP="00453FBA">
            <w:pPr>
              <w:numPr>
                <w:ilvl w:val="0"/>
                <w:numId w:val="37"/>
              </w:numPr>
              <w:jc w:val="both"/>
            </w:pPr>
            <w:r>
              <w:t>n</w:t>
            </w:r>
            <w:r w:rsidRPr="00444F72">
              <w:t xml:space="preserve">av obligāti jāveido integrācija ar VISS DIT, datus var saņemt un nodot ar FTPS </w:t>
            </w:r>
            <w:proofErr w:type="spellStart"/>
            <w:r w:rsidRPr="00444F72">
              <w:t>standartprogrammatūras</w:t>
            </w:r>
            <w:proofErr w:type="spellEnd"/>
            <w:r w:rsidRPr="00444F72">
              <w:t xml:space="preserve"> palīdzību</w:t>
            </w:r>
            <w:r>
              <w:t>;</w:t>
            </w:r>
          </w:p>
          <w:p w14:paraId="0402C4ED" w14:textId="77777777" w:rsidR="00453FBA" w:rsidRPr="00444F72" w:rsidRDefault="00453FBA" w:rsidP="00453FBA">
            <w:pPr>
              <w:numPr>
                <w:ilvl w:val="0"/>
                <w:numId w:val="37"/>
              </w:numPr>
              <w:jc w:val="both"/>
            </w:pPr>
            <w:r>
              <w:t>z</w:t>
            </w:r>
            <w:r w:rsidRPr="00444F72">
              <w:t>iņojuma saturu iespējams redzēt arī atverot VISS portālu pārlūkprogrammā, autorizējoties un atverot attiecīgo ziņojumu.</w:t>
            </w:r>
          </w:p>
          <w:p w14:paraId="79497D67" w14:textId="77777777" w:rsidR="00453FBA" w:rsidRPr="00444F72" w:rsidRDefault="00453FBA" w:rsidP="00453FBA">
            <w:pPr>
              <w:jc w:val="both"/>
            </w:pPr>
            <w:r w:rsidRPr="00D80641">
              <w:lastRenderedPageBreak/>
              <w:t xml:space="preserve">Izmantojot DIT datu apmaiņai, </w:t>
            </w:r>
            <w:r w:rsidRPr="00D80641">
              <w:rPr>
                <w:u w:val="single"/>
              </w:rPr>
              <w:t xml:space="preserve">abām pusēm </w:t>
            </w:r>
            <w:r w:rsidRPr="00D80641">
              <w:t>ir šādi ieguvumi:</w:t>
            </w:r>
          </w:p>
          <w:p w14:paraId="135CD94C" w14:textId="77777777" w:rsidR="00453FBA" w:rsidRPr="00444F72" w:rsidRDefault="00453FBA" w:rsidP="00453FBA">
            <w:pPr>
              <w:numPr>
                <w:ilvl w:val="0"/>
                <w:numId w:val="36"/>
              </w:numPr>
              <w:jc w:val="both"/>
            </w:pPr>
            <w:r>
              <w:t>j</w:t>
            </w:r>
            <w:r w:rsidRPr="00444F72">
              <w:t>āuztur tikai viens savienojums ar DIT, nevis jāveido ar katru iestādi un / vai risinājumu integrāciju un drošības risinājumu</w:t>
            </w:r>
            <w:r>
              <w:t>;</w:t>
            </w:r>
          </w:p>
          <w:p w14:paraId="6C08FC44" w14:textId="77777777" w:rsidR="00453FBA" w:rsidRPr="00444F72" w:rsidRDefault="00453FBA" w:rsidP="00453FBA">
            <w:pPr>
              <w:numPr>
                <w:ilvl w:val="0"/>
                <w:numId w:val="36"/>
              </w:numPr>
              <w:jc w:val="both"/>
            </w:pPr>
            <w:r>
              <w:t>i</w:t>
            </w:r>
            <w:r w:rsidRPr="00444F72">
              <w:t>zvairīšanās no iespējamām problēmām veidojot sasaisti ar katru iestādi atsevišķi vienu un to pašu datu nodošanai (piemēram: dažādām iestādēm atšķirīgi autentifikācijas mehānismi, nepieciešams izmantot dažādas tehnoloģijas u.c.);</w:t>
            </w:r>
          </w:p>
          <w:p w14:paraId="2FC2BDBB" w14:textId="77777777" w:rsidR="00453FBA" w:rsidRPr="00444F72" w:rsidRDefault="00453FBA" w:rsidP="00453FBA">
            <w:pPr>
              <w:numPr>
                <w:ilvl w:val="0"/>
                <w:numId w:val="36"/>
              </w:numPr>
              <w:jc w:val="both"/>
            </w:pPr>
            <w:r>
              <w:t>v</w:t>
            </w:r>
            <w:r w:rsidRPr="00444F72">
              <w:t>ienots mehānisms datu apmaiņām ar visām iestādēm par vieniem un tiem pašiem datiem;</w:t>
            </w:r>
          </w:p>
          <w:p w14:paraId="5CF580AE" w14:textId="77777777" w:rsidR="00453FBA" w:rsidRPr="00444F72" w:rsidRDefault="00453FBA" w:rsidP="00453FBA">
            <w:pPr>
              <w:numPr>
                <w:ilvl w:val="0"/>
                <w:numId w:val="36"/>
              </w:numPr>
              <w:jc w:val="both"/>
            </w:pPr>
            <w:r>
              <w:t>ē</w:t>
            </w:r>
            <w:r w:rsidRPr="00444F72">
              <w:t>rtāka/ātrāka problēmu risināšana/novēršana, jo datu apmaiņai ar visām iestādēm tiek izmantots viens kanāls, nevis daudz kanālu – ar katru iestādi savs;</w:t>
            </w:r>
          </w:p>
          <w:p w14:paraId="51567391" w14:textId="77777777" w:rsidR="00453FBA" w:rsidRDefault="00453FBA" w:rsidP="00453FBA">
            <w:pPr>
              <w:numPr>
                <w:ilvl w:val="0"/>
                <w:numId w:val="36"/>
              </w:numPr>
              <w:jc w:val="both"/>
            </w:pPr>
            <w:r>
              <w:t>v</w:t>
            </w:r>
            <w:r w:rsidRPr="00444F72">
              <w:t>isi nosūtītie vai saņemtie ziņojumi tiek saglabāti vienā vietā.</w:t>
            </w:r>
          </w:p>
          <w:p w14:paraId="7C9C7224" w14:textId="77777777" w:rsidR="00453FBA" w:rsidRDefault="00453FBA" w:rsidP="00453FBA">
            <w:pPr>
              <w:numPr>
                <w:ilvl w:val="0"/>
                <w:numId w:val="36"/>
              </w:numPr>
              <w:jc w:val="both"/>
            </w:pPr>
            <w:r>
              <w:t>ē</w:t>
            </w:r>
            <w:r w:rsidRPr="00444F72">
              <w:t>rtāk meklēt konkrētus ziņojumus, risināt problēmas.</w:t>
            </w:r>
          </w:p>
          <w:p w14:paraId="18D3C192" w14:textId="77777777" w:rsidR="00453FBA" w:rsidRDefault="00453FBA" w:rsidP="00453FBA">
            <w:pPr>
              <w:ind w:firstLine="283"/>
              <w:jc w:val="both"/>
              <w:rPr>
                <w:b/>
                <w:i/>
                <w:u w:val="single"/>
              </w:rPr>
            </w:pPr>
          </w:p>
          <w:p w14:paraId="3B5D6C2B" w14:textId="77777777" w:rsidR="00453FBA" w:rsidRPr="007F2650" w:rsidRDefault="00453FBA" w:rsidP="007F2650">
            <w:pPr>
              <w:ind w:firstLine="283"/>
              <w:jc w:val="both"/>
            </w:pPr>
          </w:p>
          <w:p w14:paraId="73F23622" w14:textId="77777777" w:rsidR="00D86C24" w:rsidRPr="007E2C13" w:rsidRDefault="00D86C24" w:rsidP="00D86C24">
            <w:pPr>
              <w:ind w:firstLine="283"/>
              <w:jc w:val="both"/>
            </w:pPr>
            <w:r>
              <w:t xml:space="preserve">Ņemot vērā, ka pašlaik spēkā esošajā Kredītiestāžu likuma normā noteiktais pamatojums </w:t>
            </w:r>
            <w:r w:rsidRPr="00D86C24">
              <w:t xml:space="preserve">kriminālprocesā pieņemta lēmuma par aresta uzlikšanu juridisko personu vai fizisko personu naudas līdzekļiem un citām vērtībām izpildei neatbilst Kriminālprocesa likuma (turpmāk – KPL) 361.panta noteiktajai kārtībai par aresta uzlikšanu mantai. Proti, KPL 361.panta trešajā un ceturtajā daļā noteikts, ka </w:t>
            </w:r>
            <w:proofErr w:type="spellStart"/>
            <w:r w:rsidRPr="00D86C24">
              <w:t>pirmstiesas</w:t>
            </w:r>
            <w:proofErr w:type="spellEnd"/>
            <w:r w:rsidRPr="00D86C24">
              <w:t xml:space="preserve"> procesā arestu mantai uzliek ar procesa virzītāja lēmumu, kuru apstiprinājis izmeklēšanas tiesnesis, bet iztiesāšanas laikā - ar tiesas lēmumu. Neatliekamos gadījumos, kad novilcināšanās dēļ manta var tikt atsavināta, iznīcināta vai noslēpta, procesa virzītājs var uzlikt arestu mantai ar prokurora piekrišanu, par to ne vēlāk kā nākamajā darba dienā paziņojot izmeklēšanas tiesnesim, uzrādot materiālus, kas pamato aresta nepieciešamību un neatliekamību.</w:t>
            </w:r>
            <w:r>
              <w:t xml:space="preserve"> Līdz ar to Kredītiestāžu likuma normā noteiktais pamatojums ir precizējams atbilstoši KPL.</w:t>
            </w:r>
          </w:p>
        </w:tc>
      </w:tr>
      <w:tr w:rsidR="00262E2B" w:rsidRPr="007E2C13" w14:paraId="156D12EF" w14:textId="77777777" w:rsidTr="002C0A7A">
        <w:trPr>
          <w:trHeight w:val="476"/>
        </w:trPr>
        <w:tc>
          <w:tcPr>
            <w:tcW w:w="550" w:type="dxa"/>
            <w:tcBorders>
              <w:top w:val="single" w:sz="4" w:space="0" w:color="auto"/>
            </w:tcBorders>
          </w:tcPr>
          <w:p w14:paraId="45B3D2E2" w14:textId="77777777" w:rsidR="00262E2B" w:rsidRPr="007E2C13" w:rsidRDefault="002C0A7A" w:rsidP="006C4607">
            <w:pPr>
              <w:pStyle w:val="naiskr"/>
              <w:spacing w:before="0" w:after="0"/>
            </w:pPr>
            <w:r w:rsidRPr="007E2C13">
              <w:lastRenderedPageBreak/>
              <w:t>3</w:t>
            </w:r>
            <w:r w:rsidR="00262E2B" w:rsidRPr="007E2C13">
              <w:t>.</w:t>
            </w:r>
          </w:p>
        </w:tc>
        <w:tc>
          <w:tcPr>
            <w:tcW w:w="2149" w:type="dxa"/>
            <w:tcBorders>
              <w:top w:val="single" w:sz="4" w:space="0" w:color="auto"/>
            </w:tcBorders>
          </w:tcPr>
          <w:p w14:paraId="1EADF248" w14:textId="77777777" w:rsidR="00262E2B" w:rsidRPr="007E2C13" w:rsidRDefault="001A4066" w:rsidP="006C4607">
            <w:pPr>
              <w:pStyle w:val="naiskr"/>
              <w:spacing w:before="0" w:after="0"/>
            </w:pPr>
            <w:r w:rsidRPr="007E2C13">
              <w:t>Projekta i</w:t>
            </w:r>
            <w:r w:rsidR="00262E2B" w:rsidRPr="007E2C13">
              <w:t>zstrād</w:t>
            </w:r>
            <w:r w:rsidR="00420870" w:rsidRPr="007E2C13">
              <w:t xml:space="preserve">ē </w:t>
            </w:r>
            <w:r w:rsidR="00262E2B" w:rsidRPr="007E2C13">
              <w:t>iesaistītās institūcijas</w:t>
            </w:r>
          </w:p>
        </w:tc>
        <w:tc>
          <w:tcPr>
            <w:tcW w:w="7026" w:type="dxa"/>
            <w:tcBorders>
              <w:top w:val="single" w:sz="4" w:space="0" w:color="auto"/>
            </w:tcBorders>
          </w:tcPr>
          <w:p w14:paraId="12348741" w14:textId="587F75F4" w:rsidR="007F2650" w:rsidRDefault="007F2650" w:rsidP="007F2650">
            <w:pPr>
              <w:jc w:val="both"/>
            </w:pPr>
            <w:r>
              <w:t>Finanšu ministrija, VID, VRAA</w:t>
            </w:r>
            <w:r w:rsidRPr="00453FBA">
              <w:t>, Valsts policija, Ģenerālprokuratūra, Korupcijas novēršanas un apkarošanas birojs, Tieslietu</w:t>
            </w:r>
            <w:r>
              <w:t xml:space="preserve"> ministrija.</w:t>
            </w:r>
          </w:p>
          <w:p w14:paraId="04358CF4" w14:textId="1BB85F59" w:rsidR="009C5659" w:rsidRPr="007E2C13" w:rsidRDefault="009C5659" w:rsidP="00D572FB">
            <w:pPr>
              <w:pStyle w:val="naiskr"/>
              <w:spacing w:before="0" w:after="0"/>
              <w:contextualSpacing/>
              <w:jc w:val="both"/>
            </w:pPr>
          </w:p>
        </w:tc>
      </w:tr>
      <w:tr w:rsidR="00262E2B" w:rsidRPr="007C0F2C" w14:paraId="66E56FFD" w14:textId="77777777" w:rsidTr="00AD104F">
        <w:tc>
          <w:tcPr>
            <w:tcW w:w="550" w:type="dxa"/>
          </w:tcPr>
          <w:p w14:paraId="147C0756" w14:textId="77777777" w:rsidR="00262E2B" w:rsidRPr="007E2C13" w:rsidRDefault="002C0A7A" w:rsidP="006C4607">
            <w:pPr>
              <w:pStyle w:val="naiskr"/>
              <w:spacing w:before="0" w:after="0"/>
            </w:pPr>
            <w:r w:rsidRPr="007E2C13">
              <w:t>4</w:t>
            </w:r>
            <w:r w:rsidR="00262E2B" w:rsidRPr="007E2C13">
              <w:t>.</w:t>
            </w:r>
          </w:p>
        </w:tc>
        <w:tc>
          <w:tcPr>
            <w:tcW w:w="2149" w:type="dxa"/>
          </w:tcPr>
          <w:p w14:paraId="75321DAB" w14:textId="77777777" w:rsidR="00262E2B" w:rsidRPr="007E2C13" w:rsidRDefault="00262E2B" w:rsidP="006C4607">
            <w:pPr>
              <w:pStyle w:val="naiskr"/>
              <w:spacing w:before="0" w:after="0"/>
            </w:pPr>
            <w:r w:rsidRPr="007E2C13">
              <w:t>Cita informācija</w:t>
            </w:r>
          </w:p>
        </w:tc>
        <w:tc>
          <w:tcPr>
            <w:tcW w:w="7026" w:type="dxa"/>
          </w:tcPr>
          <w:p w14:paraId="1EA92880" w14:textId="0B2E8A30" w:rsidR="007F2650" w:rsidRPr="00453FBA" w:rsidRDefault="007F2650" w:rsidP="007F2650">
            <w:pPr>
              <w:pStyle w:val="naiskr"/>
              <w:spacing w:before="0" w:after="0"/>
              <w:jc w:val="both"/>
            </w:pPr>
            <w:r w:rsidRPr="00453FBA">
              <w:t xml:space="preserve">Projekta izstrādē tika iesaistīta Latvijas Komercbanku asociācija, </w:t>
            </w:r>
            <w:r w:rsidR="002F3F14">
              <w:t xml:space="preserve">Latvijas zvērinātu tiesu izpildītāju </w:t>
            </w:r>
            <w:r w:rsidRPr="00453FBA">
              <w:t>padome.</w:t>
            </w:r>
          </w:p>
          <w:p w14:paraId="5A83883F" w14:textId="3B45BC8C" w:rsidR="007F2650" w:rsidRPr="00453FBA" w:rsidRDefault="007F2650" w:rsidP="007F2650">
            <w:pPr>
              <w:pStyle w:val="naiskr"/>
              <w:spacing w:before="0" w:after="0"/>
              <w:jc w:val="both"/>
            </w:pPr>
            <w:r w:rsidRPr="00453FBA">
              <w:t xml:space="preserve">Ar likumprojektu “Grozījumi Kredītiestāžu likumā”, “Grozījumi Maksājumu pakalpojumu un elektroniskās naudas likumā” ir noteikts pienākums sniegt informāciju saistībā ar rīkojumu izpildi, izmantojot Valsts informācijas sistēmu </w:t>
            </w:r>
            <w:proofErr w:type="spellStart"/>
            <w:r w:rsidRPr="00453FBA">
              <w:t>savietotāja</w:t>
            </w:r>
            <w:proofErr w:type="spellEnd"/>
            <w:r w:rsidRPr="00453FBA">
              <w:t xml:space="preserve"> koplietošanas daļu “Datu izplatīšanas tīkls”. Turklāt likumprojekts “Grozījumi likumā “Par nodokļiem un nodevām”” paredz pienākumu VID izmantot minēto sistēmu konkrēto rīkojumu paziņošanai. Likumprojektu spēkā stāšanas laiks ir 2017.gada 1.jūlijs. Līdz ar to minētie pienākumi stātos spēkā ar 2017.gada 1.jūliju. Likumprojekta regulējums jau uz tā spēkā stāšanās brīdi (2017.gada 1.jūliju) ir veidots kā obligāts, taču, lai mazinātu monetāro slogu nevalstiskajām sektoram un lai kredītiestādes un maksājumu pakalpojumu sniedzēji varētu laicīgi sagatavoties ar regulējumu saistītajām izmaiņām, likumprojekta pārejas noteikumos tika paredzēts pārejas periods – proti, līdz 2019.gada 30.jūnijam likumprojektos reglamentēto datu apmaiņu ar kredītiestādēm un maksājumu pakalpojumu sniedzējiem</w:t>
            </w:r>
            <w:r w:rsidRPr="00453FBA">
              <w:rPr>
                <w:b/>
              </w:rPr>
              <w:t xml:space="preserve"> ir tiesības veikt elektroniski</w:t>
            </w:r>
            <w:r w:rsidR="00D03D9B">
              <w:rPr>
                <w:b/>
              </w:rPr>
              <w:t xml:space="preserve">, </w:t>
            </w:r>
            <w:r w:rsidR="00D03D9B">
              <w:rPr>
                <w:b/>
              </w:rPr>
              <w:lastRenderedPageBreak/>
              <w:t>nosūtot datus šifrētā veidā</w:t>
            </w:r>
            <w:r w:rsidRPr="00453FBA">
              <w:t>, savukārt ar 2019.gada 1.jūliju minētā datu apmaiņa būs veicama tikai</w:t>
            </w:r>
            <w:r w:rsidR="00001201" w:rsidRPr="00453FBA">
              <w:t xml:space="preserve"> izmantojot Valsts informācijas sistēmu </w:t>
            </w:r>
            <w:proofErr w:type="spellStart"/>
            <w:r w:rsidR="00001201" w:rsidRPr="00453FBA">
              <w:t>savietotāja</w:t>
            </w:r>
            <w:proofErr w:type="spellEnd"/>
            <w:r w:rsidR="00001201" w:rsidRPr="00453FBA">
              <w:t xml:space="preserve"> koplietošanas daļu “Datu izplatīšanas tīkls”</w:t>
            </w:r>
            <w:r w:rsidRPr="00453FBA">
              <w:t>.</w:t>
            </w:r>
          </w:p>
          <w:p w14:paraId="030EB940" w14:textId="77777777" w:rsidR="006E6415" w:rsidRPr="00E253EB" w:rsidRDefault="006E6415" w:rsidP="00823982">
            <w:pPr>
              <w:pStyle w:val="naiskr"/>
              <w:spacing w:before="0" w:after="0"/>
              <w:jc w:val="both"/>
            </w:pPr>
          </w:p>
        </w:tc>
      </w:tr>
    </w:tbl>
    <w:p w14:paraId="0B062F68" w14:textId="77777777" w:rsidR="00852042" w:rsidRPr="007C0F2C" w:rsidRDefault="00852042" w:rsidP="006C4607">
      <w:pPr>
        <w:pStyle w:val="naisf"/>
        <w:spacing w:before="0" w:after="0"/>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7088"/>
      </w:tblGrid>
      <w:tr w:rsidR="0062298A" w:rsidRPr="007C0F2C" w14:paraId="7198B7F2" w14:textId="77777777" w:rsidTr="003807FF">
        <w:tc>
          <w:tcPr>
            <w:tcW w:w="9928" w:type="dxa"/>
            <w:gridSpan w:val="3"/>
            <w:vAlign w:val="center"/>
          </w:tcPr>
          <w:p w14:paraId="075561E1" w14:textId="77777777"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r w:rsidR="002C0A7A">
              <w:t>, tautsaimniecības attīstību un administratīvo slogu</w:t>
            </w:r>
          </w:p>
        </w:tc>
      </w:tr>
      <w:tr w:rsidR="0062298A" w:rsidRPr="007C0F2C" w14:paraId="03F47018" w14:textId="77777777" w:rsidTr="007E140E">
        <w:trPr>
          <w:trHeight w:val="467"/>
        </w:trPr>
        <w:tc>
          <w:tcPr>
            <w:tcW w:w="709" w:type="dxa"/>
          </w:tcPr>
          <w:p w14:paraId="0AD5BC7F" w14:textId="77777777" w:rsidR="0062298A" w:rsidRPr="00E253EB" w:rsidRDefault="0062298A" w:rsidP="006C4607">
            <w:pPr>
              <w:pStyle w:val="naiskr"/>
              <w:spacing w:before="0" w:after="0"/>
            </w:pPr>
            <w:r w:rsidRPr="00E253EB">
              <w:t>1.</w:t>
            </w:r>
          </w:p>
        </w:tc>
        <w:tc>
          <w:tcPr>
            <w:tcW w:w="2131" w:type="dxa"/>
          </w:tcPr>
          <w:p w14:paraId="44AD1819" w14:textId="77777777" w:rsidR="0062298A" w:rsidRPr="00E253EB" w:rsidRDefault="00C27A08" w:rsidP="008D39A7">
            <w:pPr>
              <w:pStyle w:val="naiskr"/>
              <w:spacing w:before="0" w:after="0"/>
            </w:pPr>
            <w:r w:rsidRPr="00E253EB">
              <w:t xml:space="preserve">Sabiedrības </w:t>
            </w:r>
            <w:proofErr w:type="spellStart"/>
            <w:r w:rsidRPr="00E253EB">
              <w:t>mērķgrupa</w:t>
            </w:r>
            <w:r w:rsidR="008D39A7">
              <w:t>s</w:t>
            </w:r>
            <w:proofErr w:type="spellEnd"/>
            <w:r w:rsidR="008D39A7">
              <w:t>,</w:t>
            </w:r>
            <w:r w:rsidR="008D39A7" w:rsidRPr="00E253EB">
              <w:t xml:space="preserve"> kuras tiesiskais regulējums ietekmē vai varētu ietekmēt</w:t>
            </w:r>
          </w:p>
        </w:tc>
        <w:tc>
          <w:tcPr>
            <w:tcW w:w="7088" w:type="dxa"/>
          </w:tcPr>
          <w:p w14:paraId="1AC228FF" w14:textId="7D5F1AC7" w:rsidR="001F7E91" w:rsidRDefault="00DF6E70" w:rsidP="001F7E91">
            <w:pPr>
              <w:jc w:val="both"/>
            </w:pPr>
            <w:r>
              <w:t>Kredītiestādes</w:t>
            </w:r>
            <w:r w:rsidR="009D5F10">
              <w:t xml:space="preserve"> </w:t>
            </w:r>
            <w:r w:rsidR="007E140E">
              <w:t>un maksājumu pakalpojumu sni</w:t>
            </w:r>
            <w:r w:rsidR="0009121E">
              <w:t>e</w:t>
            </w:r>
            <w:r w:rsidR="007E140E">
              <w:t>dzēji</w:t>
            </w:r>
            <w:r w:rsidR="001F7E91">
              <w:t>, kas izpilda VID un ZTI rīkojumus.</w:t>
            </w:r>
          </w:p>
          <w:p w14:paraId="3F824741" w14:textId="67E593CB" w:rsidR="001E3070" w:rsidRPr="00E253EB" w:rsidRDefault="001F7E91" w:rsidP="001F7E91">
            <w:pPr>
              <w:jc w:val="both"/>
            </w:pPr>
            <w:r>
              <w:t>J</w:t>
            </w:r>
            <w:r w:rsidR="00DF6E70">
              <w:t>uridiskas un fiziskas personas</w:t>
            </w:r>
            <w:r w:rsidR="00B22F94">
              <w:t>,</w:t>
            </w:r>
            <w:r w:rsidR="00DF6E70">
              <w:t xml:space="preserve"> uz kuru noguldījumiem</w:t>
            </w:r>
            <w:r w:rsidR="007E140E">
              <w:t xml:space="preserve"> </w:t>
            </w:r>
            <w:r w:rsidR="007E140E" w:rsidRPr="007E140E">
              <w:t>(piemēram, kontos esošie naudas līdzekļi, terminēti/beztermiņa ieguldījumi vai uzkrājumi)</w:t>
            </w:r>
            <w:r w:rsidR="00DF6E70">
              <w:t xml:space="preserve"> būs vērst</w:t>
            </w:r>
            <w:r w:rsidR="00D80641">
              <w:t>a</w:t>
            </w:r>
            <w:r w:rsidR="00DF6E70">
              <w:t xml:space="preserve"> piedziņa vai apķīlāšana</w:t>
            </w:r>
            <w:r w:rsidR="00D03D9B">
              <w:t>.</w:t>
            </w:r>
            <w:r w:rsidR="0009121E">
              <w:t xml:space="preserve"> </w:t>
            </w:r>
          </w:p>
        </w:tc>
      </w:tr>
      <w:tr w:rsidR="00DF6E70" w:rsidRPr="007C0F2C" w14:paraId="56799B1C" w14:textId="77777777" w:rsidTr="007E140E">
        <w:trPr>
          <w:trHeight w:val="523"/>
        </w:trPr>
        <w:tc>
          <w:tcPr>
            <w:tcW w:w="709" w:type="dxa"/>
          </w:tcPr>
          <w:p w14:paraId="537CF646" w14:textId="77777777" w:rsidR="00DF6E70" w:rsidRPr="00E253EB" w:rsidRDefault="00DF6E70" w:rsidP="00DF6E70">
            <w:pPr>
              <w:pStyle w:val="naiskr"/>
              <w:spacing w:before="0" w:after="0"/>
            </w:pPr>
            <w:r w:rsidRPr="00E253EB">
              <w:t>2.</w:t>
            </w:r>
          </w:p>
        </w:tc>
        <w:tc>
          <w:tcPr>
            <w:tcW w:w="2131" w:type="dxa"/>
          </w:tcPr>
          <w:p w14:paraId="7C00C60D" w14:textId="77777777" w:rsidR="00DF6E70" w:rsidRPr="00E253EB" w:rsidRDefault="00DF6E70" w:rsidP="00DF6E70">
            <w:pPr>
              <w:pStyle w:val="naiskr"/>
              <w:spacing w:before="0" w:after="0"/>
            </w:pPr>
            <w:r w:rsidRPr="00E253EB">
              <w:t>Tiesiskā regulējuma ietekme</w:t>
            </w:r>
            <w:r>
              <w:t xml:space="preserve"> uz tautsaimniecību un administratīvo slogu</w:t>
            </w:r>
          </w:p>
        </w:tc>
        <w:tc>
          <w:tcPr>
            <w:tcW w:w="7088" w:type="dxa"/>
          </w:tcPr>
          <w:p w14:paraId="44BACCC5" w14:textId="6D63CC34" w:rsidR="005A6E9A" w:rsidRPr="00242307" w:rsidRDefault="005A6E9A" w:rsidP="005A6E9A">
            <w:pPr>
              <w:jc w:val="both"/>
            </w:pPr>
            <w:r w:rsidRPr="00ED28EF">
              <w:t>Likumprojektā ietvertajam tiesiskajam regulējumam ir pozitīva ietekme uz tautsaimniecību.</w:t>
            </w:r>
            <w:r>
              <w:t xml:space="preserve"> Ieviešot praksē a</w:t>
            </w:r>
            <w:r w:rsidRPr="00F7522D">
              <w:t xml:space="preserve">r likumprojektu </w:t>
            </w:r>
            <w:r>
              <w:t>paredzēto kārtību piedziņas vēršanai u</w:t>
            </w:r>
            <w:r w:rsidR="0078317E">
              <w:t>z</w:t>
            </w:r>
            <w:r>
              <w:t xml:space="preserve"> parādnieka </w:t>
            </w:r>
            <w:r w:rsidR="0078317E">
              <w:t>naudas</w:t>
            </w:r>
            <w:r w:rsidR="008609C7">
              <w:t xml:space="preserve"> </w:t>
            </w:r>
            <w:r w:rsidR="0078317E">
              <w:t>līdzekļiem</w:t>
            </w:r>
            <w:r>
              <w:t>,</w:t>
            </w:r>
            <w:r w:rsidRPr="00F7522D">
              <w:t xml:space="preserve"> </w:t>
            </w:r>
            <w:r>
              <w:t>paredzams, ka tiks paaugstināta</w:t>
            </w:r>
            <w:r w:rsidRPr="00F7522D">
              <w:t xml:space="preserve"> </w:t>
            </w:r>
            <w:r>
              <w:t>piedziņas efektivitāte un tādējādi palielināts tās ietvaros piedzīto naudas līdzekļu apmērs</w:t>
            </w:r>
            <w:r w:rsidRPr="00F7522D">
              <w:t>, kas savukārt nodrošinās augstāku kreditor</w:t>
            </w:r>
            <w:r>
              <w:t>u interešu aizsardzības līmeni.</w:t>
            </w:r>
          </w:p>
          <w:p w14:paraId="4D4E78B5" w14:textId="77777777" w:rsidR="00DF6E70" w:rsidRDefault="005A6E9A" w:rsidP="009C1FAE">
            <w:pPr>
              <w:jc w:val="both"/>
            </w:pPr>
            <w:r w:rsidRPr="004120C5">
              <w:t>Ieviešot datu apmaiņu elektroniskā formā tiktu paātrināts izpildes process kopumā, kā arī ietaupīti gan finanšu resursi, gan patērētais laiks.</w:t>
            </w:r>
            <w:r>
              <w:t xml:space="preserve"> Kredītiestāžu vai </w:t>
            </w:r>
            <w:r w:rsidR="007E140E">
              <w:t>maksājumu pakalpojumu sniedzēju</w:t>
            </w:r>
            <w:r w:rsidR="008609C7">
              <w:t xml:space="preserve"> rīcībā</w:t>
            </w:r>
            <w:r>
              <w:t xml:space="preserve"> nav precīzu datu par vidējām izmaksām, kādas </w:t>
            </w:r>
            <w:r w:rsidR="007E140E">
              <w:t xml:space="preserve">tiem </w:t>
            </w:r>
            <w:r>
              <w:t xml:space="preserve">rodas, lai šobrīd manuāli apstrādātu </w:t>
            </w:r>
            <w:r w:rsidR="009C1FAE">
              <w:t>ZTI</w:t>
            </w:r>
            <w:r>
              <w:t xml:space="preserve"> un </w:t>
            </w:r>
            <w:r w:rsidR="009C1FAE">
              <w:t>VID</w:t>
            </w:r>
            <w:r>
              <w:t xml:space="preserve"> un rīkojumus piedziņas lietās, un s</w:t>
            </w:r>
            <w:r w:rsidR="007E140E">
              <w:t>niegtu uz tiem atbildes.</w:t>
            </w:r>
          </w:p>
        </w:tc>
      </w:tr>
      <w:tr w:rsidR="00DF6E70" w:rsidRPr="007C0F2C" w14:paraId="374113B5" w14:textId="77777777" w:rsidTr="007E140E">
        <w:trPr>
          <w:trHeight w:val="517"/>
        </w:trPr>
        <w:tc>
          <w:tcPr>
            <w:tcW w:w="709" w:type="dxa"/>
          </w:tcPr>
          <w:p w14:paraId="12405578" w14:textId="77777777" w:rsidR="00DF6E70" w:rsidRPr="00E253EB" w:rsidRDefault="00DF6E70" w:rsidP="00DF6E70">
            <w:pPr>
              <w:pStyle w:val="naiskr"/>
              <w:spacing w:before="0" w:after="0"/>
            </w:pPr>
            <w:r w:rsidRPr="00E253EB">
              <w:t>3.</w:t>
            </w:r>
          </w:p>
        </w:tc>
        <w:tc>
          <w:tcPr>
            <w:tcW w:w="2131" w:type="dxa"/>
          </w:tcPr>
          <w:p w14:paraId="491B9D55" w14:textId="77777777" w:rsidR="00DF6E70" w:rsidRPr="00E253EB" w:rsidRDefault="00DF6E70" w:rsidP="00DF6E70">
            <w:pPr>
              <w:pStyle w:val="naiskr"/>
              <w:spacing w:before="0" w:after="0"/>
            </w:pPr>
            <w:r w:rsidRPr="00E253EB">
              <w:t xml:space="preserve">Administratīvo izmaksu monetārs novērtējums </w:t>
            </w:r>
          </w:p>
        </w:tc>
        <w:tc>
          <w:tcPr>
            <w:tcW w:w="7088" w:type="dxa"/>
          </w:tcPr>
          <w:p w14:paraId="436F9D52" w14:textId="77777777" w:rsidR="005A6E9A" w:rsidRPr="00E768B9" w:rsidRDefault="005A6E9A" w:rsidP="005A6E9A">
            <w:pPr>
              <w:jc w:val="both"/>
            </w:pPr>
            <w:r w:rsidRPr="00E768B9">
              <w:t xml:space="preserve">Administratīvo izmaksu monetāru aprēķinu nav iespējams </w:t>
            </w:r>
            <w:r>
              <w:t>veikt</w:t>
            </w:r>
            <w:r w:rsidRPr="00E768B9">
              <w:t xml:space="preserve">. </w:t>
            </w:r>
          </w:p>
          <w:p w14:paraId="2BF32BA8" w14:textId="77777777" w:rsidR="005A6E9A" w:rsidRPr="00E768B9" w:rsidRDefault="005A6E9A" w:rsidP="005A6E9A">
            <w:pPr>
              <w:jc w:val="both"/>
            </w:pPr>
            <w:r w:rsidRPr="00E768B9">
              <w:t>Katras kredītiestādes</w:t>
            </w:r>
            <w:r>
              <w:t xml:space="preserve"> vai </w:t>
            </w:r>
            <w:r w:rsidR="007E140E">
              <w:t>maksājumu pakalpojumu sniedzēja</w:t>
            </w:r>
            <w:r>
              <w:t xml:space="preserve"> </w:t>
            </w:r>
            <w:r w:rsidRPr="00E768B9">
              <w:t>darba apjoms</w:t>
            </w:r>
            <w:r>
              <w:t xml:space="preserve">, apstrādājot </w:t>
            </w:r>
            <w:r w:rsidR="009C1FAE">
              <w:t>ZTI</w:t>
            </w:r>
            <w:r>
              <w:t xml:space="preserve"> un </w:t>
            </w:r>
            <w:r w:rsidR="009C1FAE">
              <w:t>VID</w:t>
            </w:r>
            <w:r>
              <w:t xml:space="preserve"> rīkojumus,</w:t>
            </w:r>
            <w:r w:rsidRPr="00E768B9">
              <w:t xml:space="preserve"> ir atšķirīgs un atkarīgs gan no kredītiestādes klientu skaita un attiecīgi – saņemto </w:t>
            </w:r>
            <w:r w:rsidR="009C1FAE">
              <w:t>ZTI</w:t>
            </w:r>
            <w:r w:rsidRPr="00E768B9">
              <w:t xml:space="preserve"> rīkojumu skaita, gan katras individuāl</w:t>
            </w:r>
            <w:r w:rsidR="004A288E">
              <w:t>a</w:t>
            </w:r>
            <w:r w:rsidRPr="00E768B9">
              <w:t>s kredītiestādes darba organizācijas</w:t>
            </w:r>
            <w:r>
              <w:t xml:space="preserve"> kredītiestādes ietvaros</w:t>
            </w:r>
            <w:r w:rsidRPr="00E768B9">
              <w:t xml:space="preserve">. </w:t>
            </w:r>
          </w:p>
          <w:p w14:paraId="5DC9BAA8" w14:textId="77777777" w:rsidR="009D497D" w:rsidRDefault="009D497D" w:rsidP="009D497D">
            <w:pPr>
              <w:jc w:val="both"/>
              <w:rPr>
                <w:bCs/>
              </w:rPr>
            </w:pPr>
            <w:r>
              <w:t>Tāpat šobrīd nav iespējams sniegt datus par izmaksām, kādas kredītiestādei varētu rasties saistībā ar nepieciešamību veikt izmaiņas kredītiestādes informācijas sistēmās gadījumā, ja kredītiestāde vēlēsies automatizēt informācijas sniegšanas un saņemšanas procesu.</w:t>
            </w:r>
          </w:p>
          <w:p w14:paraId="2ADE8FD8" w14:textId="4331850A" w:rsidR="00DF6E70" w:rsidRDefault="00DF6E70" w:rsidP="009C1FAE">
            <w:pPr>
              <w:jc w:val="both"/>
            </w:pPr>
          </w:p>
        </w:tc>
      </w:tr>
      <w:tr w:rsidR="00DF6E70" w:rsidRPr="007C0F2C" w14:paraId="466C7209" w14:textId="77777777" w:rsidTr="007E140E">
        <w:tc>
          <w:tcPr>
            <w:tcW w:w="709" w:type="dxa"/>
          </w:tcPr>
          <w:p w14:paraId="569DD01C" w14:textId="77777777" w:rsidR="00DF6E70" w:rsidRPr="00E253EB" w:rsidRDefault="00DF6E70" w:rsidP="00DF6E70">
            <w:pPr>
              <w:pStyle w:val="naiskr"/>
              <w:spacing w:before="0" w:after="0"/>
            </w:pPr>
            <w:r>
              <w:t>4</w:t>
            </w:r>
            <w:r w:rsidRPr="00E253EB">
              <w:t>.</w:t>
            </w:r>
          </w:p>
        </w:tc>
        <w:tc>
          <w:tcPr>
            <w:tcW w:w="2131" w:type="dxa"/>
          </w:tcPr>
          <w:p w14:paraId="7F459557" w14:textId="77777777" w:rsidR="00DF6E70" w:rsidRPr="00E253EB" w:rsidRDefault="00DF6E70" w:rsidP="00DF6E70">
            <w:pPr>
              <w:pStyle w:val="naiskr"/>
              <w:spacing w:before="0" w:after="0"/>
            </w:pPr>
            <w:r w:rsidRPr="00E253EB">
              <w:t>Cita informācija</w:t>
            </w:r>
          </w:p>
        </w:tc>
        <w:tc>
          <w:tcPr>
            <w:tcW w:w="7088" w:type="dxa"/>
          </w:tcPr>
          <w:p w14:paraId="2B7F1C46" w14:textId="77777777" w:rsidR="00DF6E70" w:rsidRDefault="00DF6E70" w:rsidP="00DF6E70">
            <w:r>
              <w:t>Nav.</w:t>
            </w:r>
          </w:p>
        </w:tc>
      </w:tr>
    </w:tbl>
    <w:p w14:paraId="495F9D7C" w14:textId="77777777" w:rsidR="008C5649" w:rsidRDefault="008C5649" w:rsidP="006C4607">
      <w:pPr>
        <w:pStyle w:val="naisf"/>
        <w:spacing w:before="0" w:after="0"/>
      </w:pPr>
    </w:p>
    <w:p w14:paraId="74296C32" w14:textId="77777777" w:rsidR="00BD244C" w:rsidRDefault="00BD244C" w:rsidP="006C4607">
      <w:pPr>
        <w:pStyle w:val="naisf"/>
        <w:spacing w:before="0" w:after="0"/>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DF6E70" w14:paraId="565ABE4F" w14:textId="77777777" w:rsidTr="00AA32E9">
        <w:trPr>
          <w:trHeight w:val="652"/>
          <w:jc w:val="center"/>
        </w:trPr>
        <w:tc>
          <w:tcPr>
            <w:tcW w:w="10023" w:type="dxa"/>
          </w:tcPr>
          <w:p w14:paraId="7428A54F" w14:textId="77777777" w:rsidR="00DF6E70" w:rsidRPr="00DF6E70" w:rsidRDefault="00DF6E70" w:rsidP="00DF6E70">
            <w:pPr>
              <w:jc w:val="center"/>
              <w:rPr>
                <w:b/>
                <w:bCs/>
                <w:i/>
                <w:sz w:val="22"/>
                <w:szCs w:val="22"/>
              </w:rPr>
            </w:pPr>
            <w:r w:rsidRPr="00DF6E70">
              <w:rPr>
                <w:b/>
                <w:bCs/>
                <w:sz w:val="22"/>
                <w:szCs w:val="22"/>
              </w:rPr>
              <w:t>III. Tiesību akta projekta ietekme uz valsts budžetu un pašvaldību budžetiem</w:t>
            </w:r>
            <w:r w:rsidRPr="00DF6E70" w:rsidDel="00DA7A25">
              <w:rPr>
                <w:b/>
                <w:bCs/>
                <w:sz w:val="22"/>
                <w:szCs w:val="22"/>
              </w:rPr>
              <w:t xml:space="preserve"> </w:t>
            </w:r>
          </w:p>
        </w:tc>
      </w:tr>
      <w:tr w:rsidR="00DF6E70" w:rsidRPr="00DF6E70" w14:paraId="047C6931"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DF6E70" w14:paraId="2DD7FA1D" w14:textId="77777777" w:rsidTr="00AA32E9">
              <w:trPr>
                <w:trHeight w:val="652"/>
                <w:jc w:val="center"/>
              </w:trPr>
              <w:tc>
                <w:tcPr>
                  <w:tcW w:w="10023" w:type="dxa"/>
                </w:tcPr>
                <w:p w14:paraId="7243CB37" w14:textId="77777777" w:rsidR="00DF6E70" w:rsidRPr="00DF6E70" w:rsidRDefault="00DF6E70" w:rsidP="00DF6E70">
                  <w:pPr>
                    <w:jc w:val="center"/>
                    <w:rPr>
                      <w:b/>
                      <w:bCs/>
                      <w:i/>
                      <w:sz w:val="22"/>
                      <w:szCs w:val="22"/>
                    </w:rPr>
                  </w:pPr>
                </w:p>
              </w:tc>
            </w:tr>
            <w:tr w:rsidR="00DF6E70" w:rsidRPr="00DF6E70" w14:paraId="4CE53C3A"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174" w:type="dxa"/>
                    <w:tblInd w:w="3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89"/>
                    <w:gridCol w:w="1431"/>
                    <w:gridCol w:w="876"/>
                    <w:gridCol w:w="1560"/>
                    <w:gridCol w:w="1701"/>
                    <w:gridCol w:w="1417"/>
                  </w:tblGrid>
                  <w:tr w:rsidR="00DF6E70" w:rsidRPr="00DF6E70" w14:paraId="10BE0D6C" w14:textId="77777777" w:rsidTr="00AA32E9">
                    <w:tc>
                      <w:tcPr>
                        <w:tcW w:w="2189" w:type="dxa"/>
                        <w:vMerge w:val="restart"/>
                        <w:tcBorders>
                          <w:top w:val="outset" w:sz="6" w:space="0" w:color="000000"/>
                          <w:left w:val="outset" w:sz="6" w:space="0" w:color="000000"/>
                          <w:bottom w:val="outset" w:sz="6" w:space="0" w:color="000000"/>
                          <w:right w:val="outset" w:sz="6" w:space="0" w:color="000000"/>
                        </w:tcBorders>
                        <w:vAlign w:val="center"/>
                      </w:tcPr>
                      <w:p w14:paraId="51A2EB33" w14:textId="77777777" w:rsidR="00DF6E70" w:rsidRPr="00DF6E70" w:rsidRDefault="00DF6E70" w:rsidP="00DF6E70">
                        <w:pPr>
                          <w:spacing w:before="100" w:beforeAutospacing="1" w:after="100" w:afterAutospacing="1"/>
                          <w:jc w:val="center"/>
                          <w:rPr>
                            <w:b/>
                            <w:bCs/>
                          </w:rPr>
                        </w:pPr>
                        <w:r w:rsidRPr="00DF6E70">
                          <w:rPr>
                            <w:b/>
                            <w:bCs/>
                          </w:rPr>
                          <w:t>Rādītāji</w:t>
                        </w:r>
                      </w:p>
                    </w:tc>
                    <w:tc>
                      <w:tcPr>
                        <w:tcW w:w="2307" w:type="dxa"/>
                        <w:gridSpan w:val="2"/>
                        <w:vMerge w:val="restart"/>
                        <w:tcBorders>
                          <w:top w:val="outset" w:sz="6" w:space="0" w:color="000000"/>
                          <w:left w:val="outset" w:sz="6" w:space="0" w:color="000000"/>
                          <w:bottom w:val="outset" w:sz="6" w:space="0" w:color="000000"/>
                          <w:right w:val="outset" w:sz="6" w:space="0" w:color="000000"/>
                        </w:tcBorders>
                        <w:vAlign w:val="center"/>
                      </w:tcPr>
                      <w:p w14:paraId="7225D3FF"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6</w:t>
                        </w:r>
                        <w:r w:rsidRPr="00DF6E70">
                          <w:rPr>
                            <w:b/>
                            <w:bCs/>
                          </w:rPr>
                          <w:t>. gads</w:t>
                        </w:r>
                      </w:p>
                    </w:tc>
                    <w:tc>
                      <w:tcPr>
                        <w:tcW w:w="4678" w:type="dxa"/>
                        <w:gridSpan w:val="3"/>
                        <w:tcBorders>
                          <w:top w:val="outset" w:sz="6" w:space="0" w:color="000000"/>
                          <w:left w:val="outset" w:sz="6" w:space="0" w:color="000000"/>
                          <w:bottom w:val="outset" w:sz="6" w:space="0" w:color="000000"/>
                          <w:right w:val="outset" w:sz="6" w:space="0" w:color="000000"/>
                        </w:tcBorders>
                        <w:vAlign w:val="center"/>
                      </w:tcPr>
                      <w:p w14:paraId="3042E0FD" w14:textId="77777777" w:rsidR="00DF6E70" w:rsidRPr="00DF6E70" w:rsidRDefault="00DF6E70" w:rsidP="00DF6E70">
                        <w:pPr>
                          <w:spacing w:before="100" w:beforeAutospacing="1" w:after="100" w:afterAutospacing="1"/>
                          <w:jc w:val="center"/>
                        </w:pPr>
                        <w:r w:rsidRPr="00DF6E70">
                          <w:t>Turpmākie trīs gadi (</w:t>
                        </w:r>
                        <w:proofErr w:type="spellStart"/>
                        <w:r w:rsidRPr="00DF6E70">
                          <w:rPr>
                            <w:i/>
                          </w:rPr>
                          <w:t>euro</w:t>
                        </w:r>
                        <w:proofErr w:type="spellEnd"/>
                        <w:r w:rsidRPr="00DF6E70">
                          <w:t>)</w:t>
                        </w:r>
                      </w:p>
                    </w:tc>
                  </w:tr>
                  <w:tr w:rsidR="00DF6E70" w:rsidRPr="00DF6E70" w14:paraId="1808D7F8"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6615B4F5" w14:textId="77777777" w:rsidR="00DF6E70" w:rsidRPr="00DF6E70" w:rsidRDefault="00DF6E70" w:rsidP="00DF6E70">
                        <w:pPr>
                          <w:rPr>
                            <w:b/>
                            <w:bCs/>
                          </w:rPr>
                        </w:pPr>
                      </w:p>
                    </w:tc>
                    <w:tc>
                      <w:tcPr>
                        <w:tcW w:w="2307" w:type="dxa"/>
                        <w:gridSpan w:val="2"/>
                        <w:vMerge/>
                        <w:tcBorders>
                          <w:top w:val="outset" w:sz="6" w:space="0" w:color="000000"/>
                          <w:left w:val="outset" w:sz="6" w:space="0" w:color="000000"/>
                          <w:bottom w:val="outset" w:sz="6" w:space="0" w:color="000000"/>
                          <w:right w:val="outset" w:sz="6" w:space="0" w:color="000000"/>
                        </w:tcBorders>
                        <w:vAlign w:val="center"/>
                      </w:tcPr>
                      <w:p w14:paraId="69CC1B34" w14:textId="77777777" w:rsidR="00DF6E70" w:rsidRPr="00DF6E70" w:rsidRDefault="00DF6E70" w:rsidP="00DF6E70">
                        <w:pPr>
                          <w:rPr>
                            <w:b/>
                            <w:bCs/>
                          </w:rPr>
                        </w:pPr>
                      </w:p>
                    </w:tc>
                    <w:tc>
                      <w:tcPr>
                        <w:tcW w:w="1560" w:type="dxa"/>
                        <w:tcBorders>
                          <w:top w:val="outset" w:sz="6" w:space="0" w:color="000000"/>
                          <w:left w:val="outset" w:sz="6" w:space="0" w:color="000000"/>
                          <w:bottom w:val="outset" w:sz="6" w:space="0" w:color="000000"/>
                          <w:right w:val="outset" w:sz="6" w:space="0" w:color="000000"/>
                        </w:tcBorders>
                        <w:vAlign w:val="center"/>
                      </w:tcPr>
                      <w:p w14:paraId="563C91ED"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7</w:t>
                        </w:r>
                      </w:p>
                    </w:tc>
                    <w:tc>
                      <w:tcPr>
                        <w:tcW w:w="1701" w:type="dxa"/>
                        <w:tcBorders>
                          <w:top w:val="outset" w:sz="6" w:space="0" w:color="000000"/>
                          <w:left w:val="outset" w:sz="6" w:space="0" w:color="000000"/>
                          <w:bottom w:val="outset" w:sz="6" w:space="0" w:color="000000"/>
                          <w:right w:val="outset" w:sz="6" w:space="0" w:color="000000"/>
                        </w:tcBorders>
                        <w:vAlign w:val="center"/>
                      </w:tcPr>
                      <w:p w14:paraId="6CB70A7C"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8</w:t>
                        </w:r>
                      </w:p>
                    </w:tc>
                    <w:tc>
                      <w:tcPr>
                        <w:tcW w:w="1417" w:type="dxa"/>
                        <w:tcBorders>
                          <w:top w:val="outset" w:sz="6" w:space="0" w:color="000000"/>
                          <w:left w:val="outset" w:sz="6" w:space="0" w:color="000000"/>
                          <w:bottom w:val="outset" w:sz="6" w:space="0" w:color="000000"/>
                          <w:right w:val="outset" w:sz="6" w:space="0" w:color="000000"/>
                        </w:tcBorders>
                        <w:vAlign w:val="center"/>
                      </w:tcPr>
                      <w:p w14:paraId="451A2BA3"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9</w:t>
                        </w:r>
                      </w:p>
                    </w:tc>
                  </w:tr>
                  <w:tr w:rsidR="00DF6E70" w:rsidRPr="00DF6E70" w14:paraId="37266103"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26521113" w14:textId="77777777" w:rsidR="00DF6E70" w:rsidRPr="00DF6E70" w:rsidRDefault="00DF6E70" w:rsidP="00DF6E70">
                        <w:pPr>
                          <w:rPr>
                            <w:b/>
                            <w:bCs/>
                          </w:rPr>
                        </w:pPr>
                      </w:p>
                    </w:tc>
                    <w:tc>
                      <w:tcPr>
                        <w:tcW w:w="1431" w:type="dxa"/>
                        <w:tcBorders>
                          <w:top w:val="outset" w:sz="6" w:space="0" w:color="000000"/>
                          <w:left w:val="outset" w:sz="6" w:space="0" w:color="000000"/>
                          <w:bottom w:val="outset" w:sz="6" w:space="0" w:color="000000"/>
                          <w:right w:val="outset" w:sz="6" w:space="0" w:color="000000"/>
                        </w:tcBorders>
                        <w:vAlign w:val="center"/>
                      </w:tcPr>
                      <w:p w14:paraId="3565C06C" w14:textId="77777777" w:rsidR="00DF6E70" w:rsidRPr="00DF6E70" w:rsidRDefault="00DF6E70" w:rsidP="00DF6E70">
                        <w:pPr>
                          <w:spacing w:before="100" w:beforeAutospacing="1" w:after="100" w:afterAutospacing="1"/>
                          <w:jc w:val="center"/>
                        </w:pPr>
                        <w:r w:rsidRPr="00DF6E70">
                          <w:t>Saskaņā ar valsts budžetu kārtējam gadam</w:t>
                        </w:r>
                      </w:p>
                    </w:tc>
                    <w:tc>
                      <w:tcPr>
                        <w:tcW w:w="876" w:type="dxa"/>
                        <w:tcBorders>
                          <w:top w:val="outset" w:sz="6" w:space="0" w:color="000000"/>
                          <w:left w:val="outset" w:sz="6" w:space="0" w:color="000000"/>
                          <w:bottom w:val="outset" w:sz="6" w:space="0" w:color="000000"/>
                          <w:right w:val="outset" w:sz="6" w:space="0" w:color="000000"/>
                        </w:tcBorders>
                        <w:vAlign w:val="center"/>
                      </w:tcPr>
                      <w:p w14:paraId="1B93C3C2" w14:textId="77777777" w:rsidR="00DF6E70" w:rsidRPr="00DF6E70" w:rsidRDefault="00DF6E70" w:rsidP="00DF6E70">
                        <w:pPr>
                          <w:spacing w:before="100" w:beforeAutospacing="1" w:after="100" w:afterAutospacing="1"/>
                          <w:jc w:val="center"/>
                        </w:pPr>
                        <w:r w:rsidRPr="00DF6E70">
                          <w:t>Izmaiņas kārtējā gadā, salīdzin</w:t>
                        </w:r>
                        <w:r w:rsidRPr="00DF6E70">
                          <w:lastRenderedPageBreak/>
                          <w:t>ot ar budžetu kārtējam gadam</w:t>
                        </w:r>
                      </w:p>
                    </w:tc>
                    <w:tc>
                      <w:tcPr>
                        <w:tcW w:w="1560" w:type="dxa"/>
                        <w:tcBorders>
                          <w:top w:val="outset" w:sz="6" w:space="0" w:color="000000"/>
                          <w:left w:val="outset" w:sz="6" w:space="0" w:color="000000"/>
                          <w:bottom w:val="outset" w:sz="6" w:space="0" w:color="000000"/>
                          <w:right w:val="outset" w:sz="6" w:space="0" w:color="000000"/>
                        </w:tcBorders>
                        <w:vAlign w:val="center"/>
                      </w:tcPr>
                      <w:p w14:paraId="0EC998C2" w14:textId="77777777" w:rsidR="00DF6E70" w:rsidRPr="00DF6E70" w:rsidRDefault="00DF6E70" w:rsidP="00DF6E70">
                        <w:pPr>
                          <w:spacing w:before="100" w:beforeAutospacing="1" w:after="100" w:afterAutospacing="1"/>
                          <w:jc w:val="center"/>
                        </w:pPr>
                        <w:r w:rsidRPr="00DF6E70">
                          <w:lastRenderedPageBreak/>
                          <w:t>Izmaiņas, salīdzinot ar kārtējo (n) gadu</w:t>
                        </w:r>
                      </w:p>
                    </w:tc>
                    <w:tc>
                      <w:tcPr>
                        <w:tcW w:w="1701" w:type="dxa"/>
                        <w:tcBorders>
                          <w:top w:val="outset" w:sz="6" w:space="0" w:color="000000"/>
                          <w:left w:val="outset" w:sz="6" w:space="0" w:color="000000"/>
                          <w:bottom w:val="outset" w:sz="6" w:space="0" w:color="000000"/>
                          <w:right w:val="outset" w:sz="6" w:space="0" w:color="000000"/>
                        </w:tcBorders>
                        <w:vAlign w:val="center"/>
                      </w:tcPr>
                      <w:p w14:paraId="66F6158D" w14:textId="77777777" w:rsidR="00DF6E70" w:rsidRPr="00DF6E70" w:rsidRDefault="00DF6E70" w:rsidP="00DF6E70">
                        <w:pPr>
                          <w:spacing w:before="100" w:beforeAutospacing="1" w:after="100" w:afterAutospacing="1"/>
                          <w:jc w:val="center"/>
                        </w:pPr>
                        <w:r w:rsidRPr="00DF6E70">
                          <w:t>Izmaiņas, salīdzinot ar kārtējo (n) gadu</w:t>
                        </w:r>
                      </w:p>
                    </w:tc>
                    <w:tc>
                      <w:tcPr>
                        <w:tcW w:w="1417" w:type="dxa"/>
                        <w:tcBorders>
                          <w:top w:val="outset" w:sz="6" w:space="0" w:color="000000"/>
                          <w:left w:val="outset" w:sz="6" w:space="0" w:color="000000"/>
                          <w:bottom w:val="outset" w:sz="6" w:space="0" w:color="000000"/>
                          <w:right w:val="outset" w:sz="6" w:space="0" w:color="000000"/>
                        </w:tcBorders>
                        <w:vAlign w:val="center"/>
                      </w:tcPr>
                      <w:p w14:paraId="09A5C294" w14:textId="77777777" w:rsidR="00DF6E70" w:rsidRPr="00DF6E70" w:rsidRDefault="00DF6E70" w:rsidP="00DF6E70">
                        <w:pPr>
                          <w:spacing w:before="100" w:beforeAutospacing="1" w:after="100" w:afterAutospacing="1"/>
                          <w:jc w:val="center"/>
                        </w:pPr>
                        <w:r w:rsidRPr="00DF6E70">
                          <w:t>Izmaiņas, salīdzinot ar kārtējo (n) gadu</w:t>
                        </w:r>
                      </w:p>
                    </w:tc>
                  </w:tr>
                  <w:tr w:rsidR="00DF6E70" w:rsidRPr="00DF6E70" w14:paraId="56F4CE92" w14:textId="77777777" w:rsidTr="00AA32E9">
                    <w:tc>
                      <w:tcPr>
                        <w:tcW w:w="2189" w:type="dxa"/>
                        <w:tcBorders>
                          <w:top w:val="outset" w:sz="6" w:space="0" w:color="000000"/>
                          <w:left w:val="outset" w:sz="6" w:space="0" w:color="000000"/>
                          <w:bottom w:val="outset" w:sz="6" w:space="0" w:color="000000"/>
                          <w:right w:val="outset" w:sz="6" w:space="0" w:color="000000"/>
                        </w:tcBorders>
                        <w:vAlign w:val="center"/>
                      </w:tcPr>
                      <w:p w14:paraId="5664813C" w14:textId="77777777" w:rsidR="00DF6E70" w:rsidRPr="00DF6E70" w:rsidRDefault="00DF6E70" w:rsidP="00DF6E70">
                        <w:pPr>
                          <w:spacing w:before="100" w:beforeAutospacing="1" w:after="100" w:afterAutospacing="1"/>
                          <w:jc w:val="center"/>
                        </w:pPr>
                        <w:r w:rsidRPr="00DF6E70">
                          <w:t>1</w:t>
                        </w:r>
                      </w:p>
                    </w:tc>
                    <w:tc>
                      <w:tcPr>
                        <w:tcW w:w="1431" w:type="dxa"/>
                        <w:tcBorders>
                          <w:top w:val="outset" w:sz="6" w:space="0" w:color="000000"/>
                          <w:left w:val="outset" w:sz="6" w:space="0" w:color="000000"/>
                          <w:bottom w:val="outset" w:sz="6" w:space="0" w:color="000000"/>
                          <w:right w:val="outset" w:sz="6" w:space="0" w:color="000000"/>
                        </w:tcBorders>
                        <w:vAlign w:val="center"/>
                      </w:tcPr>
                      <w:p w14:paraId="68BED022" w14:textId="77777777" w:rsidR="00DF6E70" w:rsidRPr="00DF6E70" w:rsidRDefault="00DF6E70" w:rsidP="00DF6E70">
                        <w:pPr>
                          <w:spacing w:before="100" w:beforeAutospacing="1" w:after="100" w:afterAutospacing="1"/>
                          <w:jc w:val="center"/>
                        </w:pPr>
                        <w:r w:rsidRPr="00DF6E70">
                          <w:t>2</w:t>
                        </w:r>
                      </w:p>
                    </w:tc>
                    <w:tc>
                      <w:tcPr>
                        <w:tcW w:w="876" w:type="dxa"/>
                        <w:tcBorders>
                          <w:top w:val="outset" w:sz="6" w:space="0" w:color="000000"/>
                          <w:left w:val="outset" w:sz="6" w:space="0" w:color="000000"/>
                          <w:bottom w:val="outset" w:sz="6" w:space="0" w:color="000000"/>
                          <w:right w:val="outset" w:sz="6" w:space="0" w:color="000000"/>
                        </w:tcBorders>
                        <w:vAlign w:val="center"/>
                      </w:tcPr>
                      <w:p w14:paraId="7B43936C" w14:textId="77777777" w:rsidR="00DF6E70" w:rsidRPr="00DF6E70" w:rsidRDefault="00DF6E70" w:rsidP="00DF6E70">
                        <w:pPr>
                          <w:spacing w:before="100" w:beforeAutospacing="1" w:after="100" w:afterAutospacing="1"/>
                          <w:jc w:val="center"/>
                        </w:pPr>
                        <w:r w:rsidRPr="00DF6E70">
                          <w:t>3</w:t>
                        </w:r>
                      </w:p>
                    </w:tc>
                    <w:tc>
                      <w:tcPr>
                        <w:tcW w:w="1560" w:type="dxa"/>
                        <w:tcBorders>
                          <w:top w:val="outset" w:sz="6" w:space="0" w:color="000000"/>
                          <w:left w:val="outset" w:sz="6" w:space="0" w:color="000000"/>
                          <w:bottom w:val="outset" w:sz="6" w:space="0" w:color="000000"/>
                          <w:right w:val="outset" w:sz="6" w:space="0" w:color="000000"/>
                        </w:tcBorders>
                        <w:vAlign w:val="center"/>
                      </w:tcPr>
                      <w:p w14:paraId="6A7B85BA" w14:textId="77777777" w:rsidR="00DF6E70" w:rsidRPr="00DF6E70" w:rsidRDefault="00DF6E70" w:rsidP="00DF6E70">
                        <w:pPr>
                          <w:spacing w:before="100" w:beforeAutospacing="1" w:after="100" w:afterAutospacing="1"/>
                          <w:jc w:val="center"/>
                        </w:pPr>
                        <w:r w:rsidRPr="00DF6E70">
                          <w:t>4</w:t>
                        </w:r>
                      </w:p>
                    </w:tc>
                    <w:tc>
                      <w:tcPr>
                        <w:tcW w:w="1701" w:type="dxa"/>
                        <w:tcBorders>
                          <w:top w:val="outset" w:sz="6" w:space="0" w:color="000000"/>
                          <w:left w:val="outset" w:sz="6" w:space="0" w:color="000000"/>
                          <w:bottom w:val="outset" w:sz="6" w:space="0" w:color="000000"/>
                          <w:right w:val="outset" w:sz="6" w:space="0" w:color="000000"/>
                        </w:tcBorders>
                        <w:vAlign w:val="center"/>
                      </w:tcPr>
                      <w:p w14:paraId="1FC61534" w14:textId="77777777" w:rsidR="00DF6E70" w:rsidRPr="00DF6E70" w:rsidRDefault="00DF6E70" w:rsidP="00DF6E70">
                        <w:pPr>
                          <w:spacing w:before="100" w:beforeAutospacing="1" w:after="100" w:afterAutospacing="1"/>
                          <w:jc w:val="center"/>
                        </w:pPr>
                        <w:r w:rsidRPr="00DF6E70">
                          <w:t>5</w:t>
                        </w:r>
                      </w:p>
                    </w:tc>
                    <w:tc>
                      <w:tcPr>
                        <w:tcW w:w="1417" w:type="dxa"/>
                        <w:tcBorders>
                          <w:top w:val="outset" w:sz="6" w:space="0" w:color="000000"/>
                          <w:left w:val="outset" w:sz="6" w:space="0" w:color="000000"/>
                          <w:bottom w:val="outset" w:sz="6" w:space="0" w:color="000000"/>
                          <w:right w:val="outset" w:sz="6" w:space="0" w:color="000000"/>
                        </w:tcBorders>
                        <w:vAlign w:val="center"/>
                      </w:tcPr>
                      <w:p w14:paraId="0D281D32" w14:textId="77777777" w:rsidR="00DF6E70" w:rsidRPr="00DF6E70" w:rsidRDefault="00DF6E70" w:rsidP="00DF6E70">
                        <w:pPr>
                          <w:spacing w:before="100" w:beforeAutospacing="1" w:after="100" w:afterAutospacing="1"/>
                          <w:jc w:val="center"/>
                        </w:pPr>
                        <w:r w:rsidRPr="00DF6E70">
                          <w:t>6</w:t>
                        </w:r>
                      </w:p>
                    </w:tc>
                  </w:tr>
                  <w:tr w:rsidR="00DF6E70" w:rsidRPr="00DF6E70" w14:paraId="15E5C668"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08A594DA" w14:textId="77777777" w:rsidR="00DF6E70" w:rsidRPr="00DF6E70" w:rsidRDefault="00DF6E70" w:rsidP="00DF6E70">
                        <w:pPr>
                          <w:spacing w:before="100" w:beforeAutospacing="1" w:after="100" w:afterAutospacing="1"/>
                        </w:pPr>
                        <w:r w:rsidRPr="00DF6E70">
                          <w:t>1. Budžeta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534C328E" w14:textId="77777777" w:rsidR="00DF6E70" w:rsidRPr="00DF6E70" w:rsidRDefault="00DF6E70" w:rsidP="00DF6E70">
                        <w:pPr>
                          <w:spacing w:line="270" w:lineRule="atLeast"/>
                          <w:jc w:val="center"/>
                          <w:rPr>
                            <w:b/>
                          </w:rP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2D3C56BE" w14:textId="77777777" w:rsidR="00DF6E70" w:rsidRPr="00DF6E70" w:rsidRDefault="00DF6E70" w:rsidP="00DF6E70">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7ED872BD" w14:textId="77777777" w:rsidR="00DF6E70" w:rsidRPr="00DF6E70" w:rsidRDefault="00DF6E70" w:rsidP="00DF6E70">
                        <w:pPr>
                          <w:spacing w:line="270" w:lineRule="atLeast"/>
                          <w:jc w:val="cente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50B6B3F2" w14:textId="77777777" w:rsidR="00DF6E70" w:rsidRPr="00DF6E70" w:rsidRDefault="00DF6E70" w:rsidP="00DF6E70">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0C222B5A" w14:textId="77777777" w:rsidR="00DF6E70" w:rsidRPr="00DF6E70" w:rsidRDefault="00DF6E70" w:rsidP="00DF6E70">
                        <w:pPr>
                          <w:spacing w:line="270" w:lineRule="atLeast"/>
                          <w:jc w:val="center"/>
                          <w:rPr>
                            <w:b/>
                          </w:rPr>
                        </w:pPr>
                        <w:r w:rsidRPr="00DF6E70">
                          <w:rPr>
                            <w:b/>
                          </w:rPr>
                          <w:t>0</w:t>
                        </w:r>
                      </w:p>
                    </w:tc>
                  </w:tr>
                  <w:tr w:rsidR="00DF6E70" w:rsidRPr="00DF6E70" w14:paraId="648EB803"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2AF94BCA" w14:textId="77777777" w:rsidR="00DF6E70" w:rsidRPr="00DF6E70" w:rsidRDefault="00DF6E70" w:rsidP="00DF6E70">
                        <w:pPr>
                          <w:spacing w:before="100" w:beforeAutospacing="1" w:after="100" w:afterAutospacing="1"/>
                        </w:pPr>
                        <w:r w:rsidRPr="00DF6E70">
                          <w:t>1.1. valsts pamatbudžets, tai skaitā ieņēmumi no maksas pakalpojumiem un citi pašu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38DD4D37"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1CE7FFBD"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0B4AB773"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4C6C7CAF"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8F83178" w14:textId="77777777" w:rsidR="00DF6E70" w:rsidRPr="00DF6E70" w:rsidRDefault="00DF6E70" w:rsidP="00DF6E70">
                        <w:pPr>
                          <w:spacing w:line="270" w:lineRule="atLeast"/>
                          <w:jc w:val="center"/>
                        </w:pPr>
                        <w:r w:rsidRPr="00DF6E70">
                          <w:t>0</w:t>
                        </w:r>
                      </w:p>
                    </w:tc>
                  </w:tr>
                  <w:tr w:rsidR="00DF6E70" w:rsidRPr="00DF6E70" w14:paraId="35B288D9"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523628D3" w14:textId="77777777" w:rsidR="00DF6E70" w:rsidRPr="00DF6E70" w:rsidRDefault="00DF6E70" w:rsidP="00DF6E70">
                        <w:pPr>
                          <w:spacing w:before="100" w:beforeAutospacing="1" w:after="100" w:afterAutospacing="1"/>
                        </w:pPr>
                        <w:r w:rsidRPr="00DF6E70">
                          <w:t>1.2.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02C90969"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757AC40D"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01C02ECD"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44D00D45"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C99DCA4" w14:textId="77777777" w:rsidR="00DF6E70" w:rsidRPr="00DF6E70" w:rsidRDefault="00DF6E70" w:rsidP="00DF6E70">
                        <w:pPr>
                          <w:spacing w:line="270" w:lineRule="atLeast"/>
                          <w:jc w:val="center"/>
                        </w:pPr>
                        <w:r w:rsidRPr="00DF6E70">
                          <w:t>0</w:t>
                        </w:r>
                      </w:p>
                    </w:tc>
                  </w:tr>
                  <w:tr w:rsidR="00DF6E70" w:rsidRPr="00DF6E70" w14:paraId="3D6C1C82"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D38BDAF" w14:textId="77777777" w:rsidR="00DF6E70" w:rsidRPr="00DF6E70" w:rsidRDefault="00DF6E70" w:rsidP="00DF6E70">
                        <w:pPr>
                          <w:spacing w:before="100" w:beforeAutospacing="1" w:after="100" w:afterAutospacing="1"/>
                        </w:pPr>
                        <w:r w:rsidRPr="00DF6E70">
                          <w:t>1.3.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24D195AD" w14:textId="77777777" w:rsidR="00DF6E70" w:rsidRPr="00DF6E70" w:rsidRDefault="00DF6E70" w:rsidP="00DF6E70">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1767E30B"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077DE4A2"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03B8C0D8"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61CAD577" w14:textId="77777777" w:rsidR="00DF6E70" w:rsidRPr="00DF6E70" w:rsidRDefault="00DF6E70" w:rsidP="00DF6E70">
                        <w:pPr>
                          <w:spacing w:line="270" w:lineRule="atLeast"/>
                          <w:jc w:val="center"/>
                        </w:pPr>
                        <w:r w:rsidRPr="00DF6E70">
                          <w:t>0</w:t>
                        </w:r>
                      </w:p>
                    </w:tc>
                  </w:tr>
                  <w:tr w:rsidR="00DF6E70" w:rsidRPr="00DF6E70" w14:paraId="5A8E057C"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78E7EBD" w14:textId="77777777" w:rsidR="00DF6E70" w:rsidRPr="00DF6E70" w:rsidRDefault="00DF6E70" w:rsidP="00DF6E70">
                        <w:pPr>
                          <w:spacing w:before="100" w:beforeAutospacing="1" w:after="100" w:afterAutospacing="1"/>
                        </w:pPr>
                        <w:r w:rsidRPr="00DF6E70">
                          <w:t>2. Budžeta izdevumi: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30A11EDC" w14:textId="77777777" w:rsidR="00DF6E70" w:rsidRPr="00DF6E70" w:rsidRDefault="00DF6E70" w:rsidP="00DF6E70">
                        <w:pPr>
                          <w:spacing w:line="270" w:lineRule="atLeast"/>
                          <w:jc w:val="center"/>
                          <w:rPr>
                            <w:b/>
                          </w:rP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30299DB0" w14:textId="77777777" w:rsidR="00DF6E70" w:rsidRPr="00DF6E70" w:rsidRDefault="00DF6E70" w:rsidP="00DF6E70">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47933284" w14:textId="77777777" w:rsidR="00DF6E70" w:rsidRPr="00DF6E70" w:rsidRDefault="00DF6E70" w:rsidP="00DF6E70">
                        <w:pPr>
                          <w:spacing w:line="270" w:lineRule="atLeast"/>
                          <w:jc w:val="center"/>
                          <w:rPr>
                            <w:b/>
                          </w:rP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505DA07" w14:textId="77777777" w:rsidR="00DF6E70" w:rsidRPr="00DF6E70" w:rsidRDefault="00DF6E70" w:rsidP="00DF6E70">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C8A23D8" w14:textId="77777777" w:rsidR="00DF6E70" w:rsidRPr="00DF6E70" w:rsidRDefault="00DF6E70" w:rsidP="00DF6E70">
                        <w:pPr>
                          <w:spacing w:line="270" w:lineRule="atLeast"/>
                          <w:jc w:val="center"/>
                          <w:rPr>
                            <w:b/>
                          </w:rPr>
                        </w:pPr>
                        <w:r w:rsidRPr="00DF6E70">
                          <w:rPr>
                            <w:b/>
                          </w:rPr>
                          <w:t>0</w:t>
                        </w:r>
                      </w:p>
                    </w:tc>
                  </w:tr>
                  <w:tr w:rsidR="00DF6E70" w:rsidRPr="00DF6E70" w14:paraId="2822E148"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575552B" w14:textId="77777777" w:rsidR="00DF6E70" w:rsidRPr="00DF6E70" w:rsidRDefault="00DF6E70" w:rsidP="00DF6E70">
                        <w:pPr>
                          <w:spacing w:before="100" w:beforeAutospacing="1" w:after="100" w:afterAutospacing="1"/>
                        </w:pPr>
                        <w:r w:rsidRPr="00DF6E70">
                          <w:t>2.1.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51511468"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2E88C60E"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5022CC9E"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6210B8D1"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368F0796" w14:textId="77777777" w:rsidR="00DF6E70" w:rsidRPr="00DF6E70" w:rsidRDefault="00DF6E70" w:rsidP="00DF6E70">
                        <w:pPr>
                          <w:spacing w:line="270" w:lineRule="atLeast"/>
                          <w:jc w:val="center"/>
                        </w:pPr>
                        <w:r w:rsidRPr="00DF6E70">
                          <w:t>0</w:t>
                        </w:r>
                      </w:p>
                    </w:tc>
                  </w:tr>
                  <w:tr w:rsidR="00DF6E70" w:rsidRPr="00DF6E70" w14:paraId="4ECF4A61"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5D294E30" w14:textId="77777777" w:rsidR="00DF6E70" w:rsidRPr="00DF6E70" w:rsidRDefault="00DF6E70" w:rsidP="00DF6E70">
                        <w:pPr>
                          <w:spacing w:before="100" w:beforeAutospacing="1" w:after="100" w:afterAutospacing="1"/>
                        </w:pPr>
                        <w:r w:rsidRPr="00DF6E70">
                          <w:t>2.2.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4A968C6" w14:textId="77777777" w:rsidR="00DF6E70" w:rsidRPr="00DF6E70" w:rsidRDefault="00DF6E70" w:rsidP="00DF6E70">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42252588"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261DB5B0"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5CCFEE43"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2FF46B90" w14:textId="77777777" w:rsidR="00DF6E70" w:rsidRPr="00DF6E70" w:rsidRDefault="00DF6E70" w:rsidP="00DF6E70">
                        <w:pPr>
                          <w:spacing w:line="270" w:lineRule="atLeast"/>
                          <w:jc w:val="center"/>
                        </w:pPr>
                        <w:r w:rsidRPr="00DF6E70">
                          <w:t>0</w:t>
                        </w:r>
                      </w:p>
                    </w:tc>
                  </w:tr>
                  <w:tr w:rsidR="00DF6E70" w:rsidRPr="00DF6E70" w14:paraId="461B6EB4"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016547A1" w14:textId="77777777" w:rsidR="00DF6E70" w:rsidRPr="00DF6E70" w:rsidRDefault="00DF6E70" w:rsidP="00DF6E70">
                        <w:pPr>
                          <w:spacing w:before="100" w:beforeAutospacing="1" w:after="100" w:afterAutospacing="1"/>
                        </w:pPr>
                        <w:r w:rsidRPr="00DF6E70">
                          <w:t>2.3.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25799D8B" w14:textId="77777777" w:rsidR="00DF6E70" w:rsidRPr="00DF6E70" w:rsidRDefault="00DF6E70" w:rsidP="00DF6E70">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459D9DDC"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4ABDE763"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26296AE"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4B3B899F" w14:textId="77777777" w:rsidR="00DF6E70" w:rsidRPr="00DF6E70" w:rsidRDefault="00DF6E70" w:rsidP="00DF6E70">
                        <w:pPr>
                          <w:spacing w:line="270" w:lineRule="atLeast"/>
                          <w:jc w:val="center"/>
                        </w:pPr>
                        <w:r w:rsidRPr="00DF6E70">
                          <w:t>0</w:t>
                        </w:r>
                      </w:p>
                    </w:tc>
                  </w:tr>
                  <w:tr w:rsidR="00DF6E70" w:rsidRPr="00DF6E70" w14:paraId="4A5EFA09"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2572D658" w14:textId="77777777" w:rsidR="00DF6E70" w:rsidRPr="00DF6E70" w:rsidRDefault="00DF6E70" w:rsidP="00DF6E70">
                        <w:pPr>
                          <w:spacing w:before="100" w:beforeAutospacing="1" w:after="100" w:afterAutospacing="1"/>
                        </w:pPr>
                        <w:r w:rsidRPr="00DF6E70">
                          <w:t>3. Finansiālā ietekme:</w:t>
                        </w:r>
                      </w:p>
                    </w:tc>
                    <w:tc>
                      <w:tcPr>
                        <w:tcW w:w="1431" w:type="dxa"/>
                        <w:tcBorders>
                          <w:top w:val="outset" w:sz="6" w:space="0" w:color="000000"/>
                          <w:left w:val="outset" w:sz="6" w:space="0" w:color="000000"/>
                          <w:bottom w:val="outset" w:sz="6" w:space="0" w:color="000000"/>
                          <w:right w:val="outset" w:sz="6" w:space="0" w:color="000000"/>
                        </w:tcBorders>
                        <w:vAlign w:val="center"/>
                      </w:tcPr>
                      <w:p w14:paraId="4195B779" w14:textId="77777777" w:rsidR="00DF6E70" w:rsidRPr="00DF6E70" w:rsidRDefault="00DF6E70" w:rsidP="00DF6E70">
                        <w:pPr>
                          <w:spacing w:line="270" w:lineRule="atLeast"/>
                          <w:jc w:val="cente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27AC7E11" w14:textId="77777777" w:rsidR="00DF6E70" w:rsidRPr="00DF6E70" w:rsidRDefault="00DF6E70" w:rsidP="00DF6E70">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1F6D153D" w14:textId="77777777" w:rsidR="00DF6E70" w:rsidRPr="00DF6E70" w:rsidRDefault="00DF6E70" w:rsidP="00DF6E70">
                        <w:pPr>
                          <w:spacing w:line="270" w:lineRule="atLeast"/>
                          <w:jc w:val="center"/>
                          <w:rPr>
                            <w:b/>
                          </w:rP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36D48E71" w14:textId="77777777" w:rsidR="00DF6E70" w:rsidRPr="00DF6E70" w:rsidRDefault="00DF6E70" w:rsidP="00DF6E70">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13695142" w14:textId="77777777" w:rsidR="00DF6E70" w:rsidRPr="00DF6E70" w:rsidRDefault="00DF6E70" w:rsidP="00DF6E70">
                        <w:pPr>
                          <w:spacing w:line="270" w:lineRule="atLeast"/>
                          <w:jc w:val="center"/>
                          <w:rPr>
                            <w:b/>
                          </w:rPr>
                        </w:pPr>
                        <w:r w:rsidRPr="00DF6E70">
                          <w:rPr>
                            <w:b/>
                          </w:rPr>
                          <w:t>0</w:t>
                        </w:r>
                      </w:p>
                    </w:tc>
                  </w:tr>
                  <w:tr w:rsidR="00DF6E70" w:rsidRPr="00DF6E70" w14:paraId="5298729C"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8AB19CA" w14:textId="77777777" w:rsidR="00DF6E70" w:rsidRPr="00DF6E70" w:rsidRDefault="00DF6E70" w:rsidP="00DF6E70">
                        <w:pPr>
                          <w:spacing w:before="100" w:beforeAutospacing="1" w:after="100" w:afterAutospacing="1"/>
                        </w:pPr>
                        <w:r w:rsidRPr="00DF6E70">
                          <w:t>3.1.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7093127"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56AF65AE"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21DCAD1D"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29E9F067" w14:textId="77777777" w:rsidR="00DF6E70" w:rsidRPr="00DF6E70" w:rsidRDefault="00DF6E70" w:rsidP="00DF6E70">
                        <w:pPr>
                          <w:spacing w:line="270" w:lineRule="atLeast"/>
                          <w:jc w:val="cente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0EB8621C" w14:textId="77777777" w:rsidR="00DF6E70" w:rsidRPr="00DF6E70" w:rsidRDefault="00DF6E70" w:rsidP="00DF6E70">
                        <w:pPr>
                          <w:spacing w:line="270" w:lineRule="atLeast"/>
                          <w:jc w:val="center"/>
                        </w:pPr>
                        <w:r w:rsidRPr="00DF6E70">
                          <w:rPr>
                            <w:b/>
                          </w:rPr>
                          <w:t>0</w:t>
                        </w:r>
                      </w:p>
                    </w:tc>
                  </w:tr>
                  <w:tr w:rsidR="00DF6E70" w:rsidRPr="00DF6E70" w14:paraId="142F5768"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D71AB7B" w14:textId="77777777" w:rsidR="00DF6E70" w:rsidRPr="00DF6E70" w:rsidRDefault="00DF6E70" w:rsidP="00DF6E70">
                        <w:pPr>
                          <w:spacing w:before="100" w:beforeAutospacing="1" w:after="100" w:afterAutospacing="1"/>
                        </w:pPr>
                        <w:r w:rsidRPr="00DF6E70">
                          <w:t>3.2. speciālais budžets</w:t>
                        </w:r>
                      </w:p>
                    </w:tc>
                    <w:tc>
                      <w:tcPr>
                        <w:tcW w:w="1431" w:type="dxa"/>
                        <w:tcBorders>
                          <w:top w:val="outset" w:sz="6" w:space="0" w:color="000000"/>
                          <w:left w:val="outset" w:sz="6" w:space="0" w:color="000000"/>
                          <w:bottom w:val="outset" w:sz="6" w:space="0" w:color="000000"/>
                          <w:right w:val="outset" w:sz="6" w:space="0" w:color="000000"/>
                        </w:tcBorders>
                      </w:tcPr>
                      <w:p w14:paraId="4CCC5B3C" w14:textId="77777777" w:rsidR="00DF6E70" w:rsidRPr="00DF6E70" w:rsidRDefault="00DF6E70" w:rsidP="00DF6E70">
                        <w:pPr>
                          <w:spacing w:line="270" w:lineRule="atLeast"/>
                        </w:pPr>
                        <w:r w:rsidRPr="00DF6E70">
                          <w:t> </w:t>
                        </w:r>
                      </w:p>
                    </w:tc>
                    <w:tc>
                      <w:tcPr>
                        <w:tcW w:w="876" w:type="dxa"/>
                        <w:tcBorders>
                          <w:top w:val="outset" w:sz="6" w:space="0" w:color="000000"/>
                          <w:left w:val="outset" w:sz="6" w:space="0" w:color="000000"/>
                          <w:bottom w:val="outset" w:sz="6" w:space="0" w:color="000000"/>
                          <w:right w:val="outset" w:sz="6" w:space="0" w:color="000000"/>
                        </w:tcBorders>
                      </w:tcPr>
                      <w:p w14:paraId="56D4E68F"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409DED04"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59A8FF8"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1591C495" w14:textId="77777777" w:rsidR="00DF6E70" w:rsidRPr="00DF6E70" w:rsidRDefault="00DF6E70" w:rsidP="00DF6E70">
                        <w:pPr>
                          <w:spacing w:line="270" w:lineRule="atLeast"/>
                          <w:jc w:val="center"/>
                        </w:pPr>
                        <w:r w:rsidRPr="00DF6E70">
                          <w:t>0</w:t>
                        </w:r>
                      </w:p>
                    </w:tc>
                  </w:tr>
                  <w:tr w:rsidR="00DF6E70" w:rsidRPr="00DF6E70" w14:paraId="7D6F6076"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738EAFF" w14:textId="77777777" w:rsidR="00DF6E70" w:rsidRPr="00DF6E70" w:rsidRDefault="00DF6E70" w:rsidP="00DF6E70">
                        <w:pPr>
                          <w:spacing w:before="100" w:beforeAutospacing="1" w:after="100" w:afterAutospacing="1"/>
                        </w:pPr>
                        <w:r w:rsidRPr="00DF6E70">
                          <w:t>3.3. pašvaldību budžets</w:t>
                        </w:r>
                      </w:p>
                    </w:tc>
                    <w:tc>
                      <w:tcPr>
                        <w:tcW w:w="1431" w:type="dxa"/>
                        <w:tcBorders>
                          <w:top w:val="outset" w:sz="6" w:space="0" w:color="000000"/>
                          <w:left w:val="outset" w:sz="6" w:space="0" w:color="000000"/>
                          <w:bottom w:val="outset" w:sz="6" w:space="0" w:color="000000"/>
                          <w:right w:val="outset" w:sz="6" w:space="0" w:color="000000"/>
                        </w:tcBorders>
                      </w:tcPr>
                      <w:p w14:paraId="5D9C3E02" w14:textId="77777777" w:rsidR="00DF6E70" w:rsidRPr="00DF6E70" w:rsidRDefault="00DF6E70" w:rsidP="00DF6E70">
                        <w:pPr>
                          <w:spacing w:line="270" w:lineRule="atLeast"/>
                        </w:pPr>
                        <w:r w:rsidRPr="00DF6E70">
                          <w:t> </w:t>
                        </w:r>
                      </w:p>
                    </w:tc>
                    <w:tc>
                      <w:tcPr>
                        <w:tcW w:w="876" w:type="dxa"/>
                        <w:tcBorders>
                          <w:top w:val="outset" w:sz="6" w:space="0" w:color="000000"/>
                          <w:left w:val="outset" w:sz="6" w:space="0" w:color="000000"/>
                          <w:bottom w:val="outset" w:sz="6" w:space="0" w:color="000000"/>
                          <w:right w:val="outset" w:sz="6" w:space="0" w:color="000000"/>
                        </w:tcBorders>
                      </w:tcPr>
                      <w:p w14:paraId="4E03B8DA"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7FD77322"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768EDCB"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5F7743C2" w14:textId="77777777" w:rsidR="00DF6E70" w:rsidRPr="00DF6E70" w:rsidRDefault="00DF6E70" w:rsidP="00DF6E70">
                        <w:pPr>
                          <w:spacing w:line="270" w:lineRule="atLeast"/>
                          <w:jc w:val="center"/>
                        </w:pPr>
                        <w:r w:rsidRPr="00DF6E70">
                          <w:t>0</w:t>
                        </w:r>
                      </w:p>
                    </w:tc>
                  </w:tr>
                  <w:tr w:rsidR="00DF6E70" w:rsidRPr="00DF6E70" w14:paraId="74496420" w14:textId="77777777" w:rsidTr="00AA32E9">
                    <w:tc>
                      <w:tcPr>
                        <w:tcW w:w="2189" w:type="dxa"/>
                        <w:vMerge w:val="restart"/>
                        <w:tcBorders>
                          <w:top w:val="outset" w:sz="6" w:space="0" w:color="000000"/>
                          <w:left w:val="outset" w:sz="6" w:space="0" w:color="000000"/>
                          <w:bottom w:val="outset" w:sz="6" w:space="0" w:color="000000"/>
                          <w:right w:val="outset" w:sz="6" w:space="0" w:color="000000"/>
                        </w:tcBorders>
                      </w:tcPr>
                      <w:p w14:paraId="34D479CA" w14:textId="77777777" w:rsidR="00DF6E70" w:rsidRPr="00DF6E70" w:rsidRDefault="00DF6E70" w:rsidP="00DF6E70">
                        <w:pPr>
                          <w:spacing w:before="100" w:beforeAutospacing="1" w:after="100" w:afterAutospacing="1"/>
                        </w:pPr>
                        <w:r w:rsidRPr="00DF6E70">
                          <w:t>4. Finanšu līdzekļi papildu izdevumu finansēšanai (kompensējošu izdevumu samazinājumu norāda ar "+" zīmi)</w:t>
                        </w:r>
                      </w:p>
                    </w:tc>
                    <w:tc>
                      <w:tcPr>
                        <w:tcW w:w="1431" w:type="dxa"/>
                        <w:vMerge w:val="restart"/>
                        <w:tcBorders>
                          <w:top w:val="outset" w:sz="6" w:space="0" w:color="000000"/>
                          <w:left w:val="outset" w:sz="6" w:space="0" w:color="000000"/>
                          <w:bottom w:val="outset" w:sz="6" w:space="0" w:color="000000"/>
                          <w:right w:val="outset" w:sz="6" w:space="0" w:color="000000"/>
                        </w:tcBorders>
                      </w:tcPr>
                      <w:p w14:paraId="56511C03" w14:textId="77777777" w:rsidR="00DF6E70" w:rsidRPr="00DF6E70" w:rsidRDefault="00DF6E70" w:rsidP="00DF6E70">
                        <w:pPr>
                          <w:spacing w:before="100" w:beforeAutospacing="1" w:after="100" w:afterAutospacing="1"/>
                          <w:jc w:val="center"/>
                        </w:pPr>
                        <w:r w:rsidRPr="00DF6E70">
                          <w:t>X</w:t>
                        </w:r>
                      </w:p>
                    </w:tc>
                    <w:tc>
                      <w:tcPr>
                        <w:tcW w:w="876" w:type="dxa"/>
                        <w:tcBorders>
                          <w:top w:val="outset" w:sz="6" w:space="0" w:color="000000"/>
                          <w:left w:val="outset" w:sz="6" w:space="0" w:color="000000"/>
                          <w:bottom w:val="outset" w:sz="6" w:space="0" w:color="000000"/>
                          <w:right w:val="outset" w:sz="6" w:space="0" w:color="000000"/>
                        </w:tcBorders>
                      </w:tcPr>
                      <w:p w14:paraId="00AC92EF"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778D8741"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B8ABDCE"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64A04A25" w14:textId="77777777" w:rsidR="00DF6E70" w:rsidRPr="00DF6E70" w:rsidRDefault="00DF6E70" w:rsidP="00DF6E70">
                        <w:pPr>
                          <w:spacing w:line="270" w:lineRule="atLeast"/>
                          <w:jc w:val="center"/>
                        </w:pPr>
                        <w:r w:rsidRPr="00DF6E70">
                          <w:t>0</w:t>
                        </w:r>
                      </w:p>
                    </w:tc>
                  </w:tr>
                  <w:tr w:rsidR="00DF6E70" w:rsidRPr="00DF6E70" w14:paraId="4631FA81"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3E93150A" w14:textId="77777777" w:rsidR="00DF6E70" w:rsidRPr="00DF6E70" w:rsidRDefault="00DF6E70" w:rsidP="00DF6E70"/>
                    </w:tc>
                    <w:tc>
                      <w:tcPr>
                        <w:tcW w:w="1431" w:type="dxa"/>
                        <w:vMerge/>
                        <w:tcBorders>
                          <w:top w:val="outset" w:sz="6" w:space="0" w:color="000000"/>
                          <w:left w:val="outset" w:sz="6" w:space="0" w:color="000000"/>
                          <w:bottom w:val="outset" w:sz="6" w:space="0" w:color="000000"/>
                          <w:right w:val="outset" w:sz="6" w:space="0" w:color="000000"/>
                        </w:tcBorders>
                        <w:vAlign w:val="center"/>
                      </w:tcPr>
                      <w:p w14:paraId="2B9AEC63"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716B5DF0"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3EFFC76F" w14:textId="77777777" w:rsidR="00DF6E70" w:rsidRPr="00DF6E70" w:rsidRDefault="00DF6E70" w:rsidP="00DF6E70">
                        <w:pPr>
                          <w:spacing w:line="270" w:lineRule="atLeast"/>
                          <w:jc w:val="center"/>
                        </w:pPr>
                      </w:p>
                    </w:tc>
                    <w:tc>
                      <w:tcPr>
                        <w:tcW w:w="1701" w:type="dxa"/>
                        <w:tcBorders>
                          <w:top w:val="outset" w:sz="6" w:space="0" w:color="000000"/>
                          <w:left w:val="outset" w:sz="6" w:space="0" w:color="000000"/>
                          <w:bottom w:val="outset" w:sz="6" w:space="0" w:color="000000"/>
                          <w:right w:val="outset" w:sz="6" w:space="0" w:color="000000"/>
                        </w:tcBorders>
                      </w:tcPr>
                      <w:p w14:paraId="7592C1EA" w14:textId="77777777" w:rsidR="00DF6E70" w:rsidRPr="00DF6E70" w:rsidRDefault="00DF6E70" w:rsidP="00DF6E70">
                        <w:pPr>
                          <w:spacing w:line="270" w:lineRule="atLeast"/>
                          <w:jc w:val="center"/>
                        </w:pPr>
                      </w:p>
                    </w:tc>
                    <w:tc>
                      <w:tcPr>
                        <w:tcW w:w="1417" w:type="dxa"/>
                        <w:tcBorders>
                          <w:top w:val="outset" w:sz="6" w:space="0" w:color="000000"/>
                          <w:left w:val="outset" w:sz="6" w:space="0" w:color="000000"/>
                          <w:bottom w:val="outset" w:sz="6" w:space="0" w:color="000000"/>
                          <w:right w:val="outset" w:sz="6" w:space="0" w:color="000000"/>
                        </w:tcBorders>
                      </w:tcPr>
                      <w:p w14:paraId="1A2630FC" w14:textId="77777777" w:rsidR="00DF6E70" w:rsidRPr="00DF6E70" w:rsidRDefault="00DF6E70" w:rsidP="00DF6E70">
                        <w:pPr>
                          <w:spacing w:line="270" w:lineRule="atLeast"/>
                          <w:jc w:val="center"/>
                        </w:pPr>
                      </w:p>
                    </w:tc>
                  </w:tr>
                  <w:tr w:rsidR="00DF6E70" w:rsidRPr="00DF6E70" w14:paraId="373E9AE8"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0664013B" w14:textId="77777777" w:rsidR="00DF6E70" w:rsidRPr="00DF6E70" w:rsidRDefault="00DF6E70" w:rsidP="00DF6E70"/>
                    </w:tc>
                    <w:tc>
                      <w:tcPr>
                        <w:tcW w:w="1431" w:type="dxa"/>
                        <w:vMerge/>
                        <w:tcBorders>
                          <w:top w:val="outset" w:sz="6" w:space="0" w:color="000000"/>
                          <w:left w:val="outset" w:sz="6" w:space="0" w:color="000000"/>
                          <w:bottom w:val="outset" w:sz="6" w:space="0" w:color="000000"/>
                          <w:right w:val="outset" w:sz="6" w:space="0" w:color="000000"/>
                        </w:tcBorders>
                        <w:vAlign w:val="center"/>
                      </w:tcPr>
                      <w:p w14:paraId="458FEA28"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3D16E370"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32201089" w14:textId="77777777" w:rsidR="00DF6E70" w:rsidRPr="00DF6E70" w:rsidRDefault="00DF6E70" w:rsidP="00DF6E70">
                        <w:pPr>
                          <w:spacing w:line="270" w:lineRule="atLeast"/>
                          <w:jc w:val="center"/>
                        </w:pPr>
                      </w:p>
                    </w:tc>
                    <w:tc>
                      <w:tcPr>
                        <w:tcW w:w="1701" w:type="dxa"/>
                        <w:tcBorders>
                          <w:top w:val="outset" w:sz="6" w:space="0" w:color="000000"/>
                          <w:left w:val="outset" w:sz="6" w:space="0" w:color="000000"/>
                          <w:bottom w:val="outset" w:sz="6" w:space="0" w:color="000000"/>
                          <w:right w:val="outset" w:sz="6" w:space="0" w:color="000000"/>
                        </w:tcBorders>
                      </w:tcPr>
                      <w:p w14:paraId="1327313D" w14:textId="77777777" w:rsidR="00DF6E70" w:rsidRPr="00DF6E70" w:rsidRDefault="00DF6E70" w:rsidP="00DF6E70">
                        <w:pPr>
                          <w:spacing w:line="270" w:lineRule="atLeast"/>
                          <w:jc w:val="center"/>
                        </w:pPr>
                      </w:p>
                    </w:tc>
                    <w:tc>
                      <w:tcPr>
                        <w:tcW w:w="1417" w:type="dxa"/>
                        <w:tcBorders>
                          <w:top w:val="outset" w:sz="6" w:space="0" w:color="000000"/>
                          <w:left w:val="outset" w:sz="6" w:space="0" w:color="000000"/>
                          <w:bottom w:val="outset" w:sz="6" w:space="0" w:color="000000"/>
                          <w:right w:val="outset" w:sz="6" w:space="0" w:color="000000"/>
                        </w:tcBorders>
                      </w:tcPr>
                      <w:p w14:paraId="61989FFD" w14:textId="77777777" w:rsidR="00DF6E70" w:rsidRPr="00DF6E70" w:rsidRDefault="00DF6E70" w:rsidP="00DF6E70">
                        <w:pPr>
                          <w:spacing w:line="270" w:lineRule="atLeast"/>
                          <w:jc w:val="center"/>
                        </w:pPr>
                      </w:p>
                    </w:tc>
                  </w:tr>
                  <w:tr w:rsidR="00DF6E70" w:rsidRPr="00DF6E70" w14:paraId="3A60DE36"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7C982A1" w14:textId="77777777" w:rsidR="00DF6E70" w:rsidRPr="00DF6E70" w:rsidRDefault="00DF6E70" w:rsidP="00DF6E70">
                        <w:pPr>
                          <w:spacing w:before="100" w:beforeAutospacing="1" w:after="100" w:afterAutospacing="1"/>
                        </w:pPr>
                        <w:r w:rsidRPr="00DF6E70">
                          <w:t>5. Precizēta finansiālā ietekme:</w:t>
                        </w:r>
                      </w:p>
                    </w:tc>
                    <w:tc>
                      <w:tcPr>
                        <w:tcW w:w="1431" w:type="dxa"/>
                        <w:vMerge w:val="restart"/>
                        <w:tcBorders>
                          <w:top w:val="outset" w:sz="6" w:space="0" w:color="000000"/>
                          <w:left w:val="outset" w:sz="6" w:space="0" w:color="000000"/>
                          <w:bottom w:val="outset" w:sz="6" w:space="0" w:color="000000"/>
                          <w:right w:val="outset" w:sz="6" w:space="0" w:color="000000"/>
                        </w:tcBorders>
                      </w:tcPr>
                      <w:p w14:paraId="08A55E37" w14:textId="77777777" w:rsidR="00DF6E70" w:rsidRPr="00DF6E70" w:rsidRDefault="00DF6E70" w:rsidP="00DF6E70">
                        <w:pPr>
                          <w:spacing w:before="100" w:beforeAutospacing="1" w:after="100" w:afterAutospacing="1"/>
                          <w:jc w:val="center"/>
                        </w:pPr>
                        <w:r w:rsidRPr="00DF6E70">
                          <w:t>X</w:t>
                        </w:r>
                      </w:p>
                    </w:tc>
                    <w:tc>
                      <w:tcPr>
                        <w:tcW w:w="876" w:type="dxa"/>
                        <w:tcBorders>
                          <w:top w:val="outset" w:sz="6" w:space="0" w:color="000000"/>
                          <w:left w:val="outset" w:sz="6" w:space="0" w:color="000000"/>
                          <w:bottom w:val="outset" w:sz="6" w:space="0" w:color="000000"/>
                          <w:right w:val="outset" w:sz="6" w:space="0" w:color="000000"/>
                        </w:tcBorders>
                      </w:tcPr>
                      <w:p w14:paraId="4B1C240B"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119F9F74"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33B4D65F"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3B90BAF3" w14:textId="77777777" w:rsidR="00DF6E70" w:rsidRPr="00DF6E70" w:rsidRDefault="00DF6E70" w:rsidP="00DF6E70">
                        <w:pPr>
                          <w:spacing w:line="270" w:lineRule="atLeast"/>
                          <w:jc w:val="center"/>
                        </w:pPr>
                        <w:r w:rsidRPr="00DF6E70">
                          <w:t>0</w:t>
                        </w:r>
                      </w:p>
                    </w:tc>
                  </w:tr>
                  <w:tr w:rsidR="00DF6E70" w:rsidRPr="00DF6E70" w14:paraId="0D91F391"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139809B" w14:textId="77777777" w:rsidR="00DF6E70" w:rsidRPr="00DF6E70" w:rsidRDefault="00DF6E70" w:rsidP="00DF6E70">
                        <w:pPr>
                          <w:spacing w:before="100" w:beforeAutospacing="1" w:after="100" w:afterAutospacing="1"/>
                        </w:pPr>
                        <w:r w:rsidRPr="00DF6E70">
                          <w:t>5.1. valsts pamatbudžets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06077CA0"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6844B015"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2E240B0B"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37C870AD"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1F9761DC" w14:textId="77777777" w:rsidR="00DF6E70" w:rsidRPr="00DF6E70" w:rsidRDefault="00DF6E70" w:rsidP="00DF6E70">
                        <w:pPr>
                          <w:spacing w:line="270" w:lineRule="atLeast"/>
                          <w:jc w:val="center"/>
                        </w:pPr>
                        <w:r w:rsidRPr="00DF6E70">
                          <w:t>0</w:t>
                        </w:r>
                      </w:p>
                    </w:tc>
                  </w:tr>
                  <w:tr w:rsidR="00DF6E70" w:rsidRPr="00DF6E70" w14:paraId="36BF5D51"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339AF75" w14:textId="77777777" w:rsidR="00DF6E70" w:rsidRPr="00DF6E70" w:rsidRDefault="00DF6E70" w:rsidP="00DF6E70">
                        <w:pPr>
                          <w:spacing w:before="100" w:beforeAutospacing="1" w:after="100" w:afterAutospacing="1"/>
                        </w:pPr>
                        <w:r w:rsidRPr="00DF6E70">
                          <w:t>5.2. speciālais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470CF4AB"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571323CE"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14516DF4"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12F3F47F"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33F77139" w14:textId="77777777" w:rsidR="00DF6E70" w:rsidRPr="00DF6E70" w:rsidRDefault="00DF6E70" w:rsidP="00DF6E70">
                        <w:pPr>
                          <w:spacing w:line="270" w:lineRule="atLeast"/>
                          <w:jc w:val="center"/>
                        </w:pPr>
                        <w:r w:rsidRPr="00DF6E70">
                          <w:t>0</w:t>
                        </w:r>
                      </w:p>
                    </w:tc>
                  </w:tr>
                  <w:tr w:rsidR="00DF6E70" w:rsidRPr="00DF6E70" w14:paraId="732650A7"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666BBC72" w14:textId="77777777" w:rsidR="00DF6E70" w:rsidRPr="00DF6E70" w:rsidRDefault="00DF6E70" w:rsidP="00DF6E70">
                        <w:pPr>
                          <w:spacing w:before="100" w:beforeAutospacing="1" w:after="100" w:afterAutospacing="1"/>
                        </w:pPr>
                        <w:r w:rsidRPr="00DF6E70">
                          <w:t>5.3. pašvaldību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4E296151"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24873C97"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732C305D"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14852E1"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4EA03537" w14:textId="77777777" w:rsidR="00DF6E70" w:rsidRPr="00DF6E70" w:rsidRDefault="00DF6E70" w:rsidP="00DF6E70">
                        <w:pPr>
                          <w:spacing w:line="270" w:lineRule="atLeast"/>
                          <w:jc w:val="center"/>
                        </w:pPr>
                        <w:r w:rsidRPr="00DF6E70">
                          <w:t>0</w:t>
                        </w:r>
                      </w:p>
                    </w:tc>
                  </w:tr>
                  <w:tr w:rsidR="00DF6E70" w:rsidRPr="00DF6E70" w14:paraId="1903EA9E"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FF0FB86" w14:textId="77777777" w:rsidR="00DF6E70" w:rsidRPr="00DF6E70" w:rsidRDefault="00DF6E70" w:rsidP="00DF6E70">
                        <w:pPr>
                          <w:spacing w:before="100" w:beforeAutospacing="1" w:after="100" w:afterAutospacing="1"/>
                        </w:pPr>
                        <w:r w:rsidRPr="00DF6E70">
                          <w:lastRenderedPageBreak/>
                          <w:t>6. Detalizēts ieņēmumu un izdevumu aprēķins (ja nepieciešams, detalizētu ieņēmumu un izdevumu aprēķinu var pievienot anotācijas pielikumā):</w:t>
                        </w:r>
                      </w:p>
                    </w:tc>
                    <w:tc>
                      <w:tcPr>
                        <w:tcW w:w="6985" w:type="dxa"/>
                        <w:gridSpan w:val="5"/>
                        <w:tcBorders>
                          <w:top w:val="single" w:sz="4" w:space="0" w:color="auto"/>
                          <w:left w:val="outset" w:sz="6" w:space="0" w:color="000000"/>
                          <w:bottom w:val="outset" w:sz="6" w:space="0" w:color="000000"/>
                          <w:right w:val="outset" w:sz="6" w:space="0" w:color="000000"/>
                        </w:tcBorders>
                      </w:tcPr>
                      <w:p w14:paraId="7AEE0A09" w14:textId="31BAB3EE" w:rsidR="00DF6E70" w:rsidRPr="004D7489" w:rsidRDefault="00590F9C" w:rsidP="00DF6E70">
                        <w:r w:rsidRPr="004D7489">
                          <w:t>Projekts šo jomu neskar.</w:t>
                        </w:r>
                      </w:p>
                    </w:tc>
                  </w:tr>
                  <w:tr w:rsidR="00590F9C" w:rsidRPr="00DF6E70" w14:paraId="3D3BF403"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464C5FE1" w14:textId="77777777" w:rsidR="00590F9C" w:rsidRPr="00DF6E70" w:rsidRDefault="00590F9C" w:rsidP="00590F9C">
                        <w:pPr>
                          <w:spacing w:before="100" w:beforeAutospacing="1" w:after="100" w:afterAutospacing="1"/>
                        </w:pPr>
                        <w:r w:rsidRPr="00DF6E70">
                          <w:t>7. Cita informācija</w:t>
                        </w:r>
                      </w:p>
                    </w:tc>
                    <w:tc>
                      <w:tcPr>
                        <w:tcW w:w="6985" w:type="dxa"/>
                        <w:gridSpan w:val="5"/>
                        <w:tcBorders>
                          <w:top w:val="outset" w:sz="6" w:space="0" w:color="000000"/>
                          <w:left w:val="outset" w:sz="6" w:space="0" w:color="000000"/>
                          <w:bottom w:val="outset" w:sz="6" w:space="0" w:color="000000"/>
                          <w:right w:val="outset" w:sz="6" w:space="0" w:color="000000"/>
                        </w:tcBorders>
                      </w:tcPr>
                      <w:p w14:paraId="035A60B0" w14:textId="077B0CEF" w:rsidR="00590F9C" w:rsidRPr="004D7489" w:rsidRDefault="00590F9C" w:rsidP="00590F9C">
                        <w:pPr>
                          <w:ind w:left="26"/>
                          <w:jc w:val="both"/>
                        </w:pPr>
                        <w:r w:rsidRPr="004D7489">
                          <w:t>Informācija par ieņēmumu un izdevumu prognozi ir sniegta likumprojekta “Grozījumi likumā “Par nodokļiem un nodevām”” anotācijās III sadaļā.</w:t>
                        </w:r>
                      </w:p>
                    </w:tc>
                  </w:tr>
                </w:tbl>
                <w:p w14:paraId="400CFA25" w14:textId="77777777" w:rsidR="00DF6E70" w:rsidRPr="00DF6E70" w:rsidRDefault="00DF6E70" w:rsidP="00DF6E70">
                  <w:pPr>
                    <w:jc w:val="center"/>
                    <w:rPr>
                      <w:bCs/>
                      <w:i/>
                    </w:rPr>
                  </w:pPr>
                </w:p>
              </w:tc>
            </w:tr>
          </w:tbl>
          <w:p w14:paraId="11444E4C" w14:textId="77777777" w:rsidR="00DF6E70" w:rsidRPr="00DF6E70" w:rsidRDefault="00DF6E70" w:rsidP="00DF6E70">
            <w:pPr>
              <w:jc w:val="center"/>
              <w:rPr>
                <w:bCs/>
                <w:i/>
              </w:rPr>
            </w:pPr>
          </w:p>
        </w:tc>
      </w:tr>
    </w:tbl>
    <w:p w14:paraId="33DC3D64" w14:textId="77777777" w:rsidR="001A4FCA" w:rsidRPr="00DF6E70" w:rsidRDefault="001A4FCA" w:rsidP="006C4607">
      <w:pPr>
        <w:pStyle w:val="naisf"/>
        <w:spacing w:before="0" w:after="0"/>
        <w:rPr>
          <w:b/>
        </w:rPr>
      </w:pPr>
    </w:p>
    <w:p w14:paraId="232BEED6" w14:textId="77777777" w:rsidR="000F737F" w:rsidRDefault="000F737F" w:rsidP="006C4607">
      <w:pPr>
        <w:pStyle w:val="naisf"/>
        <w:spacing w:before="0" w:after="0"/>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C10A7" w:rsidRPr="00711F59" w14:paraId="3EE17879" w14:textId="77777777" w:rsidTr="00535E98">
        <w:trPr>
          <w:jc w:val="center"/>
        </w:trPr>
        <w:tc>
          <w:tcPr>
            <w:tcW w:w="10098" w:type="dxa"/>
            <w:gridSpan w:val="3"/>
          </w:tcPr>
          <w:p w14:paraId="6776427C" w14:textId="77777777" w:rsidR="002C10A7" w:rsidRPr="007C0F2C" w:rsidRDefault="002C10A7" w:rsidP="00535E98">
            <w:pPr>
              <w:pStyle w:val="naisnod"/>
              <w:spacing w:before="0" w:after="0"/>
            </w:pPr>
            <w:r w:rsidRPr="007C0F2C">
              <w:t>IV. Tiesību akta projekta ietekme uz spēkā esošo tiesību normu sistēmu</w:t>
            </w:r>
          </w:p>
        </w:tc>
      </w:tr>
      <w:tr w:rsidR="007E2C13" w:rsidRPr="00C46301" w14:paraId="0DF503B1" w14:textId="77777777" w:rsidTr="00535E98">
        <w:trPr>
          <w:jc w:val="center"/>
        </w:trPr>
        <w:tc>
          <w:tcPr>
            <w:tcW w:w="798" w:type="dxa"/>
          </w:tcPr>
          <w:p w14:paraId="6AD7833C" w14:textId="77777777" w:rsidR="007E2C13" w:rsidRPr="00994213" w:rsidRDefault="007E2C13" w:rsidP="007E2C13">
            <w:pPr>
              <w:pStyle w:val="naiskr"/>
              <w:tabs>
                <w:tab w:val="left" w:pos="2628"/>
              </w:tabs>
              <w:spacing w:before="0" w:after="0"/>
              <w:jc w:val="both"/>
              <w:rPr>
                <w:iCs/>
              </w:rPr>
            </w:pPr>
            <w:r w:rsidRPr="00994213">
              <w:rPr>
                <w:iCs/>
              </w:rPr>
              <w:t>1.</w:t>
            </w:r>
          </w:p>
        </w:tc>
        <w:tc>
          <w:tcPr>
            <w:tcW w:w="3118" w:type="dxa"/>
          </w:tcPr>
          <w:p w14:paraId="68D2875C" w14:textId="77777777" w:rsidR="007E2C13" w:rsidRPr="00994213" w:rsidRDefault="007E2C13" w:rsidP="007E2C13">
            <w:pPr>
              <w:pStyle w:val="naiskr"/>
              <w:tabs>
                <w:tab w:val="left" w:pos="2628"/>
              </w:tabs>
              <w:spacing w:before="0" w:after="0"/>
              <w:jc w:val="both"/>
              <w:rPr>
                <w:iCs/>
              </w:rPr>
            </w:pPr>
            <w:r w:rsidRPr="00C46301">
              <w:t>Nepieciešamie saistītie tiesību aktu projekti</w:t>
            </w:r>
          </w:p>
        </w:tc>
        <w:tc>
          <w:tcPr>
            <w:tcW w:w="6182" w:type="dxa"/>
          </w:tcPr>
          <w:p w14:paraId="6F9FCA48" w14:textId="263A4719" w:rsidR="003658AE" w:rsidRPr="005E4D9D" w:rsidRDefault="00DF6E70" w:rsidP="003658AE">
            <w:pPr>
              <w:jc w:val="both"/>
              <w:rPr>
                <w:szCs w:val="22"/>
              </w:rPr>
            </w:pPr>
            <w:r w:rsidRPr="00DF6E70">
              <w:rPr>
                <w:iCs/>
              </w:rPr>
              <w:t>Grozījumi Civilprocesa likumā</w:t>
            </w:r>
            <w:r w:rsidR="00C003B9">
              <w:t xml:space="preserve"> </w:t>
            </w:r>
            <w:r w:rsidR="00703D51">
              <w:t>–</w:t>
            </w:r>
            <w:r w:rsidR="00C003B9">
              <w:t xml:space="preserve"> </w:t>
            </w:r>
            <w:r w:rsidR="00703D51">
              <w:t>izstrādājusi</w:t>
            </w:r>
            <w:r w:rsidR="00703D51">
              <w:t xml:space="preserve"> </w:t>
            </w:r>
            <w:r w:rsidR="00703D51">
              <w:t xml:space="preserve"> </w:t>
            </w:r>
            <w:r w:rsidR="00C003B9">
              <w:t>Tieslietu ministrija.</w:t>
            </w:r>
            <w:r w:rsidR="003658AE">
              <w:t xml:space="preserve"> </w:t>
            </w:r>
          </w:p>
          <w:p w14:paraId="602021A4" w14:textId="77777777" w:rsidR="00C003B9" w:rsidRDefault="00C003B9" w:rsidP="00DF6E70">
            <w:pPr>
              <w:pStyle w:val="naiskr"/>
              <w:tabs>
                <w:tab w:val="left" w:pos="2628"/>
              </w:tabs>
              <w:spacing w:before="0" w:after="0"/>
              <w:jc w:val="both"/>
              <w:rPr>
                <w:iCs/>
              </w:rPr>
            </w:pPr>
          </w:p>
          <w:p w14:paraId="4BB78996" w14:textId="62C52E18" w:rsidR="00C003B9" w:rsidRDefault="00DF6E70" w:rsidP="00DF6E70">
            <w:pPr>
              <w:pStyle w:val="naiskr"/>
              <w:tabs>
                <w:tab w:val="left" w:pos="2628"/>
              </w:tabs>
              <w:spacing w:before="0" w:after="0"/>
              <w:jc w:val="both"/>
              <w:rPr>
                <w:iCs/>
              </w:rPr>
            </w:pPr>
            <w:r w:rsidRPr="00DF6E70">
              <w:rPr>
                <w:iCs/>
              </w:rPr>
              <w:t xml:space="preserve">Grozījumi </w:t>
            </w:r>
            <w:r w:rsidR="00A82474">
              <w:rPr>
                <w:iCs/>
              </w:rPr>
              <w:t>l</w:t>
            </w:r>
            <w:r w:rsidRPr="00DF6E70">
              <w:rPr>
                <w:iCs/>
              </w:rPr>
              <w:t>ikumā</w:t>
            </w:r>
            <w:r w:rsidR="00C003B9">
              <w:rPr>
                <w:iCs/>
              </w:rPr>
              <w:t xml:space="preserve"> </w:t>
            </w:r>
            <w:r w:rsidR="00A82474">
              <w:rPr>
                <w:iCs/>
              </w:rPr>
              <w:t>“Par nodokļiem un nodevām”</w:t>
            </w:r>
            <w:r w:rsidR="00703D51">
              <w:rPr>
                <w:iCs/>
              </w:rPr>
              <w:t xml:space="preserve"> –</w:t>
            </w:r>
            <w:r w:rsidR="00C003B9">
              <w:rPr>
                <w:iCs/>
              </w:rPr>
              <w:t xml:space="preserve"> </w:t>
            </w:r>
            <w:r w:rsidR="00703D51">
              <w:t>izstrādājusi</w:t>
            </w:r>
            <w:r w:rsidR="00703D51">
              <w:t xml:space="preserve">   </w:t>
            </w:r>
            <w:r w:rsidR="00703D51">
              <w:t xml:space="preserve"> </w:t>
            </w:r>
            <w:r w:rsidR="00C003B9">
              <w:t>Finanšu ministrija</w:t>
            </w:r>
            <w:r w:rsidR="00C003B9">
              <w:rPr>
                <w:iCs/>
              </w:rPr>
              <w:t>.</w:t>
            </w:r>
          </w:p>
          <w:p w14:paraId="5B2626BE" w14:textId="77777777" w:rsidR="00616257" w:rsidRDefault="00616257" w:rsidP="00DF6E70">
            <w:pPr>
              <w:pStyle w:val="naiskr"/>
              <w:tabs>
                <w:tab w:val="left" w:pos="2628"/>
              </w:tabs>
              <w:spacing w:before="0" w:after="0"/>
              <w:jc w:val="both"/>
              <w:rPr>
                <w:iCs/>
              </w:rPr>
            </w:pPr>
          </w:p>
          <w:p w14:paraId="61A92C66" w14:textId="2CBF6FC9" w:rsidR="006B2ABB" w:rsidRDefault="00616257" w:rsidP="00DF6E70">
            <w:pPr>
              <w:pStyle w:val="naiskr"/>
              <w:tabs>
                <w:tab w:val="left" w:pos="2628"/>
              </w:tabs>
              <w:spacing w:before="0" w:after="0"/>
              <w:jc w:val="both"/>
              <w:rPr>
                <w:iCs/>
              </w:rPr>
            </w:pPr>
            <w:r>
              <w:rPr>
                <w:iCs/>
              </w:rPr>
              <w:t xml:space="preserve">Grozījumi Maksājumu pakalpojumu un elektroniskās naudas likumā – </w:t>
            </w:r>
            <w:r w:rsidR="00703D51">
              <w:t xml:space="preserve">izstrādājusi </w:t>
            </w:r>
            <w:r>
              <w:rPr>
                <w:iCs/>
              </w:rPr>
              <w:t>Finanšu ministrija.</w:t>
            </w:r>
          </w:p>
          <w:p w14:paraId="32193C0B" w14:textId="77777777" w:rsidR="00A1755F" w:rsidRDefault="00A1755F" w:rsidP="00DF6E70">
            <w:pPr>
              <w:pStyle w:val="naiskr"/>
              <w:tabs>
                <w:tab w:val="left" w:pos="2628"/>
              </w:tabs>
              <w:spacing w:before="0" w:after="0"/>
              <w:jc w:val="both"/>
              <w:rPr>
                <w:iCs/>
              </w:rPr>
            </w:pPr>
          </w:p>
          <w:p w14:paraId="0D21368F" w14:textId="77777777" w:rsidR="00616257" w:rsidRDefault="00A1755F" w:rsidP="00DF6E70">
            <w:pPr>
              <w:pStyle w:val="naiskr"/>
              <w:tabs>
                <w:tab w:val="left" w:pos="2628"/>
              </w:tabs>
              <w:spacing w:before="0" w:after="0"/>
              <w:jc w:val="both"/>
              <w:rPr>
                <w:iCs/>
              </w:rPr>
            </w:pPr>
            <w:r>
              <w:rPr>
                <w:iCs/>
              </w:rPr>
              <w:t>Ņemot vērā, ka likumprojekti “Grozījumi likumā “Par nodokļiem un nodevām””, “Grozījumi Kredītiestāžu likumā”, “Grozījumi Maksājumu pakalpojumu un elektroniskās naudas likumā” un “Grozījumi Civilprocesa likumā” ir sagatavoti, lai ieviestu vienotu modeli piedziņas procesā, likumprojekti ir virzāmi vienlaicīgi.</w:t>
            </w:r>
          </w:p>
          <w:p w14:paraId="4E36C724" w14:textId="77777777" w:rsidR="00A1755F" w:rsidRDefault="00A1755F" w:rsidP="00DF6E70">
            <w:pPr>
              <w:pStyle w:val="naiskr"/>
              <w:tabs>
                <w:tab w:val="left" w:pos="2628"/>
              </w:tabs>
              <w:spacing w:before="0" w:after="0"/>
              <w:jc w:val="both"/>
              <w:rPr>
                <w:iCs/>
              </w:rPr>
            </w:pPr>
          </w:p>
          <w:p w14:paraId="64DD0426" w14:textId="529AA8B8" w:rsidR="00616257" w:rsidRPr="00CD7117" w:rsidRDefault="00EA4E98" w:rsidP="00703D51">
            <w:pPr>
              <w:pStyle w:val="naiskr"/>
              <w:tabs>
                <w:tab w:val="left" w:pos="2628"/>
              </w:tabs>
              <w:spacing w:before="0" w:after="0"/>
              <w:jc w:val="both"/>
              <w:rPr>
                <w:iCs/>
                <w:highlight w:val="yellow"/>
              </w:rPr>
            </w:pPr>
            <w:r w:rsidRPr="00EA4E98">
              <w:rPr>
                <w:iCs/>
              </w:rPr>
              <w:t xml:space="preserve">Ministru kabineta noteikumu projekts, ar kuru paredzēs sniedzamās informācijas </w:t>
            </w:r>
            <w:r w:rsidR="005E4D9D">
              <w:rPr>
                <w:iCs/>
              </w:rPr>
              <w:t xml:space="preserve">apjomu </w:t>
            </w:r>
            <w:r w:rsidRPr="00EA4E98">
              <w:rPr>
                <w:iCs/>
              </w:rPr>
              <w:t xml:space="preserve">un kārtību, kādā kredītiestādes, izpildot </w:t>
            </w:r>
            <w:r w:rsidR="00616257">
              <w:rPr>
                <w:iCs/>
              </w:rPr>
              <w:t>VID</w:t>
            </w:r>
            <w:r w:rsidRPr="00EA4E98">
              <w:rPr>
                <w:iCs/>
              </w:rPr>
              <w:t xml:space="preserve"> </w:t>
            </w:r>
            <w:r w:rsidR="00616257">
              <w:rPr>
                <w:iCs/>
              </w:rPr>
              <w:t xml:space="preserve">vai ZTI </w:t>
            </w:r>
            <w:r w:rsidRPr="00EA4E98">
              <w:rPr>
                <w:iCs/>
              </w:rPr>
              <w:t xml:space="preserve">rīkojumu, sniedz </w:t>
            </w:r>
            <w:r w:rsidR="00616257">
              <w:rPr>
                <w:iCs/>
              </w:rPr>
              <w:t>likumprojektā noteikto informāciju</w:t>
            </w:r>
            <w:r w:rsidRPr="00EA4E98">
              <w:rPr>
                <w:iCs/>
              </w:rPr>
              <w:t xml:space="preserve">, izmantojot </w:t>
            </w:r>
            <w:r w:rsidR="009C1FAE">
              <w:rPr>
                <w:iCs/>
              </w:rPr>
              <w:t>VRAA pārziņā esošo</w:t>
            </w:r>
            <w:r w:rsidRPr="00EA4E98">
              <w:rPr>
                <w:iCs/>
              </w:rPr>
              <w:t xml:space="preserve"> Valsts informācijas sistēmu </w:t>
            </w:r>
            <w:proofErr w:type="spellStart"/>
            <w:r w:rsidRPr="00EA4E98">
              <w:rPr>
                <w:iCs/>
              </w:rPr>
              <w:t>savietotāju</w:t>
            </w:r>
            <w:proofErr w:type="spellEnd"/>
            <w:r w:rsidR="001F7E91">
              <w:rPr>
                <w:iCs/>
              </w:rPr>
              <w:t xml:space="preserve">, informācijas apmaiņas kārtību līdz </w:t>
            </w:r>
            <w:r w:rsidR="002F3F14">
              <w:rPr>
                <w:iCs/>
              </w:rPr>
              <w:t>jaunās kārtības</w:t>
            </w:r>
            <w:r w:rsidR="001F7E91">
              <w:rPr>
                <w:iCs/>
              </w:rPr>
              <w:t xml:space="preserve"> ieviešanai</w:t>
            </w:r>
            <w:r w:rsidRPr="00EA4E98">
              <w:rPr>
                <w:iCs/>
              </w:rPr>
              <w:t xml:space="preserve"> </w:t>
            </w:r>
            <w:r w:rsidR="00703D51">
              <w:rPr>
                <w:iCs/>
              </w:rPr>
              <w:t>–</w:t>
            </w:r>
            <w:r w:rsidRPr="00EA4E98">
              <w:rPr>
                <w:iCs/>
              </w:rPr>
              <w:t xml:space="preserve"> </w:t>
            </w:r>
            <w:r w:rsidR="00703D51">
              <w:t>izstrādās</w:t>
            </w:r>
            <w:r w:rsidR="00703D51">
              <w:t xml:space="preserve"> </w:t>
            </w:r>
            <w:r w:rsidR="00703D51">
              <w:t xml:space="preserve"> </w:t>
            </w:r>
            <w:r w:rsidRPr="00EA4E98">
              <w:rPr>
                <w:iCs/>
              </w:rPr>
              <w:t>Finanšu ministrija.</w:t>
            </w:r>
          </w:p>
        </w:tc>
      </w:tr>
      <w:tr w:rsidR="0084772A" w:rsidRPr="00C46301" w14:paraId="3D41D555" w14:textId="77777777" w:rsidTr="00535E98">
        <w:trPr>
          <w:jc w:val="center"/>
        </w:trPr>
        <w:tc>
          <w:tcPr>
            <w:tcW w:w="798" w:type="dxa"/>
          </w:tcPr>
          <w:p w14:paraId="0B9B67A2" w14:textId="77777777" w:rsidR="0084772A" w:rsidRPr="00994213" w:rsidRDefault="0084772A" w:rsidP="00535E98">
            <w:pPr>
              <w:pStyle w:val="naiskr"/>
              <w:tabs>
                <w:tab w:val="left" w:pos="2628"/>
              </w:tabs>
              <w:spacing w:before="0" w:after="0"/>
              <w:jc w:val="both"/>
              <w:rPr>
                <w:iCs/>
              </w:rPr>
            </w:pPr>
            <w:r w:rsidRPr="00994213">
              <w:rPr>
                <w:iCs/>
              </w:rPr>
              <w:t>2.</w:t>
            </w:r>
          </w:p>
        </w:tc>
        <w:tc>
          <w:tcPr>
            <w:tcW w:w="3118" w:type="dxa"/>
          </w:tcPr>
          <w:p w14:paraId="63E36C85" w14:textId="77777777" w:rsidR="0084772A" w:rsidRPr="00C46301" w:rsidRDefault="0084772A" w:rsidP="00535E98">
            <w:pPr>
              <w:pStyle w:val="naiskr"/>
              <w:tabs>
                <w:tab w:val="left" w:pos="2628"/>
              </w:tabs>
              <w:spacing w:before="0" w:after="0"/>
              <w:jc w:val="both"/>
            </w:pPr>
            <w:r>
              <w:t>Atbildīgā institūcija</w:t>
            </w:r>
          </w:p>
        </w:tc>
        <w:tc>
          <w:tcPr>
            <w:tcW w:w="6182" w:type="dxa"/>
          </w:tcPr>
          <w:p w14:paraId="26C70CC6" w14:textId="77777777" w:rsidR="0084772A" w:rsidRPr="00CD7117" w:rsidRDefault="00DF6E70" w:rsidP="00DF6E70">
            <w:pPr>
              <w:pStyle w:val="naiskr"/>
              <w:tabs>
                <w:tab w:val="left" w:pos="2628"/>
              </w:tabs>
              <w:spacing w:before="0" w:after="0"/>
              <w:jc w:val="both"/>
              <w:rPr>
                <w:iCs/>
                <w:highlight w:val="yellow"/>
              </w:rPr>
            </w:pPr>
            <w:r>
              <w:t xml:space="preserve">Tieslietu ministrija, </w:t>
            </w:r>
            <w:r w:rsidR="00F9643E">
              <w:t xml:space="preserve">Finanšu ministrija </w:t>
            </w:r>
          </w:p>
        </w:tc>
      </w:tr>
      <w:tr w:rsidR="002C10A7" w:rsidRPr="00994213" w14:paraId="6BC83C46" w14:textId="77777777" w:rsidTr="00535E98">
        <w:trPr>
          <w:jc w:val="center"/>
        </w:trPr>
        <w:tc>
          <w:tcPr>
            <w:tcW w:w="798" w:type="dxa"/>
          </w:tcPr>
          <w:p w14:paraId="21A1E9B5" w14:textId="77777777" w:rsidR="002C10A7" w:rsidRPr="00994213" w:rsidRDefault="0084772A" w:rsidP="00535E98">
            <w:pPr>
              <w:pStyle w:val="naiskr"/>
              <w:tabs>
                <w:tab w:val="left" w:pos="2628"/>
              </w:tabs>
              <w:spacing w:before="0" w:after="0"/>
              <w:jc w:val="both"/>
              <w:rPr>
                <w:iCs/>
              </w:rPr>
            </w:pPr>
            <w:r>
              <w:rPr>
                <w:iCs/>
              </w:rPr>
              <w:t>3.</w:t>
            </w:r>
          </w:p>
        </w:tc>
        <w:tc>
          <w:tcPr>
            <w:tcW w:w="3118" w:type="dxa"/>
          </w:tcPr>
          <w:p w14:paraId="5B8F97B3" w14:textId="77777777" w:rsidR="002C10A7" w:rsidRPr="00994213" w:rsidRDefault="002C10A7" w:rsidP="00535E98">
            <w:pPr>
              <w:pStyle w:val="naiskr"/>
              <w:tabs>
                <w:tab w:val="left" w:pos="2628"/>
              </w:tabs>
              <w:spacing w:before="0" w:after="0"/>
              <w:jc w:val="both"/>
              <w:rPr>
                <w:iCs/>
              </w:rPr>
            </w:pPr>
            <w:r w:rsidRPr="00C46301">
              <w:t>Cita informācija</w:t>
            </w:r>
          </w:p>
        </w:tc>
        <w:tc>
          <w:tcPr>
            <w:tcW w:w="6182" w:type="dxa"/>
          </w:tcPr>
          <w:p w14:paraId="2EBB8ACA" w14:textId="77777777" w:rsidR="002C10A7" w:rsidRPr="00994213" w:rsidRDefault="002C10A7" w:rsidP="00535E98">
            <w:pPr>
              <w:pStyle w:val="naiskr"/>
              <w:tabs>
                <w:tab w:val="left" w:pos="2628"/>
              </w:tabs>
              <w:spacing w:before="0" w:after="0"/>
              <w:jc w:val="both"/>
              <w:rPr>
                <w:iCs/>
              </w:rPr>
            </w:pPr>
            <w:r w:rsidRPr="00C46301">
              <w:t>Nav.</w:t>
            </w:r>
          </w:p>
        </w:tc>
      </w:tr>
    </w:tbl>
    <w:p w14:paraId="7BBD41E9" w14:textId="77777777" w:rsidR="000F737F" w:rsidRDefault="000F737F" w:rsidP="006C4607">
      <w:pPr>
        <w:pStyle w:val="naisf"/>
        <w:spacing w:before="0" w:after="0"/>
      </w:pPr>
    </w:p>
    <w:p w14:paraId="26968AD9" w14:textId="77777777" w:rsidR="00CC7E8C" w:rsidRDefault="00CC7E8C" w:rsidP="006C4607">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C10A7" w:rsidRPr="00BA3C4F" w14:paraId="173AD6C1" w14:textId="77777777" w:rsidTr="00535E98">
        <w:tc>
          <w:tcPr>
            <w:tcW w:w="10206" w:type="dxa"/>
            <w:tcBorders>
              <w:top w:val="outset" w:sz="6" w:space="0" w:color="auto"/>
              <w:left w:val="outset" w:sz="6" w:space="0" w:color="auto"/>
              <w:bottom w:val="outset" w:sz="6" w:space="0" w:color="auto"/>
              <w:right w:val="outset" w:sz="6" w:space="0" w:color="auto"/>
            </w:tcBorders>
            <w:vAlign w:val="center"/>
          </w:tcPr>
          <w:p w14:paraId="78595C67" w14:textId="77777777" w:rsidR="002C10A7" w:rsidRPr="00BA3C4F" w:rsidRDefault="002C10A7" w:rsidP="00535E98">
            <w:pPr>
              <w:jc w:val="center"/>
              <w:rPr>
                <w:b/>
              </w:rPr>
            </w:pPr>
            <w:r w:rsidRPr="00BA3C4F">
              <w:rPr>
                <w:b/>
              </w:rPr>
              <w:t>V. Tiesību akta projekta atbilstība Latvijas Republikas starptautiskajām saistībām</w:t>
            </w:r>
          </w:p>
        </w:tc>
      </w:tr>
      <w:tr w:rsidR="002C10A7" w:rsidRPr="00BA3C4F" w14:paraId="7DF53C8F" w14:textId="77777777" w:rsidTr="00535E98">
        <w:tc>
          <w:tcPr>
            <w:tcW w:w="10206" w:type="dxa"/>
            <w:tcBorders>
              <w:top w:val="outset" w:sz="6" w:space="0" w:color="auto"/>
              <w:left w:val="outset" w:sz="6" w:space="0" w:color="auto"/>
              <w:bottom w:val="outset" w:sz="6" w:space="0" w:color="auto"/>
              <w:right w:val="outset" w:sz="6" w:space="0" w:color="auto"/>
            </w:tcBorders>
            <w:vAlign w:val="center"/>
          </w:tcPr>
          <w:p w14:paraId="474D5CFD" w14:textId="77777777" w:rsidR="002C10A7" w:rsidRPr="002C10A7" w:rsidRDefault="002C10A7" w:rsidP="00535E98">
            <w:pPr>
              <w:jc w:val="center"/>
            </w:pPr>
            <w:r w:rsidRPr="002C10A7">
              <w:rPr>
                <w:i/>
              </w:rPr>
              <w:t>Projekts šo jomu neskar</w:t>
            </w:r>
          </w:p>
        </w:tc>
      </w:tr>
    </w:tbl>
    <w:p w14:paraId="4421344F" w14:textId="77777777" w:rsidR="000F737F" w:rsidRDefault="000F737F" w:rsidP="006C4607">
      <w:pPr>
        <w:pStyle w:val="naisf"/>
        <w:spacing w:before="0" w:after="0"/>
      </w:pPr>
    </w:p>
    <w:p w14:paraId="48E08600" w14:textId="77777777" w:rsidR="00CC7E8C" w:rsidRDefault="00CC7E8C" w:rsidP="006C4607">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7C0F2C" w14:paraId="4F6CD070" w14:textId="77777777" w:rsidTr="00535E98">
        <w:trPr>
          <w:jc w:val="center"/>
        </w:trPr>
        <w:tc>
          <w:tcPr>
            <w:tcW w:w="10256" w:type="dxa"/>
          </w:tcPr>
          <w:p w14:paraId="68819CE4" w14:textId="77777777" w:rsidR="002C10A7" w:rsidRPr="007C0F2C" w:rsidRDefault="002C10A7" w:rsidP="0084772A">
            <w:pPr>
              <w:pStyle w:val="naisnod"/>
              <w:spacing w:before="0" w:after="0"/>
              <w:ind w:left="57" w:right="57"/>
            </w:pPr>
            <w:r w:rsidRPr="001C6FE5">
              <w:t xml:space="preserve">VI. Sabiedrības līdzdalība un </w:t>
            </w:r>
            <w:r w:rsidR="0084772A" w:rsidRPr="001C6FE5">
              <w:t>komunikācijas aktivitātes</w:t>
            </w:r>
          </w:p>
        </w:tc>
      </w:tr>
      <w:tr w:rsidR="0054459C" w:rsidRPr="007C0F2C" w14:paraId="2522FB32" w14:textId="77777777" w:rsidTr="002C10A7">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54459C" w:rsidRPr="00C3347C" w14:paraId="206A0BC2" w14:textId="77777777" w:rsidTr="0054459C">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C852AF6" w14:textId="77777777" w:rsidR="0054459C" w:rsidRPr="00C3347C" w:rsidRDefault="0054459C" w:rsidP="00FB6203">
                  <w:pPr>
                    <w:spacing w:before="100" w:beforeAutospacing="1" w:after="100" w:afterAutospacing="1"/>
                  </w:pPr>
                  <w:r w:rsidRPr="00C3347C">
                    <w:lastRenderedPageBreak/>
                    <w:t> 1.</w:t>
                  </w:r>
                </w:p>
              </w:tc>
              <w:tc>
                <w:tcPr>
                  <w:tcW w:w="3587" w:type="dxa"/>
                  <w:tcBorders>
                    <w:top w:val="outset" w:sz="6" w:space="0" w:color="auto"/>
                    <w:left w:val="outset" w:sz="6" w:space="0" w:color="auto"/>
                    <w:bottom w:val="outset" w:sz="6" w:space="0" w:color="auto"/>
                    <w:right w:val="outset" w:sz="6" w:space="0" w:color="auto"/>
                  </w:tcBorders>
                  <w:hideMark/>
                </w:tcPr>
                <w:p w14:paraId="3BCDE3C7" w14:textId="77777777" w:rsidR="0054459C" w:rsidRPr="00C3347C" w:rsidRDefault="0054459C" w:rsidP="0084772A">
                  <w:pPr>
                    <w:spacing w:before="100" w:beforeAutospacing="1" w:after="100" w:afterAutospacing="1"/>
                  </w:pPr>
                  <w:r w:rsidRPr="00C3347C">
                    <w:t> </w:t>
                  </w:r>
                  <w:r w:rsidR="0084772A">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14:paraId="64A81CE9" w14:textId="77777777" w:rsidR="0054459C" w:rsidRPr="00C3347C" w:rsidRDefault="0054459C" w:rsidP="007F290E">
                  <w:pPr>
                    <w:spacing w:before="100" w:beforeAutospacing="1" w:after="100" w:afterAutospacing="1"/>
                    <w:jc w:val="both"/>
                  </w:pPr>
                  <w:r w:rsidRPr="001C6FE5">
                    <w:t>Informācija par projekta uzsākšanu ir ievietota Finanšu ministrijas mājas lapā.</w:t>
                  </w:r>
                </w:p>
              </w:tc>
            </w:tr>
            <w:tr w:rsidR="0054459C" w:rsidRPr="00C3347C" w14:paraId="10C5C240" w14:textId="77777777" w:rsidTr="0054459C">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F51E7A5" w14:textId="77777777" w:rsidR="0054459C" w:rsidRPr="00C3347C" w:rsidRDefault="0054459C" w:rsidP="00FB6203">
                  <w:pPr>
                    <w:spacing w:before="100" w:beforeAutospacing="1" w:after="100" w:afterAutospacing="1"/>
                  </w:pPr>
                  <w:r w:rsidRPr="00C3347C">
                    <w:t> 2.</w:t>
                  </w:r>
                </w:p>
              </w:tc>
              <w:tc>
                <w:tcPr>
                  <w:tcW w:w="3587" w:type="dxa"/>
                  <w:tcBorders>
                    <w:top w:val="outset" w:sz="6" w:space="0" w:color="auto"/>
                    <w:left w:val="outset" w:sz="6" w:space="0" w:color="auto"/>
                    <w:bottom w:val="outset" w:sz="6" w:space="0" w:color="auto"/>
                    <w:right w:val="outset" w:sz="6" w:space="0" w:color="auto"/>
                  </w:tcBorders>
                  <w:hideMark/>
                </w:tcPr>
                <w:p w14:paraId="24307A70" w14:textId="77777777" w:rsidR="0054459C" w:rsidRPr="00C3347C" w:rsidRDefault="0054459C" w:rsidP="00FB6203">
                  <w:pPr>
                    <w:spacing w:before="100" w:beforeAutospacing="1" w:after="100" w:afterAutospacing="1"/>
                  </w:pPr>
                  <w:r w:rsidRPr="00C3347C">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14:paraId="72D5D7D4" w14:textId="0F63001A" w:rsidR="0054459C" w:rsidRPr="00C3347C" w:rsidRDefault="00203C4C" w:rsidP="009D497D">
                  <w:pPr>
                    <w:pStyle w:val="naiskr"/>
                    <w:spacing w:before="0" w:after="0"/>
                    <w:jc w:val="both"/>
                  </w:pPr>
                  <w:r w:rsidRPr="007E2C13">
                    <w:t xml:space="preserve">Projekta izstrādē </w:t>
                  </w:r>
                  <w:r w:rsidR="006E2243">
                    <w:t>notikušas konsultācijas ar</w:t>
                  </w:r>
                  <w:r w:rsidRPr="007E2C13">
                    <w:t xml:space="preserve"> Latvijas Komercbanku asociācij</w:t>
                  </w:r>
                  <w:r w:rsidR="006E2243">
                    <w:t>u</w:t>
                  </w:r>
                  <w:r w:rsidR="002F3F14">
                    <w:t xml:space="preserve"> un Latvijas zvērinātu tiesu izpildītāju </w:t>
                  </w:r>
                  <w:r w:rsidR="002F3F14" w:rsidRPr="00453FBA">
                    <w:t>padom</w:t>
                  </w:r>
                  <w:r w:rsidR="002F3F14">
                    <w:t>i</w:t>
                  </w:r>
                  <w:r w:rsidR="002F3F14" w:rsidRPr="00453FBA">
                    <w:t>.</w:t>
                  </w:r>
                </w:p>
              </w:tc>
            </w:tr>
            <w:tr w:rsidR="0054459C" w:rsidRPr="00C3347C" w14:paraId="7A12B105" w14:textId="77777777" w:rsidTr="007E2C13">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0DB9C9D3" w14:textId="77777777" w:rsidR="0054459C" w:rsidRPr="00C3347C" w:rsidRDefault="0054459C" w:rsidP="00FB6203">
                  <w:pPr>
                    <w:spacing w:before="100" w:beforeAutospacing="1" w:after="100" w:afterAutospacing="1"/>
                  </w:pPr>
                  <w:r w:rsidRPr="00C3347C">
                    <w:t> 3.</w:t>
                  </w:r>
                </w:p>
              </w:tc>
              <w:tc>
                <w:tcPr>
                  <w:tcW w:w="3587" w:type="dxa"/>
                  <w:tcBorders>
                    <w:top w:val="outset" w:sz="6" w:space="0" w:color="auto"/>
                    <w:left w:val="outset" w:sz="6" w:space="0" w:color="auto"/>
                    <w:bottom w:val="outset" w:sz="6" w:space="0" w:color="auto"/>
                    <w:right w:val="outset" w:sz="6" w:space="0" w:color="auto"/>
                  </w:tcBorders>
                  <w:hideMark/>
                </w:tcPr>
                <w:p w14:paraId="2B805C73" w14:textId="77777777" w:rsidR="0054459C" w:rsidRPr="00C3347C" w:rsidRDefault="0054459C" w:rsidP="00FB6203">
                  <w:pPr>
                    <w:spacing w:before="100" w:beforeAutospacing="1" w:after="100" w:afterAutospacing="1"/>
                  </w:pPr>
                  <w:r w:rsidRPr="00C3347C">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14:paraId="1566F0C6" w14:textId="77777777" w:rsidR="0054459C" w:rsidRDefault="00613B7F" w:rsidP="009C1FAE">
                  <w:pPr>
                    <w:spacing w:before="100" w:beforeAutospacing="1" w:after="100" w:afterAutospacing="1"/>
                    <w:jc w:val="both"/>
                  </w:pPr>
                  <w:r w:rsidRPr="007E2C13">
                    <w:t>Projekta izstrādē tika iesaistīta Latvijas Komercbanku asociācija</w:t>
                  </w:r>
                  <w:r w:rsidR="004575FD">
                    <w:t xml:space="preserve">, kura pauda konceptuālu saskaņojumu </w:t>
                  </w:r>
                  <w:proofErr w:type="spellStart"/>
                  <w:r w:rsidR="004575FD">
                    <w:t>digitalizācijas</w:t>
                  </w:r>
                  <w:proofErr w:type="spellEnd"/>
                  <w:r w:rsidR="004575FD">
                    <w:t xml:space="preserve"> procesa ieviešanai </w:t>
                  </w:r>
                  <w:r w:rsidR="00CC7E8C">
                    <w:t>kredītiestāžu saziņā</w:t>
                  </w:r>
                  <w:r w:rsidR="004575FD">
                    <w:t xml:space="preserve"> ar VID un ZTI</w:t>
                  </w:r>
                  <w:r w:rsidR="00CC7E8C">
                    <w:t xml:space="preserve"> piedziņās lietās, izmantojot DIT</w:t>
                  </w:r>
                  <w:r w:rsidR="005C280D">
                    <w:t>.</w:t>
                  </w:r>
                  <w:r w:rsidR="004575FD">
                    <w:t xml:space="preserve"> Tajā pat laikā </w:t>
                  </w:r>
                  <w:r w:rsidR="00CC7E8C">
                    <w:t>vēr</w:t>
                  </w:r>
                  <w:r w:rsidR="009C1FAE">
                    <w:t>s</w:t>
                  </w:r>
                  <w:r w:rsidR="00CC7E8C">
                    <w:t>a uzmanību uz nepieciešamību pēc iespējas vairāk mazināt slogu, kas kredītiestādēm būs uzlikts ar regulējuma ieviešanu.</w:t>
                  </w:r>
                </w:p>
                <w:p w14:paraId="7667757A" w14:textId="0B2FD8FB" w:rsidR="002F3F14" w:rsidRPr="00C3347C" w:rsidRDefault="002F3F14" w:rsidP="002F3F14">
                  <w:pPr>
                    <w:spacing w:before="100" w:beforeAutospacing="1" w:after="100" w:afterAutospacing="1"/>
                    <w:jc w:val="both"/>
                  </w:pPr>
                  <w:r w:rsidRPr="007E2C13">
                    <w:t>Projekta izstrādē tika iesaistīta</w:t>
                  </w:r>
                  <w:r>
                    <w:t xml:space="preserve"> Latvijas zvērinātu tiesu izpildītāju </w:t>
                  </w:r>
                  <w:r w:rsidRPr="00453FBA">
                    <w:t>padom</w:t>
                  </w:r>
                  <w:r>
                    <w:t xml:space="preserve">e, kura pauda konceptuālu saskaņojumu </w:t>
                  </w:r>
                  <w:proofErr w:type="spellStart"/>
                  <w:r>
                    <w:t>digitalizācijas</w:t>
                  </w:r>
                  <w:proofErr w:type="spellEnd"/>
                  <w:r>
                    <w:t xml:space="preserve"> procesa ieviešanai kredītiestāžu saziņā ar VID un ZTI piedziņās lietās, izmantojot DIT. Tajā pat laikā vērsa uzmanību uz nepieciešamību pēc iespējas nepalielināt slogu, kas ZTI būs uzlikts ar regulējuma ieviešanu.</w:t>
                  </w:r>
                </w:p>
              </w:tc>
            </w:tr>
            <w:tr w:rsidR="0054459C" w:rsidRPr="00C3347C" w14:paraId="53530F53" w14:textId="77777777" w:rsidTr="00F64F3A">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3A1DF5A4" w14:textId="77777777" w:rsidR="0054459C" w:rsidRPr="00C3347C" w:rsidRDefault="0054459C" w:rsidP="009B253E">
                  <w:pPr>
                    <w:spacing w:before="100" w:beforeAutospacing="1" w:after="100" w:afterAutospacing="1"/>
                  </w:pPr>
                  <w:r w:rsidRPr="00C3347C">
                    <w:t> </w:t>
                  </w:r>
                  <w:r w:rsidR="009B253E">
                    <w:t>4</w:t>
                  </w:r>
                  <w:r w:rsidRPr="00C3347C">
                    <w:t>.</w:t>
                  </w:r>
                </w:p>
              </w:tc>
              <w:tc>
                <w:tcPr>
                  <w:tcW w:w="3587" w:type="dxa"/>
                  <w:tcBorders>
                    <w:top w:val="outset" w:sz="6" w:space="0" w:color="auto"/>
                    <w:left w:val="outset" w:sz="6" w:space="0" w:color="auto"/>
                    <w:bottom w:val="outset" w:sz="6" w:space="0" w:color="auto"/>
                    <w:right w:val="outset" w:sz="6" w:space="0" w:color="auto"/>
                  </w:tcBorders>
                  <w:hideMark/>
                </w:tcPr>
                <w:p w14:paraId="2A6572EA" w14:textId="77777777" w:rsidR="0054459C" w:rsidRPr="00C3347C" w:rsidRDefault="0054459C" w:rsidP="0009121E">
                  <w:pPr>
                    <w:spacing w:before="100" w:beforeAutospacing="1" w:after="100" w:afterAutospacing="1"/>
                  </w:pPr>
                  <w:r w:rsidRPr="00C3347C">
                    <w:t> Cita informācija</w:t>
                  </w:r>
                </w:p>
              </w:tc>
              <w:tc>
                <w:tcPr>
                  <w:tcW w:w="6161" w:type="dxa"/>
                  <w:tcBorders>
                    <w:top w:val="outset" w:sz="6" w:space="0" w:color="auto"/>
                    <w:left w:val="outset" w:sz="6" w:space="0" w:color="auto"/>
                    <w:bottom w:val="outset" w:sz="6" w:space="0" w:color="auto"/>
                    <w:right w:val="outset" w:sz="6" w:space="0" w:color="auto"/>
                  </w:tcBorders>
                  <w:hideMark/>
                </w:tcPr>
                <w:p w14:paraId="10F648C9" w14:textId="77777777" w:rsidR="0054459C" w:rsidRPr="00C3347C" w:rsidRDefault="009E7815" w:rsidP="0052760F">
                  <w:pPr>
                    <w:spacing w:before="100" w:beforeAutospacing="1" w:after="100" w:afterAutospacing="1"/>
                  </w:pPr>
                  <w:r>
                    <w:t>Nav.</w:t>
                  </w:r>
                </w:p>
              </w:tc>
            </w:tr>
          </w:tbl>
          <w:p w14:paraId="347FC7DB" w14:textId="77777777" w:rsidR="0054459C" w:rsidRDefault="0054459C"/>
        </w:tc>
      </w:tr>
    </w:tbl>
    <w:p w14:paraId="4A0B7073" w14:textId="77777777" w:rsidR="00924023" w:rsidRDefault="00924023" w:rsidP="006C4607">
      <w:pPr>
        <w:pStyle w:val="naiskr"/>
        <w:tabs>
          <w:tab w:val="left" w:pos="2628"/>
        </w:tabs>
        <w:spacing w:before="0" w:after="0"/>
        <w:rPr>
          <w:i/>
          <w:sz w:val="22"/>
          <w:szCs w:val="22"/>
        </w:rPr>
      </w:pPr>
    </w:p>
    <w:p w14:paraId="33E5C9F7" w14:textId="77777777" w:rsidR="000F737F" w:rsidRPr="007C0F2C" w:rsidRDefault="000F737F" w:rsidP="006C4607">
      <w:pPr>
        <w:pStyle w:val="naiskr"/>
        <w:tabs>
          <w:tab w:val="left" w:pos="2628"/>
        </w:tabs>
        <w:spacing w:before="0" w:after="0"/>
        <w:rPr>
          <w:i/>
          <w:sz w:val="22"/>
          <w:szCs w:val="22"/>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4C49D2" w:rsidRPr="00A457E1" w14:paraId="3AF85996" w14:textId="77777777" w:rsidTr="009B253E">
        <w:tc>
          <w:tcPr>
            <w:tcW w:w="10264" w:type="dxa"/>
            <w:gridSpan w:val="3"/>
            <w:tcBorders>
              <w:top w:val="single" w:sz="4" w:space="0" w:color="auto"/>
              <w:left w:val="single" w:sz="4" w:space="0" w:color="auto"/>
              <w:bottom w:val="single" w:sz="4" w:space="0" w:color="auto"/>
              <w:right w:val="single" w:sz="4" w:space="0" w:color="auto"/>
            </w:tcBorders>
          </w:tcPr>
          <w:p w14:paraId="1181C893" w14:textId="77777777" w:rsidR="004C49D2" w:rsidRPr="004C49D2" w:rsidRDefault="004C49D2" w:rsidP="004C49D2">
            <w:pPr>
              <w:pStyle w:val="naisnod"/>
              <w:ind w:left="57" w:right="57"/>
            </w:pPr>
            <w:r w:rsidRPr="004C49D2">
              <w:t>VII. Tiesību akta projekta izpildes nodrošināšana un tās ietekme uz institūcijām</w:t>
            </w:r>
          </w:p>
        </w:tc>
      </w:tr>
      <w:tr w:rsidR="004C49D2" w:rsidRPr="00A457E1" w14:paraId="639D3DA2" w14:textId="77777777"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6491B372" w14:textId="77777777"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14:paraId="449E0218" w14:textId="77777777"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14:paraId="7CC318D9" w14:textId="77777777" w:rsidR="004C49D2" w:rsidRPr="00A457E1" w:rsidRDefault="006E2243" w:rsidP="004A288E">
            <w:pPr>
              <w:pStyle w:val="NormalWeb"/>
              <w:spacing w:before="0" w:beforeAutospacing="0" w:after="0" w:afterAutospacing="0"/>
              <w:jc w:val="both"/>
              <w:rPr>
                <w:rFonts w:ascii="Times New Roman" w:hAnsi="Times New Roman" w:cs="Times New Roman"/>
                <w:lang w:val="lv-LV"/>
              </w:rPr>
            </w:pPr>
            <w:r>
              <w:rPr>
                <w:rFonts w:ascii="Times New Roman" w:hAnsi="Times New Roman"/>
                <w:lang w:val="lv-LV"/>
              </w:rPr>
              <w:t>VID</w:t>
            </w:r>
            <w:r w:rsidR="004A288E">
              <w:rPr>
                <w:rFonts w:ascii="Times New Roman" w:hAnsi="Times New Roman"/>
                <w:lang w:val="lv-LV"/>
              </w:rPr>
              <w:t xml:space="preserve"> un </w:t>
            </w:r>
            <w:r>
              <w:rPr>
                <w:rFonts w:ascii="Times New Roman" w:hAnsi="Times New Roman"/>
                <w:lang w:val="lv-LV"/>
              </w:rPr>
              <w:t>ZTI</w:t>
            </w:r>
          </w:p>
        </w:tc>
      </w:tr>
      <w:tr w:rsidR="004C49D2" w:rsidRPr="00A457E1" w14:paraId="1DB100F6" w14:textId="77777777"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25252FC" w14:textId="77777777"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14:paraId="4B464CF0" w14:textId="77777777" w:rsidR="004C49D2" w:rsidRDefault="004C49D2" w:rsidP="007F290E">
            <w:pPr>
              <w:pStyle w:val="NormalWeb"/>
              <w:spacing w:before="0" w:beforeAutospacing="0" w:after="0" w:afterAutospacing="0"/>
              <w:jc w:val="both"/>
              <w:rPr>
                <w:rFonts w:ascii="Times New Roman" w:hAnsi="Times New Roman" w:cs="Times New Roman"/>
                <w:lang w:val="lv-LV"/>
              </w:rPr>
            </w:pPr>
            <w:r w:rsidRPr="00A457E1">
              <w:rPr>
                <w:rFonts w:ascii="Times New Roman" w:hAnsi="Times New Roman" w:cs="Times New Roman"/>
                <w:lang w:val="lv-LV"/>
              </w:rPr>
              <w:t>Projekta izpildes ietekme uz pārvaldes funkcijām</w:t>
            </w:r>
            <w:r w:rsidR="009B253E">
              <w:rPr>
                <w:rFonts w:ascii="Times New Roman" w:hAnsi="Times New Roman" w:cs="Times New Roman"/>
                <w:lang w:val="lv-LV"/>
              </w:rPr>
              <w:t xml:space="preserve"> un</w:t>
            </w:r>
            <w:r w:rsidR="009B253E" w:rsidRPr="00A457E1">
              <w:rPr>
                <w:rFonts w:ascii="Times New Roman" w:hAnsi="Times New Roman" w:cs="Times New Roman"/>
                <w:lang w:val="lv-LV"/>
              </w:rPr>
              <w:t xml:space="preserve"> institucionālo struktūru</w:t>
            </w:r>
            <w:r w:rsidR="009B253E">
              <w:rPr>
                <w:rFonts w:ascii="Times New Roman" w:hAnsi="Times New Roman" w:cs="Times New Roman"/>
                <w:lang w:val="lv-LV"/>
              </w:rPr>
              <w:t>.</w:t>
            </w:r>
          </w:p>
          <w:p w14:paraId="63026049" w14:textId="77777777" w:rsidR="009B253E" w:rsidRPr="00A457E1" w:rsidRDefault="009B253E" w:rsidP="007F290E">
            <w:pPr>
              <w:pStyle w:val="NormalWeb"/>
              <w:spacing w:before="0" w:beforeAutospacing="0" w:after="0" w:afterAutospacing="0"/>
              <w:jc w:val="both"/>
              <w:rPr>
                <w:rFonts w:ascii="Times New Roman" w:hAnsi="Times New Roman" w:cs="Times New Roman"/>
                <w:lang w:val="lv-LV"/>
              </w:rPr>
            </w:pPr>
            <w:r w:rsidRPr="009B253E">
              <w:rPr>
                <w:rFonts w:ascii="Times New Roman" w:hAnsi="Times New Roman" w:cs="Times New Roman"/>
                <w:lang w:val="lv-LV"/>
              </w:rPr>
              <w:t>Jaunu institūciju izveide, esošo institūciju likvidācija vai 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14:paraId="6D34CD33" w14:textId="77777777" w:rsidR="004C49D2" w:rsidRPr="00A457E1" w:rsidRDefault="004C49D2" w:rsidP="00DE2677">
            <w:pPr>
              <w:pStyle w:val="naiskr"/>
              <w:spacing w:before="0" w:after="0"/>
              <w:jc w:val="both"/>
              <w:rPr>
                <w:iCs/>
              </w:rPr>
            </w:pPr>
            <w:r w:rsidRPr="00A457E1">
              <w:t>Projekts šo jomu neskar.</w:t>
            </w:r>
          </w:p>
        </w:tc>
      </w:tr>
      <w:tr w:rsidR="004C49D2" w:rsidRPr="00643536" w14:paraId="4FCD13E0" w14:textId="77777777"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A7E9258" w14:textId="77777777"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14:paraId="54C0FD8E" w14:textId="77777777"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14:paraId="0ACC0449" w14:textId="77777777" w:rsidR="004C49D2" w:rsidRPr="00643536"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14:paraId="09804A6D" w14:textId="77777777" w:rsidR="0029446D" w:rsidRDefault="0029446D" w:rsidP="003040EA">
      <w:pPr>
        <w:pStyle w:val="naisf"/>
        <w:tabs>
          <w:tab w:val="left" w:pos="6804"/>
        </w:tabs>
        <w:spacing w:before="0" w:after="0"/>
        <w:ind w:firstLine="0"/>
        <w:rPr>
          <w:sz w:val="28"/>
          <w:szCs w:val="28"/>
        </w:rPr>
      </w:pPr>
    </w:p>
    <w:p w14:paraId="19B3E71B" w14:textId="77777777" w:rsidR="0015060C" w:rsidRDefault="004C49D2" w:rsidP="003040EA">
      <w:pPr>
        <w:pStyle w:val="naisf"/>
        <w:tabs>
          <w:tab w:val="left" w:pos="6804"/>
        </w:tabs>
        <w:spacing w:before="0" w:after="0"/>
        <w:ind w:firstLine="0"/>
        <w:rPr>
          <w:sz w:val="28"/>
          <w:szCs w:val="28"/>
        </w:rPr>
      </w:pPr>
      <w:r>
        <w:rPr>
          <w:sz w:val="28"/>
          <w:szCs w:val="28"/>
        </w:rPr>
        <w:t>Finanšu</w:t>
      </w:r>
      <w:r w:rsidR="0015060C" w:rsidRPr="007C0F2C">
        <w:rPr>
          <w:sz w:val="28"/>
          <w:szCs w:val="28"/>
        </w:rPr>
        <w:t xml:space="preserve"> ministr</w:t>
      </w:r>
      <w:r w:rsidR="0009121E">
        <w:rPr>
          <w:sz w:val="28"/>
          <w:szCs w:val="28"/>
        </w:rPr>
        <w:t>e</w:t>
      </w:r>
      <w:r w:rsidR="00214094" w:rsidRPr="007C0F2C">
        <w:rPr>
          <w:sz w:val="28"/>
          <w:szCs w:val="28"/>
        </w:rPr>
        <w:tab/>
      </w:r>
      <w:proofErr w:type="spellStart"/>
      <w:r w:rsidR="0009121E" w:rsidRPr="0009121E">
        <w:rPr>
          <w:sz w:val="28"/>
          <w:szCs w:val="28"/>
        </w:rPr>
        <w:t>D</w:t>
      </w:r>
      <w:r w:rsidR="0009121E">
        <w:rPr>
          <w:sz w:val="28"/>
          <w:szCs w:val="28"/>
        </w:rPr>
        <w:t>.</w:t>
      </w:r>
      <w:r w:rsidR="0009121E" w:rsidRPr="0009121E">
        <w:rPr>
          <w:sz w:val="28"/>
          <w:szCs w:val="28"/>
        </w:rPr>
        <w:t>Reizniece</w:t>
      </w:r>
      <w:proofErr w:type="spellEnd"/>
      <w:r w:rsidR="0009121E" w:rsidRPr="0009121E">
        <w:rPr>
          <w:sz w:val="28"/>
          <w:szCs w:val="28"/>
        </w:rPr>
        <w:t>-Ozola</w:t>
      </w:r>
    </w:p>
    <w:p w14:paraId="25B5B06E" w14:textId="77777777" w:rsidR="0029446D" w:rsidRDefault="0029446D" w:rsidP="003040EA">
      <w:pPr>
        <w:pStyle w:val="naisf"/>
        <w:tabs>
          <w:tab w:val="left" w:pos="6804"/>
        </w:tabs>
        <w:spacing w:before="0" w:after="0"/>
        <w:ind w:firstLine="0"/>
        <w:rPr>
          <w:sz w:val="28"/>
          <w:szCs w:val="28"/>
        </w:rPr>
      </w:pPr>
    </w:p>
    <w:p w14:paraId="463E3996" w14:textId="77777777" w:rsidR="0009121E" w:rsidRDefault="0009121E" w:rsidP="003040EA">
      <w:pPr>
        <w:pStyle w:val="naisf"/>
        <w:tabs>
          <w:tab w:val="left" w:pos="6804"/>
        </w:tabs>
        <w:spacing w:before="0" w:after="0"/>
        <w:ind w:firstLine="0"/>
        <w:rPr>
          <w:sz w:val="28"/>
          <w:szCs w:val="28"/>
        </w:rPr>
      </w:pPr>
    </w:p>
    <w:p w14:paraId="5C341039" w14:textId="77777777" w:rsidR="003040EA" w:rsidRDefault="003040EA" w:rsidP="003040EA">
      <w:pPr>
        <w:pStyle w:val="naisf"/>
        <w:tabs>
          <w:tab w:val="left" w:pos="6804"/>
        </w:tabs>
        <w:spacing w:before="0" w:after="0"/>
        <w:ind w:firstLine="0"/>
        <w:rPr>
          <w:sz w:val="28"/>
          <w:szCs w:val="28"/>
        </w:rPr>
      </w:pPr>
      <w:r>
        <w:rPr>
          <w:sz w:val="28"/>
          <w:szCs w:val="28"/>
        </w:rPr>
        <w:t>Valsts sekretār</w:t>
      </w:r>
      <w:r w:rsidR="004C49D2">
        <w:rPr>
          <w:sz w:val="28"/>
          <w:szCs w:val="28"/>
        </w:rPr>
        <w:t>e</w:t>
      </w:r>
      <w:r>
        <w:rPr>
          <w:sz w:val="28"/>
          <w:szCs w:val="28"/>
        </w:rPr>
        <w:t xml:space="preserve"> </w:t>
      </w:r>
      <w:r>
        <w:rPr>
          <w:sz w:val="28"/>
          <w:szCs w:val="28"/>
        </w:rPr>
        <w:tab/>
      </w:r>
      <w:proofErr w:type="spellStart"/>
      <w:r w:rsidR="007E2C13">
        <w:rPr>
          <w:sz w:val="28"/>
          <w:szCs w:val="28"/>
        </w:rPr>
        <w:t>B.Bāne</w:t>
      </w:r>
      <w:proofErr w:type="spellEnd"/>
    </w:p>
    <w:p w14:paraId="545F47A7" w14:textId="77777777" w:rsidR="00AD104F" w:rsidRDefault="00AD104F" w:rsidP="003040EA">
      <w:pPr>
        <w:pStyle w:val="naisf"/>
        <w:tabs>
          <w:tab w:val="left" w:pos="6804"/>
        </w:tabs>
        <w:spacing w:before="0" w:after="0"/>
        <w:ind w:firstLine="0"/>
        <w:rPr>
          <w:sz w:val="28"/>
          <w:szCs w:val="28"/>
        </w:rPr>
      </w:pPr>
    </w:p>
    <w:p w14:paraId="451B0FC2" w14:textId="796400C8" w:rsidR="00940A2B" w:rsidRDefault="00940A2B" w:rsidP="003040EA">
      <w:pPr>
        <w:pStyle w:val="naisf"/>
        <w:tabs>
          <w:tab w:val="left" w:pos="6804"/>
        </w:tabs>
        <w:spacing w:before="0" w:after="0"/>
        <w:ind w:firstLine="0"/>
        <w:rPr>
          <w:sz w:val="28"/>
          <w:szCs w:val="28"/>
        </w:rPr>
      </w:pPr>
    </w:p>
    <w:p w14:paraId="0C7EFD48" w14:textId="0C8A5BC4" w:rsidR="009D497D" w:rsidRDefault="009D497D" w:rsidP="003040EA">
      <w:pPr>
        <w:pStyle w:val="naisf"/>
        <w:tabs>
          <w:tab w:val="left" w:pos="6804"/>
        </w:tabs>
        <w:spacing w:before="0" w:after="0"/>
        <w:ind w:firstLine="0"/>
        <w:rPr>
          <w:sz w:val="28"/>
          <w:szCs w:val="28"/>
        </w:rPr>
      </w:pPr>
    </w:p>
    <w:p w14:paraId="32EF267A" w14:textId="4BE39D80" w:rsidR="009D497D" w:rsidRDefault="009D497D" w:rsidP="003040EA">
      <w:pPr>
        <w:pStyle w:val="naisf"/>
        <w:tabs>
          <w:tab w:val="left" w:pos="6804"/>
        </w:tabs>
        <w:spacing w:before="0" w:after="0"/>
        <w:ind w:firstLine="0"/>
        <w:rPr>
          <w:sz w:val="28"/>
          <w:szCs w:val="28"/>
        </w:rPr>
      </w:pPr>
    </w:p>
    <w:p w14:paraId="761E09B2" w14:textId="747BF04B" w:rsidR="009D497D" w:rsidRDefault="009D497D" w:rsidP="003040EA">
      <w:pPr>
        <w:pStyle w:val="naisf"/>
        <w:tabs>
          <w:tab w:val="left" w:pos="6804"/>
        </w:tabs>
        <w:spacing w:before="0" w:after="0"/>
        <w:ind w:firstLine="0"/>
        <w:rPr>
          <w:sz w:val="28"/>
          <w:szCs w:val="28"/>
        </w:rPr>
      </w:pPr>
    </w:p>
    <w:p w14:paraId="51BE6488" w14:textId="6779DABA" w:rsidR="009D497D" w:rsidRDefault="009D497D" w:rsidP="003040EA">
      <w:pPr>
        <w:pStyle w:val="naisf"/>
        <w:tabs>
          <w:tab w:val="left" w:pos="6804"/>
        </w:tabs>
        <w:spacing w:before="0" w:after="0"/>
        <w:ind w:firstLine="0"/>
        <w:rPr>
          <w:sz w:val="28"/>
          <w:szCs w:val="28"/>
        </w:rPr>
      </w:pPr>
    </w:p>
    <w:p w14:paraId="48C8F693" w14:textId="77777777" w:rsidR="009D497D" w:rsidRDefault="009D497D" w:rsidP="003040EA">
      <w:pPr>
        <w:pStyle w:val="naisf"/>
        <w:tabs>
          <w:tab w:val="left" w:pos="6804"/>
        </w:tabs>
        <w:spacing w:before="0" w:after="0"/>
        <w:ind w:firstLine="0"/>
        <w:rPr>
          <w:sz w:val="28"/>
          <w:szCs w:val="28"/>
        </w:rPr>
      </w:pPr>
    </w:p>
    <w:p w14:paraId="3A38514E" w14:textId="6B3097C4" w:rsidR="00986FA2" w:rsidRDefault="009D497D" w:rsidP="0029446D">
      <w:pPr>
        <w:rPr>
          <w:sz w:val="20"/>
          <w:szCs w:val="20"/>
        </w:rPr>
      </w:pPr>
      <w:r>
        <w:rPr>
          <w:sz w:val="20"/>
          <w:szCs w:val="20"/>
        </w:rPr>
        <w:t>22</w:t>
      </w:r>
      <w:r w:rsidR="004D5BFD">
        <w:rPr>
          <w:sz w:val="20"/>
          <w:szCs w:val="20"/>
        </w:rPr>
        <w:t>.09</w:t>
      </w:r>
      <w:r w:rsidR="00940A2B">
        <w:rPr>
          <w:sz w:val="20"/>
          <w:szCs w:val="20"/>
        </w:rPr>
        <w:t>.</w:t>
      </w:r>
      <w:r w:rsidR="006E227C">
        <w:rPr>
          <w:sz w:val="20"/>
          <w:szCs w:val="20"/>
        </w:rPr>
        <w:t>2016</w:t>
      </w:r>
      <w:r w:rsidR="00986FA2">
        <w:rPr>
          <w:sz w:val="20"/>
          <w:szCs w:val="20"/>
        </w:rPr>
        <w:t xml:space="preserve"> 16:35</w:t>
      </w:r>
    </w:p>
    <w:p w14:paraId="1D93F049" w14:textId="2B34CE1C" w:rsidR="007F290E" w:rsidRDefault="0029446D" w:rsidP="0029446D">
      <w:pPr>
        <w:rPr>
          <w:sz w:val="18"/>
          <w:szCs w:val="18"/>
        </w:rPr>
      </w:pPr>
      <w:r w:rsidRPr="00781A44">
        <w:rPr>
          <w:sz w:val="18"/>
          <w:szCs w:val="18"/>
        </w:rPr>
        <w:fldChar w:fldCharType="begin"/>
      </w:r>
      <w:r w:rsidRPr="00781A44">
        <w:rPr>
          <w:sz w:val="18"/>
          <w:szCs w:val="18"/>
        </w:rPr>
        <w:instrText xml:space="preserve"> NUMWORDS   \* MERGEFORMAT </w:instrText>
      </w:r>
      <w:r w:rsidRPr="00781A44">
        <w:rPr>
          <w:sz w:val="18"/>
          <w:szCs w:val="18"/>
        </w:rPr>
        <w:fldChar w:fldCharType="separate"/>
      </w:r>
      <w:r w:rsidR="00703D51">
        <w:rPr>
          <w:noProof/>
          <w:sz w:val="18"/>
          <w:szCs w:val="18"/>
        </w:rPr>
        <w:t>3200</w:t>
      </w:r>
      <w:r w:rsidRPr="00781A44">
        <w:rPr>
          <w:sz w:val="18"/>
          <w:szCs w:val="18"/>
        </w:rPr>
        <w:fldChar w:fldCharType="end"/>
      </w:r>
      <w:bookmarkStart w:id="0" w:name="_GoBack"/>
      <w:bookmarkEnd w:id="0"/>
    </w:p>
    <w:p w14:paraId="4F75D6EB" w14:textId="77777777" w:rsidR="0029446D" w:rsidRPr="00D54AB5" w:rsidRDefault="0029446D" w:rsidP="0029446D">
      <w:pPr>
        <w:rPr>
          <w:sz w:val="20"/>
          <w:szCs w:val="20"/>
        </w:rPr>
      </w:pPr>
      <w:proofErr w:type="spellStart"/>
      <w:r>
        <w:rPr>
          <w:sz w:val="20"/>
          <w:szCs w:val="20"/>
        </w:rPr>
        <w:t>K.Voiniča</w:t>
      </w:r>
      <w:proofErr w:type="spellEnd"/>
    </w:p>
    <w:p w14:paraId="76C2CA43" w14:textId="77777777" w:rsidR="00CC7E8C" w:rsidRDefault="0029446D" w:rsidP="006E227C">
      <w:r w:rsidRPr="00D54AB5">
        <w:rPr>
          <w:sz w:val="20"/>
          <w:szCs w:val="20"/>
        </w:rPr>
        <w:t>670955</w:t>
      </w:r>
      <w:r>
        <w:rPr>
          <w:sz w:val="20"/>
          <w:szCs w:val="20"/>
        </w:rPr>
        <w:t>67</w:t>
      </w:r>
      <w:r w:rsidRPr="00D54AB5">
        <w:rPr>
          <w:sz w:val="20"/>
          <w:szCs w:val="20"/>
        </w:rPr>
        <w:t xml:space="preserve">, </w:t>
      </w:r>
      <w:r>
        <w:rPr>
          <w:sz w:val="20"/>
          <w:szCs w:val="20"/>
        </w:rPr>
        <w:t>Kristine.Voinica</w:t>
      </w:r>
      <w:r w:rsidRPr="00D54AB5">
        <w:rPr>
          <w:sz w:val="20"/>
          <w:szCs w:val="20"/>
        </w:rPr>
        <w:t>@fm.gov.lv</w:t>
      </w:r>
      <w:r w:rsidRPr="00C26070">
        <w:rPr>
          <w:i/>
          <w:iCs/>
        </w:rPr>
        <w:t> </w:t>
      </w:r>
      <w:r w:rsidR="00611406">
        <w:tab/>
      </w:r>
    </w:p>
    <w:sectPr w:rsidR="00CC7E8C" w:rsidSect="00F62F4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76C9" w14:textId="77777777" w:rsidR="00265798" w:rsidRDefault="00265798">
      <w:r>
        <w:separator/>
      </w:r>
    </w:p>
  </w:endnote>
  <w:endnote w:type="continuationSeparator" w:id="0">
    <w:p w14:paraId="6BEC0713" w14:textId="77777777" w:rsidR="00265798" w:rsidRDefault="0026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C825" w14:textId="67EB5485" w:rsidR="00B17B6B" w:rsidRPr="00D442BD" w:rsidRDefault="00B17B6B" w:rsidP="00D442BD">
    <w:pPr>
      <w:pStyle w:val="Footer"/>
      <w:jc w:val="both"/>
    </w:pPr>
    <w:r>
      <w:rPr>
        <w:sz w:val="20"/>
        <w:szCs w:val="20"/>
      </w:rPr>
      <w:t>FMAnot_</w:t>
    </w:r>
    <w:r w:rsidR="009D497D">
      <w:rPr>
        <w:sz w:val="20"/>
        <w:szCs w:val="20"/>
      </w:rPr>
      <w:t>22</w:t>
    </w:r>
    <w:r w:rsidR="004D5BFD">
      <w:rPr>
        <w:sz w:val="20"/>
        <w:szCs w:val="20"/>
      </w:rPr>
      <w:t>0916</w:t>
    </w:r>
    <w:r w:rsidRPr="002A3E3E">
      <w:rPr>
        <w:sz w:val="20"/>
        <w:szCs w:val="20"/>
      </w:rPr>
      <w:t>_</w:t>
    </w:r>
    <w:r w:rsidR="00A82474">
      <w:rPr>
        <w:sz w:val="20"/>
        <w:szCs w:val="20"/>
      </w:rPr>
      <w:t>KI</w:t>
    </w:r>
    <w:r>
      <w:rPr>
        <w:sz w:val="20"/>
        <w:szCs w:val="20"/>
      </w:rPr>
      <w:t>L</w:t>
    </w:r>
    <w:r w:rsidRPr="002A3E3E">
      <w:rPr>
        <w:sz w:val="20"/>
        <w:szCs w:val="20"/>
      </w:rPr>
      <w:t xml:space="preserve">; Likumprojekta </w:t>
    </w:r>
    <w:r w:rsidR="00A82474" w:rsidRPr="00A82474">
      <w:rPr>
        <w:sz w:val="20"/>
        <w:szCs w:val="20"/>
      </w:rPr>
      <w:t>“Grozījumi Kredītiestāžu likumā”</w:t>
    </w:r>
    <w:r w:rsidR="00A82474">
      <w:rPr>
        <w:sz w:val="20"/>
        <w:szCs w:val="20"/>
      </w:rPr>
      <w:t xml:space="preserve"> </w:t>
    </w:r>
    <w:r w:rsidRPr="002A3E3E">
      <w:rPr>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8FF8" w14:textId="70198743" w:rsidR="00B17B6B" w:rsidRPr="00A82474" w:rsidRDefault="00A82474" w:rsidP="00A82474">
    <w:pPr>
      <w:pStyle w:val="Footer"/>
      <w:jc w:val="both"/>
    </w:pPr>
    <w:r>
      <w:rPr>
        <w:sz w:val="20"/>
        <w:szCs w:val="20"/>
      </w:rPr>
      <w:t>F</w:t>
    </w:r>
    <w:r w:rsidR="00EA06B0">
      <w:rPr>
        <w:sz w:val="20"/>
        <w:szCs w:val="20"/>
      </w:rPr>
      <w:t>MAnot_</w:t>
    </w:r>
    <w:r w:rsidR="009D497D">
      <w:rPr>
        <w:sz w:val="20"/>
        <w:szCs w:val="20"/>
      </w:rPr>
      <w:t>22</w:t>
    </w:r>
    <w:r w:rsidR="004D5BFD">
      <w:rPr>
        <w:sz w:val="20"/>
        <w:szCs w:val="20"/>
      </w:rPr>
      <w:t>0916</w:t>
    </w:r>
    <w:r w:rsidRPr="002A3E3E">
      <w:rPr>
        <w:sz w:val="20"/>
        <w:szCs w:val="20"/>
      </w:rPr>
      <w:t>_</w:t>
    </w:r>
    <w:r>
      <w:rPr>
        <w:sz w:val="20"/>
        <w:szCs w:val="20"/>
      </w:rPr>
      <w:t>KIL</w:t>
    </w:r>
    <w:r w:rsidRPr="002A3E3E">
      <w:rPr>
        <w:sz w:val="20"/>
        <w:szCs w:val="20"/>
      </w:rPr>
      <w:t xml:space="preserve">; Likumprojekta </w:t>
    </w:r>
    <w:r w:rsidRPr="00A82474">
      <w:rPr>
        <w:sz w:val="20"/>
        <w:szCs w:val="20"/>
      </w:rPr>
      <w:t>“Grozījumi Kredītiestāžu likumā”</w:t>
    </w:r>
    <w:r>
      <w:rPr>
        <w:sz w:val="20"/>
        <w:szCs w:val="20"/>
      </w:rPr>
      <w:t xml:space="preserve"> </w:t>
    </w:r>
    <w:r w:rsidRPr="002A3E3E">
      <w:rPr>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5BAF" w14:textId="77777777" w:rsidR="00265798" w:rsidRDefault="00265798">
      <w:r>
        <w:separator/>
      </w:r>
    </w:p>
  </w:footnote>
  <w:footnote w:type="continuationSeparator" w:id="0">
    <w:p w14:paraId="22EF3791" w14:textId="77777777" w:rsidR="00265798" w:rsidRDefault="0026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EF2" w14:textId="77777777"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816A3" w14:textId="77777777" w:rsidR="00B17B6B" w:rsidRDefault="00B1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B99E" w14:textId="30CB34DD"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D51">
      <w:rPr>
        <w:rStyle w:val="PageNumber"/>
        <w:noProof/>
      </w:rPr>
      <w:t>9</w:t>
    </w:r>
    <w:r>
      <w:rPr>
        <w:rStyle w:val="PageNumber"/>
      </w:rPr>
      <w:fldChar w:fldCharType="end"/>
    </w:r>
  </w:p>
  <w:p w14:paraId="4FFFC2D5" w14:textId="77777777" w:rsidR="00B17B6B" w:rsidRPr="002C0A7A" w:rsidRDefault="00B17B6B" w:rsidP="007F290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174856D3"/>
    <w:multiLevelType w:val="hybridMultilevel"/>
    <w:tmpl w:val="874CE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7113BA"/>
    <w:multiLevelType w:val="hybridMultilevel"/>
    <w:tmpl w:val="D3666D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2" w15:restartNumberingAfterBreak="0">
    <w:nsid w:val="2BFB7720"/>
    <w:multiLevelType w:val="hybridMultilevel"/>
    <w:tmpl w:val="5ADC00EC"/>
    <w:lvl w:ilvl="0" w:tplc="64F21A68">
      <w:start w:val="1"/>
      <w:numFmt w:val="lowerLetter"/>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10D73DC"/>
    <w:multiLevelType w:val="hybridMultilevel"/>
    <w:tmpl w:val="41C23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B223B7"/>
    <w:multiLevelType w:val="hybridMultilevel"/>
    <w:tmpl w:val="ADF2BD02"/>
    <w:lvl w:ilvl="0" w:tplc="55C0291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8"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9"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0" w15:restartNumberingAfterBreak="0">
    <w:nsid w:val="3FBA7926"/>
    <w:multiLevelType w:val="hybridMultilevel"/>
    <w:tmpl w:val="4E5C737A"/>
    <w:lvl w:ilvl="0" w:tplc="9308133C">
      <w:start w:val="2"/>
      <w:numFmt w:val="lowerLetter"/>
      <w:lvlText w:val="%1)"/>
      <w:lvlJc w:val="left"/>
      <w:pPr>
        <w:ind w:left="746" w:hanging="360"/>
      </w:pPr>
      <w:rPr>
        <w:rFonts w:hint="default"/>
        <w:i/>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9A701A"/>
    <w:multiLevelType w:val="hybridMultilevel"/>
    <w:tmpl w:val="CA6E900C"/>
    <w:lvl w:ilvl="0" w:tplc="0426000F">
      <w:start w:val="1"/>
      <w:numFmt w:val="decimal"/>
      <w:lvlText w:val="%1."/>
      <w:lvlJc w:val="left"/>
      <w:pPr>
        <w:ind w:left="1500" w:hanging="360"/>
      </w:pPr>
      <w:rPr>
        <w:rFont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43386C0C"/>
    <w:multiLevelType w:val="hybridMultilevel"/>
    <w:tmpl w:val="816EF8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B497874"/>
    <w:multiLevelType w:val="hybridMultilevel"/>
    <w:tmpl w:val="0BA8A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F321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3" w15:restartNumberingAfterBreak="0">
    <w:nsid w:val="58FE5728"/>
    <w:multiLevelType w:val="hybridMultilevel"/>
    <w:tmpl w:val="F2D8D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35" w15:restartNumberingAfterBreak="0">
    <w:nsid w:val="5C4339F9"/>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0CE04DC"/>
    <w:multiLevelType w:val="hybridMultilevel"/>
    <w:tmpl w:val="97087E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B9456F"/>
    <w:multiLevelType w:val="hybridMultilevel"/>
    <w:tmpl w:val="17707032"/>
    <w:lvl w:ilvl="0" w:tplc="A13ABBDA">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745B1D"/>
    <w:multiLevelType w:val="hybridMultilevel"/>
    <w:tmpl w:val="884EC0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9811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810322"/>
    <w:multiLevelType w:val="hybridMultilevel"/>
    <w:tmpl w:val="D57467C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3"/>
  </w:num>
  <w:num w:numId="2">
    <w:abstractNumId w:val="37"/>
  </w:num>
  <w:num w:numId="3">
    <w:abstractNumId w:val="10"/>
  </w:num>
  <w:num w:numId="4">
    <w:abstractNumId w:val="7"/>
  </w:num>
  <w:num w:numId="5">
    <w:abstractNumId w:val="2"/>
  </w:num>
  <w:num w:numId="6">
    <w:abstractNumId w:val="29"/>
  </w:num>
  <w:num w:numId="7">
    <w:abstractNumId w:val="39"/>
  </w:num>
  <w:num w:numId="8">
    <w:abstractNumId w:val="24"/>
  </w:num>
  <w:num w:numId="9">
    <w:abstractNumId w:val="9"/>
  </w:num>
  <w:num w:numId="10">
    <w:abstractNumId w:val="25"/>
  </w:num>
  <w:num w:numId="11">
    <w:abstractNumId w:val="26"/>
  </w:num>
  <w:num w:numId="12">
    <w:abstractNumId w:val="31"/>
  </w:num>
  <w:num w:numId="13">
    <w:abstractNumId w:val="36"/>
  </w:num>
  <w:num w:numId="14">
    <w:abstractNumId w:val="0"/>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11"/>
  </w:num>
  <w:num w:numId="21">
    <w:abstractNumId w:val="34"/>
  </w:num>
  <w:num w:numId="22">
    <w:abstractNumId w:val="16"/>
  </w:num>
  <w:num w:numId="23">
    <w:abstractNumId w:val="28"/>
  </w:num>
  <w:num w:numId="24">
    <w:abstractNumId w:val="20"/>
  </w:num>
  <w:num w:numId="25">
    <w:abstractNumId w:val="27"/>
  </w:num>
  <w:num w:numId="26">
    <w:abstractNumId w:val="12"/>
  </w:num>
  <w:num w:numId="27">
    <w:abstractNumId w:val="40"/>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5"/>
  </w:num>
  <w:num w:numId="35">
    <w:abstractNumId w:val="33"/>
  </w:num>
  <w:num w:numId="36">
    <w:abstractNumId w:val="3"/>
  </w:num>
  <w:num w:numId="37">
    <w:abstractNumId w:val="1"/>
  </w:num>
  <w:num w:numId="38">
    <w:abstractNumId w:val="38"/>
  </w:num>
  <w:num w:numId="39">
    <w:abstractNumId w:val="6"/>
  </w:num>
  <w:num w:numId="40">
    <w:abstractNumId w:val="43"/>
  </w:num>
  <w:num w:numId="41">
    <w:abstractNumId w:val="8"/>
  </w:num>
  <w:num w:numId="42">
    <w:abstractNumId w:val="35"/>
  </w:num>
  <w:num w:numId="43">
    <w:abstractNumId w:val="4"/>
  </w:num>
  <w:num w:numId="44">
    <w:abstractNumId w:val="21"/>
  </w:num>
  <w:num w:numId="45">
    <w:abstractNumId w:val="5"/>
  </w:num>
  <w:num w:numId="46">
    <w:abstractNumId w:val="22"/>
  </w:num>
  <w:num w:numId="47">
    <w:abstractNumId w:val="30"/>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201"/>
    <w:rsid w:val="0000308F"/>
    <w:rsid w:val="00003517"/>
    <w:rsid w:val="0000414C"/>
    <w:rsid w:val="0000641C"/>
    <w:rsid w:val="000074E0"/>
    <w:rsid w:val="00007C25"/>
    <w:rsid w:val="00007E1B"/>
    <w:rsid w:val="00011C00"/>
    <w:rsid w:val="00011D24"/>
    <w:rsid w:val="00012BE3"/>
    <w:rsid w:val="00013FF4"/>
    <w:rsid w:val="00014656"/>
    <w:rsid w:val="00015213"/>
    <w:rsid w:val="00017EAF"/>
    <w:rsid w:val="00020FE1"/>
    <w:rsid w:val="00022E13"/>
    <w:rsid w:val="00024B15"/>
    <w:rsid w:val="00027394"/>
    <w:rsid w:val="00032388"/>
    <w:rsid w:val="00032543"/>
    <w:rsid w:val="00035CE2"/>
    <w:rsid w:val="00035DDF"/>
    <w:rsid w:val="00041806"/>
    <w:rsid w:val="00041EC3"/>
    <w:rsid w:val="0004515A"/>
    <w:rsid w:val="0004713D"/>
    <w:rsid w:val="00054EC4"/>
    <w:rsid w:val="0005553B"/>
    <w:rsid w:val="00057273"/>
    <w:rsid w:val="000604D2"/>
    <w:rsid w:val="00061587"/>
    <w:rsid w:val="00070D7A"/>
    <w:rsid w:val="00082FB0"/>
    <w:rsid w:val="0009005E"/>
    <w:rsid w:val="0009121E"/>
    <w:rsid w:val="00092367"/>
    <w:rsid w:val="000941C5"/>
    <w:rsid w:val="0009495E"/>
    <w:rsid w:val="00095A1E"/>
    <w:rsid w:val="000A26FF"/>
    <w:rsid w:val="000A45E6"/>
    <w:rsid w:val="000A6451"/>
    <w:rsid w:val="000A7BC4"/>
    <w:rsid w:val="000B064E"/>
    <w:rsid w:val="000B1545"/>
    <w:rsid w:val="000B1F91"/>
    <w:rsid w:val="000B301B"/>
    <w:rsid w:val="000B33B3"/>
    <w:rsid w:val="000B69CF"/>
    <w:rsid w:val="000B6D63"/>
    <w:rsid w:val="000B7357"/>
    <w:rsid w:val="000C0AE4"/>
    <w:rsid w:val="000C1E30"/>
    <w:rsid w:val="000C5ECF"/>
    <w:rsid w:val="000C5F27"/>
    <w:rsid w:val="000C6DD5"/>
    <w:rsid w:val="000C790C"/>
    <w:rsid w:val="000D0891"/>
    <w:rsid w:val="000D3AED"/>
    <w:rsid w:val="000D4868"/>
    <w:rsid w:val="000D5CE3"/>
    <w:rsid w:val="000D7C3C"/>
    <w:rsid w:val="000E1B69"/>
    <w:rsid w:val="000F0516"/>
    <w:rsid w:val="000F061D"/>
    <w:rsid w:val="000F1982"/>
    <w:rsid w:val="000F4794"/>
    <w:rsid w:val="000F64B6"/>
    <w:rsid w:val="000F737F"/>
    <w:rsid w:val="001002C6"/>
    <w:rsid w:val="00100713"/>
    <w:rsid w:val="00100EF9"/>
    <w:rsid w:val="001010FC"/>
    <w:rsid w:val="00105059"/>
    <w:rsid w:val="00115838"/>
    <w:rsid w:val="00117E30"/>
    <w:rsid w:val="00120881"/>
    <w:rsid w:val="00121CAE"/>
    <w:rsid w:val="00124F12"/>
    <w:rsid w:val="00125C78"/>
    <w:rsid w:val="00130626"/>
    <w:rsid w:val="001347F7"/>
    <w:rsid w:val="00136A2F"/>
    <w:rsid w:val="00141024"/>
    <w:rsid w:val="001417B4"/>
    <w:rsid w:val="00141B15"/>
    <w:rsid w:val="00142EFC"/>
    <w:rsid w:val="00144E3A"/>
    <w:rsid w:val="00145747"/>
    <w:rsid w:val="0015060C"/>
    <w:rsid w:val="0015498F"/>
    <w:rsid w:val="0015566D"/>
    <w:rsid w:val="00155C69"/>
    <w:rsid w:val="0016018A"/>
    <w:rsid w:val="00161F0E"/>
    <w:rsid w:val="00165B11"/>
    <w:rsid w:val="0016758D"/>
    <w:rsid w:val="00167B4C"/>
    <w:rsid w:val="00170E2A"/>
    <w:rsid w:val="00172CB0"/>
    <w:rsid w:val="00173497"/>
    <w:rsid w:val="0017387F"/>
    <w:rsid w:val="001756C7"/>
    <w:rsid w:val="00176C74"/>
    <w:rsid w:val="00177394"/>
    <w:rsid w:val="00180EB9"/>
    <w:rsid w:val="00182C18"/>
    <w:rsid w:val="001838CD"/>
    <w:rsid w:val="00183CC2"/>
    <w:rsid w:val="00186235"/>
    <w:rsid w:val="00186A32"/>
    <w:rsid w:val="001900E4"/>
    <w:rsid w:val="00190F88"/>
    <w:rsid w:val="00192B82"/>
    <w:rsid w:val="0019729B"/>
    <w:rsid w:val="001A2E25"/>
    <w:rsid w:val="001A4066"/>
    <w:rsid w:val="001A4FCA"/>
    <w:rsid w:val="001A6AE4"/>
    <w:rsid w:val="001A769D"/>
    <w:rsid w:val="001B01FD"/>
    <w:rsid w:val="001B3707"/>
    <w:rsid w:val="001B4A71"/>
    <w:rsid w:val="001C087B"/>
    <w:rsid w:val="001C1B08"/>
    <w:rsid w:val="001C1D4B"/>
    <w:rsid w:val="001C1F29"/>
    <w:rsid w:val="001C3B51"/>
    <w:rsid w:val="001C4A59"/>
    <w:rsid w:val="001C50D2"/>
    <w:rsid w:val="001C5C2C"/>
    <w:rsid w:val="001C6FE5"/>
    <w:rsid w:val="001C7CD0"/>
    <w:rsid w:val="001D08E9"/>
    <w:rsid w:val="001D166B"/>
    <w:rsid w:val="001D1780"/>
    <w:rsid w:val="001D5B54"/>
    <w:rsid w:val="001D6738"/>
    <w:rsid w:val="001E1DBF"/>
    <w:rsid w:val="001E2C62"/>
    <w:rsid w:val="001E3070"/>
    <w:rsid w:val="001E4639"/>
    <w:rsid w:val="001E4A7D"/>
    <w:rsid w:val="001E5781"/>
    <w:rsid w:val="001F4209"/>
    <w:rsid w:val="001F43A8"/>
    <w:rsid w:val="001F56A4"/>
    <w:rsid w:val="001F5857"/>
    <w:rsid w:val="001F5CD6"/>
    <w:rsid w:val="001F7E91"/>
    <w:rsid w:val="00202F4B"/>
    <w:rsid w:val="00203C4C"/>
    <w:rsid w:val="00210D0B"/>
    <w:rsid w:val="0021238E"/>
    <w:rsid w:val="0021263D"/>
    <w:rsid w:val="00212747"/>
    <w:rsid w:val="00212B88"/>
    <w:rsid w:val="0021308A"/>
    <w:rsid w:val="00213F0C"/>
    <w:rsid w:val="00214094"/>
    <w:rsid w:val="0021592D"/>
    <w:rsid w:val="00217F1F"/>
    <w:rsid w:val="00221040"/>
    <w:rsid w:val="00222D76"/>
    <w:rsid w:val="00223EB1"/>
    <w:rsid w:val="002257D7"/>
    <w:rsid w:val="002259E6"/>
    <w:rsid w:val="002304AA"/>
    <w:rsid w:val="00230FFB"/>
    <w:rsid w:val="00231344"/>
    <w:rsid w:val="00233A92"/>
    <w:rsid w:val="0023436E"/>
    <w:rsid w:val="002345CD"/>
    <w:rsid w:val="002347C0"/>
    <w:rsid w:val="00234D5A"/>
    <w:rsid w:val="00241A6C"/>
    <w:rsid w:val="00242D2B"/>
    <w:rsid w:val="00250437"/>
    <w:rsid w:val="00250F38"/>
    <w:rsid w:val="00251ADB"/>
    <w:rsid w:val="00251B37"/>
    <w:rsid w:val="00252AAD"/>
    <w:rsid w:val="00262117"/>
    <w:rsid w:val="00262E2B"/>
    <w:rsid w:val="002630DE"/>
    <w:rsid w:val="002640EA"/>
    <w:rsid w:val="00265798"/>
    <w:rsid w:val="00270429"/>
    <w:rsid w:val="002719BA"/>
    <w:rsid w:val="002723E9"/>
    <w:rsid w:val="00272882"/>
    <w:rsid w:val="00274756"/>
    <w:rsid w:val="00277929"/>
    <w:rsid w:val="00277C8D"/>
    <w:rsid w:val="002818DF"/>
    <w:rsid w:val="00283255"/>
    <w:rsid w:val="00283B82"/>
    <w:rsid w:val="0028459C"/>
    <w:rsid w:val="002846E9"/>
    <w:rsid w:val="00284C34"/>
    <w:rsid w:val="002850FF"/>
    <w:rsid w:val="002855D3"/>
    <w:rsid w:val="00287EA5"/>
    <w:rsid w:val="0029066C"/>
    <w:rsid w:val="00292DB4"/>
    <w:rsid w:val="00293BC0"/>
    <w:rsid w:val="0029446D"/>
    <w:rsid w:val="00294A8F"/>
    <w:rsid w:val="00294B19"/>
    <w:rsid w:val="00295A0B"/>
    <w:rsid w:val="002969B7"/>
    <w:rsid w:val="00296B45"/>
    <w:rsid w:val="002A05AA"/>
    <w:rsid w:val="002A248D"/>
    <w:rsid w:val="002A37B8"/>
    <w:rsid w:val="002A3E3E"/>
    <w:rsid w:val="002A41F1"/>
    <w:rsid w:val="002A4B0E"/>
    <w:rsid w:val="002A50A8"/>
    <w:rsid w:val="002B0982"/>
    <w:rsid w:val="002B50DB"/>
    <w:rsid w:val="002B5CE8"/>
    <w:rsid w:val="002B7034"/>
    <w:rsid w:val="002C0A7A"/>
    <w:rsid w:val="002C10A7"/>
    <w:rsid w:val="002C12AB"/>
    <w:rsid w:val="002C2DFC"/>
    <w:rsid w:val="002C5C60"/>
    <w:rsid w:val="002C5FBA"/>
    <w:rsid w:val="002C7CAC"/>
    <w:rsid w:val="002D3306"/>
    <w:rsid w:val="002D48AA"/>
    <w:rsid w:val="002D71C6"/>
    <w:rsid w:val="002D7875"/>
    <w:rsid w:val="002D7BAA"/>
    <w:rsid w:val="002D7F54"/>
    <w:rsid w:val="002E0233"/>
    <w:rsid w:val="002E28B4"/>
    <w:rsid w:val="002E3BEA"/>
    <w:rsid w:val="002E3FF4"/>
    <w:rsid w:val="002E4126"/>
    <w:rsid w:val="002E7A98"/>
    <w:rsid w:val="002F3F14"/>
    <w:rsid w:val="002F4440"/>
    <w:rsid w:val="002F51E8"/>
    <w:rsid w:val="002F581C"/>
    <w:rsid w:val="002F646F"/>
    <w:rsid w:val="002F759C"/>
    <w:rsid w:val="002F78C8"/>
    <w:rsid w:val="003006CA"/>
    <w:rsid w:val="00301CF3"/>
    <w:rsid w:val="003032C1"/>
    <w:rsid w:val="003034CF"/>
    <w:rsid w:val="003040EA"/>
    <w:rsid w:val="00306656"/>
    <w:rsid w:val="00306A38"/>
    <w:rsid w:val="00312C3B"/>
    <w:rsid w:val="00313191"/>
    <w:rsid w:val="00314CB6"/>
    <w:rsid w:val="00316B71"/>
    <w:rsid w:val="00321247"/>
    <w:rsid w:val="003226A2"/>
    <w:rsid w:val="00322A9E"/>
    <w:rsid w:val="00324E0E"/>
    <w:rsid w:val="0032715C"/>
    <w:rsid w:val="003340B1"/>
    <w:rsid w:val="00336B3B"/>
    <w:rsid w:val="00337A03"/>
    <w:rsid w:val="00337CA5"/>
    <w:rsid w:val="00340530"/>
    <w:rsid w:val="0034270B"/>
    <w:rsid w:val="00346993"/>
    <w:rsid w:val="00360B25"/>
    <w:rsid w:val="00361498"/>
    <w:rsid w:val="00362478"/>
    <w:rsid w:val="00364934"/>
    <w:rsid w:val="003658AE"/>
    <w:rsid w:val="003677C2"/>
    <w:rsid w:val="0037076F"/>
    <w:rsid w:val="0037082A"/>
    <w:rsid w:val="00374D96"/>
    <w:rsid w:val="00375B25"/>
    <w:rsid w:val="003807FF"/>
    <w:rsid w:val="0038132C"/>
    <w:rsid w:val="003862EA"/>
    <w:rsid w:val="003873C2"/>
    <w:rsid w:val="00390D8B"/>
    <w:rsid w:val="00396542"/>
    <w:rsid w:val="0039685B"/>
    <w:rsid w:val="003972B9"/>
    <w:rsid w:val="003A2246"/>
    <w:rsid w:val="003A2510"/>
    <w:rsid w:val="003A31A6"/>
    <w:rsid w:val="003A3906"/>
    <w:rsid w:val="003A6A3C"/>
    <w:rsid w:val="003A75C0"/>
    <w:rsid w:val="003A7F0C"/>
    <w:rsid w:val="003A7F79"/>
    <w:rsid w:val="003B15BA"/>
    <w:rsid w:val="003B3FCF"/>
    <w:rsid w:val="003B6404"/>
    <w:rsid w:val="003B6E17"/>
    <w:rsid w:val="003C35C6"/>
    <w:rsid w:val="003C449B"/>
    <w:rsid w:val="003C6409"/>
    <w:rsid w:val="003D1445"/>
    <w:rsid w:val="003D173F"/>
    <w:rsid w:val="003D21FF"/>
    <w:rsid w:val="003E27F7"/>
    <w:rsid w:val="003E63D5"/>
    <w:rsid w:val="003E7AD4"/>
    <w:rsid w:val="003F0112"/>
    <w:rsid w:val="003F071A"/>
    <w:rsid w:val="003F160B"/>
    <w:rsid w:val="003F1728"/>
    <w:rsid w:val="003F2ED6"/>
    <w:rsid w:val="003F6631"/>
    <w:rsid w:val="003F6AE4"/>
    <w:rsid w:val="003F7754"/>
    <w:rsid w:val="003F78E2"/>
    <w:rsid w:val="00400032"/>
    <w:rsid w:val="00400B5B"/>
    <w:rsid w:val="004029CC"/>
    <w:rsid w:val="004050F9"/>
    <w:rsid w:val="004056ED"/>
    <w:rsid w:val="00405A00"/>
    <w:rsid w:val="004066ED"/>
    <w:rsid w:val="00406C98"/>
    <w:rsid w:val="00410246"/>
    <w:rsid w:val="004105E8"/>
    <w:rsid w:val="004172BF"/>
    <w:rsid w:val="00420870"/>
    <w:rsid w:val="0042184B"/>
    <w:rsid w:val="004219A1"/>
    <w:rsid w:val="00421F93"/>
    <w:rsid w:val="00427C10"/>
    <w:rsid w:val="00432D0C"/>
    <w:rsid w:val="004348F5"/>
    <w:rsid w:val="0043791B"/>
    <w:rsid w:val="00441483"/>
    <w:rsid w:val="00441BCB"/>
    <w:rsid w:val="00442324"/>
    <w:rsid w:val="00442E92"/>
    <w:rsid w:val="00444363"/>
    <w:rsid w:val="00444F72"/>
    <w:rsid w:val="00445CFC"/>
    <w:rsid w:val="0045176A"/>
    <w:rsid w:val="0045202F"/>
    <w:rsid w:val="00452B4B"/>
    <w:rsid w:val="00453FBA"/>
    <w:rsid w:val="00454DF0"/>
    <w:rsid w:val="00455BFA"/>
    <w:rsid w:val="00456332"/>
    <w:rsid w:val="00456663"/>
    <w:rsid w:val="00456F74"/>
    <w:rsid w:val="004575FD"/>
    <w:rsid w:val="00460C2B"/>
    <w:rsid w:val="00461826"/>
    <w:rsid w:val="00461E42"/>
    <w:rsid w:val="004621AB"/>
    <w:rsid w:val="0047259E"/>
    <w:rsid w:val="004732A1"/>
    <w:rsid w:val="0047358D"/>
    <w:rsid w:val="004741D2"/>
    <w:rsid w:val="00475011"/>
    <w:rsid w:val="00475ABC"/>
    <w:rsid w:val="004800F9"/>
    <w:rsid w:val="0048589E"/>
    <w:rsid w:val="00487DC0"/>
    <w:rsid w:val="0049134A"/>
    <w:rsid w:val="004918A5"/>
    <w:rsid w:val="00492597"/>
    <w:rsid w:val="004979A6"/>
    <w:rsid w:val="004A288E"/>
    <w:rsid w:val="004A58CB"/>
    <w:rsid w:val="004B0913"/>
    <w:rsid w:val="004B1795"/>
    <w:rsid w:val="004B321D"/>
    <w:rsid w:val="004B3B80"/>
    <w:rsid w:val="004B56DD"/>
    <w:rsid w:val="004B5898"/>
    <w:rsid w:val="004B5B0C"/>
    <w:rsid w:val="004C020F"/>
    <w:rsid w:val="004C02A0"/>
    <w:rsid w:val="004C17C2"/>
    <w:rsid w:val="004C19FD"/>
    <w:rsid w:val="004C1AFD"/>
    <w:rsid w:val="004C49D2"/>
    <w:rsid w:val="004C558B"/>
    <w:rsid w:val="004C57AB"/>
    <w:rsid w:val="004D526B"/>
    <w:rsid w:val="004D5436"/>
    <w:rsid w:val="004D5BFD"/>
    <w:rsid w:val="004D7489"/>
    <w:rsid w:val="004D74C1"/>
    <w:rsid w:val="004E23A0"/>
    <w:rsid w:val="004E2E8D"/>
    <w:rsid w:val="004E3837"/>
    <w:rsid w:val="004E4B00"/>
    <w:rsid w:val="004E6931"/>
    <w:rsid w:val="004E6F1C"/>
    <w:rsid w:val="004F0809"/>
    <w:rsid w:val="004F17F9"/>
    <w:rsid w:val="004F1F88"/>
    <w:rsid w:val="004F44E4"/>
    <w:rsid w:val="004F5F1B"/>
    <w:rsid w:val="004F75BF"/>
    <w:rsid w:val="00502374"/>
    <w:rsid w:val="005037C5"/>
    <w:rsid w:val="0050559F"/>
    <w:rsid w:val="005060A1"/>
    <w:rsid w:val="005122BA"/>
    <w:rsid w:val="005139FC"/>
    <w:rsid w:val="0051501D"/>
    <w:rsid w:val="00515671"/>
    <w:rsid w:val="00516072"/>
    <w:rsid w:val="00520956"/>
    <w:rsid w:val="005249F4"/>
    <w:rsid w:val="005259C2"/>
    <w:rsid w:val="0052760F"/>
    <w:rsid w:val="005303C6"/>
    <w:rsid w:val="00531404"/>
    <w:rsid w:val="0053269A"/>
    <w:rsid w:val="005332EC"/>
    <w:rsid w:val="00534418"/>
    <w:rsid w:val="005353AB"/>
    <w:rsid w:val="00535E98"/>
    <w:rsid w:val="0054459C"/>
    <w:rsid w:val="005447D0"/>
    <w:rsid w:val="005461B8"/>
    <w:rsid w:val="00546EBF"/>
    <w:rsid w:val="00555391"/>
    <w:rsid w:val="005554B2"/>
    <w:rsid w:val="005560BC"/>
    <w:rsid w:val="00556F23"/>
    <w:rsid w:val="005573BE"/>
    <w:rsid w:val="00562633"/>
    <w:rsid w:val="00565ED0"/>
    <w:rsid w:val="00565FF2"/>
    <w:rsid w:val="00570FAC"/>
    <w:rsid w:val="00572700"/>
    <w:rsid w:val="005739B0"/>
    <w:rsid w:val="00580468"/>
    <w:rsid w:val="00582231"/>
    <w:rsid w:val="00583F9F"/>
    <w:rsid w:val="0058603B"/>
    <w:rsid w:val="0058706A"/>
    <w:rsid w:val="00590F9C"/>
    <w:rsid w:val="005932F4"/>
    <w:rsid w:val="00593C47"/>
    <w:rsid w:val="0059431B"/>
    <w:rsid w:val="00594B2B"/>
    <w:rsid w:val="005976A3"/>
    <w:rsid w:val="005A0D31"/>
    <w:rsid w:val="005A37FA"/>
    <w:rsid w:val="005A39CC"/>
    <w:rsid w:val="005A56BC"/>
    <w:rsid w:val="005A59B7"/>
    <w:rsid w:val="005A6055"/>
    <w:rsid w:val="005A6E86"/>
    <w:rsid w:val="005A6E9A"/>
    <w:rsid w:val="005A7146"/>
    <w:rsid w:val="005A71D3"/>
    <w:rsid w:val="005B2324"/>
    <w:rsid w:val="005B4730"/>
    <w:rsid w:val="005B551F"/>
    <w:rsid w:val="005B68FD"/>
    <w:rsid w:val="005B6D99"/>
    <w:rsid w:val="005B6FD2"/>
    <w:rsid w:val="005C05FD"/>
    <w:rsid w:val="005C1F07"/>
    <w:rsid w:val="005C1F2A"/>
    <w:rsid w:val="005C280D"/>
    <w:rsid w:val="005C3A87"/>
    <w:rsid w:val="005C4769"/>
    <w:rsid w:val="005C564F"/>
    <w:rsid w:val="005D3D6B"/>
    <w:rsid w:val="005D48EB"/>
    <w:rsid w:val="005D4D86"/>
    <w:rsid w:val="005D5332"/>
    <w:rsid w:val="005E05D7"/>
    <w:rsid w:val="005E3251"/>
    <w:rsid w:val="005E41E7"/>
    <w:rsid w:val="005E450F"/>
    <w:rsid w:val="005E4D9D"/>
    <w:rsid w:val="005E6A82"/>
    <w:rsid w:val="005F2580"/>
    <w:rsid w:val="005F3CE3"/>
    <w:rsid w:val="005F488E"/>
    <w:rsid w:val="005F65B5"/>
    <w:rsid w:val="00600219"/>
    <w:rsid w:val="0060223A"/>
    <w:rsid w:val="00602778"/>
    <w:rsid w:val="00603362"/>
    <w:rsid w:val="00606BC5"/>
    <w:rsid w:val="00606EF5"/>
    <w:rsid w:val="00611406"/>
    <w:rsid w:val="00613418"/>
    <w:rsid w:val="006135BC"/>
    <w:rsid w:val="00613B7F"/>
    <w:rsid w:val="00616257"/>
    <w:rsid w:val="006178AE"/>
    <w:rsid w:val="00622796"/>
    <w:rsid w:val="0062298A"/>
    <w:rsid w:val="00622BB8"/>
    <w:rsid w:val="0062518B"/>
    <w:rsid w:val="00625C4A"/>
    <w:rsid w:val="00626262"/>
    <w:rsid w:val="00626514"/>
    <w:rsid w:val="00626589"/>
    <w:rsid w:val="00632064"/>
    <w:rsid w:val="006339A0"/>
    <w:rsid w:val="00633D8F"/>
    <w:rsid w:val="006378E9"/>
    <w:rsid w:val="00640460"/>
    <w:rsid w:val="006406D4"/>
    <w:rsid w:val="006413A8"/>
    <w:rsid w:val="00641F8C"/>
    <w:rsid w:val="00642E56"/>
    <w:rsid w:val="00644238"/>
    <w:rsid w:val="006442D2"/>
    <w:rsid w:val="006447FA"/>
    <w:rsid w:val="00647B85"/>
    <w:rsid w:val="00651E00"/>
    <w:rsid w:val="0065272F"/>
    <w:rsid w:val="00653EA2"/>
    <w:rsid w:val="00653FAD"/>
    <w:rsid w:val="0065656B"/>
    <w:rsid w:val="00664C97"/>
    <w:rsid w:val="00665B12"/>
    <w:rsid w:val="0067327B"/>
    <w:rsid w:val="00673729"/>
    <w:rsid w:val="00674572"/>
    <w:rsid w:val="00674D41"/>
    <w:rsid w:val="00676453"/>
    <w:rsid w:val="006768EE"/>
    <w:rsid w:val="006770DE"/>
    <w:rsid w:val="00681900"/>
    <w:rsid w:val="006834D9"/>
    <w:rsid w:val="006847CF"/>
    <w:rsid w:val="00685592"/>
    <w:rsid w:val="00687763"/>
    <w:rsid w:val="00692B0D"/>
    <w:rsid w:val="00692ED0"/>
    <w:rsid w:val="00693E0E"/>
    <w:rsid w:val="00695BB7"/>
    <w:rsid w:val="0069726B"/>
    <w:rsid w:val="006A1AE3"/>
    <w:rsid w:val="006B2ABB"/>
    <w:rsid w:val="006B6C72"/>
    <w:rsid w:val="006C1F14"/>
    <w:rsid w:val="006C30E1"/>
    <w:rsid w:val="006C3373"/>
    <w:rsid w:val="006C4607"/>
    <w:rsid w:val="006C7846"/>
    <w:rsid w:val="006D0440"/>
    <w:rsid w:val="006D0483"/>
    <w:rsid w:val="006D48F1"/>
    <w:rsid w:val="006D5135"/>
    <w:rsid w:val="006D5800"/>
    <w:rsid w:val="006D5B3C"/>
    <w:rsid w:val="006D70C8"/>
    <w:rsid w:val="006D7E24"/>
    <w:rsid w:val="006E1682"/>
    <w:rsid w:val="006E2243"/>
    <w:rsid w:val="006E227C"/>
    <w:rsid w:val="006E6415"/>
    <w:rsid w:val="006E68C2"/>
    <w:rsid w:val="006E6F5E"/>
    <w:rsid w:val="006F110A"/>
    <w:rsid w:val="006F45BE"/>
    <w:rsid w:val="006F7EB7"/>
    <w:rsid w:val="007004FC"/>
    <w:rsid w:val="00701FD4"/>
    <w:rsid w:val="00702985"/>
    <w:rsid w:val="00703D51"/>
    <w:rsid w:val="00705F50"/>
    <w:rsid w:val="00706670"/>
    <w:rsid w:val="00711267"/>
    <w:rsid w:val="00711F59"/>
    <w:rsid w:val="0072111D"/>
    <w:rsid w:val="0072417C"/>
    <w:rsid w:val="0072621E"/>
    <w:rsid w:val="007319F1"/>
    <w:rsid w:val="00734450"/>
    <w:rsid w:val="00744B43"/>
    <w:rsid w:val="00745F67"/>
    <w:rsid w:val="00746D50"/>
    <w:rsid w:val="00747939"/>
    <w:rsid w:val="00747C7C"/>
    <w:rsid w:val="0075039E"/>
    <w:rsid w:val="00752D9D"/>
    <w:rsid w:val="00754784"/>
    <w:rsid w:val="007568F1"/>
    <w:rsid w:val="00757C6E"/>
    <w:rsid w:val="00757FF6"/>
    <w:rsid w:val="007605E0"/>
    <w:rsid w:val="00762BDA"/>
    <w:rsid w:val="00765346"/>
    <w:rsid w:val="007714A1"/>
    <w:rsid w:val="007736F1"/>
    <w:rsid w:val="00776EBB"/>
    <w:rsid w:val="007805FD"/>
    <w:rsid w:val="0078317E"/>
    <w:rsid w:val="007839A4"/>
    <w:rsid w:val="00784422"/>
    <w:rsid w:val="00792099"/>
    <w:rsid w:val="007923A7"/>
    <w:rsid w:val="00793C37"/>
    <w:rsid w:val="007964D6"/>
    <w:rsid w:val="00796DA2"/>
    <w:rsid w:val="007A28B9"/>
    <w:rsid w:val="007A3115"/>
    <w:rsid w:val="007A3BCF"/>
    <w:rsid w:val="007A51ED"/>
    <w:rsid w:val="007A7CAB"/>
    <w:rsid w:val="007B0B08"/>
    <w:rsid w:val="007B28A6"/>
    <w:rsid w:val="007B2E6C"/>
    <w:rsid w:val="007B3B54"/>
    <w:rsid w:val="007B3B7B"/>
    <w:rsid w:val="007B3B90"/>
    <w:rsid w:val="007B3FA0"/>
    <w:rsid w:val="007B4BC6"/>
    <w:rsid w:val="007B7D72"/>
    <w:rsid w:val="007C0A8F"/>
    <w:rsid w:val="007C0F2C"/>
    <w:rsid w:val="007C2BCC"/>
    <w:rsid w:val="007C35B2"/>
    <w:rsid w:val="007C402C"/>
    <w:rsid w:val="007C4EF0"/>
    <w:rsid w:val="007C5675"/>
    <w:rsid w:val="007C5EFB"/>
    <w:rsid w:val="007C6503"/>
    <w:rsid w:val="007D099D"/>
    <w:rsid w:val="007D52EB"/>
    <w:rsid w:val="007E1089"/>
    <w:rsid w:val="007E140E"/>
    <w:rsid w:val="007E17C0"/>
    <w:rsid w:val="007E2664"/>
    <w:rsid w:val="007E2C13"/>
    <w:rsid w:val="007E2F07"/>
    <w:rsid w:val="007E366A"/>
    <w:rsid w:val="007E3ABF"/>
    <w:rsid w:val="007E402B"/>
    <w:rsid w:val="007E44C5"/>
    <w:rsid w:val="007E5BFA"/>
    <w:rsid w:val="007E5EEC"/>
    <w:rsid w:val="007E6689"/>
    <w:rsid w:val="007E731C"/>
    <w:rsid w:val="007F01CE"/>
    <w:rsid w:val="007F0A03"/>
    <w:rsid w:val="007F2650"/>
    <w:rsid w:val="007F290E"/>
    <w:rsid w:val="007F7EAD"/>
    <w:rsid w:val="007F7EC4"/>
    <w:rsid w:val="0080160D"/>
    <w:rsid w:val="00801A70"/>
    <w:rsid w:val="00805951"/>
    <w:rsid w:val="00810040"/>
    <w:rsid w:val="00811A54"/>
    <w:rsid w:val="0081727D"/>
    <w:rsid w:val="0081754E"/>
    <w:rsid w:val="008201D2"/>
    <w:rsid w:val="0082023A"/>
    <w:rsid w:val="00821A7A"/>
    <w:rsid w:val="00823982"/>
    <w:rsid w:val="008253F8"/>
    <w:rsid w:val="008261DE"/>
    <w:rsid w:val="00826B74"/>
    <w:rsid w:val="00826C67"/>
    <w:rsid w:val="00826F98"/>
    <w:rsid w:val="00831F31"/>
    <w:rsid w:val="008325E4"/>
    <w:rsid w:val="00832A2B"/>
    <w:rsid w:val="0083777F"/>
    <w:rsid w:val="008433E8"/>
    <w:rsid w:val="00843A2D"/>
    <w:rsid w:val="008454D6"/>
    <w:rsid w:val="00845811"/>
    <w:rsid w:val="00845DF5"/>
    <w:rsid w:val="00846994"/>
    <w:rsid w:val="00846EA9"/>
    <w:rsid w:val="0084772A"/>
    <w:rsid w:val="00850451"/>
    <w:rsid w:val="00852042"/>
    <w:rsid w:val="008534C9"/>
    <w:rsid w:val="00853F9F"/>
    <w:rsid w:val="008544C5"/>
    <w:rsid w:val="0085547C"/>
    <w:rsid w:val="0085599D"/>
    <w:rsid w:val="00855A34"/>
    <w:rsid w:val="00855FF4"/>
    <w:rsid w:val="00857A84"/>
    <w:rsid w:val="008609C7"/>
    <w:rsid w:val="0086123D"/>
    <w:rsid w:val="008669E2"/>
    <w:rsid w:val="008676FC"/>
    <w:rsid w:val="00870903"/>
    <w:rsid w:val="0087510C"/>
    <w:rsid w:val="00881B32"/>
    <w:rsid w:val="008822DB"/>
    <w:rsid w:val="00883649"/>
    <w:rsid w:val="008851F7"/>
    <w:rsid w:val="0088527F"/>
    <w:rsid w:val="00887373"/>
    <w:rsid w:val="008874BC"/>
    <w:rsid w:val="00890442"/>
    <w:rsid w:val="00892025"/>
    <w:rsid w:val="00892E5A"/>
    <w:rsid w:val="00893666"/>
    <w:rsid w:val="00893E73"/>
    <w:rsid w:val="00893ED4"/>
    <w:rsid w:val="00894412"/>
    <w:rsid w:val="008968D2"/>
    <w:rsid w:val="0089738E"/>
    <w:rsid w:val="008977F6"/>
    <w:rsid w:val="008A1225"/>
    <w:rsid w:val="008A3456"/>
    <w:rsid w:val="008A3BA8"/>
    <w:rsid w:val="008B2250"/>
    <w:rsid w:val="008B5FDB"/>
    <w:rsid w:val="008B763D"/>
    <w:rsid w:val="008C0632"/>
    <w:rsid w:val="008C2F07"/>
    <w:rsid w:val="008C50F4"/>
    <w:rsid w:val="008C5649"/>
    <w:rsid w:val="008C6A56"/>
    <w:rsid w:val="008D24D9"/>
    <w:rsid w:val="008D3313"/>
    <w:rsid w:val="008D39A7"/>
    <w:rsid w:val="008E3D00"/>
    <w:rsid w:val="008E44A2"/>
    <w:rsid w:val="008E697D"/>
    <w:rsid w:val="008F0604"/>
    <w:rsid w:val="008F2E5B"/>
    <w:rsid w:val="008F34D0"/>
    <w:rsid w:val="0090267E"/>
    <w:rsid w:val="00903263"/>
    <w:rsid w:val="00904A15"/>
    <w:rsid w:val="009058E2"/>
    <w:rsid w:val="00906A21"/>
    <w:rsid w:val="009079C3"/>
    <w:rsid w:val="00910462"/>
    <w:rsid w:val="00910573"/>
    <w:rsid w:val="009118DE"/>
    <w:rsid w:val="00915AB1"/>
    <w:rsid w:val="00915E87"/>
    <w:rsid w:val="00917532"/>
    <w:rsid w:val="009202D1"/>
    <w:rsid w:val="00921518"/>
    <w:rsid w:val="009235BA"/>
    <w:rsid w:val="00924023"/>
    <w:rsid w:val="00924CE2"/>
    <w:rsid w:val="00925B9F"/>
    <w:rsid w:val="009309EB"/>
    <w:rsid w:val="0093157F"/>
    <w:rsid w:val="00931AED"/>
    <w:rsid w:val="009321EB"/>
    <w:rsid w:val="00937A2F"/>
    <w:rsid w:val="00937CF1"/>
    <w:rsid w:val="00940A2B"/>
    <w:rsid w:val="00940ADA"/>
    <w:rsid w:val="00940C31"/>
    <w:rsid w:val="00940CE8"/>
    <w:rsid w:val="00940E07"/>
    <w:rsid w:val="009419F4"/>
    <w:rsid w:val="00944603"/>
    <w:rsid w:val="00945766"/>
    <w:rsid w:val="009476A3"/>
    <w:rsid w:val="0095334F"/>
    <w:rsid w:val="00955058"/>
    <w:rsid w:val="0095513D"/>
    <w:rsid w:val="00955688"/>
    <w:rsid w:val="009575ED"/>
    <w:rsid w:val="009624D8"/>
    <w:rsid w:val="009639C2"/>
    <w:rsid w:val="00963C4B"/>
    <w:rsid w:val="00965897"/>
    <w:rsid w:val="009669C7"/>
    <w:rsid w:val="0096765C"/>
    <w:rsid w:val="009700F4"/>
    <w:rsid w:val="00970DCE"/>
    <w:rsid w:val="009727E4"/>
    <w:rsid w:val="0097394B"/>
    <w:rsid w:val="00981F35"/>
    <w:rsid w:val="00985ABB"/>
    <w:rsid w:val="009865F7"/>
    <w:rsid w:val="00986FA2"/>
    <w:rsid w:val="0098741E"/>
    <w:rsid w:val="00987B16"/>
    <w:rsid w:val="00990A01"/>
    <w:rsid w:val="00992E99"/>
    <w:rsid w:val="009934C5"/>
    <w:rsid w:val="00994C0F"/>
    <w:rsid w:val="00995C43"/>
    <w:rsid w:val="00996B5C"/>
    <w:rsid w:val="00997F03"/>
    <w:rsid w:val="009A0210"/>
    <w:rsid w:val="009A1F24"/>
    <w:rsid w:val="009A63A5"/>
    <w:rsid w:val="009B118C"/>
    <w:rsid w:val="009B1A72"/>
    <w:rsid w:val="009B22D7"/>
    <w:rsid w:val="009B253E"/>
    <w:rsid w:val="009B2A92"/>
    <w:rsid w:val="009B4270"/>
    <w:rsid w:val="009B49B6"/>
    <w:rsid w:val="009B72ED"/>
    <w:rsid w:val="009C1FAE"/>
    <w:rsid w:val="009C30E0"/>
    <w:rsid w:val="009C5659"/>
    <w:rsid w:val="009C6DEB"/>
    <w:rsid w:val="009C7005"/>
    <w:rsid w:val="009D1043"/>
    <w:rsid w:val="009D13DD"/>
    <w:rsid w:val="009D27A6"/>
    <w:rsid w:val="009D497D"/>
    <w:rsid w:val="009D5F10"/>
    <w:rsid w:val="009D6504"/>
    <w:rsid w:val="009E12D7"/>
    <w:rsid w:val="009E2C09"/>
    <w:rsid w:val="009E661A"/>
    <w:rsid w:val="009E7815"/>
    <w:rsid w:val="009F29AE"/>
    <w:rsid w:val="009F3A73"/>
    <w:rsid w:val="009F3B75"/>
    <w:rsid w:val="009F3C3E"/>
    <w:rsid w:val="009F727F"/>
    <w:rsid w:val="009F7D7D"/>
    <w:rsid w:val="009F7F71"/>
    <w:rsid w:val="00A0431A"/>
    <w:rsid w:val="00A05E77"/>
    <w:rsid w:val="00A06077"/>
    <w:rsid w:val="00A06781"/>
    <w:rsid w:val="00A0682B"/>
    <w:rsid w:val="00A074C3"/>
    <w:rsid w:val="00A100ED"/>
    <w:rsid w:val="00A1367E"/>
    <w:rsid w:val="00A1509C"/>
    <w:rsid w:val="00A16866"/>
    <w:rsid w:val="00A1755F"/>
    <w:rsid w:val="00A21F48"/>
    <w:rsid w:val="00A249B9"/>
    <w:rsid w:val="00A26187"/>
    <w:rsid w:val="00A31F77"/>
    <w:rsid w:val="00A34260"/>
    <w:rsid w:val="00A36F32"/>
    <w:rsid w:val="00A36F48"/>
    <w:rsid w:val="00A36F5C"/>
    <w:rsid w:val="00A43802"/>
    <w:rsid w:val="00A513CA"/>
    <w:rsid w:val="00A523F9"/>
    <w:rsid w:val="00A6048E"/>
    <w:rsid w:val="00A63CF6"/>
    <w:rsid w:val="00A648A4"/>
    <w:rsid w:val="00A67D25"/>
    <w:rsid w:val="00A70CFD"/>
    <w:rsid w:val="00A710FC"/>
    <w:rsid w:val="00A72A0B"/>
    <w:rsid w:val="00A72CAB"/>
    <w:rsid w:val="00A762FC"/>
    <w:rsid w:val="00A77110"/>
    <w:rsid w:val="00A81C89"/>
    <w:rsid w:val="00A81E42"/>
    <w:rsid w:val="00A82474"/>
    <w:rsid w:val="00A82F8D"/>
    <w:rsid w:val="00A8598D"/>
    <w:rsid w:val="00A860A8"/>
    <w:rsid w:val="00A864FE"/>
    <w:rsid w:val="00A86F41"/>
    <w:rsid w:val="00A8776B"/>
    <w:rsid w:val="00A87D04"/>
    <w:rsid w:val="00A911B7"/>
    <w:rsid w:val="00A92220"/>
    <w:rsid w:val="00A950C5"/>
    <w:rsid w:val="00A964B0"/>
    <w:rsid w:val="00AA1BF0"/>
    <w:rsid w:val="00AA1D25"/>
    <w:rsid w:val="00AA289F"/>
    <w:rsid w:val="00AA28BC"/>
    <w:rsid w:val="00AA2E8E"/>
    <w:rsid w:val="00AA32E9"/>
    <w:rsid w:val="00AA3562"/>
    <w:rsid w:val="00AB05F5"/>
    <w:rsid w:val="00AB2B1A"/>
    <w:rsid w:val="00AB397F"/>
    <w:rsid w:val="00AB5637"/>
    <w:rsid w:val="00AB5832"/>
    <w:rsid w:val="00AB77C6"/>
    <w:rsid w:val="00AC2B75"/>
    <w:rsid w:val="00AC51F2"/>
    <w:rsid w:val="00AC7296"/>
    <w:rsid w:val="00AD104F"/>
    <w:rsid w:val="00AD3269"/>
    <w:rsid w:val="00AD3936"/>
    <w:rsid w:val="00AD64BC"/>
    <w:rsid w:val="00AD72A5"/>
    <w:rsid w:val="00AE06D8"/>
    <w:rsid w:val="00AE0B4B"/>
    <w:rsid w:val="00AE5066"/>
    <w:rsid w:val="00AE5E24"/>
    <w:rsid w:val="00AE61B7"/>
    <w:rsid w:val="00AE68B3"/>
    <w:rsid w:val="00AE6CBA"/>
    <w:rsid w:val="00AE79AD"/>
    <w:rsid w:val="00AF01D0"/>
    <w:rsid w:val="00AF2E84"/>
    <w:rsid w:val="00AF359E"/>
    <w:rsid w:val="00AF35E4"/>
    <w:rsid w:val="00AF3B0B"/>
    <w:rsid w:val="00AF5CDE"/>
    <w:rsid w:val="00AF6A09"/>
    <w:rsid w:val="00AF75A1"/>
    <w:rsid w:val="00B0225E"/>
    <w:rsid w:val="00B06693"/>
    <w:rsid w:val="00B11A57"/>
    <w:rsid w:val="00B143BA"/>
    <w:rsid w:val="00B15B50"/>
    <w:rsid w:val="00B1649E"/>
    <w:rsid w:val="00B16B01"/>
    <w:rsid w:val="00B17B6B"/>
    <w:rsid w:val="00B2011A"/>
    <w:rsid w:val="00B21087"/>
    <w:rsid w:val="00B211C3"/>
    <w:rsid w:val="00B22F94"/>
    <w:rsid w:val="00B24937"/>
    <w:rsid w:val="00B24A97"/>
    <w:rsid w:val="00B25597"/>
    <w:rsid w:val="00B267B9"/>
    <w:rsid w:val="00B30EE7"/>
    <w:rsid w:val="00B3218C"/>
    <w:rsid w:val="00B33E09"/>
    <w:rsid w:val="00B35749"/>
    <w:rsid w:val="00B40D37"/>
    <w:rsid w:val="00B41270"/>
    <w:rsid w:val="00B4248B"/>
    <w:rsid w:val="00B4366A"/>
    <w:rsid w:val="00B50708"/>
    <w:rsid w:val="00B508C9"/>
    <w:rsid w:val="00B50C68"/>
    <w:rsid w:val="00B51293"/>
    <w:rsid w:val="00B52B1E"/>
    <w:rsid w:val="00B55481"/>
    <w:rsid w:val="00B55D18"/>
    <w:rsid w:val="00B569D1"/>
    <w:rsid w:val="00B56C32"/>
    <w:rsid w:val="00B56D61"/>
    <w:rsid w:val="00B5796F"/>
    <w:rsid w:val="00B57ACF"/>
    <w:rsid w:val="00B61BC2"/>
    <w:rsid w:val="00B61E4D"/>
    <w:rsid w:val="00B63947"/>
    <w:rsid w:val="00B63DB8"/>
    <w:rsid w:val="00B64BB1"/>
    <w:rsid w:val="00B66CE8"/>
    <w:rsid w:val="00B73166"/>
    <w:rsid w:val="00B73D56"/>
    <w:rsid w:val="00B8272A"/>
    <w:rsid w:val="00B8426C"/>
    <w:rsid w:val="00B86462"/>
    <w:rsid w:val="00B90759"/>
    <w:rsid w:val="00B91B8D"/>
    <w:rsid w:val="00B94E90"/>
    <w:rsid w:val="00B957D7"/>
    <w:rsid w:val="00B96B74"/>
    <w:rsid w:val="00BA16CB"/>
    <w:rsid w:val="00BA1FD3"/>
    <w:rsid w:val="00BA7CAD"/>
    <w:rsid w:val="00BB0A82"/>
    <w:rsid w:val="00BB12B0"/>
    <w:rsid w:val="00BB54DC"/>
    <w:rsid w:val="00BB7C94"/>
    <w:rsid w:val="00BC0A9D"/>
    <w:rsid w:val="00BC2EC6"/>
    <w:rsid w:val="00BC4569"/>
    <w:rsid w:val="00BC4736"/>
    <w:rsid w:val="00BD0F53"/>
    <w:rsid w:val="00BD18D0"/>
    <w:rsid w:val="00BD22DE"/>
    <w:rsid w:val="00BD2337"/>
    <w:rsid w:val="00BD244C"/>
    <w:rsid w:val="00BD2987"/>
    <w:rsid w:val="00BD3191"/>
    <w:rsid w:val="00BD3D8C"/>
    <w:rsid w:val="00BD494D"/>
    <w:rsid w:val="00BD4D26"/>
    <w:rsid w:val="00BD5A4C"/>
    <w:rsid w:val="00BD6911"/>
    <w:rsid w:val="00BD6E42"/>
    <w:rsid w:val="00BE1763"/>
    <w:rsid w:val="00BE24E4"/>
    <w:rsid w:val="00BF07A0"/>
    <w:rsid w:val="00BF40ED"/>
    <w:rsid w:val="00BF5BC2"/>
    <w:rsid w:val="00BF5E6B"/>
    <w:rsid w:val="00BF73E3"/>
    <w:rsid w:val="00BF75BE"/>
    <w:rsid w:val="00C003B9"/>
    <w:rsid w:val="00C04BEE"/>
    <w:rsid w:val="00C10939"/>
    <w:rsid w:val="00C109F4"/>
    <w:rsid w:val="00C10EA6"/>
    <w:rsid w:val="00C1133D"/>
    <w:rsid w:val="00C12DD2"/>
    <w:rsid w:val="00C151C6"/>
    <w:rsid w:val="00C21D43"/>
    <w:rsid w:val="00C27A08"/>
    <w:rsid w:val="00C31312"/>
    <w:rsid w:val="00C31E36"/>
    <w:rsid w:val="00C326C6"/>
    <w:rsid w:val="00C35295"/>
    <w:rsid w:val="00C369DC"/>
    <w:rsid w:val="00C36ADD"/>
    <w:rsid w:val="00C36E74"/>
    <w:rsid w:val="00C40595"/>
    <w:rsid w:val="00C40A8D"/>
    <w:rsid w:val="00C40D7B"/>
    <w:rsid w:val="00C41621"/>
    <w:rsid w:val="00C418DB"/>
    <w:rsid w:val="00C41B7C"/>
    <w:rsid w:val="00C41C02"/>
    <w:rsid w:val="00C424E9"/>
    <w:rsid w:val="00C43758"/>
    <w:rsid w:val="00C43BA0"/>
    <w:rsid w:val="00C449FA"/>
    <w:rsid w:val="00C5384F"/>
    <w:rsid w:val="00C53EBF"/>
    <w:rsid w:val="00C55384"/>
    <w:rsid w:val="00C56964"/>
    <w:rsid w:val="00C60F71"/>
    <w:rsid w:val="00C62EFE"/>
    <w:rsid w:val="00C64F0E"/>
    <w:rsid w:val="00C656D5"/>
    <w:rsid w:val="00C67103"/>
    <w:rsid w:val="00C71BB9"/>
    <w:rsid w:val="00C736FB"/>
    <w:rsid w:val="00C74DEE"/>
    <w:rsid w:val="00C82A12"/>
    <w:rsid w:val="00C8612F"/>
    <w:rsid w:val="00C90B22"/>
    <w:rsid w:val="00C924C1"/>
    <w:rsid w:val="00C94C28"/>
    <w:rsid w:val="00CA15AA"/>
    <w:rsid w:val="00CA5E45"/>
    <w:rsid w:val="00CA61E2"/>
    <w:rsid w:val="00CB0247"/>
    <w:rsid w:val="00CB0A64"/>
    <w:rsid w:val="00CB19F9"/>
    <w:rsid w:val="00CB2D45"/>
    <w:rsid w:val="00CB3440"/>
    <w:rsid w:val="00CB3FC2"/>
    <w:rsid w:val="00CB4084"/>
    <w:rsid w:val="00CC1692"/>
    <w:rsid w:val="00CC3303"/>
    <w:rsid w:val="00CC405B"/>
    <w:rsid w:val="00CC59D6"/>
    <w:rsid w:val="00CC5C39"/>
    <w:rsid w:val="00CC7AC4"/>
    <w:rsid w:val="00CC7E8C"/>
    <w:rsid w:val="00CD138B"/>
    <w:rsid w:val="00CD1E93"/>
    <w:rsid w:val="00CD2483"/>
    <w:rsid w:val="00CD3E31"/>
    <w:rsid w:val="00CD44C1"/>
    <w:rsid w:val="00CD6961"/>
    <w:rsid w:val="00CD7117"/>
    <w:rsid w:val="00CD74A3"/>
    <w:rsid w:val="00CE0527"/>
    <w:rsid w:val="00CE1DEE"/>
    <w:rsid w:val="00CE30D0"/>
    <w:rsid w:val="00CE5B23"/>
    <w:rsid w:val="00CF290F"/>
    <w:rsid w:val="00CF336D"/>
    <w:rsid w:val="00CF573B"/>
    <w:rsid w:val="00CF5FC4"/>
    <w:rsid w:val="00CF70AD"/>
    <w:rsid w:val="00CF7729"/>
    <w:rsid w:val="00D00059"/>
    <w:rsid w:val="00D009CE"/>
    <w:rsid w:val="00D02F34"/>
    <w:rsid w:val="00D03D9B"/>
    <w:rsid w:val="00D0487F"/>
    <w:rsid w:val="00D107FA"/>
    <w:rsid w:val="00D11555"/>
    <w:rsid w:val="00D120A6"/>
    <w:rsid w:val="00D12275"/>
    <w:rsid w:val="00D12766"/>
    <w:rsid w:val="00D14C4D"/>
    <w:rsid w:val="00D173B8"/>
    <w:rsid w:val="00D20E4E"/>
    <w:rsid w:val="00D20FF4"/>
    <w:rsid w:val="00D21F3E"/>
    <w:rsid w:val="00D22B0E"/>
    <w:rsid w:val="00D24D2C"/>
    <w:rsid w:val="00D252B9"/>
    <w:rsid w:val="00D3317A"/>
    <w:rsid w:val="00D34AA4"/>
    <w:rsid w:val="00D35881"/>
    <w:rsid w:val="00D377B5"/>
    <w:rsid w:val="00D41389"/>
    <w:rsid w:val="00D442BD"/>
    <w:rsid w:val="00D44A23"/>
    <w:rsid w:val="00D479AF"/>
    <w:rsid w:val="00D55399"/>
    <w:rsid w:val="00D56A2C"/>
    <w:rsid w:val="00D56F3B"/>
    <w:rsid w:val="00D572FB"/>
    <w:rsid w:val="00D6276A"/>
    <w:rsid w:val="00D64EEA"/>
    <w:rsid w:val="00D71E21"/>
    <w:rsid w:val="00D76007"/>
    <w:rsid w:val="00D76123"/>
    <w:rsid w:val="00D77F85"/>
    <w:rsid w:val="00D8044E"/>
    <w:rsid w:val="00D80641"/>
    <w:rsid w:val="00D81818"/>
    <w:rsid w:val="00D83E21"/>
    <w:rsid w:val="00D86C24"/>
    <w:rsid w:val="00D90822"/>
    <w:rsid w:val="00D97A9E"/>
    <w:rsid w:val="00DA4442"/>
    <w:rsid w:val="00DA522A"/>
    <w:rsid w:val="00DA664C"/>
    <w:rsid w:val="00DA78A7"/>
    <w:rsid w:val="00DA7DA5"/>
    <w:rsid w:val="00DB0012"/>
    <w:rsid w:val="00DB0440"/>
    <w:rsid w:val="00DB073B"/>
    <w:rsid w:val="00DB0A02"/>
    <w:rsid w:val="00DB0DE1"/>
    <w:rsid w:val="00DB2297"/>
    <w:rsid w:val="00DB2DB7"/>
    <w:rsid w:val="00DB7308"/>
    <w:rsid w:val="00DB78F0"/>
    <w:rsid w:val="00DC0CEA"/>
    <w:rsid w:val="00DC0E4B"/>
    <w:rsid w:val="00DC2E43"/>
    <w:rsid w:val="00DC34AC"/>
    <w:rsid w:val="00DD095C"/>
    <w:rsid w:val="00DD0A7A"/>
    <w:rsid w:val="00DD1020"/>
    <w:rsid w:val="00DD1330"/>
    <w:rsid w:val="00DD28E0"/>
    <w:rsid w:val="00DD3231"/>
    <w:rsid w:val="00DD3D15"/>
    <w:rsid w:val="00DE0B83"/>
    <w:rsid w:val="00DE0D0F"/>
    <w:rsid w:val="00DE1A81"/>
    <w:rsid w:val="00DE1C13"/>
    <w:rsid w:val="00DE2220"/>
    <w:rsid w:val="00DE2677"/>
    <w:rsid w:val="00DE4D02"/>
    <w:rsid w:val="00DE4E10"/>
    <w:rsid w:val="00DE7083"/>
    <w:rsid w:val="00DE7CD0"/>
    <w:rsid w:val="00DF22DA"/>
    <w:rsid w:val="00DF261C"/>
    <w:rsid w:val="00DF4689"/>
    <w:rsid w:val="00DF5C90"/>
    <w:rsid w:val="00DF6797"/>
    <w:rsid w:val="00DF6A1A"/>
    <w:rsid w:val="00DF6E70"/>
    <w:rsid w:val="00DF7B08"/>
    <w:rsid w:val="00E007BC"/>
    <w:rsid w:val="00E027F2"/>
    <w:rsid w:val="00E02ABF"/>
    <w:rsid w:val="00E03F42"/>
    <w:rsid w:val="00E04BDE"/>
    <w:rsid w:val="00E110F8"/>
    <w:rsid w:val="00E11826"/>
    <w:rsid w:val="00E14995"/>
    <w:rsid w:val="00E166B0"/>
    <w:rsid w:val="00E179CD"/>
    <w:rsid w:val="00E207B0"/>
    <w:rsid w:val="00E22DBD"/>
    <w:rsid w:val="00E23250"/>
    <w:rsid w:val="00E23E8D"/>
    <w:rsid w:val="00E246E3"/>
    <w:rsid w:val="00E253EB"/>
    <w:rsid w:val="00E2611D"/>
    <w:rsid w:val="00E3076A"/>
    <w:rsid w:val="00E30E9F"/>
    <w:rsid w:val="00E311A3"/>
    <w:rsid w:val="00E3180B"/>
    <w:rsid w:val="00E334F6"/>
    <w:rsid w:val="00E37A01"/>
    <w:rsid w:val="00E37F98"/>
    <w:rsid w:val="00E40E32"/>
    <w:rsid w:val="00E44A7B"/>
    <w:rsid w:val="00E46559"/>
    <w:rsid w:val="00E538EE"/>
    <w:rsid w:val="00E6053F"/>
    <w:rsid w:val="00E60644"/>
    <w:rsid w:val="00E608F7"/>
    <w:rsid w:val="00E64AC6"/>
    <w:rsid w:val="00E651F8"/>
    <w:rsid w:val="00E65828"/>
    <w:rsid w:val="00E6670C"/>
    <w:rsid w:val="00E71969"/>
    <w:rsid w:val="00E776E8"/>
    <w:rsid w:val="00E8029E"/>
    <w:rsid w:val="00E82085"/>
    <w:rsid w:val="00E82FDF"/>
    <w:rsid w:val="00E83AD7"/>
    <w:rsid w:val="00E83B4A"/>
    <w:rsid w:val="00E85F76"/>
    <w:rsid w:val="00E90ADA"/>
    <w:rsid w:val="00E915CB"/>
    <w:rsid w:val="00E9240E"/>
    <w:rsid w:val="00E92C1F"/>
    <w:rsid w:val="00E93546"/>
    <w:rsid w:val="00E95D4B"/>
    <w:rsid w:val="00E97CE9"/>
    <w:rsid w:val="00EA06B0"/>
    <w:rsid w:val="00EA4E98"/>
    <w:rsid w:val="00EA5176"/>
    <w:rsid w:val="00EA6728"/>
    <w:rsid w:val="00EA76B8"/>
    <w:rsid w:val="00EA7FDD"/>
    <w:rsid w:val="00EB053D"/>
    <w:rsid w:val="00EB0D3C"/>
    <w:rsid w:val="00EB199F"/>
    <w:rsid w:val="00EB1E1D"/>
    <w:rsid w:val="00EB4B74"/>
    <w:rsid w:val="00EB55F1"/>
    <w:rsid w:val="00EC23F7"/>
    <w:rsid w:val="00EC4BD8"/>
    <w:rsid w:val="00EC63EB"/>
    <w:rsid w:val="00ED3684"/>
    <w:rsid w:val="00ED412F"/>
    <w:rsid w:val="00ED4173"/>
    <w:rsid w:val="00ED5E13"/>
    <w:rsid w:val="00ED5E93"/>
    <w:rsid w:val="00EE2B43"/>
    <w:rsid w:val="00EE3696"/>
    <w:rsid w:val="00EE5840"/>
    <w:rsid w:val="00EF0186"/>
    <w:rsid w:val="00EF36B2"/>
    <w:rsid w:val="00EF47EA"/>
    <w:rsid w:val="00EF55D3"/>
    <w:rsid w:val="00F07B9A"/>
    <w:rsid w:val="00F11010"/>
    <w:rsid w:val="00F11801"/>
    <w:rsid w:val="00F1231C"/>
    <w:rsid w:val="00F1246B"/>
    <w:rsid w:val="00F15459"/>
    <w:rsid w:val="00F201EC"/>
    <w:rsid w:val="00F20222"/>
    <w:rsid w:val="00F202FA"/>
    <w:rsid w:val="00F208A9"/>
    <w:rsid w:val="00F2102F"/>
    <w:rsid w:val="00F22CAF"/>
    <w:rsid w:val="00F23A5E"/>
    <w:rsid w:val="00F3002C"/>
    <w:rsid w:val="00F3162C"/>
    <w:rsid w:val="00F41D75"/>
    <w:rsid w:val="00F42BA4"/>
    <w:rsid w:val="00F508C7"/>
    <w:rsid w:val="00F5139D"/>
    <w:rsid w:val="00F523B6"/>
    <w:rsid w:val="00F5498A"/>
    <w:rsid w:val="00F56E87"/>
    <w:rsid w:val="00F571D6"/>
    <w:rsid w:val="00F621F4"/>
    <w:rsid w:val="00F62F43"/>
    <w:rsid w:val="00F632C3"/>
    <w:rsid w:val="00F633BC"/>
    <w:rsid w:val="00F634E7"/>
    <w:rsid w:val="00F63DAC"/>
    <w:rsid w:val="00F63E88"/>
    <w:rsid w:val="00F64F3A"/>
    <w:rsid w:val="00F652AB"/>
    <w:rsid w:val="00F659BB"/>
    <w:rsid w:val="00F71B07"/>
    <w:rsid w:val="00F7454F"/>
    <w:rsid w:val="00F76049"/>
    <w:rsid w:val="00F76DDE"/>
    <w:rsid w:val="00F77511"/>
    <w:rsid w:val="00F77988"/>
    <w:rsid w:val="00F77F48"/>
    <w:rsid w:val="00F80637"/>
    <w:rsid w:val="00F82FD3"/>
    <w:rsid w:val="00F84740"/>
    <w:rsid w:val="00F85C7C"/>
    <w:rsid w:val="00F90A76"/>
    <w:rsid w:val="00F9643E"/>
    <w:rsid w:val="00F97531"/>
    <w:rsid w:val="00FA0FD5"/>
    <w:rsid w:val="00FB0959"/>
    <w:rsid w:val="00FB1083"/>
    <w:rsid w:val="00FB253C"/>
    <w:rsid w:val="00FB30F1"/>
    <w:rsid w:val="00FB37FF"/>
    <w:rsid w:val="00FB53E7"/>
    <w:rsid w:val="00FB6203"/>
    <w:rsid w:val="00FB69DD"/>
    <w:rsid w:val="00FB7FF9"/>
    <w:rsid w:val="00FC32B5"/>
    <w:rsid w:val="00FC529B"/>
    <w:rsid w:val="00FC676F"/>
    <w:rsid w:val="00FD0E32"/>
    <w:rsid w:val="00FD2742"/>
    <w:rsid w:val="00FD2A8A"/>
    <w:rsid w:val="00FE2585"/>
    <w:rsid w:val="00FE39E8"/>
    <w:rsid w:val="00FF00D0"/>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28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paragraph" w:styleId="NoSpacing">
    <w:name w:val="No Spacing"/>
    <w:uiPriority w:val="1"/>
    <w:qFormat/>
    <w:rsid w:val="005A6E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390F-326D-4518-9B6F-0400BC13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3225</Words>
  <Characters>21935</Characters>
  <Application>Microsoft Office Word</Application>
  <DocSecurity>0</DocSecurity>
  <Lines>685</Lines>
  <Paragraphs>285</Paragraphs>
  <ScaleCrop>false</ScaleCrop>
  <HeadingPairs>
    <vt:vector size="2" baseType="variant">
      <vt:variant>
        <vt:lpstr>Title</vt:lpstr>
      </vt:variant>
      <vt:variant>
        <vt:i4>1</vt:i4>
      </vt:variant>
    </vt:vector>
  </HeadingPairs>
  <TitlesOfParts>
    <vt:vector size="1" baseType="lpstr">
      <vt:lpstr>Likumprojekts "Grozījumi Kredītiestāžu likumā"</vt:lpstr>
    </vt:vector>
  </TitlesOfParts>
  <Manager/>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likumā"</dc:title>
  <dc:subject>anotācija</dc:subject>
  <dc:creator/>
  <cp:keywords/>
  <dc:description>tālr.67095567, Kristine.Voinica@fm.gov.lv</dc:description>
  <cp:lastModifiedBy/>
  <cp:revision>1</cp:revision>
  <dcterms:created xsi:type="dcterms:W3CDTF">2016-09-22T11:31:00Z</dcterms:created>
  <dcterms:modified xsi:type="dcterms:W3CDTF">2016-09-23T08:25:00Z</dcterms:modified>
</cp:coreProperties>
</file>