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CD2" w:rsidRPr="00D13B02" w:rsidRDefault="0047498B" w:rsidP="00852CD2">
      <w:pPr>
        <w:pStyle w:val="BodyText3"/>
        <w:jc w:val="center"/>
        <w:rPr>
          <w:i w:val="0"/>
          <w:sz w:val="26"/>
          <w:szCs w:val="26"/>
        </w:rPr>
      </w:pPr>
      <w:bookmarkStart w:id="0" w:name="OLE_LINK1"/>
      <w:bookmarkStart w:id="1" w:name="OLE_LINK2"/>
      <w:r w:rsidRPr="00D13B02">
        <w:rPr>
          <w:bCs/>
          <w:i w:val="0"/>
          <w:sz w:val="26"/>
          <w:szCs w:val="26"/>
        </w:rPr>
        <w:t>M</w:t>
      </w:r>
      <w:r w:rsidR="002B5BA9" w:rsidRPr="00D13B02">
        <w:rPr>
          <w:bCs/>
          <w:i w:val="0"/>
          <w:sz w:val="26"/>
          <w:szCs w:val="26"/>
        </w:rPr>
        <w:t xml:space="preserve">inistru kabineta noteikumu </w:t>
      </w:r>
      <w:r w:rsidR="00852CD2" w:rsidRPr="00D13B02">
        <w:rPr>
          <w:bCs/>
          <w:i w:val="0"/>
          <w:sz w:val="26"/>
          <w:szCs w:val="26"/>
        </w:rPr>
        <w:t>„Grozījum</w:t>
      </w:r>
      <w:r w:rsidR="00F76CAA">
        <w:rPr>
          <w:bCs/>
          <w:i w:val="0"/>
          <w:sz w:val="26"/>
          <w:szCs w:val="26"/>
        </w:rPr>
        <w:t>s</w:t>
      </w:r>
      <w:r w:rsidR="00852CD2" w:rsidRPr="00D13B02">
        <w:rPr>
          <w:bCs/>
          <w:i w:val="0"/>
          <w:sz w:val="26"/>
          <w:szCs w:val="26"/>
        </w:rPr>
        <w:t xml:space="preserve"> Ministru kabineta</w:t>
      </w:r>
      <w:r w:rsidR="00852CD2" w:rsidRPr="00D13B02">
        <w:rPr>
          <w:bCs/>
          <w:sz w:val="26"/>
          <w:szCs w:val="26"/>
        </w:rPr>
        <w:t xml:space="preserve"> </w:t>
      </w:r>
      <w:r w:rsidR="00852CD2" w:rsidRPr="00D13B02">
        <w:rPr>
          <w:bCs/>
          <w:i w:val="0"/>
          <w:sz w:val="26"/>
          <w:szCs w:val="26"/>
        </w:rPr>
        <w:t>2010.gada 21.jūnija</w:t>
      </w:r>
      <w:r w:rsidR="00852CD2" w:rsidRPr="00D13B02">
        <w:rPr>
          <w:i w:val="0"/>
          <w:sz w:val="26"/>
          <w:szCs w:val="26"/>
        </w:rPr>
        <w:t xml:space="preserve"> n</w:t>
      </w:r>
      <w:r w:rsidR="00852CD2" w:rsidRPr="00D13B02">
        <w:rPr>
          <w:bCs/>
          <w:i w:val="0"/>
          <w:sz w:val="26"/>
          <w:szCs w:val="26"/>
        </w:rPr>
        <w:t>oteikumos</w:t>
      </w:r>
      <w:r w:rsidR="00852CD2" w:rsidRPr="00D13B02">
        <w:rPr>
          <w:bCs/>
          <w:sz w:val="26"/>
          <w:szCs w:val="26"/>
        </w:rPr>
        <w:t xml:space="preserve"> </w:t>
      </w:r>
      <w:r w:rsidR="00852CD2" w:rsidRPr="00D13B02">
        <w:rPr>
          <w:bCs/>
          <w:i w:val="0"/>
          <w:sz w:val="26"/>
          <w:szCs w:val="26"/>
        </w:rPr>
        <w:t>Nr.541</w:t>
      </w:r>
      <w:r w:rsidR="00852CD2" w:rsidRPr="00D13B02">
        <w:rPr>
          <w:bCs/>
          <w:sz w:val="26"/>
          <w:szCs w:val="26"/>
        </w:rPr>
        <w:t xml:space="preserve"> „</w:t>
      </w:r>
      <w:r w:rsidR="00852CD2" w:rsidRPr="00D13B02">
        <w:rPr>
          <w:i w:val="0"/>
          <w:sz w:val="26"/>
          <w:szCs w:val="26"/>
        </w:rPr>
        <w:t xml:space="preserve">Noteikumi par valsts un pašvaldību institūciju </w:t>
      </w:r>
    </w:p>
    <w:p w:rsidR="00852CD2" w:rsidRPr="00D13B02" w:rsidRDefault="00852CD2" w:rsidP="00852CD2">
      <w:pPr>
        <w:pStyle w:val="BodyText3"/>
        <w:jc w:val="center"/>
        <w:rPr>
          <w:b w:val="0"/>
          <w:sz w:val="26"/>
          <w:szCs w:val="26"/>
        </w:rPr>
      </w:pPr>
      <w:r w:rsidRPr="00D13B02">
        <w:rPr>
          <w:i w:val="0"/>
          <w:sz w:val="26"/>
          <w:szCs w:val="26"/>
        </w:rPr>
        <w:t>amatpersonu un darbinieku atlīdzības uzskaites sistēmu”</w:t>
      </w:r>
      <w:r w:rsidR="008D76BC" w:rsidRPr="00D13B02">
        <w:rPr>
          <w:i w:val="0"/>
          <w:sz w:val="26"/>
          <w:szCs w:val="26"/>
        </w:rPr>
        <w:t>”</w:t>
      </w:r>
    </w:p>
    <w:p w:rsidR="0070526D" w:rsidRPr="00D13B02" w:rsidRDefault="002B5BA9" w:rsidP="003E67CA">
      <w:pPr>
        <w:pStyle w:val="BodyText3"/>
        <w:jc w:val="center"/>
        <w:rPr>
          <w:bCs/>
          <w:i w:val="0"/>
          <w:sz w:val="26"/>
          <w:szCs w:val="26"/>
        </w:rPr>
      </w:pPr>
      <w:r w:rsidRPr="00D13B02">
        <w:rPr>
          <w:i w:val="0"/>
          <w:sz w:val="26"/>
          <w:szCs w:val="26"/>
        </w:rPr>
        <w:t xml:space="preserve"> projekta </w:t>
      </w:r>
      <w:bookmarkEnd w:id="0"/>
      <w:bookmarkEnd w:id="1"/>
      <w:r w:rsidR="003E67CA" w:rsidRPr="00D13B02">
        <w:rPr>
          <w:bCs/>
          <w:i w:val="0"/>
          <w:sz w:val="26"/>
          <w:szCs w:val="26"/>
        </w:rPr>
        <w:t>sākotnējās</w:t>
      </w:r>
      <w:r w:rsidR="005A74FF" w:rsidRPr="00D13B02">
        <w:rPr>
          <w:bCs/>
          <w:i w:val="0"/>
          <w:sz w:val="26"/>
          <w:szCs w:val="26"/>
        </w:rPr>
        <w:t xml:space="preserve"> </w:t>
      </w:r>
      <w:r w:rsidR="003E67CA" w:rsidRPr="00D13B02">
        <w:rPr>
          <w:bCs/>
          <w:i w:val="0"/>
          <w:sz w:val="26"/>
          <w:szCs w:val="26"/>
        </w:rPr>
        <w:t>ietekmes novērtējuma ziņojums (anotācija)</w:t>
      </w:r>
    </w:p>
    <w:p w:rsidR="0024678C" w:rsidRPr="00D13B02" w:rsidRDefault="0024678C" w:rsidP="0024678C">
      <w:pPr>
        <w:pStyle w:val="BodyText3"/>
        <w:jc w:val="center"/>
        <w:rPr>
          <w:i w:val="0"/>
          <w:sz w:val="26"/>
          <w:szCs w:val="26"/>
        </w:rPr>
      </w:pPr>
    </w:p>
    <w:tbl>
      <w:tblPr>
        <w:tblW w:w="9759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2028"/>
        <w:gridCol w:w="7371"/>
      </w:tblGrid>
      <w:tr w:rsidR="00D13B02" w:rsidRPr="00D13B02" w:rsidTr="00FC1B30">
        <w:trPr>
          <w:tblCellSpacing w:w="0" w:type="dxa"/>
        </w:trPr>
        <w:tc>
          <w:tcPr>
            <w:tcW w:w="97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26D" w:rsidRPr="00D13B02" w:rsidRDefault="0070526D" w:rsidP="00062334">
            <w:pPr>
              <w:pStyle w:val="ListParagraph"/>
              <w:numPr>
                <w:ilvl w:val="0"/>
                <w:numId w:val="2"/>
              </w:numPr>
              <w:rPr>
                <w:rFonts w:eastAsia="Times New Roman" w:cs="Times New Roman"/>
                <w:b/>
                <w:bCs/>
                <w:sz w:val="26"/>
                <w:szCs w:val="26"/>
                <w:lang w:eastAsia="lv-LV"/>
              </w:rPr>
            </w:pPr>
            <w:r w:rsidRPr="00D13B02">
              <w:rPr>
                <w:rFonts w:eastAsia="Times New Roman" w:cs="Times New Roman"/>
                <w:b/>
                <w:bCs/>
                <w:sz w:val="26"/>
                <w:szCs w:val="26"/>
                <w:lang w:eastAsia="lv-LV"/>
              </w:rPr>
              <w:t>Tiesību akta projekta izstrādes nepieciešamība</w:t>
            </w:r>
          </w:p>
          <w:p w:rsidR="00062334" w:rsidRPr="00D13B02" w:rsidRDefault="00062334" w:rsidP="00C030E6">
            <w:pPr>
              <w:pStyle w:val="ListParagraph"/>
              <w:ind w:left="840"/>
              <w:rPr>
                <w:rFonts w:eastAsia="Times New Roman" w:cs="Times New Roman"/>
                <w:sz w:val="26"/>
                <w:szCs w:val="26"/>
                <w:lang w:eastAsia="lv-LV"/>
              </w:rPr>
            </w:pPr>
          </w:p>
        </w:tc>
      </w:tr>
      <w:tr w:rsidR="00D13B02" w:rsidRPr="00D13B02" w:rsidTr="00D5063D">
        <w:trPr>
          <w:trHeight w:val="1959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CD2" w:rsidRPr="00D13B02" w:rsidRDefault="00852CD2" w:rsidP="0024678C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13B02">
              <w:rPr>
                <w:rFonts w:eastAsia="Times New Roman" w:cs="Times New Roman"/>
                <w:sz w:val="24"/>
                <w:szCs w:val="24"/>
                <w:lang w:eastAsia="lv-LV"/>
              </w:rPr>
              <w:t> 1.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1E2" w:rsidRPr="003671E2" w:rsidRDefault="00852CD2" w:rsidP="003671E2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13B02">
              <w:rPr>
                <w:rFonts w:eastAsia="Times New Roman" w:cs="Times New Roman"/>
                <w:sz w:val="24"/>
                <w:szCs w:val="24"/>
                <w:lang w:eastAsia="lv-LV"/>
              </w:rPr>
              <w:t> Pamatojums</w:t>
            </w:r>
          </w:p>
          <w:p w:rsidR="003671E2" w:rsidRPr="003671E2" w:rsidRDefault="003671E2" w:rsidP="003671E2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  <w:p w:rsidR="003671E2" w:rsidRPr="003671E2" w:rsidRDefault="003671E2" w:rsidP="003671E2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  <w:p w:rsidR="003671E2" w:rsidRPr="003671E2" w:rsidRDefault="003671E2" w:rsidP="003671E2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  <w:p w:rsidR="003671E2" w:rsidRPr="003671E2" w:rsidRDefault="003671E2" w:rsidP="003671E2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  <w:p w:rsidR="003671E2" w:rsidRDefault="003671E2" w:rsidP="003671E2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  <w:p w:rsidR="00852CD2" w:rsidRPr="003671E2" w:rsidRDefault="00852CD2" w:rsidP="003671E2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93A" w:rsidRPr="00D13B02" w:rsidRDefault="00FB093A" w:rsidP="00FC58C0">
            <w:pPr>
              <w:ind w:firstLine="552"/>
              <w:jc w:val="both"/>
              <w:rPr>
                <w:sz w:val="24"/>
                <w:szCs w:val="24"/>
              </w:rPr>
            </w:pPr>
            <w:r w:rsidRPr="00D13B02">
              <w:rPr>
                <w:sz w:val="24"/>
                <w:szCs w:val="24"/>
              </w:rPr>
              <w:t>Ministru kabineta noteikumu</w:t>
            </w:r>
            <w:r>
              <w:rPr>
                <w:sz w:val="24"/>
                <w:szCs w:val="24"/>
              </w:rPr>
              <w:t xml:space="preserve"> projekta</w:t>
            </w:r>
            <w:r w:rsidRPr="00FB093A">
              <w:rPr>
                <w:sz w:val="24"/>
                <w:szCs w:val="24"/>
              </w:rPr>
              <w:t xml:space="preserve"> “Grozījumi Ministru kabineta 2010.gada 21.jūnija noteikumos Nr.541 “Noteikumi par valsts un pašvaldību institūciju am</w:t>
            </w:r>
            <w:bookmarkStart w:id="2" w:name="_GoBack"/>
            <w:bookmarkEnd w:id="2"/>
            <w:r w:rsidRPr="00FB093A">
              <w:rPr>
                <w:sz w:val="24"/>
                <w:szCs w:val="24"/>
              </w:rPr>
              <w:t>atpersonu un darbinieku atlīdzības uzskaites sistēmu””  (turpmāk – noteikumu projekts)</w:t>
            </w:r>
            <w:r>
              <w:rPr>
                <w:sz w:val="24"/>
                <w:szCs w:val="24"/>
              </w:rPr>
              <w:t xml:space="preserve"> </w:t>
            </w:r>
            <w:r w:rsidRPr="00FB093A">
              <w:rPr>
                <w:sz w:val="24"/>
                <w:szCs w:val="24"/>
              </w:rPr>
              <w:t xml:space="preserve">izstrādes nepieciešamība saistīta ar </w:t>
            </w:r>
            <w:r w:rsidR="00CF2B6C">
              <w:rPr>
                <w:sz w:val="24"/>
                <w:szCs w:val="24"/>
              </w:rPr>
              <w:t xml:space="preserve">veiktajiem grozījumiem Valsts un pašvaldību institūciju amatpersonu un darbinieku atlīdzības likumā, kas pieņemts Saeimā </w:t>
            </w:r>
            <w:r w:rsidR="00FC58C0">
              <w:rPr>
                <w:sz w:val="24"/>
                <w:szCs w:val="24"/>
              </w:rPr>
              <w:t>2016.gada 15.septembrī un stāsies spēkā</w:t>
            </w:r>
            <w:r w:rsidR="00CF2B6C" w:rsidRPr="00D5063D">
              <w:rPr>
                <w:sz w:val="24"/>
                <w:szCs w:val="24"/>
              </w:rPr>
              <w:t xml:space="preserve"> 2016.gada </w:t>
            </w:r>
            <w:r w:rsidR="00FC58C0">
              <w:rPr>
                <w:sz w:val="24"/>
                <w:szCs w:val="24"/>
              </w:rPr>
              <w:t>4</w:t>
            </w:r>
            <w:r w:rsidR="00D5063D" w:rsidRPr="00D5063D">
              <w:rPr>
                <w:sz w:val="24"/>
                <w:szCs w:val="24"/>
              </w:rPr>
              <w:t>.</w:t>
            </w:r>
            <w:r w:rsidR="00FC58C0">
              <w:rPr>
                <w:sz w:val="24"/>
                <w:szCs w:val="24"/>
              </w:rPr>
              <w:t>oktobrī</w:t>
            </w:r>
            <w:r w:rsidRPr="00D5063D">
              <w:rPr>
                <w:sz w:val="24"/>
                <w:szCs w:val="24"/>
              </w:rPr>
              <w:t>.</w:t>
            </w:r>
            <w:r w:rsidR="00D5063D">
              <w:rPr>
                <w:sz w:val="24"/>
                <w:szCs w:val="24"/>
              </w:rPr>
              <w:t xml:space="preserve"> </w:t>
            </w:r>
          </w:p>
        </w:tc>
      </w:tr>
      <w:tr w:rsidR="00D13B02" w:rsidRPr="00D13B02" w:rsidTr="00FC6E03">
        <w:trPr>
          <w:trHeight w:val="472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D13B02" w:rsidRDefault="0070526D" w:rsidP="0070526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13B02">
              <w:rPr>
                <w:rFonts w:eastAsia="Times New Roman" w:cs="Times New Roman"/>
                <w:sz w:val="24"/>
                <w:szCs w:val="24"/>
                <w:lang w:eastAsia="lv-LV"/>
              </w:rPr>
              <w:t> 2.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D13B02" w:rsidRDefault="0070526D" w:rsidP="00CD29CB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13B0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  <w:r w:rsidR="00CD29CB" w:rsidRPr="00D13B02">
              <w:rPr>
                <w:rFonts w:eastAsia="Times New Roman" w:cs="Times New Roman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0A5E" w:rsidRPr="00FB093A" w:rsidRDefault="00A16B49" w:rsidP="00F1200C">
            <w:pPr>
              <w:pStyle w:val="BodyText"/>
              <w:spacing w:after="0"/>
              <w:ind w:firstLine="529"/>
              <w:jc w:val="both"/>
              <w:rPr>
                <w:iCs/>
                <w:sz w:val="24"/>
                <w:szCs w:val="24"/>
              </w:rPr>
            </w:pPr>
            <w:r w:rsidRPr="00FB093A">
              <w:rPr>
                <w:iCs/>
                <w:sz w:val="24"/>
                <w:szCs w:val="24"/>
              </w:rPr>
              <w:t>Līdz ar izmaiņām, kas veiktas saistošajos normatīvajos aktos, nepieciešams veikt atbilst</w:t>
            </w:r>
            <w:r w:rsidR="00EB6795" w:rsidRPr="00FB093A">
              <w:rPr>
                <w:iCs/>
                <w:sz w:val="24"/>
                <w:szCs w:val="24"/>
              </w:rPr>
              <w:t>īgus</w:t>
            </w:r>
            <w:r w:rsidRPr="00FB093A">
              <w:rPr>
                <w:iCs/>
                <w:sz w:val="24"/>
                <w:szCs w:val="24"/>
              </w:rPr>
              <w:t xml:space="preserve"> grozījumus </w:t>
            </w:r>
            <w:r w:rsidRPr="00FB093A">
              <w:rPr>
                <w:sz w:val="24"/>
                <w:szCs w:val="24"/>
              </w:rPr>
              <w:t>Ministru kabineta 2010.gada 21.jūnija noteikumos Nr.541 „Noteikumi par valsts un pašvaldību institūciju amatpersonu un darbinieku atlīdzības uzskaites sistēmu”</w:t>
            </w:r>
            <w:r w:rsidRPr="00FB093A">
              <w:rPr>
                <w:b/>
                <w:sz w:val="24"/>
                <w:szCs w:val="24"/>
              </w:rPr>
              <w:t xml:space="preserve"> </w:t>
            </w:r>
            <w:r w:rsidRPr="00FB093A">
              <w:rPr>
                <w:sz w:val="24"/>
                <w:szCs w:val="24"/>
              </w:rPr>
              <w:t xml:space="preserve">(turpmāk – noteikumi), </w:t>
            </w:r>
            <w:r w:rsidR="00ED0B57" w:rsidRPr="00FB093A">
              <w:rPr>
                <w:iCs/>
                <w:sz w:val="24"/>
                <w:szCs w:val="24"/>
              </w:rPr>
              <w:t>l</w:t>
            </w:r>
            <w:r w:rsidR="00170A5E" w:rsidRPr="00FB093A">
              <w:rPr>
                <w:iCs/>
                <w:sz w:val="24"/>
                <w:szCs w:val="24"/>
              </w:rPr>
              <w:t xml:space="preserve">ai nodrošinātu viennozīmīgu un salīdzināmu informācijas ievadi </w:t>
            </w:r>
            <w:r w:rsidR="007831DC" w:rsidRPr="00FB093A">
              <w:rPr>
                <w:iCs/>
                <w:sz w:val="24"/>
                <w:szCs w:val="24"/>
              </w:rPr>
              <w:t>“V</w:t>
            </w:r>
            <w:r w:rsidR="007831DC" w:rsidRPr="00FB093A">
              <w:rPr>
                <w:sz w:val="24"/>
                <w:szCs w:val="24"/>
              </w:rPr>
              <w:t>alsts un pašvaldību institūciju amatpersonu un darbinieku atlīdzības uzskaites sistēmā”</w:t>
            </w:r>
            <w:r w:rsidR="00170A5E" w:rsidRPr="00FB093A">
              <w:rPr>
                <w:iCs/>
                <w:sz w:val="24"/>
                <w:szCs w:val="24"/>
              </w:rPr>
              <w:t>.</w:t>
            </w:r>
          </w:p>
          <w:p w:rsidR="00FB093A" w:rsidRPr="00FB093A" w:rsidRDefault="00FB093A" w:rsidP="00FB093A">
            <w:pPr>
              <w:pStyle w:val="naisvisr"/>
              <w:spacing w:before="0" w:beforeAutospacing="0" w:after="0" w:afterAutospacing="0"/>
              <w:jc w:val="both"/>
            </w:pPr>
            <w:r w:rsidRPr="00FB093A">
              <w:t>Noteikumu projekts paredz šādu tehnisk</w:t>
            </w:r>
            <w:r w:rsidR="00CF2B6C">
              <w:t>o</w:t>
            </w:r>
            <w:r w:rsidRPr="00FB093A">
              <w:t xml:space="preserve"> </w:t>
            </w:r>
            <w:r w:rsidR="00CF2B6C">
              <w:t>grozījumu</w:t>
            </w:r>
            <w:r w:rsidRPr="00FB093A">
              <w:t>:</w:t>
            </w:r>
          </w:p>
          <w:p w:rsidR="00CF2B6C" w:rsidRPr="00CF2B6C" w:rsidRDefault="00CF2B6C" w:rsidP="00CF2B6C">
            <w:pPr>
              <w:pStyle w:val="naisvisr"/>
              <w:spacing w:before="0" w:beforeAutospacing="0" w:after="0" w:afterAutospacing="0"/>
              <w:jc w:val="both"/>
            </w:pPr>
            <w:r>
              <w:t>Tiek izdalīts atsevišķs klasifikācijas kods</w:t>
            </w:r>
            <w:r w:rsidR="00A934B5">
              <w:t>,</w:t>
            </w:r>
            <w:r>
              <w:t xml:space="preserve"> lai nodrošinātu</w:t>
            </w:r>
            <w:r w:rsidR="00DE291D">
              <w:t>,</w:t>
            </w:r>
            <w:r>
              <w:t xml:space="preserve"> ka turpmāk </w:t>
            </w:r>
            <w:r w:rsidR="00DE291D">
              <w:t xml:space="preserve">tiek </w:t>
            </w:r>
            <w:r>
              <w:t>iegūta informācija par amatpersonām (darbiniekiem)</w:t>
            </w:r>
            <w:r w:rsidR="00A934B5">
              <w:t>,</w:t>
            </w:r>
            <w:r>
              <w:t xml:space="preserve"> kas </w:t>
            </w:r>
            <w:r w:rsidRPr="00CF2B6C">
              <w:rPr>
                <w:noProof/>
              </w:rPr>
              <w:t>saņem speciālo piemaksu par iestādei būtisko funkciju nodroš</w:t>
            </w:r>
            <w:r w:rsidR="00DE291D">
              <w:rPr>
                <w:noProof/>
              </w:rPr>
              <w:t>i</w:t>
            </w:r>
            <w:r w:rsidRPr="00CF2B6C">
              <w:rPr>
                <w:noProof/>
              </w:rPr>
              <w:t xml:space="preserve">nāšanu vai stratēģiski svarīgu mērķu īstenošanu. </w:t>
            </w:r>
          </w:p>
          <w:p w:rsidR="00FC1B30" w:rsidRPr="00FB093A" w:rsidRDefault="00A934B5" w:rsidP="00DE291D">
            <w:pPr>
              <w:pStyle w:val="naisvisr"/>
              <w:spacing w:before="0" w:beforeAutospacing="0" w:after="0" w:afterAutospacing="0"/>
              <w:jc w:val="both"/>
            </w:pPr>
            <w:r>
              <w:t>Saskaņā ar grozījumiem Valsts un pašvaldību institūciju amatpersonu un darbinieku atlīdzības likumā</w:t>
            </w:r>
            <w:r w:rsidRPr="00CF2B6C">
              <w:rPr>
                <w:noProof/>
              </w:rPr>
              <w:t xml:space="preserve"> </w:t>
            </w:r>
            <w:r>
              <w:rPr>
                <w:noProof/>
              </w:rPr>
              <w:t>š</w:t>
            </w:r>
            <w:r w:rsidR="00CF2B6C" w:rsidRPr="00CF2B6C">
              <w:rPr>
                <w:noProof/>
              </w:rPr>
              <w:t xml:space="preserve">ai </w:t>
            </w:r>
            <w:r>
              <w:rPr>
                <w:noProof/>
              </w:rPr>
              <w:t xml:space="preserve">speciālajai </w:t>
            </w:r>
            <w:r w:rsidR="00CF2B6C" w:rsidRPr="00CF2B6C">
              <w:rPr>
                <w:noProof/>
              </w:rPr>
              <w:t>piemaksai noteikti sekojoši ierobežojumi: speciālās piemaksas apmērs nedrīkst pārsiegt 100 procentus no amatpersonas (darbinieka) mēnešalgas, un mēnešalga kopā ar piemaksām nedrīkst pārs</w:t>
            </w:r>
            <w:r w:rsidR="00DE291D">
              <w:rPr>
                <w:noProof/>
              </w:rPr>
              <w:t>n</w:t>
            </w:r>
            <w:r w:rsidR="00CF2B6C" w:rsidRPr="00CF2B6C">
              <w:rPr>
                <w:noProof/>
              </w:rPr>
              <w:t>iegt ministru prezidentam noteikto mēnešalgu, kā arī šādu amatper</w:t>
            </w:r>
            <w:r w:rsidR="00DE291D">
              <w:rPr>
                <w:noProof/>
              </w:rPr>
              <w:t>s</w:t>
            </w:r>
            <w:r w:rsidR="00CF2B6C" w:rsidRPr="00CF2B6C">
              <w:rPr>
                <w:noProof/>
              </w:rPr>
              <w:t>onu (darbinieku) īpatsvars nedrīskt pārsniegt piecus procentus no iestādē nodarbināto amatpersonu (darbinieku) skaita</w:t>
            </w:r>
            <w:r>
              <w:rPr>
                <w:noProof/>
              </w:rPr>
              <w:t>.</w:t>
            </w:r>
          </w:p>
        </w:tc>
      </w:tr>
      <w:tr w:rsidR="00D13B02" w:rsidRPr="00D13B02" w:rsidTr="00FC6E03">
        <w:trPr>
          <w:trHeight w:val="476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D13B02" w:rsidRDefault="00CD29CB" w:rsidP="0070526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13B02">
              <w:rPr>
                <w:rFonts w:eastAsia="Times New Roman" w:cs="Times New Roman"/>
                <w:sz w:val="24"/>
                <w:szCs w:val="24"/>
                <w:lang w:eastAsia="lv-LV"/>
              </w:rPr>
              <w:t> 3</w:t>
            </w:r>
            <w:r w:rsidR="0070526D" w:rsidRPr="00D13B02">
              <w:rPr>
                <w:rFonts w:eastAsia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D13B02" w:rsidRDefault="0070526D" w:rsidP="0070526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13B02">
              <w:rPr>
                <w:rFonts w:eastAsia="Times New Roman" w:cs="Times New Roman"/>
                <w:sz w:val="24"/>
                <w:szCs w:val="24"/>
                <w:lang w:eastAsia="lv-LV"/>
              </w:rPr>
              <w:t> Projekta izstrādē iesaistītās institūcijas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D13B02" w:rsidRDefault="0070526D" w:rsidP="00CF2B6C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13B0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  <w:r w:rsidR="00404A9F" w:rsidRPr="009E615A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Noteikumu projekts attiecas tikai uz </w:t>
            </w:r>
            <w:r w:rsidR="00404A9F" w:rsidRPr="00020DEF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valsts </w:t>
            </w:r>
            <w:r w:rsidR="00A934B5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un pašvaldību </w:t>
            </w:r>
            <w:r w:rsidR="00404A9F" w:rsidRPr="009E615A">
              <w:rPr>
                <w:rFonts w:eastAsia="Times New Roman" w:cs="Times New Roman"/>
                <w:sz w:val="24"/>
                <w:szCs w:val="24"/>
                <w:lang w:eastAsia="lv-LV"/>
              </w:rPr>
              <w:t>institūciju amatpersonām un darbiniekiem, tādēļ sabiedrības līdzdalība noteikumu projekta izstrādē nebija nepieciešama.</w:t>
            </w:r>
          </w:p>
        </w:tc>
      </w:tr>
      <w:tr w:rsidR="00D13B02" w:rsidRPr="00D13B02" w:rsidTr="00FC6E03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D13B02" w:rsidRDefault="0070526D" w:rsidP="00CD29C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13B0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  <w:r w:rsidR="00CD29CB" w:rsidRPr="00D13B02">
              <w:rPr>
                <w:rFonts w:eastAsia="Times New Roman" w:cs="Times New Roman"/>
                <w:sz w:val="24"/>
                <w:szCs w:val="24"/>
                <w:lang w:eastAsia="lv-LV"/>
              </w:rPr>
              <w:t>4</w:t>
            </w:r>
            <w:r w:rsidRPr="00D13B02">
              <w:rPr>
                <w:rFonts w:eastAsia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D13B02" w:rsidRDefault="0070526D" w:rsidP="0070526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13B02">
              <w:rPr>
                <w:rFonts w:eastAsia="Times New Roman" w:cs="Times New Roman"/>
                <w:sz w:val="24"/>
                <w:szCs w:val="24"/>
                <w:lang w:eastAsia="lv-LV"/>
              </w:rPr>
              <w:t> Cita informācija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D13B02" w:rsidRDefault="0070526D" w:rsidP="003E67CA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13B02">
              <w:rPr>
                <w:rFonts w:eastAsia="Times New Roman" w:cs="Times New Roman"/>
                <w:sz w:val="24"/>
                <w:szCs w:val="24"/>
                <w:lang w:eastAsia="lv-LV"/>
              </w:rPr>
              <w:t> Nav</w:t>
            </w:r>
            <w:r w:rsidR="00D237F7" w:rsidRPr="00D13B02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</w:tr>
    </w:tbl>
    <w:p w:rsidR="0070526D" w:rsidRPr="00D13B02" w:rsidRDefault="0070526D" w:rsidP="00115E82">
      <w:pPr>
        <w:rPr>
          <w:rFonts w:eastAsia="Times New Roman" w:cs="Times New Roman"/>
          <w:sz w:val="16"/>
          <w:szCs w:val="16"/>
          <w:lang w:eastAsia="lv-LV"/>
        </w:rPr>
      </w:pPr>
    </w:p>
    <w:tbl>
      <w:tblPr>
        <w:tblW w:w="9782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"/>
        <w:gridCol w:w="4135"/>
        <w:gridCol w:w="5126"/>
      </w:tblGrid>
      <w:tr w:rsidR="00D13B02" w:rsidRPr="00D13B02" w:rsidTr="006E6796">
        <w:trPr>
          <w:tblCellSpacing w:w="0" w:type="dxa"/>
        </w:trPr>
        <w:tc>
          <w:tcPr>
            <w:tcW w:w="97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334" w:rsidRPr="00D13B02" w:rsidRDefault="0070526D" w:rsidP="0070526D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6"/>
                <w:szCs w:val="26"/>
                <w:lang w:eastAsia="lv-LV"/>
              </w:rPr>
            </w:pPr>
            <w:r w:rsidRPr="00D13B02">
              <w:rPr>
                <w:rFonts w:eastAsia="Times New Roman" w:cs="Times New Roman"/>
                <w:b/>
                <w:sz w:val="26"/>
                <w:szCs w:val="26"/>
                <w:lang w:eastAsia="lv-LV"/>
              </w:rPr>
              <w:t xml:space="preserve"> II. </w:t>
            </w:r>
            <w:r w:rsidR="00222330" w:rsidRPr="00D13B02">
              <w:rPr>
                <w:rFonts w:eastAsia="Times New Roman" w:cs="Times New Roman"/>
                <w:b/>
                <w:bCs/>
                <w:sz w:val="26"/>
                <w:szCs w:val="26"/>
                <w:lang w:eastAsia="lv-LV"/>
              </w:rPr>
              <w:t>Tiesību akta projekta ietekme uz sabiedrību, tautsaimniecības attīstību un administratīvo slogu</w:t>
            </w:r>
          </w:p>
        </w:tc>
      </w:tr>
      <w:tr w:rsidR="00D13B02" w:rsidRPr="00D13B02" w:rsidTr="00443571">
        <w:trPr>
          <w:trHeight w:val="276"/>
          <w:tblCellSpacing w:w="0" w:type="dxa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D13B02" w:rsidRDefault="0070526D" w:rsidP="0070526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13B02">
              <w:rPr>
                <w:rFonts w:eastAsia="Times New Roman" w:cs="Times New Roman"/>
                <w:sz w:val="24"/>
                <w:szCs w:val="24"/>
                <w:lang w:eastAsia="lv-LV"/>
              </w:rPr>
              <w:t> 1.</w:t>
            </w:r>
          </w:p>
        </w:tc>
        <w:tc>
          <w:tcPr>
            <w:tcW w:w="4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D13B02" w:rsidRDefault="0070526D" w:rsidP="0070526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13B0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  <w:r w:rsidR="00CD29CB" w:rsidRPr="00D13B02">
              <w:rPr>
                <w:rFonts w:eastAsia="Times New Roman" w:cs="Times New Roman"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5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D13B02" w:rsidRDefault="0070526D" w:rsidP="006455CB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13B0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  <w:r w:rsidR="00F2780E" w:rsidRPr="009E615A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Valsts un </w:t>
            </w:r>
            <w:r w:rsidR="00F2780E" w:rsidRPr="00020DEF">
              <w:rPr>
                <w:rFonts w:eastAsia="Times New Roman" w:cs="Times New Roman"/>
                <w:sz w:val="24"/>
                <w:szCs w:val="24"/>
                <w:lang w:eastAsia="lv-LV"/>
              </w:rPr>
              <w:t>pašvaldību</w:t>
            </w:r>
            <w:r w:rsidR="00F2780E" w:rsidRPr="009E615A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institūciju </w:t>
            </w:r>
            <w:r w:rsidR="00FC6E03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personālvadības struktūru </w:t>
            </w:r>
            <w:r w:rsidR="00F2780E" w:rsidRPr="009E615A">
              <w:rPr>
                <w:rFonts w:eastAsia="Times New Roman" w:cs="Times New Roman"/>
                <w:sz w:val="24"/>
                <w:szCs w:val="24"/>
                <w:lang w:eastAsia="lv-LV"/>
              </w:rPr>
              <w:t>amatpersonas un darbinieki.</w:t>
            </w:r>
          </w:p>
        </w:tc>
      </w:tr>
      <w:tr w:rsidR="00D13B02" w:rsidRPr="00D13B02" w:rsidTr="00443571">
        <w:trPr>
          <w:trHeight w:val="523"/>
          <w:tblCellSpacing w:w="0" w:type="dxa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D13B02" w:rsidRDefault="0070526D" w:rsidP="0070526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13B02">
              <w:rPr>
                <w:rFonts w:eastAsia="Times New Roman" w:cs="Times New Roman"/>
                <w:sz w:val="24"/>
                <w:szCs w:val="24"/>
                <w:lang w:eastAsia="lv-LV"/>
              </w:rPr>
              <w:t> 2.</w:t>
            </w:r>
          </w:p>
        </w:tc>
        <w:tc>
          <w:tcPr>
            <w:tcW w:w="4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D13B02" w:rsidRDefault="0070526D" w:rsidP="0070526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13B0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  <w:r w:rsidR="00CD29CB" w:rsidRPr="00D13B02">
              <w:rPr>
                <w:rFonts w:eastAsia="Times New Roman" w:cs="Times New Roman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5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6B41" w:rsidRPr="00D13B02" w:rsidRDefault="009F2BAE" w:rsidP="009F2BAE">
            <w:pPr>
              <w:jc w:val="both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  <w:r w:rsidR="00A934B5" w:rsidRPr="00D13B02">
              <w:rPr>
                <w:rFonts w:eastAsia="Times New Roman" w:cs="Times New Roman"/>
                <w:sz w:val="24"/>
                <w:szCs w:val="24"/>
                <w:lang w:eastAsia="lv-LV"/>
              </w:rPr>
              <w:t>Projekts</w:t>
            </w:r>
            <w:r w:rsidRPr="00D13B02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šo jomu neskar</w:t>
            </w:r>
            <w:r w:rsidR="00A934B5">
              <w:rPr>
                <w:rFonts w:eastAsia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D13B02" w:rsidRPr="00D13B02" w:rsidTr="00443571">
        <w:trPr>
          <w:trHeight w:val="517"/>
          <w:tblCellSpacing w:w="0" w:type="dxa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D13B02" w:rsidRDefault="0070526D" w:rsidP="0070526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13B02">
              <w:rPr>
                <w:rFonts w:eastAsia="Times New Roman" w:cs="Times New Roman"/>
                <w:sz w:val="24"/>
                <w:szCs w:val="24"/>
                <w:lang w:eastAsia="lv-LV"/>
              </w:rPr>
              <w:t> 3.</w:t>
            </w:r>
          </w:p>
        </w:tc>
        <w:tc>
          <w:tcPr>
            <w:tcW w:w="4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D13B02" w:rsidRDefault="0070526D" w:rsidP="0070526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13B0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  <w:r w:rsidR="00D34375" w:rsidRPr="00D13B02">
              <w:rPr>
                <w:rFonts w:eastAsia="Times New Roman" w:cs="Times New Roman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5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3CC" w:rsidRPr="00D13B02" w:rsidRDefault="009F2BAE" w:rsidP="00594E73">
            <w:pPr>
              <w:jc w:val="both"/>
              <w:rPr>
                <w:rFonts w:eastAsia="Times New Roman"/>
                <w:b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  <w:r w:rsidR="00594E73">
              <w:rPr>
                <w:rFonts w:eastAsia="Times New Roman" w:cs="Times New Roman"/>
                <w:sz w:val="24"/>
                <w:szCs w:val="24"/>
                <w:lang w:eastAsia="lv-LV"/>
              </w:rPr>
              <w:t>Noteikumu projekts nerada papildu a</w:t>
            </w:r>
            <w:r w:rsidR="00DB5926">
              <w:rPr>
                <w:rFonts w:eastAsia="Times New Roman" w:cs="Times New Roman"/>
                <w:sz w:val="24"/>
                <w:szCs w:val="24"/>
                <w:lang w:eastAsia="lv-LV"/>
              </w:rPr>
              <w:t>dministrat</w:t>
            </w:r>
            <w:r w:rsidR="00594E73">
              <w:rPr>
                <w:rFonts w:eastAsia="Times New Roman" w:cs="Times New Roman"/>
                <w:sz w:val="24"/>
                <w:szCs w:val="24"/>
                <w:lang w:eastAsia="lv-LV"/>
              </w:rPr>
              <w:t>īvo</w:t>
            </w:r>
            <w:r w:rsidR="00DB5926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slog</w:t>
            </w:r>
            <w:r w:rsidR="00594E73">
              <w:rPr>
                <w:rFonts w:eastAsia="Times New Roman" w:cs="Times New Roman"/>
                <w:sz w:val="24"/>
                <w:szCs w:val="24"/>
                <w:lang w:eastAsia="lv-LV"/>
              </w:rPr>
              <w:t>u</w:t>
            </w:r>
            <w:r w:rsidR="00DB5926">
              <w:rPr>
                <w:rFonts w:eastAsia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D13B02" w:rsidRPr="00D13B02" w:rsidTr="00443571">
        <w:trPr>
          <w:trHeight w:val="517"/>
          <w:tblCellSpacing w:w="0" w:type="dxa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D13B02" w:rsidRDefault="0070526D" w:rsidP="0070526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13B02">
              <w:rPr>
                <w:rFonts w:eastAsia="Times New Roman" w:cs="Times New Roman"/>
                <w:sz w:val="24"/>
                <w:szCs w:val="24"/>
                <w:lang w:eastAsia="lv-LV"/>
              </w:rPr>
              <w:t> 4.</w:t>
            </w:r>
          </w:p>
        </w:tc>
        <w:tc>
          <w:tcPr>
            <w:tcW w:w="4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D13B02" w:rsidRDefault="0070526D" w:rsidP="0070526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13B0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  <w:r w:rsidR="00D34375" w:rsidRPr="00D13B02">
              <w:rPr>
                <w:rFonts w:eastAsia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5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D13B02" w:rsidRDefault="0070526D" w:rsidP="00074A1E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13B0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  <w:r w:rsidR="00AD6191" w:rsidRPr="00D13B02">
              <w:rPr>
                <w:rFonts w:eastAsia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</w:tbl>
    <w:p w:rsidR="0089697E" w:rsidRDefault="0070526D" w:rsidP="00115E82">
      <w:pPr>
        <w:rPr>
          <w:rFonts w:eastAsia="Times New Roman" w:cs="Times New Roman"/>
          <w:sz w:val="16"/>
          <w:szCs w:val="16"/>
          <w:lang w:eastAsia="lv-LV"/>
        </w:rPr>
      </w:pPr>
      <w:r w:rsidRPr="00D13B02">
        <w:rPr>
          <w:rFonts w:eastAsia="Times New Roman" w:cs="Times New Roman"/>
          <w:sz w:val="16"/>
          <w:szCs w:val="16"/>
          <w:lang w:eastAsia="lv-LV"/>
        </w:rPr>
        <w:t> </w:t>
      </w:r>
    </w:p>
    <w:tbl>
      <w:tblPr>
        <w:tblW w:w="5398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694"/>
        <w:gridCol w:w="6521"/>
      </w:tblGrid>
      <w:tr w:rsidR="00DB5926" w:rsidRPr="00DB5926" w:rsidTr="00DB5926">
        <w:tc>
          <w:tcPr>
            <w:tcW w:w="5000" w:type="pct"/>
            <w:gridSpan w:val="3"/>
            <w:shd w:val="clear" w:color="auto" w:fill="auto"/>
          </w:tcPr>
          <w:p w:rsidR="00DB5926" w:rsidRPr="00DB5926" w:rsidRDefault="00DB5926" w:rsidP="00DA0D41">
            <w:pPr>
              <w:jc w:val="center"/>
              <w:rPr>
                <w:b/>
                <w:sz w:val="24"/>
                <w:szCs w:val="24"/>
              </w:rPr>
            </w:pPr>
            <w:r w:rsidRPr="00DB5926">
              <w:rPr>
                <w:b/>
                <w:sz w:val="24"/>
                <w:szCs w:val="24"/>
              </w:rPr>
              <w:lastRenderedPageBreak/>
              <w:t>VI</w:t>
            </w:r>
            <w:r>
              <w:rPr>
                <w:b/>
                <w:sz w:val="24"/>
                <w:szCs w:val="24"/>
              </w:rPr>
              <w:t>.</w:t>
            </w:r>
            <w:r w:rsidRPr="00DB5926">
              <w:rPr>
                <w:b/>
                <w:sz w:val="24"/>
                <w:szCs w:val="24"/>
              </w:rPr>
              <w:t xml:space="preserve"> Sabiedrības līdzdalība un komunikācijas aktivitātes</w:t>
            </w:r>
          </w:p>
        </w:tc>
      </w:tr>
      <w:tr w:rsidR="00DB5926" w:rsidRPr="00DB5926" w:rsidTr="00DB5926">
        <w:trPr>
          <w:trHeight w:val="425"/>
        </w:trPr>
        <w:tc>
          <w:tcPr>
            <w:tcW w:w="290" w:type="pct"/>
            <w:shd w:val="clear" w:color="auto" w:fill="auto"/>
          </w:tcPr>
          <w:p w:rsidR="00DB5926" w:rsidRPr="00DB5926" w:rsidRDefault="00DB5926" w:rsidP="00DA0D41">
            <w:pPr>
              <w:jc w:val="both"/>
              <w:rPr>
                <w:sz w:val="24"/>
                <w:szCs w:val="24"/>
              </w:rPr>
            </w:pPr>
            <w:r w:rsidRPr="00DB5926">
              <w:rPr>
                <w:sz w:val="24"/>
                <w:szCs w:val="24"/>
              </w:rPr>
              <w:t>1.</w:t>
            </w:r>
          </w:p>
        </w:tc>
        <w:tc>
          <w:tcPr>
            <w:tcW w:w="1377" w:type="pct"/>
            <w:shd w:val="clear" w:color="auto" w:fill="auto"/>
          </w:tcPr>
          <w:p w:rsidR="00DB5926" w:rsidRPr="00DB5926" w:rsidRDefault="00DB5926" w:rsidP="00DA0D41">
            <w:pPr>
              <w:jc w:val="both"/>
              <w:rPr>
                <w:sz w:val="24"/>
                <w:szCs w:val="24"/>
              </w:rPr>
            </w:pPr>
            <w:r w:rsidRPr="00DB5926">
              <w:rPr>
                <w:sz w:val="24"/>
                <w:szCs w:val="24"/>
              </w:rPr>
              <w:t>Plānotās sabiedrības līdzdalības un komunikācijas aktivitātes saistībā ar projektu</w:t>
            </w:r>
          </w:p>
        </w:tc>
        <w:tc>
          <w:tcPr>
            <w:tcW w:w="3333" w:type="pct"/>
            <w:shd w:val="clear" w:color="auto" w:fill="auto"/>
          </w:tcPr>
          <w:p w:rsidR="00DB5926" w:rsidRPr="00CF2B6C" w:rsidRDefault="00CF2B6C" w:rsidP="00A67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F2B6C">
              <w:rPr>
                <w:sz w:val="24"/>
                <w:szCs w:val="24"/>
              </w:rPr>
              <w:t>Sabiedrības līdzdalības un komunikācijas aktivitātes netika organizētas, jo noteikumu projekts tieši sabiedrības intereses neskar.</w:t>
            </w:r>
          </w:p>
        </w:tc>
      </w:tr>
      <w:tr w:rsidR="00DB5926" w:rsidRPr="00DB5926" w:rsidTr="00DB5926">
        <w:trPr>
          <w:trHeight w:val="425"/>
        </w:trPr>
        <w:tc>
          <w:tcPr>
            <w:tcW w:w="290" w:type="pct"/>
            <w:shd w:val="clear" w:color="auto" w:fill="auto"/>
          </w:tcPr>
          <w:p w:rsidR="00DB5926" w:rsidRPr="00DB5926" w:rsidRDefault="00DB5926" w:rsidP="00DA0D41">
            <w:pPr>
              <w:jc w:val="both"/>
              <w:rPr>
                <w:sz w:val="24"/>
                <w:szCs w:val="24"/>
              </w:rPr>
            </w:pPr>
            <w:r w:rsidRPr="00DB5926">
              <w:rPr>
                <w:sz w:val="24"/>
                <w:szCs w:val="24"/>
              </w:rPr>
              <w:t>2.</w:t>
            </w:r>
          </w:p>
        </w:tc>
        <w:tc>
          <w:tcPr>
            <w:tcW w:w="1377" w:type="pct"/>
            <w:shd w:val="clear" w:color="auto" w:fill="auto"/>
          </w:tcPr>
          <w:p w:rsidR="00DB5926" w:rsidRPr="00DB5926" w:rsidRDefault="00DB5926" w:rsidP="00DA0D41">
            <w:pPr>
              <w:jc w:val="both"/>
              <w:rPr>
                <w:sz w:val="24"/>
                <w:szCs w:val="24"/>
              </w:rPr>
            </w:pPr>
            <w:r w:rsidRPr="00DB5926">
              <w:rPr>
                <w:sz w:val="24"/>
                <w:szCs w:val="24"/>
              </w:rPr>
              <w:t>Sabiedrības līdzdalība projekta izstrādē</w:t>
            </w:r>
          </w:p>
        </w:tc>
        <w:tc>
          <w:tcPr>
            <w:tcW w:w="3333" w:type="pct"/>
            <w:shd w:val="clear" w:color="auto" w:fill="auto"/>
          </w:tcPr>
          <w:p w:rsidR="00DB5926" w:rsidRPr="00DB5926" w:rsidRDefault="00CF2B6C" w:rsidP="00A6731B">
            <w:pPr>
              <w:contextualSpacing/>
              <w:jc w:val="both"/>
              <w:rPr>
                <w:sz w:val="24"/>
                <w:szCs w:val="24"/>
                <w:highlight w:val="yellow"/>
              </w:rPr>
            </w:pPr>
            <w:r w:rsidRPr="00DB5926">
              <w:rPr>
                <w:sz w:val="24"/>
                <w:szCs w:val="24"/>
              </w:rPr>
              <w:t>Noteikumu projekts šo jomu neskar.</w:t>
            </w:r>
          </w:p>
        </w:tc>
      </w:tr>
      <w:tr w:rsidR="00DB5926" w:rsidRPr="00DB5926" w:rsidTr="00DB5926">
        <w:trPr>
          <w:trHeight w:val="425"/>
        </w:trPr>
        <w:tc>
          <w:tcPr>
            <w:tcW w:w="290" w:type="pct"/>
            <w:shd w:val="clear" w:color="auto" w:fill="auto"/>
          </w:tcPr>
          <w:p w:rsidR="00DB5926" w:rsidRPr="00DB5926" w:rsidRDefault="00DB5926" w:rsidP="00DA0D41">
            <w:pPr>
              <w:jc w:val="both"/>
              <w:rPr>
                <w:sz w:val="24"/>
                <w:szCs w:val="24"/>
              </w:rPr>
            </w:pPr>
            <w:r w:rsidRPr="00DB5926">
              <w:rPr>
                <w:sz w:val="24"/>
                <w:szCs w:val="24"/>
              </w:rPr>
              <w:t>3.</w:t>
            </w:r>
          </w:p>
        </w:tc>
        <w:tc>
          <w:tcPr>
            <w:tcW w:w="1377" w:type="pct"/>
            <w:shd w:val="clear" w:color="auto" w:fill="auto"/>
          </w:tcPr>
          <w:p w:rsidR="00DB5926" w:rsidRPr="00DB5926" w:rsidRDefault="00DB5926" w:rsidP="00DA0D41">
            <w:pPr>
              <w:jc w:val="both"/>
              <w:rPr>
                <w:sz w:val="24"/>
                <w:szCs w:val="24"/>
              </w:rPr>
            </w:pPr>
            <w:r w:rsidRPr="00DB5926">
              <w:rPr>
                <w:sz w:val="24"/>
                <w:szCs w:val="24"/>
              </w:rPr>
              <w:t>Sabiedrības līdzdalības rezultāti</w:t>
            </w:r>
          </w:p>
        </w:tc>
        <w:tc>
          <w:tcPr>
            <w:tcW w:w="3333" w:type="pct"/>
            <w:shd w:val="clear" w:color="auto" w:fill="auto"/>
          </w:tcPr>
          <w:p w:rsidR="00DB5926" w:rsidRPr="00DB5926" w:rsidRDefault="00A6731B" w:rsidP="00DA0D41">
            <w:pPr>
              <w:contextualSpacing/>
              <w:jc w:val="both"/>
              <w:rPr>
                <w:sz w:val="24"/>
                <w:szCs w:val="24"/>
                <w:highlight w:val="yellow"/>
              </w:rPr>
            </w:pPr>
            <w:r w:rsidRPr="00DB5926">
              <w:rPr>
                <w:sz w:val="24"/>
                <w:szCs w:val="24"/>
              </w:rPr>
              <w:t>Noteikumu projekts šo jomu neskar.</w:t>
            </w:r>
          </w:p>
        </w:tc>
      </w:tr>
      <w:tr w:rsidR="00DB5926" w:rsidRPr="00DB5926" w:rsidTr="00DB5926">
        <w:trPr>
          <w:trHeight w:val="425"/>
        </w:trPr>
        <w:tc>
          <w:tcPr>
            <w:tcW w:w="290" w:type="pct"/>
            <w:shd w:val="clear" w:color="auto" w:fill="auto"/>
          </w:tcPr>
          <w:p w:rsidR="00DB5926" w:rsidRPr="00DB5926" w:rsidRDefault="00DB5926" w:rsidP="00DA0D41">
            <w:pPr>
              <w:jc w:val="both"/>
              <w:rPr>
                <w:sz w:val="24"/>
                <w:szCs w:val="24"/>
              </w:rPr>
            </w:pPr>
            <w:r w:rsidRPr="00DB5926">
              <w:rPr>
                <w:sz w:val="24"/>
                <w:szCs w:val="24"/>
              </w:rPr>
              <w:t>4.</w:t>
            </w:r>
          </w:p>
        </w:tc>
        <w:tc>
          <w:tcPr>
            <w:tcW w:w="1377" w:type="pct"/>
            <w:shd w:val="clear" w:color="auto" w:fill="auto"/>
          </w:tcPr>
          <w:p w:rsidR="00DB5926" w:rsidRPr="00DB5926" w:rsidRDefault="00DB5926" w:rsidP="00DA0D41">
            <w:pPr>
              <w:jc w:val="both"/>
              <w:rPr>
                <w:sz w:val="24"/>
                <w:szCs w:val="24"/>
              </w:rPr>
            </w:pPr>
            <w:r w:rsidRPr="00DB5926">
              <w:rPr>
                <w:sz w:val="24"/>
                <w:szCs w:val="24"/>
                <w:shd w:val="clear" w:color="auto" w:fill="FFFFFF"/>
              </w:rPr>
              <w:t>Cita informācija</w:t>
            </w:r>
          </w:p>
        </w:tc>
        <w:tc>
          <w:tcPr>
            <w:tcW w:w="3333" w:type="pct"/>
            <w:shd w:val="clear" w:color="auto" w:fill="auto"/>
          </w:tcPr>
          <w:p w:rsidR="00DB5926" w:rsidRPr="00DB5926" w:rsidRDefault="00DB5926" w:rsidP="00DA0D41">
            <w:pPr>
              <w:contextualSpacing/>
              <w:jc w:val="both"/>
              <w:rPr>
                <w:sz w:val="24"/>
                <w:szCs w:val="24"/>
                <w:highlight w:val="yellow"/>
              </w:rPr>
            </w:pPr>
            <w:r w:rsidRPr="00DB5926">
              <w:rPr>
                <w:sz w:val="24"/>
                <w:szCs w:val="24"/>
              </w:rPr>
              <w:t>Nav</w:t>
            </w:r>
          </w:p>
        </w:tc>
      </w:tr>
    </w:tbl>
    <w:p w:rsidR="00DB5926" w:rsidRDefault="00DB5926" w:rsidP="00115E82">
      <w:pPr>
        <w:rPr>
          <w:rFonts w:eastAsia="Times New Roman" w:cs="Times New Roman"/>
          <w:sz w:val="16"/>
          <w:szCs w:val="16"/>
          <w:lang w:eastAsia="lv-LV"/>
        </w:rPr>
      </w:pPr>
    </w:p>
    <w:p w:rsidR="00DB5926" w:rsidRPr="00D13B02" w:rsidRDefault="00DB5926" w:rsidP="00115E82">
      <w:pPr>
        <w:rPr>
          <w:rFonts w:eastAsia="Times New Roman" w:cs="Times New Roman"/>
          <w:sz w:val="16"/>
          <w:szCs w:val="16"/>
          <w:lang w:eastAsia="lv-LV"/>
        </w:rPr>
      </w:pPr>
    </w:p>
    <w:tbl>
      <w:tblPr>
        <w:tblW w:w="9759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"/>
        <w:gridCol w:w="5127"/>
        <w:gridCol w:w="4111"/>
      </w:tblGrid>
      <w:tr w:rsidR="00D13B02" w:rsidRPr="00D13B02" w:rsidTr="008B6D8B">
        <w:trPr>
          <w:trHeight w:val="517"/>
          <w:tblCellSpacing w:w="0" w:type="dxa"/>
        </w:trPr>
        <w:tc>
          <w:tcPr>
            <w:tcW w:w="97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814" w:rsidRPr="00D13B02" w:rsidRDefault="00E66814" w:rsidP="00C145BF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6"/>
                <w:szCs w:val="26"/>
                <w:lang w:eastAsia="lv-LV"/>
              </w:rPr>
            </w:pPr>
            <w:r w:rsidRPr="00D13B02">
              <w:rPr>
                <w:rFonts w:eastAsia="Times New Roman" w:cs="Times New Roman"/>
                <w:b/>
                <w:sz w:val="26"/>
                <w:szCs w:val="26"/>
                <w:lang w:eastAsia="lv-LV"/>
              </w:rPr>
              <w:t> VII. Tiesību akta projekta izpildes nodrošināšana un tās ietekme uz institūcijām</w:t>
            </w:r>
          </w:p>
        </w:tc>
      </w:tr>
      <w:tr w:rsidR="00D13B02" w:rsidRPr="00D13B02" w:rsidTr="00443571">
        <w:trPr>
          <w:trHeight w:val="517"/>
          <w:tblCellSpacing w:w="0" w:type="dxa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814" w:rsidRPr="00D13B02" w:rsidRDefault="00E66814" w:rsidP="00C145B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13B02">
              <w:rPr>
                <w:rFonts w:eastAsia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5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814" w:rsidRPr="00D13B02" w:rsidRDefault="007C4D8F" w:rsidP="00C145B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13B0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  <w:r w:rsidR="00E66814" w:rsidRPr="00D13B02">
              <w:rPr>
                <w:rFonts w:eastAsia="Times New Roman" w:cs="Times New Roman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814" w:rsidRPr="00D13B02" w:rsidRDefault="007C4D8F" w:rsidP="00F2780E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13B02">
              <w:rPr>
                <w:rFonts w:eastAsia="Times New Roman" w:cs="Times New Roman"/>
                <w:sz w:val="24"/>
                <w:szCs w:val="24"/>
                <w:lang w:eastAsia="lv-LV"/>
              </w:rPr>
              <w:t>Finanšu ministrija</w:t>
            </w:r>
            <w:r w:rsidR="00F2780E">
              <w:rPr>
                <w:rFonts w:eastAsia="Times New Roman" w:cs="Times New Roman"/>
                <w:sz w:val="24"/>
                <w:szCs w:val="24"/>
                <w:lang w:eastAsia="lv-LV"/>
              </w:rPr>
              <w:t>,</w:t>
            </w:r>
            <w:r w:rsidRPr="00D13B02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</w:t>
            </w:r>
            <w:r w:rsidR="00F2780E">
              <w:rPr>
                <w:rFonts w:eastAsia="Times New Roman" w:cs="Times New Roman"/>
                <w:sz w:val="24"/>
                <w:szCs w:val="24"/>
                <w:lang w:eastAsia="lv-LV"/>
              </w:rPr>
              <w:t>valsts un pašvaldību institūcijas</w:t>
            </w:r>
            <w:r w:rsidR="008738FA">
              <w:rPr>
                <w:rFonts w:eastAsia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D13B02" w:rsidRPr="00D13B02" w:rsidTr="00443571">
        <w:trPr>
          <w:trHeight w:val="1121"/>
          <w:tblCellSpacing w:w="0" w:type="dxa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814" w:rsidRPr="00D13B02" w:rsidRDefault="00074A1E" w:rsidP="00C145B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13B02">
              <w:rPr>
                <w:rFonts w:eastAsia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5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814" w:rsidRPr="00D13B02" w:rsidRDefault="007C4D8F" w:rsidP="00074A1E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13B0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  <w:r w:rsidR="00074A1E" w:rsidRPr="00D13B02">
              <w:rPr>
                <w:rFonts w:eastAsia="Times New Roman" w:cs="Times New Roman"/>
                <w:sz w:val="24"/>
                <w:szCs w:val="24"/>
                <w:lang w:eastAsia="lv-LV"/>
              </w:rPr>
              <w:t>Projekta izpildes ietekme uz pārvaldes funkcijām un institucionālo struktūru. Jaunu institūciju izveide, esošu institūciju likvidācija vai reorganizācija, to ietekme uz institūcijas cilvēkresursiem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814" w:rsidRPr="00D13B02" w:rsidRDefault="007C4D8F" w:rsidP="00AD619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13B0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  <w:r w:rsidR="00A934B5">
              <w:rPr>
                <w:rFonts w:eastAsia="Times New Roman" w:cs="Times New Roman"/>
                <w:sz w:val="24"/>
                <w:szCs w:val="24"/>
                <w:lang w:eastAsia="lv-LV"/>
              </w:rPr>
              <w:t>Noteikumu p</w:t>
            </w:r>
            <w:r w:rsidR="00A934B5" w:rsidRPr="00D13B02">
              <w:rPr>
                <w:rFonts w:eastAsia="Times New Roman" w:cs="Times New Roman"/>
                <w:sz w:val="24"/>
                <w:szCs w:val="24"/>
                <w:lang w:eastAsia="lv-LV"/>
              </w:rPr>
              <w:t>rojekts</w:t>
            </w:r>
            <w:r w:rsidR="00AD6191" w:rsidRPr="00D13B02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šo jomu neskar</w:t>
            </w:r>
            <w:r w:rsidR="00A934B5">
              <w:rPr>
                <w:rFonts w:eastAsia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D13B02" w:rsidRPr="00D13B02" w:rsidTr="00443571">
        <w:trPr>
          <w:trHeight w:val="517"/>
          <w:tblCellSpacing w:w="0" w:type="dxa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814" w:rsidRPr="00D13B02" w:rsidRDefault="00074A1E" w:rsidP="00C145B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13B02">
              <w:rPr>
                <w:rFonts w:eastAsia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5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814" w:rsidRPr="00D13B02" w:rsidRDefault="007C4D8F" w:rsidP="00C145B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13B0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  <w:r w:rsidR="00074A1E" w:rsidRPr="00D13B02">
              <w:rPr>
                <w:rFonts w:eastAsia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814" w:rsidRPr="00D13B02" w:rsidRDefault="007C4D8F" w:rsidP="00C145B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13B0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  <w:r w:rsidR="00074A1E" w:rsidRPr="00D13B02">
              <w:rPr>
                <w:rFonts w:eastAsia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</w:tbl>
    <w:p w:rsidR="00A934B5" w:rsidRDefault="00A934B5" w:rsidP="00E921E5">
      <w:pPr>
        <w:jc w:val="center"/>
        <w:rPr>
          <w:rFonts w:eastAsia="Times New Roman" w:cs="Times New Roman"/>
          <w:i/>
          <w:iCs/>
          <w:sz w:val="26"/>
          <w:szCs w:val="26"/>
          <w:lang w:eastAsia="lv-LV"/>
        </w:rPr>
      </w:pPr>
    </w:p>
    <w:p w:rsidR="0070526D" w:rsidRPr="00E921E5" w:rsidRDefault="009C7CB7" w:rsidP="00E921E5">
      <w:pPr>
        <w:rPr>
          <w:rFonts w:eastAsia="Times New Roman" w:cs="Times New Roman"/>
          <w:sz w:val="24"/>
          <w:szCs w:val="24"/>
          <w:lang w:eastAsia="lv-LV"/>
        </w:rPr>
      </w:pPr>
      <w:r w:rsidRPr="00E921E5">
        <w:rPr>
          <w:rFonts w:eastAsia="Times New Roman" w:cs="Times New Roman"/>
          <w:i/>
          <w:iCs/>
          <w:sz w:val="24"/>
          <w:szCs w:val="24"/>
          <w:lang w:eastAsia="lv-LV"/>
        </w:rPr>
        <w:t>Anotācijas III</w:t>
      </w:r>
      <w:r w:rsidR="00A934B5">
        <w:rPr>
          <w:rFonts w:eastAsia="Times New Roman" w:cs="Times New Roman"/>
          <w:i/>
          <w:iCs/>
          <w:sz w:val="24"/>
          <w:szCs w:val="24"/>
          <w:lang w:eastAsia="lv-LV"/>
        </w:rPr>
        <w:t>.</w:t>
      </w:r>
      <w:r w:rsidRPr="00E921E5">
        <w:rPr>
          <w:rFonts w:eastAsia="Times New Roman" w:cs="Times New Roman"/>
          <w:i/>
          <w:iCs/>
          <w:sz w:val="24"/>
          <w:szCs w:val="24"/>
          <w:lang w:eastAsia="lv-LV"/>
        </w:rPr>
        <w:t xml:space="preserve"> </w:t>
      </w:r>
      <w:r w:rsidR="009F2BAE" w:rsidRPr="00E921E5">
        <w:rPr>
          <w:rFonts w:eastAsia="Times New Roman" w:cs="Times New Roman"/>
          <w:i/>
          <w:iCs/>
          <w:sz w:val="24"/>
          <w:szCs w:val="24"/>
          <w:lang w:eastAsia="lv-LV"/>
        </w:rPr>
        <w:t>–</w:t>
      </w:r>
      <w:r w:rsidR="00FC6E03" w:rsidRPr="00E921E5">
        <w:rPr>
          <w:rFonts w:eastAsia="Times New Roman" w:cs="Times New Roman"/>
          <w:i/>
          <w:iCs/>
          <w:sz w:val="24"/>
          <w:szCs w:val="24"/>
          <w:lang w:eastAsia="lv-LV"/>
        </w:rPr>
        <w:t>V</w:t>
      </w:r>
      <w:r w:rsidR="00A934B5">
        <w:rPr>
          <w:rFonts w:eastAsia="Times New Roman" w:cs="Times New Roman"/>
          <w:i/>
          <w:iCs/>
          <w:sz w:val="24"/>
          <w:szCs w:val="24"/>
          <w:lang w:eastAsia="lv-LV"/>
        </w:rPr>
        <w:t>.</w:t>
      </w:r>
      <w:r w:rsidR="000001C6">
        <w:rPr>
          <w:rFonts w:eastAsia="Times New Roman" w:cs="Times New Roman"/>
          <w:i/>
          <w:iCs/>
          <w:sz w:val="24"/>
          <w:szCs w:val="24"/>
          <w:lang w:eastAsia="lv-LV"/>
        </w:rPr>
        <w:t xml:space="preserve"> </w:t>
      </w:r>
      <w:r w:rsidR="00E77C7F" w:rsidRPr="00E921E5">
        <w:rPr>
          <w:rFonts w:eastAsia="Times New Roman" w:cs="Times New Roman"/>
          <w:i/>
          <w:iCs/>
          <w:sz w:val="24"/>
          <w:szCs w:val="24"/>
          <w:lang w:eastAsia="lv-LV"/>
        </w:rPr>
        <w:t>sadaļa</w:t>
      </w:r>
      <w:r w:rsidR="00F50272" w:rsidRPr="00E921E5">
        <w:rPr>
          <w:rFonts w:eastAsia="Times New Roman" w:cs="Times New Roman"/>
          <w:i/>
          <w:iCs/>
          <w:sz w:val="24"/>
          <w:szCs w:val="24"/>
          <w:lang w:eastAsia="lv-LV"/>
        </w:rPr>
        <w:t xml:space="preserve"> – </w:t>
      </w:r>
      <w:r w:rsidR="00E77C7F" w:rsidRPr="00A934B5">
        <w:rPr>
          <w:rFonts w:eastAsia="Times New Roman" w:cs="Times New Roman"/>
          <w:i/>
          <w:sz w:val="24"/>
          <w:szCs w:val="24"/>
          <w:lang w:eastAsia="lv-LV"/>
        </w:rPr>
        <w:t>projekt</w:t>
      </w:r>
      <w:r w:rsidR="00F50272" w:rsidRPr="00A934B5">
        <w:rPr>
          <w:rFonts w:eastAsia="Times New Roman" w:cs="Times New Roman"/>
          <w:i/>
          <w:sz w:val="24"/>
          <w:szCs w:val="24"/>
          <w:lang w:eastAsia="lv-LV"/>
        </w:rPr>
        <w:t xml:space="preserve">s </w:t>
      </w:r>
      <w:r w:rsidR="00E77C7F" w:rsidRPr="00A934B5">
        <w:rPr>
          <w:rFonts w:eastAsia="Times New Roman" w:cs="Times New Roman"/>
          <w:i/>
          <w:sz w:val="24"/>
          <w:szCs w:val="24"/>
          <w:lang w:eastAsia="lv-LV"/>
        </w:rPr>
        <w:t>š</w:t>
      </w:r>
      <w:r w:rsidR="009F2BAE" w:rsidRPr="00A934B5">
        <w:rPr>
          <w:rFonts w:eastAsia="Times New Roman" w:cs="Times New Roman"/>
          <w:i/>
          <w:sz w:val="24"/>
          <w:szCs w:val="24"/>
          <w:lang w:eastAsia="lv-LV"/>
        </w:rPr>
        <w:t>īs jomas</w:t>
      </w:r>
      <w:r w:rsidR="00E77C7F" w:rsidRPr="00A934B5">
        <w:rPr>
          <w:rFonts w:eastAsia="Times New Roman" w:cs="Times New Roman"/>
          <w:i/>
          <w:sz w:val="24"/>
          <w:szCs w:val="24"/>
          <w:lang w:eastAsia="lv-LV"/>
        </w:rPr>
        <w:t xml:space="preserve"> neskar</w:t>
      </w:r>
      <w:r w:rsidRPr="00A934B5">
        <w:rPr>
          <w:rFonts w:eastAsia="Times New Roman" w:cs="Times New Roman"/>
          <w:i/>
          <w:sz w:val="24"/>
          <w:szCs w:val="24"/>
          <w:lang w:eastAsia="lv-LV"/>
        </w:rPr>
        <w:t>.</w:t>
      </w:r>
    </w:p>
    <w:p w:rsidR="00100469" w:rsidRDefault="0070526D" w:rsidP="00935378">
      <w:pPr>
        <w:rPr>
          <w:rFonts w:eastAsia="Times New Roman" w:cs="Times New Roman"/>
          <w:sz w:val="26"/>
          <w:szCs w:val="26"/>
          <w:lang w:eastAsia="lv-LV"/>
        </w:rPr>
      </w:pPr>
      <w:r w:rsidRPr="00D13B02">
        <w:rPr>
          <w:rFonts w:eastAsia="Times New Roman" w:cs="Times New Roman"/>
          <w:sz w:val="26"/>
          <w:szCs w:val="26"/>
          <w:lang w:eastAsia="lv-LV"/>
        </w:rPr>
        <w:t> </w:t>
      </w:r>
    </w:p>
    <w:p w:rsidR="00443571" w:rsidRPr="00D13B02" w:rsidRDefault="00443571" w:rsidP="00935378">
      <w:pPr>
        <w:rPr>
          <w:sz w:val="26"/>
          <w:szCs w:val="26"/>
        </w:rPr>
      </w:pPr>
    </w:p>
    <w:p w:rsidR="00EF1C47" w:rsidRPr="00B5249F" w:rsidRDefault="00EF1C47" w:rsidP="00A14139">
      <w:pPr>
        <w:pStyle w:val="naisf"/>
        <w:spacing w:before="0" w:beforeAutospacing="0" w:after="0" w:afterAutospacing="0"/>
        <w:ind w:left="6946" w:hanging="6946"/>
        <w:rPr>
          <w:strike/>
          <w:sz w:val="26"/>
          <w:szCs w:val="26"/>
        </w:rPr>
      </w:pPr>
      <w:r w:rsidRPr="00B5249F">
        <w:rPr>
          <w:sz w:val="26"/>
          <w:szCs w:val="26"/>
        </w:rPr>
        <w:t>Finanšu ministr</w:t>
      </w:r>
      <w:r w:rsidR="00FC6E03" w:rsidRPr="00B5249F">
        <w:rPr>
          <w:sz w:val="26"/>
          <w:szCs w:val="26"/>
        </w:rPr>
        <w:t xml:space="preserve">e                                                                     </w:t>
      </w:r>
      <w:proofErr w:type="spellStart"/>
      <w:r w:rsidR="00FC6E03" w:rsidRPr="00B5249F">
        <w:rPr>
          <w:sz w:val="26"/>
          <w:szCs w:val="26"/>
        </w:rPr>
        <w:t>D.Reizniece</w:t>
      </w:r>
      <w:proofErr w:type="spellEnd"/>
      <w:r w:rsidR="00FC6E03" w:rsidRPr="00B5249F">
        <w:rPr>
          <w:sz w:val="26"/>
          <w:szCs w:val="26"/>
        </w:rPr>
        <w:t xml:space="preserve"> - Ozola</w:t>
      </w:r>
    </w:p>
    <w:p w:rsidR="007A5B2F" w:rsidRDefault="007A5B2F" w:rsidP="00613BF4">
      <w:pPr>
        <w:rPr>
          <w:sz w:val="20"/>
          <w:szCs w:val="20"/>
        </w:rPr>
      </w:pPr>
    </w:p>
    <w:p w:rsidR="005F389A" w:rsidRDefault="005F389A" w:rsidP="00613BF4">
      <w:pPr>
        <w:rPr>
          <w:sz w:val="20"/>
          <w:szCs w:val="20"/>
        </w:rPr>
      </w:pPr>
    </w:p>
    <w:p w:rsidR="000001C6" w:rsidRDefault="000001C6" w:rsidP="00613BF4">
      <w:pPr>
        <w:rPr>
          <w:sz w:val="20"/>
          <w:szCs w:val="20"/>
        </w:rPr>
      </w:pPr>
    </w:p>
    <w:p w:rsidR="000001C6" w:rsidRDefault="000001C6" w:rsidP="00613BF4">
      <w:pPr>
        <w:rPr>
          <w:sz w:val="20"/>
          <w:szCs w:val="20"/>
        </w:rPr>
      </w:pPr>
    </w:p>
    <w:p w:rsidR="00484512" w:rsidRPr="00484512" w:rsidRDefault="00484512" w:rsidP="00484512">
      <w:pPr>
        <w:tabs>
          <w:tab w:val="left" w:pos="3840"/>
        </w:tabs>
        <w:rPr>
          <w:sz w:val="20"/>
          <w:szCs w:val="20"/>
        </w:rPr>
      </w:pPr>
      <w:proofErr w:type="spellStart"/>
      <w:r w:rsidRPr="00484512">
        <w:rPr>
          <w:sz w:val="20"/>
          <w:szCs w:val="20"/>
        </w:rPr>
        <w:t>I.Artemjeva</w:t>
      </w:r>
      <w:proofErr w:type="spellEnd"/>
    </w:p>
    <w:p w:rsidR="00400959" w:rsidRDefault="00400959" w:rsidP="00484512">
      <w:pPr>
        <w:rPr>
          <w:sz w:val="20"/>
          <w:szCs w:val="20"/>
        </w:rPr>
      </w:pPr>
      <w:r>
        <w:rPr>
          <w:sz w:val="20"/>
          <w:szCs w:val="20"/>
        </w:rPr>
        <w:t>27.09.2016 15:25</w:t>
      </w:r>
    </w:p>
    <w:p w:rsidR="00484512" w:rsidRPr="00484512" w:rsidRDefault="00484512" w:rsidP="00484512">
      <w:pPr>
        <w:rPr>
          <w:sz w:val="20"/>
          <w:szCs w:val="20"/>
        </w:rPr>
      </w:pPr>
      <w:r w:rsidRPr="00484512">
        <w:rPr>
          <w:sz w:val="20"/>
          <w:szCs w:val="20"/>
        </w:rPr>
        <w:fldChar w:fldCharType="begin"/>
      </w:r>
      <w:r w:rsidRPr="00484512">
        <w:rPr>
          <w:sz w:val="20"/>
          <w:szCs w:val="20"/>
        </w:rPr>
        <w:instrText xml:space="preserve"> NUMWORDS   \* MERGEFORMAT </w:instrText>
      </w:r>
      <w:r w:rsidRPr="00484512">
        <w:rPr>
          <w:sz w:val="20"/>
          <w:szCs w:val="20"/>
        </w:rPr>
        <w:fldChar w:fldCharType="separate"/>
      </w:r>
      <w:r w:rsidR="00FC58C0">
        <w:rPr>
          <w:noProof/>
          <w:sz w:val="20"/>
          <w:szCs w:val="20"/>
        </w:rPr>
        <w:t>459</w:t>
      </w:r>
      <w:r w:rsidRPr="00484512">
        <w:rPr>
          <w:sz w:val="20"/>
          <w:szCs w:val="20"/>
        </w:rPr>
        <w:fldChar w:fldCharType="end"/>
      </w:r>
    </w:p>
    <w:p w:rsidR="00484512" w:rsidRPr="00484512" w:rsidRDefault="00484512" w:rsidP="00484512">
      <w:pPr>
        <w:pStyle w:val="naiskr"/>
        <w:spacing w:before="0" w:beforeAutospacing="0" w:after="0" w:afterAutospacing="0"/>
        <w:rPr>
          <w:sz w:val="20"/>
          <w:szCs w:val="20"/>
        </w:rPr>
      </w:pPr>
      <w:r w:rsidRPr="00484512">
        <w:rPr>
          <w:sz w:val="20"/>
          <w:szCs w:val="20"/>
        </w:rPr>
        <w:t xml:space="preserve">67095599; fakss 67095541; </w:t>
      </w:r>
    </w:p>
    <w:p w:rsidR="00B253BC" w:rsidRPr="00484512" w:rsidRDefault="00C531E2" w:rsidP="00443571">
      <w:pPr>
        <w:pStyle w:val="naiskr"/>
        <w:spacing w:before="0" w:beforeAutospacing="0" w:after="0" w:afterAutospacing="0"/>
        <w:rPr>
          <w:sz w:val="20"/>
          <w:szCs w:val="20"/>
        </w:rPr>
      </w:pPr>
      <w:hyperlink r:id="rId11" w:history="1">
        <w:r w:rsidR="00484512" w:rsidRPr="00484512">
          <w:rPr>
            <w:rStyle w:val="Hyperlink"/>
            <w:sz w:val="20"/>
            <w:szCs w:val="20"/>
          </w:rPr>
          <w:t>Ineta.Artemjeva@fm.gov.lv</w:t>
        </w:r>
      </w:hyperlink>
      <w:r w:rsidR="00484512" w:rsidRPr="00484512">
        <w:rPr>
          <w:sz w:val="20"/>
          <w:szCs w:val="20"/>
        </w:rPr>
        <w:t xml:space="preserve"> </w:t>
      </w:r>
    </w:p>
    <w:sectPr w:rsidR="00B253BC" w:rsidRPr="00484512" w:rsidSect="00E46928">
      <w:headerReference w:type="default" r:id="rId12"/>
      <w:footerReference w:type="default" r:id="rId13"/>
      <w:footerReference w:type="first" r:id="rId14"/>
      <w:pgSz w:w="11906" w:h="16838"/>
      <w:pgMar w:top="851" w:right="1134" w:bottom="184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24D" w:rsidRDefault="0055124D" w:rsidP="007740F2">
      <w:r>
        <w:separator/>
      </w:r>
    </w:p>
  </w:endnote>
  <w:endnote w:type="continuationSeparator" w:id="0">
    <w:p w:rsidR="0055124D" w:rsidRDefault="0055124D" w:rsidP="00774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190" w:rsidRPr="00523728" w:rsidRDefault="00724190" w:rsidP="00724190">
    <w:pPr>
      <w:pStyle w:val="Footer"/>
      <w:jc w:val="both"/>
      <w:rPr>
        <w:rFonts w:cs="Times New Roman"/>
        <w:sz w:val="18"/>
        <w:szCs w:val="18"/>
      </w:rPr>
    </w:pPr>
    <w:r w:rsidRPr="00523728">
      <w:rPr>
        <w:sz w:val="18"/>
        <w:szCs w:val="18"/>
      </w:rPr>
      <w:t>FMAnot_</w:t>
    </w:r>
    <w:r w:rsidR="00D5063D">
      <w:rPr>
        <w:sz w:val="18"/>
        <w:szCs w:val="18"/>
      </w:rPr>
      <w:t>2</w:t>
    </w:r>
    <w:r w:rsidR="00400959">
      <w:rPr>
        <w:sz w:val="18"/>
        <w:szCs w:val="18"/>
      </w:rPr>
      <w:t>7</w:t>
    </w:r>
    <w:r w:rsidR="00CF2B6C">
      <w:rPr>
        <w:sz w:val="18"/>
        <w:szCs w:val="18"/>
      </w:rPr>
      <w:t>092016</w:t>
    </w:r>
    <w:r w:rsidR="008C1EF1">
      <w:rPr>
        <w:sz w:val="18"/>
        <w:szCs w:val="18"/>
      </w:rPr>
      <w:t>_541</w:t>
    </w:r>
    <w:r>
      <w:rPr>
        <w:sz w:val="18"/>
        <w:szCs w:val="18"/>
      </w:rPr>
      <w:t xml:space="preserve">; </w:t>
    </w:r>
    <w:r w:rsidRPr="00523728">
      <w:rPr>
        <w:sz w:val="18"/>
        <w:szCs w:val="18"/>
      </w:rPr>
      <w:t xml:space="preserve">Ministru kabineta </w:t>
    </w:r>
    <w:r w:rsidRPr="00523728">
      <w:rPr>
        <w:rFonts w:cs="Times New Roman"/>
        <w:sz w:val="18"/>
        <w:szCs w:val="18"/>
      </w:rPr>
      <w:t>noteikumu „</w:t>
    </w:r>
    <w:r>
      <w:rPr>
        <w:rFonts w:cs="Times New Roman"/>
        <w:sz w:val="18"/>
        <w:szCs w:val="18"/>
      </w:rPr>
      <w:t>Grozījum</w:t>
    </w:r>
    <w:r w:rsidR="00F76CAA">
      <w:rPr>
        <w:rFonts w:cs="Times New Roman"/>
        <w:sz w:val="18"/>
        <w:szCs w:val="18"/>
      </w:rPr>
      <w:t>s</w:t>
    </w:r>
    <w:r>
      <w:rPr>
        <w:rFonts w:cs="Times New Roman"/>
        <w:sz w:val="18"/>
        <w:szCs w:val="18"/>
      </w:rPr>
      <w:t xml:space="preserve"> </w:t>
    </w:r>
    <w:r w:rsidRPr="001C2CD5">
      <w:rPr>
        <w:rFonts w:cs="Times New Roman"/>
        <w:bCs/>
        <w:sz w:val="18"/>
        <w:szCs w:val="18"/>
      </w:rPr>
      <w:t>Ministru kabineta 20</w:t>
    </w:r>
    <w:r>
      <w:rPr>
        <w:rFonts w:cs="Times New Roman"/>
        <w:bCs/>
        <w:sz w:val="18"/>
        <w:szCs w:val="18"/>
      </w:rPr>
      <w:t>10</w:t>
    </w:r>
    <w:r w:rsidRPr="001C2CD5">
      <w:rPr>
        <w:rFonts w:cs="Times New Roman"/>
        <w:bCs/>
        <w:sz w:val="18"/>
        <w:szCs w:val="18"/>
      </w:rPr>
      <w:t xml:space="preserve">.gada </w:t>
    </w:r>
    <w:r>
      <w:rPr>
        <w:rFonts w:cs="Times New Roman"/>
        <w:bCs/>
        <w:sz w:val="18"/>
        <w:szCs w:val="18"/>
      </w:rPr>
      <w:t>21.jūnija noteikumos Nr.541 „</w:t>
    </w:r>
    <w:r w:rsidRPr="001C2CD5">
      <w:rPr>
        <w:rFonts w:cs="Times New Roman"/>
        <w:bCs/>
        <w:sz w:val="18"/>
        <w:szCs w:val="18"/>
      </w:rPr>
      <w:t xml:space="preserve">Noteikumi par valsts un pašvaldību institūciju amatpersonu un darbinieku </w:t>
    </w:r>
    <w:r>
      <w:rPr>
        <w:rFonts w:cs="Times New Roman"/>
        <w:bCs/>
        <w:sz w:val="18"/>
        <w:szCs w:val="18"/>
      </w:rPr>
      <w:t>atlīdzības uzskaites sistēmu””</w:t>
    </w:r>
    <w:r w:rsidR="003671E2">
      <w:rPr>
        <w:rFonts w:cs="Times New Roman"/>
        <w:sz w:val="18"/>
        <w:szCs w:val="18"/>
      </w:rPr>
      <w:t xml:space="preserve"> projekta sākotnējās ietekmes novērtējuma ziņojums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1E2" w:rsidRPr="00523728" w:rsidRDefault="003671E2" w:rsidP="003671E2">
    <w:pPr>
      <w:pStyle w:val="Footer"/>
      <w:jc w:val="both"/>
      <w:rPr>
        <w:rFonts w:cs="Times New Roman"/>
        <w:sz w:val="18"/>
        <w:szCs w:val="18"/>
      </w:rPr>
    </w:pPr>
    <w:r w:rsidRPr="00523728">
      <w:rPr>
        <w:sz w:val="18"/>
        <w:szCs w:val="18"/>
      </w:rPr>
      <w:t>FMAnot_</w:t>
    </w:r>
    <w:r w:rsidR="00D5063D">
      <w:rPr>
        <w:sz w:val="18"/>
        <w:szCs w:val="18"/>
      </w:rPr>
      <w:t>2</w:t>
    </w:r>
    <w:r w:rsidR="00400959">
      <w:rPr>
        <w:sz w:val="18"/>
        <w:szCs w:val="18"/>
      </w:rPr>
      <w:t>7</w:t>
    </w:r>
    <w:r w:rsidR="00CF2B6C">
      <w:rPr>
        <w:sz w:val="18"/>
        <w:szCs w:val="18"/>
      </w:rPr>
      <w:t>09</w:t>
    </w:r>
    <w:r w:rsidR="00ED0B57">
      <w:rPr>
        <w:sz w:val="18"/>
        <w:szCs w:val="18"/>
      </w:rPr>
      <w:t>16</w:t>
    </w:r>
    <w:r w:rsidR="008C1EF1">
      <w:rPr>
        <w:sz w:val="18"/>
        <w:szCs w:val="18"/>
      </w:rPr>
      <w:t>_541</w:t>
    </w:r>
    <w:r>
      <w:rPr>
        <w:sz w:val="18"/>
        <w:szCs w:val="18"/>
      </w:rPr>
      <w:t xml:space="preserve">; </w:t>
    </w:r>
    <w:r w:rsidRPr="00523728">
      <w:rPr>
        <w:sz w:val="18"/>
        <w:szCs w:val="18"/>
      </w:rPr>
      <w:t xml:space="preserve">Ministru kabineta </w:t>
    </w:r>
    <w:r w:rsidRPr="00523728">
      <w:rPr>
        <w:rFonts w:cs="Times New Roman"/>
        <w:sz w:val="18"/>
        <w:szCs w:val="18"/>
      </w:rPr>
      <w:t>noteikumu „</w:t>
    </w:r>
    <w:r w:rsidR="00F76CAA">
      <w:rPr>
        <w:rFonts w:cs="Times New Roman"/>
        <w:sz w:val="18"/>
        <w:szCs w:val="18"/>
      </w:rPr>
      <w:t>Grozījums</w:t>
    </w:r>
    <w:r>
      <w:rPr>
        <w:rFonts w:cs="Times New Roman"/>
        <w:sz w:val="18"/>
        <w:szCs w:val="18"/>
      </w:rPr>
      <w:t xml:space="preserve"> </w:t>
    </w:r>
    <w:r w:rsidRPr="001C2CD5">
      <w:rPr>
        <w:rFonts w:cs="Times New Roman"/>
        <w:bCs/>
        <w:sz w:val="18"/>
        <w:szCs w:val="18"/>
      </w:rPr>
      <w:t>Ministru kabineta 20</w:t>
    </w:r>
    <w:r>
      <w:rPr>
        <w:rFonts w:cs="Times New Roman"/>
        <w:bCs/>
        <w:sz w:val="18"/>
        <w:szCs w:val="18"/>
      </w:rPr>
      <w:t>10</w:t>
    </w:r>
    <w:r w:rsidRPr="001C2CD5">
      <w:rPr>
        <w:rFonts w:cs="Times New Roman"/>
        <w:bCs/>
        <w:sz w:val="18"/>
        <w:szCs w:val="18"/>
      </w:rPr>
      <w:t xml:space="preserve">.gada </w:t>
    </w:r>
    <w:r>
      <w:rPr>
        <w:rFonts w:cs="Times New Roman"/>
        <w:bCs/>
        <w:sz w:val="18"/>
        <w:szCs w:val="18"/>
      </w:rPr>
      <w:t>21.jūnija noteikumos Nr.541 „</w:t>
    </w:r>
    <w:r w:rsidRPr="001C2CD5">
      <w:rPr>
        <w:rFonts w:cs="Times New Roman"/>
        <w:bCs/>
        <w:sz w:val="18"/>
        <w:szCs w:val="18"/>
      </w:rPr>
      <w:t xml:space="preserve">Noteikumi par valsts un pašvaldību institūciju amatpersonu un darbinieku </w:t>
    </w:r>
    <w:r>
      <w:rPr>
        <w:rFonts w:cs="Times New Roman"/>
        <w:bCs/>
        <w:sz w:val="18"/>
        <w:szCs w:val="18"/>
      </w:rPr>
      <w:t>atlīdzības uzskaites sistēmu””</w:t>
    </w:r>
    <w:r>
      <w:rPr>
        <w:rFonts w:cs="Times New Roman"/>
        <w:sz w:val="18"/>
        <w:szCs w:val="18"/>
      </w:rPr>
      <w:t xml:space="preserve"> projekta sākotnējās ietekmes novērtējuma ziņojums (anotācija)</w:t>
    </w:r>
  </w:p>
  <w:p w:rsidR="0055124D" w:rsidRPr="003671E2" w:rsidRDefault="0055124D" w:rsidP="003671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24D" w:rsidRDefault="0055124D" w:rsidP="007740F2">
      <w:r>
        <w:separator/>
      </w:r>
    </w:p>
  </w:footnote>
  <w:footnote w:type="continuationSeparator" w:id="0">
    <w:p w:rsidR="0055124D" w:rsidRDefault="0055124D" w:rsidP="007740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7258421"/>
      <w:docPartObj>
        <w:docPartGallery w:val="Page Numbers (Top of Page)"/>
        <w:docPartUnique/>
      </w:docPartObj>
    </w:sdtPr>
    <w:sdtEndPr/>
    <w:sdtContent>
      <w:p w:rsidR="0055124D" w:rsidRDefault="0055124D">
        <w:pPr>
          <w:pStyle w:val="Header"/>
          <w:jc w:val="center"/>
        </w:pPr>
        <w:r w:rsidRPr="00F8589C">
          <w:rPr>
            <w:sz w:val="24"/>
            <w:szCs w:val="24"/>
          </w:rPr>
          <w:fldChar w:fldCharType="begin"/>
        </w:r>
        <w:r w:rsidRPr="00F8589C">
          <w:rPr>
            <w:sz w:val="24"/>
            <w:szCs w:val="24"/>
          </w:rPr>
          <w:instrText xml:space="preserve"> PAGE   \* MERGEFORMAT </w:instrText>
        </w:r>
        <w:r w:rsidRPr="00F8589C">
          <w:rPr>
            <w:sz w:val="24"/>
            <w:szCs w:val="24"/>
          </w:rPr>
          <w:fldChar w:fldCharType="separate"/>
        </w:r>
        <w:r w:rsidR="00AA68A7">
          <w:rPr>
            <w:noProof/>
            <w:sz w:val="24"/>
            <w:szCs w:val="24"/>
          </w:rPr>
          <w:t>2</w:t>
        </w:r>
        <w:r w:rsidRPr="00F8589C">
          <w:rPr>
            <w:noProof/>
            <w:sz w:val="24"/>
            <w:szCs w:val="24"/>
          </w:rPr>
          <w:fldChar w:fldCharType="end"/>
        </w:r>
      </w:p>
    </w:sdtContent>
  </w:sdt>
  <w:p w:rsidR="009821C9" w:rsidRDefault="009821C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B91222"/>
    <w:multiLevelType w:val="hybridMultilevel"/>
    <w:tmpl w:val="B0BCA1E6"/>
    <w:lvl w:ilvl="0" w:tplc="ECD68F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C70429"/>
    <w:multiLevelType w:val="hybridMultilevel"/>
    <w:tmpl w:val="6B6EC412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B5306C"/>
    <w:multiLevelType w:val="hybridMultilevel"/>
    <w:tmpl w:val="DF38EE5A"/>
    <w:lvl w:ilvl="0" w:tplc="12B031AC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00" w:hanging="360"/>
      </w:pPr>
    </w:lvl>
    <w:lvl w:ilvl="2" w:tplc="0426001B" w:tentative="1">
      <w:start w:val="1"/>
      <w:numFmt w:val="lowerRoman"/>
      <w:lvlText w:val="%3."/>
      <w:lvlJc w:val="right"/>
      <w:pPr>
        <w:ind w:left="1920" w:hanging="180"/>
      </w:pPr>
    </w:lvl>
    <w:lvl w:ilvl="3" w:tplc="0426000F" w:tentative="1">
      <w:start w:val="1"/>
      <w:numFmt w:val="decimal"/>
      <w:lvlText w:val="%4."/>
      <w:lvlJc w:val="left"/>
      <w:pPr>
        <w:ind w:left="2640" w:hanging="360"/>
      </w:pPr>
    </w:lvl>
    <w:lvl w:ilvl="4" w:tplc="04260019" w:tentative="1">
      <w:start w:val="1"/>
      <w:numFmt w:val="lowerLetter"/>
      <w:lvlText w:val="%5."/>
      <w:lvlJc w:val="left"/>
      <w:pPr>
        <w:ind w:left="3360" w:hanging="360"/>
      </w:pPr>
    </w:lvl>
    <w:lvl w:ilvl="5" w:tplc="0426001B" w:tentative="1">
      <w:start w:val="1"/>
      <w:numFmt w:val="lowerRoman"/>
      <w:lvlText w:val="%6."/>
      <w:lvlJc w:val="right"/>
      <w:pPr>
        <w:ind w:left="4080" w:hanging="180"/>
      </w:pPr>
    </w:lvl>
    <w:lvl w:ilvl="6" w:tplc="0426000F" w:tentative="1">
      <w:start w:val="1"/>
      <w:numFmt w:val="decimal"/>
      <w:lvlText w:val="%7."/>
      <w:lvlJc w:val="left"/>
      <w:pPr>
        <w:ind w:left="4800" w:hanging="360"/>
      </w:pPr>
    </w:lvl>
    <w:lvl w:ilvl="7" w:tplc="04260019" w:tentative="1">
      <w:start w:val="1"/>
      <w:numFmt w:val="lowerLetter"/>
      <w:lvlText w:val="%8."/>
      <w:lvlJc w:val="left"/>
      <w:pPr>
        <w:ind w:left="5520" w:hanging="360"/>
      </w:pPr>
    </w:lvl>
    <w:lvl w:ilvl="8" w:tplc="042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4CC15C72"/>
    <w:multiLevelType w:val="multilevel"/>
    <w:tmpl w:val="ABDEF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8" w:hanging="1800"/>
      </w:pPr>
      <w:rPr>
        <w:rFonts w:hint="default"/>
      </w:rPr>
    </w:lvl>
  </w:abstractNum>
  <w:abstractNum w:abstractNumId="4">
    <w:nsid w:val="591071FC"/>
    <w:multiLevelType w:val="hybridMultilevel"/>
    <w:tmpl w:val="F8FEE924"/>
    <w:lvl w:ilvl="0" w:tplc="053C20D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60" w:hanging="360"/>
      </w:pPr>
    </w:lvl>
    <w:lvl w:ilvl="2" w:tplc="0426001B" w:tentative="1">
      <w:start w:val="1"/>
      <w:numFmt w:val="lowerRoman"/>
      <w:lvlText w:val="%3."/>
      <w:lvlJc w:val="right"/>
      <w:pPr>
        <w:ind w:left="1980" w:hanging="180"/>
      </w:pPr>
    </w:lvl>
    <w:lvl w:ilvl="3" w:tplc="0426000F" w:tentative="1">
      <w:start w:val="1"/>
      <w:numFmt w:val="decimal"/>
      <w:lvlText w:val="%4."/>
      <w:lvlJc w:val="left"/>
      <w:pPr>
        <w:ind w:left="2700" w:hanging="360"/>
      </w:pPr>
    </w:lvl>
    <w:lvl w:ilvl="4" w:tplc="04260019" w:tentative="1">
      <w:start w:val="1"/>
      <w:numFmt w:val="lowerLetter"/>
      <w:lvlText w:val="%5."/>
      <w:lvlJc w:val="left"/>
      <w:pPr>
        <w:ind w:left="3420" w:hanging="360"/>
      </w:pPr>
    </w:lvl>
    <w:lvl w:ilvl="5" w:tplc="0426001B" w:tentative="1">
      <w:start w:val="1"/>
      <w:numFmt w:val="lowerRoman"/>
      <w:lvlText w:val="%6."/>
      <w:lvlJc w:val="right"/>
      <w:pPr>
        <w:ind w:left="4140" w:hanging="180"/>
      </w:pPr>
    </w:lvl>
    <w:lvl w:ilvl="6" w:tplc="0426000F" w:tentative="1">
      <w:start w:val="1"/>
      <w:numFmt w:val="decimal"/>
      <w:lvlText w:val="%7."/>
      <w:lvlJc w:val="left"/>
      <w:pPr>
        <w:ind w:left="4860" w:hanging="360"/>
      </w:pPr>
    </w:lvl>
    <w:lvl w:ilvl="7" w:tplc="04260019" w:tentative="1">
      <w:start w:val="1"/>
      <w:numFmt w:val="lowerLetter"/>
      <w:lvlText w:val="%8."/>
      <w:lvlJc w:val="left"/>
      <w:pPr>
        <w:ind w:left="5580" w:hanging="360"/>
      </w:pPr>
    </w:lvl>
    <w:lvl w:ilvl="8" w:tplc="0426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6E162279"/>
    <w:multiLevelType w:val="hybridMultilevel"/>
    <w:tmpl w:val="E222DC60"/>
    <w:lvl w:ilvl="0" w:tplc="FC8054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302C21"/>
    <w:multiLevelType w:val="hybridMultilevel"/>
    <w:tmpl w:val="F678F6DC"/>
    <w:lvl w:ilvl="0" w:tplc="E2FEB7B6">
      <w:start w:val="1"/>
      <w:numFmt w:val="decimal"/>
      <w:lvlText w:val="%1)"/>
      <w:lvlJc w:val="left"/>
      <w:pPr>
        <w:ind w:left="889" w:hanging="360"/>
      </w:pPr>
      <w:rPr>
        <w:rFonts w:ascii="Times New Roman" w:eastAsiaTheme="minorHAnsi" w:hAnsi="Times New Roman" w:cstheme="minorBidi"/>
      </w:rPr>
    </w:lvl>
    <w:lvl w:ilvl="1" w:tplc="04260019" w:tentative="1">
      <w:start w:val="1"/>
      <w:numFmt w:val="lowerLetter"/>
      <w:lvlText w:val="%2."/>
      <w:lvlJc w:val="left"/>
      <w:pPr>
        <w:ind w:left="1609" w:hanging="360"/>
      </w:pPr>
    </w:lvl>
    <w:lvl w:ilvl="2" w:tplc="0426001B" w:tentative="1">
      <w:start w:val="1"/>
      <w:numFmt w:val="lowerRoman"/>
      <w:lvlText w:val="%3."/>
      <w:lvlJc w:val="right"/>
      <w:pPr>
        <w:ind w:left="2329" w:hanging="180"/>
      </w:pPr>
    </w:lvl>
    <w:lvl w:ilvl="3" w:tplc="0426000F" w:tentative="1">
      <w:start w:val="1"/>
      <w:numFmt w:val="decimal"/>
      <w:lvlText w:val="%4."/>
      <w:lvlJc w:val="left"/>
      <w:pPr>
        <w:ind w:left="3049" w:hanging="360"/>
      </w:pPr>
    </w:lvl>
    <w:lvl w:ilvl="4" w:tplc="04260019" w:tentative="1">
      <w:start w:val="1"/>
      <w:numFmt w:val="lowerLetter"/>
      <w:lvlText w:val="%5."/>
      <w:lvlJc w:val="left"/>
      <w:pPr>
        <w:ind w:left="3769" w:hanging="360"/>
      </w:pPr>
    </w:lvl>
    <w:lvl w:ilvl="5" w:tplc="0426001B" w:tentative="1">
      <w:start w:val="1"/>
      <w:numFmt w:val="lowerRoman"/>
      <w:lvlText w:val="%6."/>
      <w:lvlJc w:val="right"/>
      <w:pPr>
        <w:ind w:left="4489" w:hanging="180"/>
      </w:pPr>
    </w:lvl>
    <w:lvl w:ilvl="6" w:tplc="0426000F" w:tentative="1">
      <w:start w:val="1"/>
      <w:numFmt w:val="decimal"/>
      <w:lvlText w:val="%7."/>
      <w:lvlJc w:val="left"/>
      <w:pPr>
        <w:ind w:left="5209" w:hanging="360"/>
      </w:pPr>
    </w:lvl>
    <w:lvl w:ilvl="7" w:tplc="04260019" w:tentative="1">
      <w:start w:val="1"/>
      <w:numFmt w:val="lowerLetter"/>
      <w:lvlText w:val="%8."/>
      <w:lvlJc w:val="left"/>
      <w:pPr>
        <w:ind w:left="5929" w:hanging="360"/>
      </w:pPr>
    </w:lvl>
    <w:lvl w:ilvl="8" w:tplc="0426001B" w:tentative="1">
      <w:start w:val="1"/>
      <w:numFmt w:val="lowerRoman"/>
      <w:lvlText w:val="%9."/>
      <w:lvlJc w:val="right"/>
      <w:pPr>
        <w:ind w:left="664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26D"/>
    <w:rsid w:val="000001C6"/>
    <w:rsid w:val="0000317F"/>
    <w:rsid w:val="00003AA7"/>
    <w:rsid w:val="00013474"/>
    <w:rsid w:val="00017E1C"/>
    <w:rsid w:val="00020DEF"/>
    <w:rsid w:val="00026F6C"/>
    <w:rsid w:val="00041BC5"/>
    <w:rsid w:val="00046ADB"/>
    <w:rsid w:val="00051A8F"/>
    <w:rsid w:val="00054559"/>
    <w:rsid w:val="00054C53"/>
    <w:rsid w:val="000558C0"/>
    <w:rsid w:val="00060255"/>
    <w:rsid w:val="000608D1"/>
    <w:rsid w:val="00062334"/>
    <w:rsid w:val="0007283C"/>
    <w:rsid w:val="00072DC7"/>
    <w:rsid w:val="00074A1E"/>
    <w:rsid w:val="00076B41"/>
    <w:rsid w:val="00090F7C"/>
    <w:rsid w:val="000A16FE"/>
    <w:rsid w:val="000A1EBA"/>
    <w:rsid w:val="000A3048"/>
    <w:rsid w:val="000A3D41"/>
    <w:rsid w:val="000B39E7"/>
    <w:rsid w:val="000B52E8"/>
    <w:rsid w:val="000C39BE"/>
    <w:rsid w:val="000C4DF9"/>
    <w:rsid w:val="000D3D6E"/>
    <w:rsid w:val="000D557A"/>
    <w:rsid w:val="000E0E9C"/>
    <w:rsid w:val="000E0EAB"/>
    <w:rsid w:val="000E4D67"/>
    <w:rsid w:val="000F0666"/>
    <w:rsid w:val="000F2D60"/>
    <w:rsid w:val="00100469"/>
    <w:rsid w:val="00115E82"/>
    <w:rsid w:val="0012014A"/>
    <w:rsid w:val="00122717"/>
    <w:rsid w:val="00124BE5"/>
    <w:rsid w:val="0012536F"/>
    <w:rsid w:val="00130A65"/>
    <w:rsid w:val="00131852"/>
    <w:rsid w:val="00133FC3"/>
    <w:rsid w:val="001373D3"/>
    <w:rsid w:val="0014131D"/>
    <w:rsid w:val="00142743"/>
    <w:rsid w:val="00143A5E"/>
    <w:rsid w:val="0014438B"/>
    <w:rsid w:val="00150939"/>
    <w:rsid w:val="00152376"/>
    <w:rsid w:val="001544B1"/>
    <w:rsid w:val="0015634F"/>
    <w:rsid w:val="00161D6A"/>
    <w:rsid w:val="0016244A"/>
    <w:rsid w:val="00163FE2"/>
    <w:rsid w:val="00170A5E"/>
    <w:rsid w:val="00174D79"/>
    <w:rsid w:val="00182716"/>
    <w:rsid w:val="0018303A"/>
    <w:rsid w:val="00184225"/>
    <w:rsid w:val="0018668D"/>
    <w:rsid w:val="0018679A"/>
    <w:rsid w:val="00192B03"/>
    <w:rsid w:val="00193DC7"/>
    <w:rsid w:val="001952CE"/>
    <w:rsid w:val="00195D19"/>
    <w:rsid w:val="001A5D75"/>
    <w:rsid w:val="001A7971"/>
    <w:rsid w:val="001B1E3E"/>
    <w:rsid w:val="001C2CD5"/>
    <w:rsid w:val="001C3291"/>
    <w:rsid w:val="001C519F"/>
    <w:rsid w:val="001D0571"/>
    <w:rsid w:val="001D5678"/>
    <w:rsid w:val="001D7B24"/>
    <w:rsid w:val="001E1202"/>
    <w:rsid w:val="001F56FF"/>
    <w:rsid w:val="00200731"/>
    <w:rsid w:val="00201FE1"/>
    <w:rsid w:val="00203F69"/>
    <w:rsid w:val="00216F53"/>
    <w:rsid w:val="002176AD"/>
    <w:rsid w:val="00222330"/>
    <w:rsid w:val="00227194"/>
    <w:rsid w:val="00230D49"/>
    <w:rsid w:val="00232BA7"/>
    <w:rsid w:val="0023657A"/>
    <w:rsid w:val="002424D8"/>
    <w:rsid w:val="002460DD"/>
    <w:rsid w:val="0024678C"/>
    <w:rsid w:val="00250856"/>
    <w:rsid w:val="00256191"/>
    <w:rsid w:val="0026659A"/>
    <w:rsid w:val="00266D26"/>
    <w:rsid w:val="00267D9E"/>
    <w:rsid w:val="0027097A"/>
    <w:rsid w:val="0027277F"/>
    <w:rsid w:val="002727AD"/>
    <w:rsid w:val="00275FD8"/>
    <w:rsid w:val="002816F8"/>
    <w:rsid w:val="002842DF"/>
    <w:rsid w:val="00286673"/>
    <w:rsid w:val="002A09D6"/>
    <w:rsid w:val="002A18B1"/>
    <w:rsid w:val="002A2506"/>
    <w:rsid w:val="002A2997"/>
    <w:rsid w:val="002A3DAE"/>
    <w:rsid w:val="002A429F"/>
    <w:rsid w:val="002A46CC"/>
    <w:rsid w:val="002B33E3"/>
    <w:rsid w:val="002B368B"/>
    <w:rsid w:val="002B5BA9"/>
    <w:rsid w:val="002C49F7"/>
    <w:rsid w:val="002D23CC"/>
    <w:rsid w:val="002D7459"/>
    <w:rsid w:val="002E69E7"/>
    <w:rsid w:val="002F0327"/>
    <w:rsid w:val="002F14AD"/>
    <w:rsid w:val="002F3527"/>
    <w:rsid w:val="002F7FE7"/>
    <w:rsid w:val="0030223A"/>
    <w:rsid w:val="00303583"/>
    <w:rsid w:val="00303E69"/>
    <w:rsid w:val="003050B9"/>
    <w:rsid w:val="00312AA6"/>
    <w:rsid w:val="003243DA"/>
    <w:rsid w:val="003244A1"/>
    <w:rsid w:val="00324680"/>
    <w:rsid w:val="00325216"/>
    <w:rsid w:val="003339A6"/>
    <w:rsid w:val="00342319"/>
    <w:rsid w:val="00342CDC"/>
    <w:rsid w:val="0035017E"/>
    <w:rsid w:val="003539EF"/>
    <w:rsid w:val="0035647F"/>
    <w:rsid w:val="00356748"/>
    <w:rsid w:val="00360180"/>
    <w:rsid w:val="003608AD"/>
    <w:rsid w:val="0036096D"/>
    <w:rsid w:val="00360CEA"/>
    <w:rsid w:val="00361901"/>
    <w:rsid w:val="00362E77"/>
    <w:rsid w:val="00366C1A"/>
    <w:rsid w:val="003671E2"/>
    <w:rsid w:val="003729C7"/>
    <w:rsid w:val="003760E3"/>
    <w:rsid w:val="00377F94"/>
    <w:rsid w:val="0038376D"/>
    <w:rsid w:val="00385736"/>
    <w:rsid w:val="003941B7"/>
    <w:rsid w:val="0039636F"/>
    <w:rsid w:val="003A59AD"/>
    <w:rsid w:val="003B32D5"/>
    <w:rsid w:val="003B544A"/>
    <w:rsid w:val="003B71D3"/>
    <w:rsid w:val="003B7D1C"/>
    <w:rsid w:val="003C5CEA"/>
    <w:rsid w:val="003C7172"/>
    <w:rsid w:val="003D47B9"/>
    <w:rsid w:val="003D6E2F"/>
    <w:rsid w:val="003D7A7B"/>
    <w:rsid w:val="003E333B"/>
    <w:rsid w:val="003E67CA"/>
    <w:rsid w:val="003F0215"/>
    <w:rsid w:val="003F2463"/>
    <w:rsid w:val="003F29C4"/>
    <w:rsid w:val="00400959"/>
    <w:rsid w:val="004027CE"/>
    <w:rsid w:val="00404A9F"/>
    <w:rsid w:val="00406416"/>
    <w:rsid w:val="00406D73"/>
    <w:rsid w:val="00411BC0"/>
    <w:rsid w:val="004124FD"/>
    <w:rsid w:val="004125EE"/>
    <w:rsid w:val="00417CCF"/>
    <w:rsid w:val="0042009D"/>
    <w:rsid w:val="00422671"/>
    <w:rsid w:val="004250B6"/>
    <w:rsid w:val="00425672"/>
    <w:rsid w:val="004269B0"/>
    <w:rsid w:val="00431480"/>
    <w:rsid w:val="00434867"/>
    <w:rsid w:val="004368AE"/>
    <w:rsid w:val="00437848"/>
    <w:rsid w:val="004408BD"/>
    <w:rsid w:val="004427A4"/>
    <w:rsid w:val="00443571"/>
    <w:rsid w:val="00444C23"/>
    <w:rsid w:val="004454AD"/>
    <w:rsid w:val="00445CF1"/>
    <w:rsid w:val="0044601F"/>
    <w:rsid w:val="00450B86"/>
    <w:rsid w:val="00457159"/>
    <w:rsid w:val="0046430C"/>
    <w:rsid w:val="00464608"/>
    <w:rsid w:val="00465DA1"/>
    <w:rsid w:val="004704D8"/>
    <w:rsid w:val="00472A11"/>
    <w:rsid w:val="00473FED"/>
    <w:rsid w:val="0047498B"/>
    <w:rsid w:val="00475E26"/>
    <w:rsid w:val="004807EA"/>
    <w:rsid w:val="00484512"/>
    <w:rsid w:val="0049457B"/>
    <w:rsid w:val="00496A52"/>
    <w:rsid w:val="004A783D"/>
    <w:rsid w:val="004A7AFE"/>
    <w:rsid w:val="004B4BE7"/>
    <w:rsid w:val="004C0984"/>
    <w:rsid w:val="004D012C"/>
    <w:rsid w:val="004D1FD8"/>
    <w:rsid w:val="004E0339"/>
    <w:rsid w:val="004E3EA8"/>
    <w:rsid w:val="004E63DA"/>
    <w:rsid w:val="004F4590"/>
    <w:rsid w:val="004F6E25"/>
    <w:rsid w:val="004F7055"/>
    <w:rsid w:val="004F7DC8"/>
    <w:rsid w:val="00501105"/>
    <w:rsid w:val="00523728"/>
    <w:rsid w:val="00524111"/>
    <w:rsid w:val="00524E95"/>
    <w:rsid w:val="005500B1"/>
    <w:rsid w:val="0055124D"/>
    <w:rsid w:val="00551AFE"/>
    <w:rsid w:val="0055511C"/>
    <w:rsid w:val="0056019C"/>
    <w:rsid w:val="005631DF"/>
    <w:rsid w:val="00563CED"/>
    <w:rsid w:val="005657D6"/>
    <w:rsid w:val="00565E76"/>
    <w:rsid w:val="00566793"/>
    <w:rsid w:val="005668B0"/>
    <w:rsid w:val="00566FC5"/>
    <w:rsid w:val="00570E1F"/>
    <w:rsid w:val="00574AB3"/>
    <w:rsid w:val="0057577F"/>
    <w:rsid w:val="00585F3A"/>
    <w:rsid w:val="005912E0"/>
    <w:rsid w:val="00594E73"/>
    <w:rsid w:val="005951DA"/>
    <w:rsid w:val="00595AFA"/>
    <w:rsid w:val="00596CDE"/>
    <w:rsid w:val="005A3AC5"/>
    <w:rsid w:val="005A4DBB"/>
    <w:rsid w:val="005A74FF"/>
    <w:rsid w:val="005A7E8D"/>
    <w:rsid w:val="005B5AA6"/>
    <w:rsid w:val="005B61EB"/>
    <w:rsid w:val="005B7B1F"/>
    <w:rsid w:val="005C37C2"/>
    <w:rsid w:val="005D40D7"/>
    <w:rsid w:val="005D466E"/>
    <w:rsid w:val="005D47F4"/>
    <w:rsid w:val="005D695A"/>
    <w:rsid w:val="005E039A"/>
    <w:rsid w:val="005F2843"/>
    <w:rsid w:val="005F389A"/>
    <w:rsid w:val="006044A8"/>
    <w:rsid w:val="00605A33"/>
    <w:rsid w:val="00606A4B"/>
    <w:rsid w:val="0061334F"/>
    <w:rsid w:val="00613BF4"/>
    <w:rsid w:val="00627B2A"/>
    <w:rsid w:val="00634950"/>
    <w:rsid w:val="00643A1F"/>
    <w:rsid w:val="006455CB"/>
    <w:rsid w:val="00645E21"/>
    <w:rsid w:val="0064669A"/>
    <w:rsid w:val="006502C4"/>
    <w:rsid w:val="00653D0C"/>
    <w:rsid w:val="0066496D"/>
    <w:rsid w:val="00665CE0"/>
    <w:rsid w:val="00672F44"/>
    <w:rsid w:val="00672F87"/>
    <w:rsid w:val="00674A47"/>
    <w:rsid w:val="00675607"/>
    <w:rsid w:val="0068087C"/>
    <w:rsid w:val="00684105"/>
    <w:rsid w:val="0069205F"/>
    <w:rsid w:val="006935D1"/>
    <w:rsid w:val="00693B48"/>
    <w:rsid w:val="006B3E2A"/>
    <w:rsid w:val="006B7A79"/>
    <w:rsid w:val="006C0E9A"/>
    <w:rsid w:val="006C1B3A"/>
    <w:rsid w:val="006C5BC2"/>
    <w:rsid w:val="006C60FA"/>
    <w:rsid w:val="006D0D20"/>
    <w:rsid w:val="006D3764"/>
    <w:rsid w:val="006E0584"/>
    <w:rsid w:val="006E0C4B"/>
    <w:rsid w:val="006E101C"/>
    <w:rsid w:val="006E1A22"/>
    <w:rsid w:val="006E1FEE"/>
    <w:rsid w:val="006E3186"/>
    <w:rsid w:val="006E6796"/>
    <w:rsid w:val="006F07B8"/>
    <w:rsid w:val="006F3E87"/>
    <w:rsid w:val="006F4A10"/>
    <w:rsid w:val="006F6A48"/>
    <w:rsid w:val="00701DC5"/>
    <w:rsid w:val="007022B9"/>
    <w:rsid w:val="00702BF0"/>
    <w:rsid w:val="00703BA7"/>
    <w:rsid w:val="0070526D"/>
    <w:rsid w:val="00711492"/>
    <w:rsid w:val="007131A5"/>
    <w:rsid w:val="0071489C"/>
    <w:rsid w:val="00716D7C"/>
    <w:rsid w:val="007200A6"/>
    <w:rsid w:val="00724190"/>
    <w:rsid w:val="00725501"/>
    <w:rsid w:val="00730771"/>
    <w:rsid w:val="00733739"/>
    <w:rsid w:val="0073757A"/>
    <w:rsid w:val="007414A6"/>
    <w:rsid w:val="00753410"/>
    <w:rsid w:val="00760C6B"/>
    <w:rsid w:val="00765723"/>
    <w:rsid w:val="007740F2"/>
    <w:rsid w:val="007745A6"/>
    <w:rsid w:val="007756E5"/>
    <w:rsid w:val="00776CCD"/>
    <w:rsid w:val="0078057E"/>
    <w:rsid w:val="007831DC"/>
    <w:rsid w:val="007841C0"/>
    <w:rsid w:val="0078510C"/>
    <w:rsid w:val="007862F1"/>
    <w:rsid w:val="00786509"/>
    <w:rsid w:val="00793890"/>
    <w:rsid w:val="00796CCD"/>
    <w:rsid w:val="007A4CA0"/>
    <w:rsid w:val="007A5B2F"/>
    <w:rsid w:val="007B5773"/>
    <w:rsid w:val="007B5ACE"/>
    <w:rsid w:val="007B649C"/>
    <w:rsid w:val="007C4D8F"/>
    <w:rsid w:val="007C655C"/>
    <w:rsid w:val="007D4F27"/>
    <w:rsid w:val="007D791F"/>
    <w:rsid w:val="007E1438"/>
    <w:rsid w:val="007E241A"/>
    <w:rsid w:val="007E26D2"/>
    <w:rsid w:val="007E6B54"/>
    <w:rsid w:val="007F1998"/>
    <w:rsid w:val="007F1CFD"/>
    <w:rsid w:val="007F3204"/>
    <w:rsid w:val="00803914"/>
    <w:rsid w:val="00804892"/>
    <w:rsid w:val="00804EB8"/>
    <w:rsid w:val="00806404"/>
    <w:rsid w:val="00807539"/>
    <w:rsid w:val="008138A9"/>
    <w:rsid w:val="0082071F"/>
    <w:rsid w:val="00826821"/>
    <w:rsid w:val="008304F2"/>
    <w:rsid w:val="008305D8"/>
    <w:rsid w:val="00832579"/>
    <w:rsid w:val="00835068"/>
    <w:rsid w:val="00835802"/>
    <w:rsid w:val="008442FB"/>
    <w:rsid w:val="00851D90"/>
    <w:rsid w:val="00852CD2"/>
    <w:rsid w:val="00861512"/>
    <w:rsid w:val="00862EB1"/>
    <w:rsid w:val="00864570"/>
    <w:rsid w:val="00864869"/>
    <w:rsid w:val="008738FA"/>
    <w:rsid w:val="00877908"/>
    <w:rsid w:val="00877A89"/>
    <w:rsid w:val="0088044F"/>
    <w:rsid w:val="0088217B"/>
    <w:rsid w:val="0089165D"/>
    <w:rsid w:val="00896087"/>
    <w:rsid w:val="0089697E"/>
    <w:rsid w:val="008A06DF"/>
    <w:rsid w:val="008A1796"/>
    <w:rsid w:val="008A59AE"/>
    <w:rsid w:val="008A7A42"/>
    <w:rsid w:val="008B1D2E"/>
    <w:rsid w:val="008B3CD1"/>
    <w:rsid w:val="008B6A80"/>
    <w:rsid w:val="008B7114"/>
    <w:rsid w:val="008B730E"/>
    <w:rsid w:val="008C1196"/>
    <w:rsid w:val="008C14A5"/>
    <w:rsid w:val="008C160B"/>
    <w:rsid w:val="008C1EF1"/>
    <w:rsid w:val="008C2E53"/>
    <w:rsid w:val="008C2F4F"/>
    <w:rsid w:val="008C4091"/>
    <w:rsid w:val="008C6C7D"/>
    <w:rsid w:val="008D01F8"/>
    <w:rsid w:val="008D11BA"/>
    <w:rsid w:val="008D28C7"/>
    <w:rsid w:val="008D33D9"/>
    <w:rsid w:val="008D5368"/>
    <w:rsid w:val="008D545A"/>
    <w:rsid w:val="008D76BC"/>
    <w:rsid w:val="008E5289"/>
    <w:rsid w:val="008E6AFB"/>
    <w:rsid w:val="008E74E0"/>
    <w:rsid w:val="008F0B2E"/>
    <w:rsid w:val="00901616"/>
    <w:rsid w:val="00901E0A"/>
    <w:rsid w:val="009039D8"/>
    <w:rsid w:val="009052B2"/>
    <w:rsid w:val="00914A3B"/>
    <w:rsid w:val="009152DA"/>
    <w:rsid w:val="00915FA9"/>
    <w:rsid w:val="00921B9C"/>
    <w:rsid w:val="00923883"/>
    <w:rsid w:val="00923FDF"/>
    <w:rsid w:val="009267DF"/>
    <w:rsid w:val="00927926"/>
    <w:rsid w:val="00931F57"/>
    <w:rsid w:val="0093409E"/>
    <w:rsid w:val="00935378"/>
    <w:rsid w:val="00945255"/>
    <w:rsid w:val="00953466"/>
    <w:rsid w:val="00955248"/>
    <w:rsid w:val="00957AFB"/>
    <w:rsid w:val="00963B7D"/>
    <w:rsid w:val="00970036"/>
    <w:rsid w:val="00975747"/>
    <w:rsid w:val="009804AB"/>
    <w:rsid w:val="009821C9"/>
    <w:rsid w:val="009927C3"/>
    <w:rsid w:val="009933EB"/>
    <w:rsid w:val="0099586B"/>
    <w:rsid w:val="009A5BF0"/>
    <w:rsid w:val="009B236A"/>
    <w:rsid w:val="009B42FC"/>
    <w:rsid w:val="009B4C0B"/>
    <w:rsid w:val="009B4DC9"/>
    <w:rsid w:val="009B73F8"/>
    <w:rsid w:val="009C430B"/>
    <w:rsid w:val="009C6BC3"/>
    <w:rsid w:val="009C7CB7"/>
    <w:rsid w:val="009D6228"/>
    <w:rsid w:val="009E20C8"/>
    <w:rsid w:val="009E3154"/>
    <w:rsid w:val="009E423D"/>
    <w:rsid w:val="009E615A"/>
    <w:rsid w:val="009F1C8A"/>
    <w:rsid w:val="009F2004"/>
    <w:rsid w:val="009F2BAE"/>
    <w:rsid w:val="009F49A6"/>
    <w:rsid w:val="009F71E7"/>
    <w:rsid w:val="00A02AEE"/>
    <w:rsid w:val="00A046DC"/>
    <w:rsid w:val="00A14139"/>
    <w:rsid w:val="00A16B49"/>
    <w:rsid w:val="00A2149E"/>
    <w:rsid w:val="00A27D1D"/>
    <w:rsid w:val="00A31194"/>
    <w:rsid w:val="00A452AA"/>
    <w:rsid w:val="00A53B29"/>
    <w:rsid w:val="00A546D2"/>
    <w:rsid w:val="00A560F3"/>
    <w:rsid w:val="00A57A47"/>
    <w:rsid w:val="00A6731B"/>
    <w:rsid w:val="00A70C5A"/>
    <w:rsid w:val="00A75A00"/>
    <w:rsid w:val="00A87936"/>
    <w:rsid w:val="00A90CCA"/>
    <w:rsid w:val="00A923DC"/>
    <w:rsid w:val="00A934B5"/>
    <w:rsid w:val="00A94684"/>
    <w:rsid w:val="00A94EB9"/>
    <w:rsid w:val="00A976A4"/>
    <w:rsid w:val="00AA094C"/>
    <w:rsid w:val="00AA2299"/>
    <w:rsid w:val="00AA68A7"/>
    <w:rsid w:val="00AB20BE"/>
    <w:rsid w:val="00AB3CBF"/>
    <w:rsid w:val="00AB7A60"/>
    <w:rsid w:val="00AC26DD"/>
    <w:rsid w:val="00AC3BEB"/>
    <w:rsid w:val="00AC702C"/>
    <w:rsid w:val="00AD6191"/>
    <w:rsid w:val="00AE5A6F"/>
    <w:rsid w:val="00AF079B"/>
    <w:rsid w:val="00B07A5E"/>
    <w:rsid w:val="00B103E7"/>
    <w:rsid w:val="00B10CE6"/>
    <w:rsid w:val="00B1463A"/>
    <w:rsid w:val="00B253BC"/>
    <w:rsid w:val="00B254E1"/>
    <w:rsid w:val="00B26E00"/>
    <w:rsid w:val="00B2717F"/>
    <w:rsid w:val="00B30A99"/>
    <w:rsid w:val="00B30D51"/>
    <w:rsid w:val="00B31F9C"/>
    <w:rsid w:val="00B35C6D"/>
    <w:rsid w:val="00B37224"/>
    <w:rsid w:val="00B425AC"/>
    <w:rsid w:val="00B4486A"/>
    <w:rsid w:val="00B47F2B"/>
    <w:rsid w:val="00B5249F"/>
    <w:rsid w:val="00B52B42"/>
    <w:rsid w:val="00B5358B"/>
    <w:rsid w:val="00B565FF"/>
    <w:rsid w:val="00B56D81"/>
    <w:rsid w:val="00B66FC6"/>
    <w:rsid w:val="00B71B92"/>
    <w:rsid w:val="00B73B49"/>
    <w:rsid w:val="00B7762B"/>
    <w:rsid w:val="00B77A16"/>
    <w:rsid w:val="00B83911"/>
    <w:rsid w:val="00B8427E"/>
    <w:rsid w:val="00B93AD7"/>
    <w:rsid w:val="00B9529B"/>
    <w:rsid w:val="00BA0537"/>
    <w:rsid w:val="00BA068E"/>
    <w:rsid w:val="00BA1E74"/>
    <w:rsid w:val="00BA20D0"/>
    <w:rsid w:val="00BA5C0C"/>
    <w:rsid w:val="00BA6E0A"/>
    <w:rsid w:val="00BA73BF"/>
    <w:rsid w:val="00BA75AE"/>
    <w:rsid w:val="00BB5474"/>
    <w:rsid w:val="00BB7856"/>
    <w:rsid w:val="00BC243A"/>
    <w:rsid w:val="00BD1E6E"/>
    <w:rsid w:val="00BE1C92"/>
    <w:rsid w:val="00BE3FFA"/>
    <w:rsid w:val="00BE447C"/>
    <w:rsid w:val="00BE4663"/>
    <w:rsid w:val="00BE6EE6"/>
    <w:rsid w:val="00BF4552"/>
    <w:rsid w:val="00C030E6"/>
    <w:rsid w:val="00C0345C"/>
    <w:rsid w:val="00C060CE"/>
    <w:rsid w:val="00C07A1A"/>
    <w:rsid w:val="00C07BD4"/>
    <w:rsid w:val="00C11128"/>
    <w:rsid w:val="00C2074D"/>
    <w:rsid w:val="00C24025"/>
    <w:rsid w:val="00C27314"/>
    <w:rsid w:val="00C3705C"/>
    <w:rsid w:val="00C41080"/>
    <w:rsid w:val="00C41A24"/>
    <w:rsid w:val="00C41EFB"/>
    <w:rsid w:val="00C531E2"/>
    <w:rsid w:val="00C53542"/>
    <w:rsid w:val="00C54418"/>
    <w:rsid w:val="00C55F00"/>
    <w:rsid w:val="00C60184"/>
    <w:rsid w:val="00C60F8C"/>
    <w:rsid w:val="00C62121"/>
    <w:rsid w:val="00C65492"/>
    <w:rsid w:val="00C674C2"/>
    <w:rsid w:val="00C67AB6"/>
    <w:rsid w:val="00C751F2"/>
    <w:rsid w:val="00C77FE9"/>
    <w:rsid w:val="00C8056A"/>
    <w:rsid w:val="00C80A73"/>
    <w:rsid w:val="00C80B41"/>
    <w:rsid w:val="00C84F1F"/>
    <w:rsid w:val="00C93300"/>
    <w:rsid w:val="00C94B60"/>
    <w:rsid w:val="00CA1A14"/>
    <w:rsid w:val="00CA529E"/>
    <w:rsid w:val="00CA65BD"/>
    <w:rsid w:val="00CB48DC"/>
    <w:rsid w:val="00CB589D"/>
    <w:rsid w:val="00CB67AC"/>
    <w:rsid w:val="00CC052C"/>
    <w:rsid w:val="00CC2F68"/>
    <w:rsid w:val="00CC35D2"/>
    <w:rsid w:val="00CC6EFB"/>
    <w:rsid w:val="00CD0DDE"/>
    <w:rsid w:val="00CD1309"/>
    <w:rsid w:val="00CD17EB"/>
    <w:rsid w:val="00CD29CB"/>
    <w:rsid w:val="00CD4010"/>
    <w:rsid w:val="00CD656C"/>
    <w:rsid w:val="00CD7799"/>
    <w:rsid w:val="00CE2D10"/>
    <w:rsid w:val="00CE30D1"/>
    <w:rsid w:val="00CE3DB5"/>
    <w:rsid w:val="00CE7A8D"/>
    <w:rsid w:val="00CF1757"/>
    <w:rsid w:val="00CF2B6C"/>
    <w:rsid w:val="00CF51F0"/>
    <w:rsid w:val="00CF52D9"/>
    <w:rsid w:val="00CF742B"/>
    <w:rsid w:val="00CF7BE1"/>
    <w:rsid w:val="00D02869"/>
    <w:rsid w:val="00D03436"/>
    <w:rsid w:val="00D03451"/>
    <w:rsid w:val="00D06959"/>
    <w:rsid w:val="00D07C37"/>
    <w:rsid w:val="00D107DE"/>
    <w:rsid w:val="00D13B02"/>
    <w:rsid w:val="00D237F7"/>
    <w:rsid w:val="00D23A73"/>
    <w:rsid w:val="00D261F6"/>
    <w:rsid w:val="00D34375"/>
    <w:rsid w:val="00D47C94"/>
    <w:rsid w:val="00D5055B"/>
    <w:rsid w:val="00D5063D"/>
    <w:rsid w:val="00D51669"/>
    <w:rsid w:val="00D520F1"/>
    <w:rsid w:val="00D56190"/>
    <w:rsid w:val="00D57E12"/>
    <w:rsid w:val="00D623CD"/>
    <w:rsid w:val="00D62D21"/>
    <w:rsid w:val="00D63500"/>
    <w:rsid w:val="00D64500"/>
    <w:rsid w:val="00D721B8"/>
    <w:rsid w:val="00D73EFC"/>
    <w:rsid w:val="00D754A5"/>
    <w:rsid w:val="00D76AD0"/>
    <w:rsid w:val="00D81CB1"/>
    <w:rsid w:val="00D879B4"/>
    <w:rsid w:val="00D87F5B"/>
    <w:rsid w:val="00D90AC4"/>
    <w:rsid w:val="00D9437D"/>
    <w:rsid w:val="00D94D1D"/>
    <w:rsid w:val="00D96E3F"/>
    <w:rsid w:val="00DA1516"/>
    <w:rsid w:val="00DA2445"/>
    <w:rsid w:val="00DA3A26"/>
    <w:rsid w:val="00DA5F8F"/>
    <w:rsid w:val="00DA6233"/>
    <w:rsid w:val="00DA7E66"/>
    <w:rsid w:val="00DB3796"/>
    <w:rsid w:val="00DB5926"/>
    <w:rsid w:val="00DC050F"/>
    <w:rsid w:val="00DC4A5E"/>
    <w:rsid w:val="00DC5246"/>
    <w:rsid w:val="00DC7B44"/>
    <w:rsid w:val="00DD16D1"/>
    <w:rsid w:val="00DE1A07"/>
    <w:rsid w:val="00DE291D"/>
    <w:rsid w:val="00DE3D44"/>
    <w:rsid w:val="00DF0D03"/>
    <w:rsid w:val="00DF219A"/>
    <w:rsid w:val="00DF4B58"/>
    <w:rsid w:val="00DF511F"/>
    <w:rsid w:val="00DF56E7"/>
    <w:rsid w:val="00E040B8"/>
    <w:rsid w:val="00E061B5"/>
    <w:rsid w:val="00E12F7F"/>
    <w:rsid w:val="00E1587D"/>
    <w:rsid w:val="00E16B00"/>
    <w:rsid w:val="00E20D5A"/>
    <w:rsid w:val="00E222EA"/>
    <w:rsid w:val="00E24549"/>
    <w:rsid w:val="00E24D1C"/>
    <w:rsid w:val="00E26EA7"/>
    <w:rsid w:val="00E33FF6"/>
    <w:rsid w:val="00E34609"/>
    <w:rsid w:val="00E36613"/>
    <w:rsid w:val="00E414CA"/>
    <w:rsid w:val="00E46928"/>
    <w:rsid w:val="00E471C3"/>
    <w:rsid w:val="00E473DD"/>
    <w:rsid w:val="00E503EA"/>
    <w:rsid w:val="00E51789"/>
    <w:rsid w:val="00E5514D"/>
    <w:rsid w:val="00E5641D"/>
    <w:rsid w:val="00E61587"/>
    <w:rsid w:val="00E64ACE"/>
    <w:rsid w:val="00E66814"/>
    <w:rsid w:val="00E70758"/>
    <w:rsid w:val="00E73F6A"/>
    <w:rsid w:val="00E77C7F"/>
    <w:rsid w:val="00E77D29"/>
    <w:rsid w:val="00E805D4"/>
    <w:rsid w:val="00E82DB4"/>
    <w:rsid w:val="00E833C2"/>
    <w:rsid w:val="00E8681C"/>
    <w:rsid w:val="00E87B78"/>
    <w:rsid w:val="00E921E5"/>
    <w:rsid w:val="00EA02E2"/>
    <w:rsid w:val="00EA5615"/>
    <w:rsid w:val="00EA7AB6"/>
    <w:rsid w:val="00EB0AD9"/>
    <w:rsid w:val="00EB39A0"/>
    <w:rsid w:val="00EB66C1"/>
    <w:rsid w:val="00EB6795"/>
    <w:rsid w:val="00EC3E65"/>
    <w:rsid w:val="00EC3F8A"/>
    <w:rsid w:val="00EC4FF3"/>
    <w:rsid w:val="00EC6DFA"/>
    <w:rsid w:val="00ED0B57"/>
    <w:rsid w:val="00ED34A0"/>
    <w:rsid w:val="00ED4D51"/>
    <w:rsid w:val="00EE0E01"/>
    <w:rsid w:val="00EF0010"/>
    <w:rsid w:val="00EF1C47"/>
    <w:rsid w:val="00EF3296"/>
    <w:rsid w:val="00EF3549"/>
    <w:rsid w:val="00EF406C"/>
    <w:rsid w:val="00F01922"/>
    <w:rsid w:val="00F020D9"/>
    <w:rsid w:val="00F025CE"/>
    <w:rsid w:val="00F068CD"/>
    <w:rsid w:val="00F1200C"/>
    <w:rsid w:val="00F16AFA"/>
    <w:rsid w:val="00F179D6"/>
    <w:rsid w:val="00F17A59"/>
    <w:rsid w:val="00F21DE0"/>
    <w:rsid w:val="00F2780E"/>
    <w:rsid w:val="00F365F4"/>
    <w:rsid w:val="00F4097F"/>
    <w:rsid w:val="00F4712B"/>
    <w:rsid w:val="00F47BDF"/>
    <w:rsid w:val="00F50272"/>
    <w:rsid w:val="00F50D8F"/>
    <w:rsid w:val="00F574AE"/>
    <w:rsid w:val="00F57AAC"/>
    <w:rsid w:val="00F6632C"/>
    <w:rsid w:val="00F67175"/>
    <w:rsid w:val="00F675D3"/>
    <w:rsid w:val="00F70677"/>
    <w:rsid w:val="00F708BC"/>
    <w:rsid w:val="00F76CAA"/>
    <w:rsid w:val="00F8589C"/>
    <w:rsid w:val="00F8684A"/>
    <w:rsid w:val="00F94342"/>
    <w:rsid w:val="00F96BD4"/>
    <w:rsid w:val="00FA241A"/>
    <w:rsid w:val="00FA2FDC"/>
    <w:rsid w:val="00FA6B6E"/>
    <w:rsid w:val="00FA6D95"/>
    <w:rsid w:val="00FA71A2"/>
    <w:rsid w:val="00FB093A"/>
    <w:rsid w:val="00FB1F36"/>
    <w:rsid w:val="00FB528D"/>
    <w:rsid w:val="00FB5B96"/>
    <w:rsid w:val="00FB6276"/>
    <w:rsid w:val="00FC1B30"/>
    <w:rsid w:val="00FC58C0"/>
    <w:rsid w:val="00FC6E03"/>
    <w:rsid w:val="00FD0185"/>
    <w:rsid w:val="00FE056B"/>
    <w:rsid w:val="00FE11DF"/>
    <w:rsid w:val="00FE5D02"/>
    <w:rsid w:val="00FF3662"/>
    <w:rsid w:val="00FF3BF4"/>
    <w:rsid w:val="00FF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  <w15:docId w15:val="{3E109DB6-B70D-409E-A957-E115A9446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1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70526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70526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customStyle="1" w:styleId="naisc">
    <w:name w:val="naisc"/>
    <w:basedOn w:val="Normal"/>
    <w:rsid w:val="0070526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customStyle="1" w:styleId="naiskr">
    <w:name w:val="naiskr"/>
    <w:basedOn w:val="Normal"/>
    <w:uiPriority w:val="99"/>
    <w:rsid w:val="0070526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70526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styleId="BodyText3">
    <w:name w:val="Body Text 3"/>
    <w:basedOn w:val="Normal"/>
    <w:link w:val="BodyText3Char"/>
    <w:rsid w:val="002B5BA9"/>
    <w:rPr>
      <w:rFonts w:eastAsia="Times New Roman" w:cs="Times New Roman"/>
      <w:b/>
      <w:i/>
      <w:sz w:val="24"/>
      <w:szCs w:val="20"/>
      <w:lang w:eastAsia="lv-LV"/>
    </w:rPr>
  </w:style>
  <w:style w:type="character" w:customStyle="1" w:styleId="BodyText3Char">
    <w:name w:val="Body Text 3 Char"/>
    <w:basedOn w:val="DefaultParagraphFont"/>
    <w:link w:val="BodyText3"/>
    <w:rsid w:val="002B5BA9"/>
    <w:rPr>
      <w:rFonts w:eastAsia="Times New Roman" w:cs="Times New Roman"/>
      <w:b/>
      <w:i/>
      <w:sz w:val="24"/>
      <w:szCs w:val="20"/>
      <w:lang w:eastAsia="lv-LV"/>
    </w:rPr>
  </w:style>
  <w:style w:type="character" w:styleId="Hyperlink">
    <w:name w:val="Hyperlink"/>
    <w:basedOn w:val="DefaultParagraphFont"/>
    <w:uiPriority w:val="99"/>
    <w:rsid w:val="002A429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2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2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40F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40F2"/>
  </w:style>
  <w:style w:type="paragraph" w:styleId="Footer">
    <w:name w:val="footer"/>
    <w:basedOn w:val="Normal"/>
    <w:link w:val="FooterChar"/>
    <w:unhideWhenUsed/>
    <w:rsid w:val="007740F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40F2"/>
  </w:style>
  <w:style w:type="paragraph" w:styleId="ListParagraph">
    <w:name w:val="List Paragraph"/>
    <w:basedOn w:val="Normal"/>
    <w:uiPriority w:val="99"/>
    <w:qFormat/>
    <w:rsid w:val="0006233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916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16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16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16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165D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D6350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63500"/>
  </w:style>
  <w:style w:type="paragraph" w:customStyle="1" w:styleId="naisvisr">
    <w:name w:val="naisvisr"/>
    <w:basedOn w:val="Normal"/>
    <w:rsid w:val="00FB093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4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eta.Artemjeva@fm.gov.l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Vad_x012b_t_x0101_js xmlns="2e5bb04e-596e-45bd-9003-43ca78b1ba16">L.Ruškule</Vad_x012b_t_x0101_js>
    <Kategorija xmlns="2e5bb04e-596e-45bd-9003-43ca78b1ba16">Anotācija</Kategorija>
    <DKP xmlns="2e5bb04e-596e-45bd-9003-43ca78b1ba16">447</DKP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091943EFBEC2744BF973D3CD9DCF0D9" ma:contentTypeVersion="5" ma:contentTypeDescription="Izveidot jaunu dokumentu." ma:contentTypeScope="" ma:versionID="5b2d2eb7b7a99d56505a3db64d04e481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db25b206ed3104c3a217abc9ccf6a040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E2CF9C1F-5FE4-4FDC-9181-88766F5B2507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C66FB-5F34-4422-B311-54C1CF655C7F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purl.org/dc/terms/"/>
    <ds:schemaRef ds:uri="2e5bb04e-596e-45bd-9003-43ca78b1ba1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45DBF74-7919-4B71-A43B-DB2817F10B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64123A-A0FB-4BCB-AF5E-898A29474C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1AFA2022-313A-4E89-B05F-70A0A2022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485</Words>
  <Characters>3683</Characters>
  <Application>Microsoft Office Word</Application>
  <DocSecurity>0</DocSecurity>
  <Lines>160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„Grozījumi Ministru kabineta 2010.gada 21.jūnija noteikumos Nr.541 „Noteikumi par valsts un pašvaldību institūciju amatpersonu un darbinieku atlīdzības uzskaites sistēmu”” projekta anotācija</vt:lpstr>
    </vt:vector>
  </TitlesOfParts>
  <Company>fm</Company>
  <LinksUpToDate>false</LinksUpToDate>
  <CharactersWithSpaces>4078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„Grozījums Ministru kabineta 2010.gada 21.jūnija noteikumos Nr.541 „Noteikumi par valsts un pašvaldību institūciju amatpersonu un darbinieku atlīdzības uzskaites sistēmu”” projekta anotācija</dc:title>
  <dc:subject>Anotācija</dc:subject>
  <dc:creator>I.Artemjeva</dc:creator>
  <dc:description>t.67083979 Ginta Goldmane ginta.goldmane@fm.gov.lv</dc:description>
  <cp:lastModifiedBy>Artemjeva Ineta</cp:lastModifiedBy>
  <cp:revision>6</cp:revision>
  <cp:lastPrinted>2016-02-22T06:44:00Z</cp:lastPrinted>
  <dcterms:created xsi:type="dcterms:W3CDTF">2016-09-27T12:25:00Z</dcterms:created>
  <dcterms:modified xsi:type="dcterms:W3CDTF">2016-09-27T12:49:00Z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0x0101008091943EFBEC2744BF973D3CD9DCF0D9</vt:lpwstr>
  </property>
</Properties>
</file>